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DC9E9">
      <w:pPr>
        <w:jc w:val="both"/>
        <w:rPr>
          <w:rFonts w:hint="eastAsia" w:ascii="宋体" w:hAnsi="宋体" w:eastAsia="宋体" w:cs="宋体"/>
          <w:b/>
          <w:bCs/>
          <w:sz w:val="60"/>
          <w:szCs w:val="60"/>
        </w:rPr>
      </w:pPr>
    </w:p>
    <w:p w14:paraId="6F6E8644">
      <w:pPr>
        <w:jc w:val="center"/>
        <w:rPr>
          <w:rFonts w:hint="eastAsia" w:ascii="宋体" w:hAnsi="宋体" w:eastAsia="宋体" w:cs="宋体"/>
          <w:b/>
          <w:bCs/>
          <w:sz w:val="60"/>
          <w:szCs w:val="60"/>
          <w:highlight w:val="none"/>
          <w:lang w:eastAsia="zh-CN"/>
        </w:rPr>
      </w:pPr>
      <w:r>
        <w:rPr>
          <w:rFonts w:hint="eastAsia" w:ascii="宋体" w:hAnsi="宋体" w:cs="宋体"/>
          <w:b/>
          <w:bCs/>
          <w:sz w:val="60"/>
          <w:szCs w:val="60"/>
          <w:highlight w:val="none"/>
          <w:lang w:eastAsia="zh-CN"/>
        </w:rPr>
        <w:t>门头沟区镇街规划水资源论证服务（第二次）</w:t>
      </w:r>
    </w:p>
    <w:p w14:paraId="2430447A">
      <w:pPr>
        <w:pStyle w:val="6"/>
        <w:ind w:left="1625" w:hanging="1205"/>
        <w:rPr>
          <w:rFonts w:hint="eastAsia" w:ascii="宋体" w:hAnsi="宋体" w:eastAsia="宋体" w:cs="宋体"/>
          <w:b/>
          <w:bCs/>
          <w:sz w:val="60"/>
          <w:szCs w:val="60"/>
          <w:highlight w:val="none"/>
        </w:rPr>
      </w:pPr>
    </w:p>
    <w:p w14:paraId="72A4EBC3">
      <w:pPr>
        <w:pStyle w:val="6"/>
        <w:ind w:left="1625" w:hanging="1205"/>
        <w:rPr>
          <w:rFonts w:hint="eastAsia" w:ascii="宋体" w:hAnsi="宋体" w:eastAsia="宋体" w:cs="宋体"/>
          <w:b/>
          <w:bCs/>
          <w:sz w:val="60"/>
          <w:szCs w:val="60"/>
          <w:highlight w:val="none"/>
        </w:rPr>
      </w:pPr>
    </w:p>
    <w:p w14:paraId="66ACDDC2">
      <w:pPr>
        <w:pStyle w:val="6"/>
        <w:ind w:left="1625" w:hanging="1205"/>
        <w:rPr>
          <w:rFonts w:hint="eastAsia" w:ascii="宋体" w:hAnsi="宋体" w:eastAsia="宋体" w:cs="宋体"/>
          <w:b/>
          <w:bCs/>
          <w:sz w:val="60"/>
          <w:szCs w:val="60"/>
          <w:highlight w:val="none"/>
        </w:rPr>
      </w:pPr>
    </w:p>
    <w:p w14:paraId="5DEBC214">
      <w:pPr>
        <w:jc w:val="center"/>
        <w:outlineLvl w:val="0"/>
        <w:rPr>
          <w:rFonts w:hint="eastAsia" w:ascii="宋体" w:hAnsi="宋体" w:eastAsia="宋体" w:cs="宋体"/>
          <w:b/>
          <w:bCs/>
          <w:sz w:val="60"/>
          <w:szCs w:val="60"/>
          <w:highlight w:val="none"/>
        </w:rPr>
      </w:pPr>
      <w:bookmarkStart w:id="0" w:name="_Toc17067"/>
      <w:r>
        <w:rPr>
          <w:rFonts w:hint="eastAsia" w:ascii="宋体" w:hAnsi="宋体" w:eastAsia="宋体" w:cs="宋体"/>
          <w:b/>
          <w:bCs/>
          <w:sz w:val="60"/>
          <w:szCs w:val="60"/>
          <w:highlight w:val="none"/>
        </w:rPr>
        <w:t>竞争性磋商文件</w:t>
      </w:r>
      <w:bookmarkEnd w:id="0"/>
    </w:p>
    <w:p w14:paraId="15A5DED7">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rPr>
      </w:pPr>
    </w:p>
    <w:p w14:paraId="36F83D4D">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rPr>
      </w:pPr>
    </w:p>
    <w:p w14:paraId="073E4340">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cyan"/>
          <w:lang w:eastAsia="zh-CN"/>
        </w:rPr>
      </w:pPr>
      <w:r>
        <w:rPr>
          <w:rFonts w:hint="eastAsia" w:ascii="宋体" w:hAnsi="宋体" w:eastAsia="宋体" w:cs="宋体"/>
          <w:bCs/>
          <w:sz w:val="40"/>
          <w:szCs w:val="36"/>
          <w:highlight w:val="none"/>
          <w:lang w:eastAsia="zh-CN"/>
        </w:rPr>
        <w:t>项目编号：</w:t>
      </w:r>
      <w:r>
        <w:rPr>
          <w:rFonts w:hint="eastAsia" w:ascii="宋体" w:hAnsi="宋体" w:cs="宋体"/>
          <w:bCs/>
          <w:sz w:val="40"/>
          <w:szCs w:val="36"/>
          <w:highlight w:val="none"/>
          <w:lang w:eastAsia="zh-CN"/>
        </w:rPr>
        <w:t>11010925210200014208-XM001</w:t>
      </w:r>
    </w:p>
    <w:p w14:paraId="35D3645A">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lang w:eastAsia="zh-CN"/>
        </w:rPr>
      </w:pPr>
      <w:bookmarkStart w:id="1" w:name="_Toc2879"/>
      <w:r>
        <w:rPr>
          <w:rFonts w:hint="eastAsia" w:ascii="宋体" w:hAnsi="宋体" w:eastAsia="宋体" w:cs="宋体"/>
          <w:bCs/>
          <w:sz w:val="40"/>
          <w:szCs w:val="36"/>
          <w:highlight w:val="none"/>
        </w:rPr>
        <w:t>采 购 人：</w:t>
      </w:r>
      <w:bookmarkEnd w:id="1"/>
      <w:r>
        <w:rPr>
          <w:rFonts w:hint="eastAsia" w:ascii="宋体" w:hAnsi="宋体" w:cs="宋体"/>
          <w:bCs/>
          <w:sz w:val="40"/>
          <w:szCs w:val="36"/>
          <w:highlight w:val="none"/>
          <w:lang w:eastAsia="zh-CN"/>
        </w:rPr>
        <w:t>北京市门头沟区水务局</w:t>
      </w:r>
    </w:p>
    <w:p w14:paraId="2BD2C7B2">
      <w:pPr>
        <w:tabs>
          <w:tab w:val="left" w:pos="3240"/>
          <w:tab w:val="left" w:pos="3420"/>
        </w:tabs>
        <w:spacing w:before="240" w:beforeLines="100" w:after="240" w:afterLines="100" w:line="360" w:lineRule="auto"/>
        <w:ind w:right="-227" w:rightChars="-108"/>
        <w:rPr>
          <w:rFonts w:hint="eastAsia" w:ascii="宋体" w:hAnsi="宋体" w:eastAsia="宋体" w:cs="宋体"/>
          <w:bCs/>
          <w:sz w:val="40"/>
          <w:szCs w:val="36"/>
          <w:highlight w:val="none"/>
        </w:rPr>
      </w:pPr>
      <w:r>
        <w:rPr>
          <w:rFonts w:hint="eastAsia" w:ascii="宋体" w:hAnsi="宋体" w:eastAsia="宋体" w:cs="宋体"/>
          <w:bCs/>
          <w:sz w:val="40"/>
          <w:szCs w:val="36"/>
          <w:highlight w:val="none"/>
        </w:rPr>
        <w:t>采购代理机构：</w:t>
      </w:r>
      <w:r>
        <w:rPr>
          <w:rFonts w:hint="eastAsia" w:ascii="宋体" w:hAnsi="宋体" w:cs="宋体"/>
          <w:bCs/>
          <w:sz w:val="40"/>
          <w:szCs w:val="36"/>
          <w:highlight w:val="none"/>
          <w:lang w:eastAsia="zh-CN"/>
        </w:rPr>
        <w:t>北京华泰诚建设项目管理咨询有限公司</w:t>
      </w:r>
      <w:r>
        <w:rPr>
          <w:rFonts w:hint="eastAsia" w:ascii="宋体" w:hAnsi="宋体" w:eastAsia="宋体" w:cs="宋体"/>
          <w:bCs/>
          <w:sz w:val="40"/>
          <w:szCs w:val="36"/>
          <w:highlight w:val="none"/>
        </w:rPr>
        <w:t xml:space="preserve"> </w:t>
      </w:r>
    </w:p>
    <w:p w14:paraId="7FD2005B">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二○二</w:t>
      </w:r>
      <w:r>
        <w:rPr>
          <w:rFonts w:hint="eastAsia" w:ascii="宋体" w:hAnsi="宋体" w:eastAsia="宋体" w:cs="宋体"/>
          <w:b/>
          <w:kern w:val="0"/>
          <w:sz w:val="36"/>
          <w:szCs w:val="36"/>
          <w:highlight w:val="none"/>
          <w:lang w:val="en-US" w:eastAsia="zh-CN"/>
        </w:rPr>
        <w:t>五</w:t>
      </w:r>
      <w:r>
        <w:rPr>
          <w:rFonts w:hint="eastAsia" w:ascii="宋体" w:hAnsi="宋体" w:eastAsia="宋体" w:cs="宋体"/>
          <w:b/>
          <w:kern w:val="0"/>
          <w:sz w:val="36"/>
          <w:szCs w:val="36"/>
          <w:highlight w:val="none"/>
        </w:rPr>
        <w:t>年</w:t>
      </w:r>
      <w:r>
        <w:rPr>
          <w:rFonts w:hint="eastAsia" w:ascii="宋体" w:hAnsi="宋体" w:cs="宋体"/>
          <w:b/>
          <w:kern w:val="0"/>
          <w:sz w:val="36"/>
          <w:szCs w:val="36"/>
          <w:highlight w:val="none"/>
          <w:lang w:val="en-US" w:eastAsia="zh-CN"/>
        </w:rPr>
        <w:t>七</w:t>
      </w:r>
      <w:r>
        <w:rPr>
          <w:rFonts w:hint="eastAsia" w:ascii="宋体" w:hAnsi="宋体" w:eastAsia="宋体" w:cs="宋体"/>
          <w:b/>
          <w:kern w:val="0"/>
          <w:sz w:val="36"/>
          <w:szCs w:val="36"/>
          <w:highlight w:val="none"/>
        </w:rPr>
        <w:t>月</w:t>
      </w:r>
    </w:p>
    <w:p w14:paraId="12D52D77">
      <w:pPr>
        <w:tabs>
          <w:tab w:val="left" w:pos="5609"/>
        </w:tabs>
        <w:spacing w:line="360" w:lineRule="auto"/>
        <w:rPr>
          <w:rFonts w:hint="eastAsia" w:ascii="宋体" w:hAnsi="宋体" w:eastAsia="宋体" w:cs="宋体"/>
          <w:bCs/>
          <w:sz w:val="36"/>
          <w:szCs w:val="36"/>
        </w:rPr>
        <w:sectPr>
          <w:pgSz w:w="11906" w:h="16838"/>
          <w:pgMar w:top="1911" w:right="1474" w:bottom="1882" w:left="1587" w:header="851" w:footer="992" w:gutter="0"/>
          <w:pgBorders>
            <w:top w:val="none" w:sz="0" w:space="0"/>
            <w:left w:val="none" w:sz="0" w:space="0"/>
            <w:bottom w:val="none" w:sz="0" w:space="0"/>
            <w:right w:val="none" w:sz="0" w:space="0"/>
          </w:pgBorders>
          <w:cols w:space="720" w:num="1"/>
          <w:docGrid w:linePitch="312" w:charSpace="0"/>
        </w:sectPr>
      </w:pPr>
    </w:p>
    <w:p w14:paraId="57670491">
      <w:pPr>
        <w:widowControl/>
        <w:jc w:val="left"/>
        <w:rPr>
          <w:rFonts w:hint="eastAsia" w:ascii="宋体" w:hAnsi="宋体" w:eastAsia="宋体" w:cs="宋体"/>
          <w:highlight w:val="none"/>
        </w:rPr>
      </w:pPr>
    </w:p>
    <w:p w14:paraId="65E69F00">
      <w:pPr>
        <w:spacing w:line="360" w:lineRule="auto"/>
        <w:jc w:val="center"/>
        <w:outlineLvl w:val="0"/>
        <w:rPr>
          <w:rFonts w:hint="eastAsia" w:ascii="宋体" w:hAnsi="宋体" w:eastAsia="宋体" w:cs="宋体"/>
          <w:highlight w:val="none"/>
        </w:rPr>
      </w:pPr>
      <w:bookmarkStart w:id="2" w:name="_Toc24902"/>
      <w:r>
        <w:rPr>
          <w:rFonts w:hint="eastAsia" w:ascii="宋体" w:hAnsi="宋体" w:eastAsia="宋体" w:cs="宋体"/>
          <w:b/>
          <w:sz w:val="36"/>
          <w:szCs w:val="36"/>
          <w:highlight w:val="none"/>
        </w:rPr>
        <w:t>目      录</w:t>
      </w:r>
      <w:bookmarkEnd w:id="2"/>
      <w:bookmarkStart w:id="3" w:name="_Toc97371941"/>
    </w:p>
    <w:p w14:paraId="099548E7">
      <w:pPr>
        <w:pStyle w:val="10"/>
        <w:spacing w:line="360" w:lineRule="auto"/>
        <w:rPr>
          <w:rFonts w:hint="eastAsia" w:ascii="宋体" w:hAnsi="宋体" w:eastAsia="宋体" w:cs="宋体"/>
          <w:b w:val="0"/>
          <w:highlight w:val="none"/>
        </w:rPr>
      </w:pP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TOC \o "1-1" \h \u </w:instrText>
      </w:r>
      <w:r>
        <w:rPr>
          <w:rFonts w:hint="eastAsia" w:ascii="宋体" w:hAnsi="宋体" w:eastAsia="宋体" w:cs="宋体"/>
          <w:b w:val="0"/>
          <w:highlight w:val="none"/>
        </w:rPr>
        <w:fldChar w:fldCharType="separate"/>
      </w:r>
    </w:p>
    <w:p w14:paraId="4C8655DC">
      <w:pPr>
        <w:pStyle w:val="10"/>
        <w:spacing w:line="360" w:lineRule="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_Toc17177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第一章   采购邀请</w:t>
      </w:r>
      <w:r>
        <w:rPr>
          <w:rFonts w:hint="eastAsia" w:ascii="宋体" w:hAnsi="宋体" w:eastAsia="宋体" w:cs="宋体"/>
          <w:bCs/>
          <w:sz w:val="32"/>
          <w:szCs w:val="32"/>
          <w:highlight w:val="none"/>
        </w:rPr>
        <w:tab/>
      </w: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PAGEREF _Toc17177 \h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2</w:t>
      </w:r>
      <w:r>
        <w:rPr>
          <w:rFonts w:hint="eastAsia" w:ascii="宋体" w:hAnsi="宋体" w:eastAsia="宋体" w:cs="宋体"/>
          <w:bCs/>
          <w:sz w:val="32"/>
          <w:szCs w:val="32"/>
          <w:highlight w:val="none"/>
        </w:rPr>
        <w:fldChar w:fldCharType="end"/>
      </w:r>
      <w:r>
        <w:rPr>
          <w:rFonts w:hint="eastAsia" w:ascii="宋体" w:hAnsi="宋体" w:eastAsia="宋体" w:cs="宋体"/>
          <w:bCs/>
          <w:sz w:val="32"/>
          <w:szCs w:val="32"/>
          <w:highlight w:val="none"/>
        </w:rPr>
        <w:fldChar w:fldCharType="end"/>
      </w:r>
    </w:p>
    <w:p w14:paraId="6C8377B4">
      <w:pPr>
        <w:pStyle w:val="10"/>
        <w:spacing w:line="360" w:lineRule="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_Toc22620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第二章   供应商须知</w:t>
      </w:r>
      <w:r>
        <w:rPr>
          <w:rFonts w:hint="eastAsia" w:ascii="宋体" w:hAnsi="宋体" w:eastAsia="宋体" w:cs="宋体"/>
          <w:bCs/>
          <w:sz w:val="32"/>
          <w:szCs w:val="32"/>
          <w:highlight w:val="none"/>
        </w:rPr>
        <w:tab/>
      </w: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PAGEREF _Toc22620 \h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7</w:t>
      </w:r>
      <w:r>
        <w:rPr>
          <w:rFonts w:hint="eastAsia" w:ascii="宋体" w:hAnsi="宋体" w:eastAsia="宋体" w:cs="宋体"/>
          <w:bCs/>
          <w:sz w:val="32"/>
          <w:szCs w:val="32"/>
          <w:highlight w:val="none"/>
        </w:rPr>
        <w:fldChar w:fldCharType="end"/>
      </w:r>
      <w:r>
        <w:rPr>
          <w:rFonts w:hint="eastAsia" w:ascii="宋体" w:hAnsi="宋体" w:eastAsia="宋体" w:cs="宋体"/>
          <w:bCs/>
          <w:sz w:val="32"/>
          <w:szCs w:val="32"/>
          <w:highlight w:val="none"/>
        </w:rPr>
        <w:fldChar w:fldCharType="end"/>
      </w:r>
    </w:p>
    <w:p w14:paraId="2418DB73">
      <w:pPr>
        <w:pStyle w:val="10"/>
        <w:spacing w:line="360" w:lineRule="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_Toc29968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第三章   评审方法和评审标准</w:t>
      </w:r>
      <w:r>
        <w:rPr>
          <w:rFonts w:hint="eastAsia" w:ascii="宋体" w:hAnsi="宋体" w:eastAsia="宋体" w:cs="宋体"/>
          <w:bCs/>
          <w:sz w:val="32"/>
          <w:szCs w:val="32"/>
          <w:highlight w:val="none"/>
        </w:rPr>
        <w:tab/>
      </w: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PAGEREF _Toc29968 \h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22</w:t>
      </w:r>
      <w:r>
        <w:rPr>
          <w:rFonts w:hint="eastAsia" w:ascii="宋体" w:hAnsi="宋体" w:eastAsia="宋体" w:cs="宋体"/>
          <w:bCs/>
          <w:sz w:val="32"/>
          <w:szCs w:val="32"/>
          <w:highlight w:val="none"/>
        </w:rPr>
        <w:fldChar w:fldCharType="end"/>
      </w:r>
      <w:r>
        <w:rPr>
          <w:rFonts w:hint="eastAsia" w:ascii="宋体" w:hAnsi="宋体" w:eastAsia="宋体" w:cs="宋体"/>
          <w:bCs/>
          <w:sz w:val="32"/>
          <w:szCs w:val="32"/>
          <w:highlight w:val="none"/>
        </w:rPr>
        <w:fldChar w:fldCharType="end"/>
      </w:r>
    </w:p>
    <w:p w14:paraId="04A51740">
      <w:pPr>
        <w:pStyle w:val="10"/>
        <w:spacing w:line="360" w:lineRule="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_Toc32040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第四章   采购需求</w:t>
      </w:r>
      <w:r>
        <w:rPr>
          <w:rFonts w:hint="eastAsia" w:ascii="宋体" w:hAnsi="宋体" w:eastAsia="宋体" w:cs="宋体"/>
          <w:bCs/>
          <w:sz w:val="32"/>
          <w:szCs w:val="32"/>
          <w:highlight w:val="none"/>
        </w:rPr>
        <w:tab/>
      </w: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PAGEREF _Toc32040 \h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35</w:t>
      </w:r>
      <w:r>
        <w:rPr>
          <w:rFonts w:hint="eastAsia" w:ascii="宋体" w:hAnsi="宋体" w:eastAsia="宋体" w:cs="宋体"/>
          <w:bCs/>
          <w:sz w:val="32"/>
          <w:szCs w:val="32"/>
          <w:highlight w:val="none"/>
        </w:rPr>
        <w:fldChar w:fldCharType="end"/>
      </w:r>
      <w:r>
        <w:rPr>
          <w:rFonts w:hint="eastAsia" w:ascii="宋体" w:hAnsi="宋体" w:eastAsia="宋体" w:cs="宋体"/>
          <w:bCs/>
          <w:sz w:val="32"/>
          <w:szCs w:val="32"/>
          <w:highlight w:val="none"/>
        </w:rPr>
        <w:fldChar w:fldCharType="end"/>
      </w:r>
    </w:p>
    <w:p w14:paraId="114B9EF7">
      <w:pPr>
        <w:pStyle w:val="10"/>
        <w:spacing w:line="360" w:lineRule="auto"/>
        <w:rPr>
          <w:rFonts w:hint="default" w:ascii="宋体" w:hAnsi="宋体" w:eastAsia="宋体" w:cs="宋体"/>
          <w:bCs/>
          <w:sz w:val="32"/>
          <w:szCs w:val="32"/>
          <w:highlight w:val="none"/>
          <w:lang w:val="en-US" w:eastAsia="zh-CN"/>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_Toc11005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第五章   合同草案条款</w:t>
      </w:r>
      <w:r>
        <w:rPr>
          <w:rFonts w:hint="eastAsia" w:ascii="宋体" w:hAnsi="宋体" w:eastAsia="宋体" w:cs="宋体"/>
          <w:bCs/>
          <w:sz w:val="32"/>
          <w:szCs w:val="32"/>
          <w:highlight w:val="none"/>
        </w:rPr>
        <w:tab/>
      </w:r>
      <w:r>
        <w:rPr>
          <w:rFonts w:hint="eastAsia" w:ascii="宋体" w:hAnsi="宋体" w:eastAsia="宋体" w:cs="宋体"/>
          <w:bCs/>
          <w:sz w:val="32"/>
          <w:szCs w:val="32"/>
          <w:highlight w:val="none"/>
        </w:rPr>
        <w:fldChar w:fldCharType="end"/>
      </w:r>
      <w:r>
        <w:rPr>
          <w:rFonts w:hint="eastAsia" w:cs="宋体"/>
          <w:bCs/>
          <w:sz w:val="32"/>
          <w:szCs w:val="32"/>
          <w:highlight w:val="none"/>
          <w:lang w:val="en-US" w:eastAsia="zh-CN"/>
        </w:rPr>
        <w:t>43</w:t>
      </w:r>
    </w:p>
    <w:p w14:paraId="408D8291">
      <w:pPr>
        <w:pStyle w:val="10"/>
        <w:spacing w:line="360" w:lineRule="auto"/>
        <w:rPr>
          <w:rFonts w:hint="eastAsia" w:ascii="宋体" w:hAnsi="宋体" w:eastAsia="宋体" w:cs="宋体"/>
          <w:b w:val="0"/>
          <w:highlight w:val="none"/>
          <w:lang w:val="en-US" w:eastAsia="zh-CN"/>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_Toc22085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第六章   响应文件格式</w:t>
      </w:r>
      <w:r>
        <w:rPr>
          <w:rFonts w:hint="eastAsia" w:ascii="宋体" w:hAnsi="宋体" w:eastAsia="宋体" w:cs="宋体"/>
          <w:bCs/>
          <w:sz w:val="32"/>
          <w:szCs w:val="32"/>
          <w:highlight w:val="none"/>
        </w:rPr>
        <w:tab/>
      </w:r>
      <w:r>
        <w:rPr>
          <w:rFonts w:hint="eastAsia" w:cs="宋体"/>
          <w:bCs/>
          <w:sz w:val="32"/>
          <w:szCs w:val="32"/>
          <w:highlight w:val="none"/>
          <w:lang w:val="en-US" w:eastAsia="zh-CN"/>
        </w:rPr>
        <w:t>5</w:t>
      </w:r>
      <w:r>
        <w:rPr>
          <w:rFonts w:hint="eastAsia" w:ascii="宋体" w:hAnsi="宋体" w:eastAsia="宋体" w:cs="宋体"/>
          <w:bCs/>
          <w:sz w:val="32"/>
          <w:szCs w:val="32"/>
          <w:highlight w:val="none"/>
        </w:rPr>
        <w:fldChar w:fldCharType="end"/>
      </w:r>
      <w:r>
        <w:rPr>
          <w:rFonts w:hint="eastAsia" w:cs="宋体"/>
          <w:bCs/>
          <w:sz w:val="32"/>
          <w:szCs w:val="32"/>
          <w:highlight w:val="none"/>
          <w:lang w:val="en-US" w:eastAsia="zh-CN"/>
        </w:rPr>
        <w:t>0</w:t>
      </w:r>
    </w:p>
    <w:p w14:paraId="111A02A3">
      <w:pPr>
        <w:pStyle w:val="10"/>
        <w:spacing w:line="360" w:lineRule="auto"/>
        <w:rPr>
          <w:rFonts w:hint="eastAsia" w:ascii="宋体" w:hAnsi="宋体" w:eastAsia="宋体" w:cs="宋体"/>
          <w:b w:val="0"/>
          <w:highlight w:val="none"/>
        </w:rPr>
      </w:pPr>
      <w:r>
        <w:rPr>
          <w:rFonts w:hint="eastAsia" w:ascii="宋体" w:hAnsi="宋体" w:eastAsia="宋体" w:cs="宋体"/>
          <w:b w:val="0"/>
          <w:highlight w:val="none"/>
        </w:rPr>
        <w:fldChar w:fldCharType="end"/>
      </w:r>
    </w:p>
    <w:p w14:paraId="1C0806D7">
      <w:pPr>
        <w:rPr>
          <w:rFonts w:hint="eastAsia" w:ascii="宋体" w:hAnsi="宋体" w:eastAsia="宋体" w:cs="宋体"/>
          <w:highlight w:val="none"/>
        </w:rPr>
      </w:pPr>
    </w:p>
    <w:p w14:paraId="2C71C427">
      <w:pPr>
        <w:rPr>
          <w:rFonts w:hint="eastAsia" w:ascii="宋体" w:hAnsi="宋体" w:eastAsia="宋体" w:cs="宋体"/>
          <w:highlight w:val="none"/>
        </w:rPr>
      </w:pPr>
    </w:p>
    <w:p w14:paraId="38650AA4">
      <w:pPr>
        <w:rPr>
          <w:rFonts w:hint="eastAsia" w:ascii="宋体" w:hAnsi="宋体" w:eastAsia="宋体" w:cs="宋体"/>
          <w:highlight w:val="none"/>
        </w:rPr>
      </w:pPr>
    </w:p>
    <w:p w14:paraId="44D2561F">
      <w:pPr>
        <w:rPr>
          <w:rFonts w:hint="eastAsia" w:ascii="宋体" w:hAnsi="宋体" w:eastAsia="宋体" w:cs="宋体"/>
          <w:highlight w:val="none"/>
        </w:rPr>
      </w:pPr>
    </w:p>
    <w:p w14:paraId="22A2355E">
      <w:pPr>
        <w:rPr>
          <w:rFonts w:hint="eastAsia" w:ascii="宋体" w:hAnsi="宋体" w:eastAsia="宋体" w:cs="宋体"/>
          <w:highlight w:val="none"/>
        </w:rPr>
      </w:pPr>
    </w:p>
    <w:p w14:paraId="4253E8F1">
      <w:pPr>
        <w:rPr>
          <w:rFonts w:hint="eastAsia" w:ascii="宋体" w:hAnsi="宋体" w:eastAsia="宋体" w:cs="宋体"/>
        </w:rPr>
      </w:pPr>
    </w:p>
    <w:p w14:paraId="5C060DD5">
      <w:pPr>
        <w:rPr>
          <w:rFonts w:hint="eastAsia" w:ascii="宋体" w:hAnsi="宋体" w:eastAsia="宋体" w:cs="宋体"/>
        </w:rPr>
      </w:pPr>
    </w:p>
    <w:p w14:paraId="38A5515B">
      <w:pPr>
        <w:rPr>
          <w:rFonts w:hint="eastAsia" w:ascii="宋体" w:hAnsi="宋体" w:eastAsia="宋体" w:cs="宋体"/>
        </w:rPr>
      </w:pPr>
    </w:p>
    <w:p w14:paraId="03EB7ADF">
      <w:pPr>
        <w:rPr>
          <w:rFonts w:hint="eastAsia" w:ascii="宋体" w:hAnsi="宋体" w:eastAsia="宋体" w:cs="宋体"/>
        </w:rPr>
      </w:pPr>
    </w:p>
    <w:p w14:paraId="6719F331">
      <w:pPr>
        <w:rPr>
          <w:rFonts w:hint="eastAsia" w:ascii="宋体" w:hAnsi="宋体" w:eastAsia="宋体" w:cs="宋体"/>
        </w:rPr>
      </w:pPr>
    </w:p>
    <w:p w14:paraId="09D46E5C">
      <w:pPr>
        <w:rPr>
          <w:rFonts w:hint="eastAsia" w:ascii="宋体" w:hAnsi="宋体" w:eastAsia="宋体" w:cs="宋体"/>
        </w:rPr>
      </w:pPr>
    </w:p>
    <w:p w14:paraId="2BAC6C98">
      <w:pPr>
        <w:rPr>
          <w:rFonts w:hint="eastAsia" w:ascii="宋体" w:hAnsi="宋体" w:eastAsia="宋体" w:cs="宋体"/>
        </w:rPr>
      </w:pPr>
    </w:p>
    <w:p w14:paraId="4471ACDC">
      <w:pPr>
        <w:rPr>
          <w:rFonts w:hint="eastAsia" w:ascii="宋体" w:hAnsi="宋体" w:eastAsia="宋体" w:cs="宋体"/>
        </w:rPr>
      </w:pPr>
    </w:p>
    <w:p w14:paraId="1D06AF5A">
      <w:pPr>
        <w:rPr>
          <w:rFonts w:hint="eastAsia" w:ascii="宋体" w:hAnsi="宋体" w:eastAsia="宋体" w:cs="宋体"/>
        </w:rPr>
      </w:pPr>
    </w:p>
    <w:p w14:paraId="42C4D6A4">
      <w:pPr>
        <w:rPr>
          <w:rFonts w:hint="eastAsia" w:ascii="宋体" w:hAnsi="宋体" w:eastAsia="宋体" w:cs="宋体"/>
        </w:rPr>
      </w:pPr>
    </w:p>
    <w:p w14:paraId="40FEB438">
      <w:pPr>
        <w:rPr>
          <w:rFonts w:hint="eastAsia" w:ascii="宋体" w:hAnsi="宋体" w:eastAsia="宋体" w:cs="宋体"/>
        </w:rPr>
      </w:pPr>
    </w:p>
    <w:p w14:paraId="19267EAC">
      <w:pPr>
        <w:rPr>
          <w:rFonts w:hint="eastAsia" w:ascii="宋体" w:hAnsi="宋体" w:eastAsia="宋体" w:cs="宋体"/>
        </w:rPr>
      </w:pPr>
    </w:p>
    <w:p w14:paraId="63F48D6F">
      <w:pPr>
        <w:rPr>
          <w:rFonts w:hint="eastAsia" w:ascii="宋体" w:hAnsi="宋体" w:eastAsia="宋体" w:cs="宋体"/>
        </w:rPr>
      </w:pPr>
    </w:p>
    <w:p w14:paraId="38F7BEB3">
      <w:pPr>
        <w:rPr>
          <w:rFonts w:hint="eastAsia" w:ascii="宋体" w:hAnsi="宋体" w:eastAsia="宋体" w:cs="宋体"/>
        </w:rPr>
      </w:pPr>
    </w:p>
    <w:p w14:paraId="7FAE5965">
      <w:pPr>
        <w:tabs>
          <w:tab w:val="center" w:pos="4536"/>
        </w:tabs>
        <w:jc w:val="left"/>
        <w:rPr>
          <w:rFonts w:hint="eastAsia" w:ascii="宋体" w:hAnsi="宋体" w:eastAsia="宋体" w:cs="宋体"/>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Borders>
            <w:top w:val="none" w:sz="0" w:space="0"/>
            <w:left w:val="none" w:sz="0" w:space="0"/>
            <w:bottom w:val="none" w:sz="0" w:space="0"/>
            <w:right w:val="none" w:sz="0" w:space="0"/>
          </w:pgBorders>
          <w:pgNumType w:fmt="decimal" w:start="1"/>
          <w:cols w:space="720" w:num="1"/>
          <w:docGrid w:linePitch="462" w:charSpace="0"/>
        </w:sectPr>
      </w:pPr>
      <w:r>
        <w:rPr>
          <w:rFonts w:hint="eastAsia" w:ascii="宋体" w:hAnsi="宋体" w:eastAsia="宋体" w:cs="宋体"/>
        </w:rPr>
        <w:tab/>
      </w:r>
    </w:p>
    <w:p w14:paraId="4D504177">
      <w:pPr>
        <w:spacing w:line="360" w:lineRule="auto"/>
        <w:jc w:val="center"/>
        <w:outlineLvl w:val="0"/>
        <w:rPr>
          <w:rFonts w:hint="eastAsia" w:ascii="宋体" w:hAnsi="宋体" w:eastAsia="宋体" w:cs="宋体"/>
          <w:b/>
          <w:sz w:val="36"/>
          <w:szCs w:val="36"/>
        </w:rPr>
      </w:pPr>
      <w:bookmarkStart w:id="4" w:name="_Toc17177"/>
      <w:r>
        <w:rPr>
          <w:rFonts w:hint="eastAsia" w:ascii="宋体" w:hAnsi="宋体" w:eastAsia="宋体" w:cs="宋体"/>
          <w:b/>
          <w:sz w:val="36"/>
          <w:szCs w:val="36"/>
        </w:rPr>
        <w:t>第一章   采购邀请</w:t>
      </w:r>
      <w:bookmarkEnd w:id="3"/>
      <w:bookmarkEnd w:id="4"/>
      <w:bookmarkStart w:id="5" w:name="_Toc28359079"/>
      <w:bookmarkStart w:id="6" w:name="_Toc35393790"/>
      <w:bookmarkStart w:id="7" w:name="_Toc35393621"/>
      <w:bookmarkStart w:id="8" w:name="_Toc28359002"/>
      <w:bookmarkStart w:id="9" w:name="_Hlk24379207"/>
    </w:p>
    <w:p w14:paraId="0D936C04">
      <w:pPr>
        <w:spacing w:line="360" w:lineRule="auto"/>
        <w:ind w:firstLine="480" w:firstLineChars="200"/>
        <w:rPr>
          <w:rFonts w:hint="eastAsia" w:ascii="宋体" w:hAnsi="宋体" w:eastAsia="宋体" w:cs="宋体"/>
          <w:sz w:val="24"/>
        </w:rPr>
      </w:pPr>
    </w:p>
    <w:p w14:paraId="353EA4C4">
      <w:pPr>
        <w:pStyle w:val="2"/>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bookmarkEnd w:id="5"/>
      <w:bookmarkEnd w:id="6"/>
      <w:bookmarkEnd w:id="7"/>
      <w:bookmarkEnd w:id="8"/>
    </w:p>
    <w:p w14:paraId="1E3DE2C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1.项目编号：</w:t>
      </w:r>
      <w:r>
        <w:rPr>
          <w:rFonts w:hint="eastAsia" w:ascii="宋体" w:hAnsi="宋体" w:cs="宋体"/>
          <w:sz w:val="24"/>
          <w:highlight w:val="none"/>
          <w:lang w:eastAsia="zh-CN"/>
        </w:rPr>
        <w:t>11010925210200014208-XM001</w:t>
      </w:r>
    </w:p>
    <w:p w14:paraId="545E0ADA">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2.项目名称：</w:t>
      </w:r>
      <w:r>
        <w:rPr>
          <w:rFonts w:hint="eastAsia" w:ascii="宋体" w:hAnsi="宋体" w:cs="宋体"/>
          <w:sz w:val="24"/>
          <w:highlight w:val="none"/>
          <w:lang w:eastAsia="zh-CN"/>
        </w:rPr>
        <w:t>门头沟区镇街规划水资源论证服务（第二次）</w:t>
      </w:r>
    </w:p>
    <w:p w14:paraId="2331C16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3.采购方式：竞争性磋商</w:t>
      </w:r>
    </w:p>
    <w:bookmarkEnd w:id="9"/>
    <w:p w14:paraId="659DE7E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4.项目预算金额：</w:t>
      </w:r>
      <w:r>
        <w:rPr>
          <w:rFonts w:hint="eastAsia" w:ascii="宋体" w:hAnsi="宋体" w:cs="宋体"/>
          <w:sz w:val="24"/>
          <w:highlight w:val="none"/>
          <w:lang w:eastAsia="zh-CN"/>
        </w:rPr>
        <w:t>138.8300</w:t>
      </w:r>
      <w:r>
        <w:rPr>
          <w:rFonts w:hint="eastAsia" w:ascii="宋体" w:hAnsi="宋体" w:eastAsia="宋体" w:cs="宋体"/>
          <w:sz w:val="24"/>
          <w:highlight w:val="none"/>
          <w:lang w:val="en-US" w:eastAsia="zh-CN"/>
        </w:rPr>
        <w:t>万</w:t>
      </w:r>
      <w:r>
        <w:rPr>
          <w:rFonts w:hint="eastAsia" w:ascii="宋体" w:hAnsi="宋体" w:eastAsia="宋体" w:cs="宋体"/>
          <w:sz w:val="24"/>
          <w:highlight w:val="none"/>
          <w:lang w:eastAsia="zh-CN"/>
        </w:rPr>
        <w:t>元</w:t>
      </w:r>
      <w:r>
        <w:rPr>
          <w:rFonts w:hint="eastAsia" w:ascii="宋体" w:hAnsi="宋体" w:eastAsia="宋体" w:cs="宋体"/>
          <w:sz w:val="24"/>
          <w:highlight w:val="none"/>
        </w:rPr>
        <w:t>、项目最高限价（如有）：</w:t>
      </w:r>
      <w:r>
        <w:rPr>
          <w:rFonts w:hint="eastAsia" w:ascii="宋体" w:hAnsi="宋体" w:cs="宋体"/>
          <w:sz w:val="24"/>
          <w:highlight w:val="none"/>
          <w:lang w:eastAsia="zh-CN"/>
        </w:rPr>
        <w:t>138.8300</w:t>
      </w:r>
      <w:r>
        <w:rPr>
          <w:rFonts w:hint="eastAsia" w:ascii="宋体" w:hAnsi="宋体" w:eastAsia="宋体" w:cs="宋体"/>
          <w:sz w:val="24"/>
          <w:highlight w:val="none"/>
          <w:lang w:val="en-US" w:eastAsia="zh-CN"/>
        </w:rPr>
        <w:t>万</w:t>
      </w:r>
      <w:r>
        <w:rPr>
          <w:rFonts w:hint="eastAsia" w:ascii="宋体" w:hAnsi="宋体" w:eastAsia="宋体" w:cs="宋体"/>
          <w:sz w:val="24"/>
          <w:highlight w:val="none"/>
          <w:lang w:eastAsia="zh-CN"/>
        </w:rPr>
        <w:t>元</w:t>
      </w:r>
    </w:p>
    <w:p w14:paraId="34DA1724">
      <w:pPr>
        <w:autoSpaceDE w:val="0"/>
        <w:autoSpaceDN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1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21A0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487EF21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包号</w:t>
            </w:r>
          </w:p>
        </w:tc>
        <w:tc>
          <w:tcPr>
            <w:tcW w:w="843" w:type="pct"/>
            <w:noWrap w:val="0"/>
            <w:vAlign w:val="center"/>
          </w:tcPr>
          <w:p w14:paraId="3256933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标的名称</w:t>
            </w:r>
          </w:p>
        </w:tc>
        <w:tc>
          <w:tcPr>
            <w:tcW w:w="921" w:type="pct"/>
            <w:noWrap w:val="0"/>
            <w:vAlign w:val="center"/>
          </w:tcPr>
          <w:p w14:paraId="2BF72D1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采购包预算金额</w:t>
            </w:r>
          </w:p>
        </w:tc>
        <w:tc>
          <w:tcPr>
            <w:tcW w:w="540" w:type="pct"/>
            <w:noWrap w:val="0"/>
            <w:vAlign w:val="center"/>
          </w:tcPr>
          <w:p w14:paraId="46E844B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2314" w:type="pct"/>
            <w:noWrap w:val="0"/>
            <w:vAlign w:val="center"/>
          </w:tcPr>
          <w:p w14:paraId="463DFCC2">
            <w:pPr>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简要技术需求或服务要求</w:t>
            </w:r>
          </w:p>
        </w:tc>
      </w:tr>
      <w:tr w14:paraId="2DCF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012C3906">
            <w:pPr>
              <w:jc w:val="center"/>
              <w:rPr>
                <w:rFonts w:hint="eastAsia" w:ascii="宋体" w:hAnsi="宋体" w:eastAsia="宋体" w:cs="宋体"/>
                <w:bCs/>
                <w:szCs w:val="21"/>
                <w:highlight w:val="none"/>
              </w:rPr>
            </w:pPr>
            <w:r>
              <w:rPr>
                <w:rFonts w:hint="eastAsia" w:ascii="宋体" w:hAnsi="宋体" w:eastAsia="宋体" w:cs="宋体"/>
                <w:bCs/>
                <w:szCs w:val="21"/>
                <w:highlight w:val="none"/>
              </w:rPr>
              <w:t>01</w:t>
            </w:r>
          </w:p>
        </w:tc>
        <w:tc>
          <w:tcPr>
            <w:tcW w:w="843" w:type="pct"/>
            <w:noWrap w:val="0"/>
            <w:vAlign w:val="center"/>
          </w:tcPr>
          <w:p w14:paraId="78F2F0D4">
            <w:pPr>
              <w:jc w:val="center"/>
              <w:rPr>
                <w:rFonts w:hint="eastAsia" w:ascii="宋体" w:hAnsi="宋体" w:eastAsia="宋体" w:cs="宋体"/>
                <w:bCs/>
                <w:szCs w:val="21"/>
                <w:highlight w:val="none"/>
                <w:lang w:eastAsia="zh-CN"/>
              </w:rPr>
            </w:pPr>
            <w:r>
              <w:rPr>
                <w:rFonts w:hint="eastAsia" w:ascii="宋体" w:hAnsi="宋体" w:cs="宋体"/>
                <w:sz w:val="24"/>
                <w:highlight w:val="none"/>
                <w:lang w:eastAsia="zh-CN"/>
              </w:rPr>
              <w:t>门头沟区镇街规划水资源论证服务（第二次）</w:t>
            </w:r>
          </w:p>
        </w:tc>
        <w:tc>
          <w:tcPr>
            <w:tcW w:w="921" w:type="pct"/>
            <w:noWrap w:val="0"/>
            <w:vAlign w:val="center"/>
          </w:tcPr>
          <w:p w14:paraId="4E1879B0">
            <w:pPr>
              <w:jc w:val="center"/>
              <w:rPr>
                <w:rFonts w:hint="eastAsia" w:ascii="宋体" w:hAnsi="宋体" w:eastAsia="宋体" w:cs="宋体"/>
                <w:bCs/>
                <w:szCs w:val="21"/>
                <w:highlight w:val="none"/>
                <w:lang w:eastAsia="zh-CN"/>
              </w:rPr>
            </w:pPr>
            <w:r>
              <w:rPr>
                <w:rFonts w:hint="eastAsia" w:ascii="宋体" w:hAnsi="宋体" w:cs="宋体"/>
                <w:sz w:val="24"/>
                <w:highlight w:val="none"/>
                <w:lang w:eastAsia="zh-CN"/>
              </w:rPr>
              <w:t>138.8300</w:t>
            </w:r>
            <w:r>
              <w:rPr>
                <w:rFonts w:hint="eastAsia" w:ascii="宋体" w:hAnsi="宋体" w:eastAsia="宋体" w:cs="宋体"/>
                <w:sz w:val="24"/>
                <w:highlight w:val="none"/>
                <w:lang w:val="en-US" w:eastAsia="zh-CN"/>
              </w:rPr>
              <w:t>万</w:t>
            </w:r>
            <w:r>
              <w:rPr>
                <w:rFonts w:hint="eastAsia" w:ascii="宋体" w:hAnsi="宋体" w:eastAsia="宋体" w:cs="宋体"/>
                <w:sz w:val="24"/>
                <w:highlight w:val="none"/>
                <w:lang w:eastAsia="zh-CN"/>
              </w:rPr>
              <w:t xml:space="preserve">元 </w:t>
            </w:r>
          </w:p>
        </w:tc>
        <w:tc>
          <w:tcPr>
            <w:tcW w:w="540" w:type="pct"/>
            <w:noWrap w:val="0"/>
            <w:vAlign w:val="center"/>
          </w:tcPr>
          <w:p w14:paraId="46C0E1CF">
            <w:pPr>
              <w:jc w:val="center"/>
              <w:rPr>
                <w:rFonts w:hint="eastAsia" w:ascii="宋体" w:hAnsi="宋体" w:eastAsia="宋体" w:cs="宋体"/>
                <w:bCs/>
                <w:szCs w:val="21"/>
                <w:highlight w:val="none"/>
              </w:rPr>
            </w:pPr>
            <w:r>
              <w:rPr>
                <w:rFonts w:hint="eastAsia" w:ascii="宋体" w:hAnsi="宋体" w:eastAsia="宋体" w:cs="宋体"/>
                <w:bCs/>
                <w:szCs w:val="21"/>
                <w:highlight w:val="none"/>
              </w:rPr>
              <w:t>1项</w:t>
            </w:r>
          </w:p>
        </w:tc>
        <w:tc>
          <w:tcPr>
            <w:tcW w:w="2314" w:type="pct"/>
            <w:noWrap w:val="0"/>
            <w:vAlign w:val="center"/>
          </w:tcPr>
          <w:p w14:paraId="0006F087">
            <w:pPr>
              <w:spacing w:line="360" w:lineRule="auto"/>
              <w:rPr>
                <w:rFonts w:hint="eastAsia" w:ascii="宋体" w:hAnsi="宋体" w:eastAsia="宋体" w:cs="宋体"/>
                <w:kern w:val="0"/>
                <w:szCs w:val="21"/>
                <w:highlight w:val="none"/>
              </w:rPr>
            </w:pPr>
            <w:r>
              <w:rPr>
                <w:rFonts w:hint="eastAsia" w:ascii="宋体" w:hAnsi="宋体" w:eastAsia="宋体" w:cs="宋体"/>
                <w:sz w:val="24"/>
                <w:highlight w:val="none"/>
                <w:lang w:val="en-US" w:eastAsia="zh-CN"/>
              </w:rPr>
              <w:t>门头沟区镇街规划水资源论证服务，包含4镇1街（王平镇、雁翅镇、清水镇、妙峰山镇、大台街道办事处）</w:t>
            </w:r>
            <w:r>
              <w:rPr>
                <w:rFonts w:hint="eastAsia" w:ascii="宋体" w:hAnsi="宋体" w:eastAsia="宋体" w:cs="宋体"/>
                <w:sz w:val="24"/>
                <w:highlight w:val="none"/>
                <w:lang w:eastAsia="zh-CN"/>
              </w:rPr>
              <w:t>（具体详见</w:t>
            </w:r>
            <w:r>
              <w:rPr>
                <w:rFonts w:hint="eastAsia" w:ascii="宋体" w:hAnsi="宋体" w:eastAsia="宋体" w:cs="宋体"/>
                <w:sz w:val="24"/>
                <w:highlight w:val="none"/>
                <w:lang w:val="en-US" w:eastAsia="zh-CN"/>
              </w:rPr>
              <w:t>第四章</w:t>
            </w:r>
            <w:r>
              <w:rPr>
                <w:rFonts w:hint="eastAsia" w:ascii="宋体" w:hAnsi="宋体" w:eastAsia="宋体" w:cs="宋体"/>
                <w:sz w:val="24"/>
                <w:highlight w:val="none"/>
                <w:lang w:eastAsia="zh-CN"/>
              </w:rPr>
              <w:t>采购需求书）</w:t>
            </w:r>
          </w:p>
        </w:tc>
      </w:tr>
    </w:tbl>
    <w:p w14:paraId="1ABE60FD">
      <w:pPr>
        <w:autoSpaceDE w:val="0"/>
        <w:autoSpaceDN w:val="0"/>
        <w:spacing w:line="360" w:lineRule="auto"/>
        <w:ind w:firstLine="480" w:firstLineChars="200"/>
        <w:rPr>
          <w:rFonts w:hint="eastAsia" w:ascii="宋体" w:hAnsi="宋体" w:eastAsia="宋体" w:cs="宋体"/>
          <w:sz w:val="24"/>
          <w:highlight w:val="yellow"/>
        </w:rPr>
      </w:pPr>
    </w:p>
    <w:p w14:paraId="0A7C6B0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6.合同履行期限：</w:t>
      </w:r>
      <w:r>
        <w:rPr>
          <w:rFonts w:hint="eastAsia" w:ascii="宋体" w:hAnsi="宋体" w:cs="宋体"/>
          <w:sz w:val="24"/>
          <w:highlight w:val="none"/>
          <w:lang w:val="en-US" w:eastAsia="zh-CN"/>
        </w:rPr>
        <w:t>合同签订且招标人项目资料提供齐全后2025年内完成报告的编制工作。</w:t>
      </w:r>
    </w:p>
    <w:p w14:paraId="6C3753B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7.本项目是否接受联合体：</w:t>
      </w:r>
      <w:r>
        <w:rPr>
          <w:rFonts w:hint="eastAsia" w:ascii="宋体" w:hAnsi="宋体" w:eastAsia="宋体" w:cs="宋体"/>
          <w:color w:val="000000"/>
          <w:spacing w:val="20"/>
          <w:sz w:val="23"/>
          <w:szCs w:val="23"/>
          <w:lang w:eastAsia="zh-CN"/>
        </w:rPr>
        <w:t>□</w:t>
      </w:r>
      <w:r>
        <w:rPr>
          <w:rFonts w:hint="eastAsia" w:ascii="宋体" w:hAnsi="宋体" w:eastAsia="宋体" w:cs="宋体"/>
          <w:color w:val="000000"/>
          <w:sz w:val="24"/>
        </w:rPr>
        <w:t xml:space="preserve">是  </w:t>
      </w:r>
      <w:r>
        <w:rPr>
          <w:rFonts w:hint="eastAsia" w:ascii="宋体" w:hAnsi="宋体" w:eastAsia="宋体" w:cs="宋体"/>
          <w:color w:val="000000"/>
          <w:spacing w:val="8"/>
          <w:sz w:val="23"/>
          <w:szCs w:val="23"/>
        </w:rPr>
        <w:t>■</w:t>
      </w:r>
      <w:r>
        <w:rPr>
          <w:rFonts w:hint="eastAsia" w:ascii="宋体" w:hAnsi="宋体" w:eastAsia="宋体" w:cs="宋体"/>
          <w:color w:val="000000"/>
          <w:sz w:val="24"/>
        </w:rPr>
        <w:t>否。</w:t>
      </w:r>
    </w:p>
    <w:p w14:paraId="0F89CADE">
      <w:pPr>
        <w:spacing w:line="360" w:lineRule="auto"/>
        <w:ind w:firstLine="480" w:firstLineChars="200"/>
        <w:rPr>
          <w:rFonts w:hint="eastAsia" w:ascii="宋体" w:hAnsi="宋体" w:eastAsia="宋体" w:cs="宋体"/>
          <w:color w:val="000000"/>
          <w:sz w:val="24"/>
        </w:rPr>
      </w:pPr>
    </w:p>
    <w:p w14:paraId="1D4BFDA7">
      <w:pPr>
        <w:pStyle w:val="2"/>
        <w:spacing w:before="0" w:line="360" w:lineRule="auto"/>
        <w:jc w:val="left"/>
        <w:rPr>
          <w:rFonts w:hint="eastAsia" w:ascii="宋体" w:hAnsi="宋体" w:eastAsia="宋体" w:cs="宋体"/>
          <w:color w:val="000000"/>
          <w:sz w:val="24"/>
          <w:szCs w:val="24"/>
        </w:rPr>
      </w:pPr>
      <w:bookmarkStart w:id="10" w:name="_Toc35393791"/>
      <w:bookmarkStart w:id="11" w:name="_Toc28359003"/>
      <w:bookmarkStart w:id="12" w:name="_Toc35393622"/>
      <w:bookmarkStart w:id="13" w:name="_Toc28359080"/>
      <w:r>
        <w:rPr>
          <w:rFonts w:hint="eastAsia" w:ascii="宋体" w:hAnsi="宋体" w:eastAsia="宋体" w:cs="宋体"/>
          <w:color w:val="000000"/>
          <w:sz w:val="24"/>
          <w:szCs w:val="24"/>
        </w:rPr>
        <w:t>二、申请人的资格要求（须同时满足）</w:t>
      </w:r>
      <w:bookmarkEnd w:id="10"/>
      <w:bookmarkEnd w:id="11"/>
      <w:bookmarkEnd w:id="12"/>
      <w:bookmarkEnd w:id="13"/>
    </w:p>
    <w:p w14:paraId="065BC51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1.满足《中华人民共和国政府采购法》第二十二条规定；</w:t>
      </w:r>
    </w:p>
    <w:p w14:paraId="71DBE3DB">
      <w:pPr>
        <w:spacing w:line="360" w:lineRule="auto"/>
        <w:ind w:firstLine="480" w:firstLineChars="200"/>
        <w:rPr>
          <w:rFonts w:hint="eastAsia" w:ascii="宋体" w:hAnsi="宋体" w:eastAsia="宋体" w:cs="宋体"/>
          <w:color w:val="000000"/>
          <w:sz w:val="24"/>
        </w:rPr>
      </w:pPr>
      <w:bookmarkStart w:id="14" w:name="_Toc28359081"/>
      <w:bookmarkStart w:id="15" w:name="_Toc28359004"/>
      <w:r>
        <w:rPr>
          <w:rFonts w:hint="eastAsia" w:ascii="宋体" w:hAnsi="宋体" w:eastAsia="宋体" w:cs="宋体"/>
          <w:color w:val="000000"/>
          <w:sz w:val="24"/>
        </w:rPr>
        <w:t>2.落实政府采购政策需满足的资格要求：</w:t>
      </w:r>
    </w:p>
    <w:p w14:paraId="04FB4E9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2.1 中小企业政策</w:t>
      </w:r>
    </w:p>
    <w:p w14:paraId="6D17CE50">
      <w:pPr>
        <w:spacing w:line="360" w:lineRule="auto"/>
        <w:ind w:firstLine="420" w:firstLineChars="200"/>
        <w:rPr>
          <w:rFonts w:hint="eastAsia" w:ascii="宋体" w:hAnsi="宋体" w:eastAsia="宋体" w:cs="宋体"/>
          <w:color w:val="000000"/>
          <w:sz w:val="24"/>
          <w:highlight w:val="none"/>
        </w:rPr>
      </w:pPr>
      <w:r>
        <w:rPr>
          <w:rFonts w:hint="eastAsia" w:ascii="宋体" w:hAnsi="宋体" w:cs="宋体"/>
          <w:color w:val="000000"/>
          <w:highlight w:val="none"/>
          <w:lang w:eastAsia="zh-CN"/>
        </w:rPr>
        <w:t>□</w:t>
      </w:r>
      <w:r>
        <w:rPr>
          <w:rFonts w:hint="eastAsia" w:ascii="宋体" w:hAnsi="宋体" w:eastAsia="宋体" w:cs="宋体"/>
          <w:color w:val="000000"/>
          <w:sz w:val="24"/>
          <w:highlight w:val="none"/>
        </w:rPr>
        <w:t>本项目不专门面向中小企业预留采购份额。</w:t>
      </w:r>
    </w:p>
    <w:p w14:paraId="1F1BA37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■本项目专门面向 ■中小 </w:t>
      </w:r>
      <w:r>
        <w:rPr>
          <w:rFonts w:hint="eastAsia" w:ascii="宋体" w:hAnsi="宋体" w:cs="宋体"/>
          <w:color w:val="000000"/>
          <w:highlight w:val="none"/>
          <w:lang w:eastAsia="zh-CN"/>
        </w:rPr>
        <w:t>□</w:t>
      </w:r>
      <w:r>
        <w:rPr>
          <w:rFonts w:hint="eastAsia" w:ascii="宋体" w:hAnsi="宋体" w:eastAsia="宋体" w:cs="宋体"/>
          <w:color w:val="000000"/>
          <w:sz w:val="24"/>
          <w:highlight w:val="none"/>
        </w:rPr>
        <w:t>小微企业  采购。即：提供的货物全部由符合政策要求的中小/小微企业制造、服务全部由符合政策要求的中小/小微企业承接。</w:t>
      </w:r>
    </w:p>
    <w:p w14:paraId="73337054">
      <w:pPr>
        <w:spacing w:line="360" w:lineRule="auto"/>
        <w:ind w:firstLine="420" w:firstLineChars="200"/>
        <w:rPr>
          <w:rFonts w:hint="eastAsia" w:ascii="宋体" w:hAnsi="宋体" w:eastAsia="宋体" w:cs="宋体"/>
          <w:color w:val="000000"/>
          <w:sz w:val="24"/>
          <w:highlight w:val="none"/>
        </w:rPr>
      </w:pPr>
      <w:r>
        <w:rPr>
          <w:rFonts w:hint="eastAsia" w:ascii="宋体" w:hAnsi="宋体" w:eastAsia="宋体" w:cs="宋体"/>
          <w:color w:val="000000"/>
          <w:highlight w:val="none"/>
        </w:rPr>
        <w:t>□</w:t>
      </w:r>
      <w:r>
        <w:rPr>
          <w:rFonts w:hint="eastAsia" w:ascii="宋体" w:hAnsi="宋体" w:eastAsia="宋体" w:cs="宋体"/>
          <w:color w:val="000000"/>
          <w:sz w:val="24"/>
          <w:highlight w:val="none"/>
        </w:rPr>
        <w:t>本项目预留部分采购项目预算专门面向小微企业采购。对于预留份额，提供的货物由符合政策要求的小微企业制造、服务由符合政策要求的小微企业承接。预留份额通过以下措施进行：</w:t>
      </w:r>
      <w:r>
        <w:rPr>
          <w:rFonts w:hint="eastAsia" w:ascii="宋体" w:hAnsi="宋体" w:eastAsia="宋体" w:cs="宋体"/>
          <w:b/>
          <w:bCs/>
          <w:color w:val="000000"/>
          <w:sz w:val="24"/>
          <w:highlight w:val="none"/>
          <w:u w:val="single"/>
        </w:rPr>
        <w:t xml:space="preserve"> _/__</w:t>
      </w:r>
      <w:r>
        <w:rPr>
          <w:rFonts w:hint="eastAsia" w:ascii="宋体" w:hAnsi="宋体" w:eastAsia="宋体" w:cs="宋体"/>
          <w:color w:val="000000"/>
          <w:sz w:val="24"/>
          <w:highlight w:val="none"/>
        </w:rPr>
        <w:t>。</w:t>
      </w:r>
    </w:p>
    <w:p w14:paraId="4EB3BBB9">
      <w:pPr>
        <w:autoSpaceDE w:val="0"/>
        <w:autoSpaceDN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 其它落实政府采购政策的资格要求（如有）：无</w:t>
      </w:r>
    </w:p>
    <w:p w14:paraId="4DA057FB">
      <w:pPr>
        <w:spacing w:line="360" w:lineRule="auto"/>
        <w:ind w:firstLine="480" w:firstLineChars="200"/>
        <w:rPr>
          <w:rFonts w:hint="eastAsia" w:ascii="宋体" w:hAnsi="宋体" w:eastAsia="宋体" w:cs="宋体"/>
          <w:i/>
          <w:iCs/>
          <w:color w:val="000000"/>
          <w:sz w:val="24"/>
          <w:u w:val="single"/>
        </w:rPr>
      </w:pPr>
      <w:r>
        <w:rPr>
          <w:rFonts w:hint="eastAsia" w:ascii="宋体" w:hAnsi="宋体" w:eastAsia="宋体" w:cs="宋体"/>
          <w:color w:val="000000"/>
          <w:sz w:val="24"/>
        </w:rPr>
        <w:t>3.本项目的特定资格要求：</w:t>
      </w:r>
    </w:p>
    <w:p w14:paraId="3AFF59C3">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 xml:space="preserve"> 本项目是否属于政府购买服务：</w:t>
      </w:r>
    </w:p>
    <w:p w14:paraId="5C76CD3A">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000000"/>
          <w:sz w:val="24"/>
          <w:highlight w:val="none"/>
        </w:rPr>
      </w:pPr>
      <w:r>
        <w:rPr>
          <w:rFonts w:hint="eastAsia" w:ascii="宋体" w:hAnsi="宋体" w:eastAsia="宋体" w:cs="宋体"/>
          <w:color w:val="000000"/>
          <w:highlight w:val="none"/>
        </w:rPr>
        <w:t>□</w:t>
      </w:r>
      <w:r>
        <w:rPr>
          <w:rFonts w:hint="eastAsia" w:ascii="宋体" w:hAnsi="宋体" w:eastAsia="宋体" w:cs="宋体"/>
          <w:color w:val="000000"/>
          <w:sz w:val="24"/>
          <w:highlight w:val="none"/>
        </w:rPr>
        <w:t>否</w:t>
      </w:r>
    </w:p>
    <w:p w14:paraId="725F9A30">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000000"/>
          <w:sz w:val="24"/>
          <w:highlight w:val="none"/>
        </w:rPr>
      </w:pPr>
      <w:r>
        <w:rPr>
          <w:rFonts w:hint="eastAsia" w:ascii="宋体" w:hAnsi="宋体" w:eastAsia="宋体" w:cs="宋体"/>
          <w:color w:val="000000"/>
          <w:highlight w:val="none"/>
        </w:rPr>
        <w:t>■</w:t>
      </w:r>
      <w:r>
        <w:rPr>
          <w:rFonts w:hint="eastAsia" w:ascii="宋体" w:hAnsi="宋体" w:eastAsia="宋体" w:cs="宋体"/>
          <w:color w:val="000000"/>
          <w:sz w:val="24"/>
          <w:highlight w:val="none"/>
        </w:rPr>
        <w:t>是，公益一类事业单位、使用事业编制且由财政拨款保障的群团组织，不得作为承接主体；</w:t>
      </w:r>
    </w:p>
    <w:p w14:paraId="0C143929">
      <w:pPr>
        <w:autoSpaceDE w:val="0"/>
        <w:autoSpaceDN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3.3其他特定资格要求：</w:t>
      </w:r>
    </w:p>
    <w:bookmarkEnd w:id="14"/>
    <w:bookmarkEnd w:id="15"/>
    <w:p w14:paraId="423D88A1">
      <w:pPr>
        <w:spacing w:line="360" w:lineRule="auto"/>
        <w:ind w:firstLine="480" w:firstLineChars="200"/>
        <w:rPr>
          <w:rFonts w:hint="eastAsia" w:ascii="Times New Roman" w:hAnsi="Times New Roman" w:eastAsia="宋体" w:cs="Times New Roman"/>
          <w:sz w:val="24"/>
          <w:highlight w:val="none"/>
        </w:rPr>
      </w:pPr>
      <w:bookmarkStart w:id="16" w:name="_Toc35393792"/>
      <w:bookmarkStart w:id="17" w:name="_Toc35393623"/>
      <w:r>
        <w:rPr>
          <w:rFonts w:hint="eastAsia" w:ascii="Times New Roman" w:hAnsi="Times New Roman" w:eastAsia="宋体" w:cs="Times New Roman"/>
          <w:sz w:val="24"/>
          <w:highlight w:val="none"/>
        </w:rPr>
        <w:t>（</w:t>
      </w:r>
      <w:r>
        <w:rPr>
          <w:rFonts w:hint="eastAsia" w:cs="Times New Roman"/>
          <w:sz w:val="24"/>
          <w:highlight w:val="none"/>
          <w:lang w:val="en-US" w:eastAsia="zh-CN"/>
        </w:rPr>
        <w:t>1</w:t>
      </w:r>
      <w:r>
        <w:rPr>
          <w:rFonts w:hint="eastAsia" w:ascii="Times New Roman" w:hAnsi="Times New Roman" w:eastAsia="宋体" w:cs="Times New Roman"/>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5EB76D5">
      <w:p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w:t>
      </w:r>
      <w:r>
        <w:rPr>
          <w:rFonts w:hint="eastAsia" w:cs="Times New Roman"/>
          <w:sz w:val="24"/>
          <w:highlight w:val="none"/>
          <w:lang w:val="en-US" w:eastAsia="zh-CN"/>
        </w:rPr>
        <w:t>2</w:t>
      </w:r>
      <w:r>
        <w:rPr>
          <w:rFonts w:hint="eastAsia" w:ascii="Times New Roman" w:hAnsi="Times New Roman" w:eastAsia="宋体" w:cs="Times New Roman"/>
          <w:sz w:val="24"/>
          <w:highlight w:val="none"/>
        </w:rPr>
        <w:t>）投标人应具有独立承担民事责任的能力</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具有履行合同所必须的设备和专业的技术能力；</w:t>
      </w:r>
    </w:p>
    <w:p w14:paraId="08B6C754">
      <w:pPr>
        <w:spacing w:line="360" w:lineRule="auto"/>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w:t>
      </w:r>
      <w:r>
        <w:rPr>
          <w:rFonts w:hint="eastAsia" w:cs="Times New Roman"/>
          <w:sz w:val="24"/>
          <w:highlight w:val="none"/>
          <w:lang w:val="en-US" w:eastAsia="zh-CN"/>
        </w:rPr>
        <w:t>3</w:t>
      </w:r>
      <w:r>
        <w:rPr>
          <w:rFonts w:hint="eastAsia" w:ascii="Times New Roman" w:hAnsi="Times New Roman" w:eastAsia="宋体" w:cs="Times New Roman"/>
          <w:sz w:val="24"/>
          <w:highlight w:val="none"/>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w:t>
      </w:r>
      <w:r>
        <w:rPr>
          <w:rFonts w:hint="eastAsia" w:ascii="Times New Roman" w:hAnsi="Times New Roman" w:eastAsia="宋体" w:cs="Times New Roman"/>
          <w:sz w:val="24"/>
          <w:highlight w:val="none"/>
          <w:lang w:eastAsia="zh-CN"/>
        </w:rPr>
        <w:t>；</w:t>
      </w:r>
    </w:p>
    <w:p w14:paraId="59ECE5A1">
      <w:p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w:t>
      </w:r>
      <w:r>
        <w:rPr>
          <w:rFonts w:hint="eastAsia" w:cs="Times New Roman"/>
          <w:sz w:val="24"/>
          <w:highlight w:val="none"/>
          <w:lang w:val="en-US" w:eastAsia="zh-CN"/>
        </w:rPr>
        <w:t>4</w:t>
      </w:r>
      <w:r>
        <w:rPr>
          <w:rFonts w:hint="eastAsia" w:ascii="Times New Roman" w:hAnsi="Times New Roman" w:eastAsia="宋体" w:cs="Times New Roman"/>
          <w:sz w:val="24"/>
          <w:highlight w:val="none"/>
        </w:rPr>
        <w:t>）本项目</w:t>
      </w:r>
      <w:r>
        <w:rPr>
          <w:rFonts w:hint="eastAsia" w:ascii="Times New Roman" w:hAnsi="Times New Roman" w:eastAsia="宋体" w:cs="Times New Roman"/>
          <w:sz w:val="24"/>
          <w:highlight w:val="none"/>
          <w:lang w:val="en-US" w:eastAsia="zh-CN"/>
        </w:rPr>
        <w:t>不</w:t>
      </w:r>
      <w:r>
        <w:rPr>
          <w:rFonts w:hint="eastAsia" w:ascii="Times New Roman" w:hAnsi="Times New Roman" w:eastAsia="宋体" w:cs="Times New Roman"/>
          <w:sz w:val="24"/>
          <w:highlight w:val="none"/>
        </w:rPr>
        <w:t>接受联合体投标，不接受投标人母、子公司同时投标。</w:t>
      </w:r>
    </w:p>
    <w:p w14:paraId="0686D69F">
      <w:pPr>
        <w:pStyle w:val="2"/>
        <w:widowControl/>
        <w:spacing w:before="0"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三、获取采购文件</w:t>
      </w:r>
      <w:bookmarkEnd w:id="16"/>
      <w:bookmarkEnd w:id="17"/>
    </w:p>
    <w:p w14:paraId="6C665FD9">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w:t>
      </w:r>
      <w:r>
        <w:rPr>
          <w:rFonts w:hint="eastAsia" w:ascii="宋体" w:hAnsi="宋体" w:eastAsia="宋体" w:cs="宋体"/>
          <w:sz w:val="24"/>
          <w:highlight w:val="none"/>
        </w:rPr>
        <w:t>间：</w:t>
      </w:r>
      <w:r>
        <w:rPr>
          <w:rFonts w:hint="eastAsia" w:ascii="宋体" w:hAnsi="宋体" w:cs="宋体"/>
          <w:sz w:val="24"/>
          <w:highlight w:val="none"/>
          <w:lang w:eastAsia="zh-CN"/>
        </w:rPr>
        <w:t>2025年07月02日至2025年07月08日，每天上午09:00至12:00，下午12:00至17:00</w:t>
      </w:r>
      <w:r>
        <w:rPr>
          <w:rFonts w:hint="eastAsia" w:ascii="宋体" w:hAnsi="宋体" w:eastAsia="宋体" w:cs="宋体"/>
          <w:sz w:val="24"/>
          <w:highlight w:val="none"/>
        </w:rPr>
        <w:t>（北京时间，法定节假日除外）。</w:t>
      </w:r>
    </w:p>
    <w:p w14:paraId="3A3F66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2.地点：</w:t>
      </w:r>
    </w:p>
    <w:p w14:paraId="52418CB6">
      <w:pPr>
        <w:adjustRightInd w:val="0"/>
        <w:snapToGrid w:val="0"/>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（http://zbcg-bjzc.zhongcy.com/bjczj-portal-site/index.html#/home）（注：投标人须于平台免费下载文件）</w:t>
      </w:r>
    </w:p>
    <w:p w14:paraId="4843D31F">
      <w:pPr>
        <w:pStyle w:val="16"/>
        <w:tabs>
          <w:tab w:val="left" w:pos="1423"/>
        </w:tabs>
        <w:autoSpaceDE w:val="0"/>
        <w:autoSpaceDN w:val="0"/>
        <w:spacing w:line="360" w:lineRule="auto"/>
        <w:ind w:firstLine="480"/>
        <w:rPr>
          <w:rFonts w:hint="eastAsia" w:ascii="宋体" w:hAnsi="宋体" w:eastAsia="宋体" w:cs="宋体"/>
          <w:sz w:val="24"/>
          <w:highlight w:val="none"/>
          <w:lang w:bidi="ar"/>
        </w:rPr>
      </w:pPr>
      <w:r>
        <w:rPr>
          <w:rFonts w:hint="eastAsia" w:ascii="宋体" w:hAnsi="宋体" w:eastAsia="宋体" w:cs="宋体"/>
          <w:sz w:val="24"/>
          <w:highlight w:val="none"/>
          <w:lang w:bidi="ar"/>
        </w:rPr>
        <w:t>3.方式：供应商使用 CA 数字证书或电子营业执照登录北京市政府采购电子交易平台（http://zbcg-bjzc.zhongcy.com/bjczj-portal-site/index.html#/home）获取电子版文件。</w:t>
      </w:r>
    </w:p>
    <w:p w14:paraId="1408A31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4.售价：0元</w:t>
      </w:r>
    </w:p>
    <w:p w14:paraId="03241308">
      <w:pPr>
        <w:tabs>
          <w:tab w:val="left" w:pos="900"/>
          <w:tab w:val="left" w:pos="1980"/>
        </w:tabs>
        <w:snapToGrid w:val="0"/>
        <w:spacing w:line="360" w:lineRule="auto"/>
        <w:ind w:left="840"/>
        <w:rPr>
          <w:rFonts w:hint="eastAsia" w:ascii="宋体" w:hAnsi="宋体" w:eastAsia="宋体" w:cs="宋体"/>
          <w:color w:val="000000"/>
          <w:sz w:val="24"/>
          <w:highlight w:val="none"/>
        </w:rPr>
      </w:pPr>
    </w:p>
    <w:p w14:paraId="723834AF">
      <w:pPr>
        <w:pStyle w:val="2"/>
        <w:widowControl/>
        <w:spacing w:before="0" w:line="360" w:lineRule="auto"/>
        <w:jc w:val="left"/>
        <w:rPr>
          <w:rFonts w:hint="eastAsia" w:ascii="宋体" w:hAnsi="宋体" w:eastAsia="宋体" w:cs="宋体"/>
          <w:color w:val="000000"/>
          <w:sz w:val="24"/>
          <w:szCs w:val="24"/>
          <w:highlight w:val="none"/>
        </w:rPr>
      </w:pPr>
      <w:bookmarkStart w:id="18" w:name="_Toc35393793"/>
      <w:bookmarkStart w:id="19" w:name="_Toc28359005"/>
      <w:bookmarkStart w:id="20" w:name="_Toc35393624"/>
      <w:bookmarkStart w:id="21" w:name="_Toc28359082"/>
      <w:r>
        <w:rPr>
          <w:rFonts w:hint="eastAsia" w:ascii="宋体" w:hAnsi="宋体" w:eastAsia="宋体" w:cs="宋体"/>
          <w:color w:val="000000"/>
          <w:sz w:val="24"/>
          <w:szCs w:val="24"/>
          <w:highlight w:val="none"/>
        </w:rPr>
        <w:t>四、</w:t>
      </w:r>
      <w:bookmarkEnd w:id="18"/>
      <w:bookmarkEnd w:id="19"/>
      <w:bookmarkEnd w:id="20"/>
      <w:bookmarkEnd w:id="21"/>
      <w:r>
        <w:rPr>
          <w:rFonts w:hint="eastAsia" w:ascii="宋体" w:hAnsi="宋体" w:eastAsia="宋体" w:cs="宋体"/>
          <w:color w:val="000000"/>
          <w:sz w:val="24"/>
          <w:szCs w:val="24"/>
          <w:highlight w:val="none"/>
        </w:rPr>
        <w:t>响应文件提交</w:t>
      </w:r>
    </w:p>
    <w:p w14:paraId="17B11588">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截</w:t>
      </w:r>
      <w:r>
        <w:rPr>
          <w:rFonts w:hint="eastAsia" w:ascii="宋体" w:hAnsi="宋体" w:eastAsia="宋体" w:cs="宋体"/>
          <w:color w:val="000000"/>
          <w:sz w:val="24"/>
          <w:highlight w:val="none"/>
          <w:lang w:bidi="ar"/>
        </w:rPr>
        <w:t>止时间</w:t>
      </w:r>
      <w:r>
        <w:rPr>
          <w:rFonts w:hint="eastAsia" w:ascii="宋体" w:hAnsi="宋体" w:eastAsia="宋体" w:cs="宋体"/>
          <w:sz w:val="24"/>
          <w:highlight w:val="none"/>
          <w:lang w:bidi="ar"/>
        </w:rPr>
        <w:t>：</w:t>
      </w:r>
      <w:r>
        <w:rPr>
          <w:rFonts w:hint="eastAsia" w:ascii="宋体" w:hAnsi="宋体" w:cs="宋体"/>
          <w:sz w:val="24"/>
          <w:highlight w:val="none"/>
          <w:lang w:eastAsia="zh-CN" w:bidi="ar"/>
        </w:rPr>
        <w:t>2025年07月15日09点00分（北京时间）。</w:t>
      </w:r>
    </w:p>
    <w:p w14:paraId="7B3975A6">
      <w:pPr>
        <w:spacing w:before="181" w:line="219" w:lineRule="auto"/>
        <w:ind w:left="518"/>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26D334FE">
      <w:pPr>
        <w:spacing w:line="360" w:lineRule="auto"/>
        <w:ind w:firstLine="480" w:firstLineChars="200"/>
        <w:rPr>
          <w:rFonts w:hint="eastAsia" w:ascii="宋体" w:hAnsi="宋体" w:eastAsia="宋体" w:cs="宋体"/>
          <w:sz w:val="24"/>
          <w:highlight w:val="none"/>
          <w:lang w:val="zh-TW" w:bidi="ar"/>
        </w:rPr>
      </w:pPr>
    </w:p>
    <w:p w14:paraId="64E86040">
      <w:pPr>
        <w:pStyle w:val="2"/>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6E27D17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时间：</w:t>
      </w:r>
      <w:r>
        <w:rPr>
          <w:rFonts w:hint="eastAsia" w:ascii="宋体" w:hAnsi="宋体" w:cs="宋体"/>
          <w:sz w:val="24"/>
          <w:highlight w:val="none"/>
          <w:lang w:eastAsia="zh-CN" w:bidi="ar"/>
        </w:rPr>
        <w:t>2025年07月15日09点00分（北京时间）。</w:t>
      </w:r>
    </w:p>
    <w:p w14:paraId="712707B2">
      <w:pPr>
        <w:spacing w:before="181" w:line="219" w:lineRule="auto"/>
        <w:ind w:left="518"/>
        <w:rPr>
          <w:rFonts w:hint="eastAsia" w:ascii="宋体" w:hAnsi="宋体" w:eastAsia="宋体" w:cs="宋体"/>
          <w:sz w:val="24"/>
          <w:szCs w:val="24"/>
          <w:highlight w:val="none"/>
        </w:rPr>
      </w:pPr>
      <w:r>
        <w:rPr>
          <w:rFonts w:hint="eastAsia" w:ascii="宋体" w:hAnsi="宋体" w:eastAsia="宋体" w:cs="宋体"/>
          <w:sz w:val="24"/>
          <w:highlight w:val="none"/>
          <w:lang w:bidi="ar"/>
        </w:rPr>
        <w:t>地点：</w:t>
      </w:r>
      <w:r>
        <w:rPr>
          <w:rFonts w:hint="eastAsia" w:ascii="宋体" w:hAnsi="宋体" w:eastAsia="宋体" w:cs="宋体"/>
          <w:spacing w:val="-3"/>
          <w:sz w:val="24"/>
          <w:szCs w:val="24"/>
          <w:highlight w:val="none"/>
        </w:rPr>
        <w:t>北京市政府采购电子交易平台。</w:t>
      </w:r>
    </w:p>
    <w:p w14:paraId="6A656BCE">
      <w:pPr>
        <w:spacing w:line="360" w:lineRule="auto"/>
        <w:ind w:firstLine="480" w:firstLineChars="200"/>
        <w:rPr>
          <w:rFonts w:hint="eastAsia" w:ascii="宋体" w:hAnsi="宋体" w:eastAsia="宋体" w:cs="宋体"/>
          <w:bCs/>
          <w:sz w:val="24"/>
          <w:u w:val="single"/>
        </w:rPr>
      </w:pPr>
    </w:p>
    <w:p w14:paraId="7C39AE6D">
      <w:pPr>
        <w:pStyle w:val="2"/>
        <w:spacing w:before="0" w:line="360" w:lineRule="auto"/>
        <w:jc w:val="left"/>
        <w:rPr>
          <w:rFonts w:hint="eastAsia" w:ascii="宋体" w:hAnsi="宋体" w:eastAsia="宋体" w:cs="宋体"/>
          <w:sz w:val="24"/>
          <w:szCs w:val="24"/>
        </w:rPr>
      </w:pPr>
      <w:bookmarkStart w:id="22" w:name="_Toc35393794"/>
      <w:bookmarkStart w:id="23" w:name="_Toc28359007"/>
      <w:bookmarkStart w:id="24" w:name="_Toc28359084"/>
      <w:bookmarkStart w:id="25" w:name="_Toc35393625"/>
      <w:r>
        <w:rPr>
          <w:rFonts w:hint="eastAsia" w:ascii="宋体" w:hAnsi="宋体" w:eastAsia="宋体" w:cs="宋体"/>
          <w:sz w:val="24"/>
          <w:szCs w:val="24"/>
        </w:rPr>
        <w:t>六、公告期限</w:t>
      </w:r>
      <w:bookmarkEnd w:id="22"/>
      <w:bookmarkEnd w:id="23"/>
      <w:bookmarkEnd w:id="24"/>
      <w:bookmarkEnd w:id="25"/>
    </w:p>
    <w:p w14:paraId="35AD3C5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w:t>
      </w:r>
      <w:r>
        <w:rPr>
          <w:rFonts w:hint="eastAsia" w:ascii="宋体" w:hAnsi="宋体" w:eastAsia="宋体" w:cs="宋体"/>
          <w:kern w:val="0"/>
          <w:sz w:val="24"/>
          <w:lang w:val="en-US" w:eastAsia="zh-CN"/>
        </w:rPr>
        <w:t>3</w:t>
      </w:r>
      <w:r>
        <w:rPr>
          <w:rFonts w:hint="eastAsia" w:ascii="宋体" w:hAnsi="宋体" w:eastAsia="宋体" w:cs="宋体"/>
          <w:kern w:val="0"/>
          <w:sz w:val="24"/>
        </w:rPr>
        <w:t>个工作日。</w:t>
      </w:r>
    </w:p>
    <w:p w14:paraId="6EECE705">
      <w:pPr>
        <w:pStyle w:val="2"/>
        <w:spacing w:before="0" w:line="360" w:lineRule="auto"/>
        <w:jc w:val="left"/>
        <w:rPr>
          <w:rFonts w:hint="eastAsia" w:ascii="宋体" w:hAnsi="宋体" w:eastAsia="宋体" w:cs="宋体"/>
          <w:sz w:val="24"/>
          <w:szCs w:val="24"/>
        </w:rPr>
      </w:pPr>
      <w:bookmarkStart w:id="26" w:name="_Toc35393626"/>
      <w:bookmarkStart w:id="27" w:name="_Toc35393795"/>
      <w:r>
        <w:rPr>
          <w:rFonts w:hint="eastAsia" w:ascii="宋体" w:hAnsi="宋体" w:eastAsia="宋体" w:cs="宋体"/>
          <w:sz w:val="24"/>
          <w:szCs w:val="24"/>
        </w:rPr>
        <w:t>七、其他补充事宜</w:t>
      </w:r>
      <w:bookmarkEnd w:id="26"/>
      <w:bookmarkEnd w:id="27"/>
    </w:p>
    <w:p w14:paraId="311BE7CE">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1.本项目需要落实的政府采购政策：</w:t>
      </w:r>
    </w:p>
    <w:p w14:paraId="51C53EF9">
      <w:pPr>
        <w:widowControl/>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04F6C350">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56AD8AC">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CA 数字证书服务热线 010-58511086   </w:t>
      </w:r>
    </w:p>
    <w:p w14:paraId="47691F2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电子营业执照服务热线 400-699-7000  </w:t>
      </w:r>
    </w:p>
    <w:p w14:paraId="6CB1FCAC">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技术支持服务热线 010-86483801   </w:t>
      </w:r>
    </w:p>
    <w:p w14:paraId="3B86293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 办理 CA 数字证书或电子营业执照</w:t>
      </w:r>
    </w:p>
    <w:p w14:paraId="76223C26">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供应商登录北京市政府采购电子交易平台查阅 “用户指南”—“操作指南”—“市场主 体 CA 办理操作流程指引” /“电子营业执照使用指南”，按照程序要求办理。</w:t>
      </w:r>
    </w:p>
    <w:p w14:paraId="07AC536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 注册</w:t>
      </w:r>
    </w:p>
    <w:p w14:paraId="685E5B46">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供应商登录北京市政府采购电子交易平台“用户指南”—“操作指南”—“市场主体注册 入库操作流程指引”进行自助注册绑定。</w:t>
      </w:r>
    </w:p>
    <w:p w14:paraId="0AB9461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 驱动、客户端下载</w:t>
      </w:r>
    </w:p>
    <w:p w14:paraId="7C82BB6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供应商登录北京市政府采购电子交易平台“用户指南”—“工具下载”—“招标采购系 统文件驱动安装包”下载相关驱动。</w:t>
      </w:r>
    </w:p>
    <w:p w14:paraId="706A84E0">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供应商登录北京市政府采购电子交易平台“用户指南”—“工具下载”—“投标文件编制 工具”下载相关客户端。</w:t>
      </w:r>
    </w:p>
    <w:p w14:paraId="357C25D0">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.4 获取电子竞争性磋商文件</w:t>
      </w:r>
    </w:p>
    <w:p w14:paraId="16C3CBE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供应商使用 CA 数字证书或电子营业执照登录北京市政府采购电子交易平台获取电 子竞争性磋商文件。</w:t>
      </w:r>
    </w:p>
    <w:p w14:paraId="0DCDFB5A">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316193AD">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.5 编制电子响应文件</w:t>
      </w:r>
    </w:p>
    <w:p w14:paraId="47BB86F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1EEC400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.6 提交电子响应文件</w:t>
      </w:r>
    </w:p>
    <w:p w14:paraId="5EEA718A">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供应商应于响应文件提交截止时间前在平台提交电子响应文件，上传电子响应文 件过程中请保持与互联网的连接畅通。</w:t>
      </w:r>
    </w:p>
    <w:p w14:paraId="40BBEFE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.7  开启响应文件</w:t>
      </w:r>
    </w:p>
    <w:p w14:paraId="2E67AD7D">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eastAsia="宋体" w:cs="宋体"/>
          <w:spacing w:val="-6"/>
          <w:sz w:val="24"/>
          <w:szCs w:val="24"/>
          <w:highlight w:val="none"/>
        </w:rPr>
        <w:t>应商问题，解密不</w:t>
      </w:r>
      <w:r>
        <w:rPr>
          <w:rFonts w:hint="eastAsia" w:ascii="宋体" w:hAnsi="宋体" w:eastAsia="宋体" w:cs="宋体"/>
          <w:spacing w:val="-7"/>
          <w:sz w:val="24"/>
          <w:szCs w:val="24"/>
          <w:highlight w:val="none"/>
        </w:rPr>
        <w:t>成功，</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则</w:t>
      </w:r>
      <w:r>
        <w:rPr>
          <w:rFonts w:hint="eastAsia" w:ascii="宋体" w:hAnsi="宋体" w:eastAsia="宋体" w:cs="宋体"/>
          <w:b/>
          <w:bCs/>
          <w:spacing w:val="-4"/>
          <w:sz w:val="24"/>
          <w:szCs w:val="24"/>
          <w:highlight w:val="none"/>
        </w:rPr>
        <w:t>响应无效</w:t>
      </w:r>
      <w:r>
        <w:rPr>
          <w:rFonts w:hint="eastAsia" w:ascii="宋体" w:hAnsi="宋体" w:eastAsia="宋体" w:cs="宋体"/>
          <w:spacing w:val="-4"/>
          <w:sz w:val="24"/>
          <w:szCs w:val="24"/>
          <w:highlight w:val="none"/>
        </w:rPr>
        <w:t>。</w:t>
      </w:r>
    </w:p>
    <w:p w14:paraId="63D5B692">
      <w:pPr>
        <w:spacing w:line="360" w:lineRule="auto"/>
        <w:ind w:firstLine="480" w:firstLineChars="200"/>
        <w:rPr>
          <w:rFonts w:hint="eastAsia" w:ascii="宋体" w:hAnsi="宋体" w:eastAsia="宋体" w:cs="宋体"/>
        </w:rPr>
      </w:pPr>
      <w:r>
        <w:rPr>
          <w:rFonts w:hint="eastAsia" w:ascii="宋体" w:hAnsi="宋体" w:eastAsia="宋体" w:cs="宋体"/>
          <w:sz w:val="24"/>
          <w:highlight w:val="none"/>
        </w:rPr>
        <w:t>3.其</w:t>
      </w:r>
      <w:r>
        <w:rPr>
          <w:rFonts w:hint="eastAsia" w:ascii="宋体" w:hAnsi="宋体" w:eastAsia="宋体" w:cs="宋体"/>
          <w:kern w:val="0"/>
          <w:sz w:val="24"/>
          <w:highlight w:val="none"/>
        </w:rPr>
        <w:t>他本次竞争性磋商公告在《北京市政府采购网》《中国政府采购网》上发布。</w:t>
      </w:r>
    </w:p>
    <w:p w14:paraId="15AF4BD7">
      <w:pPr>
        <w:pStyle w:val="2"/>
        <w:spacing w:before="0" w:line="360" w:lineRule="auto"/>
        <w:jc w:val="left"/>
        <w:rPr>
          <w:rFonts w:hint="eastAsia" w:ascii="宋体" w:hAnsi="宋体" w:eastAsia="宋体" w:cs="宋体"/>
          <w:sz w:val="24"/>
          <w:szCs w:val="24"/>
        </w:rPr>
      </w:pPr>
      <w:bookmarkStart w:id="28" w:name="_Toc35393627"/>
      <w:bookmarkStart w:id="29" w:name="_Toc28359008"/>
      <w:bookmarkStart w:id="30" w:name="_Toc28359085"/>
      <w:bookmarkStart w:id="31" w:name="_Toc35393796"/>
      <w:r>
        <w:rPr>
          <w:rFonts w:hint="eastAsia" w:ascii="宋体" w:hAnsi="宋体" w:eastAsia="宋体" w:cs="宋体"/>
          <w:sz w:val="24"/>
          <w:szCs w:val="24"/>
        </w:rPr>
        <w:t>八、对本项目提出询问，请按以下方式联系。</w:t>
      </w:r>
      <w:bookmarkEnd w:id="28"/>
      <w:bookmarkEnd w:id="29"/>
      <w:bookmarkEnd w:id="30"/>
      <w:bookmarkEnd w:id="31"/>
    </w:p>
    <w:p w14:paraId="072D49C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1.采购人信息</w:t>
      </w:r>
    </w:p>
    <w:p w14:paraId="23B1A20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名称：</w:t>
      </w:r>
      <w:r>
        <w:rPr>
          <w:rFonts w:hint="eastAsia" w:ascii="宋体" w:hAnsi="宋体" w:cs="宋体"/>
          <w:kern w:val="0"/>
          <w:sz w:val="24"/>
          <w:lang w:eastAsia="zh-CN"/>
        </w:rPr>
        <w:t>北京市门头沟区水务局</w:t>
      </w:r>
    </w:p>
    <w:p w14:paraId="036E7FDE">
      <w:pPr>
        <w:spacing w:line="360" w:lineRule="auto"/>
        <w:ind w:firstLine="480" w:firstLineChars="200"/>
        <w:rPr>
          <w:rFonts w:hint="eastAsia" w:ascii="宋体" w:hAnsi="宋体" w:eastAsia="宋体" w:cs="宋体"/>
          <w:kern w:val="0"/>
          <w:sz w:val="24"/>
          <w:highlight w:val="cyan"/>
          <w:lang w:eastAsia="zh-CN"/>
        </w:rPr>
      </w:pPr>
      <w:r>
        <w:rPr>
          <w:rFonts w:hint="eastAsia" w:ascii="宋体" w:hAnsi="宋体" w:eastAsia="宋体" w:cs="宋体"/>
          <w:kern w:val="0"/>
          <w:sz w:val="24"/>
          <w:lang w:eastAsia="zh-CN"/>
        </w:rPr>
        <w:t>地址</w:t>
      </w:r>
      <w:r>
        <w:rPr>
          <w:rFonts w:hint="eastAsia" w:ascii="宋体" w:hAnsi="宋体" w:cs="宋体"/>
          <w:kern w:val="0"/>
          <w:sz w:val="24"/>
          <w:highlight w:val="none"/>
          <w:lang w:val="en-US" w:eastAsia="zh-CN"/>
        </w:rPr>
        <w:t xml:space="preserve">：北京市门头沟区石龙北路33号农林大厦 </w:t>
      </w:r>
    </w:p>
    <w:p w14:paraId="2840A3D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联</w:t>
      </w:r>
      <w:r>
        <w:rPr>
          <w:rFonts w:hint="eastAsia" w:ascii="宋体" w:hAnsi="宋体" w:eastAsia="宋体" w:cs="宋体"/>
          <w:kern w:val="0"/>
          <w:sz w:val="24"/>
          <w:highlight w:val="none"/>
          <w:lang w:eastAsia="zh-CN"/>
        </w:rPr>
        <w:t>系方式：</w:t>
      </w:r>
      <w:r>
        <w:rPr>
          <w:rFonts w:hint="eastAsia" w:ascii="宋体" w:hAnsi="宋体" w:cs="宋体"/>
          <w:kern w:val="0"/>
          <w:sz w:val="24"/>
          <w:highlight w:val="none"/>
          <w:lang w:val="en-US" w:eastAsia="zh-CN"/>
        </w:rPr>
        <w:t>房琛皓，69806751</w:t>
      </w:r>
    </w:p>
    <w:p w14:paraId="259425A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2.采购代理机构信息  </w:t>
      </w:r>
    </w:p>
    <w:p w14:paraId="2E5BFAD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名称：</w:t>
      </w:r>
      <w:r>
        <w:rPr>
          <w:rFonts w:hint="eastAsia" w:ascii="宋体" w:hAnsi="宋体" w:cs="宋体"/>
          <w:kern w:val="0"/>
          <w:sz w:val="24"/>
          <w:lang w:eastAsia="zh-CN"/>
        </w:rPr>
        <w:t>北京华泰诚建设项目管理咨询有限公司</w:t>
      </w:r>
      <w:r>
        <w:rPr>
          <w:rFonts w:hint="eastAsia" w:ascii="宋体" w:hAnsi="宋体" w:eastAsia="宋体" w:cs="宋体"/>
          <w:kern w:val="0"/>
          <w:sz w:val="24"/>
        </w:rPr>
        <w:t xml:space="preserve"> </w:t>
      </w:r>
    </w:p>
    <w:p w14:paraId="07D8B510">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地址：</w:t>
      </w:r>
      <w:r>
        <w:rPr>
          <w:rFonts w:hint="eastAsia" w:ascii="宋体" w:hAnsi="宋体" w:cs="宋体"/>
          <w:kern w:val="0"/>
          <w:sz w:val="24"/>
          <w:lang w:eastAsia="zh-CN"/>
        </w:rPr>
        <w:t>北京市门头沟区石龙北路20号6层会议室</w:t>
      </w:r>
    </w:p>
    <w:p w14:paraId="41524B04">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联系方式：</w:t>
      </w:r>
      <w:r>
        <w:rPr>
          <w:rFonts w:hint="eastAsia" w:ascii="宋体" w:hAnsi="宋体" w:cs="宋体"/>
          <w:kern w:val="0"/>
          <w:sz w:val="24"/>
          <w:lang w:eastAsia="zh-CN"/>
        </w:rPr>
        <w:t>胡洁，010-69837690</w:t>
      </w:r>
    </w:p>
    <w:p w14:paraId="7E9BB48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3.项目联方式</w:t>
      </w:r>
    </w:p>
    <w:p w14:paraId="7F9253B2">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项目联系人：</w:t>
      </w:r>
      <w:r>
        <w:rPr>
          <w:rFonts w:hint="eastAsia" w:ascii="宋体" w:hAnsi="宋体" w:cs="宋体"/>
          <w:kern w:val="0"/>
          <w:sz w:val="24"/>
          <w:lang w:eastAsia="zh-CN"/>
        </w:rPr>
        <w:t>胡洁</w:t>
      </w:r>
    </w:p>
    <w:p w14:paraId="7D435A1A">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电话：</w:t>
      </w:r>
      <w:r>
        <w:rPr>
          <w:rFonts w:hint="eastAsia" w:ascii="宋体" w:hAnsi="宋体" w:cs="宋体"/>
          <w:kern w:val="0"/>
          <w:sz w:val="24"/>
          <w:lang w:eastAsia="zh-CN"/>
        </w:rPr>
        <w:t>010-69837690</w:t>
      </w:r>
    </w:p>
    <w:p w14:paraId="5FF7E440">
      <w:pPr>
        <w:spacing w:line="360" w:lineRule="auto"/>
        <w:ind w:firstLine="5880" w:firstLineChars="2450"/>
        <w:jc w:val="right"/>
        <w:rPr>
          <w:rFonts w:hint="eastAsia" w:ascii="宋体" w:hAnsi="宋体" w:eastAsia="宋体" w:cs="宋体"/>
          <w:sz w:val="24"/>
        </w:rPr>
      </w:pPr>
    </w:p>
    <w:p w14:paraId="68ED8C73">
      <w:pPr>
        <w:spacing w:line="360" w:lineRule="auto"/>
        <w:jc w:val="center"/>
        <w:outlineLvl w:val="0"/>
        <w:rPr>
          <w:rFonts w:hint="eastAsia" w:ascii="宋体" w:hAnsi="宋体" w:eastAsia="宋体" w:cs="宋体"/>
          <w:b/>
          <w:sz w:val="32"/>
          <w:szCs w:val="32"/>
        </w:rPr>
      </w:pPr>
      <w:r>
        <w:rPr>
          <w:rFonts w:hint="eastAsia" w:ascii="宋体" w:hAnsi="宋体" w:eastAsia="宋体" w:cs="宋体"/>
          <w:sz w:val="24"/>
        </w:rPr>
        <w:br w:type="page"/>
      </w:r>
      <w:bookmarkStart w:id="32" w:name="_Toc150774783"/>
      <w:bookmarkStart w:id="33" w:name="_Toc22620"/>
      <w:bookmarkStart w:id="34" w:name="_Toc305158854"/>
      <w:bookmarkStart w:id="35" w:name="_Toc195842950"/>
      <w:bookmarkStart w:id="36" w:name="_Toc127151777"/>
      <w:bookmarkStart w:id="37" w:name="_Toc265228423"/>
      <w:bookmarkStart w:id="38" w:name="_Toc353873938"/>
      <w:bookmarkStart w:id="39" w:name="_Toc264969275"/>
      <w:bookmarkStart w:id="40" w:name="_Toc353825548"/>
      <w:bookmarkStart w:id="41" w:name="_Toc512937850"/>
      <w:bookmarkStart w:id="42" w:name="_Toc97371942"/>
      <w:bookmarkStart w:id="43" w:name="_Toc127161488"/>
      <w:bookmarkStart w:id="44" w:name="_Toc305158928"/>
      <w:bookmarkStart w:id="45" w:name="_Toc226965856"/>
      <w:r>
        <w:rPr>
          <w:rFonts w:hint="eastAsia" w:ascii="宋体" w:hAnsi="宋体" w:eastAsia="宋体" w:cs="宋体"/>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CCECAF4">
      <w:pPr>
        <w:pStyle w:val="2"/>
        <w:tabs>
          <w:tab w:val="center" w:pos="4592"/>
          <w:tab w:val="left" w:pos="7860"/>
        </w:tabs>
        <w:spacing w:before="0" w:line="360" w:lineRule="auto"/>
        <w:rPr>
          <w:rFonts w:hint="eastAsia" w:ascii="宋体" w:hAnsi="宋体" w:eastAsia="宋体" w:cs="宋体"/>
          <w:b w:val="0"/>
          <w:sz w:val="28"/>
        </w:rPr>
      </w:pPr>
      <w:bookmarkStart w:id="46" w:name="_Toc150480757"/>
      <w:bookmarkStart w:id="47" w:name="_Toc142311021"/>
      <w:bookmarkStart w:id="48" w:name="_Toc226965709"/>
      <w:bookmarkStart w:id="49" w:name="_Toc164351613"/>
      <w:bookmarkStart w:id="50" w:name="_Toc520356144"/>
      <w:bookmarkStart w:id="51" w:name="_Toc164229360"/>
      <w:bookmarkStart w:id="52" w:name="_Toc151190146"/>
      <w:bookmarkStart w:id="53" w:name="_Toc127151519"/>
      <w:bookmarkStart w:id="54" w:name="_Toc195842884"/>
      <w:bookmarkStart w:id="55" w:name="_Toc151193907"/>
      <w:bookmarkStart w:id="56" w:name="_Toc164608633"/>
      <w:bookmarkStart w:id="57" w:name="_Toc127151720"/>
      <w:bookmarkStart w:id="58" w:name="_Toc151193833"/>
      <w:bookmarkStart w:id="59" w:name="_Toc150509270"/>
      <w:bookmarkStart w:id="60" w:name="_Toc150774619"/>
      <w:bookmarkStart w:id="61" w:name="_Toc151193761"/>
      <w:bookmarkStart w:id="62" w:name="_Toc226309763"/>
      <w:bookmarkStart w:id="63" w:name="_Toc164229214"/>
      <w:bookmarkStart w:id="64" w:name="_Toc226965792"/>
      <w:bookmarkStart w:id="65" w:name="_Toc151193617"/>
      <w:bookmarkStart w:id="66" w:name="_Toc127161433"/>
      <w:bookmarkStart w:id="67" w:name="_Toc150774724"/>
      <w:bookmarkStart w:id="68" w:name="_Toc149720812"/>
      <w:bookmarkStart w:id="69" w:name="_Toc151193689"/>
      <w:bookmarkStart w:id="70" w:name="_Toc164608788"/>
      <w:bookmarkStart w:id="71" w:name="_Toc226337215"/>
      <w:r>
        <w:rPr>
          <w:rFonts w:hint="eastAsia" w:ascii="宋体" w:hAnsi="宋体" w:eastAsia="宋体" w:cs="宋体"/>
          <w:sz w:val="28"/>
        </w:rPr>
        <w:t>供应商须知资料表</w:t>
      </w:r>
    </w:p>
    <w:p w14:paraId="7BB2C798">
      <w:pPr>
        <w:jc w:val="center"/>
        <w:rPr>
          <w:rFonts w:hint="eastAsia" w:ascii="宋体" w:hAnsi="宋体" w:eastAsia="宋体" w:cs="宋体"/>
          <w:b/>
          <w:sz w:val="28"/>
          <w:szCs w:val="28"/>
        </w:rPr>
      </w:pPr>
    </w:p>
    <w:p w14:paraId="316A33D9">
      <w:pPr>
        <w:spacing w:line="360" w:lineRule="auto"/>
        <w:ind w:firstLine="480"/>
        <w:rPr>
          <w:rFonts w:hint="eastAsia" w:ascii="宋体" w:hAnsi="宋体" w:eastAsia="宋体" w:cs="宋体"/>
          <w:sz w:val="24"/>
        </w:rPr>
      </w:pPr>
      <w:r>
        <w:rPr>
          <w:rFonts w:hint="eastAsia" w:ascii="宋体" w:hAnsi="宋体" w:eastAsia="宋体" w:cs="宋体"/>
          <w:sz w:val="24"/>
        </w:rPr>
        <w:t>本表是对供应商须知的具体补充和修改，如有矛盾，均以本资料表为准。标记</w:t>
      </w:r>
      <w:r>
        <w:rPr>
          <w:rFonts w:hint="eastAsia" w:ascii="宋体" w:hAnsi="宋体" w:eastAsia="宋体" w:cs="宋体"/>
          <w:color w:val="000000"/>
          <w:sz w:val="24"/>
        </w:rPr>
        <w:t>“</w:t>
      </w:r>
      <w:r>
        <w:rPr>
          <w:rFonts w:hint="eastAsia" w:ascii="宋体" w:hAnsi="宋体" w:eastAsia="宋体" w:cs="宋体"/>
          <w:b/>
          <w:color w:val="000000"/>
          <w:sz w:val="24"/>
        </w:rPr>
        <w:t>■</w:t>
      </w:r>
      <w:r>
        <w:rPr>
          <w:rFonts w:hint="eastAsia" w:ascii="宋体" w:hAnsi="宋体" w:eastAsia="宋体" w:cs="宋体"/>
          <w:color w:val="000000"/>
          <w:sz w:val="24"/>
        </w:rPr>
        <w:t>”</w:t>
      </w:r>
      <w:r>
        <w:rPr>
          <w:rFonts w:hint="eastAsia" w:ascii="宋体" w:hAnsi="宋体" w:eastAsia="宋体" w:cs="宋体"/>
          <w:sz w:val="24"/>
        </w:rPr>
        <w:t>的选项意为适用于本项目，标记“</w:t>
      </w:r>
      <w:r>
        <w:rPr>
          <w:rFonts w:hint="eastAsia" w:ascii="宋体" w:hAnsi="宋体" w:eastAsia="宋体" w:cs="宋体"/>
        </w:rPr>
        <w:t>□</w:t>
      </w:r>
      <w:r>
        <w:rPr>
          <w:rFonts w:hint="eastAsia" w:ascii="宋体" w:hAnsi="宋体" w:eastAsia="宋体" w:cs="宋体"/>
          <w:sz w:val="24"/>
        </w:rPr>
        <w:t>”的选项意为不适用于本项目。</w:t>
      </w:r>
    </w:p>
    <w:tbl>
      <w:tblPr>
        <w:tblStyle w:val="1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43DF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3F40E446">
            <w:pPr>
              <w:jc w:val="center"/>
              <w:rPr>
                <w:rFonts w:hint="eastAsia" w:ascii="宋体" w:hAnsi="宋体" w:eastAsia="宋体" w:cs="宋体"/>
                <w:b/>
                <w:bCs/>
                <w:sz w:val="24"/>
              </w:rPr>
            </w:pPr>
            <w:r>
              <w:rPr>
                <w:rFonts w:hint="eastAsia" w:ascii="宋体" w:hAnsi="宋体" w:eastAsia="宋体" w:cs="宋体"/>
                <w:b/>
                <w:sz w:val="24"/>
              </w:rPr>
              <w:t>条款号</w:t>
            </w:r>
          </w:p>
        </w:tc>
        <w:tc>
          <w:tcPr>
            <w:tcW w:w="1701" w:type="dxa"/>
            <w:noWrap w:val="0"/>
            <w:vAlign w:val="center"/>
          </w:tcPr>
          <w:p w14:paraId="51052677">
            <w:pPr>
              <w:jc w:val="center"/>
              <w:rPr>
                <w:rFonts w:hint="eastAsia" w:ascii="宋体" w:hAnsi="宋体" w:eastAsia="宋体" w:cs="宋体"/>
                <w:b/>
                <w:bCs/>
                <w:sz w:val="24"/>
              </w:rPr>
            </w:pPr>
            <w:r>
              <w:rPr>
                <w:rFonts w:hint="eastAsia" w:ascii="宋体" w:hAnsi="宋体" w:eastAsia="宋体" w:cs="宋体"/>
                <w:b/>
                <w:bCs/>
                <w:sz w:val="24"/>
              </w:rPr>
              <w:t>条目</w:t>
            </w:r>
          </w:p>
        </w:tc>
        <w:tc>
          <w:tcPr>
            <w:tcW w:w="7253" w:type="dxa"/>
            <w:noWrap w:val="0"/>
            <w:vAlign w:val="center"/>
          </w:tcPr>
          <w:p w14:paraId="091D7560">
            <w:pPr>
              <w:jc w:val="center"/>
              <w:rPr>
                <w:rFonts w:hint="eastAsia" w:ascii="宋体" w:hAnsi="宋体" w:eastAsia="宋体" w:cs="宋体"/>
                <w:b/>
                <w:bCs/>
                <w:sz w:val="24"/>
              </w:rPr>
            </w:pPr>
            <w:r>
              <w:rPr>
                <w:rFonts w:hint="eastAsia" w:ascii="宋体" w:hAnsi="宋体" w:eastAsia="宋体" w:cs="宋体"/>
                <w:b/>
                <w:bCs/>
                <w:sz w:val="24"/>
              </w:rPr>
              <w:t>内容</w:t>
            </w:r>
          </w:p>
        </w:tc>
      </w:tr>
      <w:tr w14:paraId="1938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40AAA2B">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2.2</w:t>
            </w:r>
          </w:p>
        </w:tc>
        <w:tc>
          <w:tcPr>
            <w:tcW w:w="1701" w:type="dxa"/>
            <w:noWrap w:val="0"/>
            <w:vAlign w:val="center"/>
          </w:tcPr>
          <w:p w14:paraId="6BDB231E">
            <w:pPr>
              <w:jc w:val="center"/>
              <w:rPr>
                <w:rFonts w:hint="eastAsia" w:ascii="宋体" w:hAnsi="宋体" w:eastAsia="宋体" w:cs="宋体"/>
                <w:sz w:val="24"/>
              </w:rPr>
            </w:pPr>
            <w:r>
              <w:rPr>
                <w:rFonts w:hint="eastAsia" w:ascii="宋体" w:hAnsi="宋体" w:eastAsia="宋体" w:cs="宋体"/>
                <w:sz w:val="24"/>
              </w:rPr>
              <w:t>项目属性</w:t>
            </w:r>
          </w:p>
        </w:tc>
        <w:tc>
          <w:tcPr>
            <w:tcW w:w="7253" w:type="dxa"/>
            <w:noWrap w:val="0"/>
            <w:vAlign w:val="center"/>
          </w:tcPr>
          <w:p w14:paraId="63F0E274">
            <w:pPr>
              <w:jc w:val="left"/>
              <w:rPr>
                <w:rFonts w:hint="eastAsia" w:ascii="宋体" w:hAnsi="宋体" w:eastAsia="宋体" w:cs="宋体"/>
                <w:sz w:val="24"/>
              </w:rPr>
            </w:pPr>
            <w:r>
              <w:rPr>
                <w:rFonts w:hint="eastAsia" w:ascii="宋体" w:hAnsi="宋体" w:eastAsia="宋体" w:cs="宋体"/>
                <w:sz w:val="24"/>
              </w:rPr>
              <w:t>项目属性：</w:t>
            </w:r>
          </w:p>
          <w:p w14:paraId="788D81D0">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服务</w:t>
            </w:r>
          </w:p>
          <w:p w14:paraId="3E374CA4">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货物</w:t>
            </w:r>
          </w:p>
          <w:p w14:paraId="2F209477">
            <w:pPr>
              <w:jc w:val="left"/>
              <w:rPr>
                <w:rFonts w:hint="eastAsia" w:ascii="宋体" w:hAnsi="宋体" w:eastAsia="宋体" w:cs="宋体"/>
                <w:sz w:val="24"/>
                <w:u w:val="single"/>
              </w:rPr>
            </w:pPr>
            <w:r>
              <w:rPr>
                <w:rFonts w:hint="eastAsia" w:ascii="宋体" w:hAnsi="宋体" w:eastAsia="宋体" w:cs="宋体"/>
              </w:rPr>
              <w:t>□</w:t>
            </w:r>
            <w:r>
              <w:rPr>
                <w:rFonts w:hint="eastAsia" w:ascii="宋体" w:hAnsi="宋体" w:eastAsia="宋体" w:cs="宋体"/>
                <w:sz w:val="24"/>
              </w:rPr>
              <w:t>工程</w:t>
            </w:r>
          </w:p>
        </w:tc>
      </w:tr>
      <w:tr w14:paraId="68E7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C5953AF">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2.3</w:t>
            </w:r>
          </w:p>
        </w:tc>
        <w:tc>
          <w:tcPr>
            <w:tcW w:w="1701" w:type="dxa"/>
            <w:noWrap w:val="0"/>
            <w:vAlign w:val="center"/>
          </w:tcPr>
          <w:p w14:paraId="282E0BCC">
            <w:pPr>
              <w:jc w:val="center"/>
              <w:rPr>
                <w:rFonts w:hint="eastAsia" w:ascii="宋体" w:hAnsi="宋体" w:eastAsia="宋体" w:cs="宋体"/>
                <w:sz w:val="24"/>
              </w:rPr>
            </w:pPr>
            <w:r>
              <w:rPr>
                <w:rFonts w:hint="eastAsia" w:ascii="宋体" w:hAnsi="宋体" w:eastAsia="宋体" w:cs="宋体"/>
                <w:sz w:val="24"/>
              </w:rPr>
              <w:t>科研仪器设备</w:t>
            </w:r>
          </w:p>
        </w:tc>
        <w:tc>
          <w:tcPr>
            <w:tcW w:w="7253" w:type="dxa"/>
            <w:noWrap w:val="0"/>
            <w:vAlign w:val="center"/>
          </w:tcPr>
          <w:p w14:paraId="27272AE8">
            <w:pPr>
              <w:jc w:val="left"/>
              <w:rPr>
                <w:rFonts w:hint="eastAsia" w:ascii="宋体" w:hAnsi="宋体" w:eastAsia="宋体" w:cs="宋体"/>
                <w:sz w:val="24"/>
              </w:rPr>
            </w:pPr>
            <w:r>
              <w:rPr>
                <w:rFonts w:hint="eastAsia" w:ascii="宋体" w:hAnsi="宋体" w:eastAsia="宋体" w:cs="宋体"/>
                <w:sz w:val="24"/>
              </w:rPr>
              <w:t>是否属于科研仪器设备采购项目：</w:t>
            </w:r>
          </w:p>
          <w:p w14:paraId="0CCAD3CA">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是</w:t>
            </w:r>
          </w:p>
          <w:p w14:paraId="5630F46F">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否</w:t>
            </w:r>
          </w:p>
        </w:tc>
      </w:tr>
      <w:tr w14:paraId="202E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0147895B">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1701" w:type="dxa"/>
            <w:noWrap w:val="0"/>
            <w:vAlign w:val="center"/>
          </w:tcPr>
          <w:p w14:paraId="3BD083CE">
            <w:pPr>
              <w:jc w:val="center"/>
              <w:rPr>
                <w:rFonts w:hint="eastAsia" w:ascii="宋体" w:hAnsi="宋体" w:eastAsia="宋体" w:cs="宋体"/>
                <w:sz w:val="24"/>
              </w:rPr>
            </w:pPr>
            <w:r>
              <w:rPr>
                <w:rFonts w:hint="eastAsia" w:ascii="宋体" w:hAnsi="宋体" w:eastAsia="宋体" w:cs="宋体"/>
                <w:sz w:val="24"/>
              </w:rPr>
              <w:t>现场考察</w:t>
            </w:r>
          </w:p>
        </w:tc>
        <w:tc>
          <w:tcPr>
            <w:tcW w:w="7253" w:type="dxa"/>
            <w:noWrap w:val="0"/>
            <w:vAlign w:val="center"/>
          </w:tcPr>
          <w:p w14:paraId="59995930">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不组织</w:t>
            </w:r>
          </w:p>
          <w:p w14:paraId="30EE3353">
            <w:pPr>
              <w:jc w:val="left"/>
              <w:rPr>
                <w:rFonts w:hint="eastAsia" w:ascii="宋体" w:hAnsi="宋体" w:eastAsia="宋体" w:cs="宋体"/>
                <w:bCs/>
                <w:sz w:val="24"/>
              </w:rPr>
            </w:pPr>
            <w:r>
              <w:rPr>
                <w:rFonts w:hint="eastAsia" w:ascii="宋体" w:hAnsi="宋体" w:eastAsia="宋体" w:cs="宋体"/>
              </w:rPr>
              <w:t>□</w:t>
            </w:r>
            <w:r>
              <w:rPr>
                <w:rFonts w:hint="eastAsia" w:ascii="宋体" w:hAnsi="宋体" w:eastAsia="宋体" w:cs="宋体"/>
                <w:sz w:val="24"/>
              </w:rPr>
              <w:t>组织，考察时间：___</w:t>
            </w:r>
            <w:r>
              <w:rPr>
                <w:rFonts w:hint="eastAsia" w:ascii="宋体" w:hAnsi="宋体" w:eastAsia="宋体" w:cs="宋体"/>
                <w:sz w:val="24"/>
                <w:lang w:bidi="ar"/>
              </w:rPr>
              <w:t>年</w:t>
            </w:r>
            <w:r>
              <w:rPr>
                <w:rFonts w:hint="eastAsia" w:ascii="宋体" w:hAnsi="宋体" w:eastAsia="宋体" w:cs="宋体"/>
                <w:sz w:val="24"/>
              </w:rPr>
              <w:t>___</w:t>
            </w:r>
            <w:r>
              <w:rPr>
                <w:rFonts w:hint="eastAsia" w:ascii="宋体" w:hAnsi="宋体" w:eastAsia="宋体" w:cs="宋体"/>
                <w:sz w:val="24"/>
                <w:lang w:bidi="ar"/>
              </w:rPr>
              <w:t>月</w:t>
            </w:r>
            <w:r>
              <w:rPr>
                <w:rFonts w:hint="eastAsia" w:ascii="宋体" w:hAnsi="宋体" w:eastAsia="宋体" w:cs="宋体"/>
                <w:sz w:val="24"/>
              </w:rPr>
              <w:t>___</w:t>
            </w:r>
            <w:r>
              <w:rPr>
                <w:rFonts w:hint="eastAsia" w:ascii="宋体" w:hAnsi="宋体" w:eastAsia="宋体" w:cs="宋体"/>
                <w:sz w:val="24"/>
                <w:lang w:bidi="ar"/>
              </w:rPr>
              <w:t>日</w:t>
            </w:r>
            <w:r>
              <w:rPr>
                <w:rFonts w:hint="eastAsia" w:ascii="宋体" w:hAnsi="宋体" w:eastAsia="宋体" w:cs="宋体"/>
                <w:sz w:val="24"/>
              </w:rPr>
              <w:t>___</w:t>
            </w:r>
            <w:r>
              <w:rPr>
                <w:rFonts w:hint="eastAsia" w:ascii="宋体" w:hAnsi="宋体" w:eastAsia="宋体" w:cs="宋体"/>
                <w:sz w:val="24"/>
                <w:lang w:bidi="ar"/>
              </w:rPr>
              <w:t>点</w:t>
            </w:r>
            <w:r>
              <w:rPr>
                <w:rFonts w:hint="eastAsia" w:ascii="宋体" w:hAnsi="宋体" w:eastAsia="宋体" w:cs="宋体"/>
                <w:sz w:val="24"/>
              </w:rPr>
              <w:t>___</w:t>
            </w:r>
            <w:r>
              <w:rPr>
                <w:rFonts w:hint="eastAsia" w:ascii="宋体" w:hAnsi="宋体" w:eastAsia="宋体" w:cs="宋体"/>
                <w:sz w:val="24"/>
                <w:lang w:bidi="ar"/>
              </w:rPr>
              <w:t>分</w:t>
            </w:r>
          </w:p>
          <w:p w14:paraId="7A983FEB">
            <w:pPr>
              <w:pStyle w:val="7"/>
              <w:adjustRightInd w:val="0"/>
              <w:snapToGrid w:val="0"/>
              <w:rPr>
                <w:rFonts w:hint="eastAsia" w:ascii="宋体" w:hAnsi="宋体" w:eastAsia="宋体" w:cs="宋体"/>
                <w:sz w:val="24"/>
                <w:szCs w:val="24"/>
              </w:rPr>
            </w:pPr>
            <w:r>
              <w:rPr>
                <w:rFonts w:hint="eastAsia" w:ascii="宋体" w:hAnsi="宋体" w:eastAsia="宋体" w:cs="宋体"/>
                <w:sz w:val="24"/>
              </w:rPr>
              <w:t>考察地点：___________。</w:t>
            </w:r>
          </w:p>
        </w:tc>
      </w:tr>
      <w:tr w14:paraId="7874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73DBA4DA">
            <w:pPr>
              <w:pStyle w:val="7"/>
              <w:adjustRightInd w:val="0"/>
              <w:snapToGrid w:val="0"/>
              <w:jc w:val="center"/>
              <w:rPr>
                <w:rFonts w:hint="eastAsia" w:ascii="宋体" w:hAnsi="宋体" w:eastAsia="宋体" w:cs="宋体"/>
                <w:sz w:val="24"/>
                <w:szCs w:val="24"/>
              </w:rPr>
            </w:pPr>
          </w:p>
        </w:tc>
        <w:tc>
          <w:tcPr>
            <w:tcW w:w="1701" w:type="dxa"/>
            <w:noWrap w:val="0"/>
            <w:vAlign w:val="center"/>
          </w:tcPr>
          <w:p w14:paraId="5AB261B5">
            <w:pPr>
              <w:jc w:val="center"/>
              <w:rPr>
                <w:rFonts w:hint="eastAsia" w:ascii="宋体" w:hAnsi="宋体" w:eastAsia="宋体" w:cs="宋体"/>
                <w:sz w:val="24"/>
              </w:rPr>
            </w:pPr>
            <w:r>
              <w:rPr>
                <w:rFonts w:hint="eastAsia" w:ascii="宋体" w:hAnsi="宋体" w:eastAsia="宋体" w:cs="宋体"/>
                <w:sz w:val="24"/>
              </w:rPr>
              <w:t>磋商前答疑会</w:t>
            </w:r>
          </w:p>
        </w:tc>
        <w:tc>
          <w:tcPr>
            <w:tcW w:w="7253" w:type="dxa"/>
            <w:noWrap w:val="0"/>
            <w:vAlign w:val="center"/>
          </w:tcPr>
          <w:p w14:paraId="35CF41F3">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不召开</w:t>
            </w:r>
          </w:p>
          <w:p w14:paraId="0CC7FE66">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召开，召开时间：___</w:t>
            </w:r>
            <w:r>
              <w:rPr>
                <w:rFonts w:hint="eastAsia" w:ascii="宋体" w:hAnsi="宋体" w:eastAsia="宋体" w:cs="宋体"/>
                <w:sz w:val="24"/>
                <w:lang w:bidi="ar"/>
              </w:rPr>
              <w:t>年</w:t>
            </w:r>
            <w:r>
              <w:rPr>
                <w:rFonts w:hint="eastAsia" w:ascii="宋体" w:hAnsi="宋体" w:eastAsia="宋体" w:cs="宋体"/>
                <w:sz w:val="24"/>
              </w:rPr>
              <w:t>___</w:t>
            </w:r>
            <w:r>
              <w:rPr>
                <w:rFonts w:hint="eastAsia" w:ascii="宋体" w:hAnsi="宋体" w:eastAsia="宋体" w:cs="宋体"/>
                <w:sz w:val="24"/>
                <w:lang w:bidi="ar"/>
              </w:rPr>
              <w:t>月</w:t>
            </w:r>
            <w:r>
              <w:rPr>
                <w:rFonts w:hint="eastAsia" w:ascii="宋体" w:hAnsi="宋体" w:eastAsia="宋体" w:cs="宋体"/>
                <w:sz w:val="24"/>
              </w:rPr>
              <w:t>___</w:t>
            </w:r>
            <w:r>
              <w:rPr>
                <w:rFonts w:hint="eastAsia" w:ascii="宋体" w:hAnsi="宋体" w:eastAsia="宋体" w:cs="宋体"/>
                <w:sz w:val="24"/>
                <w:lang w:bidi="ar"/>
              </w:rPr>
              <w:t>日</w:t>
            </w:r>
            <w:r>
              <w:rPr>
                <w:rFonts w:hint="eastAsia" w:ascii="宋体" w:hAnsi="宋体" w:eastAsia="宋体" w:cs="宋体"/>
                <w:sz w:val="24"/>
              </w:rPr>
              <w:t>___</w:t>
            </w:r>
            <w:r>
              <w:rPr>
                <w:rFonts w:hint="eastAsia" w:ascii="宋体" w:hAnsi="宋体" w:eastAsia="宋体" w:cs="宋体"/>
                <w:sz w:val="24"/>
                <w:lang w:bidi="ar"/>
              </w:rPr>
              <w:t>点</w:t>
            </w:r>
            <w:r>
              <w:rPr>
                <w:rFonts w:hint="eastAsia" w:ascii="宋体" w:hAnsi="宋体" w:eastAsia="宋体" w:cs="宋体"/>
                <w:sz w:val="24"/>
              </w:rPr>
              <w:t>___</w:t>
            </w:r>
            <w:r>
              <w:rPr>
                <w:rFonts w:hint="eastAsia" w:ascii="宋体" w:hAnsi="宋体" w:eastAsia="宋体" w:cs="宋体"/>
                <w:sz w:val="24"/>
                <w:lang w:bidi="ar"/>
              </w:rPr>
              <w:t>分</w:t>
            </w:r>
          </w:p>
          <w:p w14:paraId="4E03DF5C">
            <w:pPr>
              <w:jc w:val="left"/>
              <w:rPr>
                <w:rFonts w:hint="eastAsia" w:ascii="宋体" w:hAnsi="宋体" w:eastAsia="宋体" w:cs="宋体"/>
                <w:sz w:val="24"/>
              </w:rPr>
            </w:pPr>
            <w:r>
              <w:rPr>
                <w:rFonts w:hint="eastAsia" w:ascii="宋体" w:hAnsi="宋体" w:eastAsia="宋体" w:cs="宋体"/>
                <w:sz w:val="24"/>
              </w:rPr>
              <w:t>召开地点：___________。</w:t>
            </w:r>
          </w:p>
        </w:tc>
      </w:tr>
      <w:tr w14:paraId="4B06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1F27CB91">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4.2.5</w:t>
            </w:r>
          </w:p>
        </w:tc>
        <w:tc>
          <w:tcPr>
            <w:tcW w:w="1701" w:type="dxa"/>
            <w:noWrap w:val="0"/>
            <w:vAlign w:val="center"/>
          </w:tcPr>
          <w:p w14:paraId="05025A33">
            <w:pPr>
              <w:jc w:val="center"/>
              <w:rPr>
                <w:rFonts w:hint="eastAsia" w:ascii="宋体" w:hAnsi="宋体" w:eastAsia="宋体" w:cs="宋体"/>
                <w:sz w:val="24"/>
              </w:rPr>
            </w:pPr>
            <w:r>
              <w:rPr>
                <w:rFonts w:hint="eastAsia" w:ascii="宋体" w:hAnsi="宋体" w:eastAsia="宋体" w:cs="宋体"/>
                <w:sz w:val="24"/>
              </w:rPr>
              <w:t>标的所属行业</w:t>
            </w:r>
          </w:p>
        </w:tc>
        <w:tc>
          <w:tcPr>
            <w:tcW w:w="7253" w:type="dxa"/>
            <w:noWrap w:val="0"/>
            <w:vAlign w:val="center"/>
          </w:tcPr>
          <w:p w14:paraId="382A9BB1">
            <w:pPr>
              <w:jc w:val="left"/>
              <w:rPr>
                <w:rFonts w:hint="eastAsia" w:ascii="宋体" w:hAnsi="宋体" w:eastAsia="宋体" w:cs="宋体"/>
                <w:sz w:val="24"/>
              </w:rPr>
            </w:pPr>
            <w:r>
              <w:rPr>
                <w:rFonts w:hint="eastAsia" w:ascii="宋体" w:hAnsi="宋体" w:eastAsia="宋体" w:cs="宋体"/>
                <w:sz w:val="24"/>
              </w:rPr>
              <w:t>本项目采购标的对应的中小企业划分标准所属行业：</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17CE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506" w:type="dxa"/>
                  <w:tcBorders>
                    <w:top w:val="single" w:color="auto" w:sz="4" w:space="0"/>
                    <w:left w:val="single" w:color="auto" w:sz="4" w:space="0"/>
                    <w:bottom w:val="single" w:color="auto" w:sz="4" w:space="0"/>
                    <w:right w:val="single" w:color="auto" w:sz="4" w:space="0"/>
                  </w:tcBorders>
                  <w:noWrap w:val="0"/>
                  <w:vAlign w:val="center"/>
                </w:tcPr>
                <w:p w14:paraId="5DF233C7">
                  <w:pPr>
                    <w:jc w:val="center"/>
                    <w:rPr>
                      <w:rFonts w:hint="eastAsia" w:ascii="宋体" w:hAnsi="宋体" w:eastAsia="宋体" w:cs="宋体"/>
                      <w:bCs/>
                      <w:sz w:val="24"/>
                    </w:rPr>
                  </w:pPr>
                  <w:r>
                    <w:rPr>
                      <w:rFonts w:hint="eastAsia" w:ascii="宋体" w:hAnsi="宋体" w:eastAsia="宋体" w:cs="宋体"/>
                      <w:bCs/>
                      <w:sz w:val="24"/>
                    </w:rPr>
                    <w:t>标的名称</w:t>
                  </w:r>
                </w:p>
              </w:tc>
              <w:tc>
                <w:tcPr>
                  <w:tcW w:w="3521" w:type="dxa"/>
                  <w:tcBorders>
                    <w:top w:val="single" w:color="auto" w:sz="4" w:space="0"/>
                    <w:left w:val="single" w:color="auto" w:sz="4" w:space="0"/>
                    <w:bottom w:val="single" w:color="auto" w:sz="4" w:space="0"/>
                    <w:right w:val="single" w:color="auto" w:sz="4" w:space="0"/>
                  </w:tcBorders>
                  <w:noWrap w:val="0"/>
                  <w:vAlign w:val="center"/>
                </w:tcPr>
                <w:p w14:paraId="01183369">
                  <w:pPr>
                    <w:jc w:val="center"/>
                    <w:rPr>
                      <w:rFonts w:hint="eastAsia" w:ascii="宋体" w:hAnsi="宋体" w:eastAsia="宋体" w:cs="宋体"/>
                      <w:sz w:val="24"/>
                    </w:rPr>
                  </w:pPr>
                  <w:r>
                    <w:rPr>
                      <w:rFonts w:hint="eastAsia" w:ascii="宋体" w:hAnsi="宋体" w:eastAsia="宋体" w:cs="宋体"/>
                      <w:sz w:val="24"/>
                    </w:rPr>
                    <w:t>中小企业划分标准所属行业</w:t>
                  </w:r>
                </w:p>
              </w:tc>
            </w:tr>
            <w:tr w14:paraId="4A76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6" w:type="dxa"/>
                  <w:tcBorders>
                    <w:top w:val="single" w:color="auto" w:sz="4" w:space="0"/>
                    <w:left w:val="single" w:color="auto" w:sz="4" w:space="0"/>
                    <w:bottom w:val="single" w:color="auto" w:sz="4" w:space="0"/>
                    <w:right w:val="single" w:color="auto" w:sz="4" w:space="0"/>
                  </w:tcBorders>
                  <w:noWrap w:val="0"/>
                  <w:vAlign w:val="center"/>
                </w:tcPr>
                <w:p w14:paraId="78F8E17D">
                  <w:pPr>
                    <w:jc w:val="center"/>
                    <w:rPr>
                      <w:rFonts w:hint="eastAsia" w:ascii="宋体" w:hAnsi="宋体" w:eastAsia="宋体" w:cs="宋体"/>
                      <w:bCs/>
                      <w:sz w:val="24"/>
                      <w:lang w:eastAsia="zh-CN"/>
                    </w:rPr>
                  </w:pPr>
                  <w:r>
                    <w:rPr>
                      <w:rFonts w:hint="eastAsia" w:ascii="宋体" w:hAnsi="宋体" w:cs="宋体"/>
                      <w:sz w:val="24"/>
                      <w:lang w:eastAsia="zh-CN"/>
                    </w:rPr>
                    <w:t>门头沟区镇街规划水资源论证服务（第二次）</w:t>
                  </w:r>
                </w:p>
              </w:tc>
              <w:tc>
                <w:tcPr>
                  <w:tcW w:w="3521" w:type="dxa"/>
                  <w:tcBorders>
                    <w:top w:val="single" w:color="auto" w:sz="4" w:space="0"/>
                    <w:left w:val="single" w:color="auto" w:sz="4" w:space="0"/>
                    <w:bottom w:val="single" w:color="auto" w:sz="4" w:space="0"/>
                    <w:right w:val="single" w:color="auto" w:sz="4" w:space="0"/>
                  </w:tcBorders>
                  <w:noWrap w:val="0"/>
                  <w:vAlign w:val="center"/>
                </w:tcPr>
                <w:p w14:paraId="6037EA3F">
                  <w:pPr>
                    <w:jc w:val="center"/>
                    <w:rPr>
                      <w:rFonts w:hint="eastAsia" w:ascii="宋体" w:hAnsi="宋体" w:eastAsia="宋体" w:cs="宋体"/>
                      <w:kern w:val="0"/>
                      <w:sz w:val="24"/>
                      <w:highlight w:val="yellow"/>
                    </w:rPr>
                  </w:pPr>
                  <w:r>
                    <w:rPr>
                      <w:rFonts w:hint="eastAsia" w:ascii="宋体" w:hAnsi="宋体" w:eastAsia="宋体" w:cs="宋体"/>
                      <w:sz w:val="24"/>
                      <w:highlight w:val="none"/>
                    </w:rPr>
                    <w:t>其他未列明行业</w:t>
                  </w:r>
                </w:p>
              </w:tc>
            </w:tr>
          </w:tbl>
          <w:p w14:paraId="2BB753C1">
            <w:pPr>
              <w:jc w:val="left"/>
              <w:rPr>
                <w:rFonts w:hint="eastAsia" w:ascii="宋体" w:hAnsi="宋体" w:eastAsia="宋体" w:cs="宋体"/>
                <w:sz w:val="24"/>
              </w:rPr>
            </w:pPr>
          </w:p>
        </w:tc>
      </w:tr>
      <w:tr w14:paraId="6160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4821A8EF">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10.2</w:t>
            </w:r>
          </w:p>
        </w:tc>
        <w:tc>
          <w:tcPr>
            <w:tcW w:w="1701" w:type="dxa"/>
            <w:noWrap w:val="0"/>
            <w:vAlign w:val="center"/>
          </w:tcPr>
          <w:p w14:paraId="3E01855E">
            <w:pPr>
              <w:jc w:val="center"/>
              <w:rPr>
                <w:rFonts w:hint="eastAsia" w:ascii="宋体" w:hAnsi="宋体" w:eastAsia="宋体" w:cs="宋体"/>
                <w:sz w:val="24"/>
              </w:rPr>
            </w:pPr>
            <w:r>
              <w:rPr>
                <w:rFonts w:hint="eastAsia" w:ascii="宋体" w:hAnsi="宋体" w:eastAsia="宋体" w:cs="宋体"/>
                <w:sz w:val="24"/>
              </w:rPr>
              <w:t>报价</w:t>
            </w:r>
          </w:p>
        </w:tc>
        <w:tc>
          <w:tcPr>
            <w:tcW w:w="7253" w:type="dxa"/>
            <w:noWrap w:val="0"/>
            <w:vAlign w:val="center"/>
          </w:tcPr>
          <w:p w14:paraId="0FD68206">
            <w:pPr>
              <w:jc w:val="left"/>
              <w:rPr>
                <w:rFonts w:hint="eastAsia" w:ascii="宋体" w:hAnsi="宋体" w:eastAsia="宋体" w:cs="宋体"/>
                <w:sz w:val="24"/>
              </w:rPr>
            </w:pPr>
            <w:r>
              <w:rPr>
                <w:rFonts w:hint="eastAsia" w:ascii="宋体" w:hAnsi="宋体" w:eastAsia="宋体" w:cs="宋体"/>
                <w:sz w:val="24"/>
              </w:rPr>
              <w:t>报价的特殊规定：</w:t>
            </w:r>
          </w:p>
          <w:p w14:paraId="1CB8E577">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无</w:t>
            </w:r>
          </w:p>
          <w:p w14:paraId="5A81C0D3">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有，具体情形：___________。</w:t>
            </w:r>
          </w:p>
        </w:tc>
      </w:tr>
      <w:tr w14:paraId="79AA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36FB4B0">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11.1</w:t>
            </w:r>
          </w:p>
        </w:tc>
        <w:tc>
          <w:tcPr>
            <w:tcW w:w="1701" w:type="dxa"/>
            <w:vMerge w:val="restart"/>
            <w:noWrap w:val="0"/>
            <w:vAlign w:val="center"/>
          </w:tcPr>
          <w:p w14:paraId="1C7C3448">
            <w:pPr>
              <w:jc w:val="center"/>
              <w:rPr>
                <w:rFonts w:hint="eastAsia" w:ascii="宋体" w:hAnsi="宋体" w:eastAsia="宋体" w:cs="宋体"/>
                <w:sz w:val="24"/>
                <w:highlight w:val="cyan"/>
              </w:rPr>
            </w:pPr>
            <w:r>
              <w:rPr>
                <w:rFonts w:hint="eastAsia" w:ascii="宋体" w:hAnsi="宋体" w:eastAsia="宋体" w:cs="宋体"/>
                <w:sz w:val="24"/>
              </w:rPr>
              <w:t>磋商保证金</w:t>
            </w:r>
          </w:p>
        </w:tc>
        <w:tc>
          <w:tcPr>
            <w:tcW w:w="7253" w:type="dxa"/>
            <w:noWrap w:val="0"/>
            <w:vAlign w:val="center"/>
          </w:tcPr>
          <w:p w14:paraId="2B5008CB">
            <w:pPr>
              <w:jc w:val="left"/>
              <w:rPr>
                <w:rFonts w:hint="eastAsia" w:ascii="宋体" w:hAnsi="宋体" w:eastAsia="宋体" w:cs="宋体"/>
                <w:sz w:val="24"/>
              </w:rPr>
            </w:pPr>
            <w:r>
              <w:rPr>
                <w:rFonts w:hint="eastAsia" w:ascii="宋体" w:hAnsi="宋体" w:eastAsia="宋体" w:cs="宋体"/>
                <w:sz w:val="24"/>
              </w:rPr>
              <w:t>磋商保证金金额：</w:t>
            </w:r>
          </w:p>
          <w:p w14:paraId="55698007">
            <w:pPr>
              <w:jc w:val="left"/>
              <w:rPr>
                <w:rFonts w:hint="eastAsia" w:ascii="宋体" w:hAnsi="宋体" w:eastAsia="宋体" w:cs="宋体"/>
                <w:sz w:val="24"/>
              </w:rPr>
            </w:pPr>
            <w:r>
              <w:rPr>
                <w:rFonts w:hint="eastAsia" w:ascii="宋体" w:hAnsi="宋体" w:eastAsia="宋体" w:cs="宋体"/>
                <w:sz w:val="24"/>
              </w:rPr>
              <w:t>01 包：____</w:t>
            </w:r>
            <w:r>
              <w:rPr>
                <w:rFonts w:hint="eastAsia" w:ascii="宋体" w:hAnsi="宋体" w:eastAsia="宋体" w:cs="宋体"/>
                <w:sz w:val="24"/>
                <w:lang w:val="en-US" w:eastAsia="zh-CN"/>
              </w:rPr>
              <w:t>/</w:t>
            </w:r>
            <w:r>
              <w:rPr>
                <w:rFonts w:hint="eastAsia" w:ascii="宋体" w:hAnsi="宋体" w:eastAsia="宋体" w:cs="宋体"/>
                <w:sz w:val="24"/>
              </w:rPr>
              <w:t>______；</w:t>
            </w:r>
          </w:p>
          <w:p w14:paraId="4B5A4710">
            <w:pPr>
              <w:jc w:val="left"/>
              <w:rPr>
                <w:rFonts w:hint="eastAsia" w:ascii="宋体" w:hAnsi="宋体" w:eastAsia="宋体" w:cs="宋体"/>
                <w:sz w:val="24"/>
                <w:highlight w:val="cyan"/>
              </w:rPr>
            </w:pPr>
            <w:r>
              <w:rPr>
                <w:rFonts w:hint="eastAsia" w:ascii="宋体" w:hAnsi="宋体" w:eastAsia="宋体" w:cs="宋体"/>
                <w:sz w:val="24"/>
              </w:rPr>
              <w:t>磋商保证金收受人信息：____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4B27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EEC2601">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11.8.5</w:t>
            </w:r>
          </w:p>
        </w:tc>
        <w:tc>
          <w:tcPr>
            <w:tcW w:w="1701" w:type="dxa"/>
            <w:vMerge w:val="continue"/>
            <w:noWrap w:val="0"/>
            <w:vAlign w:val="center"/>
          </w:tcPr>
          <w:p w14:paraId="62C4639E">
            <w:pPr>
              <w:jc w:val="center"/>
              <w:rPr>
                <w:rFonts w:hint="eastAsia" w:ascii="宋体" w:hAnsi="宋体" w:eastAsia="宋体" w:cs="宋体"/>
                <w:sz w:val="24"/>
              </w:rPr>
            </w:pPr>
          </w:p>
        </w:tc>
        <w:tc>
          <w:tcPr>
            <w:tcW w:w="7253" w:type="dxa"/>
            <w:noWrap w:val="0"/>
            <w:vAlign w:val="center"/>
          </w:tcPr>
          <w:p w14:paraId="4C29521A">
            <w:pPr>
              <w:jc w:val="left"/>
              <w:rPr>
                <w:rFonts w:hint="eastAsia" w:ascii="宋体" w:hAnsi="宋体" w:eastAsia="宋体" w:cs="宋体"/>
                <w:sz w:val="24"/>
              </w:rPr>
            </w:pPr>
            <w:r>
              <w:rPr>
                <w:rFonts w:hint="eastAsia" w:ascii="宋体" w:hAnsi="宋体" w:eastAsia="宋体" w:cs="宋体"/>
                <w:sz w:val="24"/>
              </w:rPr>
              <w:t>磋商保证金不予退还的其他情形：</w:t>
            </w:r>
          </w:p>
          <w:p w14:paraId="1DE749D5">
            <w:pPr>
              <w:jc w:val="left"/>
              <w:rPr>
                <w:rFonts w:hint="eastAsia" w:ascii="宋体" w:hAnsi="宋体" w:eastAsia="宋体" w:cs="宋体"/>
                <w:sz w:val="24"/>
              </w:rPr>
            </w:pPr>
            <w:r>
              <w:rPr>
                <w:rFonts w:hint="eastAsia" w:ascii="宋体" w:hAnsi="宋体" w:eastAsia="宋体" w:cs="宋体"/>
                <w:sz w:val="24"/>
              </w:rPr>
              <w:t>□无</w:t>
            </w:r>
          </w:p>
          <w:p w14:paraId="62EB683D">
            <w:pPr>
              <w:jc w:val="left"/>
              <w:rPr>
                <w:rFonts w:hint="eastAsia" w:ascii="宋体" w:hAnsi="宋体" w:eastAsia="宋体" w:cs="宋体"/>
                <w:sz w:val="24"/>
                <w:szCs w:val="24"/>
              </w:rPr>
            </w:pPr>
            <w:r>
              <w:rPr>
                <w:rFonts w:hint="eastAsia" w:ascii="宋体" w:hAnsi="宋体" w:eastAsia="宋体" w:cs="宋体"/>
                <w:sz w:val="24"/>
              </w:rPr>
              <w:t>□有，具体情形：____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5434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6EF57B1">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12.1</w:t>
            </w:r>
          </w:p>
        </w:tc>
        <w:tc>
          <w:tcPr>
            <w:tcW w:w="1701" w:type="dxa"/>
            <w:noWrap w:val="0"/>
            <w:vAlign w:val="center"/>
          </w:tcPr>
          <w:p w14:paraId="2873D127">
            <w:pPr>
              <w:jc w:val="center"/>
              <w:rPr>
                <w:rFonts w:hint="eastAsia" w:ascii="宋体" w:hAnsi="宋体" w:eastAsia="宋体" w:cs="宋体"/>
                <w:sz w:val="24"/>
              </w:rPr>
            </w:pPr>
            <w:r>
              <w:rPr>
                <w:rFonts w:hint="eastAsia" w:ascii="宋体" w:hAnsi="宋体" w:eastAsia="宋体" w:cs="宋体"/>
                <w:sz w:val="24"/>
              </w:rPr>
              <w:t>响应有效期</w:t>
            </w:r>
          </w:p>
        </w:tc>
        <w:tc>
          <w:tcPr>
            <w:tcW w:w="7253" w:type="dxa"/>
            <w:noWrap w:val="0"/>
            <w:vAlign w:val="center"/>
          </w:tcPr>
          <w:p w14:paraId="053709EE">
            <w:pPr>
              <w:jc w:val="left"/>
              <w:rPr>
                <w:rFonts w:hint="eastAsia" w:ascii="宋体" w:hAnsi="宋体" w:eastAsia="宋体" w:cs="宋体"/>
                <w:sz w:val="24"/>
              </w:rPr>
            </w:pPr>
            <w:r>
              <w:rPr>
                <w:rFonts w:hint="eastAsia" w:ascii="宋体" w:hAnsi="宋体" w:eastAsia="宋体" w:cs="宋体"/>
                <w:sz w:val="24"/>
              </w:rPr>
              <w:t>自提交响应文件的截止之日起算</w:t>
            </w:r>
            <w:r>
              <w:rPr>
                <w:rFonts w:hint="eastAsia" w:ascii="宋体" w:hAnsi="宋体" w:eastAsia="宋体" w:cs="宋体"/>
                <w:sz w:val="24"/>
                <w:u w:val="single"/>
              </w:rPr>
              <w:t xml:space="preserve"> 90 </w:t>
            </w:r>
            <w:r>
              <w:rPr>
                <w:rFonts w:hint="eastAsia" w:ascii="宋体" w:hAnsi="宋体" w:eastAsia="宋体" w:cs="宋体"/>
                <w:sz w:val="24"/>
              </w:rPr>
              <w:t>日历天</w:t>
            </w:r>
          </w:p>
        </w:tc>
      </w:tr>
      <w:tr w14:paraId="7901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top"/>
          </w:tcPr>
          <w:p w14:paraId="1302B1FC">
            <w:pPr>
              <w:pStyle w:val="7"/>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w:t>
            </w:r>
          </w:p>
        </w:tc>
        <w:tc>
          <w:tcPr>
            <w:tcW w:w="1701" w:type="dxa"/>
            <w:noWrap w:val="0"/>
            <w:vAlign w:val="top"/>
          </w:tcPr>
          <w:p w14:paraId="78F485D9">
            <w:pPr>
              <w:spacing w:before="46" w:line="173" w:lineRule="auto"/>
              <w:ind w:left="367"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解密时间</w:t>
            </w:r>
          </w:p>
        </w:tc>
        <w:tc>
          <w:tcPr>
            <w:tcW w:w="7253" w:type="dxa"/>
            <w:noWrap w:val="0"/>
            <w:vAlign w:val="top"/>
          </w:tcPr>
          <w:p w14:paraId="6453AC57">
            <w:pPr>
              <w:spacing w:before="44" w:line="167" w:lineRule="auto"/>
              <w:ind w:left="107"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解密时间：</w:t>
            </w:r>
            <w:r>
              <w:rPr>
                <w:rFonts w:hint="eastAsia" w:ascii="宋体" w:hAnsi="宋体" w:eastAsia="宋体" w:cs="宋体"/>
                <w:sz w:val="24"/>
                <w:u w:val="single"/>
                <w:lang w:val="en-US" w:eastAsia="zh-CN"/>
              </w:rPr>
              <w:t>30</w:t>
            </w:r>
            <w:r>
              <w:rPr>
                <w:rFonts w:hint="eastAsia" w:ascii="宋体" w:hAnsi="宋体" w:eastAsia="宋体" w:cs="宋体"/>
                <w:kern w:val="2"/>
                <w:sz w:val="24"/>
                <w:szCs w:val="24"/>
                <w:lang w:val="en-US" w:eastAsia="zh-CN" w:bidi="ar-SA"/>
              </w:rPr>
              <w:t>分钟</w:t>
            </w:r>
          </w:p>
        </w:tc>
      </w:tr>
      <w:tr w14:paraId="166D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D3CBF80">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20.1</w:t>
            </w:r>
          </w:p>
        </w:tc>
        <w:tc>
          <w:tcPr>
            <w:tcW w:w="1701" w:type="dxa"/>
            <w:noWrap w:val="0"/>
            <w:vAlign w:val="center"/>
          </w:tcPr>
          <w:p w14:paraId="6268BCF1">
            <w:pPr>
              <w:jc w:val="center"/>
              <w:rPr>
                <w:rFonts w:hint="eastAsia" w:ascii="宋体" w:hAnsi="宋体" w:eastAsia="宋体" w:cs="宋体"/>
                <w:sz w:val="24"/>
              </w:rPr>
            </w:pPr>
            <w:r>
              <w:rPr>
                <w:rFonts w:hint="eastAsia" w:ascii="宋体" w:hAnsi="宋体" w:eastAsia="宋体" w:cs="宋体"/>
                <w:sz w:val="24"/>
                <w:highlight w:val="none"/>
              </w:rPr>
              <w:t>成交供应商的确认</w:t>
            </w:r>
          </w:p>
        </w:tc>
        <w:tc>
          <w:tcPr>
            <w:tcW w:w="7253" w:type="dxa"/>
            <w:noWrap w:val="0"/>
            <w:vAlign w:val="center"/>
          </w:tcPr>
          <w:p w14:paraId="4D9A298D">
            <w:pPr>
              <w:pStyle w:val="7"/>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采购人是否授权磋商小组直接确定成交供应商：</w:t>
            </w:r>
          </w:p>
          <w:p w14:paraId="1EDAD257">
            <w:pPr>
              <w:jc w:val="left"/>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6A79774A">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w:t>
            </w:r>
          </w:p>
          <w:p w14:paraId="7C20B820">
            <w:pPr>
              <w:jc w:val="left"/>
              <w:rPr>
                <w:rFonts w:hint="eastAsia" w:ascii="宋体" w:hAnsi="宋体" w:eastAsia="宋体" w:cs="宋体"/>
                <w:sz w:val="24"/>
              </w:rPr>
            </w:pPr>
            <w:r>
              <w:rPr>
                <w:rFonts w:hint="eastAsia" w:ascii="宋体" w:hAnsi="宋体" w:eastAsia="宋体" w:cs="宋体"/>
                <w:sz w:val="24"/>
                <w:highlight w:val="none"/>
              </w:rPr>
              <w:t>成交候选人并列的，按照以下方式确定成交供应商：</w:t>
            </w:r>
            <w:r>
              <w:rPr>
                <w:rFonts w:hint="eastAsia" w:ascii="宋体" w:hAnsi="宋体" w:eastAsia="宋体" w:cs="宋体"/>
                <w:sz w:val="24"/>
                <w:highlight w:val="none"/>
                <w:u w:val="single"/>
              </w:rPr>
              <w:t>得分且投标报价均相同的，以响应文件满足竞争性磋商文件全部实质性要求，且技术部分按照评审因素的量化指标评审得分高者为成交供应商。</w:t>
            </w:r>
          </w:p>
        </w:tc>
      </w:tr>
      <w:tr w14:paraId="1D7D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C408229">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highlight w:val="none"/>
              </w:rPr>
              <w:t>23.5</w:t>
            </w:r>
          </w:p>
        </w:tc>
        <w:tc>
          <w:tcPr>
            <w:tcW w:w="1701" w:type="dxa"/>
            <w:noWrap w:val="0"/>
            <w:vAlign w:val="center"/>
          </w:tcPr>
          <w:p w14:paraId="2C146C91">
            <w:pPr>
              <w:jc w:val="center"/>
              <w:rPr>
                <w:rFonts w:hint="eastAsia" w:ascii="宋体" w:hAnsi="宋体" w:eastAsia="宋体" w:cs="宋体"/>
                <w:sz w:val="24"/>
              </w:rPr>
            </w:pPr>
            <w:r>
              <w:rPr>
                <w:rFonts w:hint="eastAsia" w:ascii="宋体" w:hAnsi="宋体" w:eastAsia="宋体" w:cs="宋体"/>
                <w:sz w:val="24"/>
                <w:highlight w:val="none"/>
              </w:rPr>
              <w:t>分包</w:t>
            </w:r>
          </w:p>
        </w:tc>
        <w:tc>
          <w:tcPr>
            <w:tcW w:w="7253" w:type="dxa"/>
            <w:noWrap w:val="0"/>
            <w:vAlign w:val="center"/>
          </w:tcPr>
          <w:p w14:paraId="10EDFA0B">
            <w:pPr>
              <w:jc w:val="left"/>
              <w:rPr>
                <w:rFonts w:hint="eastAsia" w:ascii="宋体" w:hAnsi="宋体" w:eastAsia="宋体" w:cs="宋体"/>
                <w:sz w:val="24"/>
                <w:highlight w:val="none"/>
              </w:rPr>
            </w:pPr>
            <w:r>
              <w:rPr>
                <w:rFonts w:hint="eastAsia" w:ascii="宋体" w:hAnsi="宋体" w:eastAsia="宋体" w:cs="宋体"/>
                <w:sz w:val="24"/>
                <w:highlight w:val="none"/>
              </w:rPr>
              <w:t xml:space="preserve">本项目是否允许分包： </w:t>
            </w:r>
          </w:p>
          <w:p w14:paraId="4E3E335A">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不允许</w:t>
            </w:r>
          </w:p>
          <w:p w14:paraId="6E918B4D">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允许，具体要求：_______。</w:t>
            </w:r>
          </w:p>
          <w:p w14:paraId="6205495D">
            <w:pPr>
              <w:jc w:val="left"/>
              <w:rPr>
                <w:rFonts w:hint="eastAsia" w:ascii="宋体" w:hAnsi="宋体" w:eastAsia="宋体" w:cs="宋体"/>
                <w:sz w:val="24"/>
                <w:highlight w:val="none"/>
              </w:rPr>
            </w:pPr>
            <w:r>
              <w:rPr>
                <w:rFonts w:hint="eastAsia" w:ascii="宋体" w:hAnsi="宋体" w:eastAsia="宋体" w:cs="宋体"/>
                <w:sz w:val="24"/>
                <w:highlight w:val="none"/>
              </w:rPr>
              <w:t>（1）可以分包履行的具体内容：_______；</w:t>
            </w:r>
          </w:p>
          <w:p w14:paraId="1A4563BA">
            <w:pPr>
              <w:jc w:val="left"/>
              <w:rPr>
                <w:rFonts w:hint="eastAsia" w:ascii="宋体" w:hAnsi="宋体" w:eastAsia="宋体" w:cs="宋体"/>
                <w:sz w:val="24"/>
                <w:highlight w:val="none"/>
              </w:rPr>
            </w:pPr>
            <w:r>
              <w:rPr>
                <w:rFonts w:hint="eastAsia" w:ascii="宋体" w:hAnsi="宋体" w:eastAsia="宋体" w:cs="宋体"/>
                <w:sz w:val="24"/>
                <w:highlight w:val="none"/>
              </w:rPr>
              <w:t>（2）允许分包的金额或者比例：_______；</w:t>
            </w:r>
          </w:p>
          <w:p w14:paraId="60BEF32B">
            <w:pPr>
              <w:jc w:val="left"/>
              <w:rPr>
                <w:rFonts w:hint="eastAsia" w:ascii="宋体" w:hAnsi="宋体" w:eastAsia="宋体" w:cs="宋体"/>
                <w:sz w:val="24"/>
                <w:u w:val="single"/>
              </w:rPr>
            </w:pPr>
            <w:r>
              <w:rPr>
                <w:rFonts w:hint="eastAsia" w:ascii="宋体" w:hAnsi="宋体" w:eastAsia="宋体" w:cs="宋体"/>
                <w:sz w:val="24"/>
                <w:highlight w:val="none"/>
              </w:rPr>
              <w:t>（3）其他要求：_______。</w:t>
            </w:r>
          </w:p>
        </w:tc>
      </w:tr>
      <w:tr w14:paraId="1F43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top"/>
          </w:tcPr>
          <w:p w14:paraId="22B4BB20">
            <w:pPr>
              <w:pStyle w:val="17"/>
              <w:spacing w:line="261" w:lineRule="auto"/>
              <w:rPr>
                <w:rFonts w:hint="eastAsia" w:ascii="宋体" w:hAnsi="宋体" w:eastAsia="宋体" w:cs="宋体"/>
                <w:kern w:val="2"/>
                <w:sz w:val="24"/>
                <w:szCs w:val="24"/>
                <w:highlight w:val="none"/>
                <w:lang w:val="en-US" w:eastAsia="zh-CN" w:bidi="ar-SA"/>
              </w:rPr>
            </w:pPr>
          </w:p>
          <w:p w14:paraId="17787A5A">
            <w:pPr>
              <w:pStyle w:val="17"/>
              <w:spacing w:line="262" w:lineRule="auto"/>
              <w:rPr>
                <w:rFonts w:hint="eastAsia" w:ascii="宋体" w:hAnsi="宋体" w:eastAsia="宋体" w:cs="宋体"/>
                <w:kern w:val="2"/>
                <w:sz w:val="24"/>
                <w:szCs w:val="24"/>
                <w:highlight w:val="none"/>
                <w:lang w:val="en-US" w:eastAsia="zh-CN" w:bidi="ar-SA"/>
              </w:rPr>
            </w:pPr>
          </w:p>
          <w:p w14:paraId="562C4F7D">
            <w:pPr>
              <w:pStyle w:val="17"/>
              <w:spacing w:before="69" w:line="201"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23.6</w:t>
            </w:r>
          </w:p>
        </w:tc>
        <w:tc>
          <w:tcPr>
            <w:tcW w:w="1701" w:type="dxa"/>
            <w:noWrap w:val="0"/>
            <w:vAlign w:val="top"/>
          </w:tcPr>
          <w:p w14:paraId="37DBD807">
            <w:pPr>
              <w:pStyle w:val="17"/>
              <w:spacing w:line="244" w:lineRule="auto"/>
              <w:rPr>
                <w:rFonts w:hint="eastAsia" w:ascii="宋体" w:hAnsi="宋体" w:eastAsia="宋体" w:cs="宋体"/>
                <w:kern w:val="2"/>
                <w:sz w:val="24"/>
                <w:szCs w:val="24"/>
                <w:highlight w:val="none"/>
                <w:lang w:val="en-US" w:eastAsia="zh-CN" w:bidi="ar-SA"/>
              </w:rPr>
            </w:pPr>
          </w:p>
          <w:p w14:paraId="66609957">
            <w:pPr>
              <w:pStyle w:val="17"/>
              <w:spacing w:line="244" w:lineRule="auto"/>
              <w:rPr>
                <w:rFonts w:hint="eastAsia" w:ascii="宋体" w:hAnsi="宋体" w:eastAsia="宋体" w:cs="宋体"/>
                <w:kern w:val="2"/>
                <w:sz w:val="24"/>
                <w:szCs w:val="24"/>
                <w:highlight w:val="none"/>
                <w:lang w:val="en-US" w:eastAsia="zh-CN" w:bidi="ar-SA"/>
              </w:rPr>
            </w:pPr>
          </w:p>
          <w:p w14:paraId="4EE5E9CD">
            <w:pPr>
              <w:spacing w:before="103" w:line="200" w:lineRule="auto"/>
              <w:ind w:left="49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政采贷</w:t>
            </w:r>
          </w:p>
        </w:tc>
        <w:tc>
          <w:tcPr>
            <w:tcW w:w="7253" w:type="dxa"/>
            <w:noWrap w:val="0"/>
            <w:vAlign w:val="top"/>
          </w:tcPr>
          <w:p w14:paraId="7017801C">
            <w:pPr>
              <w:pStyle w:val="17"/>
              <w:spacing w:before="37" w:line="199" w:lineRule="auto"/>
              <w:ind w:left="99" w:leftChars="0" w:right="69" w:rightChars="0" w:firstLine="16" w:firstLine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为更大力度激发市场活力和社会创造力，增强发展动力，按照《北  京市全面优化营商环境助力企业高质量发展实施方案》（京政办发  〔2023〕8 号）部署，进一步加强政府采购合同线上融资 “一站式 ” 服务（以下简称 “政采贷 ” ），北京市财政局、中国人民银行营业管  理部联合发布《关于推进政府采购合同线上融资有关工作的通知》  （京财采购〔2023〕637 号）。有需求的供应商，可按上述通知要 求办理 “政采贷 ”。</w:t>
            </w:r>
          </w:p>
        </w:tc>
      </w:tr>
      <w:tr w14:paraId="3DC0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35D3E0D">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highlight w:val="none"/>
              </w:rPr>
              <w:t>24.1.1</w:t>
            </w:r>
          </w:p>
        </w:tc>
        <w:tc>
          <w:tcPr>
            <w:tcW w:w="1701" w:type="dxa"/>
            <w:noWrap w:val="0"/>
            <w:vAlign w:val="center"/>
          </w:tcPr>
          <w:p w14:paraId="1B53546B">
            <w:pPr>
              <w:jc w:val="center"/>
              <w:rPr>
                <w:rFonts w:hint="eastAsia" w:ascii="宋体" w:hAnsi="宋体" w:eastAsia="宋体" w:cs="宋体"/>
                <w:sz w:val="24"/>
              </w:rPr>
            </w:pPr>
            <w:r>
              <w:rPr>
                <w:rFonts w:hint="eastAsia" w:ascii="宋体" w:hAnsi="宋体" w:eastAsia="宋体" w:cs="宋体"/>
                <w:sz w:val="24"/>
                <w:highlight w:val="none"/>
              </w:rPr>
              <w:t>询问</w:t>
            </w:r>
          </w:p>
        </w:tc>
        <w:tc>
          <w:tcPr>
            <w:tcW w:w="7253" w:type="dxa"/>
            <w:noWrap w:val="0"/>
            <w:vAlign w:val="center"/>
          </w:tcPr>
          <w:p w14:paraId="2769E1F8">
            <w:pPr>
              <w:jc w:val="left"/>
              <w:rPr>
                <w:rFonts w:hint="eastAsia" w:ascii="宋体" w:hAnsi="宋体" w:eastAsia="宋体" w:cs="宋体"/>
                <w:sz w:val="24"/>
                <w:u w:val="single"/>
              </w:rPr>
            </w:pPr>
            <w:r>
              <w:rPr>
                <w:rFonts w:hint="eastAsia" w:ascii="宋体" w:hAnsi="宋体" w:eastAsia="宋体" w:cs="宋体"/>
                <w:sz w:val="24"/>
                <w:highlight w:val="none"/>
              </w:rPr>
              <w:t>询问送达形式：以书面形式一次性提交。</w:t>
            </w:r>
          </w:p>
        </w:tc>
      </w:tr>
      <w:tr w14:paraId="4F3F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692A22F">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highlight w:val="none"/>
              </w:rPr>
              <w:t>24.3</w:t>
            </w:r>
          </w:p>
        </w:tc>
        <w:tc>
          <w:tcPr>
            <w:tcW w:w="1701" w:type="dxa"/>
            <w:noWrap w:val="0"/>
            <w:vAlign w:val="center"/>
          </w:tcPr>
          <w:p w14:paraId="2463F83C">
            <w:pPr>
              <w:jc w:val="center"/>
              <w:rPr>
                <w:rFonts w:hint="eastAsia" w:ascii="宋体" w:hAnsi="宋体" w:eastAsia="宋体" w:cs="宋体"/>
                <w:sz w:val="24"/>
              </w:rPr>
            </w:pPr>
            <w:r>
              <w:rPr>
                <w:rFonts w:hint="eastAsia" w:ascii="宋体" w:hAnsi="宋体" w:eastAsia="宋体" w:cs="宋体"/>
                <w:sz w:val="24"/>
                <w:highlight w:val="none"/>
              </w:rPr>
              <w:t>联系方式</w:t>
            </w:r>
          </w:p>
        </w:tc>
        <w:tc>
          <w:tcPr>
            <w:tcW w:w="7253" w:type="dxa"/>
            <w:noWrap w:val="0"/>
            <w:vAlign w:val="center"/>
          </w:tcPr>
          <w:p w14:paraId="4D95AF86">
            <w:pPr>
              <w:jc w:val="left"/>
              <w:rPr>
                <w:rFonts w:hint="eastAsia" w:ascii="宋体" w:hAnsi="宋体" w:eastAsia="宋体" w:cs="宋体"/>
                <w:sz w:val="24"/>
                <w:highlight w:val="none"/>
              </w:rPr>
            </w:pPr>
            <w:r>
              <w:rPr>
                <w:rFonts w:hint="eastAsia" w:ascii="宋体" w:hAnsi="宋体" w:eastAsia="宋体" w:cs="宋体"/>
                <w:sz w:val="24"/>
                <w:highlight w:val="none"/>
              </w:rPr>
              <w:t>接收询问和质疑的联系方式</w:t>
            </w:r>
          </w:p>
          <w:p w14:paraId="3DF84C09">
            <w:pPr>
              <w:jc w:val="left"/>
              <w:rPr>
                <w:rFonts w:hint="eastAsia" w:ascii="宋体" w:hAnsi="宋体" w:eastAsia="宋体" w:cs="宋体"/>
                <w:sz w:val="24"/>
                <w:highlight w:val="none"/>
              </w:rPr>
            </w:pPr>
            <w:r>
              <w:rPr>
                <w:rFonts w:hint="eastAsia" w:ascii="宋体" w:hAnsi="宋体" w:eastAsia="宋体" w:cs="宋体"/>
                <w:sz w:val="24"/>
                <w:highlight w:val="none"/>
              </w:rPr>
              <w:t>联系部门：</w:t>
            </w:r>
            <w:r>
              <w:rPr>
                <w:rFonts w:hint="eastAsia" w:ascii="宋体" w:hAnsi="宋体" w:cs="宋体"/>
                <w:sz w:val="24"/>
                <w:highlight w:val="none"/>
                <w:lang w:eastAsia="zh-CN"/>
              </w:rPr>
              <w:t>北京华泰诚建设项目管理咨询有限公司</w:t>
            </w:r>
            <w:r>
              <w:rPr>
                <w:rFonts w:hint="eastAsia" w:ascii="宋体" w:hAnsi="宋体" w:eastAsia="宋体" w:cs="宋体"/>
                <w:sz w:val="24"/>
                <w:highlight w:val="none"/>
              </w:rPr>
              <w:t>；</w:t>
            </w:r>
          </w:p>
          <w:p w14:paraId="2A079943">
            <w:pPr>
              <w:jc w:val="left"/>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cs="宋体"/>
                <w:sz w:val="24"/>
                <w:highlight w:val="none"/>
                <w:lang w:eastAsia="zh-CN"/>
              </w:rPr>
              <w:t>胡洁</w:t>
            </w:r>
            <w:r>
              <w:rPr>
                <w:rFonts w:hint="eastAsia" w:ascii="宋体" w:hAnsi="宋体" w:eastAsia="宋体" w:cs="宋体"/>
                <w:sz w:val="24"/>
                <w:highlight w:val="none"/>
              </w:rPr>
              <w:t>，</w:t>
            </w:r>
            <w:r>
              <w:rPr>
                <w:rFonts w:hint="eastAsia" w:ascii="宋体" w:hAnsi="宋体" w:cs="宋体"/>
                <w:sz w:val="24"/>
                <w:highlight w:val="none"/>
                <w:lang w:eastAsia="zh-CN"/>
              </w:rPr>
              <w:t>010-69837690</w:t>
            </w:r>
            <w:r>
              <w:rPr>
                <w:rFonts w:hint="eastAsia" w:ascii="宋体" w:hAnsi="宋体" w:eastAsia="宋体" w:cs="宋体"/>
                <w:sz w:val="24"/>
                <w:highlight w:val="none"/>
              </w:rPr>
              <w:t>；</w:t>
            </w:r>
          </w:p>
          <w:p w14:paraId="01A51B1A">
            <w:pPr>
              <w:jc w:val="left"/>
              <w:rPr>
                <w:rFonts w:hint="eastAsia" w:ascii="宋体" w:hAnsi="宋体" w:eastAsia="宋体" w:cs="宋体"/>
                <w:sz w:val="24"/>
              </w:rPr>
            </w:pPr>
            <w:r>
              <w:rPr>
                <w:rFonts w:hint="eastAsia" w:ascii="宋体" w:hAnsi="宋体" w:eastAsia="宋体" w:cs="宋体"/>
                <w:sz w:val="24"/>
                <w:highlight w:val="none"/>
              </w:rPr>
              <w:t>通讯地址：</w:t>
            </w:r>
            <w:r>
              <w:rPr>
                <w:rFonts w:hint="eastAsia" w:ascii="宋体" w:hAnsi="宋体" w:cs="宋体"/>
                <w:sz w:val="24"/>
                <w:highlight w:val="none"/>
                <w:lang w:eastAsia="zh-CN"/>
              </w:rPr>
              <w:t>北京市门头沟区石龙北路20号6层会议室</w:t>
            </w:r>
            <w:r>
              <w:rPr>
                <w:rFonts w:hint="eastAsia" w:ascii="宋体" w:hAnsi="宋体" w:eastAsia="宋体" w:cs="宋体"/>
                <w:sz w:val="24"/>
                <w:highlight w:val="none"/>
              </w:rPr>
              <w:t>。</w:t>
            </w:r>
          </w:p>
        </w:tc>
      </w:tr>
      <w:tr w14:paraId="6A41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4DB1E9C">
            <w:pPr>
              <w:pStyle w:val="7"/>
              <w:adjustRightInd w:val="0"/>
              <w:snapToGrid w:val="0"/>
              <w:jc w:val="center"/>
              <w:rPr>
                <w:rFonts w:hint="eastAsia" w:ascii="宋体" w:hAnsi="宋体" w:eastAsia="宋体" w:cs="宋体"/>
                <w:sz w:val="24"/>
                <w:szCs w:val="24"/>
              </w:rPr>
            </w:pPr>
            <w:r>
              <w:rPr>
                <w:rFonts w:hint="eastAsia" w:ascii="宋体" w:hAnsi="宋体" w:eastAsia="宋体" w:cs="宋体"/>
                <w:sz w:val="24"/>
                <w:szCs w:val="24"/>
                <w:highlight w:val="none"/>
              </w:rPr>
              <w:t>25</w:t>
            </w:r>
          </w:p>
        </w:tc>
        <w:tc>
          <w:tcPr>
            <w:tcW w:w="1701" w:type="dxa"/>
            <w:noWrap w:val="0"/>
            <w:vAlign w:val="center"/>
          </w:tcPr>
          <w:p w14:paraId="6B167B13">
            <w:pPr>
              <w:jc w:val="center"/>
              <w:rPr>
                <w:rFonts w:hint="eastAsia" w:ascii="宋体" w:hAnsi="宋体" w:eastAsia="宋体" w:cs="宋体"/>
                <w:sz w:val="24"/>
              </w:rPr>
            </w:pPr>
            <w:r>
              <w:rPr>
                <w:rFonts w:hint="eastAsia" w:ascii="宋体" w:hAnsi="宋体" w:eastAsia="宋体" w:cs="宋体"/>
                <w:sz w:val="24"/>
                <w:highlight w:val="none"/>
              </w:rPr>
              <w:t>代理费</w:t>
            </w:r>
          </w:p>
        </w:tc>
        <w:tc>
          <w:tcPr>
            <w:tcW w:w="7253" w:type="dxa"/>
            <w:noWrap w:val="0"/>
            <w:vAlign w:val="center"/>
          </w:tcPr>
          <w:p w14:paraId="3395B073">
            <w:pPr>
              <w:jc w:val="left"/>
              <w:rPr>
                <w:rFonts w:hint="eastAsia" w:ascii="宋体" w:hAnsi="宋体" w:eastAsia="宋体" w:cs="宋体"/>
                <w:sz w:val="24"/>
                <w:highlight w:val="none"/>
              </w:rPr>
            </w:pPr>
            <w:r>
              <w:rPr>
                <w:rFonts w:hint="eastAsia" w:ascii="宋体" w:hAnsi="宋体" w:eastAsia="宋体" w:cs="宋体"/>
                <w:sz w:val="24"/>
                <w:highlight w:val="none"/>
              </w:rPr>
              <w:t>收费对象：</w:t>
            </w:r>
          </w:p>
          <w:p w14:paraId="692BCEAC">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采购人</w:t>
            </w:r>
          </w:p>
          <w:p w14:paraId="215038B1">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成交供应商</w:t>
            </w:r>
          </w:p>
          <w:p w14:paraId="54FB02EE">
            <w:pPr>
              <w:jc w:val="left"/>
              <w:rPr>
                <w:rFonts w:hint="eastAsia" w:ascii="宋体" w:hAnsi="宋体" w:eastAsia="宋体" w:cs="宋体"/>
                <w:sz w:val="24"/>
                <w:highlight w:val="none"/>
              </w:rPr>
            </w:pPr>
            <w:r>
              <w:rPr>
                <w:rFonts w:hint="eastAsia" w:ascii="宋体" w:hAnsi="宋体" w:eastAsia="宋体" w:cs="宋体"/>
                <w:sz w:val="24"/>
                <w:highlight w:val="none"/>
              </w:rPr>
              <w:t xml:space="preserve">收费标准：代理费用参考有关规定及市场价格计取。 </w:t>
            </w:r>
          </w:p>
          <w:p w14:paraId="673BE6D8">
            <w:pPr>
              <w:jc w:val="left"/>
              <w:rPr>
                <w:rFonts w:hint="eastAsia" w:ascii="宋体" w:hAnsi="宋体" w:eastAsia="宋体" w:cs="宋体"/>
                <w:sz w:val="24"/>
              </w:rPr>
            </w:pPr>
            <w:r>
              <w:rPr>
                <w:rFonts w:hint="eastAsia" w:ascii="宋体" w:hAnsi="宋体" w:eastAsia="宋体" w:cs="宋体"/>
                <w:sz w:val="24"/>
                <w:highlight w:val="none"/>
              </w:rPr>
              <w:t>缴纳时间：成交供应商在领取成交通知书时一次性支付。</w:t>
            </w:r>
          </w:p>
        </w:tc>
      </w:tr>
    </w:tbl>
    <w:p w14:paraId="187FEFC5">
      <w:pPr>
        <w:tabs>
          <w:tab w:val="left" w:pos="5580"/>
        </w:tabs>
        <w:adjustRightInd w:val="0"/>
        <w:spacing w:line="360" w:lineRule="auto"/>
        <w:jc w:val="distribute"/>
        <w:rPr>
          <w:rFonts w:hint="eastAsia" w:ascii="宋体" w:hAnsi="宋体" w:eastAsia="宋体" w:cs="宋体"/>
          <w:sz w:val="24"/>
        </w:rPr>
        <w:sectPr>
          <w:footerReference r:id="rId9" w:type="first"/>
          <w:footerReference r:id="rId8"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titlePg/>
          <w:docGrid w:linePitch="462" w:charSpace="0"/>
        </w:sectPr>
      </w:pPr>
    </w:p>
    <w:p w14:paraId="31785408">
      <w:pPr>
        <w:spacing w:before="240" w:beforeLines="100" w:after="240" w:afterLines="100"/>
        <w:jc w:val="center"/>
        <w:rPr>
          <w:rFonts w:hint="eastAsia" w:ascii="宋体" w:hAnsi="宋体" w:eastAsia="宋体" w:cs="宋体"/>
          <w:b/>
          <w:sz w:val="28"/>
          <w:szCs w:val="28"/>
          <w:highlight w:val="none"/>
        </w:rPr>
      </w:pPr>
      <w:bookmarkStart w:id="72" w:name="_Toc353873664"/>
      <w:bookmarkStart w:id="73" w:name="_Toc264969244"/>
      <w:bookmarkStart w:id="74" w:name="_Toc150774759"/>
      <w:bookmarkStart w:id="75" w:name="_Toc226965827"/>
      <w:bookmarkStart w:id="76" w:name="_Toc353825544"/>
      <w:bookmarkStart w:id="77" w:name="_Toc353873934"/>
      <w:bookmarkStart w:id="78" w:name="_Toc305158822"/>
      <w:bookmarkStart w:id="79" w:name="_Toc226337250"/>
      <w:bookmarkStart w:id="80" w:name="_Toc150480792"/>
      <w:bookmarkStart w:id="81" w:name="_Toc127151554"/>
      <w:bookmarkStart w:id="82" w:name="_Toc305158896"/>
      <w:bookmarkStart w:id="83" w:name="_Toc142311056"/>
      <w:bookmarkStart w:id="84" w:name="_Toc265228392"/>
      <w:r>
        <w:rPr>
          <w:rFonts w:hint="eastAsia" w:ascii="宋体" w:hAnsi="宋体" w:eastAsia="宋体" w:cs="宋体"/>
          <w:b/>
          <w:sz w:val="28"/>
          <w:szCs w:val="28"/>
          <w:highlight w:val="none"/>
        </w:rPr>
        <w:t>供应商须知</w:t>
      </w:r>
    </w:p>
    <w:p w14:paraId="579D15EC">
      <w:pPr>
        <w:pStyle w:val="2"/>
        <w:tabs>
          <w:tab w:val="center" w:pos="4592"/>
          <w:tab w:val="left" w:pos="7860"/>
        </w:tabs>
        <w:spacing w:before="0" w:line="360" w:lineRule="auto"/>
        <w:jc w:val="left"/>
        <w:rPr>
          <w:rFonts w:hint="eastAsia" w:ascii="宋体" w:hAnsi="宋体" w:eastAsia="宋体" w:cs="宋体"/>
          <w:sz w:val="28"/>
          <w:highlight w:val="none"/>
        </w:rPr>
      </w:pPr>
      <w:bookmarkStart w:id="85" w:name="_Toc520356143"/>
      <w:bookmarkStart w:id="86" w:name="_Toc127151518"/>
      <w:r>
        <w:rPr>
          <w:rFonts w:hint="eastAsia" w:ascii="宋体" w:hAnsi="宋体" w:eastAsia="宋体" w:cs="宋体"/>
          <w:sz w:val="28"/>
          <w:highlight w:val="none"/>
        </w:rPr>
        <w:tab/>
      </w:r>
      <w:bookmarkStart w:id="87" w:name="_Toc151193760"/>
      <w:bookmarkStart w:id="88" w:name="_Toc226337214"/>
      <w:bookmarkStart w:id="89" w:name="_Toc150774723"/>
      <w:bookmarkStart w:id="90" w:name="_Toc151193906"/>
      <w:bookmarkStart w:id="91" w:name="_Toc305158786"/>
      <w:bookmarkStart w:id="92" w:name="_Toc150774618"/>
      <w:bookmarkStart w:id="93" w:name="_Toc226309762"/>
      <w:bookmarkStart w:id="94" w:name="_Toc305158860"/>
      <w:bookmarkStart w:id="95" w:name="_Toc142311020"/>
      <w:bookmarkStart w:id="96" w:name="_Toc226965708"/>
      <w:bookmarkStart w:id="97" w:name="_Toc150480756"/>
      <w:bookmarkStart w:id="98" w:name="_Toc151193616"/>
      <w:bookmarkStart w:id="99" w:name="_Toc151193832"/>
      <w:bookmarkStart w:id="100" w:name="_Toc226965791"/>
      <w:bookmarkStart w:id="101" w:name="_Toc195842883"/>
      <w:bookmarkStart w:id="102" w:name="_Toc265228356"/>
      <w:bookmarkStart w:id="103" w:name="_Toc151193688"/>
      <w:bookmarkStart w:id="104" w:name="_Toc151190145"/>
      <w:bookmarkStart w:id="105" w:name="_Toc264969208"/>
      <w:bookmarkStart w:id="106" w:name="_Toc150509269"/>
      <w:r>
        <w:rPr>
          <w:rFonts w:hint="eastAsia" w:ascii="宋体" w:hAnsi="宋体" w:eastAsia="宋体" w:cs="宋体"/>
          <w:sz w:val="28"/>
          <w:highlight w:val="none"/>
        </w:rPr>
        <w:t>一   说  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宋体" w:hAnsi="宋体" w:eastAsia="宋体" w:cs="宋体"/>
          <w:sz w:val="28"/>
          <w:highlight w:val="none"/>
        </w:rPr>
        <w:tab/>
      </w:r>
    </w:p>
    <w:p w14:paraId="432FAA41">
      <w:pPr>
        <w:numPr>
          <w:ilvl w:val="0"/>
          <w:numId w:val="1"/>
        </w:numPr>
        <w:tabs>
          <w:tab w:val="left" w:pos="360"/>
        </w:tabs>
        <w:snapToGrid w:val="0"/>
        <w:spacing w:line="360" w:lineRule="auto"/>
        <w:ind w:left="357" w:hanging="357"/>
        <w:outlineLvl w:val="1"/>
        <w:rPr>
          <w:rFonts w:hint="eastAsia" w:ascii="宋体" w:hAnsi="宋体" w:eastAsia="宋体" w:cs="宋体"/>
          <w:sz w:val="24"/>
          <w:highlight w:val="none"/>
        </w:rPr>
      </w:pPr>
      <w:bookmarkStart w:id="107" w:name="_Toc265228357"/>
      <w:bookmarkStart w:id="108" w:name="_Toc305158861"/>
      <w:bookmarkStart w:id="109" w:name="_Toc305158787"/>
      <w:bookmarkStart w:id="110" w:name="_Toc264969209"/>
      <w:r>
        <w:rPr>
          <w:rFonts w:hint="eastAsia" w:ascii="宋体" w:hAnsi="宋体" w:eastAsia="宋体" w:cs="宋体"/>
          <w:sz w:val="24"/>
          <w:highlight w:val="none"/>
        </w:rPr>
        <w:t>采购人、采购代理机构、供应商</w:t>
      </w:r>
      <w:bookmarkEnd w:id="107"/>
      <w:bookmarkEnd w:id="108"/>
      <w:bookmarkEnd w:id="109"/>
      <w:bookmarkEnd w:id="110"/>
      <w:r>
        <w:rPr>
          <w:rFonts w:hint="eastAsia" w:ascii="宋体" w:hAnsi="宋体" w:eastAsia="宋体" w:cs="宋体"/>
          <w:sz w:val="24"/>
          <w:highlight w:val="none"/>
        </w:rPr>
        <w:t>、联合体</w:t>
      </w:r>
    </w:p>
    <w:p w14:paraId="4B6DD545">
      <w:pPr>
        <w:numPr>
          <w:ilvl w:val="1"/>
          <w:numId w:val="1"/>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采购人、采购代理机构：指依法进行政府采购的国家机关、事业单位、团体组织，及其委托的采购代理机构。本项目采购人、采购代理机构见第一章《采购邀请》。</w:t>
      </w:r>
    </w:p>
    <w:p w14:paraId="1BE1C3EC">
      <w:pPr>
        <w:numPr>
          <w:ilvl w:val="1"/>
          <w:numId w:val="1"/>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供应商（也称“申请人”）：指向采购人提供货物、工程或者服务的法人、其他组织或者自然人。</w:t>
      </w:r>
    </w:p>
    <w:p w14:paraId="366F1B94">
      <w:pPr>
        <w:numPr>
          <w:ilvl w:val="1"/>
          <w:numId w:val="1"/>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联合体：指两个以上的自然人、法人或者其他组织组成一个联合体，以一个供应商的身份共同参加政府采购。</w:t>
      </w:r>
    </w:p>
    <w:p w14:paraId="4A40D929">
      <w:pPr>
        <w:numPr>
          <w:ilvl w:val="0"/>
          <w:numId w:val="1"/>
        </w:numPr>
        <w:tabs>
          <w:tab w:val="left" w:pos="360"/>
        </w:tabs>
        <w:snapToGrid w:val="0"/>
        <w:spacing w:line="360" w:lineRule="auto"/>
        <w:ind w:left="357" w:hanging="357"/>
        <w:outlineLvl w:val="1"/>
        <w:rPr>
          <w:rFonts w:hint="eastAsia" w:ascii="宋体" w:hAnsi="宋体" w:eastAsia="宋体" w:cs="宋体"/>
          <w:sz w:val="24"/>
          <w:highlight w:val="none"/>
        </w:rPr>
      </w:pPr>
      <w:bookmarkStart w:id="111" w:name="_Toc150774725"/>
      <w:bookmarkStart w:id="112" w:name="_Toc150774620"/>
      <w:bookmarkStart w:id="113" w:name="_Toc151193762"/>
      <w:bookmarkStart w:id="114" w:name="_Toc164608634"/>
      <w:bookmarkStart w:id="115" w:name="_Toc226965710"/>
      <w:bookmarkStart w:id="116" w:name="_Toc264969210"/>
      <w:bookmarkStart w:id="117" w:name="_Toc151193908"/>
      <w:bookmarkStart w:id="118" w:name="_Toc151190147"/>
      <w:bookmarkStart w:id="119" w:name="_Toc164229215"/>
      <w:bookmarkStart w:id="120" w:name="_Toc265228358"/>
      <w:bookmarkStart w:id="121" w:name="_Toc151193618"/>
      <w:bookmarkStart w:id="122" w:name="_Toc142311022"/>
      <w:bookmarkStart w:id="123" w:name="_Toc150480758"/>
      <w:bookmarkStart w:id="124" w:name="_Toc226965793"/>
      <w:bookmarkStart w:id="125" w:name="_Toc305158788"/>
      <w:bookmarkStart w:id="126" w:name="_Toc127161434"/>
      <w:bookmarkStart w:id="127" w:name="_Toc151193834"/>
      <w:bookmarkStart w:id="128" w:name="_Toc195842885"/>
      <w:bookmarkStart w:id="129" w:name="_Toc151193690"/>
      <w:bookmarkStart w:id="130" w:name="_Toc226337216"/>
      <w:bookmarkStart w:id="131" w:name="_Toc127151520"/>
      <w:bookmarkStart w:id="132" w:name="_Toc164229361"/>
      <w:bookmarkStart w:id="133" w:name="_Toc164351614"/>
      <w:bookmarkStart w:id="134" w:name="_Toc149720813"/>
      <w:bookmarkStart w:id="135" w:name="_Toc305158862"/>
      <w:bookmarkStart w:id="136" w:name="_Toc127151721"/>
      <w:bookmarkStart w:id="137" w:name="_Toc150509271"/>
      <w:bookmarkStart w:id="138" w:name="_Toc164608789"/>
      <w:bookmarkStart w:id="139" w:name="_Toc226309764"/>
      <w:r>
        <w:rPr>
          <w:rFonts w:hint="eastAsia" w:ascii="宋体" w:hAnsi="宋体" w:eastAsia="宋体" w:cs="宋体"/>
          <w:sz w:val="24"/>
          <w:highlight w:val="none"/>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ascii="宋体" w:hAnsi="宋体" w:eastAsia="宋体" w:cs="宋体"/>
          <w:sz w:val="24"/>
          <w:highlight w:val="none"/>
        </w:rPr>
        <w:t>、项目属性、科研仪器设备采购</w:t>
      </w:r>
    </w:p>
    <w:p w14:paraId="586D2C0C">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资金来源为财政性资金和/或本项目采购中无法与财政性资金分割的非财政性资金。</w:t>
      </w:r>
    </w:p>
    <w:p w14:paraId="0BA083BD">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项目属性见《供应商须知资料表》。</w:t>
      </w:r>
    </w:p>
    <w:p w14:paraId="286645A3">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是否属于科研仪器设备采购见《供应商须知资料表》。</w:t>
      </w:r>
    </w:p>
    <w:p w14:paraId="681279E5">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现场考察、磋商前答疑会</w:t>
      </w:r>
    </w:p>
    <w:p w14:paraId="184915E9">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8"/>
          <w:highlight w:val="none"/>
        </w:rPr>
      </w:pPr>
      <w:r>
        <w:rPr>
          <w:rFonts w:hint="eastAsia" w:ascii="宋体" w:hAnsi="宋体" w:eastAsia="宋体" w:cs="宋体"/>
          <w:sz w:val="24"/>
          <w:highlight w:val="none"/>
        </w:rPr>
        <w:t>若《供应商须知资料表》中规定了组织现场考察、召开磋商前答疑会，则供应商应按要求在规定的时间和地点参加。</w:t>
      </w:r>
      <w:bookmarkStart w:id="140" w:name="_Toc151193620"/>
      <w:bookmarkStart w:id="141" w:name="_Toc305158864"/>
      <w:bookmarkStart w:id="142" w:name="_Toc150774727"/>
      <w:bookmarkStart w:id="143" w:name="_Toc520356146"/>
      <w:bookmarkStart w:id="144" w:name="_Toc151193692"/>
      <w:bookmarkStart w:id="145" w:name="_Toc226965795"/>
      <w:bookmarkStart w:id="146" w:name="_Toc150774622"/>
      <w:bookmarkStart w:id="147" w:name="_Toc264969212"/>
      <w:bookmarkStart w:id="148" w:name="_Toc226965712"/>
      <w:bookmarkStart w:id="149" w:name="_Toc142311024"/>
      <w:bookmarkStart w:id="150" w:name="_Toc151193910"/>
      <w:bookmarkStart w:id="151" w:name="_Toc151193764"/>
      <w:bookmarkStart w:id="152" w:name="_Toc195842887"/>
      <w:bookmarkStart w:id="153" w:name="_Toc305158790"/>
      <w:bookmarkStart w:id="154" w:name="_Toc226309766"/>
      <w:bookmarkStart w:id="155" w:name="_Toc226337218"/>
      <w:bookmarkStart w:id="156" w:name="_Toc151193836"/>
      <w:bookmarkStart w:id="157" w:name="_Toc150509273"/>
      <w:bookmarkStart w:id="158" w:name="_Toc151190149"/>
      <w:bookmarkStart w:id="159" w:name="_Toc150480760"/>
      <w:bookmarkStart w:id="160" w:name="_Toc265228360"/>
      <w:bookmarkStart w:id="161" w:name="_Toc127151522"/>
    </w:p>
    <w:p w14:paraId="5065A505">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6554D105">
      <w:pPr>
        <w:numPr>
          <w:ilvl w:val="0"/>
          <w:numId w:val="1"/>
        </w:numPr>
        <w:tabs>
          <w:tab w:val="left" w:pos="36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政府采购政策（包括但不限于下列具体政策要求）</w:t>
      </w:r>
    </w:p>
    <w:p w14:paraId="549491CE">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采购本国货物、工程和服务</w:t>
      </w:r>
    </w:p>
    <w:p w14:paraId="676D6873">
      <w:pPr>
        <w:numPr>
          <w:ilvl w:val="2"/>
          <w:numId w:val="1"/>
        </w:numPr>
        <w:tabs>
          <w:tab w:val="left" w:pos="1401"/>
          <w:tab w:val="left" w:pos="2014"/>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政府采购应当采购本国货物、工程和服务。但有《中华人民共和国政府采购法》第十条规定情形的除外。</w:t>
      </w:r>
    </w:p>
    <w:p w14:paraId="25477D59">
      <w:pPr>
        <w:numPr>
          <w:ilvl w:val="2"/>
          <w:numId w:val="1"/>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本项目如接受非本国货物、工程、服务参与投标， 则具体要求见第四章《采购需求》。</w:t>
      </w:r>
    </w:p>
    <w:p w14:paraId="11B7BB3B">
      <w:pPr>
        <w:numPr>
          <w:ilvl w:val="2"/>
          <w:numId w:val="1"/>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77FFA9DA">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中小企业、监狱企业及残疾人福利性单位</w:t>
      </w:r>
    </w:p>
    <w:p w14:paraId="4419F77A">
      <w:pPr>
        <w:pStyle w:val="4"/>
        <w:numPr>
          <w:ilvl w:val="2"/>
          <w:numId w:val="1"/>
        </w:numPr>
        <w:spacing w:before="178" w:line="201" w:lineRule="auto"/>
        <w:ind w:left="1985" w:leftChars="0" w:hanging="908"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中小企业定义：</w:t>
      </w:r>
    </w:p>
    <w:p w14:paraId="76BCFAAD">
      <w:pPr>
        <w:pStyle w:val="4"/>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z w:val="24"/>
          <w:szCs w:val="24"/>
        </w:rPr>
        <w:t>4.2.1.1</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中小企业是指在中华人民共和国境内依法设立，依据国务院</w:t>
      </w:r>
      <w:r>
        <w:rPr>
          <w:rFonts w:hint="eastAsia" w:ascii="宋体" w:hAnsi="宋体" w:eastAsia="宋体" w:cs="宋体"/>
          <w:spacing w:val="-2"/>
          <w:sz w:val="24"/>
          <w:szCs w:val="24"/>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ascii="宋体" w:hAnsi="宋体" w:eastAsia="宋体" w:cs="宋体"/>
          <w:spacing w:val="-11"/>
          <w:sz w:val="24"/>
          <w:szCs w:val="24"/>
        </w:rPr>
        <w:t>定依据《中华人民共和国中小企业促进法》、《关于进一步加</w:t>
      </w:r>
      <w:r>
        <w:rPr>
          <w:rFonts w:hint="eastAsia" w:ascii="宋体" w:hAnsi="宋体" w:eastAsia="宋体" w:cs="宋体"/>
          <w:spacing w:val="-1"/>
          <w:sz w:val="24"/>
          <w:szCs w:val="24"/>
        </w:rPr>
        <w:t>大政府采购支持中小企业力度的通知》（财库〔 2022 〕19</w:t>
      </w:r>
      <w:r>
        <w:rPr>
          <w:rFonts w:hint="eastAsia" w:ascii="宋体" w:hAnsi="宋体" w:eastAsia="宋体" w:cs="宋体"/>
          <w:spacing w:val="-15"/>
          <w:sz w:val="24"/>
          <w:szCs w:val="24"/>
        </w:rPr>
        <w:t>号）、《政府采购促进中小企业发展管理办法》（财库〔20</w:t>
      </w:r>
      <w:r>
        <w:rPr>
          <w:rFonts w:hint="eastAsia" w:ascii="宋体" w:hAnsi="宋体" w:eastAsia="宋体" w:cs="宋体"/>
          <w:spacing w:val="-16"/>
          <w:sz w:val="24"/>
          <w:szCs w:val="24"/>
        </w:rPr>
        <w:t>20〕</w:t>
      </w:r>
      <w:r>
        <w:rPr>
          <w:rFonts w:hint="eastAsia" w:ascii="宋体" w:hAnsi="宋体" w:eastAsia="宋体" w:cs="宋体"/>
          <w:spacing w:val="-13"/>
          <w:sz w:val="24"/>
          <w:szCs w:val="24"/>
        </w:rPr>
        <w:t>46 号）、《关于印发中小企业划型标准规定的通知》（</w:t>
      </w:r>
      <w:r>
        <w:rPr>
          <w:rFonts w:hint="eastAsia" w:ascii="宋体" w:hAnsi="宋体" w:eastAsia="宋体" w:cs="宋体"/>
          <w:spacing w:val="-14"/>
          <w:sz w:val="24"/>
          <w:szCs w:val="24"/>
        </w:rPr>
        <w:t>工信部</w:t>
      </w:r>
      <w:r>
        <w:rPr>
          <w:rFonts w:hint="eastAsia" w:ascii="宋体" w:hAnsi="宋体" w:eastAsia="宋体" w:cs="宋体"/>
          <w:sz w:val="24"/>
          <w:szCs w:val="24"/>
        </w:rPr>
        <w:t xml:space="preserve">   </w:t>
      </w:r>
      <w:r>
        <w:rPr>
          <w:rFonts w:hint="eastAsia" w:ascii="宋体" w:hAnsi="宋体" w:eastAsia="宋体" w:cs="宋体"/>
          <w:spacing w:val="1"/>
          <w:sz w:val="24"/>
          <w:szCs w:val="24"/>
        </w:rPr>
        <w:t>联企业〔 2011 〕300  号</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）、《金融业企</w:t>
      </w:r>
      <w:r>
        <w:rPr>
          <w:rFonts w:hint="eastAsia" w:ascii="宋体" w:hAnsi="宋体" w:eastAsia="宋体" w:cs="宋体"/>
          <w:sz w:val="24"/>
          <w:szCs w:val="24"/>
        </w:rPr>
        <w:t xml:space="preserve">业划型标准规定》 </w:t>
      </w:r>
      <w:r>
        <w:rPr>
          <w:rFonts w:hint="eastAsia" w:ascii="宋体" w:hAnsi="宋体" w:eastAsia="宋体" w:cs="宋体"/>
          <w:spacing w:val="3"/>
          <w:sz w:val="24"/>
          <w:szCs w:val="24"/>
        </w:rPr>
        <w:t>（〔2015〕309</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号）等国务院批准的中小企业划分标准执</w:t>
      </w:r>
      <w:r>
        <w:rPr>
          <w:rFonts w:hint="eastAsia" w:ascii="宋体" w:hAnsi="宋体" w:eastAsia="宋体" w:cs="宋体"/>
          <w:spacing w:val="2"/>
          <w:sz w:val="24"/>
          <w:szCs w:val="24"/>
        </w:rPr>
        <w:t>行。</w:t>
      </w:r>
    </w:p>
    <w:p w14:paraId="24E80FF0">
      <w:pPr>
        <w:pStyle w:val="4"/>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pacing w:val="1"/>
          <w:sz w:val="24"/>
          <w:szCs w:val="24"/>
        </w:rPr>
        <w:t xml:space="preserve">4.2.1.2 </w:t>
      </w:r>
      <w:r>
        <w:rPr>
          <w:rFonts w:hint="eastAsia" w:ascii="宋体" w:hAnsi="宋体" w:eastAsia="宋体" w:cs="宋体"/>
          <w:sz w:val="24"/>
          <w:szCs w:val="24"/>
        </w:rPr>
        <w:t>供应商提供的货物、工程或者服务符合下列情形的，享受中小企业扶持政策：</w:t>
      </w:r>
    </w:p>
    <w:p w14:paraId="604D028C">
      <w:pPr>
        <w:pStyle w:val="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1 ）在货物采购项目中，货物由中小企业制造， 即货物由 中小企业生产且使用该中小企业商号或者注册商标；</w:t>
      </w:r>
    </w:p>
    <w:p w14:paraId="04DE54F8">
      <w:pPr>
        <w:pStyle w:val="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2 ）在工程采购项目中 ，工程由中小企业承建， 即工程施 工单位为中小企业；</w:t>
      </w:r>
    </w:p>
    <w:p w14:paraId="41E13F60">
      <w:pPr>
        <w:pStyle w:val="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3 ）在服务采购项目中 ，服务由中小企业承接， 即提供服务的人员为中小企业依照《中华人民共和国劳动合同法》订 立劳动合同的从业人员。</w:t>
      </w:r>
    </w:p>
    <w:p w14:paraId="1A569665">
      <w:pPr>
        <w:pStyle w:val="4"/>
        <w:keepNext w:val="0"/>
        <w:keepLines w:val="0"/>
        <w:pageBreakBefore w:val="0"/>
        <w:widowControl w:val="0"/>
        <w:kinsoku/>
        <w:wordWrap/>
        <w:overflowPunct/>
        <w:topLinePunct w:val="0"/>
        <w:autoSpaceDE/>
        <w:autoSpaceDN/>
        <w:bidi w:val="0"/>
        <w:adjustRightInd/>
        <w:snapToGrid/>
        <w:spacing w:before="3" w:line="360" w:lineRule="auto"/>
        <w:ind w:left="2893" w:right="58" w:hanging="896"/>
        <w:textAlignment w:val="auto"/>
        <w:rPr>
          <w:rFonts w:hint="eastAsia" w:ascii="宋体" w:hAnsi="宋体" w:eastAsia="宋体" w:cs="宋体"/>
          <w:sz w:val="24"/>
          <w:szCs w:val="24"/>
        </w:rPr>
      </w:pPr>
      <w:r>
        <w:rPr>
          <w:rFonts w:hint="eastAsia" w:ascii="宋体" w:hAnsi="宋体" w:eastAsia="宋体" w:cs="宋体"/>
          <w:spacing w:val="1"/>
          <w:sz w:val="24"/>
          <w:szCs w:val="24"/>
        </w:rPr>
        <w:t>4.2.1.3 在货物采购项目中，供应商提供的货物既有中小企业制造货</w:t>
      </w:r>
      <w:r>
        <w:rPr>
          <w:rFonts w:hint="eastAsia" w:ascii="宋体" w:hAnsi="宋体" w:eastAsia="宋体" w:cs="宋体"/>
          <w:spacing w:val="-2"/>
          <w:sz w:val="24"/>
          <w:szCs w:val="24"/>
        </w:rPr>
        <w:t>物，也有大型企业制造货物的，不享受中小企业扶持政策。</w:t>
      </w:r>
    </w:p>
    <w:p w14:paraId="2EA99459">
      <w:pPr>
        <w:pStyle w:val="4"/>
        <w:keepNext w:val="0"/>
        <w:keepLines w:val="0"/>
        <w:pageBreakBefore w:val="0"/>
        <w:widowControl w:val="0"/>
        <w:kinsoku/>
        <w:wordWrap/>
        <w:overflowPunct/>
        <w:topLinePunct w:val="0"/>
        <w:autoSpaceDE/>
        <w:autoSpaceDN/>
        <w:bidi w:val="0"/>
        <w:adjustRightInd/>
        <w:snapToGrid/>
        <w:spacing w:before="174" w:line="360" w:lineRule="auto"/>
        <w:ind w:left="2909" w:right="79" w:hanging="912"/>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4.2.1.4</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以联合体形式参加政府采购活动，联合体各方均为中小企业</w:t>
      </w:r>
      <w:r>
        <w:rPr>
          <w:rFonts w:hint="eastAsia" w:ascii="宋体" w:hAnsi="宋体" w:eastAsia="宋体" w:cs="宋体"/>
          <w:spacing w:val="-3"/>
          <w:sz w:val="24"/>
          <w:szCs w:val="24"/>
        </w:rPr>
        <w:t>的，联合体视同中小企业。其中，联合体各方均为小微企业的，联合体视同小微企业。</w:t>
      </w:r>
    </w:p>
    <w:p w14:paraId="01E78F1C">
      <w:pPr>
        <w:pStyle w:val="16"/>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784C8DC">
      <w:pPr>
        <w:pStyle w:val="16"/>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6A3D3A45">
      <w:pPr>
        <w:pStyle w:val="16"/>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679E7ACA">
      <w:pPr>
        <w:pStyle w:val="16"/>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77C0557">
      <w:pPr>
        <w:pStyle w:val="16"/>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91737B2">
      <w:pPr>
        <w:pStyle w:val="16"/>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D53426D">
      <w:pPr>
        <w:pStyle w:val="16"/>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4B221351">
      <w:pPr>
        <w:numPr>
          <w:ilvl w:val="2"/>
          <w:numId w:val="1"/>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在政府采购活动中，监狱企业视同小型、 微型企业， 享受预留份额、评审中价格扣除等政府采购促进中小企业发展的政府采购政策。监狱企业定义： 是指由司法部认定的为罪犯、戒毒人员</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7DCD385D">
      <w:pPr>
        <w:numPr>
          <w:ilvl w:val="2"/>
          <w:numId w:val="1"/>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68CD38DC">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4.2.3.1 安置的残疾人占本单位在职职工人数的比例不低于 25% （含 25%），并且安置的残疾人人数不少于 10 人（含 10 人）；</w:t>
      </w:r>
    </w:p>
    <w:p w14:paraId="60663B00">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4.2.3.2 依法与安置的每位残疾人签订了一年以上（含一年）的劳动合同或服务协议；</w:t>
      </w:r>
    </w:p>
    <w:p w14:paraId="05E5FF04">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4.2.3.3 为安置的每位残疾人按月足额缴纳了基本养老保险、基本医疗保险、失业保险、工伤保险和生育保险等社会保险费；</w:t>
      </w:r>
    </w:p>
    <w:p w14:paraId="2DCAF409">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4.2.3.4 通过银行等金融机构向安置的每位残疾人，按月支付了不低于单位所在区县适用的经省级人民政府批准的月最低工资标准的工资；</w:t>
      </w:r>
    </w:p>
    <w:p w14:paraId="7BA11E86">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4.2.3.5 提供本单位制造的货物、承担的工程或者服务（ 以下简称产品 ），或者提供其他残疾人福利性单位制造的货物（不包括 使用非残疾人福利性单位注册商标的货物）；</w:t>
      </w:r>
    </w:p>
    <w:p w14:paraId="65EF88C3">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732A34AA">
      <w:pPr>
        <w:pStyle w:val="16"/>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D72C6B8">
      <w:pPr>
        <w:pStyle w:val="16"/>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12BC7AC">
      <w:pPr>
        <w:numPr>
          <w:ilvl w:val="2"/>
          <w:numId w:val="1"/>
        </w:numPr>
        <w:tabs>
          <w:tab w:val="left" w:pos="1401"/>
          <w:tab w:val="left" w:pos="1980"/>
        </w:tabs>
        <w:snapToGrid w:val="0"/>
        <w:spacing w:line="360" w:lineRule="auto"/>
        <w:ind w:left="2268" w:hanging="850"/>
        <w:rPr>
          <w:rFonts w:hint="eastAsia" w:ascii="宋体" w:hAnsi="宋体" w:eastAsia="宋体" w:cs="宋体"/>
          <w:sz w:val="24"/>
          <w:highlight w:val="none"/>
        </w:rPr>
      </w:pPr>
      <w:r>
        <w:rPr>
          <w:rFonts w:hint="eastAsia" w:ascii="宋体" w:hAnsi="宋体" w:eastAsia="宋体" w:cs="宋体"/>
          <w:sz w:val="24"/>
          <w:highlight w:val="none"/>
        </w:rPr>
        <w:t>本项目是否专门面向中小企业预留采购份额见第一章《采购邀请》。</w:t>
      </w:r>
    </w:p>
    <w:p w14:paraId="100D9785">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采购标的对应的中小企业划分标准所属行业见《供应商须知资料表》。</w:t>
      </w:r>
    </w:p>
    <w:p w14:paraId="4546EF23">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小微企业价格评审优惠的政策调整：见第三章《评审方法和评审标准》。</w:t>
      </w:r>
    </w:p>
    <w:p w14:paraId="124107AD">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w:t>
      </w:r>
    </w:p>
    <w:p w14:paraId="27FCD282">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C8B6687">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53F3256">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w:t>
      </w:r>
    </w:p>
    <w:p w14:paraId="5C850146">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非政府强制采购的节能产品或环境标志产品，依据品目清单和认证证书实施政府优先采购。优先采购的具体规定见第三章《评审方法和评审标准》（如涉及）。</w:t>
      </w:r>
    </w:p>
    <w:p w14:paraId="17C5169A">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正版软件</w:t>
      </w:r>
    </w:p>
    <w:p w14:paraId="3A3335BB">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47DF837D">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网络安全专用产品</w:t>
      </w:r>
    </w:p>
    <w:p w14:paraId="6E91C877">
      <w:pPr>
        <w:numPr>
          <w:ilvl w:val="2"/>
          <w:numId w:val="1"/>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4FE68FFE">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推广使用低挥发性有机化合物（VOCs）</w:t>
      </w:r>
    </w:p>
    <w:p w14:paraId="6BA65D2B">
      <w:pPr>
        <w:numPr>
          <w:ilvl w:val="2"/>
          <w:numId w:val="1"/>
        </w:numPr>
        <w:tabs>
          <w:tab w:val="left" w:pos="1401"/>
          <w:tab w:val="left" w:pos="1980"/>
          <w:tab w:val="left" w:pos="2014"/>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1E174130">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采购需求标准</w:t>
      </w:r>
    </w:p>
    <w:p w14:paraId="7A9B28BD">
      <w:pPr>
        <w:numPr>
          <w:ilvl w:val="2"/>
          <w:numId w:val="1"/>
        </w:numPr>
        <w:tabs>
          <w:tab w:val="left" w:pos="1401"/>
          <w:tab w:val="left" w:pos="1980"/>
          <w:tab w:val="left" w:pos="2014"/>
        </w:tabs>
        <w:snapToGrid w:val="0"/>
        <w:spacing w:line="360" w:lineRule="auto"/>
        <w:ind w:hanging="56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商品包装、快递包装政府采购需求标准（试行）</w:t>
      </w:r>
    </w:p>
    <w:p w14:paraId="4E5E9D8F">
      <w:pPr>
        <w:numPr>
          <w:ilvl w:val="0"/>
          <w:numId w:val="0"/>
        </w:numPr>
        <w:tabs>
          <w:tab w:val="left" w:pos="1980"/>
          <w:tab w:val="left" w:pos="2014"/>
        </w:tabs>
        <w:snapToGrid w:val="0"/>
        <w:spacing w:line="360" w:lineRule="auto"/>
        <w:ind w:left="1418" w:left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65862625">
      <w:pPr>
        <w:numPr>
          <w:ilvl w:val="2"/>
          <w:numId w:val="1"/>
        </w:numPr>
        <w:tabs>
          <w:tab w:val="left" w:pos="1401"/>
          <w:tab w:val="left" w:pos="1980"/>
          <w:tab w:val="left" w:pos="2014"/>
        </w:tabs>
        <w:snapToGrid w:val="0"/>
        <w:spacing w:line="360" w:lineRule="auto"/>
        <w:ind w:hanging="567"/>
        <w:rPr>
          <w:rFonts w:hint="eastAsia" w:ascii="宋体" w:hAnsi="宋体" w:eastAsia="宋体" w:cs="宋体"/>
          <w:sz w:val="21"/>
          <w:highlight w:val="none"/>
        </w:rPr>
      </w:pPr>
      <w:r>
        <w:rPr>
          <w:rFonts w:hint="eastAsia" w:ascii="宋体" w:hAnsi="宋体" w:eastAsia="宋体" w:cs="宋体"/>
          <w:sz w:val="24"/>
          <w:highlight w:val="none"/>
          <w:lang w:val="en-US" w:eastAsia="zh-CN"/>
        </w:rPr>
        <w:t>绿色数据中心政府采购需求标准（试行）</w:t>
      </w:r>
    </w:p>
    <w:p w14:paraId="094A1E75">
      <w:pPr>
        <w:pStyle w:val="4"/>
        <w:spacing w:before="78" w:line="344" w:lineRule="auto"/>
        <w:ind w:left="1436" w:leftChars="684" w:right="68"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为加快数据中心绿色转型，根据财政部 生态环境部 工业和信息化部 关于印发《绿色数据中心政府采购需求标准（试行）》的通知（财库〔2023〕7 号），本项目如涉及绿色数据中心，则具体要求见第四章 《采购需求》。</w:t>
      </w:r>
    </w:p>
    <w:p w14:paraId="19649731">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响应费用</w:t>
      </w:r>
    </w:p>
    <w:p w14:paraId="077225F1">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供应商应自行承担所有与准备和参加磋商有关的费用，无论磋商的结果如何，采购人或采购代理机构在任何情况下均无承担这些费用的义务和责任。</w:t>
      </w:r>
    </w:p>
    <w:p w14:paraId="16B3A8E6">
      <w:pPr>
        <w:pStyle w:val="2"/>
        <w:spacing w:before="0" w:line="360" w:lineRule="auto"/>
        <w:rPr>
          <w:rFonts w:hint="eastAsia" w:ascii="宋体" w:hAnsi="宋体" w:eastAsia="宋体" w:cs="宋体"/>
          <w:sz w:val="28"/>
          <w:highlight w:val="none"/>
        </w:rPr>
      </w:pPr>
      <w:bookmarkStart w:id="162" w:name="_1.8_计量单位"/>
      <w:bookmarkEnd w:id="162"/>
      <w:r>
        <w:rPr>
          <w:rFonts w:hint="eastAsia" w:ascii="宋体" w:hAnsi="宋体" w:eastAsia="宋体" w:cs="宋体"/>
          <w:sz w:val="28"/>
          <w:highlight w:val="none"/>
        </w:rPr>
        <w:t>二   竞争性磋商文件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B27FC1A">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163" w:name="_Toc264969213"/>
      <w:bookmarkStart w:id="164" w:name="_Toc150509274"/>
      <w:bookmarkStart w:id="165" w:name="_Toc226965796"/>
      <w:bookmarkStart w:id="166" w:name="_Toc151193837"/>
      <w:bookmarkStart w:id="167" w:name="_Toc164608792"/>
      <w:bookmarkStart w:id="168" w:name="_Toc150480761"/>
      <w:bookmarkStart w:id="169" w:name="_Toc164229218"/>
      <w:bookmarkStart w:id="170" w:name="_Toc164351617"/>
      <w:bookmarkStart w:id="171" w:name="_Toc151190150"/>
      <w:bookmarkStart w:id="172" w:name="_Toc195842888"/>
      <w:bookmarkStart w:id="173" w:name="_Toc127151724"/>
      <w:bookmarkStart w:id="174" w:name="_Toc164608637"/>
      <w:bookmarkStart w:id="175" w:name="_Toc127161437"/>
      <w:bookmarkStart w:id="176" w:name="_Toc265228361"/>
      <w:bookmarkStart w:id="177" w:name="_Toc305158865"/>
      <w:bookmarkStart w:id="178" w:name="_Toc127151523"/>
      <w:bookmarkStart w:id="179" w:name="_Toc226337219"/>
      <w:bookmarkStart w:id="180" w:name="_Toc164229364"/>
      <w:bookmarkStart w:id="181" w:name="_Toc305158791"/>
      <w:bookmarkStart w:id="182" w:name="_Toc149720816"/>
      <w:bookmarkStart w:id="183" w:name="_Toc150774623"/>
      <w:bookmarkStart w:id="184" w:name="_Toc142311025"/>
      <w:bookmarkStart w:id="185" w:name="_Toc151193693"/>
      <w:bookmarkStart w:id="186" w:name="_Toc150774728"/>
      <w:bookmarkStart w:id="187" w:name="_Toc520356147"/>
      <w:bookmarkStart w:id="188" w:name="_Toc151193621"/>
      <w:bookmarkStart w:id="189" w:name="_Toc226309767"/>
      <w:bookmarkStart w:id="190" w:name="_Toc226965713"/>
      <w:bookmarkStart w:id="191" w:name="_Toc151193911"/>
      <w:bookmarkStart w:id="192" w:name="_Toc151193765"/>
      <w:r>
        <w:rPr>
          <w:rFonts w:hint="eastAsia" w:ascii="宋体" w:hAnsi="宋体" w:eastAsia="宋体" w:cs="宋体"/>
          <w:sz w:val="24"/>
          <w:highlight w:val="none"/>
        </w:rPr>
        <w:t>竞争性磋商文件构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eastAsia="宋体" w:cs="宋体"/>
          <w:sz w:val="24"/>
          <w:highlight w:val="none"/>
        </w:rPr>
        <w:t>成</w:t>
      </w:r>
    </w:p>
    <w:p w14:paraId="7EB6E038">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竞争性磋商文件包括以下部分：</w:t>
      </w:r>
    </w:p>
    <w:p w14:paraId="02418131">
      <w:pPr>
        <w:tabs>
          <w:tab w:val="left" w:pos="1980"/>
          <w:tab w:val="left" w:pos="2520"/>
          <w:tab w:val="left" w:pos="4941"/>
        </w:tabs>
        <w:snapToGrid w:val="0"/>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第一章  采购邀请</w:t>
      </w:r>
    </w:p>
    <w:p w14:paraId="55A026D3">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320EB486">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第三章  评审方法和评审标准</w:t>
      </w:r>
    </w:p>
    <w:p w14:paraId="1DC4EF0C">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第四章  采购需求</w:t>
      </w:r>
    </w:p>
    <w:p w14:paraId="4485643B">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第五章  合同草案条款</w:t>
      </w:r>
    </w:p>
    <w:p w14:paraId="4405BAAD">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第六章  响应文件格式</w:t>
      </w:r>
    </w:p>
    <w:p w14:paraId="1A84FD0F">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112D2E26">
      <w:pPr>
        <w:numPr>
          <w:ilvl w:val="0"/>
          <w:numId w:val="1"/>
        </w:numPr>
        <w:tabs>
          <w:tab w:val="left" w:pos="900"/>
          <w:tab w:val="left" w:pos="1080"/>
          <w:tab w:val="left" w:pos="2014"/>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对竞争性磋商文件的澄清或修改</w:t>
      </w:r>
    </w:p>
    <w:p w14:paraId="7894C88E">
      <w:pPr>
        <w:numPr>
          <w:ilvl w:val="1"/>
          <w:numId w:val="1"/>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78C5E85B">
      <w:pPr>
        <w:numPr>
          <w:ilvl w:val="1"/>
          <w:numId w:val="1"/>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上述书面通知，按照获取竞争性磋商文件的潜在供应商提供的联系方式发出，因提供的信息有误导致通知延迟或无法通知的，采购人或采购代理机构不承担责任。</w:t>
      </w:r>
    </w:p>
    <w:p w14:paraId="1AF084E8">
      <w:pPr>
        <w:numPr>
          <w:ilvl w:val="1"/>
          <w:numId w:val="1"/>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389A27D0">
      <w:pPr>
        <w:tabs>
          <w:tab w:val="left" w:pos="1080"/>
          <w:tab w:val="left" w:pos="1561"/>
        </w:tabs>
        <w:snapToGrid w:val="0"/>
        <w:spacing w:line="360" w:lineRule="auto"/>
        <w:ind w:left="1080"/>
        <w:rPr>
          <w:rFonts w:hint="eastAsia" w:ascii="宋体" w:hAnsi="宋体" w:eastAsia="宋体" w:cs="宋体"/>
          <w:sz w:val="28"/>
          <w:highlight w:val="none"/>
        </w:rPr>
      </w:pPr>
      <w:bookmarkStart w:id="193" w:name="_Toc516367020"/>
      <w:bookmarkStart w:id="194" w:name="_Toc150509277"/>
      <w:bookmarkStart w:id="195" w:name="_Toc151193624"/>
      <w:bookmarkStart w:id="196" w:name="_Toc226337222"/>
      <w:bookmarkStart w:id="197" w:name="_Toc151193696"/>
      <w:bookmarkStart w:id="198" w:name="_Toc150480764"/>
      <w:bookmarkStart w:id="199" w:name="_Toc127151526"/>
      <w:bookmarkStart w:id="200" w:name="_Toc151193768"/>
      <w:bookmarkStart w:id="201" w:name="_Toc226309770"/>
      <w:bookmarkStart w:id="202" w:name="_Toc226965716"/>
      <w:bookmarkStart w:id="203" w:name="_Toc151193914"/>
      <w:bookmarkStart w:id="204" w:name="_Toc195842891"/>
      <w:bookmarkStart w:id="205" w:name="_Toc150774626"/>
      <w:bookmarkStart w:id="206" w:name="_Toc150774731"/>
      <w:bookmarkStart w:id="207" w:name="_Toc151193840"/>
      <w:bookmarkStart w:id="208" w:name="_Toc226965799"/>
      <w:bookmarkStart w:id="209" w:name="_Toc265228364"/>
      <w:bookmarkStart w:id="210" w:name="_Toc151190153"/>
      <w:bookmarkStart w:id="211" w:name="_Toc520356150"/>
      <w:bookmarkStart w:id="212" w:name="_Toc305158794"/>
      <w:bookmarkStart w:id="213" w:name="_Toc264969216"/>
      <w:bookmarkStart w:id="214" w:name="_Toc305158868"/>
      <w:bookmarkStart w:id="215" w:name="_Toc142311028"/>
    </w:p>
    <w:p w14:paraId="702EB090">
      <w:pPr>
        <w:pStyle w:val="2"/>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193"/>
      <w:r>
        <w:rPr>
          <w:rFonts w:hint="eastAsia" w:ascii="宋体" w:hAnsi="宋体" w:eastAsia="宋体" w:cs="宋体"/>
          <w:sz w:val="28"/>
          <w:highlight w:val="none"/>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D9DDB60">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16" w:name="_Toc164351621"/>
      <w:bookmarkStart w:id="217" w:name="_Toc151193915"/>
      <w:bookmarkStart w:id="218" w:name="_Toc127151728"/>
      <w:bookmarkStart w:id="219" w:name="_Toc151193625"/>
      <w:bookmarkStart w:id="220" w:name="_Toc516367021"/>
      <w:bookmarkStart w:id="221" w:name="_Toc150509278"/>
      <w:bookmarkStart w:id="222" w:name="_Toc151193841"/>
      <w:bookmarkStart w:id="223" w:name="_Toc164608641"/>
      <w:bookmarkStart w:id="224" w:name="_Toc305158795"/>
      <w:bookmarkStart w:id="225" w:name="_Toc151193769"/>
      <w:bookmarkStart w:id="226" w:name="_Toc151193697"/>
      <w:bookmarkStart w:id="227" w:name="_Toc127161441"/>
      <w:bookmarkStart w:id="228" w:name="_Toc127151527"/>
      <w:bookmarkStart w:id="229" w:name="_Toc305158869"/>
      <w:bookmarkStart w:id="230" w:name="_Toc150774627"/>
      <w:bookmarkStart w:id="231" w:name="_Toc164608796"/>
      <w:bookmarkStart w:id="232" w:name="_Toc149720820"/>
      <w:bookmarkStart w:id="233" w:name="_Toc265228365"/>
      <w:bookmarkStart w:id="234" w:name="_Toc164229222"/>
      <w:bookmarkStart w:id="235" w:name="_Toc142311029"/>
      <w:bookmarkStart w:id="236" w:name="_Toc150774732"/>
      <w:bookmarkStart w:id="237" w:name="_Toc520356151"/>
      <w:bookmarkStart w:id="238" w:name="_Toc264969217"/>
      <w:bookmarkStart w:id="239" w:name="_Toc195842892"/>
      <w:bookmarkStart w:id="240" w:name="_Toc150480765"/>
      <w:bookmarkStart w:id="241" w:name="_Toc226309771"/>
      <w:bookmarkStart w:id="242" w:name="_Toc226965717"/>
      <w:bookmarkStart w:id="243" w:name="_Toc226965800"/>
      <w:bookmarkStart w:id="244" w:name="_Toc164229368"/>
      <w:bookmarkStart w:id="245" w:name="_Toc151190154"/>
      <w:bookmarkStart w:id="246" w:name="_Toc226337223"/>
      <w:r>
        <w:rPr>
          <w:rFonts w:hint="eastAsia" w:ascii="宋体" w:hAnsi="宋体" w:eastAsia="宋体" w:cs="宋体"/>
          <w:sz w:val="24"/>
          <w:highlight w:val="none"/>
        </w:rPr>
        <w:t>响应范围、竞争性磋商文件中计量单位的使用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hint="eastAsia" w:ascii="宋体" w:hAnsi="宋体" w:eastAsia="宋体" w:cs="宋体"/>
          <w:sz w:val="24"/>
          <w:highlight w:val="none"/>
        </w:rPr>
        <w:t>及磋商语言</w:t>
      </w:r>
    </w:p>
    <w:p w14:paraId="0556A279">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20063826">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除竞争性磋商文件有特殊要求外，本项目磋商所使用的计量单位，应采用中华人民共和国法定计量单位。</w:t>
      </w:r>
    </w:p>
    <w:p w14:paraId="18602AA4">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83D3FE0">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47" w:name="_Toc516367022"/>
      <w:bookmarkStart w:id="248" w:name="_Ref467306676"/>
      <w:bookmarkStart w:id="249" w:name="_Ref467306195"/>
      <w:bookmarkStart w:id="250" w:name="_Toc226337224"/>
      <w:bookmarkStart w:id="251" w:name="_Toc195842893"/>
      <w:bookmarkStart w:id="252" w:name="_Toc149720821"/>
      <w:bookmarkStart w:id="253" w:name="_Toc151193698"/>
      <w:bookmarkStart w:id="254" w:name="_Toc164229223"/>
      <w:bookmarkStart w:id="255" w:name="_Toc164608642"/>
      <w:bookmarkStart w:id="256" w:name="_Toc164351622"/>
      <w:bookmarkStart w:id="257" w:name="_Toc151193916"/>
      <w:bookmarkStart w:id="258" w:name="_Toc305158870"/>
      <w:bookmarkStart w:id="259" w:name="_Toc151193842"/>
      <w:bookmarkStart w:id="260" w:name="_Toc520356152"/>
      <w:bookmarkStart w:id="261" w:name="_Toc164608797"/>
      <w:bookmarkStart w:id="262" w:name="_Toc142311030"/>
      <w:bookmarkStart w:id="263" w:name="_Toc127151528"/>
      <w:bookmarkStart w:id="264" w:name="_Toc151190155"/>
      <w:bookmarkStart w:id="265" w:name="_Toc305158796"/>
      <w:bookmarkStart w:id="266" w:name="_Toc150509279"/>
      <w:bookmarkStart w:id="267" w:name="_Toc226309772"/>
      <w:bookmarkStart w:id="268" w:name="_Toc150774628"/>
      <w:bookmarkStart w:id="269" w:name="_Toc226965718"/>
      <w:bookmarkStart w:id="270" w:name="_Toc127151729"/>
      <w:bookmarkStart w:id="271" w:name="_Toc164229369"/>
      <w:bookmarkStart w:id="272" w:name="_Toc150774733"/>
      <w:bookmarkStart w:id="273" w:name="_Toc265228366"/>
      <w:bookmarkStart w:id="274" w:name="_Toc150480766"/>
      <w:bookmarkStart w:id="275" w:name="_Toc264969218"/>
      <w:bookmarkStart w:id="276" w:name="_Toc151193770"/>
      <w:bookmarkStart w:id="277" w:name="_Toc151193626"/>
      <w:bookmarkStart w:id="278" w:name="_Toc127161442"/>
      <w:bookmarkStart w:id="279" w:name="_Toc226965801"/>
      <w:r>
        <w:rPr>
          <w:rFonts w:hint="eastAsia" w:ascii="宋体" w:hAnsi="宋体" w:eastAsia="宋体" w:cs="宋体"/>
          <w:sz w:val="24"/>
          <w:highlight w:val="none"/>
        </w:rPr>
        <w:t>响应文件</w:t>
      </w:r>
      <w:bookmarkEnd w:id="247"/>
      <w:bookmarkEnd w:id="248"/>
      <w:bookmarkEnd w:id="249"/>
      <w:r>
        <w:rPr>
          <w:rFonts w:hint="eastAsia" w:ascii="宋体" w:hAnsi="宋体" w:eastAsia="宋体" w:cs="宋体"/>
          <w:sz w:val="24"/>
          <w:highlight w:val="none"/>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1708FD5">
      <w:pPr>
        <w:numPr>
          <w:ilvl w:val="1"/>
          <w:numId w:val="1"/>
        </w:numPr>
        <w:tabs>
          <w:tab w:val="left" w:pos="1080"/>
          <w:tab w:val="left" w:pos="1589"/>
          <w:tab w:val="left" w:pos="2014"/>
        </w:tabs>
        <w:snapToGrid w:val="0"/>
        <w:spacing w:line="360" w:lineRule="auto"/>
        <w:rPr>
          <w:rFonts w:hint="eastAsia" w:ascii="宋体" w:hAnsi="宋体" w:eastAsia="宋体" w:cs="宋体"/>
          <w:sz w:val="24"/>
          <w:highlight w:val="none"/>
        </w:rPr>
      </w:pPr>
      <w:bookmarkStart w:id="280" w:name="_Ref467052588"/>
      <w:r>
        <w:rPr>
          <w:rFonts w:hint="eastAsia" w:ascii="宋体" w:hAnsi="宋体" w:eastAsia="宋体" w:cs="宋体"/>
          <w:sz w:val="24"/>
          <w:highlight w:val="none"/>
        </w:rPr>
        <w:t>供应商应当按照竞争性磋商文件的要求编制响应文件，并对其交的响应文件的真实性、合法性承担法律责任。响应文件的部分格式要求，见第六章《响应文件格式》。</w:t>
      </w:r>
    </w:p>
    <w:p w14:paraId="281329EE">
      <w:pPr>
        <w:numPr>
          <w:ilvl w:val="1"/>
          <w:numId w:val="1"/>
        </w:numPr>
        <w:tabs>
          <w:tab w:val="left" w:pos="1080"/>
          <w:tab w:val="left" w:pos="1589"/>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highlight w:val="none"/>
        </w:rPr>
        <w:t>否则响应无效</w:t>
      </w:r>
      <w:r>
        <w:rPr>
          <w:rFonts w:hint="eastAsia" w:ascii="宋体" w:hAnsi="宋体" w:eastAsia="宋体" w:cs="宋体"/>
          <w:sz w:val="24"/>
          <w:highlight w:val="none"/>
        </w:rPr>
        <w:t>。未标记“ 实质性格式” 的文件和竞争性磋商文件未 提供格式的内容，可由供应商自行编写。</w:t>
      </w:r>
    </w:p>
    <w:p w14:paraId="4D36E3F9">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第三章《评审方法和评审标准》中涉及的证明文件。</w:t>
      </w:r>
    </w:p>
    <w:p w14:paraId="2CA8D60A">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E91B110">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供应商认为应附的其他材料。</w:t>
      </w:r>
      <w:bookmarkEnd w:id="280"/>
    </w:p>
    <w:p w14:paraId="05A4EE46">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81" w:name="_Toc164229371"/>
      <w:bookmarkStart w:id="282" w:name="_Toc164608799"/>
      <w:bookmarkStart w:id="283" w:name="_Toc520356155"/>
      <w:bookmarkStart w:id="284" w:name="_Toc150509281"/>
      <w:bookmarkStart w:id="285" w:name="_Toc150480768"/>
      <w:bookmarkStart w:id="286" w:name="_Toc150774735"/>
      <w:bookmarkStart w:id="287" w:name="_Toc151193844"/>
      <w:bookmarkStart w:id="288" w:name="_Toc149720823"/>
      <w:bookmarkStart w:id="289" w:name="_Toc127151731"/>
      <w:bookmarkStart w:id="290" w:name="_Toc127161444"/>
      <w:bookmarkStart w:id="291" w:name="_Toc164351624"/>
      <w:bookmarkStart w:id="292" w:name="_Toc142311032"/>
      <w:bookmarkStart w:id="293" w:name="_Toc127151530"/>
      <w:bookmarkStart w:id="294" w:name="_Toc151190157"/>
      <w:bookmarkStart w:id="295" w:name="_Toc164608644"/>
      <w:bookmarkStart w:id="296" w:name="_Toc151193772"/>
      <w:bookmarkStart w:id="297" w:name="_Toc151193628"/>
      <w:bookmarkStart w:id="298" w:name="_Toc195842895"/>
      <w:bookmarkStart w:id="299" w:name="_Toc164229225"/>
      <w:bookmarkStart w:id="300" w:name="_Toc150774630"/>
      <w:bookmarkStart w:id="301" w:name="_Toc151193700"/>
      <w:bookmarkStart w:id="302" w:name="_Toc151193918"/>
      <w:r>
        <w:rPr>
          <w:rFonts w:hint="eastAsia" w:ascii="宋体" w:hAnsi="宋体" w:eastAsia="宋体" w:cs="宋体"/>
          <w:sz w:val="24"/>
          <w:highlight w:val="none"/>
        </w:rPr>
        <w:t>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3DD8E8C">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所有响应均以人民币报价。</w:t>
      </w:r>
    </w:p>
    <w:p w14:paraId="743B70D9">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0183EE2B">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pacing w:val="-2"/>
          <w:sz w:val="24"/>
          <w:szCs w:val="24"/>
          <w:highlight w:val="none"/>
        </w:rPr>
        <w:t>响应货物及标准附件、备品备件、专用工具等的出厂价（包括已在中</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国国内的进口货物完税后的仓库交货价、展室交货价或货架交货价）</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和运至最终目的地的运输费和保险费，安装调试、检验、技术服务、</w:t>
      </w:r>
      <w:r>
        <w:rPr>
          <w:rFonts w:hint="eastAsia" w:ascii="宋体" w:hAnsi="宋体" w:eastAsia="宋体" w:cs="宋体"/>
          <w:spacing w:val="3"/>
          <w:sz w:val="24"/>
          <w:szCs w:val="24"/>
          <w:highlight w:val="none"/>
        </w:rPr>
        <w:t xml:space="preserve"> </w:t>
      </w:r>
      <w:r>
        <w:rPr>
          <w:rFonts w:hint="eastAsia" w:ascii="宋体" w:hAnsi="宋体" w:eastAsia="宋体" w:cs="宋体"/>
          <w:spacing w:val="-4"/>
          <w:sz w:val="24"/>
          <w:szCs w:val="24"/>
          <w:highlight w:val="none"/>
        </w:rPr>
        <w:t>培训、质量保证、售后服务、税费等；</w:t>
      </w:r>
    </w:p>
    <w:p w14:paraId="44A13BE2">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按照竞争性磋商文件要求完成本项目的</w:t>
      </w:r>
      <w:r>
        <w:rPr>
          <w:rFonts w:hint="eastAsia" w:ascii="宋体" w:hAnsi="宋体" w:eastAsia="宋体" w:cs="宋体"/>
          <w:spacing w:val="1"/>
          <w:sz w:val="24"/>
          <w:highlight w:val="none"/>
        </w:rPr>
        <w:t>全部相关费用</w:t>
      </w:r>
      <w:r>
        <w:rPr>
          <w:rFonts w:hint="eastAsia" w:ascii="宋体" w:hAnsi="宋体" w:eastAsia="宋体" w:cs="宋体"/>
          <w:sz w:val="24"/>
          <w:highlight w:val="none"/>
        </w:rPr>
        <w:t>。</w:t>
      </w:r>
    </w:p>
    <w:p w14:paraId="3D7C846A">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采购人不得向供应商索要或者接受其给予的赠品、回扣或者与采购无关的其他商品、服务。</w:t>
      </w:r>
    </w:p>
    <w:p w14:paraId="63184B6A">
      <w:pPr>
        <w:numPr>
          <w:ilvl w:val="1"/>
          <w:numId w:val="1"/>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供应商不能提供任何有选择性或可调整的最后报价（</w:t>
      </w:r>
      <w:r>
        <w:rPr>
          <w:rFonts w:hint="eastAsia" w:ascii="宋体" w:hAnsi="宋体" w:eastAsia="宋体" w:cs="宋体"/>
          <w:kern w:val="0"/>
          <w:sz w:val="24"/>
          <w:highlight w:val="none"/>
        </w:rPr>
        <w:t>竞争性磋商文件</w:t>
      </w:r>
      <w:r>
        <w:rPr>
          <w:rFonts w:hint="eastAsia" w:ascii="宋体" w:hAnsi="宋体" w:eastAsia="宋体" w:cs="宋体"/>
          <w:sz w:val="24"/>
          <w:highlight w:val="none"/>
        </w:rPr>
        <w:t>另有规定的除外），否则其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47F57A9B">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磋商保证金</w:t>
      </w:r>
    </w:p>
    <w:p w14:paraId="0E9CEF57">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供应商应按《供应商须知资料表》 中规定的金额及要求交纳磋商保证金 。供应商自愿超额缴纳磋商保证金的 ，响应文件不做无效处理。</w:t>
      </w:r>
    </w:p>
    <w:p w14:paraId="5FCD1C1F">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交纳磋商保证金可采用的形式：政府采购法律法规接受的支票、汇票、本票、网上银行支付或者金融机构、担保机构出具的保函等非现金形式。</w:t>
      </w:r>
    </w:p>
    <w:p w14:paraId="463FCD9E">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eastAsia="宋体" w:cs="宋体"/>
          <w:b/>
          <w:bCs/>
          <w:sz w:val="24"/>
          <w:highlight w:val="none"/>
        </w:rPr>
        <w:t>响应无效。</w:t>
      </w:r>
    </w:p>
    <w:p w14:paraId="674DFCD3">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供应商除需在响应文件中提供“磋商保证金凭证/交款单据电子件 ”，还需在 首次响应文件提交截止时间前，通过电子交易平台上传“磋商保证金凭证/交款单据电子件 ”。</w:t>
      </w:r>
    </w:p>
    <w:p w14:paraId="7D21F98E">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磋商保证金有效期同响应有效期。</w:t>
      </w:r>
    </w:p>
    <w:p w14:paraId="4E6DC370">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供应商为联合体的 ，可以由联合体中的一方或者多方共同交纳磋商保证金， 其交纳的保证金对联合体各方均具有约束力。</w:t>
      </w:r>
    </w:p>
    <w:p w14:paraId="2A9DAF08">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D8F36CE">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111BE9D6">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成交供应商的磋商保证金，在采购合同签订后5个工作日内退还成交供应商；</w:t>
      </w:r>
    </w:p>
    <w:p w14:paraId="0C3B4B13">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未成交供应商的磋商保证金，在成交通知书发出后5个工作日内退还。</w:t>
      </w:r>
    </w:p>
    <w:p w14:paraId="5015BB35">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有下列情形之一的，采购人或采购代理机构不予退还磋商保证金：</w:t>
      </w:r>
    </w:p>
    <w:p w14:paraId="4E274C4F">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供应商在提交响应文件截止时间后撤回响应文件的；</w:t>
      </w:r>
    </w:p>
    <w:p w14:paraId="4C378A20">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供应商在响应文件中提供虚假材料的；</w:t>
      </w:r>
    </w:p>
    <w:p w14:paraId="1DC9CE97">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除因不可抗力或磋商文件认可的情形以外，成交供应商不与采购人签订合同的；</w:t>
      </w:r>
    </w:p>
    <w:p w14:paraId="30DE9F45">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供应商与采购人、其他供应商或者采购代理机构恶意串通的；</w:t>
      </w:r>
    </w:p>
    <w:p w14:paraId="19A32D62">
      <w:pPr>
        <w:numPr>
          <w:ilvl w:val="2"/>
          <w:numId w:val="1"/>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《供应商须知资料表》规定的其他情形。</w:t>
      </w:r>
    </w:p>
    <w:p w14:paraId="166270AF">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响应有效期</w:t>
      </w:r>
    </w:p>
    <w:p w14:paraId="580AFD5E">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19DE227F">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03" w:name="_Toc164229374"/>
      <w:bookmarkStart w:id="304" w:name="_Toc150774633"/>
      <w:bookmarkStart w:id="305" w:name="_Toc164351627"/>
      <w:bookmarkStart w:id="306" w:name="_Toc150509284"/>
      <w:bookmarkStart w:id="307" w:name="_Toc226309777"/>
      <w:bookmarkStart w:id="308" w:name="_Toc150774738"/>
      <w:bookmarkStart w:id="309" w:name="_Toc127151734"/>
      <w:bookmarkStart w:id="310" w:name="_Toc151193921"/>
      <w:bookmarkStart w:id="311" w:name="_Toc226965723"/>
      <w:bookmarkStart w:id="312" w:name="_Toc151193631"/>
      <w:bookmarkStart w:id="313" w:name="_Toc305158875"/>
      <w:bookmarkStart w:id="314" w:name="_Toc520356158"/>
      <w:bookmarkStart w:id="315" w:name="_Toc195842898"/>
      <w:bookmarkStart w:id="316" w:name="_Toc150480771"/>
      <w:bookmarkStart w:id="317" w:name="_Toc127161447"/>
      <w:bookmarkStart w:id="318" w:name="_Toc151190160"/>
      <w:bookmarkStart w:id="319" w:name="_Toc226337229"/>
      <w:bookmarkStart w:id="320" w:name="_Toc164608647"/>
      <w:bookmarkStart w:id="321" w:name="_Toc149720826"/>
      <w:bookmarkStart w:id="322" w:name="_Toc151193847"/>
      <w:bookmarkStart w:id="323" w:name="_Toc142311035"/>
      <w:bookmarkStart w:id="324" w:name="_Toc151193775"/>
      <w:bookmarkStart w:id="325" w:name="_Toc226965806"/>
      <w:bookmarkStart w:id="326" w:name="_Toc164608802"/>
      <w:bookmarkStart w:id="327" w:name="_Toc164229228"/>
      <w:bookmarkStart w:id="328" w:name="_Toc265228371"/>
      <w:bookmarkStart w:id="329" w:name="_Toc151193703"/>
      <w:bookmarkStart w:id="330" w:name="_Toc127151533"/>
      <w:bookmarkStart w:id="331" w:name="_Toc264969223"/>
      <w:bookmarkStart w:id="332" w:name="_Toc305158801"/>
      <w:r>
        <w:rPr>
          <w:rFonts w:hint="eastAsia" w:ascii="宋体" w:hAnsi="宋体" w:eastAsia="宋体" w:cs="宋体"/>
          <w:sz w:val="24"/>
          <w:highlight w:val="none"/>
        </w:rPr>
        <w:t>响应文件的签署</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Fonts w:hint="eastAsia" w:ascii="宋体" w:hAnsi="宋体" w:eastAsia="宋体" w:cs="宋体"/>
          <w:sz w:val="24"/>
          <w:highlight w:val="none"/>
        </w:rPr>
        <w:t>、盖章</w:t>
      </w:r>
    </w:p>
    <w:p w14:paraId="66D6B321">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bookmarkStart w:id="333" w:name="_Toc264969224"/>
      <w:bookmarkStart w:id="334" w:name="_Toc150774634"/>
      <w:bookmarkStart w:id="335" w:name="_Toc520356159"/>
      <w:bookmarkStart w:id="336" w:name="_Toc305158802"/>
      <w:bookmarkStart w:id="337" w:name="_Toc150774739"/>
      <w:bookmarkStart w:id="338" w:name="_Toc150509285"/>
      <w:bookmarkStart w:id="339" w:name="_Toc265228372"/>
      <w:bookmarkStart w:id="340" w:name="_Toc151193776"/>
      <w:bookmarkStart w:id="341" w:name="_Toc226965724"/>
      <w:bookmarkStart w:id="342" w:name="_Toc151193922"/>
      <w:bookmarkStart w:id="343" w:name="_Toc150480772"/>
      <w:bookmarkStart w:id="344" w:name="_Toc151193704"/>
      <w:bookmarkStart w:id="345" w:name="_Toc142311036"/>
      <w:bookmarkStart w:id="346" w:name="_Toc305158876"/>
      <w:bookmarkStart w:id="347" w:name="_Toc226337230"/>
      <w:bookmarkStart w:id="348" w:name="_Toc127151534"/>
      <w:bookmarkStart w:id="349" w:name="_Toc151190161"/>
      <w:bookmarkStart w:id="350" w:name="_Toc195842899"/>
      <w:bookmarkStart w:id="351" w:name="_Toc226309778"/>
      <w:bookmarkStart w:id="352" w:name="_Toc151193848"/>
      <w:bookmarkStart w:id="353" w:name="_Toc226965807"/>
      <w:bookmarkStart w:id="354" w:name="_Toc151193632"/>
      <w:r>
        <w:rPr>
          <w:rFonts w:hint="eastAsia" w:ascii="宋体" w:hAnsi="宋体" w:eastAsia="宋体" w:cs="宋体"/>
          <w:sz w:val="24"/>
          <w:highlight w:val="none"/>
        </w:rPr>
        <w:t>竞争性磋商文件要求签字的内容（如授权委托书等），可以使用电子签章</w:t>
      </w:r>
    </w:p>
    <w:p w14:paraId="79278D43">
      <w:pPr>
        <w:numPr>
          <w:ilvl w:val="0"/>
          <w:numId w:val="0"/>
        </w:numPr>
        <w:tabs>
          <w:tab w:val="left" w:pos="1080"/>
          <w:tab w:val="left" w:pos="1589"/>
          <w:tab w:val="left" w:pos="2014"/>
        </w:tabs>
        <w:snapToGrid w:val="0"/>
        <w:spacing w:line="360" w:lineRule="auto"/>
        <w:ind w:left="1075" w:leftChars="512" w:firstLine="0" w:firstLineChars="0"/>
        <w:rPr>
          <w:rFonts w:hint="eastAsia" w:ascii="宋体" w:hAnsi="宋体" w:eastAsia="宋体" w:cs="宋体"/>
          <w:sz w:val="24"/>
          <w:highlight w:val="none"/>
        </w:rPr>
      </w:pPr>
      <w:r>
        <w:rPr>
          <w:rFonts w:hint="eastAsia" w:ascii="宋体" w:hAnsi="宋体" w:eastAsia="宋体" w:cs="宋体"/>
          <w:sz w:val="24"/>
          <w:highlight w:val="none"/>
        </w:rPr>
        <w:t>或使用原件的电子件（电子件指扫描件、照片等形式电子文件）；要求第三方出具的盖章件原件（如联合协议、分包意向协议、制造商授权书原件等），响应文件中应使用原件的电子件。</w:t>
      </w:r>
    </w:p>
    <w:p w14:paraId="11D34570">
      <w:pPr>
        <w:numPr>
          <w:ilvl w:val="1"/>
          <w:numId w:val="1"/>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w:t>
      </w:r>
      <w:r>
        <w:rPr>
          <w:rFonts w:hint="eastAsia" w:ascii="宋体" w:hAnsi="宋体" w:eastAsia="宋体" w:cs="宋体"/>
          <w:spacing w:val="-1"/>
          <w:sz w:val="24"/>
          <w:szCs w:val="24"/>
          <w:highlight w:val="none"/>
        </w:rPr>
        <w:t>竞争性磋商文件要求盖章的内容，一般通过投标文</w:t>
      </w:r>
      <w:r>
        <w:rPr>
          <w:rFonts w:hint="eastAsia" w:ascii="宋体" w:hAnsi="宋体" w:eastAsia="宋体" w:cs="宋体"/>
          <w:spacing w:val="-2"/>
          <w:sz w:val="24"/>
          <w:szCs w:val="24"/>
          <w:highlight w:val="none"/>
        </w:rPr>
        <w:t>件编制工具加盖电子签章</w:t>
      </w:r>
      <w:r>
        <w:rPr>
          <w:rFonts w:hint="eastAsia" w:ascii="宋体" w:hAnsi="宋体" w:eastAsia="宋体" w:cs="宋体"/>
          <w:b/>
          <w:sz w:val="24"/>
          <w:highlight w:val="none"/>
        </w:rPr>
        <w:t>。</w:t>
      </w:r>
    </w:p>
    <w:p w14:paraId="7A754168">
      <w:pPr>
        <w:pStyle w:val="2"/>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DDF4641">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55" w:name="_Toc305158804"/>
      <w:bookmarkStart w:id="356" w:name="_Toc164351630"/>
      <w:bookmarkStart w:id="357" w:name="_Toc151193706"/>
      <w:bookmarkStart w:id="358" w:name="_Toc164608650"/>
      <w:bookmarkStart w:id="359" w:name="_Toc164608805"/>
      <w:bookmarkStart w:id="360" w:name="_Toc226337232"/>
      <w:bookmarkStart w:id="361" w:name="_Toc151193850"/>
      <w:bookmarkStart w:id="362" w:name="_Toc150774741"/>
      <w:bookmarkStart w:id="363" w:name="_Toc127151737"/>
      <w:bookmarkStart w:id="364" w:name="_Toc127151536"/>
      <w:bookmarkStart w:id="365" w:name="_Toc226309780"/>
      <w:bookmarkStart w:id="366" w:name="_Toc226965809"/>
      <w:bookmarkStart w:id="367" w:name="_Toc195842901"/>
      <w:bookmarkStart w:id="368" w:name="_Toc264969226"/>
      <w:bookmarkStart w:id="369" w:name="_Toc164229377"/>
      <w:bookmarkStart w:id="370" w:name="_Toc520356161"/>
      <w:bookmarkStart w:id="371" w:name="_Toc151190163"/>
      <w:bookmarkStart w:id="372" w:name="_Toc150509287"/>
      <w:bookmarkStart w:id="373" w:name="_Toc164229231"/>
      <w:bookmarkStart w:id="374" w:name="_Toc151193924"/>
      <w:bookmarkStart w:id="375" w:name="_Toc142311038"/>
      <w:bookmarkStart w:id="376" w:name="_Toc150774636"/>
      <w:bookmarkStart w:id="377" w:name="_Toc226965726"/>
      <w:bookmarkStart w:id="378" w:name="_Toc151193778"/>
      <w:bookmarkStart w:id="379" w:name="_Toc265228374"/>
      <w:bookmarkStart w:id="380" w:name="_Toc151193634"/>
      <w:bookmarkStart w:id="381" w:name="_Toc150480774"/>
      <w:bookmarkStart w:id="382" w:name="_Toc305158878"/>
      <w:bookmarkStart w:id="383" w:name="_Toc127161450"/>
      <w:bookmarkStart w:id="384" w:name="_Toc149720829"/>
      <w:r>
        <w:rPr>
          <w:rFonts w:hint="eastAsia" w:ascii="宋体" w:hAnsi="宋体" w:eastAsia="宋体" w:cs="宋体"/>
          <w:sz w:val="24"/>
          <w:highlight w:val="none"/>
        </w:rPr>
        <w:t>响应文件的提交</w:t>
      </w:r>
    </w:p>
    <w:p w14:paraId="061DFEF4">
      <w:pPr>
        <w:pStyle w:val="4"/>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  本项目使用北京市政府采购电子交易平台。供应商根据竞争性磋商文件及电 子交易平台供应商操作手册要求编制、生成并提交电子响应文件。</w:t>
      </w:r>
    </w:p>
    <w:p w14:paraId="63693442">
      <w:pPr>
        <w:pStyle w:val="4"/>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  采购人及采购代理机构拒绝接受通过电子交易平台以外任何形式提交的响应 文件，磋商保证金除外。</w:t>
      </w:r>
    </w:p>
    <w:p w14:paraId="3CD1D94A">
      <w:pPr>
        <w:numPr>
          <w:ilvl w:val="0"/>
          <w:numId w:val="1"/>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响应文件截止</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sz w:val="24"/>
          <w:highlight w:val="none"/>
        </w:rPr>
        <w:t>时间</w:t>
      </w:r>
    </w:p>
    <w:p w14:paraId="341E2B2F">
      <w:pPr>
        <w:pStyle w:val="4"/>
        <w:spacing w:before="182" w:line="346" w:lineRule="auto"/>
        <w:ind w:left="1085" w:right="88" w:hanging="703"/>
        <w:rPr>
          <w:rFonts w:hint="eastAsia" w:ascii="宋体" w:hAnsi="宋体" w:eastAsia="宋体" w:cs="宋体"/>
          <w:kern w:val="2"/>
          <w:sz w:val="24"/>
          <w:szCs w:val="24"/>
          <w:highlight w:val="none"/>
          <w:lang w:val="en-US" w:eastAsia="zh-CN" w:bidi="ar-SA"/>
        </w:rPr>
      </w:pPr>
      <w:bookmarkStart w:id="385" w:name="_Toc151193851"/>
      <w:bookmarkStart w:id="386" w:name="_Toc151193925"/>
      <w:bookmarkStart w:id="387" w:name="_Toc265228375"/>
      <w:bookmarkStart w:id="388" w:name="_Toc150480775"/>
      <w:bookmarkStart w:id="389" w:name="_Toc142311039"/>
      <w:bookmarkStart w:id="390" w:name="_Toc164608651"/>
      <w:bookmarkStart w:id="391" w:name="_Toc520356162"/>
      <w:bookmarkStart w:id="392" w:name="_Toc127151738"/>
      <w:bookmarkStart w:id="393" w:name="_Toc226337233"/>
      <w:bookmarkStart w:id="394" w:name="_Toc127161451"/>
      <w:bookmarkStart w:id="395" w:name="_Toc164608806"/>
      <w:bookmarkStart w:id="396" w:name="_Toc305158879"/>
      <w:bookmarkStart w:id="397" w:name="_Toc164229378"/>
      <w:bookmarkStart w:id="398" w:name="_Toc226965727"/>
      <w:bookmarkStart w:id="399" w:name="_Toc164229232"/>
      <w:bookmarkStart w:id="400" w:name="_Toc151193707"/>
      <w:bookmarkStart w:id="401" w:name="_Toc226965810"/>
      <w:bookmarkStart w:id="402" w:name="_Toc164351631"/>
      <w:bookmarkStart w:id="403" w:name="_Toc151193635"/>
      <w:bookmarkStart w:id="404" w:name="_Toc149720830"/>
      <w:bookmarkStart w:id="405" w:name="_Toc151190164"/>
      <w:bookmarkStart w:id="406" w:name="_Toc264969227"/>
      <w:bookmarkStart w:id="407" w:name="_Toc305158805"/>
      <w:bookmarkStart w:id="408" w:name="_Toc150509288"/>
      <w:bookmarkStart w:id="409" w:name="_Toc226309781"/>
      <w:bookmarkStart w:id="410" w:name="_Toc150774742"/>
      <w:bookmarkStart w:id="411" w:name="_Toc150774637"/>
      <w:bookmarkStart w:id="412" w:name="_Toc151193779"/>
      <w:bookmarkStart w:id="413" w:name="_Toc127151537"/>
      <w:bookmarkStart w:id="414" w:name="_Toc195842902"/>
      <w:r>
        <w:rPr>
          <w:rFonts w:hint="eastAsia" w:ascii="宋体" w:hAnsi="宋体" w:eastAsia="宋体" w:cs="宋体"/>
          <w:kern w:val="2"/>
          <w:sz w:val="24"/>
          <w:szCs w:val="24"/>
          <w:highlight w:val="none"/>
          <w:lang w:val="en-US" w:eastAsia="zh-CN" w:bidi="ar-SA"/>
        </w:rPr>
        <w:t>15.1  供应商应在竞争性磋商文件要求响应文件提交截止时间前，将电子响应文件 提交至电子交易平台。</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674B39D6">
      <w:pPr>
        <w:pStyle w:val="4"/>
        <w:spacing w:before="36"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 响应文件的修改与撤回</w:t>
      </w:r>
    </w:p>
    <w:p w14:paraId="1669AC19">
      <w:pPr>
        <w:pStyle w:val="4"/>
        <w:spacing w:before="181" w:line="350" w:lineRule="auto"/>
        <w:ind w:left="1083" w:right="4"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16.1</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03420B8F">
      <w:pPr>
        <w:pStyle w:val="4"/>
        <w:spacing w:before="35" w:line="350" w:lineRule="auto"/>
        <w:ind w:left="1085" w:right="41" w:hanging="7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 xml:space="preserve"> 供应商对响应文件的补充、修改的内容应当按照竞争性磋商文件要求签署、 盖章，作为响应文件的组成部分。补充、修改的内容与响应文件不一致的， 以补充、修改的内容为准。</w:t>
      </w:r>
    </w:p>
    <w:p w14:paraId="23C45748">
      <w:pPr>
        <w:tabs>
          <w:tab w:val="left" w:pos="900"/>
          <w:tab w:val="left" w:pos="1080"/>
          <w:tab w:val="left" w:pos="1589"/>
        </w:tabs>
        <w:snapToGrid w:val="0"/>
        <w:spacing w:line="360" w:lineRule="auto"/>
        <w:ind w:left="357"/>
        <w:rPr>
          <w:rFonts w:hint="eastAsia" w:ascii="宋体" w:hAnsi="宋体" w:eastAsia="宋体" w:cs="宋体"/>
          <w:sz w:val="24"/>
          <w:highlight w:val="none"/>
        </w:rPr>
      </w:pPr>
    </w:p>
    <w:p w14:paraId="3D3FFA42">
      <w:pPr>
        <w:pStyle w:val="2"/>
        <w:spacing w:before="0" w:line="360" w:lineRule="auto"/>
        <w:rPr>
          <w:rFonts w:hint="eastAsia" w:ascii="宋体" w:hAnsi="宋体" w:eastAsia="宋体" w:cs="宋体"/>
          <w:sz w:val="28"/>
          <w:highlight w:val="none"/>
        </w:rPr>
      </w:pPr>
      <w:bookmarkStart w:id="415" w:name="_Toc150774638"/>
      <w:bookmarkStart w:id="416" w:name="_Toc520356163"/>
      <w:bookmarkStart w:id="417" w:name="_Toc265228376"/>
      <w:bookmarkStart w:id="418" w:name="_Toc127151538"/>
      <w:bookmarkStart w:id="419" w:name="_Toc151193636"/>
      <w:bookmarkStart w:id="420" w:name="_Toc226309782"/>
      <w:bookmarkStart w:id="421" w:name="_Toc226337234"/>
      <w:bookmarkStart w:id="422" w:name="_Toc150480776"/>
      <w:bookmarkStart w:id="423" w:name="_Toc226965728"/>
      <w:bookmarkStart w:id="424" w:name="_Toc150509289"/>
      <w:bookmarkStart w:id="425" w:name="_Toc150774743"/>
      <w:bookmarkStart w:id="426" w:name="_Toc151193780"/>
      <w:bookmarkStart w:id="427" w:name="_Toc151193852"/>
      <w:bookmarkStart w:id="428" w:name="_Toc195842903"/>
      <w:bookmarkStart w:id="429" w:name="_Toc305158880"/>
      <w:bookmarkStart w:id="430" w:name="_Toc305158806"/>
      <w:bookmarkStart w:id="431" w:name="_Toc226965811"/>
      <w:bookmarkStart w:id="432" w:name="_Toc151193708"/>
      <w:bookmarkStart w:id="433" w:name="_Toc142311040"/>
      <w:bookmarkStart w:id="434" w:name="_Toc264969228"/>
      <w:bookmarkStart w:id="435" w:name="_Toc151190165"/>
      <w:bookmarkStart w:id="436" w:name="_Toc151193926"/>
      <w:r>
        <w:rPr>
          <w:rFonts w:hint="eastAsia" w:ascii="宋体" w:hAnsi="宋体" w:eastAsia="宋体" w:cs="宋体"/>
          <w:sz w:val="28"/>
          <w:highlight w:val="none"/>
        </w:rPr>
        <w:t xml:space="preserve">五   </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Fonts w:hint="eastAsia" w:ascii="宋体" w:hAnsi="宋体" w:eastAsia="宋体" w:cs="宋体"/>
          <w:sz w:val="28"/>
          <w:highlight w:val="none"/>
        </w:rPr>
        <w:t>评审</w:t>
      </w:r>
    </w:p>
    <w:p w14:paraId="3D0637C4">
      <w:pPr>
        <w:pStyle w:val="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17 响应文件的解密与开启</w:t>
      </w:r>
    </w:p>
    <w:p w14:paraId="42468722">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17.1  采购人或采购代理机构将按竞争性磋商文件的规定，在响应文件提交截止时间的同一时间和竞争性磋商文件预先确定的地点开启响应文件。</w:t>
      </w:r>
    </w:p>
    <w:p w14:paraId="30EC0377">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17.2  本项目解密使用北京市政府采购电子交易平台。供应商应在规定的时间内对 响应文件进行解密，因非系统原因导致的解密失败，视为</w:t>
      </w:r>
      <w:r>
        <w:rPr>
          <w:rFonts w:hint="eastAsia" w:ascii="宋体" w:hAnsi="宋体" w:eastAsia="宋体" w:cs="宋体"/>
          <w:b/>
          <w:bCs/>
          <w:spacing w:val="3"/>
          <w:sz w:val="24"/>
          <w:szCs w:val="24"/>
          <w:highlight w:val="none"/>
        </w:rPr>
        <w:t>无效响应</w:t>
      </w:r>
      <w:r>
        <w:rPr>
          <w:rFonts w:hint="eastAsia" w:ascii="宋体" w:hAnsi="宋体" w:eastAsia="宋体" w:cs="宋体"/>
          <w:spacing w:val="3"/>
          <w:sz w:val="24"/>
          <w:szCs w:val="24"/>
          <w:highlight w:val="none"/>
        </w:rPr>
        <w:t>。</w:t>
      </w:r>
    </w:p>
    <w:p w14:paraId="27583BC0">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2D98904C">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17.4  供应商不足3家的，不予解密。 </w:t>
      </w:r>
    </w:p>
    <w:p w14:paraId="230331A7">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17.5  本项目不公开报价。</w:t>
      </w:r>
    </w:p>
    <w:p w14:paraId="1C4DF4DE">
      <w:pPr>
        <w:pStyle w:val="4"/>
        <w:spacing w:before="36" w:line="220" w:lineRule="auto"/>
        <w:ind w:left="27"/>
        <w:rPr>
          <w:rFonts w:hint="eastAsia" w:ascii="宋体" w:hAnsi="宋体" w:eastAsia="宋体" w:cs="宋体"/>
          <w:spacing w:val="-1"/>
          <w:sz w:val="24"/>
          <w:szCs w:val="24"/>
          <w:highlight w:val="none"/>
        </w:rPr>
      </w:pPr>
      <w:bookmarkStart w:id="437" w:name="_Toc520356169"/>
      <w:r>
        <w:rPr>
          <w:rFonts w:hint="eastAsia" w:ascii="宋体" w:hAnsi="宋体" w:eastAsia="宋体" w:cs="宋体"/>
          <w:spacing w:val="-1"/>
          <w:sz w:val="24"/>
          <w:szCs w:val="24"/>
          <w:highlight w:val="none"/>
        </w:rPr>
        <w:t>18 磋商小组</w:t>
      </w:r>
    </w:p>
    <w:p w14:paraId="562889FD">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18.1  磋商小组根据政府采购有关规定和本次采购项目的特点进行组建，并负责具体评审与磋商事务，独立履行职责。</w:t>
      </w:r>
    </w:p>
    <w:p w14:paraId="70B5CF2F">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1928D366">
      <w:pPr>
        <w:pStyle w:val="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19</w:t>
      </w:r>
      <w:r>
        <w:rPr>
          <w:rFonts w:hint="eastAsia" w:ascii="宋体" w:hAnsi="宋体" w:eastAsia="宋体" w:cs="宋体"/>
          <w:spacing w:val="-1"/>
          <w:sz w:val="24"/>
          <w:szCs w:val="24"/>
          <w:highlight w:val="none"/>
        </w:rPr>
        <w:t>评审方法和评审标准</w:t>
      </w:r>
    </w:p>
    <w:p w14:paraId="4BC92391">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19.1  </w:t>
      </w:r>
      <w:r>
        <w:rPr>
          <w:rFonts w:hint="eastAsia" w:ascii="宋体" w:hAnsi="宋体" w:eastAsia="宋体" w:cs="宋体"/>
          <w:spacing w:val="3"/>
          <w:sz w:val="24"/>
          <w:szCs w:val="24"/>
          <w:highlight w:val="none"/>
        </w:rPr>
        <w:t>见第三章《评审方法和评审标准》。</w:t>
      </w:r>
    </w:p>
    <w:p w14:paraId="31A05A45">
      <w:pPr>
        <w:tabs>
          <w:tab w:val="left" w:pos="360"/>
          <w:tab w:val="left" w:pos="1080"/>
        </w:tabs>
        <w:snapToGrid w:val="0"/>
        <w:spacing w:line="360" w:lineRule="auto"/>
        <w:ind w:left="1080"/>
        <w:rPr>
          <w:rFonts w:hint="eastAsia" w:ascii="宋体" w:hAnsi="宋体" w:eastAsia="宋体" w:cs="宋体"/>
          <w:sz w:val="24"/>
          <w:highlight w:val="none"/>
        </w:rPr>
      </w:pPr>
    </w:p>
    <w:p w14:paraId="37873F2F">
      <w:pPr>
        <w:pStyle w:val="2"/>
        <w:spacing w:before="0" w:line="360" w:lineRule="auto"/>
        <w:rPr>
          <w:rFonts w:hint="eastAsia" w:ascii="宋体" w:hAnsi="宋体" w:eastAsia="宋体" w:cs="宋体"/>
          <w:sz w:val="28"/>
          <w:highlight w:val="none"/>
        </w:rPr>
      </w:pPr>
      <w:bookmarkStart w:id="438" w:name="_Toc142311047"/>
      <w:bookmarkStart w:id="439" w:name="_Toc264969235"/>
      <w:bookmarkStart w:id="440" w:name="_Toc127151545"/>
      <w:bookmarkStart w:id="441" w:name="_Toc151193933"/>
      <w:bookmarkStart w:id="442" w:name="_Toc151193787"/>
      <w:bookmarkStart w:id="443" w:name="_Toc150774750"/>
      <w:bookmarkStart w:id="444" w:name="_Toc150509296"/>
      <w:bookmarkStart w:id="445" w:name="_Toc151193859"/>
      <w:bookmarkStart w:id="446" w:name="_Toc195842910"/>
      <w:bookmarkStart w:id="447" w:name="_Toc226337241"/>
      <w:bookmarkStart w:id="448" w:name="_Toc305158887"/>
      <w:bookmarkStart w:id="449" w:name="_Toc151190172"/>
      <w:bookmarkStart w:id="450" w:name="_Toc151193643"/>
      <w:bookmarkStart w:id="451" w:name="_Toc150480783"/>
      <w:bookmarkStart w:id="452" w:name="_Toc226965735"/>
      <w:bookmarkStart w:id="453" w:name="_Toc150774645"/>
      <w:bookmarkStart w:id="454" w:name="_Toc151193715"/>
      <w:bookmarkStart w:id="455" w:name="_Toc265228383"/>
      <w:bookmarkStart w:id="456" w:name="_Toc226309789"/>
      <w:bookmarkStart w:id="457" w:name="_Toc305158813"/>
      <w:bookmarkStart w:id="458" w:name="_Toc226965818"/>
      <w:r>
        <w:rPr>
          <w:rFonts w:hint="eastAsia" w:ascii="宋体" w:hAnsi="宋体" w:eastAsia="宋体" w:cs="宋体"/>
          <w:sz w:val="28"/>
          <w:highlight w:val="none"/>
        </w:rPr>
        <w:t xml:space="preserve">六   </w:t>
      </w:r>
      <w:bookmarkEnd w:id="437"/>
      <w:r>
        <w:rPr>
          <w:rFonts w:hint="eastAsia" w:ascii="宋体" w:hAnsi="宋体" w:eastAsia="宋体" w:cs="宋体"/>
          <w:sz w:val="28"/>
          <w:highlight w:val="none"/>
        </w:rPr>
        <w:t>确定</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rFonts w:hint="eastAsia" w:ascii="宋体" w:hAnsi="宋体" w:eastAsia="宋体" w:cs="宋体"/>
          <w:sz w:val="28"/>
          <w:highlight w:val="none"/>
        </w:rPr>
        <w:t>成交</w:t>
      </w:r>
    </w:p>
    <w:p w14:paraId="46B18F15">
      <w:pPr>
        <w:pStyle w:val="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20 确定成交供应商</w:t>
      </w:r>
    </w:p>
    <w:p w14:paraId="647176BB">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37DDAE79">
      <w:pPr>
        <w:pStyle w:val="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21 成交公告与成交通知书</w:t>
      </w:r>
    </w:p>
    <w:p w14:paraId="5C78A579">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21.1  采购人或采购代理机构将在成交供应商确定后 2 个工作日内，在北京市政府采购网公告成交结果，同时向成交供应商发出成交通知书，成交公告期限为1个工作日。</w:t>
      </w:r>
    </w:p>
    <w:p w14:paraId="5E206602">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21.2  成交通知书对采购人和成交供应商均具有法律效力。成交通知书发出后，采购人改变成交结果的，或者成交供应商放弃成交项目的，应当依法承担法律责任。</w:t>
      </w:r>
    </w:p>
    <w:p w14:paraId="165F4184">
      <w:pPr>
        <w:pStyle w:val="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22 终止</w:t>
      </w:r>
    </w:p>
    <w:p w14:paraId="7BEB08BE">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  出现下列情形之一的，采购人或采购代理机构将终止竞争性磋商采购活动，发布项目终止公告并说明原因，重新开展采购活动：</w:t>
      </w:r>
    </w:p>
    <w:p w14:paraId="12815742">
      <w:pPr>
        <w:pStyle w:val="4"/>
        <w:spacing w:before="181" w:line="350" w:lineRule="auto"/>
        <w:ind w:left="958" w:leftChars="456" w:right="4" w:firstLine="0" w:firstLineChars="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22.1.1  因情况变化，不再符合规定的竞争性磋商采购方式适用情形的； 22.1.2  出现影响采购公正的违法、违规行为的；</w:t>
      </w:r>
    </w:p>
    <w:p w14:paraId="70A37773">
      <w:pPr>
        <w:pStyle w:val="4"/>
        <w:spacing w:before="181" w:line="350" w:lineRule="auto"/>
        <w:ind w:left="1773" w:leftChars="459" w:right="4" w:hanging="809" w:hangingChars="32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656F20BF">
      <w:pPr>
        <w:pStyle w:val="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23 签订合同</w:t>
      </w:r>
    </w:p>
    <w:p w14:paraId="596DE6E5">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23.1  采购人与成交供应商应当在成交通知书发出之日起 30 日内，按照磋商文件确定的合同文本以及采购标的、规格型号、采购金额、采购数量、技术和服务要求等事项签订政府采购合同。</w:t>
      </w:r>
    </w:p>
    <w:p w14:paraId="24F2E1A3">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1DE66382">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23.3  联合体成交的，联合体各方应当共同与采购人签订合同，就采购合同约定的事项向采购人承担连带责任。 </w:t>
      </w:r>
    </w:p>
    <w:p w14:paraId="2FB3ECFE">
      <w:pPr>
        <w:pStyle w:val="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23.4  政府采购合同不能转包。</w:t>
      </w:r>
    </w:p>
    <w:p w14:paraId="7A6B63E6">
      <w:pPr>
        <w:pStyle w:val="4"/>
        <w:spacing w:before="35" w:line="354" w:lineRule="auto"/>
        <w:ind w:left="1088" w:right="126" w:hanging="715"/>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23.5</w:t>
      </w:r>
      <w:r>
        <w:rPr>
          <w:rFonts w:hint="eastAsia" w:ascii="宋体" w:hAnsi="宋体" w:eastAsia="宋体" w:cs="宋体"/>
          <w:spacing w:val="32"/>
          <w:sz w:val="24"/>
          <w:szCs w:val="24"/>
          <w:highlight w:val="none"/>
        </w:rPr>
        <w:t xml:space="preserve"> </w:t>
      </w:r>
      <w:r>
        <w:rPr>
          <w:rFonts w:hint="eastAsia" w:ascii="宋体" w:hAnsi="宋体" w:eastAsia="宋体" w:cs="宋体"/>
          <w:spacing w:val="3"/>
          <w:sz w:val="24"/>
          <w:szCs w:val="24"/>
          <w:highlight w:val="none"/>
        </w:rPr>
        <w:t>采购人允许采用分包方式履行合同的，成交供应商可以依法采取分包方式履</w:t>
      </w:r>
      <w:r>
        <w:rPr>
          <w:rFonts w:hint="eastAsia" w:ascii="宋体" w:hAnsi="宋体" w:eastAsia="宋体" w:cs="宋体"/>
          <w:spacing w:val="-10"/>
          <w:sz w:val="24"/>
          <w:szCs w:val="24"/>
          <w:highlight w:val="none"/>
        </w:rPr>
        <w:t>行合同。本项目是否允许分包，见《供应商须知资料表》。</w:t>
      </w:r>
      <w:r>
        <w:rPr>
          <w:rFonts w:hint="eastAsia" w:ascii="宋体" w:hAnsi="宋体" w:eastAsia="宋体" w:cs="宋体"/>
          <w:spacing w:val="-11"/>
          <w:sz w:val="24"/>
          <w:szCs w:val="24"/>
          <w:highlight w:val="none"/>
        </w:rPr>
        <w:t>政府采购合同分包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履行的，应当在响应文件中载明分包承担主体，分包承担主体</w:t>
      </w:r>
      <w:r>
        <w:rPr>
          <w:rFonts w:hint="eastAsia" w:ascii="宋体" w:hAnsi="宋体" w:eastAsia="宋体" w:cs="宋体"/>
          <w:spacing w:val="1"/>
          <w:sz w:val="24"/>
          <w:szCs w:val="24"/>
          <w:highlight w:val="none"/>
        </w:rPr>
        <w:t>应当具备相应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资质条件且不得再次分包，</w:t>
      </w:r>
      <w:r>
        <w:rPr>
          <w:rFonts w:hint="eastAsia" w:ascii="宋体" w:hAnsi="宋体" w:eastAsia="宋体" w:cs="宋体"/>
          <w:b/>
          <w:bCs/>
          <w:spacing w:val="1"/>
          <w:sz w:val="24"/>
          <w:szCs w:val="24"/>
          <w:highlight w:val="none"/>
        </w:rPr>
        <w:t>否则响应无效</w:t>
      </w:r>
      <w:r>
        <w:rPr>
          <w:rFonts w:hint="eastAsia" w:ascii="宋体" w:hAnsi="宋体" w:eastAsia="宋体" w:cs="宋体"/>
          <w:spacing w:val="1"/>
          <w:sz w:val="24"/>
          <w:szCs w:val="24"/>
          <w:highlight w:val="none"/>
        </w:rPr>
        <w:t>。成交供应商就采购项目和分包项</w:t>
      </w:r>
      <w:r>
        <w:rPr>
          <w:rFonts w:hint="eastAsia" w:ascii="宋体" w:hAnsi="宋体" w:eastAsia="宋体" w:cs="宋体"/>
          <w:spacing w:val="-2"/>
          <w:sz w:val="24"/>
          <w:szCs w:val="24"/>
          <w:highlight w:val="none"/>
        </w:rPr>
        <w:t>目向采购人负责，分包供应商就分包项目承担责任。</w:t>
      </w:r>
    </w:p>
    <w:p w14:paraId="4BC3B9E1">
      <w:pPr>
        <w:pStyle w:val="4"/>
        <w:spacing w:before="178" w:line="200" w:lineRule="auto"/>
        <w:ind w:left="373"/>
        <w:rPr>
          <w:rFonts w:hint="eastAsia" w:ascii="宋体" w:hAnsi="宋体" w:eastAsia="宋体" w:cs="宋体"/>
          <w:spacing w:val="-2"/>
          <w:sz w:val="24"/>
          <w:szCs w:val="24"/>
          <w:highlight w:val="none"/>
        </w:rPr>
      </w:pPr>
      <w:r>
        <w:rPr>
          <w:rFonts w:hint="eastAsia" w:ascii="宋体" w:hAnsi="宋体" w:eastAsia="宋体" w:cs="宋体"/>
          <w:spacing w:val="-3"/>
          <w:sz w:val="24"/>
          <w:szCs w:val="24"/>
        </w:rPr>
        <w:t>23.6</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highlight w:val="none"/>
        </w:rPr>
        <w:t>“政采贷 ”融资指引：详见《供应商须知资料表》。</w:t>
      </w:r>
    </w:p>
    <w:p w14:paraId="2016338A">
      <w:pPr>
        <w:spacing w:line="34" w:lineRule="exact"/>
        <w:rPr>
          <w:rFonts w:hint="eastAsia" w:ascii="宋体" w:hAnsi="宋体" w:eastAsia="宋体" w:cs="宋体"/>
          <w:highlight w:val="none"/>
        </w:rPr>
      </w:pPr>
    </w:p>
    <w:tbl>
      <w:tblPr>
        <w:tblStyle w:val="18"/>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1BC66B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noWrap w:val="0"/>
            <w:vAlign w:val="top"/>
          </w:tcPr>
          <w:p w14:paraId="2BE2F9C9">
            <w:pPr>
              <w:pStyle w:val="17"/>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z w:val="24"/>
                <w:szCs w:val="24"/>
                <w:highlight w:val="none"/>
              </w:rPr>
              <w:t>24 询问与疑</w:t>
            </w:r>
          </w:p>
          <w:p w14:paraId="2D23174C">
            <w:pPr>
              <w:pStyle w:val="17"/>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 xml:space="preserve"> </w:t>
            </w:r>
            <w:r>
              <w:rPr>
                <w:rFonts w:hint="eastAsia" w:ascii="宋体" w:hAnsi="宋体" w:eastAsia="宋体" w:cs="宋体"/>
                <w:spacing w:val="6"/>
                <w:sz w:val="24"/>
                <w:szCs w:val="24"/>
                <w:highlight w:val="none"/>
              </w:rPr>
              <w:t>24.1</w:t>
            </w:r>
            <w:r>
              <w:rPr>
                <w:rFonts w:hint="eastAsia" w:ascii="宋体" w:hAnsi="宋体" w:eastAsia="宋体" w:cs="宋体"/>
                <w:spacing w:val="32"/>
                <w:sz w:val="24"/>
                <w:szCs w:val="24"/>
                <w:highlight w:val="none"/>
              </w:rPr>
              <w:t xml:space="preserve">  </w:t>
            </w:r>
            <w:r>
              <w:rPr>
                <w:rFonts w:hint="eastAsia" w:ascii="宋体" w:hAnsi="宋体" w:eastAsia="宋体" w:cs="宋体"/>
                <w:spacing w:val="6"/>
                <w:sz w:val="24"/>
                <w:szCs w:val="24"/>
                <w:highlight w:val="none"/>
              </w:rPr>
              <w:t>询问</w:t>
            </w:r>
          </w:p>
        </w:tc>
        <w:tc>
          <w:tcPr>
            <w:tcW w:w="7157" w:type="dxa"/>
            <w:noWrap w:val="0"/>
            <w:vAlign w:val="top"/>
          </w:tcPr>
          <w:p w14:paraId="61FD867D">
            <w:pPr>
              <w:pStyle w:val="17"/>
              <w:autoSpaceDE w:val="0"/>
              <w:autoSpaceDN w:val="0"/>
              <w:rPr>
                <w:rFonts w:hint="eastAsia" w:ascii="宋体" w:hAnsi="宋体" w:eastAsia="宋体" w:cs="宋体"/>
                <w:highlight w:val="none"/>
              </w:rPr>
            </w:pPr>
          </w:p>
        </w:tc>
      </w:tr>
      <w:tr w14:paraId="6EB421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noWrap w:val="0"/>
            <w:vAlign w:val="top"/>
          </w:tcPr>
          <w:p w14:paraId="52FCE645">
            <w:pPr>
              <w:pStyle w:val="17"/>
              <w:autoSpaceDE w:val="0"/>
              <w:autoSpaceDN w:val="0"/>
              <w:spacing w:before="138"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24.1.1</w:t>
            </w:r>
          </w:p>
        </w:tc>
        <w:tc>
          <w:tcPr>
            <w:tcW w:w="7157" w:type="dxa"/>
            <w:noWrap w:val="0"/>
            <w:vAlign w:val="top"/>
          </w:tcPr>
          <w:p w14:paraId="506ADEB1">
            <w:pPr>
              <w:autoSpaceDE w:val="0"/>
              <w:autoSpaceDN w:val="0"/>
              <w:spacing w:before="113" w:line="312" w:lineRule="auto"/>
              <w:ind w:left="77" w:right="10" w:hanging="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供应商对政府采购活动事项有疑问的，可依法向采购人或采购代理机 构提出询问 ，提出形式见《供应商须知资料表》。</w:t>
            </w:r>
          </w:p>
        </w:tc>
      </w:tr>
      <w:tr w14:paraId="46452EE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noWrap w:val="0"/>
            <w:vAlign w:val="top"/>
          </w:tcPr>
          <w:p w14:paraId="65A60AC0">
            <w:pPr>
              <w:pStyle w:val="17"/>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24.1.2</w:t>
            </w:r>
          </w:p>
        </w:tc>
        <w:tc>
          <w:tcPr>
            <w:tcW w:w="7157" w:type="dxa"/>
            <w:noWrap w:val="0"/>
            <w:vAlign w:val="top"/>
          </w:tcPr>
          <w:p w14:paraId="02C9F909">
            <w:pPr>
              <w:pStyle w:val="17"/>
              <w:autoSpaceDE w:val="0"/>
              <w:autoSpaceDN w:val="0"/>
              <w:spacing w:before="112" w:line="312" w:lineRule="auto"/>
              <w:ind w:left="73" w:hanging="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采购人或采购代理机构对供应商依法提出的询问，</w:t>
            </w:r>
            <w:r>
              <w:rPr>
                <w:rFonts w:hint="eastAsia" w:ascii="宋体" w:hAnsi="宋体" w:eastAsia="宋体" w:cs="宋体"/>
                <w:spacing w:val="2"/>
                <w:sz w:val="24"/>
                <w:szCs w:val="24"/>
                <w:highlight w:val="none"/>
              </w:rPr>
              <w:t>在</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3 个工作日内</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作出答复，但答复的内容不得涉及商业秘密。</w:t>
            </w:r>
          </w:p>
        </w:tc>
      </w:tr>
      <w:tr w14:paraId="030D07E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noWrap w:val="0"/>
            <w:vAlign w:val="top"/>
          </w:tcPr>
          <w:p w14:paraId="7C0D785C">
            <w:pPr>
              <w:pStyle w:val="17"/>
              <w:autoSpaceDE w:val="0"/>
              <w:autoSpaceDN w:val="0"/>
              <w:spacing w:before="112" w:line="221" w:lineRule="auto"/>
              <w:ind w:left="35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24.2</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质疑</w:t>
            </w:r>
          </w:p>
        </w:tc>
        <w:tc>
          <w:tcPr>
            <w:tcW w:w="7157" w:type="dxa"/>
            <w:noWrap w:val="0"/>
            <w:vAlign w:val="top"/>
          </w:tcPr>
          <w:p w14:paraId="284D072E">
            <w:pPr>
              <w:pStyle w:val="17"/>
              <w:autoSpaceDE w:val="0"/>
              <w:autoSpaceDN w:val="0"/>
              <w:rPr>
                <w:rFonts w:hint="eastAsia" w:ascii="宋体" w:hAnsi="宋体" w:eastAsia="宋体" w:cs="宋体"/>
                <w:highlight w:val="none"/>
              </w:rPr>
            </w:pPr>
          </w:p>
        </w:tc>
      </w:tr>
      <w:tr w14:paraId="118D17C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noWrap w:val="0"/>
            <w:vAlign w:val="top"/>
          </w:tcPr>
          <w:p w14:paraId="51FE2FDF">
            <w:pPr>
              <w:pStyle w:val="17"/>
              <w:autoSpaceDE w:val="0"/>
              <w:autoSpaceDN w:val="0"/>
              <w:spacing w:before="135"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24.2.1</w:t>
            </w:r>
          </w:p>
        </w:tc>
        <w:tc>
          <w:tcPr>
            <w:tcW w:w="7157" w:type="dxa"/>
            <w:noWrap w:val="0"/>
            <w:vAlign w:val="top"/>
          </w:tcPr>
          <w:p w14:paraId="102DDC86">
            <w:pPr>
              <w:pStyle w:val="17"/>
              <w:autoSpaceDE w:val="0"/>
              <w:autoSpaceDN w:val="0"/>
              <w:spacing w:before="109" w:line="336" w:lineRule="auto"/>
              <w:ind w:left="7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139C54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noWrap w:val="0"/>
            <w:vAlign w:val="top"/>
          </w:tcPr>
          <w:p w14:paraId="7105CED9">
            <w:pPr>
              <w:pStyle w:val="17"/>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24.2.2</w:t>
            </w:r>
          </w:p>
        </w:tc>
        <w:tc>
          <w:tcPr>
            <w:tcW w:w="7157" w:type="dxa"/>
            <w:noWrap w:val="0"/>
            <w:vAlign w:val="top"/>
          </w:tcPr>
          <w:p w14:paraId="3DCE3B5B">
            <w:pPr>
              <w:autoSpaceDE w:val="0"/>
              <w:autoSpaceDN w:val="0"/>
              <w:spacing w:before="110" w:line="328" w:lineRule="auto"/>
              <w:ind w:left="72" w:firstLine="1"/>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质疑函须使用财政部制定的范本文件。供应商为自然人的，</w:t>
            </w:r>
            <w:r>
              <w:rPr>
                <w:rFonts w:hint="eastAsia" w:ascii="宋体" w:hAnsi="宋体" w:eastAsia="宋体" w:cs="宋体"/>
                <w:spacing w:val="-59"/>
                <w:sz w:val="24"/>
                <w:szCs w:val="24"/>
                <w:highlight w:val="none"/>
              </w:rPr>
              <w:t xml:space="preserve"> </w:t>
            </w:r>
            <w:r>
              <w:rPr>
                <w:rFonts w:hint="eastAsia" w:ascii="宋体" w:hAnsi="宋体" w:eastAsia="宋体" w:cs="宋体"/>
                <w:spacing w:val="-6"/>
                <w:sz w:val="24"/>
                <w:szCs w:val="24"/>
                <w:highlight w:val="none"/>
              </w:rPr>
              <w:t>质疑函应</w:t>
            </w:r>
            <w:r>
              <w:rPr>
                <w:rFonts w:hint="eastAsia" w:ascii="宋体" w:hAnsi="宋体" w:eastAsia="宋体" w:cs="宋体"/>
                <w:spacing w:val="-4"/>
                <w:sz w:val="24"/>
                <w:szCs w:val="24"/>
                <w:highlight w:val="none"/>
              </w:rPr>
              <w:t>当由本人签字；供应商为法人或者其他组织的，质疑函应当由法定代</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表人、主要负责人，或者其授权代表签字或者盖章，并加盖公章。</w:t>
            </w:r>
          </w:p>
        </w:tc>
      </w:tr>
      <w:tr w14:paraId="40D184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noWrap w:val="0"/>
            <w:vAlign w:val="top"/>
          </w:tcPr>
          <w:p w14:paraId="63BF7A8D">
            <w:pPr>
              <w:pStyle w:val="17"/>
              <w:autoSpaceDE w:val="0"/>
              <w:autoSpaceDN w:val="0"/>
              <w:spacing w:before="139"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24.2.3</w:t>
            </w:r>
          </w:p>
        </w:tc>
        <w:tc>
          <w:tcPr>
            <w:tcW w:w="7157" w:type="dxa"/>
            <w:noWrap w:val="0"/>
            <w:vAlign w:val="top"/>
          </w:tcPr>
          <w:p w14:paraId="47FF6AFA">
            <w:pPr>
              <w:autoSpaceDE w:val="0"/>
              <w:autoSpaceDN w:val="0"/>
              <w:spacing w:before="114" w:line="340" w:lineRule="auto"/>
              <w:ind w:left="72"/>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5D4470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noWrap w:val="0"/>
            <w:vAlign w:val="top"/>
          </w:tcPr>
          <w:p w14:paraId="49106B09">
            <w:pPr>
              <w:pStyle w:val="17"/>
              <w:autoSpaceDE w:val="0"/>
              <w:autoSpaceDN w:val="0"/>
              <w:spacing w:before="137" w:line="179"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24.2.4</w:t>
            </w:r>
          </w:p>
        </w:tc>
        <w:tc>
          <w:tcPr>
            <w:tcW w:w="7157" w:type="dxa"/>
            <w:noWrap w:val="0"/>
            <w:vAlign w:val="top"/>
          </w:tcPr>
          <w:p w14:paraId="67279416">
            <w:pPr>
              <w:autoSpaceDE w:val="0"/>
              <w:autoSpaceDN w:val="0"/>
              <w:spacing w:before="114" w:line="340" w:lineRule="auto"/>
              <w:ind w:left="72"/>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供应商应在法定质疑期内一次性提出针对同一采购程序环节的质疑， 法定质疑期内针对同一采购程序环节再次提出的质疑，采购人、采购代理机构有权不予答复。</w:t>
            </w:r>
          </w:p>
        </w:tc>
      </w:tr>
    </w:tbl>
    <w:p w14:paraId="5D2D8A3E">
      <w:pPr>
        <w:pStyle w:val="4"/>
        <w:spacing w:before="38" w:line="219" w:lineRule="auto"/>
        <w:ind w:left="37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24.3</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接收询问和质疑的联系部门、联系电话和通讯地</w:t>
      </w:r>
      <w:r>
        <w:rPr>
          <w:rFonts w:hint="eastAsia" w:ascii="宋体" w:hAnsi="宋体" w:eastAsia="宋体" w:cs="宋体"/>
          <w:spacing w:val="-3"/>
          <w:sz w:val="24"/>
          <w:szCs w:val="24"/>
          <w:highlight w:val="none"/>
        </w:rPr>
        <w:t>址见《供应商须知资料表》。</w:t>
      </w:r>
    </w:p>
    <w:p w14:paraId="257F636F">
      <w:pPr>
        <w:pStyle w:val="4"/>
        <w:spacing w:before="182" w:line="220"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25 代理费</w:t>
      </w:r>
    </w:p>
    <w:p w14:paraId="14FF6DED">
      <w:pPr>
        <w:pStyle w:val="4"/>
        <w:spacing w:before="179" w:line="346" w:lineRule="auto"/>
        <w:ind w:left="373"/>
        <w:jc w:val="righ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25.1   收费对象、收费标准及缴纳时间见《供应商须知资料表》。由成</w:t>
      </w:r>
      <w:r>
        <w:rPr>
          <w:rFonts w:hint="eastAsia" w:ascii="宋体" w:hAnsi="宋体" w:eastAsia="宋体" w:cs="宋体"/>
          <w:spacing w:val="-4"/>
          <w:sz w:val="24"/>
          <w:szCs w:val="24"/>
          <w:highlight w:val="none"/>
        </w:rPr>
        <w:t>交供应商支付</w:t>
      </w:r>
      <w:r>
        <w:rPr>
          <w:rFonts w:hint="eastAsia" w:ascii="宋体" w:hAnsi="宋体" w:eastAsia="宋体" w:cs="宋体"/>
          <w:spacing w:val="-3"/>
          <w:sz w:val="24"/>
          <w:szCs w:val="24"/>
          <w:highlight w:val="none"/>
        </w:rPr>
        <w:t>的，成交供应商须一次性向采购代理机构缴纳代理费，报价应包含代理费用。</w:t>
      </w:r>
    </w:p>
    <w:p w14:paraId="513A9D3E">
      <w:pPr>
        <w:spacing w:line="360" w:lineRule="auto"/>
        <w:jc w:val="center"/>
        <w:outlineLvl w:val="0"/>
        <w:rPr>
          <w:rFonts w:hint="eastAsia" w:ascii="宋体" w:hAnsi="宋体" w:eastAsia="宋体" w:cs="宋体"/>
          <w:b/>
          <w:sz w:val="36"/>
          <w:szCs w:val="36"/>
        </w:rPr>
      </w:pPr>
      <w:r>
        <w:rPr>
          <w:rFonts w:hint="eastAsia" w:ascii="宋体" w:hAnsi="宋体" w:eastAsia="宋体" w:cs="宋体"/>
          <w:sz w:val="24"/>
        </w:rPr>
        <w:br w:type="page"/>
      </w:r>
      <w:bookmarkStart w:id="459" w:name="_Toc97371943"/>
      <w:bookmarkStart w:id="460" w:name="_Toc29968"/>
      <w:r>
        <w:rPr>
          <w:rFonts w:hint="eastAsia" w:ascii="宋体" w:hAnsi="宋体" w:eastAsia="宋体" w:cs="宋体"/>
          <w:b/>
          <w:sz w:val="36"/>
          <w:szCs w:val="36"/>
        </w:rPr>
        <w:t xml:space="preserve">第三章   </w:t>
      </w:r>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eastAsia="宋体" w:cs="宋体"/>
          <w:b/>
          <w:sz w:val="36"/>
          <w:szCs w:val="36"/>
        </w:rPr>
        <w:t>评审方法和评审标准</w:t>
      </w:r>
      <w:bookmarkEnd w:id="459"/>
      <w:bookmarkEnd w:id="460"/>
      <w:bookmarkStart w:id="461" w:name="_Toc487900382"/>
    </w:p>
    <w:p w14:paraId="0B5628B4">
      <w:pPr>
        <w:pStyle w:val="2"/>
        <w:spacing w:before="0" w:line="360" w:lineRule="auto"/>
        <w:rPr>
          <w:rFonts w:hint="eastAsia" w:ascii="宋体" w:hAnsi="宋体" w:eastAsia="宋体" w:cs="宋体"/>
          <w:sz w:val="24"/>
          <w:szCs w:val="24"/>
        </w:rPr>
      </w:pPr>
      <w:r>
        <w:rPr>
          <w:rFonts w:hint="eastAsia" w:ascii="宋体" w:hAnsi="宋体" w:eastAsia="宋体" w:cs="宋体"/>
          <w:sz w:val="24"/>
          <w:szCs w:val="24"/>
        </w:rPr>
        <w:t>一、资格审查程序</w:t>
      </w:r>
    </w:p>
    <w:p w14:paraId="57A1E1D1">
      <w:pPr>
        <w:tabs>
          <w:tab w:val="left" w:pos="1080"/>
        </w:tabs>
        <w:snapToGrid w:val="0"/>
        <w:jc w:val="left"/>
        <w:rPr>
          <w:rFonts w:hint="eastAsia" w:ascii="宋体" w:hAnsi="宋体" w:eastAsia="宋体" w:cs="宋体"/>
          <w:b/>
          <w:sz w:val="24"/>
        </w:rPr>
      </w:pPr>
      <w:r>
        <w:rPr>
          <w:rFonts w:hint="eastAsia" w:ascii="宋体" w:hAnsi="宋体" w:eastAsia="宋体" w:cs="宋体"/>
          <w:b/>
          <w:sz w:val="24"/>
        </w:rPr>
        <w:tab/>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461"/>
    <w:p w14:paraId="18171962">
      <w:pPr>
        <w:numPr>
          <w:ilvl w:val="0"/>
          <w:numId w:val="3"/>
        </w:numPr>
        <w:tabs>
          <w:tab w:val="left" w:pos="360"/>
        </w:tabs>
        <w:snapToGrid w:val="0"/>
        <w:spacing w:line="360" w:lineRule="auto"/>
        <w:outlineLvl w:val="1"/>
        <w:rPr>
          <w:rFonts w:hint="eastAsia" w:ascii="宋体" w:hAnsi="宋体" w:eastAsia="宋体" w:cs="宋体"/>
          <w:sz w:val="24"/>
        </w:rPr>
      </w:pPr>
      <w:bookmarkStart w:id="462" w:name="_Toc149720834"/>
      <w:bookmarkStart w:id="463" w:name="_Toc150774746"/>
      <w:bookmarkStart w:id="464" w:name="_Toc150774641"/>
      <w:bookmarkStart w:id="465" w:name="_Toc127151541"/>
      <w:bookmarkStart w:id="466" w:name="_Toc151193929"/>
      <w:bookmarkStart w:id="467" w:name="_Toc151193711"/>
      <w:bookmarkStart w:id="468" w:name="_Toc151193783"/>
      <w:bookmarkStart w:id="469" w:name="_Toc127161455"/>
      <w:bookmarkStart w:id="470" w:name="_Toc150509292"/>
      <w:bookmarkStart w:id="471" w:name="_Toc226965731"/>
      <w:bookmarkStart w:id="472" w:name="_Toc305158809"/>
      <w:bookmarkStart w:id="473" w:name="_Toc150480779"/>
      <w:bookmarkStart w:id="474" w:name="_Toc164351635"/>
      <w:bookmarkStart w:id="475" w:name="_Toc226965814"/>
      <w:bookmarkStart w:id="476" w:name="_Toc164229236"/>
      <w:bookmarkStart w:id="477" w:name="_Toc226337237"/>
      <w:bookmarkStart w:id="478" w:name="_Toc151190168"/>
      <w:bookmarkStart w:id="479" w:name="_Toc305158883"/>
      <w:bookmarkStart w:id="480" w:name="_Toc164608810"/>
      <w:bookmarkStart w:id="481" w:name="_Toc151193639"/>
      <w:bookmarkStart w:id="482" w:name="_Toc151193855"/>
      <w:bookmarkStart w:id="483" w:name="_Toc164608655"/>
      <w:bookmarkStart w:id="484" w:name="_Toc264969231"/>
      <w:bookmarkStart w:id="485" w:name="_Toc127151742"/>
      <w:bookmarkStart w:id="486" w:name="_Toc195842906"/>
      <w:bookmarkStart w:id="487" w:name="_Toc265228379"/>
      <w:bookmarkStart w:id="488" w:name="_Toc164229382"/>
      <w:bookmarkStart w:id="489" w:name="_Toc142311043"/>
      <w:bookmarkStart w:id="490" w:name="_Toc226309785"/>
      <w:bookmarkStart w:id="491" w:name="_Toc353873941"/>
      <w:bookmarkStart w:id="492" w:name="_Toc353825551"/>
      <w:bookmarkStart w:id="493" w:name="_Toc353873665"/>
      <w:bookmarkStart w:id="494" w:name="_Toc305158897"/>
      <w:bookmarkStart w:id="495" w:name="_Toc305158823"/>
      <w:bookmarkStart w:id="496" w:name="_Toc226337251"/>
      <w:bookmarkStart w:id="497" w:name="_Toc195842920"/>
      <w:bookmarkStart w:id="498" w:name="_Toc142311057"/>
      <w:bookmarkStart w:id="499" w:name="_Toc264969245"/>
      <w:bookmarkStart w:id="500" w:name="_Toc127151555"/>
      <w:bookmarkStart w:id="501" w:name="_Toc353825545"/>
      <w:bookmarkStart w:id="502" w:name="_Toc265228393"/>
      <w:bookmarkStart w:id="503" w:name="_Toc226965828"/>
      <w:bookmarkStart w:id="504" w:name="_Toc150774760"/>
      <w:bookmarkStart w:id="505" w:name="_Toc353873935"/>
      <w:bookmarkStart w:id="506" w:name="_Toc150480793"/>
      <w:r>
        <w:rPr>
          <w:rFonts w:hint="eastAsia" w:ascii="宋体" w:hAnsi="宋体" w:eastAsia="宋体" w:cs="宋体"/>
          <w:sz w:val="24"/>
        </w:rPr>
        <w:t>响应文件的</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宋体" w:hAnsi="宋体" w:eastAsia="宋体" w:cs="宋体"/>
          <w:sz w:val="24"/>
        </w:rPr>
        <w:t>资格性检查和符合性审查</w:t>
      </w:r>
    </w:p>
    <w:p w14:paraId="77577C42">
      <w:pPr>
        <w:numPr>
          <w:ilvl w:val="1"/>
          <w:numId w:val="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eastAsia="宋体" w:cs="宋体"/>
          <w:b/>
          <w:sz w:val="24"/>
        </w:rPr>
        <w:t>无效响应</w:t>
      </w:r>
      <w:r>
        <w:rPr>
          <w:rFonts w:hint="eastAsia" w:ascii="宋体" w:hAnsi="宋体" w:eastAsia="宋体" w:cs="宋体"/>
          <w:sz w:val="24"/>
        </w:rPr>
        <w:t>处理，磋商小组应当告知提交响应文件的供应商。</w:t>
      </w:r>
    </w:p>
    <w:p w14:paraId="3610DA1E">
      <w:pPr>
        <w:numPr>
          <w:ilvl w:val="1"/>
          <w:numId w:val="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《资格性检查要求》中对格式有要求的，除竞争性磋商文件另有规定外，均为“实质性格式”文件。</w:t>
      </w:r>
    </w:p>
    <w:p w14:paraId="4B32A78C">
      <w:pPr>
        <w:numPr>
          <w:ilvl w:val="1"/>
          <w:numId w:val="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《资格性检查要求》见下表：</w:t>
      </w:r>
    </w:p>
    <w:p w14:paraId="452E5861">
      <w:pPr>
        <w:tabs>
          <w:tab w:val="left" w:pos="900"/>
          <w:tab w:val="left" w:pos="1080"/>
        </w:tabs>
        <w:snapToGrid w:val="0"/>
        <w:spacing w:line="360" w:lineRule="auto"/>
        <w:ind w:left="1077" w:firstLine="2650" w:firstLineChars="1100"/>
        <w:rPr>
          <w:rFonts w:hint="eastAsia" w:ascii="宋体" w:hAnsi="宋体" w:eastAsia="宋体" w:cs="宋体"/>
          <w:b/>
          <w:sz w:val="24"/>
        </w:rPr>
      </w:pPr>
    </w:p>
    <w:p w14:paraId="4E1807B5">
      <w:pPr>
        <w:tabs>
          <w:tab w:val="left" w:pos="6639"/>
        </w:tabs>
        <w:bidi w:val="0"/>
        <w:jc w:val="center"/>
        <w:rPr>
          <w:rFonts w:hint="eastAsia" w:ascii="宋体" w:hAnsi="宋体" w:eastAsia="宋体" w:cs="宋体"/>
          <w:b/>
          <w:sz w:val="24"/>
        </w:rPr>
      </w:pPr>
      <w:r>
        <w:rPr>
          <w:rFonts w:hint="eastAsia" w:ascii="宋体" w:hAnsi="宋体" w:eastAsia="宋体" w:cs="宋体"/>
          <w:b/>
          <w:sz w:val="24"/>
        </w:rPr>
        <w:t>资格性检查要求</w:t>
      </w:r>
    </w:p>
    <w:tbl>
      <w:tblPr>
        <w:tblStyle w:val="12"/>
        <w:tblW w:w="95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451"/>
        <w:gridCol w:w="5660"/>
        <w:gridCol w:w="1624"/>
      </w:tblGrid>
      <w:tr w14:paraId="579ED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blHeader/>
        </w:trPr>
        <w:tc>
          <w:tcPr>
            <w:tcW w:w="776" w:type="dxa"/>
            <w:noWrap w:val="0"/>
            <w:vAlign w:val="center"/>
          </w:tcPr>
          <w:p w14:paraId="10B029A7">
            <w:pPr>
              <w:tabs>
                <w:tab w:val="left" w:pos="1080"/>
              </w:tabs>
              <w:snapToGrid w:val="0"/>
              <w:jc w:val="center"/>
              <w:rPr>
                <w:rFonts w:hint="eastAsia" w:ascii="宋体" w:hAnsi="宋体" w:eastAsia="宋体" w:cs="宋体"/>
                <w:b/>
                <w:sz w:val="24"/>
              </w:rPr>
            </w:pPr>
            <w:bookmarkStart w:id="507" w:name="_Hlt487972895"/>
            <w:bookmarkEnd w:id="507"/>
            <w:r>
              <w:rPr>
                <w:rFonts w:hint="eastAsia" w:ascii="宋体" w:hAnsi="宋体" w:eastAsia="宋体" w:cs="宋体"/>
                <w:b/>
                <w:sz w:val="24"/>
              </w:rPr>
              <w:t>序号</w:t>
            </w:r>
          </w:p>
        </w:tc>
        <w:tc>
          <w:tcPr>
            <w:tcW w:w="1451" w:type="dxa"/>
            <w:noWrap w:val="0"/>
            <w:vAlign w:val="center"/>
          </w:tcPr>
          <w:p w14:paraId="77B03A67">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检查因素</w:t>
            </w:r>
          </w:p>
        </w:tc>
        <w:tc>
          <w:tcPr>
            <w:tcW w:w="5660" w:type="dxa"/>
            <w:noWrap w:val="0"/>
            <w:vAlign w:val="center"/>
          </w:tcPr>
          <w:p w14:paraId="0D1A3329">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检查内容</w:t>
            </w:r>
          </w:p>
        </w:tc>
        <w:tc>
          <w:tcPr>
            <w:tcW w:w="1624" w:type="dxa"/>
            <w:noWrap w:val="0"/>
            <w:vAlign w:val="center"/>
          </w:tcPr>
          <w:p w14:paraId="1FC4949B">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格式要求</w:t>
            </w:r>
          </w:p>
        </w:tc>
      </w:tr>
      <w:tr w14:paraId="047D7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0CB4CD00">
            <w:pPr>
              <w:tabs>
                <w:tab w:val="left" w:pos="1080"/>
              </w:tabs>
              <w:snapToGrid w:val="0"/>
              <w:jc w:val="center"/>
              <w:rPr>
                <w:rFonts w:hint="eastAsia" w:ascii="宋体" w:hAnsi="宋体" w:eastAsia="宋体" w:cs="宋体"/>
                <w:sz w:val="24"/>
              </w:rPr>
            </w:pPr>
            <w:r>
              <w:rPr>
                <w:rFonts w:hint="eastAsia" w:ascii="宋体" w:hAnsi="宋体" w:eastAsia="宋体" w:cs="宋体"/>
                <w:sz w:val="24"/>
              </w:rPr>
              <w:t>1</w:t>
            </w:r>
          </w:p>
        </w:tc>
        <w:tc>
          <w:tcPr>
            <w:tcW w:w="1451" w:type="dxa"/>
            <w:noWrap w:val="0"/>
            <w:vAlign w:val="center"/>
          </w:tcPr>
          <w:p w14:paraId="23063276">
            <w:pPr>
              <w:tabs>
                <w:tab w:val="left" w:pos="1080"/>
              </w:tabs>
              <w:snapToGrid w:val="0"/>
              <w:jc w:val="left"/>
              <w:rPr>
                <w:rFonts w:hint="eastAsia" w:ascii="宋体" w:hAnsi="宋体" w:eastAsia="宋体" w:cs="宋体"/>
                <w:sz w:val="24"/>
              </w:rPr>
            </w:pPr>
            <w:r>
              <w:rPr>
                <w:rFonts w:hint="eastAsia" w:ascii="宋体" w:hAnsi="宋体" w:eastAsia="宋体" w:cs="宋体"/>
                <w:sz w:val="24"/>
              </w:rPr>
              <w:t>满足《中华人民共和国政府采购法》第二十二条规定及法律法规的其他规定</w:t>
            </w:r>
          </w:p>
        </w:tc>
        <w:tc>
          <w:tcPr>
            <w:tcW w:w="5660" w:type="dxa"/>
            <w:noWrap w:val="0"/>
            <w:vAlign w:val="center"/>
          </w:tcPr>
          <w:p w14:paraId="57D804EB">
            <w:pPr>
              <w:tabs>
                <w:tab w:val="left" w:pos="1080"/>
              </w:tabs>
              <w:snapToGrid w:val="0"/>
              <w:jc w:val="left"/>
              <w:rPr>
                <w:rFonts w:hint="eastAsia" w:ascii="宋体" w:hAnsi="宋体" w:eastAsia="宋体" w:cs="宋体"/>
                <w:sz w:val="24"/>
              </w:rPr>
            </w:pPr>
            <w:r>
              <w:rPr>
                <w:rFonts w:hint="eastAsia" w:ascii="宋体" w:hAnsi="宋体" w:eastAsia="宋体" w:cs="宋体"/>
                <w:sz w:val="24"/>
              </w:rPr>
              <w:t>具体规定见第一章《采购邀请》</w:t>
            </w:r>
          </w:p>
        </w:tc>
        <w:tc>
          <w:tcPr>
            <w:tcW w:w="1624" w:type="dxa"/>
            <w:noWrap w:val="0"/>
            <w:vAlign w:val="center"/>
          </w:tcPr>
          <w:p w14:paraId="5001A7EE">
            <w:pPr>
              <w:tabs>
                <w:tab w:val="left" w:pos="1080"/>
              </w:tabs>
              <w:snapToGrid w:val="0"/>
              <w:jc w:val="left"/>
              <w:rPr>
                <w:rFonts w:hint="eastAsia" w:ascii="宋体" w:hAnsi="宋体" w:eastAsia="宋体" w:cs="宋体"/>
                <w:sz w:val="24"/>
              </w:rPr>
            </w:pPr>
          </w:p>
        </w:tc>
      </w:tr>
      <w:tr w14:paraId="104D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4599A636">
            <w:pPr>
              <w:tabs>
                <w:tab w:val="left" w:pos="1080"/>
              </w:tabs>
              <w:snapToGrid w:val="0"/>
              <w:jc w:val="center"/>
              <w:rPr>
                <w:rFonts w:hint="eastAsia" w:ascii="宋体" w:hAnsi="宋体" w:eastAsia="宋体" w:cs="宋体"/>
                <w:sz w:val="24"/>
              </w:rPr>
            </w:pPr>
            <w:r>
              <w:rPr>
                <w:rFonts w:hint="eastAsia" w:ascii="宋体" w:hAnsi="宋体" w:eastAsia="宋体" w:cs="宋体"/>
                <w:sz w:val="24"/>
              </w:rPr>
              <w:t>1-1</w:t>
            </w:r>
          </w:p>
        </w:tc>
        <w:tc>
          <w:tcPr>
            <w:tcW w:w="1451" w:type="dxa"/>
            <w:noWrap w:val="0"/>
            <w:vAlign w:val="center"/>
          </w:tcPr>
          <w:p w14:paraId="5F808CAB">
            <w:pPr>
              <w:tabs>
                <w:tab w:val="left" w:pos="1080"/>
              </w:tabs>
              <w:snapToGrid w:val="0"/>
              <w:jc w:val="left"/>
              <w:rPr>
                <w:rFonts w:hint="eastAsia" w:ascii="宋体" w:hAnsi="宋体" w:eastAsia="宋体" w:cs="宋体"/>
                <w:sz w:val="24"/>
              </w:rPr>
            </w:pPr>
            <w:r>
              <w:rPr>
                <w:rFonts w:hint="eastAsia" w:ascii="宋体" w:hAnsi="宋体" w:eastAsia="宋体" w:cs="宋体"/>
                <w:sz w:val="24"/>
              </w:rPr>
              <w:t>营业执照等证明文件</w:t>
            </w:r>
          </w:p>
        </w:tc>
        <w:tc>
          <w:tcPr>
            <w:tcW w:w="5660" w:type="dxa"/>
            <w:noWrap w:val="0"/>
            <w:vAlign w:val="center"/>
          </w:tcPr>
          <w:p w14:paraId="3A0264C2">
            <w:pPr>
              <w:pStyle w:val="17"/>
              <w:spacing w:before="41" w:line="203"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供应商为企业（包括合伙企业）的，应提供 有效的 “营业执照 ”；</w:t>
            </w:r>
          </w:p>
          <w:p w14:paraId="3F037C3C">
            <w:pPr>
              <w:pStyle w:val="17"/>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供应商为事业单位的，应提供有效的 “事业单 位法人证书 ”；</w:t>
            </w:r>
          </w:p>
          <w:p w14:paraId="04849D43">
            <w:pPr>
              <w:pStyle w:val="17"/>
              <w:spacing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供应商是非企业机构的，应提供有效的 “执业 许可证 ” 、“登记证书 ”等证明文件；</w:t>
            </w:r>
          </w:p>
          <w:p w14:paraId="5B7F813C">
            <w:pPr>
              <w:pStyle w:val="17"/>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供应商是个体工商户的，应提供有效的 “个体 工商户营业执照 ”；</w:t>
            </w:r>
          </w:p>
          <w:p w14:paraId="04E9F60C">
            <w:pPr>
              <w:spacing w:before="3" w:line="202"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供应商是自然人的，应提供有效的自然人身 份证明。</w:t>
            </w:r>
          </w:p>
          <w:p w14:paraId="7E60A949">
            <w:pPr>
              <w:tabs>
                <w:tab w:val="left" w:pos="1080"/>
              </w:tabs>
              <w:snapToGrid w:val="0"/>
              <w:jc w:val="left"/>
              <w:rPr>
                <w:rFonts w:hint="eastAsia" w:ascii="宋体" w:hAnsi="宋体" w:eastAsia="宋体" w:cs="宋体"/>
                <w:color w:val="000000"/>
                <w:sz w:val="24"/>
              </w:rPr>
            </w:pPr>
            <w:r>
              <w:rPr>
                <w:rFonts w:hint="eastAsia" w:ascii="宋体" w:hAnsi="宋体" w:eastAsia="宋体" w:cs="宋体"/>
                <w:kern w:val="2"/>
                <w:sz w:val="24"/>
                <w:szCs w:val="24"/>
                <w:lang w:val="en-US" w:eastAsia="zh-CN" w:bidi="ar-SA"/>
              </w:rPr>
              <w:t>分支机构参加响应的，应提供该分支机构或 其所属法人/其他组织的相应证明文件；同时 还应提供其所属法人/其他组织出具的授权其参与本项目的授权（格式自拟，须加盖 其所属法人/其他组织的公章）；对于银行、保险、石油石化、电力、电信等行业的分支 机构 ，可以提供上述授权，也可以提供其所 属法人/其他组织的有关文件或制度等能够证明授权其独立开展业务的证明材料。</w:t>
            </w:r>
          </w:p>
        </w:tc>
        <w:tc>
          <w:tcPr>
            <w:tcW w:w="1624" w:type="dxa"/>
            <w:noWrap w:val="0"/>
            <w:vAlign w:val="center"/>
          </w:tcPr>
          <w:p w14:paraId="3DEB4575">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2EA5F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5C19B1C6">
            <w:pPr>
              <w:tabs>
                <w:tab w:val="left" w:pos="1080"/>
              </w:tabs>
              <w:snapToGrid w:val="0"/>
              <w:jc w:val="center"/>
              <w:rPr>
                <w:rFonts w:hint="eastAsia" w:ascii="宋体" w:hAnsi="宋体" w:eastAsia="宋体" w:cs="宋体"/>
                <w:sz w:val="24"/>
              </w:rPr>
            </w:pPr>
            <w:r>
              <w:rPr>
                <w:rFonts w:hint="eastAsia" w:ascii="宋体" w:hAnsi="宋体" w:eastAsia="宋体" w:cs="宋体"/>
                <w:sz w:val="24"/>
              </w:rPr>
              <w:t>1-2</w:t>
            </w:r>
          </w:p>
        </w:tc>
        <w:tc>
          <w:tcPr>
            <w:tcW w:w="1451" w:type="dxa"/>
            <w:noWrap w:val="0"/>
            <w:vAlign w:val="center"/>
          </w:tcPr>
          <w:p w14:paraId="018064EC">
            <w:pPr>
              <w:tabs>
                <w:tab w:val="left" w:pos="1080"/>
              </w:tabs>
              <w:snapToGrid w:val="0"/>
              <w:jc w:val="left"/>
              <w:rPr>
                <w:rFonts w:hint="eastAsia" w:ascii="宋体" w:hAnsi="宋体" w:eastAsia="宋体" w:cs="宋体"/>
                <w:sz w:val="24"/>
              </w:rPr>
            </w:pPr>
            <w:r>
              <w:rPr>
                <w:rFonts w:hint="eastAsia" w:ascii="宋体" w:hAnsi="宋体" w:eastAsia="宋体" w:cs="宋体"/>
                <w:sz w:val="24"/>
              </w:rPr>
              <w:t>供应商资格声明书</w:t>
            </w:r>
          </w:p>
        </w:tc>
        <w:tc>
          <w:tcPr>
            <w:tcW w:w="5660" w:type="dxa"/>
            <w:noWrap w:val="0"/>
            <w:vAlign w:val="center"/>
          </w:tcPr>
          <w:p w14:paraId="4618E189">
            <w:pPr>
              <w:tabs>
                <w:tab w:val="left" w:pos="1080"/>
              </w:tabs>
              <w:snapToGrid w:val="0"/>
              <w:jc w:val="left"/>
              <w:rPr>
                <w:rFonts w:hint="eastAsia" w:ascii="宋体" w:hAnsi="宋体" w:eastAsia="宋体" w:cs="宋体"/>
                <w:sz w:val="24"/>
              </w:rPr>
            </w:pPr>
            <w:r>
              <w:rPr>
                <w:rFonts w:hint="eastAsia" w:ascii="宋体" w:hAnsi="宋体" w:eastAsia="宋体" w:cs="宋体"/>
                <w:sz w:val="24"/>
              </w:rPr>
              <w:t>提供了符合竞争性磋商文件要求的《供应商资格声明书》。</w:t>
            </w:r>
          </w:p>
        </w:tc>
        <w:tc>
          <w:tcPr>
            <w:tcW w:w="1624" w:type="dxa"/>
            <w:noWrap w:val="0"/>
            <w:vAlign w:val="center"/>
          </w:tcPr>
          <w:p w14:paraId="087D1706">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683A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1FE8A027">
            <w:pPr>
              <w:tabs>
                <w:tab w:val="left" w:pos="1080"/>
              </w:tabs>
              <w:snapToGrid w:val="0"/>
              <w:jc w:val="center"/>
              <w:rPr>
                <w:rFonts w:hint="eastAsia" w:ascii="宋体" w:hAnsi="宋体" w:eastAsia="宋体" w:cs="宋体"/>
                <w:sz w:val="24"/>
              </w:rPr>
            </w:pPr>
            <w:r>
              <w:rPr>
                <w:rFonts w:hint="eastAsia" w:ascii="宋体" w:hAnsi="宋体" w:eastAsia="宋体" w:cs="宋体"/>
                <w:sz w:val="24"/>
              </w:rPr>
              <w:t>1-3</w:t>
            </w:r>
          </w:p>
        </w:tc>
        <w:tc>
          <w:tcPr>
            <w:tcW w:w="1451" w:type="dxa"/>
            <w:noWrap w:val="0"/>
            <w:vAlign w:val="center"/>
          </w:tcPr>
          <w:p w14:paraId="7C7575A8">
            <w:pPr>
              <w:tabs>
                <w:tab w:val="left" w:pos="1080"/>
              </w:tabs>
              <w:snapToGrid w:val="0"/>
              <w:rPr>
                <w:rFonts w:hint="eastAsia" w:ascii="宋体" w:hAnsi="宋体" w:eastAsia="宋体" w:cs="宋体"/>
                <w:sz w:val="24"/>
              </w:rPr>
            </w:pPr>
            <w:r>
              <w:rPr>
                <w:rFonts w:hint="eastAsia" w:ascii="宋体" w:hAnsi="宋体" w:eastAsia="宋体" w:cs="宋体"/>
                <w:sz w:val="24"/>
              </w:rPr>
              <w:t>供应商信用记录</w:t>
            </w:r>
          </w:p>
        </w:tc>
        <w:tc>
          <w:tcPr>
            <w:tcW w:w="5660" w:type="dxa"/>
            <w:noWrap w:val="0"/>
            <w:vAlign w:val="center"/>
          </w:tcPr>
          <w:p w14:paraId="7ED2A869">
            <w:pPr>
              <w:tabs>
                <w:tab w:val="left" w:pos="1080"/>
              </w:tabs>
              <w:snapToGrid w:val="0"/>
              <w:rPr>
                <w:rFonts w:hint="eastAsia" w:ascii="宋体" w:hAnsi="宋体" w:eastAsia="宋体" w:cs="宋体"/>
                <w:sz w:val="24"/>
              </w:rPr>
            </w:pPr>
            <w:r>
              <w:rPr>
                <w:rFonts w:hint="eastAsia" w:ascii="宋体" w:hAnsi="宋体" w:eastAsia="宋体" w:cs="宋体"/>
                <w:sz w:val="24"/>
              </w:rPr>
              <w:t>查询渠道：信用中国网站和中国政府采购网（</w:t>
            </w:r>
            <w:r>
              <w:rPr>
                <w:rFonts w:hint="eastAsia" w:ascii="宋体" w:hAnsi="宋体" w:eastAsia="宋体" w:cs="宋体"/>
              </w:rPr>
              <w:t>www.creditchina.gov.cn</w:t>
            </w:r>
            <w:r>
              <w:rPr>
                <w:rFonts w:hint="eastAsia" w:ascii="宋体" w:hAnsi="宋体" w:eastAsia="宋体" w:cs="宋体"/>
                <w:sz w:val="24"/>
              </w:rPr>
              <w:t>、</w:t>
            </w:r>
            <w:r>
              <w:rPr>
                <w:rFonts w:hint="eastAsia" w:ascii="宋体" w:hAnsi="宋体" w:eastAsia="宋体" w:cs="宋体"/>
              </w:rPr>
              <w:t>www.ccgp.gov.cn</w:t>
            </w:r>
            <w:r>
              <w:rPr>
                <w:rFonts w:hint="eastAsia" w:ascii="宋体" w:hAnsi="宋体" w:eastAsia="宋体" w:cs="宋体"/>
                <w:sz w:val="24"/>
              </w:rPr>
              <w:t>）；</w:t>
            </w:r>
          </w:p>
          <w:p w14:paraId="65EE4A84">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截止时点：</w:t>
            </w:r>
            <w:r>
              <w:rPr>
                <w:rFonts w:hint="eastAsia" w:ascii="宋体" w:hAnsi="宋体" w:eastAsia="宋体" w:cs="宋体"/>
                <w:color w:val="000000"/>
                <w:kern w:val="0"/>
                <w:sz w:val="24"/>
                <w:szCs w:val="20"/>
              </w:rPr>
              <w:t>首次响应文件提交截止时间以后</w:t>
            </w:r>
            <w:r>
              <w:rPr>
                <w:rFonts w:hint="eastAsia" w:ascii="宋体" w:hAnsi="宋体" w:eastAsia="宋体" w:cs="宋体"/>
                <w:sz w:val="24"/>
              </w:rPr>
              <w:t>、资格性检查阶段采购人或采购代理机构的实际查询时间为准；</w:t>
            </w:r>
          </w:p>
          <w:p w14:paraId="54CF5221">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信用信息查询记录和证据留存具体方式：查询结果网页打印页作为查询记录和证据，与其他竞争性磋商文件一并保存；</w:t>
            </w:r>
          </w:p>
          <w:p w14:paraId="62912443">
            <w:pPr>
              <w:tabs>
                <w:tab w:val="left" w:pos="1080"/>
              </w:tabs>
              <w:snapToGrid w:val="0"/>
              <w:rPr>
                <w:rFonts w:hint="eastAsia" w:ascii="宋体" w:hAnsi="宋体" w:eastAsia="宋体" w:cs="宋体"/>
                <w:sz w:val="24"/>
              </w:rPr>
            </w:pPr>
            <w:r>
              <w:rPr>
                <w:rFonts w:hint="eastAsia" w:ascii="宋体" w:hAnsi="宋体" w:eastAsia="宋体" w:cs="宋体"/>
                <w:sz w:val="24"/>
              </w:rPr>
              <w:t>信用信息的使用原则：经认定的被列入失信被执行人、重大税收违法案件当事人名单、政府采购严重违法失信行为记录名单的供应商，其</w:t>
            </w:r>
            <w:r>
              <w:rPr>
                <w:rFonts w:hint="eastAsia" w:ascii="宋体" w:hAnsi="宋体" w:eastAsia="宋体" w:cs="宋体"/>
                <w:b/>
                <w:sz w:val="24"/>
              </w:rPr>
              <w:t>响应无效</w:t>
            </w:r>
            <w:r>
              <w:rPr>
                <w:rFonts w:hint="eastAsia" w:ascii="宋体" w:hAnsi="宋体" w:eastAsia="宋体" w:cs="宋体"/>
                <w:sz w:val="24"/>
              </w:rPr>
              <w:t>。联合体形式磋商的，联合体成员存在不良信用记录，视同联合体存在不良信用记录。</w:t>
            </w:r>
          </w:p>
        </w:tc>
        <w:tc>
          <w:tcPr>
            <w:tcW w:w="1624" w:type="dxa"/>
            <w:noWrap w:val="0"/>
            <w:vAlign w:val="center"/>
          </w:tcPr>
          <w:p w14:paraId="7F7CC882">
            <w:pPr>
              <w:tabs>
                <w:tab w:val="left" w:pos="1080"/>
              </w:tabs>
              <w:snapToGrid w:val="0"/>
              <w:rPr>
                <w:rFonts w:hint="eastAsia" w:ascii="宋体" w:hAnsi="宋体" w:eastAsia="宋体" w:cs="宋体"/>
                <w:sz w:val="24"/>
              </w:rPr>
            </w:pPr>
            <w:r>
              <w:rPr>
                <w:rFonts w:hint="eastAsia" w:ascii="宋体" w:hAnsi="宋体" w:eastAsia="宋体" w:cs="宋体"/>
                <w:sz w:val="24"/>
              </w:rPr>
              <w:t>无须供应商提供，由采购人或采购代理机构查询。</w:t>
            </w:r>
          </w:p>
        </w:tc>
      </w:tr>
      <w:tr w14:paraId="2F61D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top"/>
          </w:tcPr>
          <w:p w14:paraId="7DF9EA4D">
            <w:pPr>
              <w:tabs>
                <w:tab w:val="left" w:pos="1080"/>
              </w:tabs>
              <w:snapToGrid w:val="0"/>
              <w:jc w:val="center"/>
              <w:rPr>
                <w:rFonts w:hint="eastAsia" w:ascii="宋体" w:hAnsi="宋体" w:eastAsia="宋体" w:cs="宋体"/>
                <w:sz w:val="24"/>
              </w:rPr>
            </w:pPr>
          </w:p>
          <w:p w14:paraId="5CBEB452">
            <w:pPr>
              <w:tabs>
                <w:tab w:val="left" w:pos="1080"/>
              </w:tabs>
              <w:snapToGrid w:val="0"/>
              <w:jc w:val="center"/>
              <w:rPr>
                <w:rFonts w:hint="eastAsia" w:ascii="宋体" w:hAnsi="宋体" w:eastAsia="宋体" w:cs="宋体"/>
                <w:sz w:val="24"/>
              </w:rPr>
            </w:pPr>
            <w:r>
              <w:rPr>
                <w:rFonts w:hint="eastAsia" w:ascii="宋体" w:hAnsi="宋体" w:eastAsia="宋体" w:cs="宋体"/>
                <w:sz w:val="24"/>
              </w:rPr>
              <w:t>1-4</w:t>
            </w:r>
          </w:p>
        </w:tc>
        <w:tc>
          <w:tcPr>
            <w:tcW w:w="1451" w:type="dxa"/>
            <w:noWrap w:val="0"/>
            <w:vAlign w:val="top"/>
          </w:tcPr>
          <w:p w14:paraId="1D64178F">
            <w:pPr>
              <w:tabs>
                <w:tab w:val="left" w:pos="1080"/>
              </w:tabs>
              <w:snapToGrid w:val="0"/>
              <w:jc w:val="both"/>
              <w:rPr>
                <w:rFonts w:hint="eastAsia" w:ascii="宋体" w:hAnsi="宋体" w:eastAsia="宋体" w:cs="宋体"/>
                <w:sz w:val="24"/>
              </w:rPr>
            </w:pPr>
            <w:r>
              <w:rPr>
                <w:rFonts w:hint="eastAsia" w:ascii="宋体" w:hAnsi="宋体" w:eastAsia="宋体" w:cs="宋体"/>
                <w:sz w:val="24"/>
              </w:rPr>
              <w:t>法律 、行政法规规定的其他 条件</w:t>
            </w:r>
          </w:p>
        </w:tc>
        <w:tc>
          <w:tcPr>
            <w:tcW w:w="5660" w:type="dxa"/>
            <w:noWrap w:val="0"/>
            <w:vAlign w:val="top"/>
          </w:tcPr>
          <w:p w14:paraId="7533E78F">
            <w:pPr>
              <w:tabs>
                <w:tab w:val="left" w:pos="1080"/>
              </w:tabs>
              <w:snapToGrid w:val="0"/>
              <w:jc w:val="center"/>
              <w:rPr>
                <w:rFonts w:hint="eastAsia" w:ascii="宋体" w:hAnsi="宋体" w:eastAsia="宋体" w:cs="宋体"/>
                <w:sz w:val="24"/>
              </w:rPr>
            </w:pPr>
          </w:p>
          <w:p w14:paraId="126C060A">
            <w:pPr>
              <w:tabs>
                <w:tab w:val="left" w:pos="1080"/>
              </w:tabs>
              <w:snapToGrid w:val="0"/>
              <w:jc w:val="both"/>
              <w:rPr>
                <w:rFonts w:hint="eastAsia" w:ascii="宋体" w:hAnsi="宋体" w:eastAsia="宋体" w:cs="宋体"/>
                <w:sz w:val="24"/>
              </w:rPr>
            </w:pPr>
            <w:r>
              <w:rPr>
                <w:rFonts w:hint="eastAsia" w:ascii="宋体" w:hAnsi="宋体" w:eastAsia="宋体" w:cs="宋体"/>
                <w:sz w:val="24"/>
              </w:rPr>
              <w:t>法律、行政法规规定的其他条件</w:t>
            </w:r>
          </w:p>
        </w:tc>
        <w:tc>
          <w:tcPr>
            <w:tcW w:w="1624" w:type="dxa"/>
            <w:noWrap w:val="0"/>
            <w:vAlign w:val="center"/>
          </w:tcPr>
          <w:p w14:paraId="0034A782">
            <w:pPr>
              <w:tabs>
                <w:tab w:val="left" w:pos="1080"/>
              </w:tabs>
              <w:snapToGrid w:val="0"/>
              <w:rPr>
                <w:rFonts w:hint="eastAsia" w:ascii="宋体" w:hAnsi="宋体" w:eastAsia="宋体" w:cs="宋体"/>
                <w:sz w:val="24"/>
              </w:rPr>
            </w:pPr>
            <w:r>
              <w:rPr>
                <w:rFonts w:hint="eastAsia" w:ascii="宋体" w:hAnsi="宋体" w:eastAsia="宋体" w:cs="宋体"/>
                <w:spacing w:val="14"/>
                <w:sz w:val="24"/>
                <w:szCs w:val="24"/>
              </w:rPr>
              <w:t>/</w:t>
            </w:r>
          </w:p>
        </w:tc>
      </w:tr>
      <w:tr w14:paraId="6084E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489D8640">
            <w:pPr>
              <w:tabs>
                <w:tab w:val="left" w:pos="1080"/>
              </w:tabs>
              <w:snapToGrid w:val="0"/>
              <w:jc w:val="center"/>
              <w:rPr>
                <w:rFonts w:hint="eastAsia" w:ascii="宋体" w:hAnsi="宋体" w:eastAsia="宋体" w:cs="宋体"/>
                <w:sz w:val="24"/>
              </w:rPr>
            </w:pPr>
            <w:r>
              <w:rPr>
                <w:rFonts w:hint="eastAsia" w:ascii="宋体" w:hAnsi="宋体" w:eastAsia="宋体" w:cs="宋体"/>
                <w:sz w:val="24"/>
              </w:rPr>
              <w:t>2</w:t>
            </w:r>
          </w:p>
        </w:tc>
        <w:tc>
          <w:tcPr>
            <w:tcW w:w="1451" w:type="dxa"/>
            <w:noWrap w:val="0"/>
            <w:vAlign w:val="center"/>
          </w:tcPr>
          <w:p w14:paraId="2D21F84C">
            <w:pPr>
              <w:tabs>
                <w:tab w:val="left" w:pos="1080"/>
              </w:tabs>
              <w:snapToGrid w:val="0"/>
              <w:jc w:val="left"/>
              <w:rPr>
                <w:rFonts w:hint="eastAsia" w:ascii="宋体" w:hAnsi="宋体" w:eastAsia="宋体" w:cs="宋体"/>
                <w:sz w:val="24"/>
              </w:rPr>
            </w:pPr>
            <w:r>
              <w:rPr>
                <w:rFonts w:hint="eastAsia" w:ascii="宋体" w:hAnsi="宋体" w:eastAsia="宋体" w:cs="宋体"/>
                <w:sz w:val="24"/>
              </w:rPr>
              <w:t>落实政府采购政策需满足的资格要求</w:t>
            </w:r>
          </w:p>
        </w:tc>
        <w:tc>
          <w:tcPr>
            <w:tcW w:w="5660" w:type="dxa"/>
            <w:noWrap w:val="0"/>
            <w:vAlign w:val="center"/>
          </w:tcPr>
          <w:p w14:paraId="31301AB2">
            <w:pPr>
              <w:tabs>
                <w:tab w:val="left" w:pos="1080"/>
              </w:tabs>
              <w:snapToGrid w:val="0"/>
              <w:jc w:val="left"/>
              <w:rPr>
                <w:rFonts w:hint="eastAsia" w:ascii="宋体" w:hAnsi="宋体" w:eastAsia="宋体" w:cs="宋体"/>
                <w:sz w:val="24"/>
              </w:rPr>
            </w:pPr>
            <w:r>
              <w:rPr>
                <w:rFonts w:hint="eastAsia" w:ascii="宋体" w:hAnsi="宋体" w:eastAsia="宋体" w:cs="宋体"/>
                <w:sz w:val="24"/>
              </w:rPr>
              <w:t>具体要求见第一章《采购邀请》</w:t>
            </w:r>
          </w:p>
        </w:tc>
        <w:tc>
          <w:tcPr>
            <w:tcW w:w="1624" w:type="dxa"/>
            <w:noWrap w:val="0"/>
            <w:vAlign w:val="center"/>
          </w:tcPr>
          <w:p w14:paraId="75A6676A">
            <w:pPr>
              <w:tabs>
                <w:tab w:val="left" w:pos="1080"/>
              </w:tabs>
              <w:snapToGrid w:val="0"/>
              <w:jc w:val="left"/>
              <w:rPr>
                <w:rFonts w:hint="eastAsia" w:ascii="宋体" w:hAnsi="宋体" w:eastAsia="宋体" w:cs="宋体"/>
                <w:sz w:val="24"/>
              </w:rPr>
            </w:pPr>
          </w:p>
        </w:tc>
      </w:tr>
      <w:tr w14:paraId="40AF4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top"/>
          </w:tcPr>
          <w:p w14:paraId="2B43EF08">
            <w:pPr>
              <w:tabs>
                <w:tab w:val="left" w:pos="1080"/>
              </w:tabs>
              <w:snapToGrid w:val="0"/>
              <w:jc w:val="center"/>
              <w:rPr>
                <w:rFonts w:hint="eastAsia" w:ascii="宋体" w:hAnsi="宋体" w:eastAsia="宋体" w:cs="宋体"/>
                <w:sz w:val="24"/>
              </w:rPr>
            </w:pPr>
            <w:r>
              <w:rPr>
                <w:rFonts w:hint="eastAsia" w:ascii="宋体" w:hAnsi="宋体" w:eastAsia="宋体" w:cs="宋体"/>
                <w:sz w:val="24"/>
              </w:rPr>
              <w:t>2-1</w:t>
            </w:r>
          </w:p>
        </w:tc>
        <w:tc>
          <w:tcPr>
            <w:tcW w:w="1451" w:type="dxa"/>
            <w:noWrap w:val="0"/>
            <w:vAlign w:val="top"/>
          </w:tcPr>
          <w:p w14:paraId="7660AC52">
            <w:pPr>
              <w:tabs>
                <w:tab w:val="left" w:pos="1080"/>
              </w:tabs>
              <w:snapToGrid w:val="0"/>
              <w:jc w:val="both"/>
              <w:rPr>
                <w:rFonts w:hint="eastAsia" w:ascii="宋体" w:hAnsi="宋体" w:eastAsia="宋体" w:cs="宋体"/>
                <w:sz w:val="24"/>
              </w:rPr>
            </w:pPr>
            <w:r>
              <w:rPr>
                <w:rFonts w:hint="eastAsia" w:ascii="宋体" w:hAnsi="宋体" w:eastAsia="宋体" w:cs="宋体"/>
                <w:sz w:val="24"/>
              </w:rPr>
              <w:t>中小企业政策证明文件</w:t>
            </w:r>
          </w:p>
        </w:tc>
        <w:tc>
          <w:tcPr>
            <w:tcW w:w="5660" w:type="dxa"/>
            <w:noWrap w:val="0"/>
            <w:vAlign w:val="top"/>
          </w:tcPr>
          <w:p w14:paraId="0983A24C">
            <w:pPr>
              <w:tabs>
                <w:tab w:val="left" w:pos="1080"/>
              </w:tabs>
              <w:snapToGrid w:val="0"/>
              <w:jc w:val="both"/>
              <w:rPr>
                <w:rFonts w:hint="eastAsia" w:ascii="宋体" w:hAnsi="宋体" w:eastAsia="宋体" w:cs="宋体"/>
                <w:sz w:val="24"/>
              </w:rPr>
            </w:pPr>
            <w:r>
              <w:rPr>
                <w:rFonts w:hint="eastAsia" w:ascii="宋体" w:hAnsi="宋体" w:eastAsia="宋体" w:cs="宋体"/>
                <w:sz w:val="24"/>
              </w:rPr>
              <w:t>具体要求见第一章《采购邀请》</w:t>
            </w:r>
          </w:p>
        </w:tc>
        <w:tc>
          <w:tcPr>
            <w:tcW w:w="1624" w:type="dxa"/>
            <w:noWrap w:val="0"/>
            <w:vAlign w:val="center"/>
          </w:tcPr>
          <w:p w14:paraId="56F4BF0F">
            <w:pPr>
              <w:tabs>
                <w:tab w:val="left" w:pos="1080"/>
              </w:tabs>
              <w:snapToGrid w:val="0"/>
              <w:jc w:val="left"/>
              <w:rPr>
                <w:rFonts w:hint="eastAsia" w:ascii="宋体" w:hAnsi="宋体" w:eastAsia="宋体" w:cs="宋体"/>
                <w:sz w:val="24"/>
              </w:rPr>
            </w:pPr>
          </w:p>
        </w:tc>
      </w:tr>
      <w:tr w14:paraId="08A41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2ECE999C">
            <w:pPr>
              <w:tabs>
                <w:tab w:val="left" w:pos="1080"/>
              </w:tabs>
              <w:snapToGrid w:val="0"/>
              <w:jc w:val="center"/>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-1</w:t>
            </w:r>
          </w:p>
        </w:tc>
        <w:tc>
          <w:tcPr>
            <w:tcW w:w="1451" w:type="dxa"/>
            <w:noWrap w:val="0"/>
            <w:vAlign w:val="center"/>
          </w:tcPr>
          <w:p w14:paraId="78EE9840">
            <w:pPr>
              <w:tabs>
                <w:tab w:val="left" w:pos="1080"/>
              </w:tabs>
              <w:snapToGrid w:val="0"/>
              <w:jc w:val="left"/>
              <w:rPr>
                <w:rFonts w:hint="default" w:ascii="宋体" w:hAnsi="宋体" w:eastAsia="宋体" w:cs="宋体"/>
                <w:sz w:val="24"/>
                <w:lang w:val="en-US" w:eastAsia="zh-CN"/>
              </w:rPr>
            </w:pPr>
            <w:r>
              <w:rPr>
                <w:rFonts w:hint="eastAsia" w:ascii="宋体" w:hAnsi="宋体" w:eastAsia="宋体" w:cs="宋体"/>
                <w:sz w:val="24"/>
              </w:rPr>
              <w:t>中小企业声明函</w:t>
            </w:r>
          </w:p>
        </w:tc>
        <w:tc>
          <w:tcPr>
            <w:tcW w:w="5660" w:type="dxa"/>
            <w:noWrap w:val="0"/>
            <w:vAlign w:val="center"/>
          </w:tcPr>
          <w:p w14:paraId="6403824D">
            <w:pPr>
              <w:tabs>
                <w:tab w:val="left" w:pos="1080"/>
              </w:tabs>
              <w:snapToGrid w:val="0"/>
              <w:jc w:val="left"/>
              <w:rPr>
                <w:rFonts w:hint="eastAsia" w:ascii="宋体" w:hAnsi="宋体" w:eastAsia="宋体" w:cs="宋体"/>
                <w:sz w:val="24"/>
              </w:rPr>
            </w:pPr>
            <w:r>
              <w:rPr>
                <w:rFonts w:hint="eastAsia" w:ascii="宋体" w:hAnsi="宋体" w:eastAsia="宋体" w:cs="宋体"/>
                <w:sz w:val="24"/>
              </w:rPr>
              <w:t>当本项目（包）涉及预留份额专门面向中小 企业采购 ，提供如下资料：</w:t>
            </w:r>
          </w:p>
          <w:p w14:paraId="033BED8E">
            <w:pPr>
              <w:tabs>
                <w:tab w:val="left" w:pos="1080"/>
              </w:tabs>
              <w:snapToGrid w:val="0"/>
              <w:jc w:val="left"/>
              <w:rPr>
                <w:rFonts w:hint="eastAsia" w:ascii="宋体" w:hAnsi="宋体" w:eastAsia="宋体" w:cs="宋体"/>
                <w:sz w:val="24"/>
              </w:rPr>
            </w:pPr>
            <w:r>
              <w:rPr>
                <w:rFonts w:hint="eastAsia" w:ascii="宋体" w:hAnsi="宋体" w:eastAsia="宋体" w:cs="宋体"/>
                <w:sz w:val="24"/>
              </w:rPr>
              <w:t>1、供应商单独响应的，应提供《中小企业声明函》或《残疾人福利性单位声明函》或 由省级以上监狱管理局、戒毒管理局（含新疆生产建设兵团）出具的属于监狱企业的证 明文件。</w:t>
            </w:r>
          </w:p>
          <w:p w14:paraId="421AF883">
            <w:pPr>
              <w:tabs>
                <w:tab w:val="left" w:pos="1080"/>
              </w:tabs>
              <w:snapToGrid w:val="0"/>
              <w:jc w:val="left"/>
              <w:rPr>
                <w:rFonts w:hint="eastAsia" w:ascii="宋体" w:hAnsi="宋体" w:eastAsia="宋体" w:cs="宋体"/>
                <w:sz w:val="24"/>
              </w:rPr>
            </w:pPr>
            <w:r>
              <w:rPr>
                <w:rFonts w:hint="eastAsia" w:ascii="宋体" w:hAnsi="宋体" w:eastAsia="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624" w:type="dxa"/>
            <w:noWrap w:val="0"/>
            <w:vAlign w:val="center"/>
          </w:tcPr>
          <w:p w14:paraId="33ADD7BE">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271BC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2EF1F444">
            <w:pPr>
              <w:tabs>
                <w:tab w:val="left" w:pos="1080"/>
              </w:tabs>
              <w:snapToGrid w:val="0"/>
              <w:jc w:val="center"/>
              <w:rPr>
                <w:rFonts w:hint="eastAsia" w:ascii="宋体" w:hAnsi="宋体" w:eastAsia="宋体" w:cs="宋体"/>
                <w:sz w:val="24"/>
              </w:rPr>
            </w:pPr>
            <w:r>
              <w:rPr>
                <w:rFonts w:hint="eastAsia" w:ascii="宋体" w:hAnsi="宋体" w:eastAsia="宋体" w:cs="宋体"/>
                <w:sz w:val="24"/>
              </w:rPr>
              <w:t>2-2</w:t>
            </w:r>
          </w:p>
        </w:tc>
        <w:tc>
          <w:tcPr>
            <w:tcW w:w="1451" w:type="dxa"/>
            <w:noWrap w:val="0"/>
            <w:vAlign w:val="center"/>
          </w:tcPr>
          <w:p w14:paraId="1A735F29">
            <w:pPr>
              <w:tabs>
                <w:tab w:val="left" w:pos="1080"/>
              </w:tabs>
              <w:snapToGrid w:val="0"/>
              <w:jc w:val="left"/>
              <w:rPr>
                <w:rFonts w:hint="eastAsia" w:ascii="宋体" w:hAnsi="宋体" w:eastAsia="宋体" w:cs="宋体"/>
                <w:sz w:val="24"/>
              </w:rPr>
            </w:pPr>
            <w:r>
              <w:rPr>
                <w:rFonts w:hint="eastAsia" w:ascii="宋体" w:hAnsi="宋体" w:eastAsia="宋体" w:cs="宋体"/>
                <w:sz w:val="24"/>
              </w:rPr>
              <w:t>其它落实政府采购政策的资格要求</w:t>
            </w:r>
          </w:p>
        </w:tc>
        <w:tc>
          <w:tcPr>
            <w:tcW w:w="5660" w:type="dxa"/>
            <w:noWrap w:val="0"/>
            <w:vAlign w:val="center"/>
          </w:tcPr>
          <w:p w14:paraId="5713B0E5">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624" w:type="dxa"/>
            <w:noWrap w:val="0"/>
            <w:vAlign w:val="center"/>
          </w:tcPr>
          <w:p w14:paraId="3C0AF18F">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1B92D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5C3E6660">
            <w:pPr>
              <w:tabs>
                <w:tab w:val="left" w:pos="1080"/>
              </w:tabs>
              <w:snapToGrid w:val="0"/>
              <w:jc w:val="center"/>
              <w:rPr>
                <w:rFonts w:hint="eastAsia" w:ascii="宋体" w:hAnsi="宋体" w:eastAsia="宋体" w:cs="宋体"/>
                <w:sz w:val="24"/>
              </w:rPr>
            </w:pPr>
            <w:r>
              <w:rPr>
                <w:rFonts w:hint="eastAsia" w:ascii="宋体" w:hAnsi="宋体" w:eastAsia="宋体" w:cs="宋体"/>
                <w:sz w:val="24"/>
              </w:rPr>
              <w:t>3</w:t>
            </w:r>
          </w:p>
        </w:tc>
        <w:tc>
          <w:tcPr>
            <w:tcW w:w="1451" w:type="dxa"/>
            <w:noWrap w:val="0"/>
            <w:vAlign w:val="center"/>
          </w:tcPr>
          <w:p w14:paraId="7BEAC025">
            <w:pPr>
              <w:tabs>
                <w:tab w:val="left" w:pos="1080"/>
              </w:tabs>
              <w:snapToGrid w:val="0"/>
              <w:jc w:val="left"/>
              <w:rPr>
                <w:rFonts w:hint="eastAsia" w:ascii="宋体" w:hAnsi="宋体" w:eastAsia="宋体" w:cs="宋体"/>
                <w:sz w:val="24"/>
              </w:rPr>
            </w:pPr>
            <w:r>
              <w:rPr>
                <w:rFonts w:hint="eastAsia" w:ascii="宋体" w:hAnsi="宋体" w:eastAsia="宋体" w:cs="宋体"/>
                <w:sz w:val="24"/>
              </w:rPr>
              <w:t>本项目的特定资格要求</w:t>
            </w:r>
          </w:p>
        </w:tc>
        <w:tc>
          <w:tcPr>
            <w:tcW w:w="5660" w:type="dxa"/>
            <w:noWrap w:val="0"/>
            <w:vAlign w:val="center"/>
          </w:tcPr>
          <w:p w14:paraId="6D09A25B">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624" w:type="dxa"/>
            <w:noWrap w:val="0"/>
            <w:vAlign w:val="center"/>
          </w:tcPr>
          <w:p w14:paraId="037FDB2F">
            <w:pPr>
              <w:tabs>
                <w:tab w:val="left" w:pos="1080"/>
              </w:tabs>
              <w:snapToGrid w:val="0"/>
              <w:jc w:val="left"/>
              <w:rPr>
                <w:rFonts w:hint="eastAsia" w:ascii="宋体" w:hAnsi="宋体" w:eastAsia="宋体" w:cs="宋体"/>
                <w:sz w:val="24"/>
              </w:rPr>
            </w:pPr>
          </w:p>
        </w:tc>
      </w:tr>
      <w:tr w14:paraId="03F7C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center"/>
          </w:tcPr>
          <w:p w14:paraId="5A44714A">
            <w:pPr>
              <w:tabs>
                <w:tab w:val="left" w:pos="1080"/>
              </w:tabs>
              <w:snapToGrid w:val="0"/>
              <w:jc w:val="left"/>
              <w:rPr>
                <w:rFonts w:hint="eastAsia" w:ascii="宋体" w:hAnsi="宋体" w:eastAsia="宋体" w:cs="宋体"/>
                <w:sz w:val="24"/>
              </w:rPr>
            </w:pPr>
            <w:r>
              <w:rPr>
                <w:rFonts w:hint="eastAsia" w:ascii="宋体" w:hAnsi="宋体" w:eastAsia="宋体" w:cs="宋体"/>
                <w:sz w:val="24"/>
              </w:rPr>
              <w:t>3-1</w:t>
            </w:r>
          </w:p>
        </w:tc>
        <w:tc>
          <w:tcPr>
            <w:tcW w:w="1451" w:type="dxa"/>
            <w:noWrap w:val="0"/>
            <w:vAlign w:val="center"/>
          </w:tcPr>
          <w:p w14:paraId="5145D5F6">
            <w:pPr>
              <w:tabs>
                <w:tab w:val="left" w:pos="1080"/>
              </w:tabs>
              <w:snapToGrid w:val="0"/>
              <w:jc w:val="left"/>
              <w:rPr>
                <w:rFonts w:hint="eastAsia" w:ascii="宋体" w:hAnsi="宋体" w:eastAsia="宋体" w:cs="宋体"/>
                <w:sz w:val="24"/>
                <w:lang w:val="en-US" w:eastAsia="zh-CN"/>
              </w:rPr>
            </w:pPr>
            <w:r>
              <w:rPr>
                <w:rFonts w:hint="eastAsia" w:ascii="宋体" w:hAnsi="宋体" w:eastAsia="宋体" w:cs="宋体"/>
                <w:sz w:val="24"/>
              </w:rPr>
              <w:t>本项目对于联合体的要求</w:t>
            </w:r>
            <w:r>
              <w:rPr>
                <w:rFonts w:hint="eastAsia" w:ascii="宋体" w:hAnsi="宋体" w:eastAsia="宋体" w:cs="宋体"/>
                <w:sz w:val="24"/>
                <w:lang w:eastAsia="zh-CN"/>
              </w:rPr>
              <w:t>（</w:t>
            </w:r>
            <w:r>
              <w:rPr>
                <w:rFonts w:hint="eastAsia" w:ascii="宋体" w:hAnsi="宋体" w:eastAsia="宋体" w:cs="宋体"/>
                <w:sz w:val="24"/>
                <w:lang w:val="en-US" w:eastAsia="zh-CN"/>
              </w:rPr>
              <w:t>本项目不涉及）</w:t>
            </w:r>
          </w:p>
        </w:tc>
        <w:tc>
          <w:tcPr>
            <w:tcW w:w="5660" w:type="dxa"/>
            <w:noWrap w:val="0"/>
            <w:vAlign w:val="center"/>
          </w:tcPr>
          <w:p w14:paraId="0560E8AD">
            <w:pPr>
              <w:tabs>
                <w:tab w:val="left" w:pos="1080"/>
              </w:tabs>
              <w:snapToGrid w:val="0"/>
              <w:jc w:val="left"/>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lang w:eastAsia="zh-CN"/>
              </w:rPr>
              <w:t>、</w:t>
            </w:r>
            <w:r>
              <w:rPr>
                <w:rFonts w:hint="eastAsia" w:ascii="宋体" w:hAnsi="宋体" w:eastAsia="宋体" w:cs="宋体"/>
                <w:sz w:val="24"/>
              </w:rPr>
              <w:t>如本项目接受联合体磋商且供应商为 联合体时必须提供《联合协议》，明确各方拟 承担的工作和责任，并指定联合体牵头人</w:t>
            </w:r>
            <w:r>
              <w:rPr>
                <w:rFonts w:hint="eastAsia" w:ascii="宋体" w:hAnsi="宋体" w:eastAsia="宋体" w:cs="宋体"/>
                <w:sz w:val="24"/>
                <w:lang w:eastAsia="zh-CN"/>
              </w:rPr>
              <w:t>，</w:t>
            </w:r>
            <w:r>
              <w:rPr>
                <w:rFonts w:hint="eastAsia" w:ascii="宋体" w:hAnsi="宋体" w:eastAsia="宋体" w:cs="宋体"/>
                <w:sz w:val="24"/>
              </w:rPr>
              <w:t>授权其代表所有联合体成员负责本项目磋商 和合同实施阶段的牵头、协调工作。该联合协议应当作为响应文件的组成部分 ，与响应文件其他内容同时提交。</w:t>
            </w:r>
          </w:p>
          <w:p w14:paraId="384E650C">
            <w:pPr>
              <w:tabs>
                <w:tab w:val="left" w:pos="1080"/>
              </w:tabs>
              <w:snapToGrid w:val="0"/>
              <w:jc w:val="left"/>
              <w:rPr>
                <w:rFonts w:hint="eastAsia" w:ascii="宋体" w:hAnsi="宋体" w:eastAsia="宋体" w:cs="宋体"/>
                <w:sz w:val="24"/>
              </w:rPr>
            </w:pPr>
            <w:r>
              <w:rPr>
                <w:rFonts w:hint="eastAsia" w:ascii="宋体" w:hAnsi="宋体" w:eastAsia="宋体" w:cs="宋体"/>
                <w:sz w:val="24"/>
              </w:rPr>
              <w:t>2 、联合体各成员单位均须提供本表中序号 1-1、1-2 的证明文件。联合体各成员单位均应满足本表 3-2 项规定。</w:t>
            </w:r>
          </w:p>
          <w:p w14:paraId="05D3DAD0">
            <w:pPr>
              <w:tabs>
                <w:tab w:val="left" w:pos="1080"/>
              </w:tabs>
              <w:snapToGrid w:val="0"/>
              <w:jc w:val="left"/>
              <w:rPr>
                <w:rFonts w:hint="eastAsia" w:ascii="宋体" w:hAnsi="宋体" w:eastAsia="宋体" w:cs="宋体"/>
                <w:sz w:val="24"/>
              </w:rPr>
            </w:pPr>
            <w:r>
              <w:rPr>
                <w:rFonts w:hint="eastAsia" w:ascii="宋体" w:hAnsi="宋体" w:eastAsia="宋体" w:cs="宋体"/>
                <w:sz w:val="24"/>
              </w:rPr>
              <w:t>3 、本表序号 3-3 项规定的其他特定资格要求中的每一小项要求，联合体各方中至少应当有一方符合本表中其他资格要求并提供证明文件。</w:t>
            </w:r>
          </w:p>
          <w:p w14:paraId="016D7B70">
            <w:pPr>
              <w:tabs>
                <w:tab w:val="left" w:pos="1080"/>
              </w:tabs>
              <w:snapToGrid w:val="0"/>
              <w:jc w:val="left"/>
              <w:rPr>
                <w:rFonts w:hint="eastAsia" w:ascii="宋体" w:hAnsi="宋体" w:eastAsia="宋体" w:cs="宋体"/>
                <w:sz w:val="24"/>
              </w:rPr>
            </w:pPr>
            <w:r>
              <w:rPr>
                <w:rFonts w:hint="eastAsia" w:ascii="宋体" w:hAnsi="宋体" w:eastAsia="宋体" w:cs="宋体"/>
                <w:sz w:val="24"/>
              </w:rPr>
              <w:t>4 、联合体中有同类资质的供应商按照联合体分工承担相同工作的，应当按照资质等级较低的供应商确定资质等级。</w:t>
            </w:r>
          </w:p>
          <w:p w14:paraId="285180C1">
            <w:pPr>
              <w:tabs>
                <w:tab w:val="left" w:pos="1080"/>
              </w:tabs>
              <w:snapToGrid w:val="0"/>
              <w:jc w:val="left"/>
              <w:rPr>
                <w:rFonts w:hint="eastAsia" w:ascii="宋体" w:hAnsi="宋体" w:eastAsia="宋体" w:cs="宋体"/>
                <w:sz w:val="24"/>
              </w:rPr>
            </w:pPr>
            <w:r>
              <w:rPr>
                <w:rFonts w:hint="eastAsia" w:ascii="宋体" w:hAnsi="宋体" w:eastAsia="宋体" w:cs="宋体"/>
                <w:sz w:val="24"/>
              </w:rPr>
              <w:t>5 、以联合体形式参加政府采购活动的 ，联合体各方不得再单独参加或者与其他供应商另外组成联合体参加同一合同项下的政府采购活动。</w:t>
            </w:r>
          </w:p>
          <w:p w14:paraId="7F834A23">
            <w:pPr>
              <w:tabs>
                <w:tab w:val="left" w:pos="1080"/>
              </w:tabs>
              <w:snapToGrid w:val="0"/>
              <w:jc w:val="left"/>
              <w:rPr>
                <w:rFonts w:hint="eastAsia" w:ascii="宋体" w:hAnsi="宋体" w:eastAsia="宋体" w:cs="宋体"/>
                <w:sz w:val="24"/>
              </w:rPr>
            </w:pPr>
            <w:r>
              <w:rPr>
                <w:rFonts w:hint="eastAsia" w:ascii="宋体" w:hAnsi="宋体" w:eastAsia="宋体" w:cs="宋体"/>
                <w:sz w:val="24"/>
              </w:rPr>
              <w:t>6 、若联合体中任一成员单位中途退出 ，则 该联合体的响应无效。</w:t>
            </w:r>
          </w:p>
          <w:p w14:paraId="716DFB3B">
            <w:pPr>
              <w:tabs>
                <w:tab w:val="left" w:pos="1080"/>
              </w:tabs>
              <w:snapToGrid w:val="0"/>
              <w:jc w:val="left"/>
              <w:rPr>
                <w:rFonts w:hint="eastAsia" w:ascii="宋体" w:hAnsi="宋体" w:eastAsia="宋体" w:cs="宋体"/>
                <w:sz w:val="24"/>
              </w:rPr>
            </w:pPr>
            <w:r>
              <w:rPr>
                <w:rFonts w:hint="eastAsia" w:ascii="宋体" w:hAnsi="宋体" w:eastAsia="宋体" w:cs="宋体"/>
                <w:sz w:val="24"/>
              </w:rPr>
              <w:t>7 、本项目不接受联合体响应时 ，供应商不得为联合体。</w:t>
            </w:r>
          </w:p>
        </w:tc>
        <w:tc>
          <w:tcPr>
            <w:tcW w:w="1624" w:type="dxa"/>
            <w:noWrap w:val="0"/>
            <w:vAlign w:val="center"/>
          </w:tcPr>
          <w:p w14:paraId="6DBDD67A">
            <w:pPr>
              <w:tabs>
                <w:tab w:val="left" w:pos="1080"/>
              </w:tabs>
              <w:snapToGrid w:val="0"/>
              <w:jc w:val="left"/>
              <w:rPr>
                <w:rFonts w:hint="eastAsia" w:ascii="宋体" w:hAnsi="宋体" w:eastAsia="宋体" w:cs="宋体"/>
                <w:sz w:val="24"/>
              </w:rPr>
            </w:pPr>
            <w:r>
              <w:rPr>
                <w:rFonts w:hint="eastAsia" w:ascii="宋体" w:hAnsi="宋体" w:eastAsia="宋体" w:cs="宋体"/>
                <w:sz w:val="24"/>
              </w:rPr>
              <w:t>提供《联合协议》 原件的电子件格式见《响应文件格式》</w:t>
            </w:r>
          </w:p>
        </w:tc>
      </w:tr>
      <w:tr w14:paraId="70BEF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top"/>
          </w:tcPr>
          <w:p w14:paraId="00107024">
            <w:pPr>
              <w:tabs>
                <w:tab w:val="left" w:pos="1080"/>
              </w:tabs>
              <w:snapToGrid w:val="0"/>
              <w:jc w:val="left"/>
              <w:rPr>
                <w:rFonts w:hint="eastAsia" w:ascii="宋体" w:hAnsi="宋体" w:eastAsia="宋体" w:cs="宋体"/>
                <w:sz w:val="24"/>
              </w:rPr>
            </w:pPr>
          </w:p>
          <w:p w14:paraId="1B9E1A7C">
            <w:pPr>
              <w:tabs>
                <w:tab w:val="left" w:pos="1080"/>
              </w:tabs>
              <w:snapToGrid w:val="0"/>
              <w:jc w:val="left"/>
              <w:rPr>
                <w:rFonts w:hint="eastAsia" w:ascii="宋体" w:hAnsi="宋体" w:eastAsia="宋体" w:cs="宋体"/>
                <w:sz w:val="24"/>
              </w:rPr>
            </w:pPr>
            <w:r>
              <w:rPr>
                <w:rFonts w:hint="eastAsia" w:ascii="宋体" w:hAnsi="宋体" w:eastAsia="宋体" w:cs="宋体"/>
                <w:sz w:val="24"/>
              </w:rPr>
              <w:t>3-2</w:t>
            </w:r>
          </w:p>
        </w:tc>
        <w:tc>
          <w:tcPr>
            <w:tcW w:w="1451" w:type="dxa"/>
            <w:noWrap w:val="0"/>
            <w:vAlign w:val="top"/>
          </w:tcPr>
          <w:p w14:paraId="4D40A1D0">
            <w:pPr>
              <w:tabs>
                <w:tab w:val="left" w:pos="1080"/>
              </w:tabs>
              <w:snapToGrid w:val="0"/>
              <w:jc w:val="left"/>
              <w:rPr>
                <w:rFonts w:hint="eastAsia" w:ascii="宋体" w:hAnsi="宋体" w:eastAsia="宋体" w:cs="宋体"/>
                <w:sz w:val="24"/>
              </w:rPr>
            </w:pPr>
            <w:r>
              <w:rPr>
                <w:rFonts w:hint="eastAsia" w:ascii="宋体" w:hAnsi="宋体" w:eastAsia="宋体" w:cs="宋体"/>
                <w:sz w:val="24"/>
              </w:rPr>
              <w:t>政府购买服务承接主体的要求</w:t>
            </w:r>
          </w:p>
        </w:tc>
        <w:tc>
          <w:tcPr>
            <w:tcW w:w="5660" w:type="dxa"/>
            <w:noWrap w:val="0"/>
            <w:vAlign w:val="top"/>
          </w:tcPr>
          <w:p w14:paraId="4A457025">
            <w:pPr>
              <w:tabs>
                <w:tab w:val="left" w:pos="1080"/>
              </w:tabs>
              <w:snapToGrid w:val="0"/>
              <w:jc w:val="left"/>
              <w:rPr>
                <w:rFonts w:hint="eastAsia" w:ascii="宋体" w:hAnsi="宋体" w:eastAsia="宋体" w:cs="宋体"/>
                <w:sz w:val="24"/>
              </w:rPr>
            </w:pPr>
            <w:r>
              <w:rPr>
                <w:rFonts w:hint="eastAsia" w:ascii="宋体" w:hAnsi="宋体" w:eastAsia="宋体" w:cs="宋体"/>
                <w:sz w:val="24"/>
              </w:rPr>
              <w:t>如本项目属于政府购买服务，供应商不属于公益一类事业单位 、使用事业编制且由财政拨款保障的群团组织。</w:t>
            </w:r>
          </w:p>
        </w:tc>
        <w:tc>
          <w:tcPr>
            <w:tcW w:w="1624" w:type="dxa"/>
            <w:noWrap w:val="0"/>
            <w:vAlign w:val="top"/>
          </w:tcPr>
          <w:p w14:paraId="520C98CE">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 式》“ 1-2 供应商资格声明书 ”</w:t>
            </w:r>
          </w:p>
        </w:tc>
      </w:tr>
      <w:tr w14:paraId="7C2AB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top"/>
          </w:tcPr>
          <w:p w14:paraId="63D89143">
            <w:pPr>
              <w:tabs>
                <w:tab w:val="left" w:pos="1080"/>
              </w:tabs>
              <w:snapToGrid w:val="0"/>
              <w:jc w:val="left"/>
              <w:rPr>
                <w:rFonts w:hint="eastAsia" w:ascii="宋体" w:hAnsi="宋体" w:eastAsia="宋体" w:cs="宋体"/>
                <w:sz w:val="24"/>
              </w:rPr>
            </w:pPr>
          </w:p>
          <w:p w14:paraId="0DC45A0E">
            <w:pPr>
              <w:tabs>
                <w:tab w:val="left" w:pos="1080"/>
              </w:tabs>
              <w:snapToGrid w:val="0"/>
              <w:jc w:val="left"/>
              <w:rPr>
                <w:rFonts w:hint="eastAsia" w:ascii="宋体" w:hAnsi="宋体" w:eastAsia="宋体" w:cs="宋体"/>
                <w:sz w:val="24"/>
              </w:rPr>
            </w:pPr>
          </w:p>
          <w:p w14:paraId="0E9E1EF7">
            <w:pPr>
              <w:tabs>
                <w:tab w:val="left" w:pos="1080"/>
              </w:tabs>
              <w:snapToGrid w:val="0"/>
              <w:jc w:val="left"/>
              <w:rPr>
                <w:rFonts w:hint="eastAsia" w:ascii="宋体" w:hAnsi="宋体" w:eastAsia="宋体" w:cs="宋体"/>
                <w:sz w:val="24"/>
              </w:rPr>
            </w:pPr>
            <w:r>
              <w:rPr>
                <w:rFonts w:hint="eastAsia" w:ascii="宋体" w:hAnsi="宋体" w:eastAsia="宋体" w:cs="宋体"/>
                <w:sz w:val="24"/>
              </w:rPr>
              <w:t>3-3</w:t>
            </w:r>
          </w:p>
        </w:tc>
        <w:tc>
          <w:tcPr>
            <w:tcW w:w="1451" w:type="dxa"/>
            <w:noWrap w:val="0"/>
            <w:vAlign w:val="top"/>
          </w:tcPr>
          <w:p w14:paraId="3BDC5903">
            <w:pPr>
              <w:tabs>
                <w:tab w:val="left" w:pos="1080"/>
              </w:tabs>
              <w:snapToGrid w:val="0"/>
              <w:jc w:val="left"/>
              <w:rPr>
                <w:rFonts w:hint="eastAsia" w:ascii="宋体" w:hAnsi="宋体" w:eastAsia="宋体" w:cs="宋体"/>
                <w:sz w:val="24"/>
              </w:rPr>
            </w:pPr>
          </w:p>
          <w:p w14:paraId="460B48CA">
            <w:pPr>
              <w:tabs>
                <w:tab w:val="left" w:pos="1080"/>
              </w:tabs>
              <w:snapToGrid w:val="0"/>
              <w:jc w:val="left"/>
              <w:rPr>
                <w:rFonts w:hint="eastAsia" w:ascii="宋体" w:hAnsi="宋体" w:eastAsia="宋体" w:cs="宋体"/>
                <w:sz w:val="24"/>
              </w:rPr>
            </w:pPr>
            <w:r>
              <w:rPr>
                <w:rFonts w:hint="eastAsia" w:ascii="宋体" w:hAnsi="宋体" w:eastAsia="宋体" w:cs="宋体"/>
                <w:sz w:val="24"/>
              </w:rPr>
              <w:t>其他特定资格要求</w:t>
            </w:r>
          </w:p>
        </w:tc>
        <w:tc>
          <w:tcPr>
            <w:tcW w:w="5660" w:type="dxa"/>
            <w:noWrap w:val="0"/>
            <w:vAlign w:val="top"/>
          </w:tcPr>
          <w:p w14:paraId="13224C42">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p w14:paraId="4429F33E">
            <w:pPr>
              <w:tabs>
                <w:tab w:val="left" w:pos="1080"/>
              </w:tabs>
              <w:snapToGrid w:val="0"/>
              <w:jc w:val="left"/>
              <w:rPr>
                <w:rFonts w:hint="eastAsia" w:ascii="宋体" w:hAnsi="宋体" w:eastAsia="宋体" w:cs="宋体"/>
                <w:sz w:val="24"/>
              </w:rPr>
            </w:pPr>
            <w:r>
              <w:rPr>
                <w:rFonts w:hint="eastAsia" w:ascii="宋体" w:hAnsi="宋体" w:eastAsia="宋体" w:cs="宋体"/>
                <w:sz w:val="24"/>
              </w:rPr>
              <w:t>注 ：如联合体中有同类资质的供应商按照联合体分工承担相同工作的 ，均应当提供资质证书电子件或电子证照。</w:t>
            </w:r>
          </w:p>
        </w:tc>
        <w:tc>
          <w:tcPr>
            <w:tcW w:w="1624" w:type="dxa"/>
            <w:noWrap w:val="0"/>
            <w:vAlign w:val="top"/>
          </w:tcPr>
          <w:p w14:paraId="6EB40206">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748E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76" w:type="dxa"/>
            <w:noWrap w:val="0"/>
            <w:vAlign w:val="top"/>
          </w:tcPr>
          <w:p w14:paraId="381A99AE">
            <w:pPr>
              <w:tabs>
                <w:tab w:val="left" w:pos="1080"/>
              </w:tabs>
              <w:snapToGrid w:val="0"/>
              <w:jc w:val="left"/>
              <w:rPr>
                <w:rFonts w:hint="eastAsia" w:ascii="宋体" w:hAnsi="宋体" w:eastAsia="宋体" w:cs="宋体"/>
                <w:sz w:val="24"/>
              </w:rPr>
            </w:pPr>
          </w:p>
          <w:p w14:paraId="5618B613">
            <w:pPr>
              <w:tabs>
                <w:tab w:val="left" w:pos="1080"/>
              </w:tabs>
              <w:snapToGrid w:val="0"/>
              <w:jc w:val="left"/>
              <w:rPr>
                <w:rFonts w:hint="eastAsia" w:ascii="宋体" w:hAnsi="宋体" w:eastAsia="宋体" w:cs="宋体"/>
                <w:sz w:val="24"/>
              </w:rPr>
            </w:pPr>
          </w:p>
          <w:p w14:paraId="286ADA35">
            <w:pPr>
              <w:tabs>
                <w:tab w:val="left" w:pos="1080"/>
              </w:tabs>
              <w:snapToGrid w:val="0"/>
              <w:jc w:val="left"/>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451" w:type="dxa"/>
            <w:noWrap w:val="0"/>
            <w:vAlign w:val="top"/>
          </w:tcPr>
          <w:p w14:paraId="4133BA48">
            <w:pPr>
              <w:tabs>
                <w:tab w:val="left" w:pos="1080"/>
              </w:tabs>
              <w:snapToGrid w:val="0"/>
              <w:jc w:val="left"/>
              <w:rPr>
                <w:rFonts w:hint="eastAsia" w:ascii="宋体" w:hAnsi="宋体" w:eastAsia="宋体" w:cs="宋体"/>
                <w:sz w:val="24"/>
              </w:rPr>
            </w:pPr>
          </w:p>
          <w:p w14:paraId="679C9BDB">
            <w:pPr>
              <w:tabs>
                <w:tab w:val="left" w:pos="1080"/>
              </w:tabs>
              <w:snapToGrid w:val="0"/>
              <w:jc w:val="left"/>
              <w:rPr>
                <w:rFonts w:hint="eastAsia" w:ascii="宋体" w:hAnsi="宋体" w:eastAsia="宋体" w:cs="宋体"/>
                <w:sz w:val="24"/>
                <w:lang w:val="en-US" w:eastAsia="zh-CN"/>
              </w:rPr>
            </w:pPr>
            <w:r>
              <w:rPr>
                <w:rFonts w:hint="eastAsia" w:ascii="宋体" w:hAnsi="宋体" w:eastAsia="宋体" w:cs="宋体"/>
                <w:sz w:val="24"/>
              </w:rPr>
              <w:t>获取磋商文件</w:t>
            </w:r>
          </w:p>
        </w:tc>
        <w:tc>
          <w:tcPr>
            <w:tcW w:w="5660" w:type="dxa"/>
            <w:noWrap w:val="0"/>
            <w:vAlign w:val="top"/>
          </w:tcPr>
          <w:p w14:paraId="2CE23AAB">
            <w:pPr>
              <w:tabs>
                <w:tab w:val="left" w:pos="1080"/>
              </w:tabs>
              <w:snapToGrid w:val="0"/>
              <w:jc w:val="left"/>
              <w:rPr>
                <w:rFonts w:hint="eastAsia" w:ascii="宋体" w:hAnsi="宋体" w:eastAsia="宋体" w:cs="宋体"/>
                <w:sz w:val="24"/>
              </w:rPr>
            </w:pPr>
            <w:r>
              <w:rPr>
                <w:sz w:val="24"/>
                <w:highlight w:val="none"/>
              </w:rPr>
              <w:t>在规定期限</w:t>
            </w:r>
            <w:r>
              <w:rPr>
                <w:rFonts w:hint="eastAsia" w:ascii="宋体" w:hAnsi="宋体" w:eastAsia="宋体" w:cs="宋体"/>
                <w:sz w:val="24"/>
              </w:rPr>
              <w:t>通过北京市政府采购电子交易平台获取所参与包的磋商文件。</w:t>
            </w:r>
          </w:p>
          <w:p w14:paraId="318CFA3E">
            <w:pPr>
              <w:tabs>
                <w:tab w:val="left" w:pos="1080"/>
              </w:tabs>
              <w:snapToGrid w:val="0"/>
              <w:jc w:val="left"/>
              <w:rPr>
                <w:rFonts w:hint="eastAsia" w:ascii="宋体" w:hAnsi="宋体" w:eastAsia="宋体" w:cs="宋体"/>
                <w:sz w:val="24"/>
                <w:lang w:val="en-US" w:eastAsia="zh-CN"/>
              </w:rPr>
            </w:pPr>
            <w:r>
              <w:rPr>
                <w:rFonts w:hint="eastAsia" w:ascii="宋体" w:hAnsi="宋体" w:eastAsia="宋体" w:cs="宋体"/>
                <w:sz w:val="24"/>
              </w:rPr>
              <w:t>注 ：如本项目接受联合体，且供应商为联合体时，联合体中任一成员获取文件即视为满足要求。</w:t>
            </w:r>
          </w:p>
        </w:tc>
        <w:tc>
          <w:tcPr>
            <w:tcW w:w="1624" w:type="dxa"/>
            <w:noWrap w:val="0"/>
            <w:vAlign w:val="center"/>
          </w:tcPr>
          <w:p w14:paraId="0B90236D">
            <w:pPr>
              <w:tabs>
                <w:tab w:val="left" w:pos="1080"/>
              </w:tabs>
              <w:snapToGrid w:val="0"/>
              <w:rPr>
                <w:rFonts w:hint="eastAsia" w:ascii="宋体" w:hAnsi="宋体" w:eastAsia="宋体" w:cs="宋体"/>
                <w:kern w:val="2"/>
                <w:sz w:val="24"/>
                <w:szCs w:val="24"/>
                <w:highlight w:val="none"/>
                <w:lang w:val="en-US" w:eastAsia="zh-CN" w:bidi="ar-SA"/>
              </w:rPr>
            </w:pPr>
          </w:p>
        </w:tc>
      </w:tr>
    </w:tbl>
    <w:p w14:paraId="54412424">
      <w:pPr>
        <w:widowControl/>
        <w:jc w:val="left"/>
        <w:rPr>
          <w:rFonts w:hint="eastAsia" w:ascii="宋体" w:hAnsi="宋体" w:eastAsia="宋体" w:cs="宋体"/>
          <w:sz w:val="24"/>
        </w:rPr>
      </w:pPr>
      <w:r>
        <w:rPr>
          <w:rFonts w:hint="eastAsia" w:ascii="宋体" w:hAnsi="宋体" w:eastAsia="宋体" w:cs="宋体"/>
          <w:sz w:val="24"/>
        </w:rPr>
        <w:br w:type="page"/>
      </w:r>
    </w:p>
    <w:p w14:paraId="72B2E542">
      <w:pPr>
        <w:numPr>
          <w:ilvl w:val="1"/>
          <w:numId w:val="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《符合性审查要求》见下表：</w:t>
      </w:r>
    </w:p>
    <w:p w14:paraId="43F04F9A">
      <w:pPr>
        <w:widowControl/>
        <w:spacing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符合性审查要求</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679A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14:paraId="3A534039">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976" w:type="pct"/>
            <w:noWrap w:val="0"/>
            <w:vAlign w:val="center"/>
          </w:tcPr>
          <w:p w14:paraId="64A99DF0">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审查因素</w:t>
            </w:r>
          </w:p>
        </w:tc>
        <w:tc>
          <w:tcPr>
            <w:tcW w:w="3620" w:type="pct"/>
            <w:noWrap w:val="0"/>
            <w:vAlign w:val="center"/>
          </w:tcPr>
          <w:p w14:paraId="37C6E2D5">
            <w:pPr>
              <w:widowControl/>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审查内容</w:t>
            </w:r>
          </w:p>
        </w:tc>
      </w:tr>
      <w:tr w14:paraId="57B3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noWrap w:val="0"/>
            <w:vAlign w:val="center"/>
          </w:tcPr>
          <w:p w14:paraId="6BDA06D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976" w:type="pct"/>
            <w:noWrap w:val="0"/>
            <w:vAlign w:val="center"/>
          </w:tcPr>
          <w:p w14:paraId="26574C84">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授权委托书</w:t>
            </w:r>
          </w:p>
        </w:tc>
        <w:tc>
          <w:tcPr>
            <w:tcW w:w="3620" w:type="pct"/>
            <w:noWrap w:val="0"/>
            <w:vAlign w:val="center"/>
          </w:tcPr>
          <w:p w14:paraId="2E80D6AC">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按招标文件要求提供授权委托书；</w:t>
            </w:r>
          </w:p>
        </w:tc>
      </w:tr>
      <w:tr w14:paraId="1336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4" w:type="pct"/>
            <w:noWrap w:val="0"/>
            <w:vAlign w:val="center"/>
          </w:tcPr>
          <w:p w14:paraId="00479F1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976" w:type="pct"/>
            <w:noWrap w:val="0"/>
            <w:vAlign w:val="center"/>
          </w:tcPr>
          <w:p w14:paraId="18D54AD1">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投标完整性</w:t>
            </w:r>
          </w:p>
        </w:tc>
        <w:tc>
          <w:tcPr>
            <w:tcW w:w="3620" w:type="pct"/>
            <w:noWrap w:val="0"/>
            <w:vAlign w:val="center"/>
          </w:tcPr>
          <w:p w14:paraId="6CF59354">
            <w:pPr>
              <w:widowControl/>
              <w:jc w:val="left"/>
              <w:rPr>
                <w:rFonts w:hint="eastAsia" w:ascii="宋体" w:hAnsi="宋体" w:eastAsia="宋体" w:cs="宋体"/>
                <w:kern w:val="0"/>
                <w:sz w:val="24"/>
                <w:highlight w:val="none"/>
              </w:rPr>
            </w:pPr>
            <w:r>
              <w:rPr>
                <w:rFonts w:hint="eastAsia" w:ascii="宋体" w:hAnsi="宋体" w:eastAsia="宋体" w:cs="宋体"/>
                <w:sz w:val="24"/>
                <w:highlight w:val="none"/>
              </w:rPr>
              <w:t>未将一个采购包中的内容拆开投标；</w:t>
            </w:r>
          </w:p>
        </w:tc>
      </w:tr>
      <w:tr w14:paraId="2BAD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7521FE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976" w:type="pct"/>
            <w:noWrap w:val="0"/>
            <w:vAlign w:val="center"/>
          </w:tcPr>
          <w:p w14:paraId="35E08B7A">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投标报价</w:t>
            </w:r>
          </w:p>
        </w:tc>
        <w:tc>
          <w:tcPr>
            <w:tcW w:w="3620" w:type="pct"/>
            <w:noWrap w:val="0"/>
            <w:vAlign w:val="center"/>
          </w:tcPr>
          <w:p w14:paraId="42BADF08">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投标报价未</w:t>
            </w:r>
            <w:r>
              <w:rPr>
                <w:rFonts w:hint="eastAsia" w:ascii="宋体" w:hAnsi="宋体" w:eastAsia="宋体" w:cs="宋体"/>
                <w:sz w:val="24"/>
                <w:highlight w:val="none"/>
              </w:rPr>
              <w:t>超过招标文件中规定的项目/采购包预算金额或者项目/采购包最高限价</w:t>
            </w:r>
            <w:r>
              <w:rPr>
                <w:rFonts w:hint="eastAsia" w:ascii="宋体" w:hAnsi="宋体" w:eastAsia="宋体" w:cs="宋体"/>
                <w:kern w:val="0"/>
                <w:sz w:val="24"/>
                <w:highlight w:val="none"/>
              </w:rPr>
              <w:t>；</w:t>
            </w:r>
          </w:p>
        </w:tc>
      </w:tr>
      <w:tr w14:paraId="2095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0489C1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976" w:type="pct"/>
            <w:noWrap w:val="0"/>
            <w:vAlign w:val="center"/>
          </w:tcPr>
          <w:p w14:paraId="18888A2F">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报价唯一性</w:t>
            </w:r>
          </w:p>
        </w:tc>
        <w:tc>
          <w:tcPr>
            <w:tcW w:w="3620" w:type="pct"/>
            <w:noWrap w:val="0"/>
            <w:vAlign w:val="center"/>
          </w:tcPr>
          <w:p w14:paraId="1D290B1E">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投标文件未</w:t>
            </w:r>
            <w:r>
              <w:rPr>
                <w:rFonts w:hint="eastAsia" w:ascii="宋体" w:hAnsi="宋体" w:eastAsia="宋体" w:cs="宋体"/>
                <w:sz w:val="24"/>
                <w:highlight w:val="none"/>
              </w:rPr>
              <w:t>出现可选择性或可调整的报价（招标文件另有规定的除外）</w:t>
            </w:r>
            <w:r>
              <w:rPr>
                <w:rFonts w:hint="eastAsia" w:ascii="宋体" w:hAnsi="宋体" w:eastAsia="宋体" w:cs="宋体"/>
                <w:kern w:val="0"/>
                <w:sz w:val="24"/>
                <w:highlight w:val="none"/>
              </w:rPr>
              <w:t>；</w:t>
            </w:r>
          </w:p>
        </w:tc>
      </w:tr>
      <w:tr w14:paraId="04BE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078CF3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976" w:type="pct"/>
            <w:noWrap w:val="0"/>
            <w:vAlign w:val="center"/>
          </w:tcPr>
          <w:p w14:paraId="0880F2F9">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投标有效期</w:t>
            </w:r>
          </w:p>
        </w:tc>
        <w:tc>
          <w:tcPr>
            <w:tcW w:w="3620" w:type="pct"/>
            <w:noWrap w:val="0"/>
            <w:vAlign w:val="center"/>
          </w:tcPr>
          <w:p w14:paraId="59C8C0C9">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投标文件中承诺的投标有效期满足招标文件中载明的投标有效期的；</w:t>
            </w:r>
          </w:p>
        </w:tc>
      </w:tr>
      <w:tr w14:paraId="16CA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E9684A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976" w:type="pct"/>
            <w:noWrap w:val="0"/>
            <w:vAlign w:val="center"/>
          </w:tcPr>
          <w:p w14:paraId="7D3421D3">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合同履行期</w:t>
            </w:r>
          </w:p>
        </w:tc>
        <w:tc>
          <w:tcPr>
            <w:tcW w:w="3620" w:type="pct"/>
            <w:noWrap w:val="0"/>
            <w:vAlign w:val="center"/>
          </w:tcPr>
          <w:p w14:paraId="7CA52EB8">
            <w:pPr>
              <w:rPr>
                <w:rFonts w:hint="eastAsia" w:ascii="宋体" w:hAnsi="宋体" w:eastAsia="宋体" w:cs="宋体"/>
                <w:highlight w:val="none"/>
              </w:rPr>
            </w:pPr>
            <w:r>
              <w:rPr>
                <w:rFonts w:hint="eastAsia" w:ascii="宋体" w:hAnsi="宋体" w:eastAsia="宋体" w:cs="宋体"/>
                <w:kern w:val="0"/>
                <w:sz w:val="24"/>
                <w:highlight w:val="none"/>
              </w:rPr>
              <w:t>投标文件中的合同履行期满足招标文件中载明的合同履行期的；</w:t>
            </w:r>
          </w:p>
        </w:tc>
      </w:tr>
      <w:tr w14:paraId="0190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4" w:type="pct"/>
            <w:noWrap w:val="0"/>
            <w:vAlign w:val="center"/>
          </w:tcPr>
          <w:p w14:paraId="1345E11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976" w:type="pct"/>
            <w:noWrap w:val="0"/>
            <w:vAlign w:val="center"/>
          </w:tcPr>
          <w:p w14:paraId="3E05F83D">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签署、盖章</w:t>
            </w:r>
          </w:p>
        </w:tc>
        <w:tc>
          <w:tcPr>
            <w:tcW w:w="3620" w:type="pct"/>
            <w:noWrap w:val="0"/>
            <w:vAlign w:val="center"/>
          </w:tcPr>
          <w:p w14:paraId="7907E83D">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按照招标文件要求签署、盖章的；</w:t>
            </w:r>
          </w:p>
        </w:tc>
      </w:tr>
      <w:tr w14:paraId="624F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noWrap w:val="0"/>
            <w:vAlign w:val="center"/>
          </w:tcPr>
          <w:p w14:paraId="471A7D6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976" w:type="pct"/>
            <w:noWrap w:val="0"/>
            <w:vAlign w:val="center"/>
          </w:tcPr>
          <w:p w14:paraId="7A91807C">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实质性格式</w:t>
            </w:r>
          </w:p>
        </w:tc>
        <w:tc>
          <w:tcPr>
            <w:tcW w:w="3620" w:type="pct"/>
            <w:noWrap w:val="0"/>
            <w:vAlign w:val="center"/>
          </w:tcPr>
          <w:p w14:paraId="336C3804">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标记为“实质性格式”的文件均按招标文件要求提供；</w:t>
            </w:r>
          </w:p>
        </w:tc>
      </w:tr>
      <w:tr w14:paraId="52D4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noWrap w:val="0"/>
            <w:vAlign w:val="center"/>
          </w:tcPr>
          <w:p w14:paraId="7F3423D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9</w:t>
            </w:r>
          </w:p>
        </w:tc>
        <w:tc>
          <w:tcPr>
            <w:tcW w:w="976" w:type="pct"/>
            <w:noWrap w:val="0"/>
            <w:vAlign w:val="center"/>
          </w:tcPr>
          <w:p w14:paraId="2CB6CA44">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条款响应</w:t>
            </w:r>
          </w:p>
        </w:tc>
        <w:tc>
          <w:tcPr>
            <w:tcW w:w="3620" w:type="pct"/>
            <w:noWrap w:val="0"/>
            <w:vAlign w:val="center"/>
          </w:tcPr>
          <w:p w14:paraId="2E63204F">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投标文件满足招标文件</w:t>
            </w:r>
            <w:r>
              <w:rPr>
                <w:rFonts w:hint="eastAsia" w:ascii="宋体" w:hAnsi="宋体" w:eastAsia="宋体" w:cs="宋体"/>
                <w:sz w:val="24"/>
                <w:highlight w:val="none"/>
              </w:rPr>
              <w:t>第五章《采购需求》</w:t>
            </w:r>
            <w:r>
              <w:rPr>
                <w:rFonts w:hint="eastAsia" w:ascii="宋体" w:hAnsi="宋体" w:eastAsia="宋体" w:cs="宋体"/>
                <w:color w:val="000000"/>
                <w:kern w:val="0"/>
                <w:sz w:val="24"/>
                <w:highlight w:val="none"/>
              </w:rPr>
              <w:t>中条款要求的；</w:t>
            </w:r>
          </w:p>
        </w:tc>
      </w:tr>
      <w:tr w14:paraId="1578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B2EA1C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w:t>
            </w:r>
          </w:p>
        </w:tc>
        <w:tc>
          <w:tcPr>
            <w:tcW w:w="976" w:type="pct"/>
            <w:noWrap w:val="0"/>
            <w:vAlign w:val="center"/>
          </w:tcPr>
          <w:p w14:paraId="56093B54">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报价的修正（如有）</w:t>
            </w:r>
          </w:p>
        </w:tc>
        <w:tc>
          <w:tcPr>
            <w:tcW w:w="3620" w:type="pct"/>
            <w:noWrap w:val="0"/>
            <w:vAlign w:val="center"/>
          </w:tcPr>
          <w:p w14:paraId="224D03B4">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不涉及报价修正，或投标文件报价出现前后不一致时，投标人对修正后的报价予以确认；（如有）</w:t>
            </w:r>
          </w:p>
        </w:tc>
      </w:tr>
      <w:tr w14:paraId="358B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9D5866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w:t>
            </w:r>
          </w:p>
        </w:tc>
        <w:tc>
          <w:tcPr>
            <w:tcW w:w="976" w:type="pct"/>
            <w:noWrap w:val="0"/>
            <w:vAlign w:val="center"/>
          </w:tcPr>
          <w:p w14:paraId="1756FD05">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报价合理性</w:t>
            </w:r>
          </w:p>
        </w:tc>
        <w:tc>
          <w:tcPr>
            <w:tcW w:w="3620" w:type="pct"/>
            <w:noWrap w:val="0"/>
            <w:vAlign w:val="center"/>
          </w:tcPr>
          <w:p w14:paraId="2DF2AA11">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报价合理，或</w:t>
            </w:r>
            <w:r>
              <w:rPr>
                <w:rFonts w:hint="eastAsia" w:ascii="宋体" w:hAnsi="宋体" w:eastAsia="宋体" w:cs="宋体"/>
                <w:sz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kern w:val="0"/>
                <w:sz w:val="24"/>
                <w:highlight w:val="none"/>
              </w:rPr>
              <w:t>；</w:t>
            </w:r>
          </w:p>
        </w:tc>
      </w:tr>
      <w:tr w14:paraId="0020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04FA49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c>
          <w:tcPr>
            <w:tcW w:w="976" w:type="pct"/>
            <w:noWrap w:val="0"/>
            <w:vAlign w:val="center"/>
          </w:tcPr>
          <w:p w14:paraId="7B44BB0D">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公平竞争</w:t>
            </w:r>
          </w:p>
        </w:tc>
        <w:tc>
          <w:tcPr>
            <w:tcW w:w="3620" w:type="pct"/>
            <w:noWrap w:val="0"/>
            <w:vAlign w:val="center"/>
          </w:tcPr>
          <w:p w14:paraId="30023E45">
            <w:pPr>
              <w:widowControl/>
              <w:jc w:val="left"/>
              <w:rPr>
                <w:rFonts w:hint="eastAsia" w:ascii="宋体" w:hAnsi="宋体" w:eastAsia="宋体" w:cs="宋体"/>
                <w:kern w:val="0"/>
                <w:sz w:val="24"/>
                <w:highlight w:val="none"/>
              </w:rPr>
            </w:pPr>
            <w:r>
              <w:rPr>
                <w:rFonts w:hint="eastAsia" w:ascii="宋体" w:hAnsi="宋体" w:eastAsia="宋体" w:cs="宋体"/>
                <w:sz w:val="24"/>
                <w:highlight w:val="none"/>
              </w:rPr>
              <w:t>投标人遵循公平竞争的原则，不存在恶意串通，妨碍其他投标人的竞争行为，不存在损害采购人或者其他投标人的合法权益情形的；</w:t>
            </w:r>
          </w:p>
        </w:tc>
      </w:tr>
      <w:tr w14:paraId="413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3B42DF2C">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13</w:t>
            </w:r>
          </w:p>
        </w:tc>
        <w:tc>
          <w:tcPr>
            <w:tcW w:w="976" w:type="pct"/>
            <w:noWrap w:val="0"/>
            <w:vAlign w:val="center"/>
          </w:tcPr>
          <w:p w14:paraId="33DD3FBD">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串通投标</w:t>
            </w:r>
          </w:p>
        </w:tc>
        <w:tc>
          <w:tcPr>
            <w:tcW w:w="3620" w:type="pct"/>
            <w:noWrap w:val="0"/>
            <w:vAlign w:val="center"/>
          </w:tcPr>
          <w:p w14:paraId="3B4701A2">
            <w:pPr>
              <w:widowControl/>
              <w:jc w:val="left"/>
              <w:rPr>
                <w:rFonts w:hint="eastAsia" w:ascii="宋体" w:hAnsi="宋体" w:eastAsia="宋体" w:cs="宋体"/>
                <w:kern w:val="0"/>
                <w:sz w:val="24"/>
                <w:highlight w:val="none"/>
              </w:rPr>
            </w:pPr>
            <w:r>
              <w:rPr>
                <w:rFonts w:hint="eastAsia" w:ascii="宋体" w:hAnsi="宋体" w:eastAsia="宋体" w:cs="宋体"/>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EC0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FC183C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14</w:t>
            </w:r>
          </w:p>
        </w:tc>
        <w:tc>
          <w:tcPr>
            <w:tcW w:w="976" w:type="pct"/>
            <w:noWrap w:val="0"/>
            <w:vAlign w:val="center"/>
          </w:tcPr>
          <w:p w14:paraId="467089F1">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附加条件</w:t>
            </w:r>
          </w:p>
        </w:tc>
        <w:tc>
          <w:tcPr>
            <w:tcW w:w="3620" w:type="pct"/>
            <w:noWrap w:val="0"/>
            <w:vAlign w:val="center"/>
          </w:tcPr>
          <w:p w14:paraId="6013AB4B">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投标文件未含有采购人不能接受的附加条件的；</w:t>
            </w:r>
          </w:p>
        </w:tc>
      </w:tr>
      <w:tr w14:paraId="5FCC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CB7FEF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15</w:t>
            </w:r>
          </w:p>
        </w:tc>
        <w:tc>
          <w:tcPr>
            <w:tcW w:w="976" w:type="pct"/>
            <w:noWrap w:val="0"/>
            <w:vAlign w:val="center"/>
          </w:tcPr>
          <w:p w14:paraId="20227DA9">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其他无效情形</w:t>
            </w:r>
          </w:p>
        </w:tc>
        <w:tc>
          <w:tcPr>
            <w:tcW w:w="3620" w:type="pct"/>
            <w:noWrap w:val="0"/>
            <w:vAlign w:val="center"/>
          </w:tcPr>
          <w:p w14:paraId="103CFE1D">
            <w:pPr>
              <w:widowControl/>
              <w:jc w:val="left"/>
              <w:rPr>
                <w:rFonts w:hint="eastAsia" w:ascii="宋体" w:hAnsi="宋体" w:eastAsia="宋体" w:cs="宋体"/>
                <w:kern w:val="0"/>
                <w:sz w:val="24"/>
                <w:highlight w:val="none"/>
              </w:rPr>
            </w:pPr>
            <w:r>
              <w:rPr>
                <w:rFonts w:hint="eastAsia" w:ascii="宋体" w:hAnsi="宋体" w:eastAsia="宋体" w:cs="宋体"/>
                <w:sz w:val="24"/>
                <w:highlight w:val="none"/>
              </w:rPr>
              <w:t>投标人、投标文件不存在不符合法律、法规和招标文件规定的其他无效情形。</w:t>
            </w:r>
          </w:p>
        </w:tc>
      </w:tr>
    </w:tbl>
    <w:p w14:paraId="21F726CD">
      <w:pPr>
        <w:widowControl/>
        <w:spacing w:line="360" w:lineRule="auto"/>
        <w:jc w:val="center"/>
        <w:rPr>
          <w:rFonts w:hint="eastAsia" w:ascii="宋体" w:hAnsi="宋体" w:eastAsia="宋体" w:cs="宋体"/>
          <w:b/>
          <w:color w:val="000000"/>
          <w:kern w:val="0"/>
          <w:sz w:val="24"/>
        </w:rPr>
      </w:pPr>
    </w:p>
    <w:bookmarkEnd w:id="491"/>
    <w:bookmarkEnd w:id="492"/>
    <w:p w14:paraId="2FFE98AD">
      <w:pPr>
        <w:numPr>
          <w:ilvl w:val="0"/>
          <w:numId w:val="3"/>
        </w:num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磋商、响应文件有关事项的澄清、说明或者更正和最后报价</w:t>
      </w:r>
    </w:p>
    <w:p w14:paraId="417063D6">
      <w:pPr>
        <w:numPr>
          <w:ilvl w:val="1"/>
          <w:numId w:val="3"/>
        </w:numPr>
        <w:tabs>
          <w:tab w:val="left" w:pos="10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磋商小组所有成员应当集中与单一供应商分别进行磋商，并给予所有参加磋</w:t>
      </w:r>
    </w:p>
    <w:p w14:paraId="10F09FB8">
      <w:pPr>
        <w:numPr>
          <w:ilvl w:val="0"/>
          <w:numId w:val="0"/>
        </w:numPr>
        <w:tabs>
          <w:tab w:val="left" w:pos="1080"/>
        </w:tabs>
        <w:snapToGrid w:val="0"/>
        <w:spacing w:line="360" w:lineRule="auto"/>
        <w:ind w:left="568"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商的供应商平等的磋商机会。</w:t>
      </w:r>
    </w:p>
    <w:p w14:paraId="596819DE">
      <w:pPr>
        <w:numPr>
          <w:ilvl w:val="1"/>
          <w:numId w:val="3"/>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在磋商过程中，磋商小组可以根据磋商文件和磋商情况实质性变动采购需求</w:t>
      </w:r>
    </w:p>
    <w:p w14:paraId="2A3D1882">
      <w:pPr>
        <w:numPr>
          <w:ilvl w:val="0"/>
          <w:numId w:val="0"/>
        </w:numPr>
        <w:tabs>
          <w:tab w:val="left" w:pos="1080"/>
          <w:tab w:val="left" w:pos="1872"/>
        </w:tabs>
        <w:snapToGrid w:val="0"/>
        <w:spacing w:line="360" w:lineRule="auto"/>
        <w:ind w:left="1286" w:leftChars="498" w:hanging="240" w:hangingChars="100"/>
        <w:rPr>
          <w:rFonts w:hint="eastAsia" w:ascii="宋体" w:hAnsi="宋体" w:eastAsia="宋体" w:cs="宋体"/>
          <w:sz w:val="24"/>
          <w:highlight w:val="none"/>
        </w:rPr>
      </w:pPr>
      <w:r>
        <w:rPr>
          <w:rFonts w:hint="eastAsia" w:ascii="宋体" w:hAnsi="宋体" w:eastAsia="宋体" w:cs="宋体"/>
          <w:kern w:val="0"/>
          <w:sz w:val="24"/>
          <w:highlight w:val="none"/>
        </w:rPr>
        <w:t>中的技术、服务要求以及合同草案条款，但不得变动磋商文件中的其他内容。实质性变动的内容，须经采购人代表确认。</w:t>
      </w:r>
    </w:p>
    <w:p w14:paraId="4288A271">
      <w:pPr>
        <w:numPr>
          <w:ilvl w:val="1"/>
          <w:numId w:val="3"/>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对磋商文件作出的实质性变动是磋商文件的有效组成部分，磋商小组应当及</w:t>
      </w:r>
    </w:p>
    <w:p w14:paraId="4EE8A4A1">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时以书面形式同时通知所有参加磋商的供应商。</w:t>
      </w:r>
    </w:p>
    <w:p w14:paraId="15F24AFA">
      <w:pPr>
        <w:numPr>
          <w:ilvl w:val="1"/>
          <w:numId w:val="3"/>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供应商应当按照磋商文件的变动情况和磋商小组的要求重新提交响应文件， </w:t>
      </w:r>
    </w:p>
    <w:p w14:paraId="75B8B9E7">
      <w:pPr>
        <w:numPr>
          <w:ilvl w:val="0"/>
          <w:numId w:val="0"/>
        </w:numPr>
        <w:tabs>
          <w:tab w:val="left" w:pos="1080"/>
          <w:tab w:val="left" w:pos="1872"/>
        </w:tabs>
        <w:snapToGrid w:val="0"/>
        <w:spacing w:line="360" w:lineRule="auto"/>
        <w:ind w:left="1285" w:leftChars="612"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246A4013">
      <w:pPr>
        <w:numPr>
          <w:ilvl w:val="1"/>
          <w:numId w:val="3"/>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响应文件的澄清、说明或者更正：</w:t>
      </w:r>
    </w:p>
    <w:p w14:paraId="0FE4E702">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527C1041">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w:t>
      </w:r>
    </w:p>
    <w:p w14:paraId="0648742C">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2.5.3  供应商的澄清、说明或者更正不得超出响应文件的范围或者改变响应 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7C9A6855">
      <w:pPr>
        <w:numPr>
          <w:ilvl w:val="1"/>
          <w:numId w:val="3"/>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磋商结束后，磋商小组将要求所有实质性响应的供应商在规定时间内提交最</w:t>
      </w:r>
    </w:p>
    <w:p w14:paraId="0C8E8423">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z w:val="24"/>
          <w:highlight w:val="none"/>
        </w:rPr>
        <w:t>后报价。最后报价时间为磋商小组指定的时间，具体时间根据磋商进度另行通知。</w:t>
      </w:r>
    </w:p>
    <w:p w14:paraId="1931368F">
      <w:pPr>
        <w:numPr>
          <w:ilvl w:val="1"/>
          <w:numId w:val="3"/>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napToGrid w:val="0"/>
          <w:sz w:val="24"/>
          <w:highlight w:val="none"/>
        </w:rPr>
        <w:t>磋商文件能够详细列明采购标的的技术</w:t>
      </w:r>
      <w:r>
        <w:rPr>
          <w:rFonts w:hint="eastAsia" w:ascii="宋体" w:hAnsi="宋体" w:eastAsia="宋体" w:cs="宋体"/>
          <w:snapToGrid w:val="0"/>
          <w:sz w:val="24"/>
          <w:highlight w:val="none"/>
          <w:lang w:eastAsia="zh-CN"/>
        </w:rPr>
        <w:t>、</w:t>
      </w:r>
      <w:r>
        <w:rPr>
          <w:rFonts w:hint="eastAsia" w:ascii="宋体" w:hAnsi="宋体" w:eastAsia="宋体" w:cs="宋体"/>
          <w:snapToGrid w:val="0"/>
          <w:sz w:val="24"/>
          <w:highlight w:val="none"/>
        </w:rPr>
        <w:t>服务要求的 ，磋商结束后 ，磋商</w:t>
      </w:r>
    </w:p>
    <w:p w14:paraId="39E7DEFE">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napToGrid w:val="0"/>
          <w:sz w:val="24"/>
          <w:highlight w:val="none"/>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eastAsia="宋体" w:cs="宋体"/>
          <w:sz w:val="24"/>
          <w:highlight w:val="none"/>
        </w:rPr>
        <w:t>最后报价是供应商响应文件的有效组成部分。</w:t>
      </w:r>
    </w:p>
    <w:p w14:paraId="41FB6C36">
      <w:pPr>
        <w:numPr>
          <w:ilvl w:val="1"/>
          <w:numId w:val="3"/>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最后报价是供应商响应文件的有效组成部分。</w:t>
      </w:r>
    </w:p>
    <w:p w14:paraId="57FD79A9">
      <w:pPr>
        <w:numPr>
          <w:ilvl w:val="1"/>
          <w:numId w:val="3"/>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已提交响应文件的供应商 ，在提交最后报价之前 ，可以根据磋商情况退出</w:t>
      </w:r>
    </w:p>
    <w:p w14:paraId="6982443D">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磋商。</w:t>
      </w:r>
    </w:p>
    <w:p w14:paraId="79EE2E84">
      <w:pPr>
        <w:numPr>
          <w:ilvl w:val="0"/>
          <w:numId w:val="0"/>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lang w:val="en-US" w:eastAsia="zh-CN"/>
        </w:rPr>
        <w:t xml:space="preserve">3   </w:t>
      </w:r>
      <w:r>
        <w:rPr>
          <w:rFonts w:hint="eastAsia" w:ascii="宋体" w:hAnsi="宋体" w:eastAsia="宋体" w:cs="宋体"/>
          <w:snapToGrid w:val="0"/>
          <w:sz w:val="24"/>
          <w:highlight w:val="none"/>
        </w:rPr>
        <w:t>最后报价的算术修正及政策调整</w:t>
      </w:r>
    </w:p>
    <w:p w14:paraId="18BC754B">
      <w:pPr>
        <w:numPr>
          <w:ilvl w:val="1"/>
          <w:numId w:val="4"/>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49E116A7">
      <w:pPr>
        <w:numPr>
          <w:ilvl w:val="1"/>
          <w:numId w:val="4"/>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最后报价出现前后不一致的，按照下列规定修正：</w:t>
      </w:r>
    </w:p>
    <w:p w14:paraId="6C72CD3D">
      <w:pPr>
        <w:numPr>
          <w:ilvl w:val="2"/>
          <w:numId w:val="4"/>
        </w:numPr>
        <w:tabs>
          <w:tab w:val="left" w:pos="1080"/>
          <w:tab w:val="left" w:pos="1589"/>
          <w:tab w:val="left" w:pos="1980"/>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竞争性磋商文件对于报价修正是否另有规定：</w:t>
      </w:r>
    </w:p>
    <w:p w14:paraId="24978289">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w:t>
      </w:r>
    </w:p>
    <w:p w14:paraId="6466E4AC">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■无，按下述3.2.2-3.2.5项规定修正。</w:t>
      </w:r>
    </w:p>
    <w:p w14:paraId="4AAA53A3">
      <w:pPr>
        <w:numPr>
          <w:ilvl w:val="2"/>
          <w:numId w:val="4"/>
        </w:numPr>
        <w:tabs>
          <w:tab w:val="left" w:pos="1980"/>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大写金额和小写金额不一致的，以大写金额为准；</w:t>
      </w:r>
    </w:p>
    <w:p w14:paraId="3B9A8157">
      <w:pPr>
        <w:numPr>
          <w:ilvl w:val="2"/>
          <w:numId w:val="4"/>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单价金额小数点或者百分比有明显错位的，以总价为准，并修改单价；</w:t>
      </w:r>
    </w:p>
    <w:p w14:paraId="7411A7C9">
      <w:pPr>
        <w:numPr>
          <w:ilvl w:val="2"/>
          <w:numId w:val="4"/>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总价金额与按单价汇总金额不一致的 ，以单价金额计算结果为准。</w:t>
      </w:r>
    </w:p>
    <w:p w14:paraId="4D1DD98D">
      <w:pPr>
        <w:numPr>
          <w:ilvl w:val="2"/>
          <w:numId w:val="4"/>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同时出现两种以上不一致的，按照前款规定的顺序修正。</w:t>
      </w:r>
    </w:p>
    <w:p w14:paraId="45257DC1">
      <w:pPr>
        <w:numPr>
          <w:ilvl w:val="2"/>
          <w:numId w:val="4"/>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修正后的报价经供应商书面确认后产生约束力，供应商不确认的，其 </w:t>
      </w:r>
      <w:r>
        <w:rPr>
          <w:rFonts w:hint="eastAsia" w:ascii="宋体" w:hAnsi="宋体" w:eastAsia="宋体" w:cs="宋体"/>
          <w:b/>
          <w:bCs/>
          <w:sz w:val="24"/>
          <w:highlight w:val="none"/>
        </w:rPr>
        <w:t>响应无效。</w:t>
      </w:r>
    </w:p>
    <w:p w14:paraId="71E8EBB8">
      <w:pPr>
        <w:numPr>
          <w:ilvl w:val="1"/>
          <w:numId w:val="4"/>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落实政府采购政策的价格调整：只有符合第二章《供应商须知》4.2条规定情形的，可以享受中小企业扶持政策，用扣除后的价格参加评审；否则，评审时价格不予扣除。</w:t>
      </w:r>
    </w:p>
    <w:p w14:paraId="560D98DC">
      <w:pPr>
        <w:numPr>
          <w:ilvl w:val="2"/>
          <w:numId w:val="4"/>
        </w:numPr>
        <w:tabs>
          <w:tab w:val="left" w:pos="1080"/>
          <w:tab w:val="left" w:pos="1589"/>
          <w:tab w:val="left" w:pos="1843"/>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 xml:space="preserve"> %的扣除，用扣除后的价格参加评审。</w:t>
      </w:r>
    </w:p>
    <w:p w14:paraId="5F5712BA">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%的扣除，用扣除后的价格参加评审。</w:t>
      </w:r>
    </w:p>
    <w:p w14:paraId="509DA70F">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53C12605">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5316FC06">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中小企业参加政府采购活动，应当按照竞争性磋商文件给定的格式出具《中小企业声明函》，否则不得享受相关中小企业扶持政策。</w:t>
      </w:r>
    </w:p>
    <w:p w14:paraId="3AC9A121">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监狱企业提供了由省级以上监狱管理局、戒毒管理局（含新疆生产建 设兵团）出具的属于监狱企业的证明文件的，视同小微企业。</w:t>
      </w:r>
    </w:p>
    <w:p w14:paraId="61FF2F9B">
      <w:pPr>
        <w:numPr>
          <w:ilvl w:val="2"/>
          <w:numId w:val="4"/>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残疾人福利性单位按竞争性磋商文件要求提供了《残疾人福利性单位声明函》（见附件）的，视同小微企业。</w:t>
      </w:r>
    </w:p>
    <w:p w14:paraId="0AF7DA1B">
      <w:pPr>
        <w:numPr>
          <w:ilvl w:val="2"/>
          <w:numId w:val="4"/>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若供应商同时属于小型或微型企业、监狱企业、残疾人福利性单位中的两种及以上，将不重复享受小微企业价格扣减的优惠政策。</w:t>
      </w:r>
    </w:p>
    <w:p w14:paraId="5A2F8D61">
      <w:pPr>
        <w:numPr>
          <w:ilvl w:val="2"/>
          <w:numId w:val="4"/>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其他为落实政府采购政策实施的优先采购：无。</w:t>
      </w:r>
    </w:p>
    <w:p w14:paraId="3A14CB08">
      <w:pPr>
        <w:numPr>
          <w:ilvl w:val="0"/>
          <w:numId w:val="4"/>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磋商环节及提交最后报价后如出现以下情况的，供应商的</w:t>
      </w:r>
      <w:r>
        <w:rPr>
          <w:rFonts w:hint="eastAsia" w:ascii="宋体" w:hAnsi="宋体" w:eastAsia="宋体" w:cs="宋体"/>
          <w:b/>
          <w:sz w:val="24"/>
          <w:highlight w:val="none"/>
        </w:rPr>
        <w:t>响应文件无效</w:t>
      </w:r>
      <w:r>
        <w:rPr>
          <w:rFonts w:hint="eastAsia" w:ascii="宋体" w:hAnsi="宋体" w:eastAsia="宋体" w:cs="宋体"/>
          <w:sz w:val="24"/>
          <w:highlight w:val="none"/>
        </w:rPr>
        <w:t>：</w:t>
      </w:r>
    </w:p>
    <w:p w14:paraId="44BD3ED9">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供应商对实质性变动不予确认的；</w:t>
      </w:r>
    </w:p>
    <w:p w14:paraId="0D555771">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不满足磋商文件★号条款或磋商文件技术指标超出磋商文件《采购需求》 中 主要技术参数允许偏差的最大范围的（如有）；</w:t>
      </w:r>
    </w:p>
    <w:p w14:paraId="3D449D39">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未按照磋商小组规定的时间、逾期提交最后报价的；</w:t>
      </w:r>
    </w:p>
    <w:p w14:paraId="142A1696">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如供应商的最后报价超过竞争性磋商文件中规定的项目/采购包预算金额或 者项目/采购包最高限价的；</w:t>
      </w:r>
    </w:p>
    <w:p w14:paraId="7B387B39">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响应文件中出现可选择性或可调整的报价的（竞争性磋商文件另有规定的除 外）；</w:t>
      </w:r>
    </w:p>
    <w:p w14:paraId="1B394D20">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最后报价出现前后不一致，供应商对修正后的报价不予确认的；</w:t>
      </w:r>
    </w:p>
    <w:p w14:paraId="44704052">
      <w:pPr>
        <w:numPr>
          <w:ilvl w:val="1"/>
          <w:numId w:val="5"/>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0E394353">
      <w:pPr>
        <w:numPr>
          <w:ilvl w:val="0"/>
          <w:numId w:val="5"/>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493E64FF">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B1D04F1">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竞争性磋商文件中没有规定的评审标准不得作为评审依据。</w:t>
      </w:r>
    </w:p>
    <w:p w14:paraId="6B1B64F6">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w:t>
      </w:r>
    </w:p>
    <w:p w14:paraId="644390CE">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w:t>
      </w:r>
    </w:p>
    <w:p w14:paraId="2A6F928E">
      <w:pPr>
        <w:numPr>
          <w:ilvl w:val="0"/>
          <w:numId w:val="5"/>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508" w:name="_Toc226965736"/>
      <w:bookmarkStart w:id="509" w:name="_Toc264969236"/>
      <w:bookmarkStart w:id="510" w:name="_Toc150774751"/>
      <w:bookmarkStart w:id="511" w:name="_Toc149720839"/>
      <w:bookmarkStart w:id="512" w:name="_Toc195842911"/>
      <w:bookmarkStart w:id="513" w:name="_Toc142311048"/>
      <w:bookmarkStart w:id="514" w:name="_Toc520356170"/>
      <w:bookmarkStart w:id="515" w:name="_Toc127151546"/>
      <w:bookmarkStart w:id="516" w:name="_Toc151193860"/>
      <w:bookmarkStart w:id="517" w:name="_Toc164608815"/>
      <w:bookmarkStart w:id="518" w:name="_Toc164351640"/>
      <w:bookmarkStart w:id="519" w:name="_Toc151193716"/>
      <w:bookmarkStart w:id="520" w:name="_Toc150774646"/>
      <w:bookmarkStart w:id="521" w:name="_Ref467307010"/>
      <w:bookmarkStart w:id="522" w:name="_Toc151193934"/>
      <w:bookmarkStart w:id="523" w:name="_Toc226337242"/>
      <w:bookmarkStart w:id="524" w:name="_Toc226965819"/>
      <w:bookmarkStart w:id="525" w:name="_Toc127161460"/>
      <w:bookmarkStart w:id="526" w:name="_Toc164229241"/>
      <w:bookmarkStart w:id="527" w:name="_Toc151193644"/>
      <w:bookmarkStart w:id="528" w:name="_Toc127151747"/>
      <w:bookmarkStart w:id="529" w:name="_Toc150509297"/>
      <w:bookmarkStart w:id="530" w:name="_Toc150480784"/>
      <w:bookmarkStart w:id="531" w:name="_Toc226309790"/>
      <w:bookmarkStart w:id="532" w:name="_Toc305158888"/>
      <w:bookmarkStart w:id="533" w:name="_Toc151190173"/>
      <w:bookmarkStart w:id="534" w:name="_Toc164608660"/>
      <w:bookmarkStart w:id="535" w:name="_Toc305158814"/>
      <w:bookmarkStart w:id="536" w:name="_Toc164229387"/>
      <w:bookmarkStart w:id="537" w:name="_Toc265228384"/>
      <w:bookmarkStart w:id="538" w:name="_Toc151193788"/>
      <w:r>
        <w:rPr>
          <w:rFonts w:hint="eastAsia" w:ascii="宋体" w:hAnsi="宋体" w:eastAsia="宋体" w:cs="宋体"/>
          <w:sz w:val="24"/>
          <w:highlight w:val="none"/>
        </w:rPr>
        <w:t>成交候选人名单</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76F0518">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DEAABEF">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kern w:val="0"/>
          <w:sz w:val="24"/>
          <w:szCs w:val="20"/>
          <w:highlight w:val="none"/>
        </w:rPr>
        <w:t>磋商小组根据上述供应商排序，依次推荐排序前</w:t>
      </w:r>
      <w:r>
        <w:rPr>
          <w:rFonts w:hint="eastAsia" w:ascii="宋体" w:hAnsi="宋体" w:eastAsia="宋体" w:cs="宋体"/>
          <w:sz w:val="24"/>
          <w:highlight w:val="none"/>
        </w:rPr>
        <w:t>3名</w:t>
      </w:r>
      <w:r>
        <w:rPr>
          <w:rFonts w:hint="eastAsia" w:ascii="宋体" w:hAnsi="宋体" w:eastAsia="宋体" w:cs="宋体"/>
          <w:kern w:val="0"/>
          <w:sz w:val="24"/>
          <w:szCs w:val="20"/>
          <w:highlight w:val="none"/>
        </w:rPr>
        <w:t>的供应商为</w:t>
      </w:r>
      <w:r>
        <w:rPr>
          <w:rFonts w:hint="eastAsia" w:ascii="宋体" w:hAnsi="宋体" w:eastAsia="宋体" w:cs="宋体"/>
          <w:snapToGrid w:val="0"/>
          <w:kern w:val="0"/>
          <w:sz w:val="24"/>
          <w:szCs w:val="21"/>
          <w:highlight w:val="none"/>
        </w:rPr>
        <w:t>成交候选供应商</w:t>
      </w:r>
      <w:r>
        <w:rPr>
          <w:rFonts w:hint="eastAsia" w:ascii="宋体" w:hAnsi="宋体" w:eastAsia="宋体" w:cs="宋体"/>
          <w:kern w:val="0"/>
          <w:sz w:val="24"/>
          <w:szCs w:val="20"/>
          <w:highlight w:val="none"/>
        </w:rPr>
        <w:t>（若在磋商文件允许的情形下提交最后报价的供应商为二家，则依次推荐二名供应商为成交候选供应商），并编写评审报告。</w:t>
      </w:r>
    </w:p>
    <w:p w14:paraId="5D1F5A2B">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磋商小组要对评分汇总情况进行复核，特别是对排名第一的、报价最低的、响应文件被认定为无效的情形进行重点复核。</w:t>
      </w:r>
    </w:p>
    <w:p w14:paraId="2DB6F31F">
      <w:pPr>
        <w:numPr>
          <w:ilvl w:val="0"/>
          <w:numId w:val="5"/>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305E1150">
      <w:pPr>
        <w:numPr>
          <w:ilvl w:val="1"/>
          <w:numId w:val="5"/>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sectPr>
          <w:headerReference r:id="rId10" w:type="default"/>
          <w:footerReference r:id="rId11"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eastAsia="宋体" w:cs="宋体"/>
          <w:sz w:val="24"/>
          <w:highlight w:val="none"/>
        </w:rPr>
        <w:t>磋商小组在评审过程中发现供应商有行贿、提供虚假材料或者串通等违法行为时，有向采购人、采购代理机构或者有关部门报告的职责。</w:t>
      </w:r>
    </w:p>
    <w:p w14:paraId="60755729">
      <w:pPr>
        <w:pStyle w:val="2"/>
        <w:numPr>
          <w:ilvl w:val="0"/>
          <w:numId w:val="6"/>
        </w:numPr>
        <w:spacing w:before="0" w:line="360" w:lineRule="auto"/>
        <w:rPr>
          <w:rFonts w:hint="eastAsia" w:ascii="宋体" w:hAnsi="宋体" w:eastAsia="宋体" w:cs="宋体"/>
          <w:sz w:val="24"/>
          <w:szCs w:val="24"/>
        </w:rPr>
      </w:pPr>
      <w:bookmarkStart w:id="539" w:name="_Toc97371945"/>
      <w:r>
        <w:rPr>
          <w:rFonts w:hint="eastAsia" w:ascii="宋体" w:hAnsi="宋体" w:eastAsia="宋体" w:cs="宋体"/>
          <w:sz w:val="24"/>
          <w:szCs w:val="24"/>
        </w:rPr>
        <w:t>评审标准</w:t>
      </w:r>
    </w:p>
    <w:tbl>
      <w:tblPr>
        <w:tblStyle w:val="12"/>
        <w:tblW w:w="92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067"/>
        <w:gridCol w:w="660"/>
        <w:gridCol w:w="6328"/>
      </w:tblGrid>
      <w:tr w14:paraId="71BBE7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03" w:type="dxa"/>
            <w:tcBorders>
              <w:top w:val="single" w:color="auto" w:sz="4" w:space="0"/>
              <w:left w:val="single" w:color="auto" w:sz="4" w:space="0"/>
            </w:tcBorders>
            <w:noWrap w:val="0"/>
            <w:vAlign w:val="center"/>
          </w:tcPr>
          <w:p w14:paraId="629A07B2">
            <w:pPr>
              <w:spacing w:before="156" w:beforeLines="50" w:line="276"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评分类别</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B82C54B">
            <w:pPr>
              <w:spacing w:before="156" w:beforeLines="50" w:line="276"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评分项目</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8CAE535">
            <w:pPr>
              <w:spacing w:before="156" w:beforeLines="50" w:line="276"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6328" w:type="dxa"/>
            <w:tcBorders>
              <w:top w:val="single" w:color="auto" w:sz="4" w:space="0"/>
              <w:left w:val="single" w:color="auto" w:sz="4" w:space="0"/>
              <w:bottom w:val="single" w:color="auto" w:sz="4" w:space="0"/>
              <w:right w:val="single" w:color="auto" w:sz="4" w:space="0"/>
            </w:tcBorders>
            <w:noWrap w:val="0"/>
            <w:vAlign w:val="center"/>
          </w:tcPr>
          <w:p w14:paraId="76BB6B52">
            <w:pPr>
              <w:spacing w:before="156" w:beforeLines="50" w:line="276"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评分标准</w:t>
            </w:r>
          </w:p>
        </w:tc>
      </w:tr>
      <w:tr w14:paraId="64C343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1203" w:type="dxa"/>
            <w:tcBorders>
              <w:left w:val="single" w:color="auto" w:sz="4" w:space="0"/>
            </w:tcBorders>
            <w:noWrap w:val="0"/>
            <w:vAlign w:val="center"/>
          </w:tcPr>
          <w:p w14:paraId="53D346B8">
            <w:pPr>
              <w:spacing w:before="156" w:beforeLines="50"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项目价格部</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分</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41DC169D">
            <w:pPr>
              <w:spacing w:before="156" w:beforeLines="50" w:line="276"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投标价格</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C08C397">
            <w:pPr>
              <w:spacing w:before="156" w:beforeLines="50" w:line="276" w:lineRule="auto"/>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6328" w:type="dxa"/>
            <w:tcBorders>
              <w:top w:val="single" w:color="auto" w:sz="4" w:space="0"/>
              <w:left w:val="single" w:color="auto" w:sz="4" w:space="0"/>
              <w:bottom w:val="single" w:color="auto" w:sz="4" w:space="0"/>
              <w:right w:val="single" w:color="auto" w:sz="4" w:space="0"/>
            </w:tcBorders>
            <w:noWrap w:val="0"/>
            <w:vAlign w:val="top"/>
          </w:tcPr>
          <w:p w14:paraId="4FE2E8A0">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满足磋商文件要求的最后报价最低的供应商的价格为磋商基准价，其价 格分为满分。其他供应商的价格分统 一按照下列公式计算：</w:t>
            </w:r>
          </w:p>
          <w:p w14:paraId="56EE8040">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磋商报价得分=（磋商基准价/最后报价） ×分值</w:t>
            </w:r>
          </w:p>
          <w:p w14:paraId="5E0D7FA4">
            <w:pPr>
              <w:spacing w:line="360" w:lineRule="auto"/>
              <w:jc w:val="both"/>
              <w:rPr>
                <w:rFonts w:hint="eastAsia" w:ascii="宋体" w:hAnsi="宋体" w:eastAsia="宋体" w:cs="宋体"/>
                <w:sz w:val="24"/>
                <w:szCs w:val="24"/>
                <w:lang w:val="zh-CN"/>
              </w:rPr>
            </w:pPr>
            <w:r>
              <w:rPr>
                <w:rFonts w:hint="eastAsia" w:ascii="宋体" w:hAnsi="宋体" w:eastAsia="宋体" w:cs="宋体"/>
                <w:sz w:val="24"/>
                <w:szCs w:val="24"/>
                <w:lang w:val="zh-CN" w:eastAsia="zh-CN"/>
              </w:rPr>
              <w:t>此处最后报价指经过 报价修正 ，及因落实 政府采购政策进行价 格调整后的报价 ，详 见第三章《评审方法 和评审标准》3.2、3.3</w:t>
            </w:r>
          </w:p>
        </w:tc>
      </w:tr>
      <w:tr w14:paraId="5796F5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03" w:type="dxa"/>
            <w:tcBorders>
              <w:left w:val="single" w:color="auto" w:sz="4" w:space="0"/>
            </w:tcBorders>
            <w:noWrap w:val="0"/>
            <w:vAlign w:val="center"/>
          </w:tcPr>
          <w:p w14:paraId="7DDF6FCE">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项目管理团队</w:t>
            </w:r>
            <w:r>
              <w:rPr>
                <w:rFonts w:hint="eastAsia" w:ascii="宋体" w:hAnsi="宋体" w:eastAsia="宋体" w:cs="宋体"/>
                <w:sz w:val="24"/>
                <w:szCs w:val="24"/>
                <w:lang w:val="en-US" w:eastAsia="zh-CN"/>
              </w:rPr>
              <w:t>10分</w:t>
            </w:r>
          </w:p>
        </w:tc>
        <w:tc>
          <w:tcPr>
            <w:tcW w:w="1067" w:type="dxa"/>
            <w:tcBorders>
              <w:top w:val="single" w:color="auto" w:sz="4" w:space="0"/>
              <w:left w:val="single" w:color="auto" w:sz="4" w:space="0"/>
              <w:right w:val="single" w:color="auto" w:sz="4" w:space="0"/>
            </w:tcBorders>
            <w:noWrap w:val="0"/>
            <w:vAlign w:val="center"/>
          </w:tcPr>
          <w:p w14:paraId="1AB63A42">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项目管理团队</w:t>
            </w:r>
          </w:p>
        </w:tc>
        <w:tc>
          <w:tcPr>
            <w:tcW w:w="660" w:type="dxa"/>
            <w:tcBorders>
              <w:top w:val="single" w:color="auto" w:sz="4" w:space="0"/>
              <w:left w:val="single" w:color="auto" w:sz="4" w:space="0"/>
              <w:right w:val="single" w:color="auto" w:sz="4" w:space="0"/>
            </w:tcBorders>
            <w:noWrap w:val="0"/>
            <w:vAlign w:val="center"/>
          </w:tcPr>
          <w:p w14:paraId="1AE1E216">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28" w:type="dxa"/>
            <w:tcBorders>
              <w:top w:val="single" w:color="auto" w:sz="4" w:space="0"/>
              <w:left w:val="single" w:color="auto" w:sz="4" w:space="0"/>
              <w:right w:val="single" w:color="auto" w:sz="4" w:space="0"/>
            </w:tcBorders>
            <w:noWrap w:val="0"/>
            <w:vAlign w:val="top"/>
          </w:tcPr>
          <w:p w14:paraId="56F35563">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根据供应商针对本项目拟投入的项目团队组织的总体配置情况进行评审。</w:t>
            </w:r>
          </w:p>
          <w:p w14:paraId="49AB87D6">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拟派团队组成人员配备合理、针对性强专业齐全，经验丰富得10分；</w:t>
            </w:r>
          </w:p>
          <w:p w14:paraId="754E2B26">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拟派团队组成人员配备较合理、专业较齐全，经验较丰富得 8 分；</w:t>
            </w:r>
          </w:p>
          <w:p w14:paraId="59564235">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拟派团队组成人员配备一般、专业齐全程度一般，得 6 分；</w:t>
            </w:r>
          </w:p>
          <w:p w14:paraId="3FEEA19A">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拟派团队组成人员配备有欠缺、专业齐全程度不足，得 3 分；</w:t>
            </w:r>
          </w:p>
          <w:p w14:paraId="4DF0ACA9">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拟派团队组成人员配备不合理，不能满足项目需求得0 分。</w:t>
            </w:r>
          </w:p>
        </w:tc>
      </w:tr>
      <w:tr w14:paraId="3642A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tcBorders>
              <w:top w:val="single" w:color="auto" w:sz="4" w:space="0"/>
              <w:left w:val="single" w:color="auto" w:sz="4" w:space="0"/>
            </w:tcBorders>
            <w:noWrap w:val="0"/>
            <w:vAlign w:val="center"/>
          </w:tcPr>
          <w:p w14:paraId="00648C46">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业绩</w:t>
            </w:r>
            <w:r>
              <w:rPr>
                <w:rFonts w:hint="eastAsia" w:ascii="宋体" w:hAnsi="宋体" w:eastAsia="宋体" w:cs="宋体"/>
                <w:sz w:val="24"/>
                <w:szCs w:val="24"/>
                <w:lang w:val="en-US" w:eastAsia="zh-CN"/>
              </w:rPr>
              <w:t>10分</w:t>
            </w:r>
          </w:p>
          <w:p w14:paraId="7AB5451A">
            <w:pPr>
              <w:spacing w:line="360" w:lineRule="auto"/>
              <w:jc w:val="both"/>
              <w:rPr>
                <w:rFonts w:hint="eastAsia" w:ascii="宋体" w:hAnsi="宋体" w:eastAsia="宋体" w:cs="宋体"/>
                <w:sz w:val="24"/>
                <w:szCs w:val="24"/>
                <w:lang w:val="zh-CN" w:eastAsia="zh-CN"/>
              </w:rPr>
            </w:pPr>
          </w:p>
        </w:tc>
        <w:tc>
          <w:tcPr>
            <w:tcW w:w="1067" w:type="dxa"/>
            <w:tcBorders>
              <w:top w:val="single" w:color="auto" w:sz="4" w:space="0"/>
              <w:left w:val="single" w:color="auto" w:sz="4" w:space="0"/>
              <w:right w:val="single" w:color="auto" w:sz="4" w:space="0"/>
            </w:tcBorders>
            <w:noWrap w:val="0"/>
            <w:vAlign w:val="center"/>
          </w:tcPr>
          <w:p w14:paraId="234EF3A1">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业绩</w:t>
            </w:r>
          </w:p>
        </w:tc>
        <w:tc>
          <w:tcPr>
            <w:tcW w:w="660" w:type="dxa"/>
            <w:tcBorders>
              <w:top w:val="single" w:color="auto" w:sz="4" w:space="0"/>
              <w:left w:val="single" w:color="auto" w:sz="4" w:space="0"/>
              <w:right w:val="single" w:color="auto" w:sz="4" w:space="0"/>
            </w:tcBorders>
            <w:noWrap w:val="0"/>
            <w:vAlign w:val="center"/>
          </w:tcPr>
          <w:p w14:paraId="09D148C3">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28" w:type="dxa"/>
            <w:tcBorders>
              <w:top w:val="single" w:color="auto" w:sz="4" w:space="0"/>
              <w:left w:val="single" w:color="auto" w:sz="4" w:space="0"/>
              <w:bottom w:val="single" w:color="auto" w:sz="4" w:space="0"/>
              <w:right w:val="single" w:color="auto" w:sz="4" w:space="0"/>
            </w:tcBorders>
            <w:noWrap w:val="0"/>
            <w:vAlign w:val="top"/>
          </w:tcPr>
          <w:p w14:paraId="1769B435">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近五年（2020年01月01日至今）具有相关项目业绩，每提供1份有效的业绩资料得2分，最高10分；不提供不得分；提供项目合同首页、盖章页、主要内容页的复印件。</w:t>
            </w:r>
          </w:p>
        </w:tc>
      </w:tr>
    </w:tbl>
    <w:p w14:paraId="289D2834">
      <w:pPr>
        <w:spacing w:line="360" w:lineRule="auto"/>
        <w:jc w:val="both"/>
        <w:rPr>
          <w:rFonts w:hint="eastAsia" w:ascii="宋体" w:hAnsi="宋体" w:eastAsia="宋体" w:cs="宋体"/>
          <w:sz w:val="24"/>
          <w:szCs w:val="24"/>
          <w:lang w:val="zh-CN" w:eastAsia="zh-CN"/>
        </w:rPr>
      </w:pPr>
    </w:p>
    <w:p w14:paraId="5161C94A">
      <w:pPr>
        <w:spacing w:line="360" w:lineRule="auto"/>
        <w:jc w:val="both"/>
        <w:rPr>
          <w:rFonts w:hint="eastAsia" w:ascii="宋体" w:hAnsi="宋体" w:eastAsia="宋体" w:cs="宋体"/>
          <w:sz w:val="24"/>
          <w:szCs w:val="24"/>
          <w:lang w:val="zh-CN" w:eastAsia="zh-CN"/>
        </w:rPr>
      </w:pPr>
    </w:p>
    <w:p w14:paraId="3149681C">
      <w:pPr>
        <w:spacing w:line="360" w:lineRule="auto"/>
        <w:jc w:val="both"/>
        <w:rPr>
          <w:rFonts w:hint="eastAsia" w:ascii="宋体" w:hAnsi="宋体" w:eastAsia="宋体" w:cs="宋体"/>
          <w:sz w:val="24"/>
          <w:szCs w:val="24"/>
          <w:lang w:val="zh-CN"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391"/>
        <w:gridCol w:w="5789"/>
        <w:gridCol w:w="456"/>
      </w:tblGrid>
      <w:tr w14:paraId="7C0D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0" w:type="auto"/>
            <w:vMerge w:val="restart"/>
            <w:vAlign w:val="center"/>
          </w:tcPr>
          <w:p w14:paraId="7D13D2D8">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技术部分</w:t>
            </w:r>
          </w:p>
          <w:p w14:paraId="1D4C1BAB">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（70分）</w:t>
            </w:r>
          </w:p>
        </w:tc>
        <w:tc>
          <w:tcPr>
            <w:tcW w:w="0" w:type="auto"/>
            <w:vAlign w:val="center"/>
          </w:tcPr>
          <w:p w14:paraId="53A8A49E">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项目需求分析（15分）</w:t>
            </w:r>
          </w:p>
        </w:tc>
        <w:tc>
          <w:tcPr>
            <w:tcW w:w="0" w:type="auto"/>
            <w:vAlign w:val="center"/>
          </w:tcPr>
          <w:p w14:paraId="4274A415">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要求对项目背景、目标及项目实施需求理解深刻 、到位 ，能够较为准确的阐述采购人的项目需求点 ，具备较强的分析、小结、归纳能力；</w:t>
            </w:r>
          </w:p>
          <w:p w14:paraId="27A8C1E8">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对项目需求理解充分，分析准确到位，认识深入，描述详细 ： 得15分；</w:t>
            </w:r>
          </w:p>
          <w:p w14:paraId="00FD14ED">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对项目需求理解较充分，分析准确到位 ，认识较深入 ，描述较详细：得 12分；</w:t>
            </w:r>
          </w:p>
          <w:p w14:paraId="727C43EC">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对项目需求理解较充分 ，分析基本到位 ，认识较深入 ，描述基本详细：得9分；</w:t>
            </w:r>
          </w:p>
          <w:p w14:paraId="5639CF1B">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对项目需求理解充分程度一般，分析不完全准确 ，认识片面不够深入 ： 得6分；</w:t>
            </w:r>
          </w:p>
          <w:p w14:paraId="3EB89C15">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对项目需求理解充分程度较差 ，分析不完全准确 ，认识不全面深入：得 3分；</w:t>
            </w:r>
          </w:p>
          <w:p w14:paraId="1E131C59">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不提供的或理解不准确的不得分。</w:t>
            </w:r>
          </w:p>
        </w:tc>
        <w:tc>
          <w:tcPr>
            <w:tcW w:w="408" w:type="dxa"/>
            <w:vAlign w:val="center"/>
          </w:tcPr>
          <w:p w14:paraId="0F2D4DB5">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15分</w:t>
            </w:r>
          </w:p>
        </w:tc>
      </w:tr>
      <w:tr w14:paraId="6C99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0" w:type="auto"/>
            <w:vMerge w:val="continue"/>
            <w:vAlign w:val="center"/>
          </w:tcPr>
          <w:p w14:paraId="78DCAB3B">
            <w:pPr>
              <w:spacing w:line="360" w:lineRule="auto"/>
              <w:jc w:val="both"/>
              <w:rPr>
                <w:rFonts w:hint="eastAsia" w:ascii="宋体" w:hAnsi="宋体" w:eastAsia="宋体" w:cs="宋体"/>
                <w:sz w:val="24"/>
                <w:szCs w:val="24"/>
                <w:lang w:val="zh-CN" w:eastAsia="zh-CN"/>
              </w:rPr>
            </w:pPr>
          </w:p>
        </w:tc>
        <w:tc>
          <w:tcPr>
            <w:tcW w:w="0" w:type="auto"/>
            <w:vAlign w:val="center"/>
          </w:tcPr>
          <w:p w14:paraId="5F896949">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整体服务方案（20分）</w:t>
            </w:r>
          </w:p>
        </w:tc>
        <w:tc>
          <w:tcPr>
            <w:tcW w:w="0" w:type="auto"/>
            <w:vAlign w:val="center"/>
          </w:tcPr>
          <w:p w14:paraId="26F0F6AC">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整体服务方案完整 ，充分理解工作范围 ，工作内容细致全面 ，服务方案科学可行 ，有很强的针对性，得 20分 ；  </w:t>
            </w:r>
          </w:p>
          <w:p w14:paraId="1EBCCAE2">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整体服务方案较完整 ，基本理解工作范围 ，工作内容 基 本合理 ，服务方案基本可行 ，有较强的针对性，得16分；  </w:t>
            </w:r>
          </w:p>
          <w:p w14:paraId="69E250A7">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整体服务方案不太完整，基本理解工作范围，针对性 一 般 ， 得 12 分 ；  </w:t>
            </w:r>
          </w:p>
          <w:p w14:paraId="351E0A21">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整体服务方案完整度有欠缺 ，不理解理解工作范围，针对性不 强 ， 得 8 分 ；</w:t>
            </w:r>
          </w:p>
          <w:p w14:paraId="7D20D4E8">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整体服务方案不完整，不理解理解工作范围，无针对性，得4分；</w:t>
            </w:r>
          </w:p>
          <w:p w14:paraId="6BCDF213">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未提供服务方案，得0分。</w:t>
            </w:r>
          </w:p>
        </w:tc>
        <w:tc>
          <w:tcPr>
            <w:tcW w:w="408" w:type="dxa"/>
            <w:vAlign w:val="center"/>
          </w:tcPr>
          <w:p w14:paraId="5BF4D62F">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20分</w:t>
            </w:r>
          </w:p>
        </w:tc>
      </w:tr>
      <w:tr w14:paraId="4CA7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0" w:type="auto"/>
            <w:vMerge w:val="continue"/>
            <w:vAlign w:val="center"/>
          </w:tcPr>
          <w:p w14:paraId="50B94C7A">
            <w:pPr>
              <w:spacing w:line="360" w:lineRule="auto"/>
              <w:jc w:val="both"/>
              <w:rPr>
                <w:rFonts w:hint="eastAsia" w:ascii="宋体" w:hAnsi="宋体" w:eastAsia="宋体" w:cs="宋体"/>
                <w:sz w:val="24"/>
                <w:szCs w:val="24"/>
                <w:lang w:val="zh-CN" w:eastAsia="zh-CN"/>
              </w:rPr>
            </w:pPr>
          </w:p>
        </w:tc>
        <w:tc>
          <w:tcPr>
            <w:tcW w:w="0" w:type="auto"/>
            <w:vAlign w:val="center"/>
          </w:tcPr>
          <w:p w14:paraId="24FF8D0A">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工作进度安排（8分）</w:t>
            </w:r>
          </w:p>
        </w:tc>
        <w:tc>
          <w:tcPr>
            <w:tcW w:w="0" w:type="auto"/>
            <w:vAlign w:val="center"/>
          </w:tcPr>
          <w:p w14:paraId="679BC881">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整体计划合理性、可行性强 ，完全满足招标文件要求，得8分；  </w:t>
            </w:r>
          </w:p>
          <w:p w14:paraId="21646C82">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整体计划合理性、可行性较强 ，完全满足招标文件要求，得5 分；  </w:t>
            </w:r>
          </w:p>
          <w:p w14:paraId="665E0104">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整体计划合理性、可行性一般 ，完全满足招标文件要求，得 2 分 ；</w:t>
            </w:r>
          </w:p>
          <w:p w14:paraId="73FA9829">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未按要求提供或方案不可行的不得分 。</w:t>
            </w:r>
          </w:p>
        </w:tc>
        <w:tc>
          <w:tcPr>
            <w:tcW w:w="408" w:type="dxa"/>
            <w:vAlign w:val="center"/>
          </w:tcPr>
          <w:p w14:paraId="5D34D692">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8分</w:t>
            </w:r>
          </w:p>
        </w:tc>
      </w:tr>
      <w:tr w14:paraId="122C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0" w:type="auto"/>
            <w:vMerge w:val="continue"/>
            <w:vAlign w:val="center"/>
          </w:tcPr>
          <w:p w14:paraId="3182320D">
            <w:pPr>
              <w:spacing w:line="360" w:lineRule="auto"/>
              <w:jc w:val="both"/>
              <w:rPr>
                <w:rFonts w:hint="eastAsia" w:ascii="宋体" w:hAnsi="宋体" w:eastAsia="宋体" w:cs="宋体"/>
                <w:sz w:val="24"/>
                <w:szCs w:val="24"/>
                <w:lang w:val="zh-CN" w:eastAsia="zh-CN"/>
              </w:rPr>
            </w:pPr>
          </w:p>
        </w:tc>
        <w:tc>
          <w:tcPr>
            <w:tcW w:w="0" w:type="auto"/>
            <w:vAlign w:val="center"/>
          </w:tcPr>
          <w:p w14:paraId="6705754B">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服务承诺</w:t>
            </w:r>
          </w:p>
          <w:p w14:paraId="3BA0D3BF">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（10分）</w:t>
            </w:r>
          </w:p>
        </w:tc>
        <w:tc>
          <w:tcPr>
            <w:tcW w:w="0" w:type="auto"/>
            <w:vAlign w:val="center"/>
          </w:tcPr>
          <w:p w14:paraId="4646B152">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服务周期合理满足招标文件要求，服务承诺全面,服务内容达到本项目任务要求并按时提交成果等10分；</w:t>
            </w:r>
          </w:p>
          <w:p w14:paraId="5DEE8442">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服务周期较合理，服务承诺较全面7分；</w:t>
            </w:r>
          </w:p>
          <w:p w14:paraId="78631555">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服务承诺不全面3分</w:t>
            </w:r>
            <w:r>
              <w:rPr>
                <w:rFonts w:hint="eastAsia" w:ascii="宋体" w:hAnsi="宋体" w:cs="宋体"/>
                <w:sz w:val="24"/>
                <w:szCs w:val="24"/>
                <w:lang w:val="zh-CN" w:eastAsia="zh-CN"/>
              </w:rPr>
              <w:t>；</w:t>
            </w:r>
          </w:p>
          <w:p w14:paraId="5887077C">
            <w:pPr>
              <w:spacing w:line="360" w:lineRule="auto"/>
              <w:jc w:val="both"/>
              <w:rPr>
                <w:rFonts w:hint="default" w:ascii="宋体" w:hAnsi="宋体" w:cs="宋体"/>
                <w:sz w:val="24"/>
                <w:szCs w:val="24"/>
                <w:lang w:val="en-US" w:eastAsia="zh-CN"/>
              </w:rPr>
            </w:pPr>
            <w:r>
              <w:rPr>
                <w:rFonts w:hint="eastAsia" w:ascii="宋体" w:hAnsi="宋体" w:eastAsia="宋体" w:cs="宋体"/>
                <w:sz w:val="24"/>
                <w:szCs w:val="24"/>
                <w:lang w:val="zh-CN" w:eastAsia="zh-CN"/>
              </w:rPr>
              <w:t>未提供不得分。</w:t>
            </w:r>
          </w:p>
        </w:tc>
        <w:tc>
          <w:tcPr>
            <w:tcW w:w="408" w:type="dxa"/>
            <w:vAlign w:val="center"/>
          </w:tcPr>
          <w:p w14:paraId="748EF274">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10分</w:t>
            </w:r>
          </w:p>
        </w:tc>
      </w:tr>
      <w:tr w14:paraId="7CC7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0" w:type="auto"/>
            <w:vMerge w:val="continue"/>
            <w:vAlign w:val="center"/>
          </w:tcPr>
          <w:p w14:paraId="1BD28C11">
            <w:pPr>
              <w:spacing w:line="360" w:lineRule="auto"/>
              <w:jc w:val="both"/>
              <w:rPr>
                <w:rFonts w:hint="eastAsia" w:ascii="宋体" w:hAnsi="宋体" w:eastAsia="宋体" w:cs="宋体"/>
                <w:sz w:val="24"/>
                <w:szCs w:val="24"/>
                <w:lang w:val="zh-CN" w:eastAsia="zh-CN"/>
              </w:rPr>
            </w:pPr>
          </w:p>
        </w:tc>
        <w:tc>
          <w:tcPr>
            <w:tcW w:w="0" w:type="auto"/>
            <w:vAlign w:val="center"/>
          </w:tcPr>
          <w:p w14:paraId="0BA6A8B5">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质量保证措施（10分）</w:t>
            </w:r>
          </w:p>
        </w:tc>
        <w:tc>
          <w:tcPr>
            <w:tcW w:w="0" w:type="auto"/>
            <w:vAlign w:val="center"/>
          </w:tcPr>
          <w:p w14:paraId="2644B2B1">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服务质量控制措施科学合理，有针对性，得10分；  </w:t>
            </w:r>
          </w:p>
          <w:p w14:paraId="407338D1">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服务质量控制措施一般，针对性一般，得7分 ；  </w:t>
            </w:r>
          </w:p>
          <w:p w14:paraId="29F4FA6F">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服务质量控制措施欠缺，针对性不强 ，得3分 ；</w:t>
            </w:r>
          </w:p>
          <w:p w14:paraId="63BD74D3">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未提供不得分。</w:t>
            </w:r>
          </w:p>
        </w:tc>
        <w:tc>
          <w:tcPr>
            <w:tcW w:w="408" w:type="dxa"/>
            <w:vAlign w:val="center"/>
          </w:tcPr>
          <w:p w14:paraId="222E4A24">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10分</w:t>
            </w:r>
          </w:p>
        </w:tc>
      </w:tr>
      <w:tr w14:paraId="13F4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0" w:type="auto"/>
            <w:vMerge w:val="continue"/>
            <w:vAlign w:val="center"/>
          </w:tcPr>
          <w:p w14:paraId="24CC14B4">
            <w:pPr>
              <w:spacing w:line="360" w:lineRule="auto"/>
              <w:jc w:val="both"/>
              <w:rPr>
                <w:rFonts w:hint="eastAsia" w:ascii="宋体" w:hAnsi="宋体" w:eastAsia="宋体" w:cs="宋体"/>
                <w:sz w:val="24"/>
                <w:szCs w:val="24"/>
                <w:lang w:val="zh-CN" w:eastAsia="zh-CN"/>
              </w:rPr>
            </w:pPr>
          </w:p>
        </w:tc>
        <w:tc>
          <w:tcPr>
            <w:tcW w:w="0" w:type="auto"/>
            <w:vAlign w:val="center"/>
          </w:tcPr>
          <w:p w14:paraId="1F8347A8">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保密措施（7分）</w:t>
            </w:r>
          </w:p>
        </w:tc>
        <w:tc>
          <w:tcPr>
            <w:tcW w:w="0" w:type="auto"/>
            <w:vAlign w:val="center"/>
          </w:tcPr>
          <w:p w14:paraId="2128C500">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保密措施完善 ，可操作性强，得7 分；  </w:t>
            </w:r>
          </w:p>
          <w:p w14:paraId="44733C80">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保密措施较完善 ，可操作性一般 ，得 4 分 ；  </w:t>
            </w:r>
          </w:p>
          <w:p w14:paraId="2FCB180D">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保密措施基本完善 ，可操作性较差强，得 2 分 ；  </w:t>
            </w:r>
          </w:p>
          <w:p w14:paraId="527847B3">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保 密 措施不 提 供不得分。</w:t>
            </w:r>
          </w:p>
        </w:tc>
        <w:tc>
          <w:tcPr>
            <w:tcW w:w="408" w:type="dxa"/>
            <w:vAlign w:val="center"/>
          </w:tcPr>
          <w:p w14:paraId="005CF681">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7分</w:t>
            </w:r>
          </w:p>
        </w:tc>
      </w:tr>
    </w:tbl>
    <w:p w14:paraId="1DFCCE4A">
      <w:pPr>
        <w:pStyle w:val="8"/>
        <w:rPr>
          <w:rFonts w:hint="eastAsia" w:ascii="宋体" w:hAnsi="宋体" w:eastAsia="宋体" w:cs="宋体"/>
          <w:kern w:val="10"/>
          <w:sz w:val="28"/>
          <w:szCs w:val="28"/>
        </w:rPr>
      </w:pPr>
    </w:p>
    <w:p w14:paraId="1E7F9A31">
      <w:pPr>
        <w:pStyle w:val="8"/>
        <w:rPr>
          <w:rFonts w:hint="eastAsia" w:ascii="宋体" w:hAnsi="宋体" w:eastAsia="宋体" w:cs="宋体"/>
          <w:kern w:val="10"/>
          <w:sz w:val="28"/>
          <w:szCs w:val="28"/>
        </w:rPr>
        <w:sectPr>
          <w:pgSz w:w="11906" w:h="16838"/>
          <w:pgMar w:top="1440" w:right="1800" w:bottom="1440" w:left="1800" w:header="851" w:footer="992" w:gutter="0"/>
          <w:pgNumType w:fmt="decimal"/>
          <w:cols w:space="425" w:num="1"/>
          <w:docGrid w:type="lines" w:linePitch="312" w:charSpace="0"/>
        </w:sectPr>
      </w:pPr>
    </w:p>
    <w:p w14:paraId="67C94A46">
      <w:pPr>
        <w:numPr>
          <w:ilvl w:val="0"/>
          <w:numId w:val="7"/>
        </w:numPr>
        <w:spacing w:line="360" w:lineRule="auto"/>
        <w:jc w:val="center"/>
        <w:outlineLvl w:val="0"/>
        <w:rPr>
          <w:rFonts w:hint="eastAsia" w:ascii="宋体" w:hAnsi="宋体" w:eastAsia="宋体" w:cs="宋体"/>
          <w:b/>
          <w:sz w:val="36"/>
          <w:szCs w:val="36"/>
        </w:rPr>
      </w:pPr>
      <w:bookmarkStart w:id="540" w:name="_Toc32040"/>
      <w:r>
        <w:rPr>
          <w:rFonts w:hint="eastAsia" w:ascii="宋体" w:hAnsi="宋体" w:eastAsia="宋体" w:cs="宋体"/>
          <w:b/>
          <w:sz w:val="36"/>
          <w:szCs w:val="36"/>
        </w:rPr>
        <w:t xml:space="preserve">  </w:t>
      </w:r>
      <w:bookmarkEnd w:id="539"/>
      <w:r>
        <w:rPr>
          <w:rFonts w:hint="eastAsia" w:ascii="宋体" w:hAnsi="宋体" w:eastAsia="宋体" w:cs="宋体"/>
          <w:b/>
          <w:sz w:val="36"/>
          <w:szCs w:val="36"/>
        </w:rPr>
        <w:t>采购需求</w:t>
      </w:r>
      <w:bookmarkEnd w:id="540"/>
    </w:p>
    <w:p w14:paraId="3239FA5C">
      <w:pPr>
        <w:autoSpaceDE w:val="0"/>
        <w:autoSpaceDN w:val="0"/>
        <w:spacing w:line="360" w:lineRule="auto"/>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一、采购标的</w:t>
      </w:r>
    </w:p>
    <w:p w14:paraId="5049E108">
      <w:pPr>
        <w:autoSpaceDE w:val="0"/>
        <w:autoSpaceDN w:val="0"/>
        <w:spacing w:line="360" w:lineRule="auto"/>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 采购标的</w:t>
      </w:r>
    </w:p>
    <w:tbl>
      <w:tblPr>
        <w:tblStyle w:val="12"/>
        <w:tblW w:w="52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17"/>
        <w:gridCol w:w="1381"/>
        <w:gridCol w:w="924"/>
        <w:gridCol w:w="4254"/>
      </w:tblGrid>
      <w:tr w14:paraId="2EE0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58" w:type="pct"/>
            <w:noWrap w:val="0"/>
            <w:vAlign w:val="center"/>
          </w:tcPr>
          <w:p w14:paraId="28B87105">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包号</w:t>
            </w:r>
          </w:p>
        </w:tc>
        <w:tc>
          <w:tcPr>
            <w:tcW w:w="963" w:type="pct"/>
            <w:noWrap w:val="0"/>
            <w:vAlign w:val="center"/>
          </w:tcPr>
          <w:p w14:paraId="6B02A37C">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标的名称</w:t>
            </w:r>
          </w:p>
        </w:tc>
        <w:tc>
          <w:tcPr>
            <w:tcW w:w="774" w:type="pct"/>
            <w:noWrap w:val="0"/>
            <w:vAlign w:val="center"/>
          </w:tcPr>
          <w:p w14:paraId="0769D734">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采购包预算金额</w:t>
            </w:r>
          </w:p>
        </w:tc>
        <w:tc>
          <w:tcPr>
            <w:tcW w:w="518" w:type="pct"/>
            <w:noWrap w:val="0"/>
            <w:vAlign w:val="center"/>
          </w:tcPr>
          <w:p w14:paraId="47CEFE87">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数量</w:t>
            </w:r>
          </w:p>
        </w:tc>
        <w:tc>
          <w:tcPr>
            <w:tcW w:w="2385" w:type="pct"/>
            <w:noWrap w:val="0"/>
            <w:vAlign w:val="center"/>
          </w:tcPr>
          <w:p w14:paraId="10D5BA67">
            <w:pPr>
              <w:spacing w:line="360" w:lineRule="auto"/>
              <w:ind w:firstLine="560" w:firstLineChars="20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简要技术需求或服务要求</w:t>
            </w:r>
          </w:p>
        </w:tc>
      </w:tr>
      <w:tr w14:paraId="1E08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 w:type="pct"/>
            <w:noWrap w:val="0"/>
            <w:vAlign w:val="center"/>
          </w:tcPr>
          <w:p w14:paraId="2BC19AC1">
            <w:pPr>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01</w:t>
            </w:r>
          </w:p>
        </w:tc>
        <w:tc>
          <w:tcPr>
            <w:tcW w:w="963" w:type="pct"/>
            <w:noWrap w:val="0"/>
            <w:vAlign w:val="center"/>
          </w:tcPr>
          <w:p w14:paraId="132D4FE0">
            <w:pPr>
              <w:jc w:val="center"/>
              <w:rPr>
                <w:rFonts w:hint="eastAsia" w:ascii="宋体" w:hAnsi="宋体" w:eastAsia="宋体" w:cs="宋体"/>
                <w:bCs/>
                <w:sz w:val="28"/>
                <w:szCs w:val="28"/>
                <w:highlight w:val="none"/>
                <w:lang w:eastAsia="zh-CN"/>
              </w:rPr>
            </w:pPr>
            <w:r>
              <w:rPr>
                <w:rFonts w:hint="eastAsia" w:ascii="宋体" w:hAnsi="宋体" w:cs="宋体"/>
                <w:sz w:val="28"/>
                <w:szCs w:val="28"/>
                <w:highlight w:val="none"/>
                <w:lang w:eastAsia="zh-CN"/>
              </w:rPr>
              <w:t>门头沟区镇街规划水资源论证服务（第二次）</w:t>
            </w:r>
          </w:p>
        </w:tc>
        <w:tc>
          <w:tcPr>
            <w:tcW w:w="774" w:type="pct"/>
            <w:noWrap w:val="0"/>
            <w:vAlign w:val="center"/>
          </w:tcPr>
          <w:p w14:paraId="1D13380D">
            <w:pPr>
              <w:jc w:val="center"/>
              <w:rPr>
                <w:rFonts w:hint="eastAsia" w:ascii="宋体" w:hAnsi="宋体" w:eastAsia="宋体" w:cs="宋体"/>
                <w:bCs/>
                <w:sz w:val="28"/>
                <w:szCs w:val="28"/>
                <w:highlight w:val="none"/>
                <w:lang w:eastAsia="zh-CN"/>
              </w:rPr>
            </w:pPr>
            <w:r>
              <w:rPr>
                <w:rFonts w:hint="eastAsia" w:ascii="宋体" w:hAnsi="宋体" w:eastAsia="宋体" w:cs="宋体"/>
                <w:sz w:val="28"/>
                <w:szCs w:val="28"/>
                <w:highlight w:val="none"/>
                <w:lang w:eastAsia="zh-CN"/>
              </w:rPr>
              <w:t>138.8300</w:t>
            </w:r>
            <w:r>
              <w:rPr>
                <w:rFonts w:hint="eastAsia" w:ascii="宋体" w:hAnsi="宋体" w:eastAsia="宋体" w:cs="宋体"/>
                <w:sz w:val="28"/>
                <w:szCs w:val="28"/>
                <w:highlight w:val="none"/>
                <w:lang w:val="en-US" w:eastAsia="zh-CN"/>
              </w:rPr>
              <w:t>万</w:t>
            </w:r>
            <w:r>
              <w:rPr>
                <w:rFonts w:hint="eastAsia" w:ascii="宋体" w:hAnsi="宋体" w:eastAsia="宋体" w:cs="宋体"/>
                <w:sz w:val="28"/>
                <w:szCs w:val="28"/>
                <w:highlight w:val="none"/>
                <w:lang w:eastAsia="zh-CN"/>
              </w:rPr>
              <w:t xml:space="preserve">元 </w:t>
            </w:r>
          </w:p>
        </w:tc>
        <w:tc>
          <w:tcPr>
            <w:tcW w:w="518" w:type="pct"/>
            <w:noWrap w:val="0"/>
            <w:vAlign w:val="center"/>
          </w:tcPr>
          <w:p w14:paraId="67B99CAE">
            <w:pPr>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1项</w:t>
            </w:r>
          </w:p>
        </w:tc>
        <w:tc>
          <w:tcPr>
            <w:tcW w:w="2385" w:type="pct"/>
            <w:noWrap w:val="0"/>
            <w:vAlign w:val="center"/>
          </w:tcPr>
          <w:p w14:paraId="10B80204">
            <w:pPr>
              <w:spacing w:line="360" w:lineRule="auto"/>
              <w:rPr>
                <w:rFonts w:hint="eastAsia" w:ascii="宋体" w:hAnsi="宋体" w:eastAsia="宋体" w:cs="宋体"/>
                <w:kern w:val="0"/>
                <w:sz w:val="28"/>
                <w:szCs w:val="28"/>
                <w:highlight w:val="none"/>
              </w:rPr>
            </w:pPr>
            <w:r>
              <w:rPr>
                <w:rFonts w:hint="eastAsia" w:ascii="宋体" w:hAnsi="宋体" w:eastAsia="宋体" w:cs="宋体"/>
                <w:sz w:val="28"/>
                <w:szCs w:val="28"/>
                <w:highlight w:val="none"/>
                <w:lang w:val="en-US" w:eastAsia="zh-CN"/>
              </w:rPr>
              <w:t>门头沟区镇街规划水资源论证服务，包含4镇1街（王平镇、雁翅镇、清水镇、妙峰山镇、大台街道办事处）</w:t>
            </w:r>
            <w:r>
              <w:rPr>
                <w:rFonts w:hint="eastAsia" w:ascii="宋体" w:hAnsi="宋体" w:eastAsia="宋体" w:cs="宋体"/>
                <w:sz w:val="28"/>
                <w:szCs w:val="28"/>
                <w:highlight w:val="none"/>
                <w:lang w:eastAsia="zh-CN"/>
              </w:rPr>
              <w:t>（具体详见</w:t>
            </w:r>
            <w:r>
              <w:rPr>
                <w:rFonts w:hint="eastAsia" w:ascii="宋体" w:hAnsi="宋体" w:eastAsia="宋体" w:cs="宋体"/>
                <w:sz w:val="28"/>
                <w:szCs w:val="28"/>
                <w:highlight w:val="none"/>
                <w:lang w:val="en-US" w:eastAsia="zh-CN"/>
              </w:rPr>
              <w:t>第四章</w:t>
            </w:r>
            <w:r>
              <w:rPr>
                <w:rFonts w:hint="eastAsia" w:ascii="宋体" w:hAnsi="宋体" w:eastAsia="宋体" w:cs="宋体"/>
                <w:sz w:val="28"/>
                <w:szCs w:val="28"/>
                <w:highlight w:val="none"/>
                <w:lang w:eastAsia="zh-CN"/>
              </w:rPr>
              <w:t>采购需求书）</w:t>
            </w:r>
          </w:p>
        </w:tc>
      </w:tr>
    </w:tbl>
    <w:p w14:paraId="0EA6B8C0">
      <w:pPr>
        <w:autoSpaceDE w:val="0"/>
        <w:autoSpaceDN w:val="0"/>
        <w:spacing w:line="360" w:lineRule="auto"/>
        <w:ind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 项目概述</w:t>
      </w:r>
    </w:p>
    <w:p w14:paraId="425411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落实2025年北京市总河长令第1号《2025年治水管水责任制重点任务清单》，门头沟区治水管水责任制重点任务重完成本区全部乡镇域规划水资源论证通过市水务局</w:t>
      </w:r>
      <w:r>
        <w:rPr>
          <w:rFonts w:hint="default" w:ascii="宋体" w:hAnsi="宋体" w:eastAsia="宋体" w:cs="宋体"/>
          <w:sz w:val="28"/>
          <w:szCs w:val="28"/>
          <w:highlight w:val="none"/>
          <w:lang w:val="en-US" w:eastAsia="zh-CN"/>
        </w:rPr>
        <w:t>审查</w:t>
      </w:r>
      <w:r>
        <w:rPr>
          <w:rFonts w:hint="eastAsia" w:ascii="宋体" w:hAnsi="宋体" w:eastAsia="宋体" w:cs="宋体"/>
          <w:sz w:val="28"/>
          <w:szCs w:val="28"/>
          <w:highlight w:val="none"/>
          <w:lang w:val="en-US" w:eastAsia="zh-CN"/>
        </w:rPr>
        <w:t>。经区水务局与市水务局沟通，本次按照新要求完成4镇1街（王平镇、雁翅镇、清水镇、妙峰山镇、大台街道办事处）的规划水资源论证报告的编制。</w:t>
      </w:r>
    </w:p>
    <w:p w14:paraId="44B69384">
      <w:pPr>
        <w:pageBreakBefore w:val="0"/>
        <w:widowControl w:val="0"/>
        <w:kinsoku/>
        <w:wordWrap/>
        <w:overflowPunct/>
        <w:topLinePunct w:val="0"/>
        <w:autoSpaceDE w:val="0"/>
        <w:autoSpaceDN w:val="0"/>
        <w:bidi w:val="0"/>
        <w:spacing w:line="360" w:lineRule="auto"/>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二、商务要求</w:t>
      </w:r>
    </w:p>
    <w:p w14:paraId="248931A6">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 交付（实施）的时间（期限）和地点（范围）</w:t>
      </w:r>
    </w:p>
    <w:p w14:paraId="20360E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交付时间：合同签订且招标人项目资料提供齐全后</w:t>
      </w:r>
      <w:r>
        <w:rPr>
          <w:rFonts w:hint="eastAsia" w:ascii="宋体" w:hAnsi="宋体" w:cs="宋体"/>
          <w:kern w:val="2"/>
          <w:sz w:val="28"/>
          <w:szCs w:val="28"/>
          <w:highlight w:val="none"/>
          <w:lang w:val="en-US" w:eastAsia="zh-CN" w:bidi="ar-SA"/>
        </w:rPr>
        <w:t>2025年</w:t>
      </w:r>
      <w:r>
        <w:rPr>
          <w:rFonts w:hint="eastAsia" w:ascii="宋体" w:hAnsi="宋体" w:eastAsia="宋体" w:cs="宋体"/>
          <w:kern w:val="2"/>
          <w:sz w:val="28"/>
          <w:szCs w:val="28"/>
          <w:highlight w:val="none"/>
          <w:lang w:val="en-US" w:eastAsia="zh-CN" w:bidi="ar-SA"/>
        </w:rPr>
        <w:t>内完成报告的编制工作。</w:t>
      </w:r>
    </w:p>
    <w:p w14:paraId="5B7F2A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地点：北京市门头沟区</w:t>
      </w:r>
    </w:p>
    <w:p w14:paraId="3B830823">
      <w:pPr>
        <w:pStyle w:val="8"/>
        <w:pageBreakBefore w:val="0"/>
        <w:widowControl w:val="0"/>
        <w:numPr>
          <w:ilvl w:val="0"/>
          <w:numId w:val="8"/>
        </w:numPr>
        <w:kinsoku/>
        <w:wordWrap/>
        <w:overflowPunct/>
        <w:topLinePunct w:val="0"/>
        <w:bidi w:val="0"/>
        <w:spacing w:line="360" w:lineRule="auto"/>
        <w:ind w:left="0" w:leftChars="0" w:firstLine="562" w:firstLineChars="200"/>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付款条件（进度和方式）</w:t>
      </w:r>
    </w:p>
    <w:p w14:paraId="5ED14FC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采用分期支付方式。合同签订后甲方支付合同价款的30%；项目成果报送北京市水务局后甲方支付合同价款的70%。</w:t>
      </w:r>
    </w:p>
    <w:p w14:paraId="54FF539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履约保证金。在签订合同前，中标人应按事先经过招标人书面认可的履约保证金格式向招标人提交履约保证金，履约保证金为中标合同金额的10%。</w:t>
      </w:r>
    </w:p>
    <w:p w14:paraId="110F4BE4">
      <w:pPr>
        <w:pageBreakBefore w:val="0"/>
        <w:widowControl w:val="0"/>
        <w:kinsoku/>
        <w:wordWrap/>
        <w:overflowPunct/>
        <w:topLinePunct w:val="0"/>
        <w:autoSpaceDE w:val="0"/>
        <w:autoSpaceDN w:val="0"/>
        <w:bidi w:val="0"/>
        <w:spacing w:line="360" w:lineRule="auto"/>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sz w:val="28"/>
          <w:szCs w:val="28"/>
          <w:highlight w:val="none"/>
          <w:lang w:val="en-US" w:eastAsia="zh-CN"/>
        </w:rPr>
        <w:t>三、技术要求</w:t>
      </w:r>
    </w:p>
    <w:p w14:paraId="5DCAB2EF">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color w:val="000000"/>
          <w:kern w:val="2"/>
          <w:sz w:val="28"/>
          <w:szCs w:val="28"/>
          <w:highlight w:val="none"/>
          <w:lang w:val="en-US" w:eastAsia="zh-CN" w:bidi="ar-SA"/>
        </w:rPr>
      </w:pPr>
      <w:bookmarkStart w:id="541" w:name="_Toc97371946"/>
      <w:bookmarkStart w:id="542" w:name="_Toc11005"/>
      <w:r>
        <w:rPr>
          <w:rFonts w:hint="eastAsia" w:ascii="宋体" w:hAnsi="宋体" w:eastAsia="宋体" w:cs="宋体"/>
          <w:b/>
          <w:bCs/>
          <w:color w:val="000000"/>
          <w:kern w:val="2"/>
          <w:sz w:val="28"/>
          <w:szCs w:val="28"/>
          <w:highlight w:val="none"/>
          <w:lang w:val="en-US" w:eastAsia="zh-CN" w:bidi="ar-SA"/>
        </w:rPr>
        <w:t xml:space="preserve">1. </w:t>
      </w:r>
      <w:r>
        <w:rPr>
          <w:rFonts w:hint="eastAsia" w:ascii="宋体" w:hAnsi="宋体" w:eastAsia="宋体" w:cs="宋体"/>
          <w:b/>
          <w:bCs/>
          <w:kern w:val="2"/>
          <w:sz w:val="28"/>
          <w:szCs w:val="28"/>
          <w:highlight w:val="none"/>
          <w:lang w:val="en-US" w:eastAsia="zh-CN" w:bidi="ar-SA"/>
        </w:rPr>
        <w:t>基本要求</w:t>
      </w:r>
    </w:p>
    <w:p w14:paraId="6BC5DBC1">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 xml:space="preserve">1.1 </w:t>
      </w:r>
      <w:r>
        <w:rPr>
          <w:rFonts w:hint="eastAsia" w:ascii="宋体" w:hAnsi="宋体" w:eastAsia="宋体" w:cs="宋体"/>
          <w:b/>
          <w:bCs/>
          <w:kern w:val="2"/>
          <w:sz w:val="28"/>
          <w:szCs w:val="28"/>
          <w:highlight w:val="none"/>
          <w:lang w:val="en-US" w:eastAsia="zh-CN" w:bidi="ar-SA"/>
        </w:rPr>
        <w:t>采购标的需实现的功能或者目标</w:t>
      </w:r>
    </w:p>
    <w:p w14:paraId="4D9140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为贯彻落实习近平总书记“以水定城、以水定地、以水定人、以水定产”城市发展原则要求和“节水优先、空间均衡、系统治理、两手发力”治水思路，依据《中华人民共和国水法》《北京市节水条例》《国务院关于实行最严格水资源管理制度的意见》《水利部关于进一步加强水资源论证工作的意见》相关规定或要求，促进水资源等水要素与国土空间开发利用、国民经济和社会发展相互协调，发挥好水对相关规划的约束引导和支撑保障作用，支撑北京城市总体规划落实，并提升水务管理与服务水平，</w:t>
      </w:r>
      <w:r>
        <w:rPr>
          <w:rFonts w:hint="eastAsia" w:ascii="宋体" w:hAnsi="宋体" w:eastAsia="宋体" w:cs="宋体"/>
          <w:color w:val="000000"/>
          <w:sz w:val="28"/>
          <w:szCs w:val="28"/>
          <w:highlight w:val="none"/>
        </w:rPr>
        <w:t>北京市水务局</w:t>
      </w:r>
      <w:r>
        <w:rPr>
          <w:rFonts w:hint="eastAsia" w:ascii="宋体" w:hAnsi="宋体" w:eastAsia="宋体" w:cs="宋体"/>
          <w:sz w:val="28"/>
          <w:szCs w:val="28"/>
          <w:highlight w:val="none"/>
          <w:lang w:val="en-US" w:eastAsia="zh-CN"/>
        </w:rPr>
        <w:t>制定</w:t>
      </w:r>
      <w:r>
        <w:rPr>
          <w:rFonts w:hint="eastAsia" w:ascii="宋体" w:hAnsi="宋体" w:eastAsia="宋体" w:cs="宋体"/>
          <w:color w:val="000000"/>
          <w:sz w:val="28"/>
          <w:szCs w:val="28"/>
          <w:highlight w:val="none"/>
        </w:rPr>
        <w:t>《北京市规划水资源论证实施办法（试行）》</w:t>
      </w:r>
      <w:r>
        <w:rPr>
          <w:rFonts w:hint="eastAsia" w:ascii="宋体" w:hAnsi="宋体" w:eastAsia="宋体" w:cs="宋体"/>
          <w:sz w:val="28"/>
          <w:szCs w:val="28"/>
          <w:highlight w:val="none"/>
          <w:lang w:val="en-US" w:eastAsia="zh-CN"/>
        </w:rPr>
        <w:t>，要求国土空间类规划需开展规划水资源论证。</w:t>
      </w:r>
    </w:p>
    <w:p w14:paraId="3A0B53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sz w:val="28"/>
          <w:szCs w:val="28"/>
          <w:highlight w:val="none"/>
          <w:lang w:val="en-US" w:eastAsia="zh-CN"/>
        </w:rPr>
        <w:t>规划水资源论证应基于水的自然循环规律，并按照取、供、用、排社会循环系统化管理要求，结合规划类型和内容，对规划实施后造成的水资源、水环境、水生态、水安全影响进行分析评估，并提出补偿或减轻的对策措施。明确用水总量、水源构成等指标目标、水生态空间范围与管控要求、水务工程空间用地需求和其他涉水相关要求等。</w:t>
      </w:r>
    </w:p>
    <w:p w14:paraId="3C21B3CD">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1.2 需执行的国家相关标准、行业标准、地方标准或者其他标准、规范</w:t>
      </w:r>
    </w:p>
    <w:p w14:paraId="33419486">
      <w:pPr>
        <w:pStyle w:val="3"/>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b/>
          <w:bCs/>
          <w:sz w:val="28"/>
          <w:szCs w:val="28"/>
          <w:highlight w:val="none"/>
        </w:rPr>
      </w:pPr>
      <w:bookmarkStart w:id="543" w:name="_Toc2360"/>
      <w:bookmarkStart w:id="544" w:name="_Toc17467"/>
      <w:bookmarkStart w:id="545" w:name="_Toc7766"/>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.1法律法规</w:t>
      </w:r>
      <w:bookmarkEnd w:id="543"/>
      <w:bookmarkEnd w:id="544"/>
      <w:bookmarkEnd w:id="545"/>
    </w:p>
    <w:p w14:paraId="658B9A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bookmarkStart w:id="546" w:name="_Toc10274"/>
      <w:bookmarkStart w:id="547" w:name="_Toc26637"/>
      <w:bookmarkStart w:id="548" w:name="_Toc13628"/>
      <w:r>
        <w:rPr>
          <w:rFonts w:hint="eastAsia" w:ascii="宋体" w:hAnsi="宋体" w:eastAsia="宋体" w:cs="宋体"/>
          <w:sz w:val="28"/>
          <w:szCs w:val="28"/>
          <w:highlight w:val="none"/>
          <w:lang w:val="en-US" w:eastAsia="zh-CN"/>
        </w:rPr>
        <w:t>《中华人民共和国城乡规划法》《中华人民共和国水法》《中华人民共和国防洪法》《中华人民共和国水土保持法》《地下水管理条例》《北京市实施〈中华人民共和国水法〉办法》《北京市优化营商环境条例》《北京市节水条例》《北京市河湖保护管理条例》《北京市水污染防治条例》《北京市水土保持条例》《北京市城乡规划条例》《北京市城市公共供水管理办法》《北京市排水和再生水管理办法》等。</w:t>
      </w:r>
    </w:p>
    <w:p w14:paraId="1E4CEAB6">
      <w:pPr>
        <w:pStyle w:val="3"/>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.2政策文件</w:t>
      </w:r>
      <w:bookmarkEnd w:id="546"/>
    </w:p>
    <w:p w14:paraId="1205A6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bookmarkStart w:id="549" w:name="_Toc20105"/>
      <w:r>
        <w:rPr>
          <w:rFonts w:hint="eastAsia" w:ascii="宋体" w:hAnsi="宋体" w:eastAsia="宋体" w:cs="宋体"/>
          <w:sz w:val="28"/>
          <w:szCs w:val="28"/>
          <w:highlight w:val="none"/>
          <w:lang w:val="en-US" w:eastAsia="zh-CN"/>
        </w:rPr>
        <w:t>《关于实行最严格水资源管理制度的意见》（国发〔2012〕3 号）、《关于印发水污染防治行动计划的通知》（国发〔2015〕17 号）、《关于推进海绵城市建设的实施意见》（国办发〔2015〕75 号）、《水利部关于进一步加强水资源论证工作的意见》（水资管〔2020〕225 号）、《关于推进污水资源化利用的指导意见》（发改环资〔2021〕13 号）、《北京市人民政府关于实行最严格水资源管理制度的意见》（京政发〔2012〕25 号）、《中共北京市委北京市人民政府关于调结构转方式发展高效节水农业的意见》（京发〔2014〕16 号）、《北京市人民政府关于全面推进节水型社会建设的意见》（京政发〔2016〕7 号）、《北京市人民政府关于进一步加强水生态保护修复工作的意见》（京政发〔2022〕29 号）、《北京市全面打赢城乡水环境治理歼灭战三年行动方案（2023 年—2025 年）》（京政发〔2023〕6 号）、《北京市推进供水高质量发展三年行动方案（2023 年—2025 年）》（京政发〔2023〕7 号）、《北京市节水行动实施方案》（京生态文明委〔2020〕5 号）、《中共北京市委生态文明建设委员会关于北京市加强水生态空间管控工作的意见》（京生态文明委〔2022〕4 号）、《关于加强“十四五”时期全市生产生活用水总量管控的实施意见》（京节水办〔2022〕7 号）、《北京市水务局北京市规划和自然资源委员会关于划定北京市地下水禁止开采区、限制开采区、储备区及重要泉域保护范围的通知》（京水务地〔2022〕17 号）、《北京市地表水水量分配调整方案》（京水务资〔2022〕47 号）等。</w:t>
      </w:r>
    </w:p>
    <w:p w14:paraId="7B9F8162">
      <w:pPr>
        <w:pStyle w:val="3"/>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规范标准</w:t>
      </w:r>
      <w:bookmarkEnd w:id="547"/>
      <w:bookmarkEnd w:id="548"/>
      <w:bookmarkEnd w:id="549"/>
    </w:p>
    <w:p w14:paraId="04D6E7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bookmarkStart w:id="550" w:name="_Toc10582"/>
      <w:bookmarkStart w:id="551" w:name="_Toc19188"/>
      <w:bookmarkStart w:id="552" w:name="_Toc13743"/>
      <w:r>
        <w:rPr>
          <w:rFonts w:hint="eastAsia" w:ascii="宋体" w:hAnsi="宋体" w:eastAsia="宋体" w:cs="宋体"/>
          <w:sz w:val="28"/>
          <w:szCs w:val="28"/>
          <w:highlight w:val="none"/>
          <w:lang w:val="en-US" w:eastAsia="zh-CN"/>
        </w:rPr>
        <w:t>《地表水环境质量标准》（GB 3838）、《生活饮用水卫生标准》（GB 5749）、《地下水质量标准》（GB/T 14848）、《城市污水再生利用分类》（GB/T 18919）、《城市污水再生利用景观环境用水水质》（GB/T 18921）、《防洪标准》（GB50201）、《城市给水工程规划规范》（GB 50282）、《节水灌溉工程技术标准》（GB/T 50363）、《水功能区划分标准》（GB/T 50594）、《海绵城市建设评价标准》（GB/T 51345）、《城市综合用水量标准》（SL 367）、《水资源供需预测分析技术规范》（SL 429）、《河湖生态环境需水计算规范》（SL 712）、《治涝标准》（SL723）、《规划水资源论证技术导则》（SL/T 813-2021）、《生活饮用水水源水质标准》（CJ 3020）、《水污染物综合排放标准》（DB11/ 307）、《海绵城市雨水控制与利用工程设计规范》（DB11/ 685）、《城镇污水处理厂水污染物排放标准》（DB11/890）、《节水评价规范》（DB11/T 936）、《市政基础设施专业规划负荷计算标准》（DB11/T 1440）、《用水定额》（DB11/T1764）等。</w:t>
      </w:r>
    </w:p>
    <w:p w14:paraId="19D3DFAC">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1.</w:t>
      </w: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4</w:t>
      </w:r>
      <w:bookmarkEnd w:id="550"/>
      <w:bookmarkEnd w:id="551"/>
      <w:bookmarkEnd w:id="552"/>
      <w:r>
        <w:rPr>
          <w:rFonts w:hint="eastAsia" w:ascii="宋体" w:hAnsi="宋体" w:eastAsia="宋体" w:cs="宋体"/>
          <w:b/>
          <w:bCs/>
          <w:sz w:val="28"/>
          <w:szCs w:val="28"/>
          <w:highlight w:val="none"/>
          <w:lang w:val="en-US" w:eastAsia="zh-CN"/>
        </w:rPr>
        <w:t>相关规划</w:t>
      </w:r>
    </w:p>
    <w:p w14:paraId="07AE34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《北京城市总体规划（2016 年—2035 年）》、门头沟分区规划（国土空间规划）、《北京市水资源保障规划（2020 年—2035年）》、《北京市防洪排涝规划》、《北京市南水北调配套工程总体规划》、《北京市海绵城市建设专项规划》、《北京市市政基础设施专项规划（2017 年—2035 年）》、相关河流水生态空间管控规划、全市河湖管理保护范围划定方案、北京市水务其他相关规划等。</w:t>
      </w:r>
    </w:p>
    <w:p w14:paraId="44D96C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p>
    <w:p w14:paraId="3C35F558">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 xml:space="preserve">2. </w:t>
      </w:r>
      <w:r>
        <w:rPr>
          <w:rFonts w:hint="eastAsia" w:ascii="宋体" w:hAnsi="宋体" w:eastAsia="宋体" w:cs="宋体"/>
          <w:b/>
          <w:bCs/>
          <w:kern w:val="2"/>
          <w:sz w:val="28"/>
          <w:szCs w:val="28"/>
          <w:highlight w:val="none"/>
          <w:lang w:val="en-US" w:eastAsia="zh-CN" w:bidi="ar-SA"/>
        </w:rPr>
        <w:t>服务内容及要求/货物技术要求</w:t>
      </w:r>
    </w:p>
    <w:p w14:paraId="71D558A3">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 xml:space="preserve">2. 1 </w:t>
      </w:r>
      <w:r>
        <w:rPr>
          <w:rFonts w:hint="eastAsia" w:ascii="宋体" w:hAnsi="宋体" w:eastAsia="宋体" w:cs="宋体"/>
          <w:b/>
          <w:bCs/>
          <w:kern w:val="2"/>
          <w:sz w:val="28"/>
          <w:szCs w:val="28"/>
          <w:highlight w:val="none"/>
          <w:lang w:val="en-US" w:eastAsia="zh-CN" w:bidi="ar-SA"/>
        </w:rPr>
        <w:t>采购标的需满足的技术规格要求</w:t>
      </w:r>
    </w:p>
    <w:p w14:paraId="46A478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根据北京市水务局《北京市规划水资源论证实施办法（试行）》国土空间类规划需开展规划水资源论证，按要求对清水镇、妙峰山镇、雁翅镇、王平镇和大台街道开展规划水资源论证编制工作。</w:t>
      </w:r>
    </w:p>
    <w:p w14:paraId="7BE0A6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sz w:val="28"/>
          <w:szCs w:val="28"/>
          <w:highlight w:val="none"/>
          <w:lang w:val="en-US" w:eastAsia="zh-CN"/>
        </w:rPr>
        <w:t>规划水资源论证应基于水的自然循环规律，并按照取、供、用、排社会循环系统化管理要求，结合规划类型和内容，对规划实施后造成的水资源、水环境、水生态、水安全影响进行分析评估，并提出补偿或减轻的对策措施。</w:t>
      </w:r>
    </w:p>
    <w:p w14:paraId="65512FFF">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 xml:space="preserve">2.2 </w:t>
      </w:r>
      <w:r>
        <w:rPr>
          <w:rFonts w:hint="eastAsia" w:ascii="宋体" w:hAnsi="宋体" w:eastAsia="宋体" w:cs="宋体"/>
          <w:b/>
          <w:bCs/>
          <w:kern w:val="2"/>
          <w:sz w:val="28"/>
          <w:szCs w:val="28"/>
          <w:highlight w:val="none"/>
          <w:lang w:val="en-US" w:eastAsia="zh-CN" w:bidi="ar-SA"/>
        </w:rPr>
        <w:t>采购标的需满足的服务标准、期限、效率等要求</w:t>
      </w:r>
    </w:p>
    <w:p w14:paraId="4E8EE4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按照相关文件要求开展清水镇、妙峰山镇、雁翅镇、王平镇和大台街道规划水资源论证编制工作，成果符合相关文件编制要求。</w:t>
      </w:r>
    </w:p>
    <w:p w14:paraId="73919E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项目周期：本合同自签订之日起至相关责任及义务完成止。</w:t>
      </w:r>
    </w:p>
    <w:p w14:paraId="105430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成果要求：合同签订且招标人项目资料提供齐全后</w:t>
      </w:r>
      <w:r>
        <w:rPr>
          <w:rFonts w:hint="eastAsia" w:ascii="宋体" w:hAnsi="宋体" w:cs="宋体"/>
          <w:color w:val="auto"/>
          <w:sz w:val="28"/>
          <w:szCs w:val="28"/>
          <w:highlight w:val="none"/>
          <w:lang w:val="en-US" w:eastAsia="zh-CN"/>
        </w:rPr>
        <w:t>2025年</w:t>
      </w:r>
      <w:r>
        <w:rPr>
          <w:rFonts w:hint="eastAsia" w:ascii="宋体" w:hAnsi="宋体" w:eastAsia="宋体" w:cs="宋体"/>
          <w:color w:val="auto"/>
          <w:sz w:val="28"/>
          <w:szCs w:val="28"/>
          <w:highlight w:val="none"/>
          <w:lang w:val="en-US" w:eastAsia="zh-CN"/>
        </w:rPr>
        <w:t>内完成清水镇、妙峰山镇、雁翅镇、王平镇和大台街道规划水资源论证报告的编制工作</w:t>
      </w:r>
      <w:r>
        <w:rPr>
          <w:rFonts w:hint="eastAsia" w:ascii="宋体" w:hAnsi="宋体" w:cs="宋体"/>
          <w:color w:val="auto"/>
          <w:sz w:val="28"/>
          <w:szCs w:val="28"/>
          <w:highlight w:val="none"/>
          <w:lang w:val="en-US" w:eastAsia="zh-CN"/>
        </w:rPr>
        <w:t>并通过市水务局审查</w:t>
      </w:r>
      <w:r>
        <w:rPr>
          <w:rFonts w:hint="eastAsia" w:ascii="宋体" w:hAnsi="宋体" w:eastAsia="宋体" w:cs="宋体"/>
          <w:color w:val="auto"/>
          <w:sz w:val="28"/>
          <w:szCs w:val="28"/>
          <w:highlight w:val="none"/>
          <w:lang w:val="en-US" w:eastAsia="zh-CN"/>
        </w:rPr>
        <w:t>。</w:t>
      </w:r>
    </w:p>
    <w:p w14:paraId="7463A6D8">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 xml:space="preserve">2.3 </w:t>
      </w:r>
      <w:r>
        <w:rPr>
          <w:rFonts w:hint="eastAsia" w:ascii="宋体" w:hAnsi="宋体" w:eastAsia="宋体" w:cs="宋体"/>
          <w:b/>
          <w:bCs/>
          <w:kern w:val="2"/>
          <w:sz w:val="28"/>
          <w:szCs w:val="28"/>
          <w:highlight w:val="none"/>
          <w:lang w:val="en-US" w:eastAsia="zh-CN" w:bidi="ar-SA"/>
        </w:rPr>
        <w:t>为落实政府采购政策需满足的要求</w:t>
      </w:r>
    </w:p>
    <w:p w14:paraId="021AC066">
      <w:pPr>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规划水资源论证以北京城市总体规划、已获批复的各分区规划，以及水资源规划、南水北调规划、防洪排涝规划、供排水规划、水资源保护规划、海绵城市规划等水务相关上位规划，以及经市政府或水利部批准同意的生产生活用水计划和水资源配置方案为依据，并符合现行涉水法律法规、标准规范和政策要求。</w:t>
      </w:r>
    </w:p>
    <w:p w14:paraId="0C8FBCAE">
      <w:pPr>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3B89F7DA">
      <w:pPr>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0BFF9719">
      <w:pPr>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highlight w:val="none"/>
        </w:rPr>
        <w:t>促进残疾人就业政府采</w:t>
      </w:r>
      <w:r>
        <w:rPr>
          <w:rFonts w:hint="eastAsia" w:ascii="宋体" w:hAnsi="宋体" w:eastAsia="宋体" w:cs="宋体"/>
          <w:sz w:val="28"/>
          <w:szCs w:val="28"/>
        </w:rPr>
        <w:t>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2B4AEF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8"/>
          <w:szCs w:val="28"/>
          <w:highlight w:val="none"/>
          <w:lang w:val="en-US" w:eastAsia="zh-CN" w:bidi="ar-SA"/>
        </w:rPr>
      </w:pPr>
    </w:p>
    <w:p w14:paraId="40A63235">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 xml:space="preserve">2.4 </w:t>
      </w:r>
      <w:r>
        <w:rPr>
          <w:rFonts w:hint="eastAsia" w:ascii="宋体" w:hAnsi="宋体" w:eastAsia="宋体" w:cs="宋体"/>
          <w:b/>
          <w:bCs/>
          <w:kern w:val="2"/>
          <w:sz w:val="28"/>
          <w:szCs w:val="28"/>
          <w:highlight w:val="none"/>
          <w:lang w:val="en-US" w:eastAsia="zh-CN" w:bidi="ar-SA"/>
        </w:rPr>
        <w:t>采购标的的其他技术、服务等要求</w:t>
      </w:r>
    </w:p>
    <w:p w14:paraId="4CED40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规划水资源论证深度不应低于对应规划的深度，规划水资源论证的编制内容主要围绕水资源、水环境、水安全、水生态四个方面具体开展。</w:t>
      </w:r>
    </w:p>
    <w:p w14:paraId="2AA5188D">
      <w:pPr>
        <w:pStyle w:val="8"/>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color w:val="000000"/>
          <w:kern w:val="2"/>
          <w:sz w:val="28"/>
          <w:szCs w:val="28"/>
          <w:highlight w:val="none"/>
          <w:lang w:val="en-US" w:eastAsia="zh-CN" w:bidi="ar-SA"/>
        </w:rPr>
      </w:pPr>
    </w:p>
    <w:p w14:paraId="040086A7">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 xml:space="preserve">2.5 </w:t>
      </w:r>
      <w:r>
        <w:rPr>
          <w:rFonts w:hint="eastAsia" w:ascii="宋体" w:hAnsi="宋体" w:eastAsia="宋体" w:cs="宋体"/>
          <w:b/>
          <w:bCs/>
          <w:kern w:val="2"/>
          <w:sz w:val="28"/>
          <w:szCs w:val="28"/>
          <w:highlight w:val="none"/>
          <w:lang w:val="en-US" w:eastAsia="zh-CN" w:bidi="ar-SA"/>
        </w:rPr>
        <w:t>需由供应商提供设计方案、解决方案或者组织方案的采购项目，应当说明采购标的的功能、应用场景、目标等基本要求</w:t>
      </w:r>
    </w:p>
    <w:p w14:paraId="23B58C0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功能目标：落实“四水四定”城市发展原则要求，强化水资源刚性约束。</w:t>
      </w:r>
    </w:p>
    <w:p w14:paraId="6D33EB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应用场景：传导分解城市总体规划等上位规划要求。</w:t>
      </w:r>
    </w:p>
    <w:p w14:paraId="2AAC1C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成果形式：需提交纸质报告5份、电子版1份。</w:t>
      </w:r>
    </w:p>
    <w:p w14:paraId="73F8D5E1">
      <w:pPr>
        <w:pStyle w:val="8"/>
        <w:pageBreakBefore w:val="0"/>
        <w:widowControl w:val="0"/>
        <w:numPr>
          <w:ilvl w:val="0"/>
          <w:numId w:val="0"/>
        </w:numPr>
        <w:kinsoku/>
        <w:wordWrap/>
        <w:overflowPunct/>
        <w:topLinePunct w:val="0"/>
        <w:bidi w:val="0"/>
        <w:spacing w:line="360" w:lineRule="auto"/>
        <w:ind w:leftChars="0" w:firstLine="562" w:firstLineChars="200"/>
        <w:textAlignment w:val="auto"/>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3.验收标准</w:t>
      </w:r>
    </w:p>
    <w:p w14:paraId="76A417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成果验收：提交成果的完整性、格式规范性。</w:t>
      </w:r>
    </w:p>
    <w:p w14:paraId="6D4108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专家评审：通过专家评审会。</w:t>
      </w:r>
    </w:p>
    <w:p w14:paraId="1975F9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验收依据：招标文件、合同条款、国家及地方相关标准。</w:t>
      </w:r>
    </w:p>
    <w:p w14:paraId="73C3C9BA">
      <w:pPr>
        <w:pStyle w:val="8"/>
        <w:pageBreakBefore w:val="0"/>
        <w:widowControl w:val="0"/>
        <w:kinsoku/>
        <w:wordWrap/>
        <w:overflowPunct/>
        <w:topLinePunct w:val="0"/>
        <w:bidi w:val="0"/>
        <w:spacing w:line="360" w:lineRule="auto"/>
        <w:ind w:firstLine="562" w:firstLineChars="200"/>
        <w:textAlignment w:val="auto"/>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4. 其他要求（如有）</w:t>
      </w:r>
    </w:p>
    <w:p w14:paraId="732B32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知识产权：成果著作权归采购方所有，未经许可不得擅自发表或他用。</w:t>
      </w:r>
    </w:p>
    <w:p w14:paraId="65FC8A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保密要求：中标方需签署保密协议，严禁泄露涉密信息。</w:t>
      </w:r>
    </w:p>
    <w:p w14:paraId="4EB259CF">
      <w:pPr>
        <w:pageBreakBefore w:val="0"/>
        <w:widowControl w:val="0"/>
        <w:kinsoku/>
        <w:wordWrap/>
        <w:overflowPunct/>
        <w:topLinePunct w:val="0"/>
        <w:autoSpaceDE w:val="0"/>
        <w:autoSpaceDN w:val="0"/>
        <w:bidi w:val="0"/>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bCs/>
          <w:sz w:val="28"/>
          <w:szCs w:val="28"/>
          <w:highlight w:val="none"/>
          <w:lang w:val="en-US" w:eastAsia="zh-CN"/>
        </w:rPr>
        <w:t>四、合同条款：详见第五章。</w:t>
      </w:r>
    </w:p>
    <w:p w14:paraId="3302431C">
      <w:pPr>
        <w:spacing w:line="240" w:lineRule="auto"/>
        <w:ind w:firstLine="0" w:firstLineChars="0"/>
        <w:jc w:val="center"/>
        <w:outlineLvl w:val="0"/>
        <w:rPr>
          <w:rFonts w:hint="eastAsia" w:ascii="宋体" w:hAnsi="宋体" w:eastAsia="宋体" w:cs="宋体"/>
          <w:b/>
          <w:sz w:val="28"/>
          <w:szCs w:val="28"/>
        </w:rPr>
        <w:sectPr>
          <w:pgSz w:w="11906" w:h="16838"/>
          <w:pgMar w:top="1440" w:right="1800" w:bottom="1440" w:left="1800" w:header="851" w:footer="992" w:gutter="0"/>
          <w:pgNumType w:fmt="decimal"/>
          <w:cols w:space="425" w:num="1"/>
          <w:docGrid w:type="lines" w:linePitch="312" w:charSpace="0"/>
        </w:sectPr>
      </w:pPr>
    </w:p>
    <w:p w14:paraId="08B972B7">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第五章   </w:t>
      </w:r>
      <w:bookmarkEnd w:id="541"/>
      <w:r>
        <w:rPr>
          <w:rFonts w:hint="eastAsia" w:ascii="宋体" w:hAnsi="宋体" w:eastAsia="宋体" w:cs="宋体"/>
          <w:b/>
          <w:sz w:val="36"/>
          <w:szCs w:val="36"/>
          <w:highlight w:val="none"/>
        </w:rPr>
        <w:t>合同草案条款</w:t>
      </w:r>
      <w:bookmarkEnd w:id="542"/>
    </w:p>
    <w:p w14:paraId="712D6956">
      <w:pPr>
        <w:tabs>
          <w:tab w:val="left" w:pos="900"/>
          <w:tab w:val="left" w:pos="1080"/>
        </w:tabs>
        <w:snapToGrid w:val="0"/>
        <w:spacing w:line="360" w:lineRule="auto"/>
        <w:rPr>
          <w:rFonts w:hint="eastAsia" w:ascii="宋体" w:hAnsi="宋体" w:eastAsia="宋体" w:cs="宋体"/>
          <w:kern w:val="0"/>
          <w:sz w:val="18"/>
          <w:szCs w:val="18"/>
          <w:highlight w:val="none"/>
        </w:rPr>
      </w:pPr>
    </w:p>
    <w:p w14:paraId="45537813">
      <w:pPr>
        <w:keepNext/>
        <w:keepLines/>
        <w:widowControl/>
        <w:adjustRightInd w:val="0"/>
        <w:snapToGrid w:val="0"/>
        <w:spacing w:before="120" w:after="120" w:line="360" w:lineRule="auto"/>
        <w:jc w:val="center"/>
        <w:outlineLvl w:val="0"/>
        <w:rPr>
          <w:rFonts w:hint="eastAsia" w:ascii="宋体" w:hAnsi="宋体" w:eastAsia="宋体" w:cs="宋体"/>
          <w:b/>
          <w:kern w:val="0"/>
          <w:sz w:val="24"/>
          <w:highlight w:val="none"/>
        </w:rPr>
      </w:pPr>
      <w:bookmarkStart w:id="553" w:name="_Toc25745"/>
      <w:bookmarkStart w:id="554" w:name="_Toc2053"/>
      <w:bookmarkStart w:id="555" w:name="_Toc29701"/>
      <w:r>
        <w:rPr>
          <w:rFonts w:hint="eastAsia" w:ascii="宋体" w:hAnsi="宋体" w:eastAsia="宋体" w:cs="宋体"/>
          <w:b/>
          <w:kern w:val="0"/>
          <w:sz w:val="24"/>
          <w:highlight w:val="none"/>
        </w:rPr>
        <w:t>（最终合同文本以甲乙双方根据招标文件及投标文件协商后签订，最终版合同以签订时版本为准）</w:t>
      </w:r>
      <w:bookmarkEnd w:id="553"/>
      <w:bookmarkEnd w:id="554"/>
      <w:bookmarkEnd w:id="555"/>
      <w:bookmarkStart w:id="556" w:name="_Toc22085"/>
      <w:bookmarkStart w:id="557" w:name="_Toc97371947"/>
    </w:p>
    <w:p w14:paraId="6F670DFC">
      <w:pPr>
        <w:pStyle w:val="4"/>
        <w:spacing w:before="163" w:line="225" w:lineRule="auto"/>
        <w:ind w:left="27"/>
        <w:rPr>
          <w:rFonts w:hint="default" w:ascii="Times New Roman" w:hAnsi="Times New Roman" w:cs="Times New Roman"/>
          <w:sz w:val="31"/>
          <w:szCs w:val="31"/>
        </w:rPr>
      </w:pPr>
      <w:r>
        <w:rPr>
          <w:rFonts w:hint="default" w:ascii="Times New Roman" w:hAnsi="Times New Roman" w:cs="Times New Roman"/>
          <w:b/>
          <w:bCs/>
          <w:spacing w:val="4"/>
          <w:sz w:val="31"/>
          <w:szCs w:val="31"/>
        </w:rPr>
        <w:t>合同登记编号：</w:t>
      </w:r>
    </w:p>
    <w:p w14:paraId="7683CAC4">
      <w:pPr>
        <w:spacing w:line="91" w:lineRule="exact"/>
        <w:rPr>
          <w:rFonts w:hint="default" w:ascii="Times New Roman" w:hAnsi="Times New Roman" w:cs="Times New Roman"/>
        </w:rPr>
      </w:pPr>
    </w:p>
    <w:tbl>
      <w:tblPr>
        <w:tblStyle w:val="18"/>
        <w:tblW w:w="630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4"/>
        <w:gridCol w:w="449"/>
        <w:gridCol w:w="449"/>
        <w:gridCol w:w="449"/>
        <w:gridCol w:w="449"/>
        <w:gridCol w:w="450"/>
        <w:gridCol w:w="450"/>
        <w:gridCol w:w="450"/>
        <w:gridCol w:w="450"/>
        <w:gridCol w:w="450"/>
        <w:gridCol w:w="450"/>
        <w:gridCol w:w="450"/>
        <w:gridCol w:w="450"/>
        <w:gridCol w:w="454"/>
      </w:tblGrid>
      <w:tr w14:paraId="46066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54" w:type="dxa"/>
            <w:vAlign w:val="top"/>
          </w:tcPr>
          <w:p w14:paraId="707CD875">
            <w:pPr>
              <w:autoSpaceDE w:val="0"/>
              <w:autoSpaceDN w:val="0"/>
              <w:rPr>
                <w:rFonts w:hint="default" w:ascii="Times New Roman" w:hAnsi="Times New Roman" w:cs="Times New Roman"/>
                <w:sz w:val="21"/>
              </w:rPr>
            </w:pPr>
          </w:p>
        </w:tc>
        <w:tc>
          <w:tcPr>
            <w:tcW w:w="449" w:type="dxa"/>
            <w:vAlign w:val="top"/>
          </w:tcPr>
          <w:p w14:paraId="13181580">
            <w:pPr>
              <w:autoSpaceDE w:val="0"/>
              <w:autoSpaceDN w:val="0"/>
              <w:rPr>
                <w:rFonts w:hint="default" w:ascii="Times New Roman" w:hAnsi="Times New Roman" w:cs="Times New Roman"/>
                <w:sz w:val="21"/>
              </w:rPr>
            </w:pPr>
          </w:p>
        </w:tc>
        <w:tc>
          <w:tcPr>
            <w:tcW w:w="449" w:type="dxa"/>
            <w:vAlign w:val="top"/>
          </w:tcPr>
          <w:p w14:paraId="7D6099F0">
            <w:pPr>
              <w:autoSpaceDE w:val="0"/>
              <w:autoSpaceDN w:val="0"/>
              <w:rPr>
                <w:rFonts w:hint="default" w:ascii="Times New Roman" w:hAnsi="Times New Roman" w:cs="Times New Roman"/>
                <w:sz w:val="21"/>
              </w:rPr>
            </w:pPr>
          </w:p>
        </w:tc>
        <w:tc>
          <w:tcPr>
            <w:tcW w:w="449" w:type="dxa"/>
            <w:vAlign w:val="top"/>
          </w:tcPr>
          <w:p w14:paraId="1752535B">
            <w:pPr>
              <w:autoSpaceDE w:val="0"/>
              <w:autoSpaceDN w:val="0"/>
              <w:rPr>
                <w:rFonts w:hint="default" w:ascii="Times New Roman" w:hAnsi="Times New Roman" w:cs="Times New Roman"/>
                <w:sz w:val="21"/>
              </w:rPr>
            </w:pPr>
          </w:p>
        </w:tc>
        <w:tc>
          <w:tcPr>
            <w:tcW w:w="449" w:type="dxa"/>
            <w:vAlign w:val="top"/>
          </w:tcPr>
          <w:p w14:paraId="5954AA78">
            <w:pPr>
              <w:autoSpaceDE w:val="0"/>
              <w:autoSpaceDN w:val="0"/>
              <w:rPr>
                <w:rFonts w:hint="default" w:ascii="Times New Roman" w:hAnsi="Times New Roman" w:cs="Times New Roman"/>
                <w:sz w:val="21"/>
              </w:rPr>
            </w:pPr>
          </w:p>
        </w:tc>
        <w:tc>
          <w:tcPr>
            <w:tcW w:w="450" w:type="dxa"/>
            <w:vAlign w:val="top"/>
          </w:tcPr>
          <w:p w14:paraId="5C75D7DE">
            <w:pPr>
              <w:autoSpaceDE w:val="0"/>
              <w:autoSpaceDN w:val="0"/>
              <w:rPr>
                <w:rFonts w:hint="default" w:ascii="Times New Roman" w:hAnsi="Times New Roman" w:cs="Times New Roman"/>
                <w:sz w:val="21"/>
              </w:rPr>
            </w:pPr>
          </w:p>
        </w:tc>
        <w:tc>
          <w:tcPr>
            <w:tcW w:w="450" w:type="dxa"/>
            <w:vAlign w:val="top"/>
          </w:tcPr>
          <w:p w14:paraId="20026D07">
            <w:pPr>
              <w:autoSpaceDE w:val="0"/>
              <w:autoSpaceDN w:val="0"/>
              <w:rPr>
                <w:rFonts w:hint="default" w:ascii="Times New Roman" w:hAnsi="Times New Roman" w:cs="Times New Roman"/>
                <w:sz w:val="21"/>
              </w:rPr>
            </w:pPr>
          </w:p>
        </w:tc>
        <w:tc>
          <w:tcPr>
            <w:tcW w:w="450" w:type="dxa"/>
            <w:vAlign w:val="top"/>
          </w:tcPr>
          <w:p w14:paraId="5F8A950C">
            <w:pPr>
              <w:autoSpaceDE w:val="0"/>
              <w:autoSpaceDN w:val="0"/>
              <w:rPr>
                <w:rFonts w:hint="default" w:ascii="Times New Roman" w:hAnsi="Times New Roman" w:cs="Times New Roman"/>
                <w:sz w:val="21"/>
              </w:rPr>
            </w:pPr>
          </w:p>
        </w:tc>
        <w:tc>
          <w:tcPr>
            <w:tcW w:w="450" w:type="dxa"/>
            <w:vAlign w:val="top"/>
          </w:tcPr>
          <w:p w14:paraId="360E5AE2">
            <w:pPr>
              <w:autoSpaceDE w:val="0"/>
              <w:autoSpaceDN w:val="0"/>
              <w:rPr>
                <w:rFonts w:hint="default" w:ascii="Times New Roman" w:hAnsi="Times New Roman" w:cs="Times New Roman"/>
                <w:sz w:val="21"/>
              </w:rPr>
            </w:pPr>
          </w:p>
        </w:tc>
        <w:tc>
          <w:tcPr>
            <w:tcW w:w="450" w:type="dxa"/>
            <w:vAlign w:val="top"/>
          </w:tcPr>
          <w:p w14:paraId="6036514D">
            <w:pPr>
              <w:autoSpaceDE w:val="0"/>
              <w:autoSpaceDN w:val="0"/>
              <w:rPr>
                <w:rFonts w:hint="default" w:ascii="Times New Roman" w:hAnsi="Times New Roman" w:cs="Times New Roman"/>
                <w:sz w:val="21"/>
              </w:rPr>
            </w:pPr>
          </w:p>
        </w:tc>
        <w:tc>
          <w:tcPr>
            <w:tcW w:w="450" w:type="dxa"/>
            <w:vAlign w:val="top"/>
          </w:tcPr>
          <w:p w14:paraId="4CE7A75E">
            <w:pPr>
              <w:autoSpaceDE w:val="0"/>
              <w:autoSpaceDN w:val="0"/>
              <w:rPr>
                <w:rFonts w:hint="default" w:ascii="Times New Roman" w:hAnsi="Times New Roman" w:cs="Times New Roman"/>
                <w:sz w:val="21"/>
              </w:rPr>
            </w:pPr>
          </w:p>
        </w:tc>
        <w:tc>
          <w:tcPr>
            <w:tcW w:w="450" w:type="dxa"/>
            <w:vAlign w:val="top"/>
          </w:tcPr>
          <w:p w14:paraId="217EFD92">
            <w:pPr>
              <w:autoSpaceDE w:val="0"/>
              <w:autoSpaceDN w:val="0"/>
              <w:rPr>
                <w:rFonts w:hint="default" w:ascii="Times New Roman" w:hAnsi="Times New Roman" w:cs="Times New Roman"/>
                <w:sz w:val="21"/>
              </w:rPr>
            </w:pPr>
          </w:p>
        </w:tc>
        <w:tc>
          <w:tcPr>
            <w:tcW w:w="450" w:type="dxa"/>
            <w:vAlign w:val="top"/>
          </w:tcPr>
          <w:p w14:paraId="724071A9">
            <w:pPr>
              <w:autoSpaceDE w:val="0"/>
              <w:autoSpaceDN w:val="0"/>
              <w:rPr>
                <w:rFonts w:hint="default" w:ascii="Times New Roman" w:hAnsi="Times New Roman" w:cs="Times New Roman"/>
                <w:sz w:val="21"/>
              </w:rPr>
            </w:pPr>
          </w:p>
        </w:tc>
        <w:tc>
          <w:tcPr>
            <w:tcW w:w="454" w:type="dxa"/>
            <w:vAlign w:val="top"/>
          </w:tcPr>
          <w:p w14:paraId="563CF73B">
            <w:pPr>
              <w:autoSpaceDE w:val="0"/>
              <w:autoSpaceDN w:val="0"/>
              <w:rPr>
                <w:rFonts w:hint="default" w:ascii="Times New Roman" w:hAnsi="Times New Roman" w:cs="Times New Roman"/>
                <w:sz w:val="21"/>
              </w:rPr>
            </w:pPr>
          </w:p>
        </w:tc>
      </w:tr>
    </w:tbl>
    <w:p w14:paraId="3AA72C42">
      <w:pPr>
        <w:spacing w:line="264" w:lineRule="auto"/>
        <w:rPr>
          <w:rFonts w:hint="default" w:ascii="Times New Roman" w:hAnsi="Times New Roman" w:cs="Times New Roman"/>
          <w:sz w:val="21"/>
        </w:rPr>
      </w:pPr>
    </w:p>
    <w:p w14:paraId="30109FD2">
      <w:pPr>
        <w:spacing w:line="264" w:lineRule="auto"/>
        <w:rPr>
          <w:rFonts w:hint="default" w:ascii="Times New Roman" w:hAnsi="Times New Roman" w:cs="Times New Roman"/>
          <w:sz w:val="21"/>
        </w:rPr>
      </w:pPr>
    </w:p>
    <w:p w14:paraId="33575173">
      <w:pPr>
        <w:spacing w:line="264" w:lineRule="auto"/>
        <w:rPr>
          <w:rFonts w:hint="default" w:ascii="Times New Roman" w:hAnsi="Times New Roman" w:cs="Times New Roman"/>
          <w:sz w:val="21"/>
        </w:rPr>
      </w:pPr>
    </w:p>
    <w:p w14:paraId="7A775741">
      <w:pPr>
        <w:spacing w:line="265" w:lineRule="auto"/>
        <w:rPr>
          <w:rFonts w:hint="default" w:ascii="Times New Roman" w:hAnsi="Times New Roman" w:cs="Times New Roman"/>
          <w:sz w:val="21"/>
        </w:rPr>
      </w:pPr>
    </w:p>
    <w:p w14:paraId="62C06629">
      <w:pPr>
        <w:spacing w:line="265" w:lineRule="auto"/>
        <w:rPr>
          <w:rFonts w:hint="default" w:ascii="Times New Roman" w:hAnsi="Times New Roman" w:cs="Times New Roman"/>
          <w:sz w:val="21"/>
        </w:rPr>
      </w:pPr>
    </w:p>
    <w:p w14:paraId="7117CBAA">
      <w:pPr>
        <w:pStyle w:val="4"/>
        <w:spacing w:before="169" w:line="220" w:lineRule="auto"/>
        <w:ind w:left="1190"/>
        <w:outlineLvl w:val="0"/>
        <w:rPr>
          <w:rFonts w:hint="default" w:ascii="Times New Roman" w:hAnsi="Times New Roman" w:cs="Times New Roman"/>
          <w:sz w:val="52"/>
          <w:szCs w:val="52"/>
        </w:rPr>
      </w:pPr>
      <w:r>
        <w:rPr>
          <w:rFonts w:hint="default" w:ascii="Times New Roman" w:hAnsi="Times New Roman" w:cs="Times New Roman"/>
          <w:b/>
          <w:bCs/>
          <w:spacing w:val="-27"/>
          <w:sz w:val="52"/>
          <w:szCs w:val="52"/>
        </w:rPr>
        <w:t>技</w:t>
      </w:r>
      <w:r>
        <w:rPr>
          <w:rFonts w:hint="default" w:ascii="Times New Roman" w:hAnsi="Times New Roman" w:cs="Times New Roman"/>
          <w:spacing w:val="39"/>
          <w:sz w:val="52"/>
          <w:szCs w:val="52"/>
        </w:rPr>
        <w:t xml:space="preserve">  </w:t>
      </w:r>
      <w:r>
        <w:rPr>
          <w:rFonts w:hint="default" w:ascii="Times New Roman" w:hAnsi="Times New Roman" w:cs="Times New Roman"/>
          <w:b/>
          <w:bCs/>
          <w:spacing w:val="-27"/>
          <w:sz w:val="52"/>
          <w:szCs w:val="52"/>
        </w:rPr>
        <w:t>术</w:t>
      </w:r>
      <w:r>
        <w:rPr>
          <w:rFonts w:hint="default" w:ascii="Times New Roman" w:hAnsi="Times New Roman" w:cs="Times New Roman"/>
          <w:spacing w:val="46"/>
          <w:sz w:val="52"/>
          <w:szCs w:val="52"/>
        </w:rPr>
        <w:t xml:space="preserve">  </w:t>
      </w:r>
      <w:r>
        <w:rPr>
          <w:rFonts w:hint="default" w:ascii="Times New Roman" w:hAnsi="Times New Roman" w:cs="Times New Roman"/>
          <w:b/>
          <w:bCs/>
          <w:spacing w:val="-27"/>
          <w:sz w:val="52"/>
          <w:szCs w:val="52"/>
        </w:rPr>
        <w:t>咨</w:t>
      </w:r>
      <w:r>
        <w:rPr>
          <w:rFonts w:hint="default" w:ascii="Times New Roman" w:hAnsi="Times New Roman" w:cs="Times New Roman"/>
          <w:spacing w:val="35"/>
          <w:sz w:val="52"/>
          <w:szCs w:val="52"/>
        </w:rPr>
        <w:t xml:space="preserve">  </w:t>
      </w:r>
      <w:r>
        <w:rPr>
          <w:rFonts w:hint="default" w:ascii="Times New Roman" w:hAnsi="Times New Roman" w:cs="Times New Roman"/>
          <w:b/>
          <w:bCs/>
          <w:spacing w:val="-27"/>
          <w:sz w:val="52"/>
          <w:szCs w:val="52"/>
        </w:rPr>
        <w:t>询</w:t>
      </w:r>
      <w:r>
        <w:rPr>
          <w:rFonts w:hint="default" w:ascii="Times New Roman" w:hAnsi="Times New Roman" w:cs="Times New Roman"/>
          <w:spacing w:val="37"/>
          <w:sz w:val="52"/>
          <w:szCs w:val="52"/>
        </w:rPr>
        <w:t xml:space="preserve">  </w:t>
      </w:r>
      <w:r>
        <w:rPr>
          <w:rFonts w:hint="default" w:ascii="Times New Roman" w:hAnsi="Times New Roman" w:cs="Times New Roman"/>
          <w:b/>
          <w:bCs/>
          <w:spacing w:val="-27"/>
          <w:sz w:val="52"/>
          <w:szCs w:val="52"/>
        </w:rPr>
        <w:t>合</w:t>
      </w:r>
      <w:r>
        <w:rPr>
          <w:rFonts w:hint="default" w:ascii="Times New Roman" w:hAnsi="Times New Roman" w:cs="Times New Roman"/>
          <w:spacing w:val="61"/>
          <w:sz w:val="52"/>
          <w:szCs w:val="52"/>
        </w:rPr>
        <w:t xml:space="preserve">  </w:t>
      </w:r>
      <w:r>
        <w:rPr>
          <w:rFonts w:hint="default" w:ascii="Times New Roman" w:hAnsi="Times New Roman" w:cs="Times New Roman"/>
          <w:b/>
          <w:bCs/>
          <w:spacing w:val="-27"/>
          <w:sz w:val="52"/>
          <w:szCs w:val="52"/>
        </w:rPr>
        <w:t>同</w:t>
      </w:r>
    </w:p>
    <w:p w14:paraId="11446544">
      <w:pPr>
        <w:spacing w:line="282" w:lineRule="auto"/>
        <w:rPr>
          <w:rFonts w:hint="default" w:ascii="Times New Roman" w:hAnsi="Times New Roman" w:cs="Times New Roman"/>
          <w:sz w:val="21"/>
        </w:rPr>
      </w:pPr>
    </w:p>
    <w:p w14:paraId="4543D81D">
      <w:pPr>
        <w:spacing w:line="283" w:lineRule="auto"/>
        <w:rPr>
          <w:rFonts w:hint="default" w:ascii="Times New Roman" w:hAnsi="Times New Roman" w:cs="Times New Roman"/>
          <w:sz w:val="21"/>
        </w:rPr>
      </w:pPr>
    </w:p>
    <w:p w14:paraId="1DC9D44B">
      <w:pPr>
        <w:spacing w:line="283" w:lineRule="auto"/>
        <w:rPr>
          <w:rFonts w:hint="default" w:ascii="Times New Roman" w:hAnsi="Times New Roman" w:cs="Times New Roman"/>
          <w:sz w:val="21"/>
        </w:rPr>
      </w:pPr>
    </w:p>
    <w:p w14:paraId="37FFC7DD">
      <w:pPr>
        <w:spacing w:line="283" w:lineRule="auto"/>
        <w:rPr>
          <w:rFonts w:hint="default" w:ascii="Times New Roman" w:hAnsi="Times New Roman" w:cs="Times New Roman"/>
          <w:sz w:val="21"/>
        </w:rPr>
      </w:pPr>
    </w:p>
    <w:p w14:paraId="6AA26EA5">
      <w:pPr>
        <w:spacing w:line="283" w:lineRule="auto"/>
        <w:rPr>
          <w:rFonts w:hint="default" w:ascii="Times New Roman" w:hAnsi="Times New Roman" w:cs="Times New Roman"/>
          <w:sz w:val="21"/>
        </w:rPr>
      </w:pPr>
    </w:p>
    <w:p w14:paraId="5B8C5FA1">
      <w:pPr>
        <w:pStyle w:val="4"/>
        <w:spacing w:before="97" w:line="219" w:lineRule="auto"/>
        <w:ind w:left="30"/>
        <w:rPr>
          <w:rFonts w:hint="default" w:ascii="Times New Roman" w:hAnsi="Times New Roman" w:cs="Times New Roman"/>
        </w:rPr>
      </w:pPr>
      <w:r>
        <w:rPr>
          <w:rFonts w:hint="default" w:ascii="Times New Roman" w:hAnsi="Times New Roman" w:cs="Times New Roman"/>
          <w:spacing w:val="-1"/>
        </w:rPr>
        <w:t>项目名称：</w:t>
      </w:r>
      <w:r>
        <w:rPr>
          <w:rFonts w:hint="default" w:ascii="Times New Roman" w:hAnsi="Times New Roman" w:cs="Times New Roman"/>
          <w:spacing w:val="-1"/>
          <w:u w:val="single" w:color="auto"/>
        </w:rPr>
        <w:t>门头沟区镇街规划水资源论证服务采购项目</w:t>
      </w:r>
      <w:r>
        <w:rPr>
          <w:rFonts w:hint="default" w:ascii="Times New Roman" w:hAnsi="Times New Roman" w:cs="Times New Roman"/>
          <w:spacing w:val="7"/>
          <w:u w:val="single" w:color="auto"/>
        </w:rPr>
        <w:t xml:space="preserve"> </w:t>
      </w:r>
    </w:p>
    <w:p w14:paraId="0D3F093A">
      <w:pPr>
        <w:spacing w:line="263" w:lineRule="auto"/>
        <w:rPr>
          <w:rFonts w:hint="default" w:ascii="Times New Roman" w:hAnsi="Times New Roman" w:cs="Times New Roman"/>
          <w:sz w:val="21"/>
        </w:rPr>
      </w:pPr>
    </w:p>
    <w:p w14:paraId="3EE47A7A">
      <w:pPr>
        <w:spacing w:line="263" w:lineRule="auto"/>
        <w:rPr>
          <w:rFonts w:hint="default" w:ascii="Times New Roman" w:hAnsi="Times New Roman" w:cs="Times New Roman"/>
          <w:sz w:val="21"/>
        </w:rPr>
      </w:pPr>
    </w:p>
    <w:p w14:paraId="334405B7">
      <w:pPr>
        <w:spacing w:line="264" w:lineRule="auto"/>
        <w:rPr>
          <w:rFonts w:hint="default" w:ascii="Times New Roman" w:hAnsi="Times New Roman" w:cs="Times New Roman"/>
          <w:sz w:val="21"/>
        </w:rPr>
      </w:pPr>
    </w:p>
    <w:p w14:paraId="28B93049">
      <w:pPr>
        <w:pStyle w:val="4"/>
        <w:spacing w:before="98" w:line="371" w:lineRule="auto"/>
        <w:ind w:left="38" w:right="2020" w:hanging="14"/>
        <w:rPr>
          <w:rFonts w:hint="eastAsia" w:ascii="Times New Roman" w:hAnsi="Times New Roman" w:eastAsia="宋体" w:cs="Times New Roman"/>
          <w:spacing w:val="-23"/>
          <w:sz w:val="30"/>
          <w:u w:val="single" w:color="auto"/>
          <w:lang w:eastAsia="zh-CN"/>
        </w:rPr>
      </w:pPr>
      <w:r>
        <w:rPr>
          <w:rFonts w:hint="default" w:ascii="Times New Roman" w:hAnsi="Times New Roman" w:cs="Times New Roman"/>
          <w:spacing w:val="-2"/>
        </w:rPr>
        <w:t>委 托 人：</w:t>
      </w:r>
      <w:r>
        <w:rPr>
          <w:rFonts w:hint="eastAsia" w:ascii="Times New Roman" w:hAnsi="Times New Roman" w:cs="Times New Roman"/>
          <w:spacing w:val="-23"/>
          <w:sz w:val="30"/>
          <w:u w:val="single" w:color="auto"/>
          <w:lang w:eastAsia="zh-CN"/>
        </w:rPr>
        <w:t>北京市门头沟区水务局</w:t>
      </w:r>
    </w:p>
    <w:p w14:paraId="6857BDD1">
      <w:pPr>
        <w:pStyle w:val="4"/>
        <w:spacing w:before="98" w:line="371" w:lineRule="auto"/>
        <w:ind w:left="38" w:right="2020" w:hanging="14"/>
        <w:rPr>
          <w:rFonts w:hint="default" w:ascii="Times New Roman" w:hAnsi="Times New Roman" w:cs="Times New Roman"/>
        </w:rPr>
      </w:pPr>
      <w:r>
        <w:rPr>
          <w:rFonts w:hint="default" w:ascii="Times New Roman" w:hAnsi="Times New Roman" w:cs="Times New Roman"/>
          <w:spacing w:val="-7"/>
        </w:rPr>
        <w:t>（甲方）</w:t>
      </w:r>
    </w:p>
    <w:p w14:paraId="2E554F86">
      <w:pPr>
        <w:pStyle w:val="4"/>
        <w:spacing w:before="42" w:line="371" w:lineRule="auto"/>
        <w:ind w:left="38" w:right="2020" w:hanging="7"/>
        <w:rPr>
          <w:rFonts w:hint="default" w:ascii="Times New Roman" w:hAnsi="Times New Roman" w:eastAsia="宋体" w:cs="Times New Roman"/>
          <w:lang w:val="en-US" w:eastAsia="zh-CN"/>
        </w:rPr>
      </w:pPr>
      <w:r>
        <w:rPr>
          <w:rFonts w:hint="default" w:ascii="Times New Roman" w:hAnsi="Times New Roman" w:cs="Times New Roman"/>
          <w:spacing w:val="-2"/>
        </w:rPr>
        <w:t>受 托 人：</w:t>
      </w:r>
      <w:r>
        <w:rPr>
          <w:rFonts w:hint="default" w:ascii="Times New Roman" w:hAnsi="Times New Roman" w:cs="Times New Roman"/>
          <w:spacing w:val="9"/>
          <w:u w:val="single" w:color="auto"/>
        </w:rPr>
        <w:t xml:space="preserve">   </w:t>
      </w:r>
      <w:r>
        <w:rPr>
          <w:rFonts w:hint="eastAsia" w:ascii="Times New Roman" w:hAnsi="Times New Roman" w:cs="Times New Roman"/>
          <w:spacing w:val="-2"/>
          <w:u w:val="single" w:color="auto"/>
          <w:lang w:eastAsia="zh-CN"/>
        </w:rPr>
        <w:t xml:space="preserve">  </w:t>
      </w:r>
      <w:r>
        <w:rPr>
          <w:rFonts w:hint="default" w:ascii="Times New Roman" w:hAnsi="Times New Roman" w:cs="Times New Roman"/>
          <w:spacing w:val="-2"/>
          <w:u w:val="single" w:color="auto"/>
        </w:rPr>
        <w:t xml:space="preserve">     </w:t>
      </w:r>
      <w:r>
        <w:rPr>
          <w:rFonts w:hint="eastAsia" w:ascii="Times New Roman" w:hAnsi="Times New Roman" w:cs="Times New Roman"/>
          <w:spacing w:val="-2"/>
          <w:u w:val="single" w:color="auto"/>
          <w:lang w:val="en-US" w:eastAsia="zh-CN"/>
        </w:rPr>
        <w:t xml:space="preserve">               </w:t>
      </w:r>
      <w:bookmarkStart w:id="648" w:name="_GoBack"/>
      <w:bookmarkEnd w:id="648"/>
      <w:r>
        <w:rPr>
          <w:rFonts w:hint="eastAsia" w:ascii="Times New Roman" w:hAnsi="Times New Roman" w:cs="Times New Roman"/>
          <w:spacing w:val="-2"/>
          <w:u w:val="single" w:color="auto"/>
          <w:lang w:val="en-US" w:eastAsia="zh-CN"/>
        </w:rPr>
        <w:t xml:space="preserve">                </w:t>
      </w:r>
    </w:p>
    <w:p w14:paraId="4734F7B5">
      <w:pPr>
        <w:pStyle w:val="4"/>
        <w:spacing w:before="42" w:line="371" w:lineRule="auto"/>
        <w:ind w:left="38" w:right="2020" w:hanging="7"/>
        <w:rPr>
          <w:rFonts w:hint="default" w:ascii="Times New Roman" w:hAnsi="Times New Roman" w:cs="Times New Roman"/>
        </w:rPr>
      </w:pPr>
      <w:r>
        <w:rPr>
          <w:rFonts w:hint="default" w:ascii="Times New Roman" w:hAnsi="Times New Roman" w:cs="Times New Roman"/>
          <w:spacing w:val="-7"/>
        </w:rPr>
        <w:t>（乙方）</w:t>
      </w:r>
    </w:p>
    <w:p w14:paraId="578E4B73">
      <w:pPr>
        <w:spacing w:line="296" w:lineRule="auto"/>
        <w:rPr>
          <w:rFonts w:hint="default" w:ascii="Times New Roman" w:hAnsi="Times New Roman" w:cs="Times New Roman"/>
          <w:sz w:val="21"/>
        </w:rPr>
      </w:pPr>
    </w:p>
    <w:p w14:paraId="49E02EAA">
      <w:pPr>
        <w:spacing w:line="296" w:lineRule="auto"/>
        <w:rPr>
          <w:rFonts w:hint="default" w:ascii="Times New Roman" w:hAnsi="Times New Roman" w:cs="Times New Roman"/>
          <w:sz w:val="21"/>
        </w:rPr>
      </w:pPr>
    </w:p>
    <w:p w14:paraId="16658161">
      <w:pPr>
        <w:spacing w:line="296" w:lineRule="auto"/>
        <w:rPr>
          <w:rFonts w:hint="default" w:ascii="Times New Roman" w:hAnsi="Times New Roman" w:cs="Times New Roman"/>
          <w:sz w:val="21"/>
        </w:rPr>
      </w:pPr>
    </w:p>
    <w:p w14:paraId="43664D3E">
      <w:pPr>
        <w:spacing w:line="296" w:lineRule="auto"/>
        <w:rPr>
          <w:rFonts w:hint="default" w:ascii="Times New Roman" w:hAnsi="Times New Roman" w:cs="Times New Roman"/>
          <w:sz w:val="21"/>
        </w:rPr>
      </w:pPr>
    </w:p>
    <w:p w14:paraId="7BC7A2B3">
      <w:pPr>
        <w:pStyle w:val="4"/>
        <w:spacing w:before="98" w:line="220" w:lineRule="auto"/>
        <w:ind w:left="25"/>
        <w:rPr>
          <w:rFonts w:hint="default" w:ascii="Times New Roman" w:hAnsi="Times New Roman" w:cs="Times New Roman"/>
        </w:rPr>
      </w:pPr>
      <w:r>
        <w:rPr>
          <w:rFonts w:hint="default" w:ascii="Times New Roman" w:hAnsi="Times New Roman" w:cs="Times New Roman"/>
          <w:spacing w:val="-2"/>
        </w:rPr>
        <w:t>签订地点：北京市</w:t>
      </w:r>
      <w:r>
        <w:rPr>
          <w:rFonts w:hint="default" w:ascii="Times New Roman" w:hAnsi="Times New Roman" w:cs="Times New Roman"/>
          <w:spacing w:val="-2"/>
          <w:u w:val="single" w:color="auto"/>
          <w:lang w:val="en-US" w:eastAsia="zh-CN"/>
        </w:rPr>
        <w:t>门头沟</w:t>
      </w:r>
      <w:r>
        <w:rPr>
          <w:rFonts w:hint="default" w:ascii="Times New Roman" w:hAnsi="Times New Roman" w:cs="Times New Roman"/>
          <w:spacing w:val="-2"/>
        </w:rPr>
        <w:t>区</w:t>
      </w:r>
    </w:p>
    <w:p w14:paraId="0D17AC0C">
      <w:pPr>
        <w:pStyle w:val="4"/>
        <w:spacing w:before="267" w:line="220" w:lineRule="auto"/>
        <w:ind w:left="25"/>
        <w:rPr>
          <w:rFonts w:hint="default" w:ascii="Times New Roman" w:hAnsi="Times New Roman" w:cs="Times New Roman"/>
        </w:rPr>
      </w:pPr>
      <w:r>
        <w:rPr>
          <w:rFonts w:hint="default" w:ascii="Times New Roman" w:hAnsi="Times New Roman" w:cs="Times New Roman"/>
          <w:spacing w:val="-2"/>
        </w:rPr>
        <w:t>签订日期：202</w:t>
      </w:r>
      <w:r>
        <w:rPr>
          <w:rFonts w:hint="default" w:ascii="Times New Roman" w:hAnsi="Times New Roman" w:cs="Times New Roman"/>
          <w:spacing w:val="-2"/>
          <w:lang w:val="en-US" w:eastAsia="zh-CN"/>
        </w:rPr>
        <w:t>5</w:t>
      </w:r>
      <w:r>
        <w:rPr>
          <w:rFonts w:hint="default" w:ascii="Times New Roman" w:hAnsi="Times New Roman" w:cs="Times New Roman"/>
          <w:spacing w:val="-61"/>
        </w:rPr>
        <w:t xml:space="preserve"> </w:t>
      </w:r>
      <w:r>
        <w:rPr>
          <w:rFonts w:hint="default" w:ascii="Times New Roman" w:hAnsi="Times New Roman" w:cs="Times New Roman"/>
          <w:spacing w:val="-2"/>
        </w:rPr>
        <w:t>年  月</w:t>
      </w:r>
      <w:r>
        <w:rPr>
          <w:rFonts w:hint="default" w:ascii="Times New Roman" w:hAnsi="Times New Roman" w:cs="Times New Roman"/>
          <w:spacing w:val="32"/>
        </w:rPr>
        <w:t xml:space="preserve">  </w:t>
      </w:r>
      <w:r>
        <w:rPr>
          <w:rFonts w:hint="default" w:ascii="Times New Roman" w:hAnsi="Times New Roman" w:cs="Times New Roman"/>
          <w:spacing w:val="-2"/>
        </w:rPr>
        <w:t>日</w:t>
      </w:r>
    </w:p>
    <w:p w14:paraId="41C5400C">
      <w:pPr>
        <w:pStyle w:val="4"/>
        <w:spacing w:before="266" w:line="220" w:lineRule="auto"/>
        <w:ind w:left="26"/>
        <w:rPr>
          <w:rFonts w:hint="default" w:ascii="Times New Roman" w:hAnsi="Times New Roman" w:cs="Times New Roman"/>
        </w:rPr>
      </w:pPr>
      <w:r>
        <w:rPr>
          <w:rFonts w:hint="default" w:ascii="Times New Roman" w:hAnsi="Times New Roman" w:cs="Times New Roman"/>
          <w:spacing w:val="-4"/>
        </w:rPr>
        <w:t>有效期限：202</w:t>
      </w:r>
      <w:r>
        <w:rPr>
          <w:rFonts w:hint="default" w:ascii="Times New Roman" w:hAnsi="Times New Roman" w:cs="Times New Roman"/>
          <w:spacing w:val="-4"/>
          <w:lang w:val="en-US" w:eastAsia="zh-CN"/>
        </w:rPr>
        <w:t>5</w:t>
      </w:r>
      <w:r>
        <w:rPr>
          <w:rFonts w:hint="default" w:ascii="Times New Roman" w:hAnsi="Times New Roman" w:cs="Times New Roman"/>
          <w:spacing w:val="-53"/>
        </w:rPr>
        <w:t xml:space="preserve"> </w:t>
      </w:r>
      <w:r>
        <w:rPr>
          <w:rFonts w:hint="default" w:ascii="Times New Roman" w:hAnsi="Times New Roman" w:cs="Times New Roman"/>
          <w:spacing w:val="-4"/>
        </w:rPr>
        <w:t>年  月</w:t>
      </w:r>
      <w:r>
        <w:rPr>
          <w:rFonts w:hint="default" w:ascii="Times New Roman" w:hAnsi="Times New Roman" w:cs="Times New Roman"/>
          <w:spacing w:val="31"/>
        </w:rPr>
        <w:t xml:space="preserve">  </w:t>
      </w:r>
      <w:r>
        <w:rPr>
          <w:rFonts w:hint="default" w:ascii="Times New Roman" w:hAnsi="Times New Roman" w:cs="Times New Roman"/>
          <w:spacing w:val="-4"/>
        </w:rPr>
        <w:t>日至相关责任及任务完成止</w:t>
      </w:r>
    </w:p>
    <w:p w14:paraId="75E8AB2E">
      <w:pPr>
        <w:spacing w:line="262" w:lineRule="auto"/>
        <w:rPr>
          <w:rFonts w:hint="default" w:ascii="Times New Roman" w:hAnsi="Times New Roman" w:cs="Times New Roman"/>
          <w:sz w:val="21"/>
        </w:rPr>
      </w:pPr>
    </w:p>
    <w:p w14:paraId="03912CA6">
      <w:pPr>
        <w:spacing w:line="262" w:lineRule="auto"/>
        <w:rPr>
          <w:rFonts w:hint="default" w:ascii="Times New Roman" w:hAnsi="Times New Roman" w:cs="Times New Roman"/>
          <w:sz w:val="21"/>
        </w:rPr>
      </w:pPr>
    </w:p>
    <w:p w14:paraId="752FF904">
      <w:pPr>
        <w:spacing w:line="262" w:lineRule="auto"/>
        <w:rPr>
          <w:rFonts w:hint="default" w:ascii="Times New Roman" w:hAnsi="Times New Roman" w:cs="Times New Roman"/>
          <w:sz w:val="21"/>
        </w:rPr>
      </w:pPr>
    </w:p>
    <w:p w14:paraId="47CA072E">
      <w:pPr>
        <w:spacing w:line="262" w:lineRule="auto"/>
        <w:rPr>
          <w:rFonts w:hint="default" w:ascii="Times New Roman" w:hAnsi="Times New Roman" w:cs="Times New Roman"/>
          <w:sz w:val="21"/>
        </w:rPr>
      </w:pPr>
    </w:p>
    <w:p w14:paraId="2C10873A">
      <w:pPr>
        <w:spacing w:line="262" w:lineRule="auto"/>
        <w:rPr>
          <w:rFonts w:hint="default" w:ascii="Times New Roman" w:hAnsi="Times New Roman" w:cs="Times New Roman"/>
          <w:sz w:val="21"/>
        </w:rPr>
      </w:pPr>
    </w:p>
    <w:p w14:paraId="59D573CB">
      <w:pPr>
        <w:spacing w:line="262" w:lineRule="auto"/>
        <w:rPr>
          <w:rFonts w:hint="default" w:ascii="Times New Roman" w:hAnsi="Times New Roman" w:cs="Times New Roman"/>
          <w:sz w:val="21"/>
        </w:rPr>
      </w:pPr>
    </w:p>
    <w:p w14:paraId="12F1FFCA">
      <w:pPr>
        <w:spacing w:line="263" w:lineRule="auto"/>
        <w:rPr>
          <w:rFonts w:hint="default" w:ascii="Times New Roman" w:hAnsi="Times New Roman" w:cs="Times New Roman"/>
          <w:sz w:val="21"/>
        </w:rPr>
      </w:pPr>
    </w:p>
    <w:p w14:paraId="4BB1B403">
      <w:pPr>
        <w:spacing w:before="98" w:line="221" w:lineRule="auto"/>
        <w:ind w:left="1775"/>
        <w:rPr>
          <w:rFonts w:hint="default" w:ascii="Times New Roman" w:hAnsi="Times New Roman" w:eastAsia="黑体" w:cs="Times New Roman"/>
          <w:sz w:val="30"/>
          <w:szCs w:val="30"/>
        </w:rPr>
      </w:pPr>
      <w:r>
        <w:rPr>
          <w:rFonts w:hint="default" w:ascii="Times New Roman" w:hAnsi="Times New Roman" w:eastAsia="黑体" w:cs="Times New Roman"/>
          <w:b/>
          <w:bCs/>
          <w:spacing w:val="-13"/>
          <w:sz w:val="30"/>
          <w:szCs w:val="30"/>
        </w:rPr>
        <w:t>北</w:t>
      </w:r>
      <w:r>
        <w:rPr>
          <w:rFonts w:hint="default" w:ascii="Times New Roman" w:hAnsi="Times New Roman" w:eastAsia="黑体" w:cs="Times New Roman"/>
          <w:spacing w:val="-13"/>
          <w:sz w:val="30"/>
          <w:szCs w:val="30"/>
        </w:rPr>
        <w:t xml:space="preserve"> </w:t>
      </w:r>
      <w:r>
        <w:rPr>
          <w:rFonts w:hint="default" w:ascii="Times New Roman" w:hAnsi="Times New Roman" w:eastAsia="黑体" w:cs="Times New Roman"/>
          <w:b/>
          <w:bCs/>
          <w:spacing w:val="-13"/>
          <w:sz w:val="30"/>
          <w:szCs w:val="30"/>
        </w:rPr>
        <w:t>京</w:t>
      </w:r>
      <w:r>
        <w:rPr>
          <w:rFonts w:hint="default" w:ascii="Times New Roman" w:hAnsi="Times New Roman" w:eastAsia="黑体" w:cs="Times New Roman"/>
          <w:spacing w:val="20"/>
          <w:sz w:val="30"/>
          <w:szCs w:val="30"/>
        </w:rPr>
        <w:t xml:space="preserve"> </w:t>
      </w:r>
      <w:r>
        <w:rPr>
          <w:rFonts w:hint="default" w:ascii="Times New Roman" w:hAnsi="Times New Roman" w:eastAsia="黑体" w:cs="Times New Roman"/>
          <w:b/>
          <w:bCs/>
          <w:spacing w:val="-13"/>
          <w:sz w:val="30"/>
          <w:szCs w:val="30"/>
        </w:rPr>
        <w:t>技</w:t>
      </w:r>
      <w:r>
        <w:rPr>
          <w:rFonts w:hint="default" w:ascii="Times New Roman" w:hAnsi="Times New Roman" w:eastAsia="黑体" w:cs="Times New Roman"/>
          <w:spacing w:val="12"/>
          <w:sz w:val="30"/>
          <w:szCs w:val="30"/>
        </w:rPr>
        <w:t xml:space="preserve"> </w:t>
      </w:r>
      <w:r>
        <w:rPr>
          <w:rFonts w:hint="default" w:ascii="Times New Roman" w:hAnsi="Times New Roman" w:eastAsia="黑体" w:cs="Times New Roman"/>
          <w:b/>
          <w:bCs/>
          <w:spacing w:val="-13"/>
          <w:sz w:val="30"/>
          <w:szCs w:val="30"/>
        </w:rPr>
        <w:t>术</w:t>
      </w:r>
      <w:r>
        <w:rPr>
          <w:rFonts w:hint="default" w:ascii="Times New Roman" w:hAnsi="Times New Roman" w:eastAsia="黑体" w:cs="Times New Roman"/>
          <w:spacing w:val="19"/>
          <w:sz w:val="30"/>
          <w:szCs w:val="30"/>
        </w:rPr>
        <w:t xml:space="preserve"> </w:t>
      </w:r>
      <w:r>
        <w:rPr>
          <w:rFonts w:hint="default" w:ascii="Times New Roman" w:hAnsi="Times New Roman" w:eastAsia="黑体" w:cs="Times New Roman"/>
          <w:b/>
          <w:bCs/>
          <w:spacing w:val="-13"/>
          <w:sz w:val="30"/>
          <w:szCs w:val="30"/>
        </w:rPr>
        <w:t>市</w:t>
      </w:r>
      <w:r>
        <w:rPr>
          <w:rFonts w:hint="default" w:ascii="Times New Roman" w:hAnsi="Times New Roman" w:eastAsia="黑体" w:cs="Times New Roman"/>
          <w:spacing w:val="10"/>
          <w:sz w:val="30"/>
          <w:szCs w:val="30"/>
        </w:rPr>
        <w:t xml:space="preserve"> </w:t>
      </w:r>
      <w:r>
        <w:rPr>
          <w:rFonts w:hint="default" w:ascii="Times New Roman" w:hAnsi="Times New Roman" w:eastAsia="黑体" w:cs="Times New Roman"/>
          <w:b/>
          <w:bCs/>
          <w:spacing w:val="-13"/>
          <w:sz w:val="30"/>
          <w:szCs w:val="30"/>
        </w:rPr>
        <w:t>场</w:t>
      </w:r>
      <w:r>
        <w:rPr>
          <w:rFonts w:hint="default" w:ascii="Times New Roman" w:hAnsi="Times New Roman" w:eastAsia="黑体" w:cs="Times New Roman"/>
          <w:spacing w:val="16"/>
          <w:sz w:val="30"/>
          <w:szCs w:val="30"/>
        </w:rPr>
        <w:t xml:space="preserve"> </w:t>
      </w:r>
      <w:r>
        <w:rPr>
          <w:rFonts w:hint="default" w:ascii="Times New Roman" w:hAnsi="Times New Roman" w:eastAsia="黑体" w:cs="Times New Roman"/>
          <w:b/>
          <w:bCs/>
          <w:spacing w:val="-13"/>
          <w:sz w:val="30"/>
          <w:szCs w:val="30"/>
        </w:rPr>
        <w:t>管</w:t>
      </w:r>
      <w:r>
        <w:rPr>
          <w:rFonts w:hint="default" w:ascii="Times New Roman" w:hAnsi="Times New Roman" w:eastAsia="黑体" w:cs="Times New Roman"/>
          <w:spacing w:val="11"/>
          <w:sz w:val="30"/>
          <w:szCs w:val="30"/>
        </w:rPr>
        <w:t xml:space="preserve"> </w:t>
      </w:r>
      <w:r>
        <w:rPr>
          <w:rFonts w:hint="default" w:ascii="Times New Roman" w:hAnsi="Times New Roman" w:eastAsia="黑体" w:cs="Times New Roman"/>
          <w:b/>
          <w:bCs/>
          <w:spacing w:val="-13"/>
          <w:sz w:val="30"/>
          <w:szCs w:val="30"/>
        </w:rPr>
        <w:t>理</w:t>
      </w:r>
      <w:r>
        <w:rPr>
          <w:rFonts w:hint="default" w:ascii="Times New Roman" w:hAnsi="Times New Roman" w:eastAsia="黑体" w:cs="Times New Roman"/>
          <w:spacing w:val="18"/>
          <w:sz w:val="30"/>
          <w:szCs w:val="30"/>
        </w:rPr>
        <w:t xml:space="preserve"> </w:t>
      </w:r>
      <w:r>
        <w:rPr>
          <w:rFonts w:hint="default" w:ascii="Times New Roman" w:hAnsi="Times New Roman" w:eastAsia="黑体" w:cs="Times New Roman"/>
          <w:b/>
          <w:bCs/>
          <w:spacing w:val="-13"/>
          <w:sz w:val="30"/>
          <w:szCs w:val="30"/>
        </w:rPr>
        <w:t>办</w:t>
      </w:r>
      <w:r>
        <w:rPr>
          <w:rFonts w:hint="default" w:ascii="Times New Roman" w:hAnsi="Times New Roman" w:eastAsia="黑体" w:cs="Times New Roman"/>
          <w:spacing w:val="15"/>
          <w:sz w:val="30"/>
          <w:szCs w:val="30"/>
        </w:rPr>
        <w:t xml:space="preserve"> </w:t>
      </w:r>
      <w:r>
        <w:rPr>
          <w:rFonts w:hint="default" w:ascii="Times New Roman" w:hAnsi="Times New Roman" w:eastAsia="黑体" w:cs="Times New Roman"/>
          <w:b/>
          <w:bCs/>
          <w:spacing w:val="-13"/>
          <w:sz w:val="30"/>
          <w:szCs w:val="30"/>
        </w:rPr>
        <w:t>公</w:t>
      </w:r>
      <w:r>
        <w:rPr>
          <w:rFonts w:hint="default" w:ascii="Times New Roman" w:hAnsi="Times New Roman" w:eastAsia="黑体" w:cs="Times New Roman"/>
          <w:spacing w:val="20"/>
          <w:sz w:val="30"/>
          <w:szCs w:val="30"/>
        </w:rPr>
        <w:t xml:space="preserve"> </w:t>
      </w:r>
      <w:r>
        <w:rPr>
          <w:rFonts w:hint="default" w:ascii="Times New Roman" w:hAnsi="Times New Roman" w:eastAsia="黑体" w:cs="Times New Roman"/>
          <w:b/>
          <w:bCs/>
          <w:spacing w:val="-13"/>
          <w:sz w:val="30"/>
          <w:szCs w:val="30"/>
        </w:rPr>
        <w:t>室</w:t>
      </w:r>
    </w:p>
    <w:p w14:paraId="501F2E1E">
      <w:pPr>
        <w:spacing w:line="323" w:lineRule="auto"/>
        <w:rPr>
          <w:rFonts w:hint="default" w:ascii="Times New Roman" w:hAnsi="Times New Roman" w:cs="Times New Roman"/>
          <w:sz w:val="21"/>
        </w:rPr>
      </w:pPr>
    </w:p>
    <w:p w14:paraId="7B210D3C">
      <w:pPr>
        <w:spacing w:line="323" w:lineRule="auto"/>
        <w:rPr>
          <w:rFonts w:hint="default" w:ascii="Times New Roman" w:hAnsi="Times New Roman" w:cs="Times New Roman"/>
          <w:sz w:val="21"/>
        </w:rPr>
      </w:pPr>
    </w:p>
    <w:p w14:paraId="1CF895F0">
      <w:pPr>
        <w:pStyle w:val="4"/>
        <w:spacing w:before="114" w:line="225" w:lineRule="auto"/>
        <w:ind w:left="3191"/>
        <w:rPr>
          <w:rFonts w:hint="default" w:ascii="Times New Roman" w:hAnsi="Times New Roman" w:cs="Times New Roman"/>
          <w:sz w:val="35"/>
          <w:szCs w:val="35"/>
        </w:rPr>
      </w:pPr>
      <w:r>
        <w:rPr>
          <w:rFonts w:hint="default" w:ascii="Times New Roman" w:hAnsi="Times New Roman" w:cs="Times New Roman"/>
          <w:b/>
          <w:bCs/>
          <w:spacing w:val="-9"/>
          <w:sz w:val="35"/>
          <w:szCs w:val="35"/>
        </w:rPr>
        <w:t>填</w:t>
      </w:r>
      <w:r>
        <w:rPr>
          <w:rFonts w:hint="default" w:ascii="Times New Roman" w:hAnsi="Times New Roman" w:cs="Times New Roman"/>
          <w:spacing w:val="22"/>
          <w:sz w:val="35"/>
          <w:szCs w:val="35"/>
        </w:rPr>
        <w:t xml:space="preserve"> </w:t>
      </w:r>
      <w:r>
        <w:rPr>
          <w:rFonts w:hint="default" w:ascii="Times New Roman" w:hAnsi="Times New Roman" w:cs="Times New Roman"/>
          <w:b/>
          <w:bCs/>
          <w:spacing w:val="-9"/>
          <w:sz w:val="35"/>
          <w:szCs w:val="35"/>
        </w:rPr>
        <w:t>表</w:t>
      </w:r>
      <w:r>
        <w:rPr>
          <w:rFonts w:hint="default" w:ascii="Times New Roman" w:hAnsi="Times New Roman" w:cs="Times New Roman"/>
          <w:spacing w:val="26"/>
          <w:sz w:val="35"/>
          <w:szCs w:val="35"/>
        </w:rPr>
        <w:t xml:space="preserve"> </w:t>
      </w:r>
      <w:r>
        <w:rPr>
          <w:rFonts w:hint="default" w:ascii="Times New Roman" w:hAnsi="Times New Roman" w:cs="Times New Roman"/>
          <w:b/>
          <w:bCs/>
          <w:spacing w:val="-9"/>
          <w:sz w:val="35"/>
          <w:szCs w:val="35"/>
        </w:rPr>
        <w:t>说</w:t>
      </w:r>
      <w:r>
        <w:rPr>
          <w:rFonts w:hint="default" w:ascii="Times New Roman" w:hAnsi="Times New Roman" w:cs="Times New Roman"/>
          <w:spacing w:val="55"/>
          <w:sz w:val="35"/>
          <w:szCs w:val="35"/>
        </w:rPr>
        <w:t xml:space="preserve"> </w:t>
      </w:r>
      <w:r>
        <w:rPr>
          <w:rFonts w:hint="default" w:ascii="Times New Roman" w:hAnsi="Times New Roman" w:cs="Times New Roman"/>
          <w:b/>
          <w:bCs/>
          <w:spacing w:val="-9"/>
          <w:sz w:val="35"/>
          <w:szCs w:val="35"/>
        </w:rPr>
        <w:t>明</w:t>
      </w:r>
    </w:p>
    <w:p w14:paraId="23009419">
      <w:pPr>
        <w:spacing w:line="257" w:lineRule="auto"/>
        <w:rPr>
          <w:rFonts w:hint="default" w:ascii="Times New Roman" w:hAnsi="Times New Roman" w:cs="Times New Roman"/>
          <w:sz w:val="21"/>
        </w:rPr>
      </w:pPr>
    </w:p>
    <w:p w14:paraId="2A4DD352">
      <w:pPr>
        <w:spacing w:line="257" w:lineRule="auto"/>
        <w:rPr>
          <w:rFonts w:hint="default" w:ascii="Times New Roman" w:hAnsi="Times New Roman" w:cs="Times New Roman"/>
          <w:sz w:val="21"/>
        </w:rPr>
      </w:pPr>
    </w:p>
    <w:p w14:paraId="553299F2">
      <w:pPr>
        <w:spacing w:line="257" w:lineRule="auto"/>
        <w:rPr>
          <w:rFonts w:hint="default" w:ascii="Times New Roman" w:hAnsi="Times New Roman" w:cs="Times New Roman"/>
          <w:sz w:val="21"/>
        </w:rPr>
      </w:pPr>
    </w:p>
    <w:p w14:paraId="769CEDC2">
      <w:pPr>
        <w:spacing w:line="258" w:lineRule="auto"/>
        <w:rPr>
          <w:rFonts w:hint="default" w:ascii="Times New Roman" w:hAnsi="Times New Roman" w:cs="Times New Roman"/>
          <w:sz w:val="21"/>
        </w:rPr>
      </w:pPr>
    </w:p>
    <w:p w14:paraId="3BEF4B2E">
      <w:pPr>
        <w:pStyle w:val="4"/>
        <w:spacing w:before="78" w:line="220" w:lineRule="auto"/>
        <w:ind w:left="507"/>
        <w:rPr>
          <w:rFonts w:hint="default" w:ascii="Times New Roman" w:hAnsi="Times New Roman" w:cs="Times New Roman"/>
          <w:sz w:val="24"/>
          <w:szCs w:val="24"/>
        </w:rPr>
      </w:pPr>
      <w:r>
        <w:rPr>
          <w:rFonts w:hint="default" w:ascii="Times New Roman" w:hAnsi="Times New Roman" w:cs="Times New Roman"/>
          <w:spacing w:val="-3"/>
          <w:sz w:val="24"/>
          <w:szCs w:val="24"/>
        </w:rPr>
        <w:t>一、“合同登记编号</w:t>
      </w:r>
      <w:r>
        <w:rPr>
          <w:rFonts w:hint="default" w:ascii="Times New Roman" w:hAnsi="Times New Roman" w:cs="Times New Roman"/>
          <w:spacing w:val="-72"/>
          <w:sz w:val="24"/>
          <w:szCs w:val="24"/>
        </w:rPr>
        <w:t xml:space="preserve"> </w:t>
      </w:r>
      <w:r>
        <w:rPr>
          <w:rFonts w:hint="default" w:ascii="Times New Roman" w:hAnsi="Times New Roman" w:cs="Times New Roman"/>
          <w:spacing w:val="-3"/>
          <w:sz w:val="24"/>
          <w:szCs w:val="24"/>
        </w:rPr>
        <w:t>”由技术合同登记处填写。</w:t>
      </w:r>
    </w:p>
    <w:p w14:paraId="702145DF">
      <w:pPr>
        <w:spacing w:line="334" w:lineRule="auto"/>
        <w:rPr>
          <w:rFonts w:hint="default" w:ascii="Times New Roman" w:hAnsi="Times New Roman" w:cs="Times New Roman"/>
          <w:sz w:val="21"/>
        </w:rPr>
      </w:pPr>
    </w:p>
    <w:p w14:paraId="064B40EF">
      <w:pPr>
        <w:pStyle w:val="4"/>
        <w:spacing w:before="78" w:line="525" w:lineRule="auto"/>
        <w:ind w:left="23" w:right="63" w:firstLine="483"/>
        <w:rPr>
          <w:rFonts w:hint="default" w:ascii="Times New Roman" w:hAnsi="Times New Roman" w:cs="Times New Roman"/>
          <w:sz w:val="24"/>
          <w:szCs w:val="24"/>
        </w:rPr>
      </w:pPr>
      <w:r>
        <w:rPr>
          <w:rFonts w:hint="default" w:ascii="Times New Roman" w:hAnsi="Times New Roman" w:cs="Times New Roman"/>
          <w:spacing w:val="4"/>
          <w:sz w:val="24"/>
          <w:szCs w:val="24"/>
        </w:rPr>
        <w:t xml:space="preserve">二、技术咨询合同是指当事人一方为另一方就特定技术项目提供可靠性论 </w:t>
      </w:r>
      <w:r>
        <w:rPr>
          <w:rFonts w:hint="default" w:ascii="Times New Roman" w:hAnsi="Times New Roman" w:cs="Times New Roman"/>
          <w:spacing w:val="-1"/>
          <w:sz w:val="24"/>
          <w:szCs w:val="24"/>
        </w:rPr>
        <w:t>证、技术预测、专题技术调查、分析评价报告等所订立的合同。</w:t>
      </w:r>
    </w:p>
    <w:p w14:paraId="2715BF4A">
      <w:pPr>
        <w:pStyle w:val="4"/>
        <w:spacing w:before="33" w:line="526" w:lineRule="auto"/>
        <w:ind w:left="29" w:firstLine="473"/>
        <w:rPr>
          <w:rFonts w:hint="default" w:ascii="Times New Roman" w:hAnsi="Times New Roman" w:cs="Times New Roman"/>
          <w:sz w:val="24"/>
          <w:szCs w:val="24"/>
        </w:rPr>
      </w:pPr>
      <w:r>
        <w:rPr>
          <w:rFonts w:hint="default" w:ascii="Times New Roman" w:hAnsi="Times New Roman" w:cs="Times New Roman"/>
          <w:spacing w:val="-8"/>
          <w:sz w:val="24"/>
          <w:szCs w:val="24"/>
        </w:rPr>
        <w:t>三、计划内项目应填写国务院部委、省、自治区，直辖市</w:t>
      </w:r>
      <w:r>
        <w:rPr>
          <w:rFonts w:hint="default" w:ascii="Times New Roman" w:hAnsi="Times New Roman" w:cs="Times New Roman"/>
          <w:spacing w:val="-9"/>
          <w:sz w:val="24"/>
          <w:szCs w:val="24"/>
        </w:rPr>
        <w:t>，计划单列市、地，</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市(县)级计划。不属于上述计划的项目此栏划（/)表示。</w:t>
      </w:r>
    </w:p>
    <w:p w14:paraId="71E9EA76">
      <w:pPr>
        <w:pStyle w:val="4"/>
        <w:spacing w:before="34" w:line="220" w:lineRule="auto"/>
        <w:ind w:left="526"/>
        <w:rPr>
          <w:rFonts w:hint="default" w:ascii="Times New Roman" w:hAnsi="Times New Roman" w:cs="Times New Roman"/>
          <w:sz w:val="24"/>
          <w:szCs w:val="24"/>
        </w:rPr>
      </w:pPr>
      <w:r>
        <w:rPr>
          <w:rFonts w:hint="default" w:ascii="Times New Roman" w:hAnsi="Times New Roman" w:cs="Times New Roman"/>
          <w:spacing w:val="-3"/>
          <w:sz w:val="24"/>
          <w:szCs w:val="24"/>
        </w:rPr>
        <w:t>四、技术情报和资料的保密</w:t>
      </w:r>
    </w:p>
    <w:p w14:paraId="74A81A05">
      <w:pPr>
        <w:spacing w:line="331" w:lineRule="auto"/>
        <w:rPr>
          <w:rFonts w:hint="default" w:ascii="Times New Roman" w:hAnsi="Times New Roman" w:cs="Times New Roman"/>
          <w:sz w:val="21"/>
        </w:rPr>
      </w:pPr>
    </w:p>
    <w:p w14:paraId="45B65A47">
      <w:pPr>
        <w:pStyle w:val="4"/>
        <w:spacing w:before="78" w:line="526" w:lineRule="auto"/>
        <w:ind w:left="31" w:right="63" w:firstLine="471"/>
        <w:rPr>
          <w:rFonts w:hint="default" w:ascii="Times New Roman" w:hAnsi="Times New Roman" w:cs="Times New Roman"/>
          <w:sz w:val="24"/>
          <w:szCs w:val="24"/>
        </w:rPr>
      </w:pPr>
      <w:r>
        <w:rPr>
          <w:rFonts w:hint="default" w:ascii="Times New Roman" w:hAnsi="Times New Roman" w:cs="Times New Roman"/>
          <w:spacing w:val="-3"/>
          <w:sz w:val="24"/>
          <w:szCs w:val="24"/>
        </w:rPr>
        <w:t>包括当事人各方情报和资料保密义务的内容、期限和泄漏技术秘</w:t>
      </w:r>
      <w:r>
        <w:rPr>
          <w:rFonts w:hint="default" w:ascii="Times New Roman" w:hAnsi="Times New Roman" w:cs="Times New Roman"/>
          <w:spacing w:val="-4"/>
          <w:sz w:val="24"/>
          <w:szCs w:val="24"/>
        </w:rPr>
        <w:t>密应承担的</w:t>
      </w:r>
      <w:r>
        <w:rPr>
          <w:rFonts w:hint="default" w:ascii="Times New Roman" w:hAnsi="Times New Roman" w:cs="Times New Roman"/>
          <w:sz w:val="24"/>
          <w:szCs w:val="24"/>
        </w:rPr>
        <w:t xml:space="preserve"> </w:t>
      </w:r>
      <w:r>
        <w:rPr>
          <w:rFonts w:hint="default" w:ascii="Times New Roman" w:hAnsi="Times New Roman" w:cs="Times New Roman"/>
          <w:spacing w:val="-6"/>
          <w:sz w:val="24"/>
          <w:szCs w:val="24"/>
        </w:rPr>
        <w:t>责任。</w:t>
      </w:r>
    </w:p>
    <w:p w14:paraId="7438F0B5">
      <w:pPr>
        <w:pStyle w:val="4"/>
        <w:spacing w:before="34" w:line="525" w:lineRule="auto"/>
        <w:ind w:left="22" w:right="63" w:firstLine="484"/>
        <w:rPr>
          <w:rFonts w:hint="default" w:ascii="Times New Roman" w:hAnsi="Times New Roman" w:cs="Times New Roman"/>
          <w:sz w:val="24"/>
          <w:szCs w:val="24"/>
        </w:rPr>
      </w:pPr>
      <w:r>
        <w:rPr>
          <w:rFonts w:hint="default" w:ascii="Times New Roman" w:hAnsi="Times New Roman" w:cs="Times New Roman"/>
          <w:spacing w:val="-3"/>
          <w:sz w:val="24"/>
          <w:szCs w:val="24"/>
        </w:rPr>
        <w:t>五、本合同书中，凡是当事人约定无需填写的条款，在</w:t>
      </w:r>
      <w:r>
        <w:rPr>
          <w:rFonts w:hint="default" w:ascii="Times New Roman" w:hAnsi="Times New Roman" w:cs="Times New Roman"/>
          <w:spacing w:val="-4"/>
          <w:sz w:val="24"/>
          <w:szCs w:val="24"/>
        </w:rPr>
        <w:t>该条款填写的空白处</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rPr>
        <w:t>划（/）表示。</w:t>
      </w:r>
    </w:p>
    <w:p w14:paraId="7C255506">
      <w:pPr>
        <w:spacing w:line="525" w:lineRule="auto"/>
        <w:rPr>
          <w:rFonts w:hint="default" w:ascii="Times New Roman" w:hAnsi="Times New Roman" w:cs="Times New Roman"/>
          <w:sz w:val="24"/>
          <w:szCs w:val="24"/>
        </w:rPr>
        <w:sectPr>
          <w:footerReference r:id="rId12" w:type="default"/>
          <w:pgSz w:w="11906" w:h="16839"/>
          <w:pgMar w:top="1431" w:right="1736" w:bottom="0" w:left="1785" w:header="0" w:footer="0" w:gutter="0"/>
          <w:pgNumType w:fmt="decimal"/>
          <w:cols w:space="720" w:num="1"/>
        </w:sectPr>
      </w:pPr>
    </w:p>
    <w:p w14:paraId="0454832D">
      <w:pPr>
        <w:spacing w:line="91" w:lineRule="auto"/>
        <w:rPr>
          <w:rFonts w:hint="default" w:ascii="Times New Roman" w:hAnsi="Times New Roman" w:cs="Times New Roman"/>
          <w:sz w:val="2"/>
        </w:rPr>
      </w:pPr>
    </w:p>
    <w:tbl>
      <w:tblPr>
        <w:tblStyle w:val="18"/>
        <w:tblW w:w="842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27"/>
      </w:tblGrid>
      <w:tr w14:paraId="0FA2A8D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17" w:hRule="atLeast"/>
        </w:trPr>
        <w:tc>
          <w:tcPr>
            <w:tcW w:w="8427" w:type="dxa"/>
            <w:vAlign w:val="top"/>
          </w:tcPr>
          <w:p w14:paraId="2C2A6BB2">
            <w:pPr>
              <w:pStyle w:val="17"/>
              <w:autoSpaceDE w:val="0"/>
              <w:autoSpaceDN w:val="0"/>
              <w:spacing w:before="229" w:line="372" w:lineRule="auto"/>
              <w:ind w:left="117" w:right="107" w:firstLine="480"/>
              <w:rPr>
                <w:rFonts w:hint="default" w:ascii="Times New Roman" w:hAnsi="Times New Roman" w:cs="Times New Roman"/>
                <w:highlight w:val="none"/>
              </w:rPr>
            </w:pPr>
            <w:r>
              <w:rPr>
                <w:rFonts w:hint="default" w:ascii="Times New Roman" w:hAnsi="Times New Roman" w:cs="Times New Roman"/>
                <w:spacing w:val="-3"/>
                <w:highlight w:val="none"/>
              </w:rPr>
              <w:t>依据《中华人民共和国民法典》的规定，合同双方就</w:t>
            </w:r>
            <w:r>
              <w:rPr>
                <w:rFonts w:hint="default" w:ascii="Times New Roman" w:hAnsi="Times New Roman" w:eastAsia="宋体" w:cs="Times New Roman"/>
                <w:spacing w:val="-3"/>
                <w:highlight w:val="none"/>
                <w:u w:val="single" w:color="auto"/>
              </w:rPr>
              <w:t xml:space="preserve"> </w:t>
            </w:r>
            <w:r>
              <w:rPr>
                <w:rFonts w:hint="default" w:ascii="Times New Roman" w:hAnsi="Times New Roman" w:eastAsia="宋体" w:cs="Times New Roman"/>
                <w:spacing w:val="-3"/>
                <w:highlight w:val="none"/>
                <w:u w:val="single" w:color="auto"/>
                <w:lang w:eastAsia="zh-CN"/>
              </w:rPr>
              <w:t>门头沟区镇街规划水资源论证</w:t>
            </w:r>
            <w:r>
              <w:rPr>
                <w:rFonts w:hint="default" w:ascii="Times New Roman" w:hAnsi="Times New Roman" w:cs="Times New Roman"/>
                <w:spacing w:val="-3"/>
                <w:highlight w:val="none"/>
                <w:u w:val="single" w:color="auto"/>
              </w:rPr>
              <w:t>编</w:t>
            </w:r>
            <w:r>
              <w:rPr>
                <w:rFonts w:hint="default" w:ascii="Times New Roman" w:hAnsi="Times New Roman" w:cs="Times New Roman"/>
                <w:spacing w:val="-1"/>
                <w:highlight w:val="none"/>
                <w:u w:val="single" w:color="auto"/>
              </w:rPr>
              <w:t xml:space="preserve">制项目 </w:t>
            </w:r>
            <w:r>
              <w:rPr>
                <w:rFonts w:hint="default" w:ascii="Times New Roman" w:hAnsi="Times New Roman" w:cs="Times New Roman"/>
                <w:spacing w:val="-1"/>
                <w:highlight w:val="none"/>
              </w:rPr>
              <w:t>进行友好协商，签订本合同。</w:t>
            </w:r>
          </w:p>
          <w:p w14:paraId="64EA6D68">
            <w:pPr>
              <w:pStyle w:val="17"/>
              <w:autoSpaceDE w:val="0"/>
              <w:autoSpaceDN w:val="0"/>
              <w:spacing w:before="33" w:line="220" w:lineRule="auto"/>
              <w:ind w:left="600"/>
              <w:rPr>
                <w:rFonts w:hint="default" w:ascii="Times New Roman" w:hAnsi="Times New Roman" w:cs="Times New Roman"/>
                <w:highlight w:val="none"/>
              </w:rPr>
            </w:pPr>
            <w:r>
              <w:rPr>
                <w:rFonts w:hint="default" w:ascii="Times New Roman" w:hAnsi="Times New Roman" w:cs="Times New Roman"/>
                <w:b/>
                <w:bCs/>
                <w:spacing w:val="-3"/>
                <w:highlight w:val="none"/>
              </w:rPr>
              <w:t>一、咨询内容、形式和要求</w:t>
            </w:r>
          </w:p>
          <w:p w14:paraId="2FC27949">
            <w:pPr>
              <w:pStyle w:val="17"/>
              <w:autoSpaceDE w:val="0"/>
              <w:autoSpaceDN w:val="0"/>
              <w:spacing w:before="212" w:line="360" w:lineRule="auto"/>
              <w:ind w:left="121" w:right="107" w:firstLine="492"/>
              <w:rPr>
                <w:rFonts w:hint="default" w:ascii="Times New Roman" w:hAnsi="Times New Roman" w:eastAsia="宋体" w:cs="Times New Roman"/>
                <w:spacing w:val="-2"/>
                <w:highlight w:val="none"/>
              </w:rPr>
            </w:pPr>
            <w:r>
              <w:rPr>
                <w:rFonts w:hint="default" w:ascii="Times New Roman" w:hAnsi="Times New Roman" w:eastAsia="宋体" w:cs="Times New Roman"/>
                <w:spacing w:val="-2"/>
                <w:highlight w:val="none"/>
              </w:rPr>
              <w:t>1 、乙方受甲方委托，根据甲方的要求及提供的有关资料，按照国家有关规定及政策，完成</w:t>
            </w:r>
            <w:r>
              <w:rPr>
                <w:rFonts w:hint="default" w:ascii="Times New Roman" w:hAnsi="Times New Roman" w:eastAsia="宋体" w:cs="Times New Roman"/>
                <w:spacing w:val="-2"/>
                <w:highlight w:val="none"/>
                <w:lang w:eastAsia="zh-CN"/>
              </w:rPr>
              <w:t>门头沟区镇街规划水资源论证</w:t>
            </w:r>
            <w:r>
              <w:rPr>
                <w:rFonts w:hint="default" w:ascii="Times New Roman" w:hAnsi="Times New Roman" w:eastAsia="宋体" w:cs="Times New Roman"/>
                <w:spacing w:val="-2"/>
                <w:highlight w:val="none"/>
                <w:lang w:val="en-US" w:eastAsia="zh-CN"/>
              </w:rPr>
              <w:t>编制工作</w:t>
            </w:r>
            <w:r>
              <w:rPr>
                <w:rFonts w:hint="default" w:ascii="Times New Roman" w:hAnsi="Times New Roman" w:eastAsia="宋体" w:cs="Times New Roman"/>
                <w:spacing w:val="-2"/>
                <w:highlight w:val="none"/>
              </w:rPr>
              <w:t>。</w:t>
            </w:r>
          </w:p>
          <w:p w14:paraId="5F349C23">
            <w:pPr>
              <w:pStyle w:val="17"/>
              <w:autoSpaceDE w:val="0"/>
              <w:autoSpaceDN w:val="0"/>
              <w:spacing w:before="212" w:line="360" w:lineRule="auto"/>
              <w:ind w:left="121" w:right="107" w:firstLine="492"/>
              <w:rPr>
                <w:rFonts w:hint="default" w:ascii="Times New Roman" w:hAnsi="Times New Roman" w:eastAsia="宋体" w:cs="Times New Roman"/>
                <w:spacing w:val="-2"/>
                <w:highlight w:val="none"/>
                <w:lang w:val="en-US" w:eastAsia="zh-CN"/>
              </w:rPr>
            </w:pPr>
            <w:r>
              <w:rPr>
                <w:rFonts w:hint="default" w:ascii="Times New Roman" w:hAnsi="Times New Roman" w:eastAsia="宋体" w:cs="Times New Roman"/>
                <w:spacing w:val="-2"/>
                <w:highlight w:val="none"/>
              </w:rPr>
              <w:t>2 、服务范围：</w:t>
            </w:r>
            <w:r>
              <w:rPr>
                <w:rFonts w:hint="default" w:ascii="Times New Roman" w:hAnsi="Times New Roman" w:eastAsia="宋体" w:cs="Times New Roman"/>
                <w:spacing w:val="-2"/>
                <w:highlight w:val="none"/>
                <w:lang w:val="en-US" w:eastAsia="zh-CN"/>
              </w:rPr>
              <w:t>落实2025年北京市总河长令第1号《2025年治水管水责任制重点任务清单》，门头沟区治水管水责任制重点任务完成本区全部乡镇域规划水资源论证</w:t>
            </w:r>
            <w:r>
              <w:rPr>
                <w:rFonts w:hint="eastAsia" w:ascii="Times New Roman" w:hAnsi="Times New Roman" w:cs="Times New Roman"/>
                <w:spacing w:val="-2"/>
                <w:highlight w:val="none"/>
                <w:lang w:val="en-US" w:eastAsia="zh-CN"/>
              </w:rPr>
              <w:t>，通过市水务局</w:t>
            </w:r>
            <w:r>
              <w:rPr>
                <w:rFonts w:hint="default" w:ascii="Times New Roman" w:hAnsi="Times New Roman" w:eastAsia="宋体" w:cs="Times New Roman"/>
                <w:spacing w:val="-2"/>
                <w:highlight w:val="none"/>
                <w:lang w:val="en-US" w:eastAsia="zh-CN"/>
              </w:rPr>
              <w:t>审查。经区水务局与市水务局沟通，本次按照新要求完成4镇1街（王平镇、雁翅镇、清水镇、妙峰山镇、大台街道办事处）的规划水资源论证报告的编制。</w:t>
            </w:r>
          </w:p>
          <w:p w14:paraId="584A0C2B">
            <w:pPr>
              <w:pStyle w:val="17"/>
              <w:autoSpaceDE w:val="0"/>
              <w:autoSpaceDN w:val="0"/>
              <w:spacing w:before="212" w:line="360" w:lineRule="auto"/>
              <w:ind w:left="121" w:right="107" w:firstLine="492"/>
              <w:rPr>
                <w:rFonts w:hint="default" w:ascii="Times New Roman" w:hAnsi="Times New Roman" w:eastAsia="宋体" w:cs="Times New Roman"/>
                <w:spacing w:val="-2"/>
                <w:highlight w:val="none"/>
              </w:rPr>
            </w:pPr>
            <w:r>
              <w:rPr>
                <w:rFonts w:hint="default" w:ascii="Times New Roman" w:hAnsi="Times New Roman" w:eastAsia="宋体" w:cs="Times New Roman"/>
                <w:spacing w:val="-2"/>
                <w:highlight w:val="none"/>
              </w:rPr>
              <w:t>3、服务内容：</w:t>
            </w:r>
            <w:r>
              <w:rPr>
                <w:rFonts w:hint="default" w:ascii="Times New Roman" w:hAnsi="Times New Roman" w:eastAsia="宋体" w:cs="Times New Roman"/>
                <w:spacing w:val="-2"/>
                <w:highlight w:val="none"/>
                <w:lang w:val="en-US" w:eastAsia="zh-CN"/>
              </w:rPr>
              <w:t>为贯彻落实习近平总书记“以水定城、以水定地、以水定人、以水定产”城市发展原则要求和“节水优先、空间均衡、系统治理、两手发力”治水思路，依据《中华人民共和国水法》《北京市节水条例》《国务院关于实行最严格水资源管理制度的意见》《水利部关于进一步加强水资源论证工作的意见》相关规定或要求，促进水资源等水要素与国土空间开发利用、国民经济和社会发展相互协调，发挥好水对相关规划的约束引导和支撑保障作用，支撑北京城市总体规划落实，并提升水务管理与服务水平，</w:t>
            </w:r>
            <w:r>
              <w:rPr>
                <w:rFonts w:hint="default" w:ascii="Times New Roman" w:hAnsi="Times New Roman" w:eastAsia="宋体" w:cs="Times New Roman"/>
                <w:spacing w:val="-2"/>
                <w:highlight w:val="none"/>
              </w:rPr>
              <w:t>北京市水务局</w:t>
            </w:r>
            <w:r>
              <w:rPr>
                <w:rFonts w:hint="default" w:ascii="Times New Roman" w:hAnsi="Times New Roman" w:eastAsia="宋体" w:cs="Times New Roman"/>
                <w:spacing w:val="-2"/>
                <w:highlight w:val="none"/>
                <w:lang w:val="en-US" w:eastAsia="zh-CN"/>
              </w:rPr>
              <w:t>制定</w:t>
            </w:r>
            <w:r>
              <w:rPr>
                <w:rFonts w:hint="default" w:ascii="Times New Roman" w:hAnsi="Times New Roman" w:eastAsia="宋体" w:cs="Times New Roman"/>
                <w:spacing w:val="-2"/>
                <w:highlight w:val="none"/>
              </w:rPr>
              <w:t>《北京市规划水资源论证实施办法（试行）》</w:t>
            </w:r>
            <w:r>
              <w:rPr>
                <w:rFonts w:hint="default" w:ascii="Times New Roman" w:hAnsi="Times New Roman" w:eastAsia="宋体" w:cs="Times New Roman"/>
                <w:spacing w:val="-2"/>
                <w:highlight w:val="none"/>
                <w:lang w:val="en-US" w:eastAsia="zh-CN"/>
              </w:rPr>
              <w:t>，要求国土空间类规划需开展规划水资源论证。规划水资源论证应基于水的自然循环规律，并按照取、供、用、排社会循环系统化管理要求，结合规划类型和内容，对规划实施后造成的水资源、水环境、水生态、水安全影响进行分析评估，并提出补偿或减轻的对策措施。明确用水总量、水源构成等指标目标、水生态空间范围与管控要求、水务工程空间用地需求和其他涉水相关要求等。</w:t>
            </w:r>
          </w:p>
          <w:p w14:paraId="11D494E3">
            <w:pPr>
              <w:pStyle w:val="17"/>
              <w:autoSpaceDE w:val="0"/>
              <w:autoSpaceDN w:val="0"/>
              <w:spacing w:before="212" w:line="360" w:lineRule="auto"/>
              <w:ind w:left="121" w:right="107" w:firstLine="492"/>
              <w:rPr>
                <w:rFonts w:hint="default" w:ascii="Times New Roman" w:hAnsi="Times New Roman" w:cs="Times New Roman"/>
                <w:highlight w:val="none"/>
              </w:rPr>
            </w:pPr>
            <w:r>
              <w:rPr>
                <w:rFonts w:hint="default" w:ascii="Times New Roman" w:hAnsi="Times New Roman" w:eastAsia="Times New Roman" w:cs="Times New Roman"/>
                <w:spacing w:val="-4"/>
                <w:highlight w:val="none"/>
              </w:rPr>
              <w:t>4</w:t>
            </w:r>
            <w:r>
              <w:rPr>
                <w:rFonts w:hint="default" w:ascii="Times New Roman" w:hAnsi="Times New Roman" w:eastAsia="Times New Roman" w:cs="Times New Roman"/>
                <w:spacing w:val="-34"/>
                <w:highlight w:val="none"/>
              </w:rPr>
              <w:t xml:space="preserve"> </w:t>
            </w:r>
            <w:r>
              <w:rPr>
                <w:rFonts w:hint="default" w:ascii="Times New Roman" w:hAnsi="Times New Roman" w:cs="Times New Roman"/>
                <w:spacing w:val="-4"/>
                <w:highlight w:val="none"/>
              </w:rPr>
              <w:t>、咨询要求：</w:t>
            </w:r>
            <w:r>
              <w:rPr>
                <w:rFonts w:hint="default" w:ascii="Times New Roman" w:hAnsi="Times New Roman" w:cs="Times New Roman"/>
                <w:spacing w:val="-4"/>
                <w:highlight w:val="none"/>
                <w:lang w:val="en-US" w:eastAsia="zh-CN"/>
              </w:rPr>
              <w:t>完成乡镇</w:t>
            </w:r>
            <w:r>
              <w:rPr>
                <w:rFonts w:hint="default" w:ascii="Times New Roman" w:hAnsi="Times New Roman" w:cs="Times New Roman"/>
                <w:spacing w:val="-4"/>
                <w:highlight w:val="none"/>
              </w:rPr>
              <w:t>、街</w:t>
            </w:r>
            <w:r>
              <w:rPr>
                <w:rFonts w:hint="default" w:ascii="Times New Roman" w:hAnsi="Times New Roman" w:cs="Times New Roman"/>
                <w:spacing w:val="-4"/>
                <w:highlight w:val="none"/>
                <w:lang w:val="en-US" w:eastAsia="zh-CN"/>
              </w:rPr>
              <w:t>道规划</w:t>
            </w:r>
            <w:r>
              <w:rPr>
                <w:rFonts w:hint="default" w:ascii="Times New Roman" w:hAnsi="Times New Roman" w:cs="Times New Roman"/>
                <w:spacing w:val="-4"/>
                <w:highlight w:val="none"/>
              </w:rPr>
              <w:t>水</w:t>
            </w:r>
            <w:r>
              <w:rPr>
                <w:rFonts w:hint="default" w:ascii="Times New Roman" w:hAnsi="Times New Roman" w:cs="Times New Roman"/>
                <w:spacing w:val="-4"/>
                <w:highlight w:val="none"/>
                <w:lang w:val="en-US" w:eastAsia="zh-CN"/>
              </w:rPr>
              <w:t>资源论证</w:t>
            </w:r>
            <w:r>
              <w:rPr>
                <w:rFonts w:hint="default" w:ascii="Times New Roman" w:hAnsi="Times New Roman" w:cs="Times New Roman"/>
                <w:spacing w:val="-5"/>
                <w:highlight w:val="none"/>
              </w:rPr>
              <w:t>报告</w:t>
            </w:r>
            <w:r>
              <w:rPr>
                <w:rFonts w:hint="default" w:ascii="Times New Roman" w:hAnsi="Times New Roman" w:cs="Times New Roman"/>
                <w:spacing w:val="-5"/>
                <w:highlight w:val="none"/>
                <w:lang w:val="en-US" w:eastAsia="zh-CN"/>
              </w:rPr>
              <w:t>的编制</w:t>
            </w:r>
            <w:r>
              <w:rPr>
                <w:rFonts w:hint="default" w:ascii="Times New Roman" w:hAnsi="Times New Roman" w:cs="Times New Roman"/>
                <w:spacing w:val="-5"/>
                <w:highlight w:val="none"/>
              </w:rPr>
              <w:t>，报告名称统一为“</w:t>
            </w:r>
            <w:r>
              <w:rPr>
                <w:rFonts w:hint="default" w:ascii="Times New Roman" w:hAnsi="Times New Roman" w:cs="Times New Roman"/>
                <w:spacing w:val="-5"/>
                <w:highlight w:val="none"/>
                <w:lang w:val="en-US" w:eastAsia="zh-CN"/>
              </w:rPr>
              <w:t>门头沟区</w:t>
            </w:r>
            <w:r>
              <w:rPr>
                <w:rFonts w:hint="default" w:ascii="Times New Roman" w:hAnsi="Times New Roman" w:cs="Times New Roman"/>
                <w:spacing w:val="-5"/>
                <w:highlight w:val="none"/>
              </w:rPr>
              <w:t>××</w:t>
            </w:r>
            <w:r>
              <w:rPr>
                <w:rFonts w:hint="default" w:ascii="Times New Roman" w:hAnsi="Times New Roman" w:cs="Times New Roman"/>
                <w:spacing w:val="-5"/>
                <w:highlight w:val="none"/>
                <w:lang w:val="en-US" w:eastAsia="zh-CN"/>
              </w:rPr>
              <w:t>镇（</w:t>
            </w:r>
            <w:r>
              <w:rPr>
                <w:rFonts w:hint="default" w:ascii="Times New Roman" w:hAnsi="Times New Roman" w:cs="Times New Roman"/>
                <w:spacing w:val="-5"/>
                <w:highlight w:val="none"/>
              </w:rPr>
              <w:t>××</w:t>
            </w:r>
            <w:r>
              <w:rPr>
                <w:rFonts w:hint="default" w:ascii="Times New Roman" w:hAnsi="Times New Roman" w:cs="Times New Roman"/>
                <w:spacing w:val="-5"/>
                <w:highlight w:val="none"/>
                <w:lang w:val="en-US" w:eastAsia="zh-CN"/>
              </w:rPr>
              <w:t>街道办事处）规划</w:t>
            </w:r>
            <w:r>
              <w:rPr>
                <w:rFonts w:hint="default" w:ascii="Times New Roman" w:hAnsi="Times New Roman" w:cs="Times New Roman"/>
                <w:spacing w:val="-5"/>
                <w:highlight w:val="none"/>
              </w:rPr>
              <w:t>水</w:t>
            </w:r>
            <w:r>
              <w:rPr>
                <w:rFonts w:hint="default" w:ascii="Times New Roman" w:hAnsi="Times New Roman" w:cs="Times New Roman"/>
                <w:spacing w:val="-5"/>
                <w:highlight w:val="none"/>
                <w:lang w:val="en-US" w:eastAsia="zh-CN"/>
              </w:rPr>
              <w:t>资源论证</w:t>
            </w:r>
            <w:r>
              <w:rPr>
                <w:rFonts w:hint="default" w:ascii="Times New Roman" w:hAnsi="Times New Roman" w:cs="Times New Roman"/>
                <w:spacing w:val="-5"/>
                <w:highlight w:val="none"/>
              </w:rPr>
              <w:t>报告</w:t>
            </w:r>
            <w:r>
              <w:rPr>
                <w:rFonts w:hint="default" w:ascii="Times New Roman" w:hAnsi="Times New Roman" w:cs="Times New Roman"/>
                <w:spacing w:val="-76"/>
                <w:highlight w:val="none"/>
              </w:rPr>
              <w:t xml:space="preserve"> </w:t>
            </w:r>
            <w:r>
              <w:rPr>
                <w:rFonts w:hint="default" w:ascii="Times New Roman" w:hAnsi="Times New Roman" w:cs="Times New Roman"/>
                <w:spacing w:val="-5"/>
                <w:highlight w:val="none"/>
              </w:rPr>
              <w:t>”，报告应满足</w:t>
            </w:r>
            <w:r>
              <w:rPr>
                <w:rFonts w:hint="default" w:ascii="Times New Roman" w:hAnsi="Times New Roman" w:eastAsia="宋体" w:cs="Times New Roman"/>
                <w:spacing w:val="-2"/>
                <w:highlight w:val="none"/>
              </w:rPr>
              <w:t>《北京市规划水资源论证实施办法（试行）》</w:t>
            </w:r>
            <w:r>
              <w:rPr>
                <w:rFonts w:hint="default" w:ascii="Times New Roman" w:hAnsi="Times New Roman" w:cs="Times New Roman"/>
                <w:spacing w:val="-4"/>
                <w:highlight w:val="none"/>
              </w:rPr>
              <w:t>等相关文件要求</w:t>
            </w:r>
            <w:r>
              <w:rPr>
                <w:rFonts w:hint="default" w:ascii="Times New Roman" w:hAnsi="Times New Roman" w:cs="Times New Roman"/>
                <w:spacing w:val="-4"/>
                <w:highlight w:val="none"/>
                <w:lang w:eastAsia="zh-CN"/>
              </w:rPr>
              <w:t>；</w:t>
            </w:r>
            <w:r>
              <w:rPr>
                <w:rFonts w:hint="default" w:ascii="Times New Roman" w:hAnsi="Times New Roman" w:cs="Times New Roman"/>
                <w:spacing w:val="1"/>
                <w:highlight w:val="none"/>
              </w:rPr>
              <w:t>报告编制完成后，应报</w:t>
            </w:r>
            <w:r>
              <w:rPr>
                <w:rFonts w:hint="eastAsia" w:ascii="Times New Roman" w:hAnsi="Times New Roman" w:cs="Times New Roman"/>
                <w:spacing w:val="1"/>
                <w:highlight w:val="none"/>
                <w:lang w:eastAsia="zh-CN"/>
              </w:rPr>
              <w:t>市</w:t>
            </w:r>
            <w:r>
              <w:rPr>
                <w:rFonts w:hint="default" w:ascii="Times New Roman" w:hAnsi="Times New Roman" w:cs="Times New Roman"/>
                <w:spacing w:val="1"/>
                <w:highlight w:val="none"/>
                <w:lang w:val="en-US" w:eastAsia="zh-CN"/>
              </w:rPr>
              <w:t>水行政主管部门</w:t>
            </w:r>
            <w:r>
              <w:rPr>
                <w:rFonts w:hint="default" w:ascii="Times New Roman" w:hAnsi="Times New Roman" w:cs="Times New Roman"/>
                <w:spacing w:val="1"/>
                <w:highlight w:val="none"/>
              </w:rPr>
              <w:t>审查并按照意见修</w:t>
            </w:r>
            <w:r>
              <w:rPr>
                <w:rFonts w:hint="default" w:ascii="Times New Roman" w:hAnsi="Times New Roman" w:cs="Times New Roman"/>
                <w:spacing w:val="-1"/>
                <w:highlight w:val="none"/>
              </w:rPr>
              <w:t>改完善，取得相应批复。</w:t>
            </w:r>
          </w:p>
          <w:p w14:paraId="325E97A3">
            <w:pPr>
              <w:pStyle w:val="17"/>
              <w:autoSpaceDE w:val="0"/>
              <w:autoSpaceDN w:val="0"/>
              <w:spacing w:before="36" w:line="371" w:lineRule="auto"/>
              <w:ind w:left="120" w:right="95" w:firstLine="454"/>
              <w:rPr>
                <w:rFonts w:hint="default" w:ascii="Times New Roman" w:hAnsi="Times New Roman" w:cs="Times New Roman"/>
                <w:highlight w:val="none"/>
              </w:rPr>
            </w:pPr>
            <w:r>
              <w:rPr>
                <w:rFonts w:hint="default" w:ascii="Times New Roman" w:hAnsi="Times New Roman" w:eastAsia="Times New Roman" w:cs="Times New Roman"/>
                <w:spacing w:val="-9"/>
                <w:highlight w:val="none"/>
              </w:rPr>
              <w:t>5</w:t>
            </w:r>
            <w:r>
              <w:rPr>
                <w:rFonts w:hint="default" w:ascii="Times New Roman" w:hAnsi="Times New Roman" w:cs="Times New Roman"/>
                <w:spacing w:val="-9"/>
                <w:highlight w:val="none"/>
              </w:rPr>
              <w:t>、工作周期要求：</w:t>
            </w:r>
            <w:r>
              <w:rPr>
                <w:rFonts w:hint="default" w:ascii="Times New Roman" w:hAnsi="Times New Roman" w:cs="Times New Roman"/>
                <w:spacing w:val="-9"/>
                <w:highlight w:val="none"/>
                <w:lang w:val="en-US" w:eastAsia="zh-CN"/>
              </w:rPr>
              <w:t>合同</w:t>
            </w:r>
            <w:r>
              <w:rPr>
                <w:rFonts w:hint="eastAsia" w:ascii="Times New Roman" w:hAnsi="Times New Roman" w:cs="Times New Roman"/>
                <w:spacing w:val="-9"/>
                <w:highlight w:val="none"/>
                <w:lang w:val="en-US" w:eastAsia="zh-CN"/>
              </w:rPr>
              <w:t>生效</w:t>
            </w:r>
            <w:r>
              <w:rPr>
                <w:rFonts w:hint="default" w:ascii="Times New Roman" w:hAnsi="Times New Roman" w:cs="Times New Roman"/>
                <w:spacing w:val="-9"/>
                <w:highlight w:val="none"/>
                <w:lang w:val="en-US" w:eastAsia="zh-CN"/>
              </w:rPr>
              <w:t>且甲方项目资料提供齐全后</w:t>
            </w:r>
            <w:r>
              <w:rPr>
                <w:rFonts w:hint="eastAsia" w:ascii="Times New Roman" w:hAnsi="Times New Roman" w:cs="Times New Roman"/>
                <w:spacing w:val="-9"/>
                <w:highlight w:val="none"/>
                <w:lang w:val="en-US" w:eastAsia="zh-CN"/>
              </w:rPr>
              <w:t>2025年</w:t>
            </w:r>
            <w:r>
              <w:rPr>
                <w:rFonts w:hint="default" w:ascii="Times New Roman" w:hAnsi="Times New Roman" w:cs="Times New Roman"/>
                <w:spacing w:val="-9"/>
                <w:highlight w:val="none"/>
                <w:lang w:val="en-US" w:eastAsia="zh-CN"/>
              </w:rPr>
              <w:t>内完成报告的编制工作</w:t>
            </w:r>
            <w:r>
              <w:rPr>
                <w:rFonts w:hint="eastAsia" w:ascii="Times New Roman" w:hAnsi="Times New Roman" w:cs="Times New Roman"/>
                <w:spacing w:val="-9"/>
                <w:highlight w:val="none"/>
                <w:lang w:val="en-US" w:eastAsia="zh-CN"/>
              </w:rPr>
              <w:t>并</w:t>
            </w:r>
            <w:r>
              <w:rPr>
                <w:rFonts w:hint="default" w:ascii="Times New Roman" w:hAnsi="Times New Roman" w:cs="Times New Roman"/>
                <w:spacing w:val="1"/>
                <w:highlight w:val="none"/>
              </w:rPr>
              <w:t>报</w:t>
            </w:r>
            <w:r>
              <w:rPr>
                <w:rFonts w:hint="eastAsia" w:ascii="Times New Roman" w:hAnsi="Times New Roman" w:cs="Times New Roman"/>
                <w:spacing w:val="1"/>
                <w:highlight w:val="none"/>
                <w:lang w:eastAsia="zh-CN"/>
              </w:rPr>
              <w:t>市</w:t>
            </w:r>
            <w:r>
              <w:rPr>
                <w:rFonts w:hint="default" w:ascii="Times New Roman" w:hAnsi="Times New Roman" w:cs="Times New Roman"/>
                <w:spacing w:val="1"/>
                <w:highlight w:val="none"/>
                <w:lang w:val="en-US" w:eastAsia="zh-CN"/>
              </w:rPr>
              <w:t>水行政主管部门</w:t>
            </w:r>
            <w:r>
              <w:rPr>
                <w:rFonts w:hint="default" w:ascii="Times New Roman" w:hAnsi="Times New Roman" w:cs="Times New Roman"/>
                <w:spacing w:val="1"/>
                <w:highlight w:val="none"/>
              </w:rPr>
              <w:t>审查按照意见修</w:t>
            </w:r>
            <w:r>
              <w:rPr>
                <w:rFonts w:hint="default" w:ascii="Times New Roman" w:hAnsi="Times New Roman" w:cs="Times New Roman"/>
                <w:spacing w:val="-1"/>
                <w:highlight w:val="none"/>
              </w:rPr>
              <w:t>改完善，取得相应批复</w:t>
            </w:r>
            <w:r>
              <w:rPr>
                <w:rFonts w:hint="default" w:ascii="Times New Roman" w:hAnsi="Times New Roman" w:cs="Times New Roman"/>
                <w:spacing w:val="-9"/>
                <w:highlight w:val="none"/>
                <w:lang w:val="en-US" w:eastAsia="zh-CN"/>
              </w:rPr>
              <w:t>。</w:t>
            </w:r>
            <w:r>
              <w:rPr>
                <w:rFonts w:hint="default" w:ascii="Times New Roman" w:hAnsi="Times New Roman" w:cs="Times New Roman"/>
                <w:spacing w:val="-9"/>
                <w:highlight w:val="none"/>
              </w:rPr>
              <w:t>乙方按照相</w:t>
            </w:r>
            <w:r>
              <w:rPr>
                <w:rFonts w:hint="default" w:ascii="Times New Roman" w:hAnsi="Times New Roman" w:cs="Times New Roman"/>
                <w:spacing w:val="-12"/>
                <w:highlight w:val="none"/>
              </w:rPr>
              <w:t>关主管部门和甲方要求完成规划编制工作。</w:t>
            </w:r>
          </w:p>
          <w:p w14:paraId="2898BF3B">
            <w:pPr>
              <w:pStyle w:val="17"/>
              <w:autoSpaceDE w:val="0"/>
              <w:autoSpaceDN w:val="0"/>
              <w:spacing w:before="34" w:line="221" w:lineRule="auto"/>
              <w:ind w:left="600"/>
              <w:rPr>
                <w:rFonts w:hint="default" w:ascii="Times New Roman" w:hAnsi="Times New Roman" w:cs="Times New Roman"/>
                <w:highlight w:val="none"/>
              </w:rPr>
            </w:pPr>
            <w:r>
              <w:rPr>
                <w:rFonts w:hint="default" w:ascii="Times New Roman" w:hAnsi="Times New Roman" w:cs="Times New Roman"/>
                <w:b/>
                <w:bCs/>
                <w:spacing w:val="-3"/>
                <w:highlight w:val="none"/>
              </w:rPr>
              <w:t>二、履行期限和地点</w:t>
            </w:r>
          </w:p>
          <w:p w14:paraId="703B89C7">
            <w:pPr>
              <w:pStyle w:val="17"/>
              <w:autoSpaceDE w:val="0"/>
              <w:autoSpaceDN w:val="0"/>
              <w:spacing w:before="215" w:line="375" w:lineRule="auto"/>
              <w:ind w:left="115" w:right="21" w:firstLine="457"/>
              <w:jc w:val="both"/>
              <w:rPr>
                <w:rFonts w:hint="default" w:ascii="Times New Roman" w:hAnsi="Times New Roman" w:cs="Times New Roman"/>
                <w:highlight w:val="none"/>
              </w:rPr>
            </w:pPr>
            <w:r>
              <w:rPr>
                <w:rFonts w:hint="default" w:ascii="Times New Roman" w:hAnsi="Times New Roman" w:cs="Times New Roman"/>
                <w:spacing w:val="-12"/>
                <w:highlight w:val="none"/>
              </w:rPr>
              <w:t>本合同自</w:t>
            </w:r>
            <w:r>
              <w:rPr>
                <w:rFonts w:hint="eastAsia" w:ascii="Times New Roman" w:hAnsi="Times New Roman" w:cs="Times New Roman"/>
                <w:spacing w:val="-12"/>
                <w:highlight w:val="none"/>
                <w:lang w:val="en-US" w:eastAsia="zh-CN"/>
              </w:rPr>
              <w:t>双方</w:t>
            </w:r>
            <w:r>
              <w:rPr>
                <w:rFonts w:hint="default" w:ascii="Times New Roman" w:hAnsi="Times New Roman" w:cs="Times New Roman"/>
                <w:spacing w:val="-12"/>
                <w:highlight w:val="none"/>
              </w:rPr>
              <w:t>签</w:t>
            </w:r>
            <w:r>
              <w:rPr>
                <w:rFonts w:hint="eastAsia" w:ascii="Times New Roman" w:hAnsi="Times New Roman" w:cs="Times New Roman"/>
                <w:spacing w:val="-12"/>
                <w:highlight w:val="none"/>
                <w:lang w:val="en-US" w:eastAsia="zh-CN"/>
              </w:rPr>
              <w:t>字并加公章</w:t>
            </w:r>
            <w:r>
              <w:rPr>
                <w:rFonts w:hint="default" w:ascii="Times New Roman" w:hAnsi="Times New Roman" w:cs="Times New Roman"/>
                <w:spacing w:val="-12"/>
                <w:highlight w:val="none"/>
              </w:rPr>
              <w:t>起生效，甲方提供</w:t>
            </w:r>
            <w:r>
              <w:rPr>
                <w:rFonts w:hint="default" w:ascii="Times New Roman" w:hAnsi="Times New Roman" w:cs="Times New Roman"/>
                <w:spacing w:val="-9"/>
                <w:highlight w:val="none"/>
                <w:lang w:val="en-US" w:eastAsia="zh-CN"/>
              </w:rPr>
              <w:t>项目</w:t>
            </w:r>
            <w:r>
              <w:rPr>
                <w:rFonts w:hint="default" w:ascii="Times New Roman" w:hAnsi="Times New Roman" w:cs="Times New Roman"/>
                <w:spacing w:val="-12"/>
                <w:highlight w:val="none"/>
              </w:rPr>
              <w:t>相关</w:t>
            </w:r>
            <w:r>
              <w:rPr>
                <w:rFonts w:hint="default" w:ascii="Times New Roman" w:hAnsi="Times New Roman" w:cs="Times New Roman"/>
                <w:spacing w:val="-9"/>
                <w:highlight w:val="none"/>
                <w:lang w:val="en-US" w:eastAsia="zh-CN"/>
              </w:rPr>
              <w:t>资料</w:t>
            </w:r>
            <w:r>
              <w:rPr>
                <w:rFonts w:hint="default" w:ascii="Times New Roman" w:hAnsi="Times New Roman" w:cs="Times New Roman"/>
                <w:spacing w:val="-12"/>
                <w:highlight w:val="none"/>
                <w:lang w:val="en-US" w:eastAsia="zh-CN"/>
              </w:rPr>
              <w:t>齐全</w:t>
            </w:r>
            <w:r>
              <w:rPr>
                <w:rFonts w:hint="default" w:ascii="Times New Roman" w:hAnsi="Times New Roman" w:cs="Times New Roman"/>
                <w:spacing w:val="-17"/>
                <w:highlight w:val="none"/>
              </w:rPr>
              <w:t>后，乙方于</w:t>
            </w:r>
            <w:r>
              <w:rPr>
                <w:rFonts w:hint="default" w:ascii="Times New Roman" w:hAnsi="Times New Roman" w:cs="Times New Roman"/>
                <w:spacing w:val="-49"/>
                <w:highlight w:val="none"/>
                <w:lang w:val="en-US" w:eastAsia="zh-CN"/>
              </w:rPr>
              <w:t>六个月</w:t>
            </w:r>
            <w:r>
              <w:rPr>
                <w:rFonts w:hint="default" w:ascii="Times New Roman" w:hAnsi="Times New Roman" w:cs="Times New Roman"/>
                <w:spacing w:val="-17"/>
                <w:highlight w:val="none"/>
              </w:rPr>
              <w:t>内完成相应的</w:t>
            </w:r>
            <w:r>
              <w:rPr>
                <w:rFonts w:hint="default" w:ascii="Times New Roman" w:hAnsi="Times New Roman" w:cs="Times New Roman"/>
                <w:spacing w:val="-17"/>
                <w:highlight w:val="none"/>
                <w:lang w:val="en-US" w:eastAsia="zh-CN"/>
              </w:rPr>
              <w:t>规划</w:t>
            </w:r>
            <w:r>
              <w:rPr>
                <w:rFonts w:hint="default" w:ascii="Times New Roman" w:hAnsi="Times New Roman" w:cs="Times New Roman"/>
                <w:spacing w:val="-17"/>
                <w:highlight w:val="none"/>
              </w:rPr>
              <w:t>水</w:t>
            </w:r>
            <w:r>
              <w:rPr>
                <w:rFonts w:hint="default" w:ascii="Times New Roman" w:hAnsi="Times New Roman" w:cs="Times New Roman"/>
                <w:spacing w:val="-17"/>
                <w:highlight w:val="none"/>
                <w:lang w:val="en-US" w:eastAsia="zh-CN"/>
              </w:rPr>
              <w:t>资源论证</w:t>
            </w:r>
            <w:r>
              <w:rPr>
                <w:rFonts w:hint="default" w:ascii="Times New Roman" w:hAnsi="Times New Roman" w:cs="Times New Roman"/>
                <w:spacing w:val="-17"/>
                <w:highlight w:val="none"/>
              </w:rPr>
              <w:t>报告的编制工</w:t>
            </w:r>
            <w:r>
              <w:rPr>
                <w:rFonts w:hint="default" w:ascii="Times New Roman" w:hAnsi="Times New Roman" w:cs="Times New Roman"/>
                <w:spacing w:val="-18"/>
                <w:highlight w:val="none"/>
              </w:rPr>
              <w:t>作。</w:t>
            </w:r>
            <w:r>
              <w:rPr>
                <w:rFonts w:hint="default" w:ascii="Times New Roman" w:hAnsi="Times New Roman" w:cs="Times New Roman"/>
                <w:spacing w:val="-10"/>
                <w:highlight w:val="none"/>
              </w:rPr>
              <w:t>在</w:t>
            </w:r>
            <w:r>
              <w:rPr>
                <w:rFonts w:hint="default" w:ascii="Times New Roman" w:hAnsi="Times New Roman" w:cs="Times New Roman"/>
                <w:spacing w:val="-10"/>
                <w:highlight w:val="none"/>
                <w:u w:val="single" w:color="auto"/>
              </w:rPr>
              <w:t xml:space="preserve"> 北京</w:t>
            </w:r>
            <w:r>
              <w:rPr>
                <w:rFonts w:hint="default" w:ascii="Times New Roman" w:hAnsi="Times New Roman" w:cs="Times New Roman"/>
                <w:spacing w:val="-10"/>
                <w:highlight w:val="none"/>
                <w:u w:val="single" w:color="auto"/>
                <w:lang w:val="en-US" w:eastAsia="zh-CN"/>
              </w:rPr>
              <w:t>市</w:t>
            </w:r>
            <w:r>
              <w:rPr>
                <w:rFonts w:hint="eastAsia" w:ascii="Times New Roman" w:hAnsi="Times New Roman" w:cs="Times New Roman"/>
                <w:spacing w:val="-10"/>
                <w:highlight w:val="none"/>
                <w:u w:val="single" w:color="auto"/>
                <w:lang w:val="en-US" w:eastAsia="zh-CN"/>
              </w:rPr>
              <w:t>或甲方指定地点</w:t>
            </w:r>
            <w:r>
              <w:rPr>
                <w:rFonts w:hint="default" w:ascii="Times New Roman" w:hAnsi="Times New Roman" w:cs="Times New Roman"/>
                <w:spacing w:val="-11"/>
                <w:highlight w:val="none"/>
                <w:u w:val="single" w:color="auto"/>
              </w:rPr>
              <w:t xml:space="preserve"> </w:t>
            </w:r>
            <w:r>
              <w:rPr>
                <w:rFonts w:hint="default" w:ascii="Times New Roman" w:hAnsi="Times New Roman" w:cs="Times New Roman"/>
                <w:spacing w:val="-10"/>
                <w:highlight w:val="none"/>
              </w:rPr>
              <w:t>履行。</w:t>
            </w:r>
          </w:p>
          <w:p w14:paraId="20385B10">
            <w:pPr>
              <w:pStyle w:val="17"/>
              <w:autoSpaceDE w:val="0"/>
              <w:autoSpaceDN w:val="0"/>
              <w:spacing w:before="37" w:line="221" w:lineRule="auto"/>
              <w:ind w:left="596"/>
              <w:rPr>
                <w:rFonts w:hint="default" w:ascii="Times New Roman" w:hAnsi="Times New Roman" w:cs="Times New Roman"/>
                <w:highlight w:val="none"/>
              </w:rPr>
            </w:pPr>
            <w:r>
              <w:rPr>
                <w:rFonts w:hint="default" w:ascii="Times New Roman" w:hAnsi="Times New Roman" w:cs="Times New Roman"/>
                <w:b/>
                <w:bCs/>
                <w:spacing w:val="-3"/>
                <w:highlight w:val="none"/>
              </w:rPr>
              <w:t>三、甲方的协作事项</w:t>
            </w:r>
          </w:p>
          <w:p w14:paraId="75DF4C1C">
            <w:pPr>
              <w:pStyle w:val="17"/>
              <w:autoSpaceDE w:val="0"/>
              <w:autoSpaceDN w:val="0"/>
              <w:spacing w:before="213" w:line="213" w:lineRule="auto"/>
              <w:ind w:left="595"/>
              <w:rPr>
                <w:rFonts w:hint="default" w:ascii="Times New Roman" w:hAnsi="Times New Roman" w:cs="Times New Roman"/>
                <w:spacing w:val="-1"/>
                <w:highlight w:val="none"/>
              </w:rPr>
            </w:pPr>
            <w:r>
              <w:rPr>
                <w:rFonts w:hint="default" w:ascii="Times New Roman" w:hAnsi="Times New Roman" w:cs="Times New Roman"/>
                <w:spacing w:val="-1"/>
                <w:highlight w:val="none"/>
              </w:rPr>
              <w:t>在合同生效后，甲方应向乙方提供下列资料和工作条件：</w:t>
            </w:r>
          </w:p>
          <w:p w14:paraId="60A57F95">
            <w:pPr>
              <w:pStyle w:val="17"/>
              <w:autoSpaceDE w:val="0"/>
              <w:autoSpaceDN w:val="0"/>
              <w:spacing w:before="229" w:line="303" w:lineRule="auto"/>
              <w:ind w:left="116" w:right="107" w:firstLine="498"/>
              <w:rPr>
                <w:rFonts w:hint="default" w:ascii="Times New Roman" w:hAnsi="Times New Roman" w:cs="Times New Roman"/>
                <w:highlight w:val="none"/>
              </w:rPr>
            </w:pPr>
            <w:r>
              <w:rPr>
                <w:rFonts w:hint="default" w:ascii="Times New Roman" w:hAnsi="Times New Roman" w:eastAsia="Times New Roman" w:cs="Times New Roman"/>
                <w:spacing w:val="-4"/>
                <w:highlight w:val="none"/>
              </w:rPr>
              <w:t>1</w:t>
            </w:r>
            <w:r>
              <w:rPr>
                <w:rFonts w:hint="default" w:ascii="Times New Roman" w:hAnsi="Times New Roman" w:eastAsia="Times New Roman" w:cs="Times New Roman"/>
                <w:spacing w:val="-30"/>
                <w:highlight w:val="none"/>
              </w:rPr>
              <w:t xml:space="preserve"> </w:t>
            </w:r>
            <w:r>
              <w:rPr>
                <w:rFonts w:hint="default" w:ascii="Times New Roman" w:hAnsi="Times New Roman" w:cs="Times New Roman"/>
                <w:spacing w:val="-4"/>
                <w:highlight w:val="none"/>
              </w:rPr>
              <w:t>、甲方应及时向乙方提供与编制本合同项目工作内容有关的文件、图纸及</w:t>
            </w:r>
            <w:r>
              <w:rPr>
                <w:rFonts w:hint="default" w:ascii="Times New Roman" w:hAnsi="Times New Roman" w:cs="Times New Roman"/>
                <w:highlight w:val="none"/>
              </w:rPr>
              <w:t xml:space="preserve"> </w:t>
            </w:r>
            <w:r>
              <w:rPr>
                <w:rFonts w:hint="default" w:ascii="Times New Roman" w:hAnsi="Times New Roman" w:cs="Times New Roman"/>
                <w:spacing w:val="-1"/>
                <w:highlight w:val="none"/>
              </w:rPr>
              <w:t>相关基础资料及其它乙方开展咨询工作所需的资料。</w:t>
            </w:r>
          </w:p>
          <w:p w14:paraId="303B8A9F">
            <w:pPr>
              <w:pStyle w:val="17"/>
              <w:autoSpaceDE w:val="0"/>
              <w:autoSpaceDN w:val="0"/>
              <w:spacing w:before="212" w:line="219" w:lineRule="auto"/>
              <w:ind w:left="591"/>
              <w:rPr>
                <w:rFonts w:hint="default" w:ascii="Times New Roman" w:hAnsi="Times New Roman" w:cs="Times New Roman"/>
                <w:highlight w:val="none"/>
              </w:rPr>
            </w:pPr>
            <w:r>
              <w:rPr>
                <w:rFonts w:hint="default" w:ascii="Times New Roman" w:hAnsi="Times New Roman" w:eastAsia="Times New Roman" w:cs="Times New Roman"/>
                <w:spacing w:val="-1"/>
                <w:highlight w:val="none"/>
              </w:rPr>
              <w:t>2</w:t>
            </w:r>
            <w:r>
              <w:rPr>
                <w:rFonts w:hint="default" w:ascii="Times New Roman" w:hAnsi="Times New Roman" w:eastAsia="Times New Roman" w:cs="Times New Roman"/>
                <w:spacing w:val="-34"/>
                <w:highlight w:val="none"/>
              </w:rPr>
              <w:t xml:space="preserve"> </w:t>
            </w:r>
            <w:r>
              <w:rPr>
                <w:rFonts w:hint="default" w:ascii="Times New Roman" w:hAnsi="Times New Roman" w:cs="Times New Roman"/>
                <w:spacing w:val="-1"/>
                <w:highlight w:val="none"/>
              </w:rPr>
              <w:t>、甲方为乙方的现场查勘等工作提供方便，解答乙方人员的</w:t>
            </w:r>
            <w:r>
              <w:rPr>
                <w:rFonts w:hint="default" w:ascii="Times New Roman" w:hAnsi="Times New Roman" w:cs="Times New Roman"/>
                <w:spacing w:val="-2"/>
                <w:highlight w:val="none"/>
              </w:rPr>
              <w:t>疑问。</w:t>
            </w:r>
          </w:p>
          <w:p w14:paraId="6A426739">
            <w:pPr>
              <w:pStyle w:val="17"/>
              <w:autoSpaceDE w:val="0"/>
              <w:autoSpaceDN w:val="0"/>
              <w:spacing w:before="214" w:line="219" w:lineRule="auto"/>
              <w:ind w:left="596"/>
              <w:rPr>
                <w:rFonts w:hint="default" w:ascii="Times New Roman" w:hAnsi="Times New Roman" w:cs="Times New Roman"/>
                <w:highlight w:val="none"/>
              </w:rPr>
            </w:pPr>
            <w:r>
              <w:rPr>
                <w:rFonts w:hint="default" w:ascii="Times New Roman" w:hAnsi="Times New Roman" w:eastAsia="Times New Roman" w:cs="Times New Roman"/>
                <w:spacing w:val="-2"/>
                <w:highlight w:val="none"/>
              </w:rPr>
              <w:t>3</w:t>
            </w:r>
            <w:r>
              <w:rPr>
                <w:rFonts w:hint="default" w:ascii="Times New Roman" w:hAnsi="Times New Roman" w:eastAsia="Times New Roman" w:cs="Times New Roman"/>
                <w:spacing w:val="-31"/>
                <w:highlight w:val="none"/>
              </w:rPr>
              <w:t xml:space="preserve"> </w:t>
            </w:r>
            <w:r>
              <w:rPr>
                <w:rFonts w:hint="default" w:ascii="Times New Roman" w:hAnsi="Times New Roman" w:cs="Times New Roman"/>
                <w:spacing w:val="-2"/>
                <w:highlight w:val="none"/>
              </w:rPr>
              <w:t>、甲方保证向乙方所提供的资料真实可靠。</w:t>
            </w:r>
          </w:p>
          <w:p w14:paraId="028127E6">
            <w:pPr>
              <w:pStyle w:val="17"/>
              <w:autoSpaceDE w:val="0"/>
              <w:autoSpaceDN w:val="0"/>
              <w:spacing w:before="216" w:line="220" w:lineRule="auto"/>
              <w:ind w:left="590"/>
              <w:rPr>
                <w:rFonts w:hint="default" w:ascii="Times New Roman" w:hAnsi="Times New Roman" w:cs="Times New Roman"/>
                <w:highlight w:val="none"/>
              </w:rPr>
            </w:pPr>
            <w:r>
              <w:rPr>
                <w:rFonts w:hint="default" w:ascii="Times New Roman" w:hAnsi="Times New Roman" w:eastAsia="Times New Roman" w:cs="Times New Roman"/>
                <w:spacing w:val="-2"/>
                <w:highlight w:val="none"/>
              </w:rPr>
              <w:t>4</w:t>
            </w:r>
            <w:r>
              <w:rPr>
                <w:rFonts w:hint="default" w:ascii="Times New Roman" w:hAnsi="Times New Roman" w:eastAsia="Times New Roman" w:cs="Times New Roman"/>
                <w:spacing w:val="-29"/>
                <w:highlight w:val="none"/>
              </w:rPr>
              <w:t xml:space="preserve"> </w:t>
            </w:r>
            <w:r>
              <w:rPr>
                <w:rFonts w:hint="default" w:ascii="Times New Roman" w:hAnsi="Times New Roman" w:cs="Times New Roman"/>
                <w:spacing w:val="-2"/>
                <w:highlight w:val="none"/>
              </w:rPr>
              <w:t>、按照约定的时间支付乙方工作报酬。</w:t>
            </w:r>
          </w:p>
          <w:p w14:paraId="338202DC">
            <w:pPr>
              <w:pStyle w:val="17"/>
              <w:autoSpaceDE w:val="0"/>
              <w:autoSpaceDN w:val="0"/>
              <w:spacing w:before="213" w:line="220" w:lineRule="auto"/>
              <w:ind w:left="618"/>
              <w:rPr>
                <w:rFonts w:hint="default" w:ascii="Times New Roman" w:hAnsi="Times New Roman" w:cs="Times New Roman"/>
                <w:highlight w:val="none"/>
              </w:rPr>
            </w:pPr>
            <w:r>
              <w:rPr>
                <w:rFonts w:hint="default" w:ascii="Times New Roman" w:hAnsi="Times New Roman" w:cs="Times New Roman"/>
                <w:b/>
                <w:bCs/>
                <w:spacing w:val="-5"/>
                <w:highlight w:val="none"/>
              </w:rPr>
              <w:t>四、技术情报和资料的保密</w:t>
            </w:r>
          </w:p>
          <w:p w14:paraId="13EA7F66">
            <w:pPr>
              <w:pStyle w:val="17"/>
              <w:autoSpaceDE w:val="0"/>
              <w:autoSpaceDN w:val="0"/>
              <w:spacing w:before="213" w:line="376" w:lineRule="auto"/>
              <w:ind w:left="117" w:right="71" w:firstLine="560"/>
              <w:jc w:val="both"/>
              <w:rPr>
                <w:rFonts w:hint="default" w:ascii="Times New Roman" w:hAnsi="Times New Roman" w:cs="Times New Roman"/>
                <w:spacing w:val="10"/>
                <w:highlight w:val="none"/>
              </w:rPr>
            </w:pPr>
            <w:r>
              <w:rPr>
                <w:rFonts w:hint="default" w:ascii="Times New Roman" w:hAnsi="Times New Roman" w:cs="Times New Roman"/>
                <w:spacing w:val="14"/>
                <w:highlight w:val="none"/>
              </w:rPr>
              <w:t>双方都应保护对方的知识产权，未经对方</w:t>
            </w:r>
            <w:r>
              <w:rPr>
                <w:rFonts w:hint="eastAsia" w:ascii="Times New Roman" w:hAnsi="Times New Roman" w:cs="Times New Roman"/>
                <w:spacing w:val="14"/>
                <w:highlight w:val="none"/>
                <w:lang w:val="en-US" w:eastAsia="zh-CN"/>
              </w:rPr>
              <w:t>书面</w:t>
            </w:r>
            <w:r>
              <w:rPr>
                <w:rFonts w:hint="default" w:ascii="Times New Roman" w:hAnsi="Times New Roman" w:cs="Times New Roman"/>
                <w:spacing w:val="14"/>
                <w:highlight w:val="none"/>
              </w:rPr>
              <w:t>同意，任何一方均不得对对</w:t>
            </w:r>
            <w:r>
              <w:rPr>
                <w:rFonts w:hint="default" w:ascii="Times New Roman" w:hAnsi="Times New Roman" w:cs="Times New Roman"/>
                <w:spacing w:val="9"/>
                <w:highlight w:val="none"/>
              </w:rPr>
              <w:t>方的资料及文件擅自修改、复制或向第三人转让或用于本工程以外的项目；</w:t>
            </w:r>
            <w:r>
              <w:rPr>
                <w:rFonts w:hint="default" w:ascii="Times New Roman" w:hAnsi="Times New Roman" w:cs="Times New Roman"/>
                <w:spacing w:val="11"/>
                <w:highlight w:val="none"/>
              </w:rPr>
              <w:t>如发生以上情况，泄密方承担一切由此引起的后果并承</w:t>
            </w:r>
            <w:r>
              <w:rPr>
                <w:rFonts w:hint="default" w:ascii="Times New Roman" w:hAnsi="Times New Roman" w:cs="Times New Roman"/>
                <w:spacing w:val="10"/>
                <w:highlight w:val="none"/>
              </w:rPr>
              <w:t>担赔偿责任。</w:t>
            </w:r>
          </w:p>
          <w:p w14:paraId="07CBFDB4">
            <w:pPr>
              <w:pStyle w:val="17"/>
              <w:autoSpaceDE w:val="0"/>
              <w:autoSpaceDN w:val="0"/>
              <w:spacing w:before="33" w:line="219" w:lineRule="auto"/>
              <w:ind w:left="600"/>
              <w:rPr>
                <w:rFonts w:hint="default" w:ascii="Times New Roman" w:hAnsi="Times New Roman" w:cs="Times New Roman"/>
                <w:highlight w:val="none"/>
              </w:rPr>
            </w:pPr>
            <w:r>
              <w:rPr>
                <w:rFonts w:hint="default" w:ascii="Times New Roman" w:hAnsi="Times New Roman" w:cs="Times New Roman"/>
                <w:b/>
                <w:bCs/>
                <w:spacing w:val="-4"/>
                <w:highlight w:val="none"/>
              </w:rPr>
              <w:t>五、验收、评价方法</w:t>
            </w:r>
          </w:p>
          <w:p w14:paraId="0A8136BD">
            <w:pPr>
              <w:pStyle w:val="17"/>
              <w:autoSpaceDE w:val="0"/>
              <w:autoSpaceDN w:val="0"/>
              <w:spacing w:before="219" w:line="371" w:lineRule="auto"/>
              <w:ind w:left="126" w:right="43" w:firstLine="479"/>
              <w:jc w:val="both"/>
              <w:rPr>
                <w:rFonts w:hint="default" w:ascii="Times New Roman" w:hAnsi="Times New Roman" w:cs="Times New Roman"/>
                <w:highlight w:val="none"/>
              </w:rPr>
            </w:pPr>
            <w:r>
              <w:rPr>
                <w:rFonts w:hint="default" w:ascii="Times New Roman" w:hAnsi="Times New Roman" w:cs="Times New Roman"/>
                <w:spacing w:val="-5"/>
                <w:highlight w:val="none"/>
              </w:rPr>
              <w:t>咨询报告达到本合同第一条所列的要求，</w:t>
            </w:r>
            <w:r>
              <w:rPr>
                <w:rFonts w:hint="eastAsia" w:ascii="Times New Roman" w:hAnsi="Times New Roman" w:cs="Times New Roman"/>
                <w:spacing w:val="-5"/>
                <w:highlight w:val="none"/>
                <w:lang w:val="en-US" w:eastAsia="zh-CN"/>
              </w:rPr>
              <w:t>经</w:t>
            </w:r>
            <w:r>
              <w:rPr>
                <w:rFonts w:hint="default" w:ascii="Times New Roman" w:hAnsi="Times New Roman" w:cs="Times New Roman"/>
                <w:spacing w:val="-5"/>
                <w:highlight w:val="none"/>
              </w:rPr>
              <w:t>甲方</w:t>
            </w:r>
            <w:r>
              <w:rPr>
                <w:rFonts w:hint="eastAsia" w:ascii="Times New Roman" w:hAnsi="Times New Roman" w:cs="Times New Roman"/>
                <w:spacing w:val="-5"/>
                <w:highlight w:val="none"/>
                <w:lang w:val="en-US" w:eastAsia="zh-CN"/>
              </w:rPr>
              <w:t>或指定机构</w:t>
            </w:r>
            <w:r>
              <w:rPr>
                <w:rFonts w:hint="default" w:ascii="Times New Roman" w:hAnsi="Times New Roman" w:cs="Times New Roman"/>
                <w:spacing w:val="-5"/>
                <w:highlight w:val="none"/>
              </w:rPr>
              <w:t>验收</w:t>
            </w:r>
            <w:r>
              <w:rPr>
                <w:rFonts w:hint="eastAsia" w:ascii="Times New Roman" w:hAnsi="Times New Roman" w:cs="Times New Roman"/>
                <w:spacing w:val="-5"/>
                <w:highlight w:val="none"/>
                <w:lang w:val="en-US" w:eastAsia="zh-CN"/>
              </w:rPr>
              <w:t>合格</w:t>
            </w:r>
            <w:r>
              <w:rPr>
                <w:rFonts w:hint="default" w:ascii="Times New Roman" w:hAnsi="Times New Roman" w:cs="Times New Roman"/>
                <w:spacing w:val="-5"/>
                <w:highlight w:val="none"/>
              </w:rPr>
              <w:t>，</w:t>
            </w:r>
            <w:r>
              <w:rPr>
                <w:rFonts w:hint="default" w:ascii="Times New Roman" w:hAnsi="Times New Roman" w:cs="Times New Roman"/>
                <w:spacing w:val="-3"/>
                <w:highlight w:val="none"/>
              </w:rPr>
              <w:t>由甲方出具技术咨询验收证明，包括专家评审意见</w:t>
            </w:r>
            <w:r>
              <w:rPr>
                <w:rFonts w:hint="default" w:ascii="Times New Roman" w:hAnsi="Times New Roman" w:eastAsia="Times New Roman" w:cs="Times New Roman"/>
                <w:spacing w:val="-3"/>
                <w:highlight w:val="none"/>
              </w:rPr>
              <w:t>/</w:t>
            </w:r>
            <w:r>
              <w:rPr>
                <w:rFonts w:hint="default" w:ascii="Times New Roman" w:hAnsi="Times New Roman" w:cs="Times New Roman"/>
                <w:spacing w:val="-3"/>
                <w:highlight w:val="none"/>
              </w:rPr>
              <w:t>相关批复文件等文件。</w:t>
            </w:r>
          </w:p>
          <w:p w14:paraId="283024FE">
            <w:pPr>
              <w:pStyle w:val="17"/>
              <w:autoSpaceDE w:val="0"/>
              <w:autoSpaceDN w:val="0"/>
              <w:spacing w:before="51" w:line="219" w:lineRule="auto"/>
              <w:ind w:firstLine="582" w:firstLineChars="300"/>
              <w:jc w:val="both"/>
              <w:rPr>
                <w:rFonts w:hint="default" w:ascii="Times New Roman" w:hAnsi="Times New Roman" w:cs="Times New Roman"/>
                <w:highlight w:val="none"/>
              </w:rPr>
            </w:pPr>
            <w:r>
              <w:rPr>
                <w:rFonts w:hint="default" w:ascii="Times New Roman" w:hAnsi="Times New Roman" w:eastAsia="Times New Roman" w:cs="Times New Roman"/>
                <w:spacing w:val="-8"/>
                <w:highlight w:val="none"/>
              </w:rPr>
              <w:t>1</w:t>
            </w:r>
            <w:r>
              <w:rPr>
                <w:rFonts w:hint="default" w:ascii="Times New Roman" w:hAnsi="Times New Roman" w:cs="Times New Roman"/>
                <w:spacing w:val="-8"/>
                <w:highlight w:val="none"/>
              </w:rPr>
              <w:t>、报告达到国家或有关业务主管部门的深度要求，或甲方</w:t>
            </w:r>
            <w:r>
              <w:rPr>
                <w:rFonts w:hint="eastAsia" w:ascii="Times New Roman" w:hAnsi="Times New Roman" w:cs="Times New Roman"/>
                <w:spacing w:val="-8"/>
                <w:highlight w:val="none"/>
                <w:lang w:val="en-US" w:eastAsia="zh-CN"/>
              </w:rPr>
              <w:t>验收</w:t>
            </w:r>
            <w:r>
              <w:rPr>
                <w:rFonts w:hint="default" w:ascii="Times New Roman" w:hAnsi="Times New Roman" w:cs="Times New Roman"/>
                <w:spacing w:val="-8"/>
                <w:highlight w:val="none"/>
              </w:rPr>
              <w:t>要求。</w:t>
            </w:r>
          </w:p>
          <w:p w14:paraId="03772E88">
            <w:pPr>
              <w:pStyle w:val="17"/>
              <w:autoSpaceDE w:val="0"/>
              <w:autoSpaceDN w:val="0"/>
              <w:spacing w:before="216" w:line="302" w:lineRule="auto"/>
              <w:ind w:left="117" w:right="107" w:firstLine="474"/>
              <w:rPr>
                <w:rFonts w:hint="default" w:ascii="Times New Roman" w:hAnsi="Times New Roman" w:cs="Times New Roman"/>
                <w:highlight w:val="none"/>
              </w:rPr>
            </w:pPr>
            <w:r>
              <w:rPr>
                <w:rFonts w:hint="default" w:ascii="Times New Roman" w:hAnsi="Times New Roman" w:eastAsia="Times New Roman" w:cs="Times New Roman"/>
                <w:spacing w:val="-2"/>
                <w:highlight w:val="none"/>
              </w:rPr>
              <w:t>2</w:t>
            </w:r>
            <w:r>
              <w:rPr>
                <w:rFonts w:hint="default" w:ascii="Times New Roman" w:hAnsi="Times New Roman" w:cs="Times New Roman"/>
                <w:spacing w:val="-2"/>
                <w:highlight w:val="none"/>
              </w:rPr>
              <w:t>、在项目研究范围及论证内容不变的前提下</w:t>
            </w:r>
            <w:r>
              <w:rPr>
                <w:rFonts w:hint="default" w:ascii="Times New Roman" w:hAnsi="Times New Roman" w:cs="Times New Roman"/>
                <w:spacing w:val="-3"/>
                <w:highlight w:val="none"/>
              </w:rPr>
              <w:t>，可根据</w:t>
            </w:r>
            <w:r>
              <w:rPr>
                <w:rFonts w:hint="eastAsia" w:ascii="Times New Roman" w:hAnsi="Times New Roman" w:cs="Times New Roman"/>
                <w:spacing w:val="-3"/>
                <w:highlight w:val="none"/>
                <w:lang w:eastAsia="zh-CN"/>
              </w:rPr>
              <w:t>市水行政主管部门</w:t>
            </w:r>
            <w:r>
              <w:rPr>
                <w:rFonts w:hint="default" w:ascii="Times New Roman" w:hAnsi="Times New Roman" w:cs="Times New Roman"/>
                <w:spacing w:val="-3"/>
                <w:highlight w:val="none"/>
              </w:rPr>
              <w:t>在项目报批</w:t>
            </w:r>
            <w:r>
              <w:rPr>
                <w:rFonts w:hint="default" w:ascii="Times New Roman" w:hAnsi="Times New Roman" w:cs="Times New Roman"/>
                <w:spacing w:val="-1"/>
                <w:highlight w:val="none"/>
              </w:rPr>
              <w:t>过程中提出的要求进行合理修改和补充。</w:t>
            </w:r>
          </w:p>
          <w:p w14:paraId="15149FFF">
            <w:pPr>
              <w:pStyle w:val="17"/>
              <w:autoSpaceDE w:val="0"/>
              <w:autoSpaceDN w:val="0"/>
              <w:spacing w:before="215" w:line="220" w:lineRule="auto"/>
              <w:ind w:left="598"/>
              <w:rPr>
                <w:rFonts w:hint="default" w:ascii="Times New Roman" w:hAnsi="Times New Roman" w:cs="Times New Roman"/>
                <w:highlight w:val="none"/>
              </w:rPr>
            </w:pPr>
            <w:r>
              <w:rPr>
                <w:rFonts w:hint="default" w:ascii="Times New Roman" w:hAnsi="Times New Roman" w:cs="Times New Roman"/>
                <w:b/>
                <w:bCs/>
                <w:spacing w:val="-3"/>
                <w:highlight w:val="none"/>
              </w:rPr>
              <w:t>六、报酬及其支付方式</w:t>
            </w:r>
          </w:p>
          <w:p w14:paraId="70B70753">
            <w:pPr>
              <w:pStyle w:val="17"/>
              <w:autoSpaceDE w:val="0"/>
              <w:autoSpaceDN w:val="0"/>
              <w:spacing w:before="214" w:line="302" w:lineRule="auto"/>
              <w:ind w:left="134" w:right="167" w:firstLine="480"/>
              <w:rPr>
                <w:rFonts w:hint="default" w:ascii="Times New Roman" w:hAnsi="Times New Roman" w:eastAsia="宋体" w:cs="Times New Roman"/>
                <w:spacing w:val="-6"/>
                <w:highlight w:val="none"/>
                <w:lang w:val="en-US" w:eastAsia="zh-CN"/>
              </w:rPr>
            </w:pPr>
            <w:r>
              <w:rPr>
                <w:rFonts w:hint="default" w:ascii="Times New Roman" w:hAnsi="Times New Roman" w:eastAsia="Times New Roman" w:cs="Times New Roman"/>
                <w:spacing w:val="8"/>
                <w:highlight w:val="none"/>
              </w:rPr>
              <w:t>1</w:t>
            </w:r>
            <w:r>
              <w:rPr>
                <w:rFonts w:hint="default" w:ascii="Times New Roman" w:hAnsi="Times New Roman" w:eastAsia="Times New Roman" w:cs="Times New Roman"/>
                <w:spacing w:val="-18"/>
                <w:highlight w:val="none"/>
              </w:rPr>
              <w:t xml:space="preserve"> </w:t>
            </w:r>
            <w:r>
              <w:rPr>
                <w:rFonts w:hint="default" w:ascii="Times New Roman" w:hAnsi="Times New Roman" w:cs="Times New Roman"/>
                <w:spacing w:val="8"/>
                <w:highlight w:val="none"/>
              </w:rPr>
              <w:t>、项目咨询费金额为人民币（大写</w:t>
            </w:r>
            <w:r>
              <w:rPr>
                <w:rFonts w:hint="default" w:ascii="Times New Roman" w:hAnsi="Times New Roman" w:cs="Times New Roman"/>
                <w:spacing w:val="-2"/>
                <w:highlight w:val="none"/>
              </w:rPr>
              <w:t>）</w:t>
            </w:r>
            <w:r>
              <w:rPr>
                <w:rFonts w:hint="default" w:ascii="Times New Roman" w:hAnsi="Times New Roman" w:cs="Times New Roman"/>
                <w:spacing w:val="-64"/>
                <w:highlight w:val="none"/>
              </w:rPr>
              <w:t xml:space="preserve"> </w:t>
            </w:r>
            <w:r>
              <w:rPr>
                <w:rFonts w:hint="default" w:ascii="Times New Roman" w:hAnsi="Times New Roman" w:cs="Times New Roman"/>
                <w:spacing w:val="-2"/>
                <w:highlight w:val="none"/>
              </w:rPr>
              <w:t>：</w:t>
            </w:r>
            <w:r>
              <w:rPr>
                <w:rFonts w:hint="default" w:ascii="Times New Roman" w:hAnsi="Times New Roman" w:cs="Times New Roman"/>
                <w:spacing w:val="8"/>
                <w:highlight w:val="none"/>
                <w:u w:val="single" w:color="auto"/>
                <w:lang w:val="en-US" w:eastAsia="zh-CN"/>
              </w:rPr>
              <w:t xml:space="preserve">       </w:t>
            </w:r>
            <w:r>
              <w:rPr>
                <w:rFonts w:hint="default" w:ascii="Times New Roman" w:hAnsi="Times New Roman" w:cs="Times New Roman"/>
                <w:spacing w:val="7"/>
                <w:highlight w:val="none"/>
              </w:rPr>
              <w:t>（小写：</w:t>
            </w:r>
            <w:r>
              <w:rPr>
                <w:rFonts w:hint="default" w:ascii="Times New Roman" w:hAnsi="Times New Roman" w:eastAsia="宋体" w:cs="Times New Roman"/>
                <w:spacing w:val="-6"/>
                <w:highlight w:val="none"/>
                <w:u w:val="single" w:color="auto"/>
                <w:lang w:val="en-US" w:eastAsia="zh-CN"/>
              </w:rPr>
              <w:t xml:space="preserve">        </w:t>
            </w:r>
            <w:r>
              <w:rPr>
                <w:rFonts w:hint="default" w:ascii="Times New Roman" w:hAnsi="Times New Roman" w:eastAsia="Times New Roman" w:cs="Times New Roman"/>
                <w:spacing w:val="20"/>
                <w:highlight w:val="none"/>
                <w:u w:val="single" w:color="auto"/>
              </w:rPr>
              <w:t xml:space="preserve"> </w:t>
            </w:r>
            <w:r>
              <w:rPr>
                <w:rFonts w:hint="default" w:ascii="Times New Roman" w:hAnsi="Times New Roman" w:cs="Times New Roman"/>
                <w:spacing w:val="-6"/>
                <w:highlight w:val="none"/>
                <w:u w:val="single" w:color="auto"/>
              </w:rPr>
              <w:t>元</w:t>
            </w:r>
            <w:r>
              <w:rPr>
                <w:rFonts w:hint="default" w:ascii="Times New Roman" w:hAnsi="Times New Roman" w:cs="Times New Roman"/>
                <w:spacing w:val="-6"/>
                <w:highlight w:val="none"/>
              </w:rPr>
              <w:t>）。</w:t>
            </w:r>
            <w:r>
              <w:rPr>
                <w:rFonts w:hint="eastAsia" w:ascii="Times New Roman" w:hAnsi="Times New Roman" w:cs="Times New Roman"/>
                <w:spacing w:val="-6"/>
                <w:highlight w:val="none"/>
                <w:lang w:val="en-US" w:eastAsia="zh-CN"/>
              </w:rPr>
              <w:t>本合同约定的咨询费用为包干费用，即已经包括但不限于乙方为履行本合同项下义务所付出的全部技术成果、知识产权、人工、交通、通讯、税费等费用，除上述费用外，甲方无需另行支付其他费用。</w:t>
            </w:r>
          </w:p>
          <w:p w14:paraId="4213FE74">
            <w:pPr>
              <w:pStyle w:val="17"/>
              <w:numPr>
                <w:ilvl w:val="0"/>
                <w:numId w:val="9"/>
              </w:numPr>
              <w:autoSpaceDE w:val="0"/>
              <w:autoSpaceDN w:val="0"/>
              <w:spacing w:before="214" w:line="302" w:lineRule="auto"/>
              <w:ind w:left="134" w:right="167" w:firstLine="480"/>
              <w:rPr>
                <w:rFonts w:hint="default" w:ascii="Times New Roman" w:hAnsi="Times New Roman" w:cs="Times New Roman"/>
                <w:spacing w:val="1"/>
                <w:highlight w:val="none"/>
                <w:lang w:val="en-US" w:eastAsia="zh-CN"/>
              </w:rPr>
            </w:pPr>
            <w:r>
              <w:rPr>
                <w:rFonts w:hint="default" w:ascii="Times New Roman" w:hAnsi="Times New Roman" w:eastAsia="Times New Roman" w:cs="Times New Roman"/>
                <w:spacing w:val="8"/>
                <w:highlight w:val="none"/>
              </w:rPr>
              <w:t>支付方式：采用分期支付方式。</w:t>
            </w:r>
            <w:r>
              <w:rPr>
                <w:rFonts w:hint="default" w:ascii="Times New Roman" w:hAnsi="Times New Roman" w:eastAsia="Times New Roman" w:cs="Times New Roman"/>
                <w:spacing w:val="8"/>
                <w:highlight w:val="none"/>
                <w:lang w:val="en-US" w:eastAsia="zh-CN"/>
              </w:rPr>
              <w:t>合同</w:t>
            </w:r>
            <w:r>
              <w:rPr>
                <w:rFonts w:hint="eastAsia" w:ascii="Times New Roman" w:hAnsi="Times New Roman" w:eastAsia="Times New Roman" w:cs="Times New Roman"/>
                <w:spacing w:val="8"/>
                <w:highlight w:val="none"/>
                <w:lang w:val="en-US" w:eastAsia="zh-CN"/>
              </w:rPr>
              <w:t>生效</w:t>
            </w:r>
            <w:r>
              <w:rPr>
                <w:rFonts w:hint="default" w:ascii="Times New Roman" w:hAnsi="Times New Roman" w:eastAsia="Times New Roman" w:cs="Times New Roman"/>
                <w:spacing w:val="8"/>
                <w:highlight w:val="none"/>
                <w:lang w:val="en-US" w:eastAsia="zh-CN"/>
              </w:rPr>
              <w:t>后甲方支付合同价款的30%；项目成果报送北京市水务局后甲方支付合同价款的70%。</w:t>
            </w:r>
            <w:r>
              <w:rPr>
                <w:rFonts w:hint="default" w:ascii="Times New Roman" w:hAnsi="Times New Roman" w:cs="Times New Roman"/>
                <w:spacing w:val="1"/>
                <w:highlight w:val="none"/>
              </w:rPr>
              <w:t>付款</w:t>
            </w:r>
            <w:r>
              <w:rPr>
                <w:rFonts w:hint="eastAsia" w:ascii="Times New Roman" w:hAnsi="Times New Roman" w:cs="Times New Roman"/>
                <w:spacing w:val="1"/>
                <w:highlight w:val="none"/>
                <w:lang w:val="en-US" w:eastAsia="zh-CN"/>
              </w:rPr>
              <w:t>前</w:t>
            </w:r>
            <w:r>
              <w:rPr>
                <w:rFonts w:hint="default" w:ascii="Times New Roman" w:hAnsi="Times New Roman" w:cs="Times New Roman"/>
                <w:spacing w:val="1"/>
                <w:highlight w:val="none"/>
              </w:rPr>
              <w:t>，乙方应提供等额有效的财务发</w:t>
            </w:r>
            <w:r>
              <w:rPr>
                <w:rFonts w:hint="default" w:ascii="Times New Roman" w:hAnsi="Times New Roman" w:cs="Times New Roman"/>
                <w:spacing w:val="1"/>
                <w:highlight w:val="none"/>
                <w:lang w:val="en-US" w:eastAsia="zh-CN"/>
              </w:rPr>
              <w:t>票</w:t>
            </w:r>
            <w:r>
              <w:rPr>
                <w:rFonts w:hint="eastAsia" w:ascii="Times New Roman" w:hAnsi="Times New Roman" w:cs="Times New Roman"/>
                <w:spacing w:val="1"/>
                <w:highlight w:val="none"/>
                <w:lang w:val="en-US" w:eastAsia="zh-CN"/>
              </w:rPr>
              <w:t>，并履行完毕甲方全部内部审批流程</w:t>
            </w:r>
            <w:r>
              <w:rPr>
                <w:rFonts w:hint="default" w:ascii="Times New Roman" w:hAnsi="Times New Roman" w:cs="Times New Roman"/>
                <w:spacing w:val="1"/>
                <w:highlight w:val="none"/>
                <w:lang w:val="en-US" w:eastAsia="zh-CN"/>
              </w:rPr>
              <w:t>。</w:t>
            </w:r>
          </w:p>
          <w:p w14:paraId="415EFB40">
            <w:pPr>
              <w:pStyle w:val="17"/>
              <w:numPr>
                <w:ilvl w:val="0"/>
                <w:numId w:val="0"/>
              </w:numPr>
              <w:autoSpaceDE w:val="0"/>
              <w:autoSpaceDN w:val="0"/>
              <w:spacing w:before="214" w:line="302" w:lineRule="auto"/>
              <w:ind w:left="134" w:leftChars="0" w:right="167" w:rightChars="0" w:firstLine="480" w:firstLineChars="0"/>
              <w:rPr>
                <w:rFonts w:hint="default" w:ascii="Times New Roman" w:hAnsi="Times New Roman" w:eastAsia="宋体" w:cs="Times New Roman"/>
                <w:spacing w:val="8"/>
                <w:highlight w:val="none"/>
                <w:lang w:val="en-US" w:eastAsia="zh-CN"/>
              </w:rPr>
            </w:pPr>
            <w:r>
              <w:rPr>
                <w:rFonts w:hint="default" w:ascii="Times New Roman" w:hAnsi="Times New Roman" w:eastAsia="宋体" w:cs="Times New Roman"/>
                <w:snapToGrid w:val="0"/>
                <w:color w:val="000000"/>
                <w:spacing w:val="8"/>
                <w:kern w:val="0"/>
                <w:sz w:val="24"/>
                <w:szCs w:val="24"/>
                <w:highlight w:val="none"/>
                <w:lang w:val="en-US" w:eastAsia="zh-CN" w:bidi="ar-SA"/>
              </w:rPr>
              <w:t>3、</w:t>
            </w:r>
            <w:r>
              <w:rPr>
                <w:rFonts w:hint="default" w:ascii="Times New Roman" w:hAnsi="Times New Roman" w:eastAsia="宋体" w:cs="Times New Roman"/>
                <w:spacing w:val="8"/>
                <w:highlight w:val="none"/>
                <w:lang w:val="en-US" w:eastAsia="zh-CN"/>
              </w:rPr>
              <w:t>履约保证金</w:t>
            </w:r>
            <w:r>
              <w:rPr>
                <w:rFonts w:hint="default" w:ascii="Times New Roman" w:hAnsi="Times New Roman" w:cs="Times New Roman"/>
                <w:spacing w:val="8"/>
                <w:highlight w:val="none"/>
                <w:lang w:val="en-US" w:eastAsia="zh-CN"/>
              </w:rPr>
              <w:t>：</w:t>
            </w:r>
            <w:r>
              <w:rPr>
                <w:rFonts w:hint="default" w:ascii="Times New Roman" w:hAnsi="Times New Roman" w:eastAsia="宋体" w:cs="Times New Roman"/>
                <w:spacing w:val="8"/>
                <w:highlight w:val="none"/>
                <w:lang w:val="en-US" w:eastAsia="zh-CN"/>
              </w:rPr>
              <w:t>在签订合同前，</w:t>
            </w:r>
            <w:r>
              <w:rPr>
                <w:rFonts w:hint="eastAsia" w:ascii="Times New Roman" w:hAnsi="Times New Roman" w:cs="Times New Roman"/>
                <w:spacing w:val="8"/>
                <w:highlight w:val="none"/>
                <w:lang w:val="en-US" w:eastAsia="zh-CN"/>
              </w:rPr>
              <w:t>乙方</w:t>
            </w:r>
            <w:r>
              <w:rPr>
                <w:rFonts w:hint="default" w:ascii="Times New Roman" w:hAnsi="Times New Roman" w:eastAsia="宋体" w:cs="Times New Roman"/>
                <w:spacing w:val="8"/>
                <w:highlight w:val="none"/>
                <w:lang w:val="en-US" w:eastAsia="zh-CN"/>
              </w:rPr>
              <w:t>应按事先经过</w:t>
            </w:r>
            <w:r>
              <w:rPr>
                <w:rFonts w:hint="eastAsia" w:ascii="Times New Roman" w:hAnsi="Times New Roman" w:cs="Times New Roman"/>
                <w:spacing w:val="8"/>
                <w:highlight w:val="none"/>
                <w:lang w:val="en-US" w:eastAsia="zh-CN"/>
              </w:rPr>
              <w:t>甲方</w:t>
            </w:r>
            <w:r>
              <w:rPr>
                <w:rFonts w:hint="default" w:ascii="Times New Roman" w:hAnsi="Times New Roman" w:eastAsia="宋体" w:cs="Times New Roman"/>
                <w:spacing w:val="8"/>
                <w:highlight w:val="none"/>
                <w:lang w:val="en-US" w:eastAsia="zh-CN"/>
              </w:rPr>
              <w:t>书面认可的履约保证金格式向</w:t>
            </w:r>
            <w:r>
              <w:rPr>
                <w:rFonts w:hint="eastAsia" w:ascii="Times New Roman" w:hAnsi="Times New Roman" w:cs="Times New Roman"/>
                <w:spacing w:val="8"/>
                <w:highlight w:val="none"/>
                <w:lang w:val="en-US" w:eastAsia="zh-CN"/>
              </w:rPr>
              <w:t>甲方</w:t>
            </w:r>
            <w:r>
              <w:rPr>
                <w:rFonts w:hint="default" w:ascii="Times New Roman" w:hAnsi="Times New Roman" w:eastAsia="宋体" w:cs="Times New Roman"/>
                <w:spacing w:val="8"/>
                <w:highlight w:val="none"/>
                <w:lang w:val="en-US" w:eastAsia="zh-CN"/>
              </w:rPr>
              <w:t>提交履约保证金，履约保证金为中标合同金额的10%</w:t>
            </w:r>
            <w:r>
              <w:rPr>
                <w:rFonts w:hint="default" w:ascii="Times New Roman" w:hAnsi="Times New Roman" w:cs="Times New Roman"/>
                <w:spacing w:val="8"/>
                <w:highlight w:val="none"/>
              </w:rPr>
              <w:t>金额为人民币（大写</w:t>
            </w:r>
            <w:r>
              <w:rPr>
                <w:rFonts w:hint="default" w:ascii="Times New Roman" w:hAnsi="Times New Roman" w:cs="Times New Roman"/>
                <w:spacing w:val="-2"/>
                <w:highlight w:val="none"/>
              </w:rPr>
              <w:t>）</w:t>
            </w:r>
            <w:r>
              <w:rPr>
                <w:rFonts w:hint="default" w:ascii="Times New Roman" w:hAnsi="Times New Roman" w:cs="Times New Roman"/>
                <w:spacing w:val="-64"/>
                <w:highlight w:val="none"/>
              </w:rPr>
              <w:t xml:space="preserve"> </w:t>
            </w:r>
            <w:r>
              <w:rPr>
                <w:rFonts w:hint="default" w:ascii="Times New Roman" w:hAnsi="Times New Roman" w:cs="Times New Roman"/>
                <w:spacing w:val="-2"/>
                <w:highlight w:val="none"/>
              </w:rPr>
              <w:t>：</w:t>
            </w:r>
            <w:r>
              <w:rPr>
                <w:rFonts w:hint="default" w:ascii="Times New Roman" w:hAnsi="Times New Roman" w:cs="Times New Roman"/>
                <w:spacing w:val="8"/>
                <w:highlight w:val="none"/>
                <w:u w:val="single" w:color="auto"/>
                <w:lang w:val="en-US" w:eastAsia="zh-CN"/>
              </w:rPr>
              <w:t xml:space="preserve">       </w:t>
            </w:r>
            <w:r>
              <w:rPr>
                <w:rFonts w:hint="default" w:ascii="Times New Roman" w:hAnsi="Times New Roman" w:cs="Times New Roman"/>
                <w:spacing w:val="7"/>
                <w:highlight w:val="none"/>
              </w:rPr>
              <w:t>（小写：</w:t>
            </w:r>
            <w:r>
              <w:rPr>
                <w:rFonts w:hint="default" w:ascii="Times New Roman" w:hAnsi="Times New Roman" w:eastAsia="宋体" w:cs="Times New Roman"/>
                <w:spacing w:val="-6"/>
                <w:highlight w:val="none"/>
                <w:u w:val="single" w:color="auto"/>
                <w:lang w:val="en-US" w:eastAsia="zh-CN"/>
              </w:rPr>
              <w:t xml:space="preserve">        </w:t>
            </w:r>
            <w:r>
              <w:rPr>
                <w:rFonts w:hint="default" w:ascii="Times New Roman" w:hAnsi="Times New Roman" w:eastAsia="Times New Roman" w:cs="Times New Roman"/>
                <w:spacing w:val="20"/>
                <w:highlight w:val="none"/>
                <w:u w:val="single" w:color="auto"/>
              </w:rPr>
              <w:t xml:space="preserve"> </w:t>
            </w:r>
            <w:r>
              <w:rPr>
                <w:rFonts w:hint="default" w:ascii="Times New Roman" w:hAnsi="Times New Roman" w:cs="Times New Roman"/>
                <w:spacing w:val="-6"/>
                <w:highlight w:val="none"/>
                <w:u w:val="single" w:color="auto"/>
              </w:rPr>
              <w:t>元</w:t>
            </w:r>
            <w:r>
              <w:rPr>
                <w:rFonts w:hint="default" w:ascii="Times New Roman" w:hAnsi="Times New Roman" w:cs="Times New Roman"/>
                <w:spacing w:val="-6"/>
                <w:highlight w:val="none"/>
              </w:rPr>
              <w:t>）</w:t>
            </w:r>
            <w:r>
              <w:rPr>
                <w:rFonts w:hint="default" w:ascii="Times New Roman" w:hAnsi="Times New Roman" w:eastAsia="宋体" w:cs="Times New Roman"/>
                <w:spacing w:val="8"/>
                <w:highlight w:val="none"/>
                <w:lang w:val="en-US" w:eastAsia="zh-CN"/>
              </w:rPr>
              <w:t>。</w:t>
            </w:r>
          </w:p>
          <w:p w14:paraId="2663607C">
            <w:pPr>
              <w:pStyle w:val="17"/>
              <w:autoSpaceDE w:val="0"/>
              <w:autoSpaceDN w:val="0"/>
              <w:spacing w:before="215" w:line="220" w:lineRule="auto"/>
              <w:ind w:left="595"/>
              <w:rPr>
                <w:rFonts w:hint="default" w:ascii="Times New Roman" w:hAnsi="Times New Roman" w:cs="Times New Roman"/>
                <w:highlight w:val="none"/>
              </w:rPr>
            </w:pPr>
            <w:r>
              <w:rPr>
                <w:rFonts w:hint="default" w:ascii="Times New Roman" w:hAnsi="Times New Roman" w:cs="Times New Roman"/>
                <w:b/>
                <w:bCs/>
                <w:spacing w:val="-3"/>
                <w:highlight w:val="none"/>
              </w:rPr>
              <w:t>七、违约金或者损失赔偿额计算</w:t>
            </w:r>
          </w:p>
          <w:p w14:paraId="1AA87BC9">
            <w:pPr>
              <w:pStyle w:val="17"/>
              <w:autoSpaceDE w:val="0"/>
              <w:autoSpaceDN w:val="0"/>
              <w:spacing w:before="212" w:line="371" w:lineRule="auto"/>
              <w:ind w:left="117" w:right="107" w:firstLine="479"/>
              <w:rPr>
                <w:rFonts w:hint="default" w:ascii="Times New Roman" w:hAnsi="Times New Roman" w:cs="Times New Roman"/>
                <w:highlight w:val="none"/>
              </w:rPr>
            </w:pPr>
            <w:r>
              <w:rPr>
                <w:rFonts w:hint="default" w:ascii="Times New Roman" w:hAnsi="Times New Roman" w:cs="Times New Roman"/>
                <w:spacing w:val="1"/>
                <w:highlight w:val="none"/>
              </w:rPr>
              <w:t>违反本合同约定，违约方应当按照《中华人民共和国民法典》有关条款的</w:t>
            </w:r>
            <w:r>
              <w:rPr>
                <w:rFonts w:hint="default" w:ascii="Times New Roman" w:hAnsi="Times New Roman" w:cs="Times New Roman"/>
                <w:spacing w:val="5"/>
                <w:highlight w:val="none"/>
              </w:rPr>
              <w:t xml:space="preserve"> </w:t>
            </w:r>
            <w:r>
              <w:rPr>
                <w:rFonts w:hint="default" w:ascii="Times New Roman" w:hAnsi="Times New Roman" w:cs="Times New Roman"/>
                <w:spacing w:val="-2"/>
                <w:highlight w:val="none"/>
              </w:rPr>
              <w:t>规定承担违约责任。</w:t>
            </w:r>
          </w:p>
          <w:p w14:paraId="5135BC3D">
            <w:pPr>
              <w:pStyle w:val="17"/>
              <w:autoSpaceDE w:val="0"/>
              <w:autoSpaceDN w:val="0"/>
              <w:spacing w:before="38" w:line="361" w:lineRule="auto"/>
              <w:ind w:left="118" w:right="107" w:firstLine="496"/>
              <w:rPr>
                <w:rFonts w:hint="default" w:ascii="Times New Roman" w:hAnsi="Times New Roman" w:cs="Times New Roman"/>
                <w:highlight w:val="none"/>
              </w:rPr>
            </w:pPr>
            <w:r>
              <w:rPr>
                <w:rFonts w:hint="default" w:ascii="Times New Roman" w:hAnsi="Times New Roman" w:eastAsia="Times New Roman" w:cs="Times New Roman"/>
                <w:spacing w:val="-3"/>
                <w:highlight w:val="none"/>
              </w:rPr>
              <w:t>1</w:t>
            </w:r>
            <w:r>
              <w:rPr>
                <w:rFonts w:hint="default" w:ascii="Times New Roman" w:hAnsi="Times New Roman" w:cs="Times New Roman"/>
                <w:spacing w:val="-3"/>
                <w:highlight w:val="none"/>
              </w:rPr>
              <w:t>、违反本合同</w:t>
            </w:r>
            <w:r>
              <w:rPr>
                <w:rFonts w:hint="default" w:ascii="Times New Roman" w:hAnsi="Times New Roman" w:cs="Times New Roman"/>
                <w:spacing w:val="-3"/>
                <w:highlight w:val="none"/>
                <w:u w:val="single" w:color="auto"/>
              </w:rPr>
              <w:t>第一条和第二条</w:t>
            </w:r>
            <w:r>
              <w:rPr>
                <w:rFonts w:hint="default" w:ascii="Times New Roman" w:hAnsi="Times New Roman" w:cs="Times New Roman"/>
                <w:spacing w:val="-3"/>
                <w:highlight w:val="none"/>
              </w:rPr>
              <w:t>约定，乙方应承担以下违约责任：乙</w:t>
            </w:r>
            <w:r>
              <w:rPr>
                <w:rFonts w:hint="default" w:ascii="Times New Roman" w:hAnsi="Times New Roman" w:cs="Times New Roman"/>
                <w:spacing w:val="-4"/>
                <w:highlight w:val="none"/>
              </w:rPr>
              <w:t>方提供</w:t>
            </w:r>
            <w:r>
              <w:rPr>
                <w:rFonts w:hint="default" w:ascii="Times New Roman" w:hAnsi="Times New Roman" w:cs="Times New Roman"/>
                <w:highlight w:val="none"/>
              </w:rPr>
              <w:t xml:space="preserve"> </w:t>
            </w:r>
            <w:r>
              <w:rPr>
                <w:rFonts w:hint="default" w:ascii="Times New Roman" w:hAnsi="Times New Roman" w:cs="Times New Roman"/>
                <w:spacing w:val="1"/>
                <w:highlight w:val="none"/>
              </w:rPr>
              <w:t xml:space="preserve">的技术咨询服务或提交的成果不符合本合同的约定，乙方除应在甲方要求时间 </w:t>
            </w:r>
            <w:r>
              <w:rPr>
                <w:rFonts w:hint="default" w:ascii="Times New Roman" w:hAnsi="Times New Roman" w:cs="Times New Roman"/>
                <w:spacing w:val="-1"/>
                <w:highlight w:val="none"/>
              </w:rPr>
              <w:t>内重新提供质量合格的服务或成果</w:t>
            </w:r>
            <w:r>
              <w:rPr>
                <w:rFonts w:hint="eastAsia" w:ascii="Times New Roman" w:hAnsi="Times New Roman" w:cs="Times New Roman"/>
                <w:spacing w:val="-1"/>
                <w:highlight w:val="none"/>
                <w:lang w:eastAsia="zh-CN"/>
              </w:rPr>
              <w:t>，</w:t>
            </w:r>
            <w:r>
              <w:rPr>
                <w:rFonts w:hint="eastAsia" w:ascii="Times New Roman" w:hAnsi="Times New Roman" w:cs="Times New Roman"/>
                <w:spacing w:val="-1"/>
                <w:highlight w:val="none"/>
                <w:lang w:val="en-US" w:eastAsia="zh-CN"/>
              </w:rPr>
              <w:t>或甲方另行委托第三方完成本合同项下义务，由乙方承担所发生的费用</w:t>
            </w:r>
            <w:r>
              <w:rPr>
                <w:rFonts w:hint="default" w:ascii="Times New Roman" w:hAnsi="Times New Roman" w:cs="Times New Roman"/>
                <w:spacing w:val="-1"/>
                <w:highlight w:val="none"/>
              </w:rPr>
              <w:t>外，还应向甲方支付本合同总金额</w:t>
            </w:r>
            <w:r>
              <w:rPr>
                <w:rFonts w:hint="default" w:ascii="Times New Roman" w:hAnsi="Times New Roman" w:cs="Times New Roman"/>
                <w:spacing w:val="-43"/>
                <w:highlight w:val="none"/>
              </w:rPr>
              <w:t xml:space="preserve"> </w:t>
            </w:r>
            <w:r>
              <w:rPr>
                <w:rFonts w:hint="default" w:ascii="Times New Roman" w:hAnsi="Times New Roman" w:eastAsia="Times New Roman" w:cs="Times New Roman"/>
                <w:spacing w:val="-1"/>
                <w:highlight w:val="none"/>
                <w:u w:val="single" w:color="auto"/>
              </w:rPr>
              <w:t>20%</w:t>
            </w:r>
            <w:r>
              <w:rPr>
                <w:rFonts w:hint="default" w:ascii="Times New Roman" w:hAnsi="Times New Roman" w:eastAsia="Times New Roman" w:cs="Times New Roman"/>
                <w:spacing w:val="-27"/>
                <w:highlight w:val="none"/>
              </w:rPr>
              <w:t xml:space="preserve"> </w:t>
            </w:r>
            <w:r>
              <w:rPr>
                <w:rFonts w:hint="default" w:ascii="Times New Roman" w:hAnsi="Times New Roman" w:cs="Times New Roman"/>
                <w:spacing w:val="-1"/>
                <w:highlight w:val="none"/>
              </w:rPr>
              <w:t>的违</w:t>
            </w:r>
            <w:r>
              <w:rPr>
                <w:rFonts w:hint="default" w:ascii="Times New Roman" w:hAnsi="Times New Roman" w:cs="Times New Roman"/>
                <w:highlight w:val="none"/>
              </w:rPr>
              <w:t xml:space="preserve"> </w:t>
            </w:r>
            <w:r>
              <w:rPr>
                <w:rFonts w:hint="default" w:ascii="Times New Roman" w:hAnsi="Times New Roman" w:cs="Times New Roman"/>
                <w:spacing w:val="1"/>
                <w:highlight w:val="none"/>
              </w:rPr>
              <w:t>约金，赔偿因此给甲方造成的</w:t>
            </w:r>
            <w:r>
              <w:rPr>
                <w:rFonts w:hint="eastAsia" w:ascii="Times New Roman" w:hAnsi="Times New Roman" w:cs="Times New Roman"/>
                <w:spacing w:val="1"/>
                <w:highlight w:val="none"/>
                <w:lang w:val="en-US" w:eastAsia="zh-CN"/>
              </w:rPr>
              <w:t>包括但不限于违约金、其他实际损失、维权发生的诉讼费、律师费等</w:t>
            </w:r>
            <w:r>
              <w:rPr>
                <w:rFonts w:hint="default" w:ascii="Times New Roman" w:hAnsi="Times New Roman" w:cs="Times New Roman"/>
                <w:spacing w:val="1"/>
                <w:highlight w:val="none"/>
              </w:rPr>
              <w:t>全部损失。乙方未在本合同约定的时间内提供技</w:t>
            </w:r>
            <w:r>
              <w:rPr>
                <w:rFonts w:hint="default" w:ascii="Times New Roman" w:hAnsi="Times New Roman" w:cs="Times New Roman"/>
                <w:highlight w:val="none"/>
              </w:rPr>
              <w:t xml:space="preserve"> </w:t>
            </w:r>
            <w:r>
              <w:rPr>
                <w:rFonts w:hint="default" w:ascii="Times New Roman" w:hAnsi="Times New Roman" w:cs="Times New Roman"/>
                <w:spacing w:val="-2"/>
                <w:highlight w:val="none"/>
              </w:rPr>
              <w:t>术咨询服务或提交成果，每延迟</w:t>
            </w:r>
            <w:r>
              <w:rPr>
                <w:rFonts w:hint="default" w:ascii="Times New Roman" w:hAnsi="Times New Roman" w:cs="Times New Roman"/>
                <w:spacing w:val="-61"/>
                <w:highlight w:val="none"/>
              </w:rPr>
              <w:t xml:space="preserve"> </w:t>
            </w:r>
            <w:r>
              <w:rPr>
                <w:rFonts w:hint="default" w:ascii="Times New Roman" w:hAnsi="Times New Roman" w:eastAsia="Times New Roman" w:cs="Times New Roman"/>
                <w:spacing w:val="-31"/>
                <w:highlight w:val="none"/>
                <w:u w:val="single" w:color="auto"/>
              </w:rPr>
              <w:t xml:space="preserve"> </w:t>
            </w:r>
            <w:r>
              <w:rPr>
                <w:rFonts w:hint="default" w:ascii="Times New Roman" w:hAnsi="Times New Roman" w:eastAsia="Times New Roman" w:cs="Times New Roman"/>
                <w:spacing w:val="-2"/>
                <w:highlight w:val="none"/>
                <w:u w:val="single" w:color="auto"/>
              </w:rPr>
              <w:t xml:space="preserve">1 </w:t>
            </w:r>
            <w:r>
              <w:rPr>
                <w:rFonts w:hint="default" w:ascii="Times New Roman" w:hAnsi="Times New Roman" w:cs="Times New Roman"/>
                <w:spacing w:val="-2"/>
                <w:highlight w:val="none"/>
                <w:u w:val="single" w:color="auto"/>
              </w:rPr>
              <w:t>天</w:t>
            </w:r>
            <w:r>
              <w:rPr>
                <w:rFonts w:hint="default" w:ascii="Times New Roman" w:hAnsi="Times New Roman" w:cs="Times New Roman"/>
                <w:spacing w:val="-2"/>
                <w:highlight w:val="none"/>
              </w:rPr>
              <w:t>，乙方应向甲方支付合同</w:t>
            </w:r>
            <w:r>
              <w:rPr>
                <w:rFonts w:hint="default" w:ascii="Times New Roman" w:hAnsi="Times New Roman" w:cs="Times New Roman"/>
                <w:spacing w:val="-3"/>
                <w:highlight w:val="none"/>
              </w:rPr>
              <w:t>总金额的</w:t>
            </w:r>
            <w:r>
              <w:rPr>
                <w:rFonts w:hint="default" w:ascii="Times New Roman" w:hAnsi="Times New Roman" w:cs="Times New Roman"/>
                <w:spacing w:val="-60"/>
                <w:highlight w:val="none"/>
              </w:rPr>
              <w:t xml:space="preserve"> </w:t>
            </w:r>
            <w:r>
              <w:rPr>
                <w:rFonts w:hint="default" w:ascii="Times New Roman" w:hAnsi="Times New Roman" w:cs="Times New Roman"/>
                <w:spacing w:val="-93"/>
                <w:highlight w:val="none"/>
                <w:u w:val="single" w:color="auto"/>
              </w:rPr>
              <w:t xml:space="preserve"> </w:t>
            </w:r>
            <w:r>
              <w:rPr>
                <w:rFonts w:hint="default" w:ascii="Times New Roman" w:hAnsi="Times New Roman" w:cs="Times New Roman"/>
                <w:spacing w:val="-3"/>
                <w:highlight w:val="none"/>
                <w:u w:val="single" w:color="auto"/>
              </w:rPr>
              <w:t>1%</w:t>
            </w:r>
            <w:r>
              <w:rPr>
                <w:rFonts w:hint="default" w:ascii="Times New Roman" w:hAnsi="Times New Roman" w:cs="Times New Roman"/>
                <w:spacing w:val="-3"/>
                <w:highlight w:val="none"/>
              </w:rPr>
              <w:t>的违</w:t>
            </w:r>
            <w:r>
              <w:rPr>
                <w:rFonts w:hint="default" w:ascii="Times New Roman" w:hAnsi="Times New Roman" w:cs="Times New Roman"/>
                <w:highlight w:val="none"/>
              </w:rPr>
              <w:t xml:space="preserve"> </w:t>
            </w:r>
            <w:r>
              <w:rPr>
                <w:rFonts w:hint="default" w:ascii="Times New Roman" w:hAnsi="Times New Roman" w:cs="Times New Roman"/>
                <w:spacing w:val="3"/>
                <w:highlight w:val="none"/>
              </w:rPr>
              <w:t>约金，超过</w:t>
            </w:r>
            <w:r>
              <w:rPr>
                <w:rFonts w:hint="default" w:ascii="Times New Roman" w:hAnsi="Times New Roman" w:cs="Times New Roman"/>
                <w:spacing w:val="-28"/>
                <w:highlight w:val="none"/>
              </w:rPr>
              <w:t xml:space="preserve"> </w:t>
            </w:r>
            <w:r>
              <w:rPr>
                <w:rFonts w:hint="default" w:ascii="Times New Roman" w:hAnsi="Times New Roman" w:cs="Times New Roman"/>
                <w:spacing w:val="3"/>
                <w:highlight w:val="none"/>
              </w:rPr>
              <w:t>15</w:t>
            </w:r>
            <w:r>
              <w:rPr>
                <w:rFonts w:hint="default" w:ascii="Times New Roman" w:hAnsi="Times New Roman" w:cs="Times New Roman"/>
                <w:spacing w:val="-39"/>
                <w:highlight w:val="none"/>
              </w:rPr>
              <w:t xml:space="preserve"> </w:t>
            </w:r>
            <w:r>
              <w:rPr>
                <w:rFonts w:hint="default" w:ascii="Times New Roman" w:hAnsi="Times New Roman" w:cs="Times New Roman"/>
                <w:spacing w:val="3"/>
                <w:highlight w:val="none"/>
              </w:rPr>
              <w:t>天，甲方有权解除合同，乙方还应向甲方支付本合同总金额的</w:t>
            </w:r>
            <w:r>
              <w:rPr>
                <w:rFonts w:hint="default" w:ascii="Times New Roman" w:hAnsi="Times New Roman" w:cs="Times New Roman"/>
                <w:highlight w:val="none"/>
              </w:rPr>
              <w:t xml:space="preserve"> </w:t>
            </w:r>
            <w:r>
              <w:rPr>
                <w:rFonts w:hint="default" w:ascii="Times New Roman" w:hAnsi="Times New Roman" w:cs="Times New Roman"/>
                <w:spacing w:val="-1"/>
                <w:highlight w:val="none"/>
                <w:u w:val="single" w:color="auto"/>
              </w:rPr>
              <w:t>20%</w:t>
            </w:r>
            <w:r>
              <w:rPr>
                <w:rFonts w:hint="default" w:ascii="Times New Roman" w:hAnsi="Times New Roman" w:cs="Times New Roman"/>
                <w:spacing w:val="-1"/>
                <w:highlight w:val="none"/>
              </w:rPr>
              <w:t>的违约金，赔偿因此给甲方造成的全部损失。</w:t>
            </w:r>
          </w:p>
          <w:p w14:paraId="0844E2F9">
            <w:pPr>
              <w:pStyle w:val="17"/>
              <w:autoSpaceDE w:val="0"/>
              <w:autoSpaceDN w:val="0"/>
              <w:spacing w:before="213" w:line="302" w:lineRule="auto"/>
              <w:ind w:left="115" w:right="107" w:firstLine="476"/>
              <w:rPr>
                <w:rFonts w:hint="default" w:ascii="Times New Roman" w:hAnsi="Times New Roman" w:cs="Times New Roman"/>
                <w:highlight w:val="none"/>
              </w:rPr>
            </w:pPr>
            <w:r>
              <w:rPr>
                <w:rFonts w:hint="default" w:ascii="Times New Roman" w:hAnsi="Times New Roman" w:eastAsia="Times New Roman" w:cs="Times New Roman"/>
                <w:spacing w:val="-2"/>
                <w:highlight w:val="none"/>
              </w:rPr>
              <w:t>2</w:t>
            </w:r>
            <w:r>
              <w:rPr>
                <w:rFonts w:hint="default" w:ascii="Times New Roman" w:hAnsi="Times New Roman" w:cs="Times New Roman"/>
                <w:spacing w:val="-2"/>
                <w:highlight w:val="none"/>
              </w:rPr>
              <w:t>、在本合同执行过程中，如发生违反本合同</w:t>
            </w:r>
            <w:r>
              <w:rPr>
                <w:rFonts w:hint="default" w:ascii="Times New Roman" w:hAnsi="Times New Roman" w:cs="Times New Roman"/>
                <w:spacing w:val="-3"/>
                <w:highlight w:val="none"/>
              </w:rPr>
              <w:t>条款的行为，由甲乙双方本着</w:t>
            </w:r>
            <w:r>
              <w:rPr>
                <w:rFonts w:hint="default" w:ascii="Times New Roman" w:hAnsi="Times New Roman" w:cs="Times New Roman"/>
                <w:highlight w:val="none"/>
              </w:rPr>
              <w:t xml:space="preserve"> </w:t>
            </w:r>
            <w:r>
              <w:rPr>
                <w:rFonts w:hint="default" w:ascii="Times New Roman" w:hAnsi="Times New Roman" w:cs="Times New Roman"/>
                <w:spacing w:val="-1"/>
                <w:highlight w:val="none"/>
              </w:rPr>
              <w:t>平等的原则协商解决。</w:t>
            </w:r>
          </w:p>
          <w:p w14:paraId="02CD1690">
            <w:pPr>
              <w:pStyle w:val="17"/>
              <w:autoSpaceDE w:val="0"/>
              <w:autoSpaceDN w:val="0"/>
              <w:spacing w:before="215" w:line="220" w:lineRule="auto"/>
              <w:ind w:left="600"/>
              <w:rPr>
                <w:rFonts w:hint="default" w:ascii="Times New Roman" w:hAnsi="Times New Roman" w:cs="Times New Roman"/>
                <w:highlight w:val="none"/>
              </w:rPr>
            </w:pPr>
            <w:r>
              <w:rPr>
                <w:rFonts w:hint="default" w:ascii="Times New Roman" w:hAnsi="Times New Roman" w:cs="Times New Roman"/>
                <w:b/>
                <w:bCs/>
                <w:spacing w:val="-3"/>
                <w:highlight w:val="none"/>
              </w:rPr>
              <w:t>八、解决合同纠纷的方式</w:t>
            </w:r>
          </w:p>
          <w:p w14:paraId="768DE0AA">
            <w:pPr>
              <w:pStyle w:val="17"/>
              <w:autoSpaceDE w:val="0"/>
              <w:autoSpaceDN w:val="0"/>
              <w:spacing w:before="212" w:line="371" w:lineRule="auto"/>
              <w:ind w:left="117" w:right="107" w:firstLine="478"/>
              <w:rPr>
                <w:rFonts w:hint="default" w:ascii="Times New Roman" w:hAnsi="Times New Roman" w:cs="Times New Roman"/>
                <w:highlight w:val="none"/>
              </w:rPr>
            </w:pPr>
            <w:r>
              <w:rPr>
                <w:rFonts w:hint="default" w:ascii="Times New Roman" w:hAnsi="Times New Roman" w:cs="Times New Roman"/>
                <w:spacing w:val="1"/>
                <w:highlight w:val="none"/>
              </w:rPr>
              <w:t>在履行本合同的过程中发生争议，双方当事人和解或调解不成，可采取仲</w:t>
            </w:r>
            <w:r>
              <w:rPr>
                <w:rFonts w:hint="default" w:ascii="Times New Roman" w:hAnsi="Times New Roman" w:cs="Times New Roman"/>
                <w:spacing w:val="6"/>
                <w:highlight w:val="none"/>
              </w:rPr>
              <w:t xml:space="preserve"> </w:t>
            </w:r>
            <w:r>
              <w:rPr>
                <w:rFonts w:hint="default" w:ascii="Times New Roman" w:hAnsi="Times New Roman" w:cs="Times New Roman"/>
                <w:spacing w:val="-1"/>
                <w:highlight w:val="none"/>
              </w:rPr>
              <w:t>裁或按司法程序解决，双方同意按照以下</w:t>
            </w:r>
            <w:r>
              <w:rPr>
                <w:rFonts w:hint="default" w:ascii="Times New Roman" w:hAnsi="Times New Roman" w:cs="Times New Roman"/>
                <w:spacing w:val="-1"/>
                <w:highlight w:val="none"/>
                <w:u w:val="single" w:color="auto"/>
              </w:rPr>
              <w:t xml:space="preserve"> 第二种方式 </w:t>
            </w:r>
            <w:r>
              <w:rPr>
                <w:rFonts w:hint="default" w:ascii="Times New Roman" w:hAnsi="Times New Roman" w:cs="Times New Roman"/>
                <w:spacing w:val="-1"/>
                <w:highlight w:val="none"/>
              </w:rPr>
              <w:t>解决：</w:t>
            </w:r>
          </w:p>
          <w:p w14:paraId="1CFD4F3E">
            <w:pPr>
              <w:pStyle w:val="17"/>
              <w:autoSpaceDE w:val="0"/>
              <w:autoSpaceDN w:val="0"/>
              <w:spacing w:before="37" w:line="219" w:lineRule="auto"/>
              <w:ind w:left="614"/>
              <w:rPr>
                <w:rFonts w:hint="default" w:ascii="Times New Roman" w:hAnsi="Times New Roman" w:cs="Times New Roman"/>
                <w:highlight w:val="none"/>
              </w:rPr>
            </w:pPr>
            <w:r>
              <w:rPr>
                <w:rFonts w:hint="default" w:ascii="Times New Roman" w:hAnsi="Times New Roman" w:eastAsia="Times New Roman" w:cs="Times New Roman"/>
                <w:spacing w:val="-3"/>
                <w:highlight w:val="none"/>
              </w:rPr>
              <w:t>1</w:t>
            </w:r>
            <w:r>
              <w:rPr>
                <w:rFonts w:hint="default" w:ascii="Times New Roman" w:hAnsi="Times New Roman" w:eastAsia="Times New Roman" w:cs="Times New Roman"/>
                <w:spacing w:val="-34"/>
                <w:highlight w:val="none"/>
              </w:rPr>
              <w:t xml:space="preserve"> </w:t>
            </w:r>
            <w:r>
              <w:rPr>
                <w:rFonts w:hint="default" w:ascii="Times New Roman" w:hAnsi="Times New Roman" w:cs="Times New Roman"/>
                <w:spacing w:val="-3"/>
                <w:highlight w:val="none"/>
              </w:rPr>
              <w:t>、双方同意由</w:t>
            </w:r>
            <w:r>
              <w:rPr>
                <w:rFonts w:hint="default" w:ascii="Times New Roman" w:hAnsi="Times New Roman" w:cs="Times New Roman"/>
                <w:spacing w:val="-3"/>
                <w:highlight w:val="none"/>
                <w:u w:val="single" w:color="auto"/>
              </w:rPr>
              <w:t xml:space="preserve">  北京</w:t>
            </w:r>
            <w:r>
              <w:rPr>
                <w:rFonts w:hint="default" w:ascii="Times New Roman" w:hAnsi="Times New Roman" w:cs="Times New Roman"/>
                <w:spacing w:val="-3"/>
                <w:highlight w:val="none"/>
                <w:u w:val="single" w:color="auto"/>
                <w:lang w:val="en-US" w:eastAsia="zh-CN"/>
              </w:rPr>
              <w:t>市</w:t>
            </w:r>
            <w:r>
              <w:rPr>
                <w:rFonts w:hint="default" w:ascii="Times New Roman" w:hAnsi="Times New Roman" w:cs="Times New Roman"/>
                <w:spacing w:val="-3"/>
                <w:highlight w:val="none"/>
                <w:u w:val="single" w:color="auto"/>
              </w:rPr>
              <w:t xml:space="preserve">  </w:t>
            </w:r>
            <w:r>
              <w:rPr>
                <w:rFonts w:hint="default" w:ascii="Times New Roman" w:hAnsi="Times New Roman" w:cs="Times New Roman"/>
                <w:spacing w:val="-112"/>
                <w:highlight w:val="none"/>
              </w:rPr>
              <w:t xml:space="preserve"> </w:t>
            </w:r>
            <w:r>
              <w:rPr>
                <w:rFonts w:hint="default" w:ascii="Times New Roman" w:hAnsi="Times New Roman" w:cs="Times New Roman"/>
                <w:spacing w:val="-3"/>
                <w:highlight w:val="none"/>
              </w:rPr>
              <w:t>仲裁委员会仲裁。</w:t>
            </w:r>
          </w:p>
          <w:p w14:paraId="7F115295">
            <w:pPr>
              <w:pStyle w:val="17"/>
              <w:autoSpaceDE w:val="0"/>
              <w:autoSpaceDN w:val="0"/>
              <w:spacing w:before="214" w:line="221" w:lineRule="auto"/>
              <w:ind w:left="591"/>
              <w:rPr>
                <w:rFonts w:hint="default" w:ascii="Times New Roman" w:hAnsi="Times New Roman" w:cs="Times New Roman"/>
                <w:highlight w:val="none"/>
              </w:rPr>
            </w:pPr>
            <w:r>
              <w:rPr>
                <w:rFonts w:hint="default" w:ascii="Times New Roman" w:hAnsi="Times New Roman" w:eastAsia="Times New Roman" w:cs="Times New Roman"/>
                <w:spacing w:val="-2"/>
                <w:highlight w:val="none"/>
              </w:rPr>
              <w:t>2</w:t>
            </w:r>
            <w:r>
              <w:rPr>
                <w:rFonts w:hint="default" w:ascii="Times New Roman" w:hAnsi="Times New Roman" w:eastAsia="Times New Roman" w:cs="Times New Roman"/>
                <w:spacing w:val="-34"/>
                <w:highlight w:val="none"/>
              </w:rPr>
              <w:t xml:space="preserve"> </w:t>
            </w:r>
            <w:r>
              <w:rPr>
                <w:rFonts w:hint="default" w:ascii="Times New Roman" w:hAnsi="Times New Roman" w:cs="Times New Roman"/>
                <w:spacing w:val="-2"/>
                <w:highlight w:val="none"/>
              </w:rPr>
              <w:t>、双方约定向</w:t>
            </w:r>
            <w:r>
              <w:rPr>
                <w:rFonts w:hint="default" w:ascii="Times New Roman" w:hAnsi="Times New Roman" w:cs="Times New Roman"/>
                <w:spacing w:val="-2"/>
                <w:highlight w:val="none"/>
                <w:u w:val="single" w:color="auto"/>
              </w:rPr>
              <w:t xml:space="preserve">  </w:t>
            </w:r>
            <w:r>
              <w:rPr>
                <w:rFonts w:hint="default" w:ascii="Times New Roman" w:hAnsi="Times New Roman" w:cs="Times New Roman"/>
                <w:spacing w:val="-2"/>
                <w:highlight w:val="none"/>
                <w:u w:val="single" w:color="auto"/>
                <w:lang w:val="en-US" w:eastAsia="zh-CN"/>
              </w:rPr>
              <w:t>门头沟</w:t>
            </w:r>
            <w:r>
              <w:rPr>
                <w:rFonts w:hint="default" w:ascii="Times New Roman" w:hAnsi="Times New Roman" w:cs="Times New Roman"/>
                <w:spacing w:val="-2"/>
                <w:highlight w:val="none"/>
                <w:u w:val="single" w:color="auto"/>
              </w:rPr>
              <w:t xml:space="preserve">区  </w:t>
            </w:r>
            <w:r>
              <w:rPr>
                <w:rFonts w:hint="default" w:ascii="Times New Roman" w:hAnsi="Times New Roman" w:cs="Times New Roman"/>
                <w:spacing w:val="-109"/>
                <w:highlight w:val="none"/>
              </w:rPr>
              <w:t xml:space="preserve"> </w:t>
            </w:r>
            <w:r>
              <w:rPr>
                <w:rFonts w:hint="default" w:ascii="Times New Roman" w:hAnsi="Times New Roman" w:cs="Times New Roman"/>
                <w:spacing w:val="-2"/>
                <w:highlight w:val="none"/>
              </w:rPr>
              <w:t>人民法院起</w:t>
            </w:r>
            <w:r>
              <w:rPr>
                <w:rFonts w:hint="default" w:ascii="Times New Roman" w:hAnsi="Times New Roman" w:cs="Times New Roman"/>
                <w:spacing w:val="-3"/>
                <w:highlight w:val="none"/>
              </w:rPr>
              <w:t>诉。</w:t>
            </w:r>
          </w:p>
          <w:p w14:paraId="56220135">
            <w:pPr>
              <w:pStyle w:val="17"/>
              <w:autoSpaceDE w:val="0"/>
              <w:autoSpaceDN w:val="0"/>
              <w:spacing w:before="211" w:line="222" w:lineRule="auto"/>
              <w:ind w:left="601"/>
              <w:rPr>
                <w:rFonts w:hint="default" w:ascii="Times New Roman" w:hAnsi="Times New Roman" w:cs="Times New Roman"/>
              </w:rPr>
            </w:pPr>
            <w:r>
              <w:rPr>
                <w:rFonts w:hint="default" w:ascii="Times New Roman" w:hAnsi="Times New Roman" w:cs="Times New Roman"/>
                <w:b/>
                <w:bCs/>
                <w:spacing w:val="-6"/>
              </w:rPr>
              <w:t>九、其它</w:t>
            </w:r>
          </w:p>
          <w:p w14:paraId="5F8EDF88">
            <w:pPr>
              <w:pStyle w:val="17"/>
              <w:autoSpaceDE w:val="0"/>
              <w:autoSpaceDN w:val="0"/>
              <w:spacing w:before="212" w:line="240" w:lineRule="auto"/>
              <w:ind w:left="117" w:right="107" w:firstLine="478"/>
              <w:rPr>
                <w:rFonts w:hint="default" w:ascii="Times New Roman" w:hAnsi="Times New Roman" w:cs="Times New Roman"/>
                <w:spacing w:val="1"/>
              </w:rPr>
            </w:pPr>
            <w:r>
              <w:rPr>
                <w:rFonts w:hint="default" w:ascii="Times New Roman" w:hAnsi="Times New Roman" w:cs="Times New Roman"/>
                <w:spacing w:val="1"/>
              </w:rPr>
              <w:t>1 、合同未尽事宜，由双方本着友好的原则解决。</w:t>
            </w:r>
          </w:p>
          <w:p w14:paraId="337AD13D">
            <w:pPr>
              <w:pStyle w:val="17"/>
              <w:autoSpaceDE w:val="0"/>
              <w:autoSpaceDN w:val="0"/>
              <w:spacing w:before="212" w:line="240" w:lineRule="auto"/>
              <w:ind w:left="117" w:right="107" w:firstLine="478"/>
              <w:rPr>
                <w:rFonts w:hint="default" w:ascii="Times New Roman" w:hAnsi="Times New Roman" w:cs="Times New Roman"/>
                <w:spacing w:val="1"/>
              </w:rPr>
            </w:pPr>
            <w:r>
              <w:rPr>
                <w:rFonts w:hint="default" w:ascii="Times New Roman" w:hAnsi="Times New Roman" w:cs="Times New Roman"/>
                <w:spacing w:val="1"/>
              </w:rPr>
              <w:t>2 、本合同自双方签字盖章之日起生效。</w:t>
            </w:r>
          </w:p>
          <w:p w14:paraId="47F52D92">
            <w:pPr>
              <w:pStyle w:val="17"/>
              <w:numPr>
                <w:ilvl w:val="-1"/>
                <w:numId w:val="0"/>
              </w:numPr>
              <w:autoSpaceDE w:val="0"/>
              <w:autoSpaceDN w:val="0"/>
              <w:spacing w:before="214" w:line="302" w:lineRule="auto"/>
              <w:ind w:left="614" w:right="167" w:firstLine="0"/>
              <w:rPr>
                <w:rFonts w:hint="default" w:ascii="Times New Roman" w:hAnsi="Times New Roman" w:cs="Times New Roman"/>
                <w:spacing w:val="1"/>
                <w:highlight w:val="none"/>
                <w:lang w:val="en-US" w:eastAsia="zh-CN"/>
              </w:rPr>
            </w:pPr>
            <w:r>
              <w:rPr>
                <w:rFonts w:hint="default" w:ascii="Times New Roman" w:hAnsi="Times New Roman" w:cs="Times New Roman"/>
                <w:spacing w:val="1"/>
                <w:lang w:val="en-US" w:eastAsia="zh-CN"/>
              </w:rPr>
              <w:t>3</w:t>
            </w:r>
            <w:r>
              <w:rPr>
                <w:rFonts w:hint="default" w:ascii="Times New Roman" w:hAnsi="Times New Roman" w:cs="Times New Roman"/>
                <w:spacing w:val="1"/>
              </w:rPr>
              <w:t xml:space="preserve"> 、本合同一式</w:t>
            </w:r>
            <w:r>
              <w:rPr>
                <w:rFonts w:hint="default" w:ascii="Times New Roman" w:hAnsi="Times New Roman" w:cs="Times New Roman"/>
                <w:spacing w:val="1"/>
                <w:u w:val="single"/>
              </w:rPr>
              <w:t>陆</w:t>
            </w:r>
            <w:r>
              <w:rPr>
                <w:rFonts w:hint="default" w:ascii="Times New Roman" w:hAnsi="Times New Roman" w:cs="Times New Roman"/>
                <w:spacing w:val="1"/>
              </w:rPr>
              <w:t>份，甲方</w:t>
            </w:r>
            <w:r>
              <w:rPr>
                <w:rFonts w:hint="default" w:ascii="Times New Roman" w:hAnsi="Times New Roman" w:cs="Times New Roman"/>
                <w:spacing w:val="1"/>
                <w:u w:val="single"/>
              </w:rPr>
              <w:t>叁</w:t>
            </w:r>
            <w:r>
              <w:rPr>
                <w:rFonts w:hint="default" w:ascii="Times New Roman" w:hAnsi="Times New Roman" w:cs="Times New Roman"/>
                <w:spacing w:val="1"/>
              </w:rPr>
              <w:t>份，乙方</w:t>
            </w:r>
            <w:r>
              <w:rPr>
                <w:rFonts w:hint="default" w:ascii="Times New Roman" w:hAnsi="Times New Roman" w:cs="Times New Roman"/>
                <w:spacing w:val="1"/>
                <w:u w:val="single"/>
              </w:rPr>
              <w:t>叁</w:t>
            </w:r>
            <w:r>
              <w:rPr>
                <w:rFonts w:hint="default" w:ascii="Times New Roman" w:hAnsi="Times New Roman" w:cs="Times New Roman"/>
                <w:spacing w:val="1"/>
              </w:rPr>
              <w:t>份。（以下无正文）</w:t>
            </w:r>
          </w:p>
        </w:tc>
      </w:tr>
    </w:tbl>
    <w:p w14:paraId="5CDF6958">
      <w:pPr>
        <w:rPr>
          <w:rFonts w:hint="default" w:ascii="Times New Roman" w:hAnsi="Times New Roman" w:cs="Times New Roman"/>
          <w:sz w:val="21"/>
        </w:rPr>
      </w:pPr>
    </w:p>
    <w:p w14:paraId="1030FD47">
      <w:pPr>
        <w:spacing w:line="91" w:lineRule="auto"/>
        <w:rPr>
          <w:rFonts w:hint="default" w:ascii="Times New Roman" w:hAnsi="Times New Roman" w:cs="Times New Roman"/>
          <w:sz w:val="2"/>
        </w:rPr>
      </w:pPr>
    </w:p>
    <w:p w14:paraId="6FD16AEA">
      <w:pPr>
        <w:spacing w:before="79"/>
        <w:rPr>
          <w:rFonts w:hint="default" w:ascii="Times New Roman" w:hAnsi="Times New Roman" w:cs="Times New Roman"/>
        </w:rPr>
      </w:pPr>
    </w:p>
    <w:tbl>
      <w:tblPr>
        <w:tblStyle w:val="18"/>
        <w:tblW w:w="861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0"/>
        <w:gridCol w:w="1867"/>
        <w:gridCol w:w="1564"/>
        <w:gridCol w:w="142"/>
        <w:gridCol w:w="507"/>
        <w:gridCol w:w="58"/>
        <w:gridCol w:w="707"/>
        <w:gridCol w:w="73"/>
        <w:gridCol w:w="1047"/>
        <w:gridCol w:w="2108"/>
      </w:tblGrid>
      <w:tr w14:paraId="3EA45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540" w:type="dxa"/>
            <w:vMerge w:val="restart"/>
            <w:tcBorders>
              <w:top w:val="single" w:color="000000" w:sz="10" w:space="0"/>
              <w:left w:val="single" w:color="000000" w:sz="10" w:space="0"/>
              <w:bottom w:val="nil"/>
            </w:tcBorders>
            <w:textDirection w:val="tbRlV"/>
            <w:vAlign w:val="top"/>
          </w:tcPr>
          <w:p w14:paraId="6E69CAD9">
            <w:pPr>
              <w:pStyle w:val="17"/>
              <w:autoSpaceDE w:val="0"/>
              <w:autoSpaceDN w:val="0"/>
              <w:spacing w:before="155" w:line="203" w:lineRule="auto"/>
              <w:ind w:left="2376"/>
              <w:rPr>
                <w:rFonts w:hint="default" w:ascii="Times New Roman" w:hAnsi="Times New Roman" w:cs="Times New Roman"/>
                <w:highlight w:val="none"/>
              </w:rPr>
            </w:pPr>
            <w:r>
              <w:rPr>
                <w:rFonts w:hint="default" w:ascii="Times New Roman" w:hAnsi="Times New Roman" w:cs="Times New Roman"/>
                <w:spacing w:val="16"/>
                <w:highlight w:val="none"/>
              </w:rPr>
              <w:t>委托人（甲方）</w:t>
            </w:r>
          </w:p>
        </w:tc>
        <w:tc>
          <w:tcPr>
            <w:tcW w:w="1867" w:type="dxa"/>
            <w:tcBorders>
              <w:top w:val="single" w:color="000000" w:sz="10" w:space="0"/>
            </w:tcBorders>
            <w:vAlign w:val="top"/>
          </w:tcPr>
          <w:p w14:paraId="681BAEA1">
            <w:pPr>
              <w:pStyle w:val="17"/>
              <w:autoSpaceDE w:val="0"/>
              <w:autoSpaceDN w:val="0"/>
              <w:spacing w:before="283" w:line="220" w:lineRule="auto"/>
              <w:ind w:left="83"/>
              <w:rPr>
                <w:rFonts w:hint="default" w:ascii="Times New Roman" w:hAnsi="Times New Roman" w:cs="Times New Roman"/>
                <w:highlight w:val="none"/>
              </w:rPr>
            </w:pPr>
            <w:r>
              <w:rPr>
                <w:rFonts w:hint="default" w:ascii="Times New Roman" w:hAnsi="Times New Roman" w:cs="Times New Roman"/>
                <w:spacing w:val="-2"/>
                <w:highlight w:val="none"/>
              </w:rPr>
              <w:t>名称（或姓名）</w:t>
            </w:r>
          </w:p>
        </w:tc>
        <w:tc>
          <w:tcPr>
            <w:tcW w:w="4098" w:type="dxa"/>
            <w:gridSpan w:val="7"/>
            <w:tcBorders>
              <w:top w:val="single" w:color="000000" w:sz="10" w:space="0"/>
            </w:tcBorders>
            <w:vAlign w:val="top"/>
          </w:tcPr>
          <w:p w14:paraId="2B495C7E">
            <w:pPr>
              <w:pStyle w:val="17"/>
              <w:autoSpaceDE w:val="0"/>
              <w:autoSpaceDN w:val="0"/>
              <w:spacing w:before="283" w:line="220" w:lineRule="auto"/>
              <w:ind w:left="209"/>
              <w:rPr>
                <w:rFonts w:hint="eastAsia" w:ascii="Times New Roman" w:hAnsi="Times New Roman" w:eastAsia="宋体" w:cs="Times New Roman"/>
                <w:highlight w:val="none"/>
                <w:lang w:eastAsia="zh-CN"/>
              </w:rPr>
            </w:pPr>
            <w:r>
              <w:rPr>
                <w:rFonts w:hint="eastAsia" w:cs="Times New Roman"/>
                <w:spacing w:val="-2"/>
                <w:highlight w:val="none"/>
                <w:lang w:eastAsia="zh-CN"/>
              </w:rPr>
              <w:t>北京市门头沟区水务局</w:t>
            </w:r>
          </w:p>
        </w:tc>
        <w:tc>
          <w:tcPr>
            <w:tcW w:w="2108" w:type="dxa"/>
            <w:vMerge w:val="restart"/>
            <w:tcBorders>
              <w:top w:val="single" w:color="000000" w:sz="10" w:space="0"/>
              <w:bottom w:val="nil"/>
              <w:right w:val="single" w:color="000000" w:sz="10" w:space="0"/>
            </w:tcBorders>
            <w:vAlign w:val="top"/>
          </w:tcPr>
          <w:p w14:paraId="6B6E4BCD">
            <w:pPr>
              <w:autoSpaceDE w:val="0"/>
              <w:autoSpaceDN w:val="0"/>
              <w:spacing w:line="258" w:lineRule="auto"/>
              <w:rPr>
                <w:rFonts w:hint="default" w:ascii="Times New Roman" w:hAnsi="Times New Roman" w:cs="Times New Roman"/>
                <w:sz w:val="21"/>
                <w:highlight w:val="none"/>
              </w:rPr>
            </w:pPr>
          </w:p>
          <w:p w14:paraId="37C8FFAE">
            <w:pPr>
              <w:autoSpaceDE w:val="0"/>
              <w:autoSpaceDN w:val="0"/>
              <w:spacing w:line="259" w:lineRule="auto"/>
              <w:rPr>
                <w:rFonts w:hint="default" w:ascii="Times New Roman" w:hAnsi="Times New Roman" w:cs="Times New Roman"/>
                <w:sz w:val="21"/>
                <w:highlight w:val="none"/>
              </w:rPr>
            </w:pPr>
          </w:p>
          <w:p w14:paraId="00D4C88B">
            <w:pPr>
              <w:autoSpaceDE w:val="0"/>
              <w:autoSpaceDN w:val="0"/>
              <w:spacing w:line="259" w:lineRule="auto"/>
              <w:rPr>
                <w:rFonts w:hint="default" w:ascii="Times New Roman" w:hAnsi="Times New Roman" w:cs="Times New Roman"/>
                <w:sz w:val="21"/>
                <w:highlight w:val="none"/>
              </w:rPr>
            </w:pPr>
          </w:p>
          <w:p w14:paraId="58BC69DE">
            <w:pPr>
              <w:autoSpaceDE w:val="0"/>
              <w:autoSpaceDN w:val="0"/>
              <w:spacing w:line="259" w:lineRule="auto"/>
              <w:rPr>
                <w:rFonts w:hint="default" w:ascii="Times New Roman" w:hAnsi="Times New Roman" w:cs="Times New Roman"/>
                <w:sz w:val="21"/>
                <w:highlight w:val="none"/>
              </w:rPr>
            </w:pPr>
          </w:p>
          <w:p w14:paraId="66471B22">
            <w:pPr>
              <w:autoSpaceDE w:val="0"/>
              <w:autoSpaceDN w:val="0"/>
              <w:spacing w:line="259" w:lineRule="auto"/>
              <w:rPr>
                <w:rFonts w:hint="default" w:ascii="Times New Roman" w:hAnsi="Times New Roman" w:cs="Times New Roman"/>
                <w:sz w:val="21"/>
                <w:highlight w:val="none"/>
              </w:rPr>
            </w:pPr>
          </w:p>
          <w:p w14:paraId="14DE21EF">
            <w:pPr>
              <w:pStyle w:val="17"/>
              <w:autoSpaceDE w:val="0"/>
              <w:autoSpaceDN w:val="0"/>
              <w:spacing w:before="78" w:line="219" w:lineRule="auto"/>
              <w:ind w:left="224"/>
              <w:rPr>
                <w:rFonts w:hint="default" w:ascii="Times New Roman" w:hAnsi="Times New Roman" w:cs="Times New Roman"/>
                <w:highlight w:val="none"/>
              </w:rPr>
            </w:pPr>
            <w:r>
              <w:rPr>
                <w:rFonts w:hint="default" w:ascii="Times New Roman" w:hAnsi="Times New Roman" w:cs="Times New Roman"/>
                <w:spacing w:val="-2"/>
                <w:highlight w:val="none"/>
              </w:rPr>
              <w:t>技术合同专用章</w:t>
            </w:r>
          </w:p>
          <w:p w14:paraId="19FB6C99">
            <w:pPr>
              <w:pStyle w:val="17"/>
              <w:autoSpaceDE w:val="0"/>
              <w:autoSpaceDN w:val="0"/>
              <w:spacing w:before="26" w:line="224" w:lineRule="auto"/>
              <w:ind w:left="946"/>
              <w:rPr>
                <w:rFonts w:hint="default" w:ascii="Times New Roman" w:hAnsi="Times New Roman" w:cs="Times New Roman"/>
                <w:highlight w:val="none"/>
              </w:rPr>
            </w:pPr>
            <w:r>
              <w:rPr>
                <w:rFonts w:hint="default" w:ascii="Times New Roman" w:hAnsi="Times New Roman" w:cs="Times New Roman"/>
                <w:highlight w:val="none"/>
              </w:rPr>
              <w:t>或</w:t>
            </w:r>
          </w:p>
          <w:p w14:paraId="096AEBD4">
            <w:pPr>
              <w:pStyle w:val="17"/>
              <w:autoSpaceDE w:val="0"/>
              <w:autoSpaceDN w:val="0"/>
              <w:spacing w:before="21" w:line="219" w:lineRule="auto"/>
              <w:ind w:left="585"/>
              <w:rPr>
                <w:rFonts w:hint="default" w:ascii="Times New Roman" w:hAnsi="Times New Roman" w:cs="Times New Roman"/>
                <w:highlight w:val="none"/>
              </w:rPr>
            </w:pPr>
            <w:r>
              <w:rPr>
                <w:rFonts w:hint="default" w:ascii="Times New Roman" w:hAnsi="Times New Roman" w:cs="Times New Roman"/>
                <w:spacing w:val="-3"/>
                <w:highlight w:val="none"/>
              </w:rPr>
              <w:t>单位公章</w:t>
            </w:r>
          </w:p>
        </w:tc>
      </w:tr>
      <w:tr w14:paraId="5EF33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40" w:type="dxa"/>
            <w:vMerge w:val="continue"/>
            <w:tcBorders>
              <w:top w:val="nil"/>
              <w:left w:val="single" w:color="000000" w:sz="10" w:space="0"/>
              <w:bottom w:val="nil"/>
            </w:tcBorders>
            <w:textDirection w:val="tbRlV"/>
            <w:vAlign w:val="top"/>
          </w:tcPr>
          <w:p w14:paraId="331A2E9F">
            <w:pPr>
              <w:autoSpaceDE w:val="0"/>
              <w:autoSpaceDN w:val="0"/>
              <w:rPr>
                <w:rFonts w:hint="default" w:ascii="Times New Roman" w:hAnsi="Times New Roman" w:cs="Times New Roman"/>
                <w:sz w:val="21"/>
                <w:highlight w:val="none"/>
              </w:rPr>
            </w:pPr>
          </w:p>
        </w:tc>
        <w:tc>
          <w:tcPr>
            <w:tcW w:w="1867" w:type="dxa"/>
            <w:vAlign w:val="top"/>
          </w:tcPr>
          <w:p w14:paraId="3377ADAE">
            <w:pPr>
              <w:pStyle w:val="17"/>
              <w:autoSpaceDE w:val="0"/>
              <w:autoSpaceDN w:val="0"/>
              <w:spacing w:before="280" w:line="220" w:lineRule="auto"/>
              <w:ind w:left="81"/>
              <w:rPr>
                <w:rFonts w:hint="default" w:ascii="Times New Roman" w:hAnsi="Times New Roman" w:cs="Times New Roman"/>
                <w:highlight w:val="none"/>
              </w:rPr>
            </w:pPr>
            <w:r>
              <w:rPr>
                <w:rFonts w:hint="default" w:ascii="Times New Roman" w:hAnsi="Times New Roman" w:cs="Times New Roman"/>
                <w:spacing w:val="-3"/>
                <w:highlight w:val="none"/>
              </w:rPr>
              <w:t>法定代表人</w:t>
            </w:r>
          </w:p>
        </w:tc>
        <w:tc>
          <w:tcPr>
            <w:tcW w:w="4098" w:type="dxa"/>
            <w:gridSpan w:val="7"/>
            <w:vAlign w:val="top"/>
          </w:tcPr>
          <w:p w14:paraId="300A7643">
            <w:pPr>
              <w:pStyle w:val="17"/>
              <w:autoSpaceDE w:val="0"/>
              <w:autoSpaceDN w:val="0"/>
              <w:spacing w:before="280" w:line="219" w:lineRule="auto"/>
              <w:ind w:left="97"/>
              <w:rPr>
                <w:rFonts w:hint="default" w:ascii="Times New Roman" w:hAnsi="Times New Roman" w:cs="Times New Roman"/>
                <w:highlight w:val="none"/>
              </w:rPr>
            </w:pPr>
            <w:r>
              <w:rPr>
                <w:rFonts w:hint="default" w:ascii="Times New Roman" w:hAnsi="Times New Roman" w:cs="Times New Roman"/>
                <w:spacing w:val="-3"/>
                <w:highlight w:val="none"/>
              </w:rPr>
              <w:t>（签字或盖章）</w:t>
            </w:r>
          </w:p>
        </w:tc>
        <w:tc>
          <w:tcPr>
            <w:tcW w:w="2108" w:type="dxa"/>
            <w:vMerge w:val="continue"/>
            <w:tcBorders>
              <w:top w:val="nil"/>
              <w:bottom w:val="nil"/>
              <w:right w:val="single" w:color="000000" w:sz="10" w:space="0"/>
            </w:tcBorders>
            <w:vAlign w:val="top"/>
          </w:tcPr>
          <w:p w14:paraId="49F3A1ED">
            <w:pPr>
              <w:autoSpaceDE w:val="0"/>
              <w:autoSpaceDN w:val="0"/>
              <w:rPr>
                <w:rFonts w:hint="default" w:ascii="Times New Roman" w:hAnsi="Times New Roman" w:cs="Times New Roman"/>
                <w:sz w:val="21"/>
                <w:highlight w:val="none"/>
              </w:rPr>
            </w:pPr>
          </w:p>
        </w:tc>
      </w:tr>
      <w:tr w14:paraId="0377F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40" w:type="dxa"/>
            <w:vMerge w:val="continue"/>
            <w:tcBorders>
              <w:top w:val="nil"/>
              <w:left w:val="single" w:color="000000" w:sz="10" w:space="0"/>
              <w:bottom w:val="nil"/>
            </w:tcBorders>
            <w:textDirection w:val="tbRlV"/>
            <w:vAlign w:val="top"/>
          </w:tcPr>
          <w:p w14:paraId="04AE2430">
            <w:pPr>
              <w:autoSpaceDE w:val="0"/>
              <w:autoSpaceDN w:val="0"/>
              <w:rPr>
                <w:rFonts w:hint="default" w:ascii="Times New Roman" w:hAnsi="Times New Roman" w:cs="Times New Roman"/>
                <w:sz w:val="21"/>
                <w:highlight w:val="none"/>
              </w:rPr>
            </w:pPr>
          </w:p>
        </w:tc>
        <w:tc>
          <w:tcPr>
            <w:tcW w:w="1867" w:type="dxa"/>
            <w:vAlign w:val="top"/>
          </w:tcPr>
          <w:p w14:paraId="5DF62DF5">
            <w:pPr>
              <w:pStyle w:val="17"/>
              <w:autoSpaceDE w:val="0"/>
              <w:autoSpaceDN w:val="0"/>
              <w:spacing w:before="282" w:line="220" w:lineRule="auto"/>
              <w:ind w:left="79"/>
              <w:rPr>
                <w:rFonts w:hint="default" w:ascii="Times New Roman" w:hAnsi="Times New Roman" w:cs="Times New Roman"/>
                <w:highlight w:val="none"/>
              </w:rPr>
            </w:pPr>
            <w:r>
              <w:rPr>
                <w:rFonts w:hint="default" w:ascii="Times New Roman" w:hAnsi="Times New Roman" w:cs="Times New Roman"/>
                <w:spacing w:val="-2"/>
                <w:highlight w:val="none"/>
              </w:rPr>
              <w:t>委托代理人</w:t>
            </w:r>
          </w:p>
        </w:tc>
        <w:tc>
          <w:tcPr>
            <w:tcW w:w="4098" w:type="dxa"/>
            <w:gridSpan w:val="7"/>
            <w:vAlign w:val="top"/>
          </w:tcPr>
          <w:p w14:paraId="5EA88184">
            <w:pPr>
              <w:pStyle w:val="17"/>
              <w:autoSpaceDE w:val="0"/>
              <w:autoSpaceDN w:val="0"/>
              <w:spacing w:before="282" w:line="219" w:lineRule="auto"/>
              <w:ind w:left="97"/>
              <w:rPr>
                <w:rFonts w:hint="default" w:ascii="Times New Roman" w:hAnsi="Times New Roman" w:cs="Times New Roman"/>
                <w:highlight w:val="none"/>
              </w:rPr>
            </w:pPr>
            <w:r>
              <w:rPr>
                <w:rFonts w:hint="default" w:ascii="Times New Roman" w:hAnsi="Times New Roman" w:cs="Times New Roman"/>
                <w:spacing w:val="-3"/>
                <w:highlight w:val="none"/>
              </w:rPr>
              <w:t>（签字或盖章）</w:t>
            </w:r>
          </w:p>
        </w:tc>
        <w:tc>
          <w:tcPr>
            <w:tcW w:w="2108" w:type="dxa"/>
            <w:vMerge w:val="continue"/>
            <w:tcBorders>
              <w:top w:val="nil"/>
              <w:bottom w:val="nil"/>
              <w:right w:val="single" w:color="000000" w:sz="10" w:space="0"/>
            </w:tcBorders>
            <w:vAlign w:val="top"/>
          </w:tcPr>
          <w:p w14:paraId="5761B338">
            <w:pPr>
              <w:autoSpaceDE w:val="0"/>
              <w:autoSpaceDN w:val="0"/>
              <w:rPr>
                <w:rFonts w:hint="default" w:ascii="Times New Roman" w:hAnsi="Times New Roman" w:cs="Times New Roman"/>
                <w:sz w:val="21"/>
                <w:highlight w:val="none"/>
              </w:rPr>
            </w:pPr>
          </w:p>
        </w:tc>
      </w:tr>
      <w:tr w14:paraId="18A55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40" w:type="dxa"/>
            <w:vMerge w:val="continue"/>
            <w:tcBorders>
              <w:top w:val="nil"/>
              <w:left w:val="single" w:color="000000" w:sz="10" w:space="0"/>
              <w:bottom w:val="nil"/>
            </w:tcBorders>
            <w:textDirection w:val="tbRlV"/>
            <w:vAlign w:val="top"/>
          </w:tcPr>
          <w:p w14:paraId="59962AC9">
            <w:pPr>
              <w:autoSpaceDE w:val="0"/>
              <w:autoSpaceDN w:val="0"/>
              <w:rPr>
                <w:rFonts w:hint="default" w:ascii="Times New Roman" w:hAnsi="Times New Roman" w:cs="Times New Roman"/>
                <w:sz w:val="21"/>
                <w:highlight w:val="none"/>
              </w:rPr>
            </w:pPr>
          </w:p>
        </w:tc>
        <w:tc>
          <w:tcPr>
            <w:tcW w:w="1867" w:type="dxa"/>
            <w:vAlign w:val="top"/>
          </w:tcPr>
          <w:p w14:paraId="41AC5F97">
            <w:pPr>
              <w:pStyle w:val="17"/>
              <w:autoSpaceDE w:val="0"/>
              <w:autoSpaceDN w:val="0"/>
              <w:spacing w:before="284" w:line="220" w:lineRule="auto"/>
              <w:ind w:left="81"/>
              <w:rPr>
                <w:rFonts w:hint="default" w:ascii="Times New Roman" w:hAnsi="Times New Roman" w:cs="Times New Roman"/>
                <w:highlight w:val="none"/>
              </w:rPr>
            </w:pPr>
            <w:r>
              <w:rPr>
                <w:rFonts w:hint="default" w:ascii="Times New Roman" w:hAnsi="Times New Roman" w:cs="Times New Roman"/>
                <w:highlight w:val="none"/>
              </w:rPr>
              <w:t>联系（经办）人</w:t>
            </w:r>
          </w:p>
        </w:tc>
        <w:tc>
          <w:tcPr>
            <w:tcW w:w="4098" w:type="dxa"/>
            <w:gridSpan w:val="7"/>
            <w:vAlign w:val="top"/>
          </w:tcPr>
          <w:p w14:paraId="6091EAA6">
            <w:pPr>
              <w:pStyle w:val="17"/>
              <w:autoSpaceDE w:val="0"/>
              <w:autoSpaceDN w:val="0"/>
              <w:spacing w:before="284" w:line="219" w:lineRule="auto"/>
              <w:ind w:left="97"/>
              <w:rPr>
                <w:rFonts w:hint="default" w:ascii="Times New Roman" w:hAnsi="Times New Roman" w:cs="Times New Roman"/>
                <w:highlight w:val="none"/>
              </w:rPr>
            </w:pPr>
            <w:r>
              <w:rPr>
                <w:rFonts w:hint="default" w:ascii="Times New Roman" w:hAnsi="Times New Roman" w:cs="Times New Roman"/>
                <w:spacing w:val="-3"/>
                <w:highlight w:val="none"/>
              </w:rPr>
              <w:t>（签字或盖章）</w:t>
            </w:r>
          </w:p>
        </w:tc>
        <w:tc>
          <w:tcPr>
            <w:tcW w:w="2108" w:type="dxa"/>
            <w:vMerge w:val="continue"/>
            <w:tcBorders>
              <w:top w:val="nil"/>
              <w:bottom w:val="nil"/>
              <w:right w:val="single" w:color="000000" w:sz="10" w:space="0"/>
            </w:tcBorders>
            <w:vAlign w:val="top"/>
          </w:tcPr>
          <w:p w14:paraId="62004368">
            <w:pPr>
              <w:autoSpaceDE w:val="0"/>
              <w:autoSpaceDN w:val="0"/>
              <w:rPr>
                <w:rFonts w:hint="default" w:ascii="Times New Roman" w:hAnsi="Times New Roman" w:cs="Times New Roman"/>
                <w:sz w:val="21"/>
                <w:highlight w:val="none"/>
              </w:rPr>
            </w:pPr>
          </w:p>
        </w:tc>
      </w:tr>
      <w:tr w14:paraId="7BB65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40" w:type="dxa"/>
            <w:vMerge w:val="continue"/>
            <w:tcBorders>
              <w:top w:val="nil"/>
              <w:left w:val="single" w:color="000000" w:sz="10" w:space="0"/>
              <w:bottom w:val="nil"/>
            </w:tcBorders>
            <w:textDirection w:val="tbRlV"/>
            <w:vAlign w:val="top"/>
          </w:tcPr>
          <w:p w14:paraId="68031701">
            <w:pPr>
              <w:autoSpaceDE w:val="0"/>
              <w:autoSpaceDN w:val="0"/>
              <w:rPr>
                <w:rFonts w:hint="default" w:ascii="Times New Roman" w:hAnsi="Times New Roman" w:cs="Times New Roman"/>
                <w:sz w:val="21"/>
                <w:highlight w:val="none"/>
              </w:rPr>
            </w:pPr>
          </w:p>
        </w:tc>
        <w:tc>
          <w:tcPr>
            <w:tcW w:w="1867" w:type="dxa"/>
            <w:vAlign w:val="top"/>
          </w:tcPr>
          <w:p w14:paraId="7881C549">
            <w:pPr>
              <w:pStyle w:val="17"/>
              <w:autoSpaceDE w:val="0"/>
              <w:autoSpaceDN w:val="0"/>
              <w:spacing w:before="129" w:line="221" w:lineRule="auto"/>
              <w:ind w:left="79"/>
              <w:rPr>
                <w:rFonts w:hint="default" w:ascii="Times New Roman" w:hAnsi="Times New Roman" w:cs="Times New Roman"/>
                <w:highlight w:val="none"/>
              </w:rPr>
            </w:pPr>
            <w:r>
              <w:rPr>
                <w:rFonts w:hint="default" w:ascii="Times New Roman" w:hAnsi="Times New Roman" w:cs="Times New Roman"/>
                <w:spacing w:val="-5"/>
                <w:highlight w:val="none"/>
              </w:rPr>
              <w:t>住所</w:t>
            </w:r>
          </w:p>
          <w:p w14:paraId="51294315">
            <w:pPr>
              <w:pStyle w:val="17"/>
              <w:autoSpaceDE w:val="0"/>
              <w:autoSpaceDN w:val="0"/>
              <w:spacing w:before="25" w:line="227" w:lineRule="auto"/>
              <w:ind w:left="92"/>
              <w:rPr>
                <w:rFonts w:hint="default" w:ascii="Times New Roman" w:hAnsi="Times New Roman" w:cs="Times New Roman"/>
                <w:highlight w:val="none"/>
              </w:rPr>
            </w:pPr>
            <w:r>
              <w:rPr>
                <w:rFonts w:hint="default" w:ascii="Times New Roman" w:hAnsi="Times New Roman" w:cs="Times New Roman"/>
                <w:spacing w:val="-4"/>
                <w:highlight w:val="none"/>
              </w:rPr>
              <w:t>（通讯地址）</w:t>
            </w:r>
          </w:p>
        </w:tc>
        <w:tc>
          <w:tcPr>
            <w:tcW w:w="2271" w:type="dxa"/>
            <w:gridSpan w:val="4"/>
            <w:vAlign w:val="top"/>
          </w:tcPr>
          <w:p w14:paraId="0A9297E2">
            <w:pPr>
              <w:pStyle w:val="17"/>
              <w:autoSpaceDE w:val="0"/>
              <w:autoSpaceDN w:val="0"/>
              <w:spacing w:before="142" w:line="230" w:lineRule="auto"/>
              <w:ind w:left="86" w:right="82" w:firstLine="2"/>
              <w:rPr>
                <w:rFonts w:hint="default" w:ascii="Times New Roman" w:hAnsi="Times New Roman" w:cs="Times New Roman"/>
                <w:sz w:val="21"/>
                <w:highlight w:val="none"/>
              </w:rPr>
            </w:pPr>
            <w:r>
              <w:rPr>
                <w:rFonts w:hint="default" w:ascii="Times New Roman" w:hAnsi="Times New Roman" w:cs="Times New Roman"/>
                <w:highlight w:val="none"/>
                <w:lang w:eastAsia="zh-CN"/>
              </w:rPr>
              <w:t>门头沟区石龙北路33号农林大厦</w:t>
            </w:r>
          </w:p>
        </w:tc>
        <w:tc>
          <w:tcPr>
            <w:tcW w:w="707" w:type="dxa"/>
            <w:vAlign w:val="top"/>
          </w:tcPr>
          <w:p w14:paraId="6FF3CE82">
            <w:pPr>
              <w:pStyle w:val="17"/>
              <w:autoSpaceDE w:val="0"/>
              <w:autoSpaceDN w:val="0"/>
              <w:spacing w:before="129" w:line="230" w:lineRule="auto"/>
              <w:ind w:left="125" w:right="107" w:firstLine="15"/>
              <w:rPr>
                <w:rFonts w:hint="default" w:ascii="Times New Roman" w:hAnsi="Times New Roman" w:cs="Times New Roman"/>
                <w:highlight w:val="none"/>
              </w:rPr>
            </w:pPr>
            <w:r>
              <w:rPr>
                <w:rFonts w:hint="default" w:ascii="Times New Roman" w:hAnsi="Times New Roman" w:cs="Times New Roman"/>
                <w:spacing w:val="-14"/>
                <w:highlight w:val="none"/>
              </w:rPr>
              <w:t>邮政</w:t>
            </w:r>
            <w:r>
              <w:rPr>
                <w:rFonts w:hint="default" w:ascii="Times New Roman" w:hAnsi="Times New Roman" w:cs="Times New Roman"/>
                <w:highlight w:val="none"/>
              </w:rPr>
              <w:t xml:space="preserve"> </w:t>
            </w:r>
            <w:r>
              <w:rPr>
                <w:rFonts w:hint="default" w:ascii="Times New Roman" w:hAnsi="Times New Roman" w:cs="Times New Roman"/>
                <w:spacing w:val="-6"/>
                <w:highlight w:val="none"/>
              </w:rPr>
              <w:t>编码</w:t>
            </w:r>
          </w:p>
        </w:tc>
        <w:tc>
          <w:tcPr>
            <w:tcW w:w="1120" w:type="dxa"/>
            <w:gridSpan w:val="2"/>
            <w:vAlign w:val="top"/>
          </w:tcPr>
          <w:p w14:paraId="22334E0B">
            <w:pPr>
              <w:autoSpaceDE w:val="0"/>
              <w:autoSpaceDN w:val="0"/>
              <w:spacing w:before="69" w:line="188" w:lineRule="auto"/>
              <w:ind w:left="113"/>
              <w:rPr>
                <w:rFonts w:hint="default" w:ascii="Times New Roman" w:hAnsi="Times New Roman" w:eastAsia="Times New Roman" w:cs="Times New Roman"/>
                <w:spacing w:val="-6"/>
                <w:sz w:val="24"/>
                <w:szCs w:val="24"/>
                <w:highlight w:val="none"/>
                <w:lang w:val="en-US" w:eastAsia="zh-CN"/>
              </w:rPr>
            </w:pPr>
          </w:p>
          <w:p w14:paraId="60DF8892">
            <w:pPr>
              <w:autoSpaceDE w:val="0"/>
              <w:autoSpaceDN w:val="0"/>
              <w:spacing w:before="69" w:line="188" w:lineRule="auto"/>
              <w:ind w:left="113"/>
              <w:rPr>
                <w:rFonts w:hint="default" w:ascii="Times New Roman" w:hAnsi="Times New Roman" w:eastAsia="宋体" w:cs="Times New Roman"/>
                <w:sz w:val="21"/>
                <w:highlight w:val="none"/>
                <w:lang w:val="en-US" w:eastAsia="zh-CN"/>
              </w:rPr>
            </w:pPr>
            <w:r>
              <w:rPr>
                <w:rFonts w:hint="default" w:ascii="Times New Roman" w:hAnsi="Times New Roman" w:eastAsia="Times New Roman" w:cs="Times New Roman"/>
                <w:spacing w:val="-6"/>
                <w:sz w:val="24"/>
                <w:szCs w:val="24"/>
                <w:highlight w:val="none"/>
                <w:lang w:val="en-US" w:eastAsia="zh-CN"/>
              </w:rPr>
              <w:t>102308</w:t>
            </w:r>
          </w:p>
        </w:tc>
        <w:tc>
          <w:tcPr>
            <w:tcW w:w="2108" w:type="dxa"/>
            <w:vMerge w:val="continue"/>
            <w:tcBorders>
              <w:top w:val="nil"/>
              <w:bottom w:val="nil"/>
              <w:right w:val="single" w:color="000000" w:sz="10" w:space="0"/>
            </w:tcBorders>
            <w:vAlign w:val="top"/>
          </w:tcPr>
          <w:p w14:paraId="4759D619">
            <w:pPr>
              <w:autoSpaceDE w:val="0"/>
              <w:autoSpaceDN w:val="0"/>
              <w:rPr>
                <w:rFonts w:hint="default" w:ascii="Times New Roman" w:hAnsi="Times New Roman" w:cs="Times New Roman"/>
                <w:sz w:val="21"/>
                <w:highlight w:val="none"/>
              </w:rPr>
            </w:pPr>
          </w:p>
        </w:tc>
      </w:tr>
      <w:tr w14:paraId="0BE0F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40" w:type="dxa"/>
            <w:vMerge w:val="continue"/>
            <w:tcBorders>
              <w:top w:val="nil"/>
              <w:left w:val="single" w:color="000000" w:sz="10" w:space="0"/>
              <w:bottom w:val="nil"/>
            </w:tcBorders>
            <w:textDirection w:val="tbRlV"/>
            <w:vAlign w:val="top"/>
          </w:tcPr>
          <w:p w14:paraId="14474BFB">
            <w:pPr>
              <w:autoSpaceDE w:val="0"/>
              <w:autoSpaceDN w:val="0"/>
              <w:rPr>
                <w:rFonts w:hint="default" w:ascii="Times New Roman" w:hAnsi="Times New Roman" w:cs="Times New Roman"/>
                <w:sz w:val="21"/>
                <w:highlight w:val="none"/>
              </w:rPr>
            </w:pPr>
          </w:p>
        </w:tc>
        <w:tc>
          <w:tcPr>
            <w:tcW w:w="1867" w:type="dxa"/>
            <w:vAlign w:val="top"/>
          </w:tcPr>
          <w:p w14:paraId="529A425B">
            <w:pPr>
              <w:pStyle w:val="17"/>
              <w:autoSpaceDE w:val="0"/>
              <w:autoSpaceDN w:val="0"/>
              <w:spacing w:before="287" w:line="222" w:lineRule="auto"/>
              <w:ind w:left="108"/>
              <w:rPr>
                <w:rFonts w:hint="default" w:ascii="Times New Roman" w:hAnsi="Times New Roman" w:cs="Times New Roman"/>
                <w:highlight w:val="none"/>
              </w:rPr>
            </w:pPr>
            <w:r>
              <w:rPr>
                <w:rFonts w:hint="default" w:ascii="Times New Roman" w:hAnsi="Times New Roman" w:cs="Times New Roman"/>
                <w:spacing w:val="-19"/>
                <w:highlight w:val="none"/>
              </w:rPr>
              <w:t>电话</w:t>
            </w:r>
          </w:p>
        </w:tc>
        <w:tc>
          <w:tcPr>
            <w:tcW w:w="1564" w:type="dxa"/>
            <w:vAlign w:val="top"/>
          </w:tcPr>
          <w:p w14:paraId="521E65B1">
            <w:pPr>
              <w:autoSpaceDE w:val="0"/>
              <w:autoSpaceDN w:val="0"/>
              <w:rPr>
                <w:rFonts w:hint="default" w:ascii="Times New Roman" w:hAnsi="Times New Roman" w:cs="Times New Roman"/>
                <w:sz w:val="21"/>
                <w:highlight w:val="none"/>
              </w:rPr>
            </w:pPr>
          </w:p>
        </w:tc>
        <w:tc>
          <w:tcPr>
            <w:tcW w:w="707" w:type="dxa"/>
            <w:gridSpan w:val="3"/>
            <w:vAlign w:val="top"/>
          </w:tcPr>
          <w:p w14:paraId="14FFF6F8">
            <w:pPr>
              <w:pStyle w:val="17"/>
              <w:autoSpaceDE w:val="0"/>
              <w:autoSpaceDN w:val="0"/>
              <w:spacing w:before="287" w:line="219" w:lineRule="auto"/>
              <w:ind w:left="118"/>
              <w:rPr>
                <w:rFonts w:hint="default" w:ascii="Times New Roman" w:hAnsi="Times New Roman" w:cs="Times New Roman"/>
                <w:highlight w:val="none"/>
              </w:rPr>
            </w:pPr>
            <w:r>
              <w:rPr>
                <w:rFonts w:hint="default" w:ascii="Times New Roman" w:hAnsi="Times New Roman" w:cs="Times New Roman"/>
                <w:spacing w:val="-4"/>
                <w:highlight w:val="none"/>
              </w:rPr>
              <w:t>传真</w:t>
            </w:r>
          </w:p>
        </w:tc>
        <w:tc>
          <w:tcPr>
            <w:tcW w:w="1827" w:type="dxa"/>
            <w:gridSpan w:val="3"/>
            <w:vAlign w:val="top"/>
          </w:tcPr>
          <w:p w14:paraId="1FD9546A">
            <w:pPr>
              <w:autoSpaceDE w:val="0"/>
              <w:autoSpaceDN w:val="0"/>
              <w:rPr>
                <w:rFonts w:hint="default" w:ascii="Times New Roman" w:hAnsi="Times New Roman" w:cs="Times New Roman"/>
                <w:sz w:val="21"/>
                <w:highlight w:val="none"/>
              </w:rPr>
            </w:pPr>
          </w:p>
        </w:tc>
        <w:tc>
          <w:tcPr>
            <w:tcW w:w="2108" w:type="dxa"/>
            <w:vMerge w:val="continue"/>
            <w:tcBorders>
              <w:top w:val="nil"/>
              <w:bottom w:val="nil"/>
              <w:right w:val="single" w:color="000000" w:sz="10" w:space="0"/>
            </w:tcBorders>
            <w:vAlign w:val="top"/>
          </w:tcPr>
          <w:p w14:paraId="44800383">
            <w:pPr>
              <w:autoSpaceDE w:val="0"/>
              <w:autoSpaceDN w:val="0"/>
              <w:rPr>
                <w:rFonts w:hint="default" w:ascii="Times New Roman" w:hAnsi="Times New Roman" w:cs="Times New Roman"/>
                <w:sz w:val="21"/>
                <w:highlight w:val="none"/>
              </w:rPr>
            </w:pPr>
          </w:p>
        </w:tc>
      </w:tr>
      <w:tr w14:paraId="650AB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40" w:type="dxa"/>
            <w:vMerge w:val="continue"/>
            <w:tcBorders>
              <w:top w:val="nil"/>
              <w:left w:val="single" w:color="000000" w:sz="10" w:space="0"/>
              <w:bottom w:val="nil"/>
            </w:tcBorders>
            <w:textDirection w:val="tbRlV"/>
            <w:vAlign w:val="top"/>
          </w:tcPr>
          <w:p w14:paraId="7079E542">
            <w:pPr>
              <w:autoSpaceDE w:val="0"/>
              <w:autoSpaceDN w:val="0"/>
              <w:rPr>
                <w:rFonts w:hint="default" w:ascii="Times New Roman" w:hAnsi="Times New Roman" w:cs="Times New Roman"/>
                <w:sz w:val="21"/>
                <w:highlight w:val="none"/>
              </w:rPr>
            </w:pPr>
          </w:p>
        </w:tc>
        <w:tc>
          <w:tcPr>
            <w:tcW w:w="1867" w:type="dxa"/>
            <w:vAlign w:val="top"/>
          </w:tcPr>
          <w:p w14:paraId="35E904D9">
            <w:pPr>
              <w:pStyle w:val="17"/>
              <w:autoSpaceDE w:val="0"/>
              <w:autoSpaceDN w:val="0"/>
              <w:spacing w:before="288" w:line="221" w:lineRule="auto"/>
              <w:ind w:left="81"/>
              <w:rPr>
                <w:rFonts w:hint="default" w:ascii="Times New Roman" w:hAnsi="Times New Roman" w:cs="Times New Roman"/>
                <w:highlight w:val="none"/>
              </w:rPr>
            </w:pPr>
            <w:r>
              <w:rPr>
                <w:rFonts w:hint="default" w:ascii="Times New Roman" w:hAnsi="Times New Roman" w:cs="Times New Roman"/>
                <w:spacing w:val="-3"/>
                <w:highlight w:val="none"/>
              </w:rPr>
              <w:t>开户银行</w:t>
            </w:r>
          </w:p>
        </w:tc>
        <w:tc>
          <w:tcPr>
            <w:tcW w:w="4098" w:type="dxa"/>
            <w:gridSpan w:val="7"/>
            <w:vAlign w:val="top"/>
          </w:tcPr>
          <w:p w14:paraId="7A4C0B4B">
            <w:pPr>
              <w:autoSpaceDE w:val="0"/>
              <w:autoSpaceDN w:val="0"/>
              <w:rPr>
                <w:rFonts w:hint="default" w:ascii="Times New Roman" w:hAnsi="Times New Roman" w:cs="Times New Roman"/>
                <w:sz w:val="21"/>
                <w:highlight w:val="none"/>
              </w:rPr>
            </w:pPr>
          </w:p>
        </w:tc>
        <w:tc>
          <w:tcPr>
            <w:tcW w:w="2108" w:type="dxa"/>
            <w:vMerge w:val="continue"/>
            <w:tcBorders>
              <w:top w:val="nil"/>
              <w:bottom w:val="nil"/>
              <w:right w:val="single" w:color="000000" w:sz="10" w:space="0"/>
            </w:tcBorders>
            <w:vAlign w:val="top"/>
          </w:tcPr>
          <w:p w14:paraId="41C50684">
            <w:pPr>
              <w:autoSpaceDE w:val="0"/>
              <w:autoSpaceDN w:val="0"/>
              <w:rPr>
                <w:rFonts w:hint="default" w:ascii="Times New Roman" w:hAnsi="Times New Roman" w:cs="Times New Roman"/>
                <w:sz w:val="21"/>
                <w:highlight w:val="none"/>
              </w:rPr>
            </w:pPr>
          </w:p>
        </w:tc>
      </w:tr>
      <w:tr w14:paraId="72AF2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40" w:type="dxa"/>
            <w:vMerge w:val="continue"/>
            <w:tcBorders>
              <w:top w:val="nil"/>
              <w:left w:val="single" w:color="000000" w:sz="10" w:space="0"/>
            </w:tcBorders>
            <w:textDirection w:val="tbRlV"/>
            <w:vAlign w:val="top"/>
          </w:tcPr>
          <w:p w14:paraId="18F25656">
            <w:pPr>
              <w:autoSpaceDE w:val="0"/>
              <w:autoSpaceDN w:val="0"/>
              <w:rPr>
                <w:rFonts w:hint="default" w:ascii="Times New Roman" w:hAnsi="Times New Roman" w:cs="Times New Roman"/>
                <w:sz w:val="21"/>
                <w:highlight w:val="none"/>
              </w:rPr>
            </w:pPr>
          </w:p>
        </w:tc>
        <w:tc>
          <w:tcPr>
            <w:tcW w:w="1867" w:type="dxa"/>
            <w:vAlign w:val="top"/>
          </w:tcPr>
          <w:p w14:paraId="5581CCA6">
            <w:pPr>
              <w:pStyle w:val="17"/>
              <w:autoSpaceDE w:val="0"/>
              <w:autoSpaceDN w:val="0"/>
              <w:spacing w:before="290" w:line="221" w:lineRule="auto"/>
              <w:ind w:left="90"/>
              <w:rPr>
                <w:rFonts w:hint="default" w:ascii="Times New Roman" w:hAnsi="Times New Roman" w:cs="Times New Roman"/>
                <w:highlight w:val="none"/>
              </w:rPr>
            </w:pPr>
            <w:r>
              <w:rPr>
                <w:rFonts w:hint="default" w:ascii="Times New Roman" w:hAnsi="Times New Roman" w:cs="Times New Roman"/>
                <w:spacing w:val="-10"/>
                <w:highlight w:val="none"/>
              </w:rPr>
              <w:t>帐号</w:t>
            </w:r>
          </w:p>
        </w:tc>
        <w:tc>
          <w:tcPr>
            <w:tcW w:w="4098" w:type="dxa"/>
            <w:gridSpan w:val="7"/>
            <w:vAlign w:val="top"/>
          </w:tcPr>
          <w:p w14:paraId="640322FA">
            <w:pPr>
              <w:autoSpaceDE w:val="0"/>
              <w:autoSpaceDN w:val="0"/>
              <w:rPr>
                <w:rFonts w:hint="default" w:ascii="Times New Roman" w:hAnsi="Times New Roman" w:cs="Times New Roman"/>
                <w:sz w:val="21"/>
                <w:highlight w:val="none"/>
              </w:rPr>
            </w:pPr>
          </w:p>
        </w:tc>
        <w:tc>
          <w:tcPr>
            <w:tcW w:w="2108" w:type="dxa"/>
            <w:vMerge w:val="continue"/>
            <w:tcBorders>
              <w:top w:val="nil"/>
              <w:right w:val="single" w:color="000000" w:sz="10" w:space="0"/>
            </w:tcBorders>
            <w:vAlign w:val="top"/>
          </w:tcPr>
          <w:p w14:paraId="77A9F901">
            <w:pPr>
              <w:autoSpaceDE w:val="0"/>
              <w:autoSpaceDN w:val="0"/>
              <w:rPr>
                <w:rFonts w:hint="default" w:ascii="Times New Roman" w:hAnsi="Times New Roman" w:cs="Times New Roman"/>
                <w:sz w:val="21"/>
                <w:highlight w:val="none"/>
              </w:rPr>
            </w:pPr>
          </w:p>
        </w:tc>
      </w:tr>
      <w:tr w14:paraId="2B72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40" w:type="dxa"/>
            <w:vMerge w:val="restart"/>
            <w:tcBorders>
              <w:left w:val="single" w:color="000000" w:sz="10" w:space="0"/>
              <w:bottom w:val="nil"/>
            </w:tcBorders>
            <w:textDirection w:val="tbRlV"/>
            <w:vAlign w:val="top"/>
          </w:tcPr>
          <w:p w14:paraId="30363496">
            <w:pPr>
              <w:pStyle w:val="17"/>
              <w:autoSpaceDE w:val="0"/>
              <w:autoSpaceDN w:val="0"/>
              <w:spacing w:before="155" w:line="202" w:lineRule="auto"/>
              <w:ind w:left="2385"/>
              <w:rPr>
                <w:rFonts w:hint="default" w:ascii="Times New Roman" w:hAnsi="Times New Roman" w:cs="Times New Roman"/>
                <w:highlight w:val="none"/>
              </w:rPr>
            </w:pPr>
            <w:r>
              <w:rPr>
                <w:rFonts w:hint="default" w:ascii="Times New Roman" w:hAnsi="Times New Roman" w:cs="Times New Roman"/>
                <w:spacing w:val="16"/>
                <w:highlight w:val="none"/>
              </w:rPr>
              <w:t>受托人（乙方）</w:t>
            </w:r>
          </w:p>
        </w:tc>
        <w:tc>
          <w:tcPr>
            <w:tcW w:w="1867" w:type="dxa"/>
            <w:vAlign w:val="top"/>
          </w:tcPr>
          <w:p w14:paraId="70D1867C">
            <w:pPr>
              <w:pStyle w:val="17"/>
              <w:autoSpaceDE w:val="0"/>
              <w:autoSpaceDN w:val="0"/>
              <w:spacing w:before="292" w:line="220" w:lineRule="auto"/>
              <w:ind w:left="83"/>
              <w:rPr>
                <w:rFonts w:hint="default" w:ascii="Times New Roman" w:hAnsi="Times New Roman" w:cs="Times New Roman"/>
                <w:highlight w:val="none"/>
              </w:rPr>
            </w:pPr>
            <w:r>
              <w:rPr>
                <w:rFonts w:hint="default" w:ascii="Times New Roman" w:hAnsi="Times New Roman" w:cs="Times New Roman"/>
                <w:spacing w:val="-2"/>
                <w:highlight w:val="none"/>
              </w:rPr>
              <w:t>名称（或姓名）</w:t>
            </w:r>
          </w:p>
        </w:tc>
        <w:tc>
          <w:tcPr>
            <w:tcW w:w="4098" w:type="dxa"/>
            <w:gridSpan w:val="7"/>
            <w:vAlign w:val="top"/>
          </w:tcPr>
          <w:p w14:paraId="78C12056">
            <w:pPr>
              <w:pStyle w:val="17"/>
              <w:autoSpaceDE w:val="0"/>
              <w:autoSpaceDN w:val="0"/>
              <w:spacing w:before="292" w:line="219" w:lineRule="auto"/>
              <w:ind w:left="89"/>
              <w:rPr>
                <w:rFonts w:hint="eastAsia" w:ascii="Times New Roman" w:hAnsi="Times New Roman" w:eastAsia="宋体" w:cs="Times New Roman"/>
                <w:highlight w:val="none"/>
                <w:lang w:eastAsia="zh-CN"/>
              </w:rPr>
            </w:pPr>
            <w:r>
              <w:rPr>
                <w:rFonts w:hint="eastAsia" w:ascii="Times New Roman" w:hAnsi="Times New Roman" w:cs="Times New Roman"/>
                <w:spacing w:val="-2"/>
                <w:highlight w:val="none"/>
                <w:lang w:eastAsia="zh-CN"/>
              </w:rPr>
              <w:t xml:space="preserve">  </w:t>
            </w:r>
          </w:p>
        </w:tc>
        <w:tc>
          <w:tcPr>
            <w:tcW w:w="2108" w:type="dxa"/>
            <w:vMerge w:val="restart"/>
            <w:tcBorders>
              <w:bottom w:val="nil"/>
              <w:right w:val="single" w:color="000000" w:sz="10" w:space="0"/>
            </w:tcBorders>
            <w:vAlign w:val="top"/>
          </w:tcPr>
          <w:p w14:paraId="068522FD">
            <w:pPr>
              <w:autoSpaceDE w:val="0"/>
              <w:autoSpaceDN w:val="0"/>
              <w:spacing w:line="260" w:lineRule="auto"/>
              <w:rPr>
                <w:rFonts w:hint="default" w:ascii="Times New Roman" w:hAnsi="Times New Roman" w:cs="Times New Roman"/>
                <w:sz w:val="21"/>
                <w:highlight w:val="none"/>
              </w:rPr>
            </w:pPr>
          </w:p>
          <w:p w14:paraId="3EE9BE31">
            <w:pPr>
              <w:autoSpaceDE w:val="0"/>
              <w:autoSpaceDN w:val="0"/>
              <w:spacing w:line="260" w:lineRule="auto"/>
              <w:rPr>
                <w:rFonts w:hint="default" w:ascii="Times New Roman" w:hAnsi="Times New Roman" w:cs="Times New Roman"/>
                <w:sz w:val="21"/>
                <w:highlight w:val="none"/>
              </w:rPr>
            </w:pPr>
          </w:p>
          <w:p w14:paraId="45CA5735">
            <w:pPr>
              <w:autoSpaceDE w:val="0"/>
              <w:autoSpaceDN w:val="0"/>
              <w:spacing w:line="261" w:lineRule="auto"/>
              <w:rPr>
                <w:rFonts w:hint="default" w:ascii="Times New Roman" w:hAnsi="Times New Roman" w:cs="Times New Roman"/>
                <w:sz w:val="21"/>
                <w:highlight w:val="none"/>
              </w:rPr>
            </w:pPr>
          </w:p>
          <w:p w14:paraId="2B0C2CCB">
            <w:pPr>
              <w:autoSpaceDE w:val="0"/>
              <w:autoSpaceDN w:val="0"/>
              <w:spacing w:line="261" w:lineRule="auto"/>
              <w:rPr>
                <w:rFonts w:hint="default" w:ascii="Times New Roman" w:hAnsi="Times New Roman" w:cs="Times New Roman"/>
                <w:sz w:val="21"/>
                <w:highlight w:val="none"/>
              </w:rPr>
            </w:pPr>
          </w:p>
          <w:p w14:paraId="161CDDA8">
            <w:pPr>
              <w:autoSpaceDE w:val="0"/>
              <w:autoSpaceDN w:val="0"/>
              <w:spacing w:line="261" w:lineRule="auto"/>
              <w:rPr>
                <w:rFonts w:hint="default" w:ascii="Times New Roman" w:hAnsi="Times New Roman" w:cs="Times New Roman"/>
                <w:sz w:val="21"/>
                <w:highlight w:val="none"/>
              </w:rPr>
            </w:pPr>
          </w:p>
          <w:p w14:paraId="0536AD5C">
            <w:pPr>
              <w:pStyle w:val="17"/>
              <w:autoSpaceDE w:val="0"/>
              <w:autoSpaceDN w:val="0"/>
              <w:spacing w:before="78" w:line="219" w:lineRule="auto"/>
              <w:ind w:left="224"/>
              <w:rPr>
                <w:rFonts w:hint="default" w:ascii="Times New Roman" w:hAnsi="Times New Roman" w:cs="Times New Roman"/>
                <w:highlight w:val="none"/>
              </w:rPr>
            </w:pPr>
            <w:r>
              <w:rPr>
                <w:rFonts w:hint="default" w:ascii="Times New Roman" w:hAnsi="Times New Roman" w:cs="Times New Roman"/>
                <w:spacing w:val="-2"/>
                <w:highlight w:val="none"/>
              </w:rPr>
              <w:t>技术合同专用章</w:t>
            </w:r>
          </w:p>
          <w:p w14:paraId="30DC4336">
            <w:pPr>
              <w:pStyle w:val="17"/>
              <w:autoSpaceDE w:val="0"/>
              <w:autoSpaceDN w:val="0"/>
              <w:spacing w:before="26" w:line="224" w:lineRule="auto"/>
              <w:ind w:left="946"/>
              <w:rPr>
                <w:rFonts w:hint="default" w:ascii="Times New Roman" w:hAnsi="Times New Roman" w:cs="Times New Roman"/>
                <w:highlight w:val="none"/>
              </w:rPr>
            </w:pPr>
            <w:r>
              <w:rPr>
                <w:rFonts w:hint="default" w:ascii="Times New Roman" w:hAnsi="Times New Roman" w:cs="Times New Roman"/>
                <w:highlight w:val="none"/>
              </w:rPr>
              <w:t>或</w:t>
            </w:r>
          </w:p>
          <w:p w14:paraId="61110783">
            <w:pPr>
              <w:pStyle w:val="17"/>
              <w:autoSpaceDE w:val="0"/>
              <w:autoSpaceDN w:val="0"/>
              <w:spacing w:before="21" w:line="219" w:lineRule="auto"/>
              <w:ind w:left="585"/>
              <w:rPr>
                <w:rFonts w:hint="default" w:ascii="Times New Roman" w:hAnsi="Times New Roman" w:cs="Times New Roman"/>
                <w:highlight w:val="none"/>
              </w:rPr>
            </w:pPr>
            <w:r>
              <w:rPr>
                <w:rFonts w:hint="default" w:ascii="Times New Roman" w:hAnsi="Times New Roman" w:cs="Times New Roman"/>
                <w:spacing w:val="-3"/>
                <w:highlight w:val="none"/>
              </w:rPr>
              <w:t>单位公章</w:t>
            </w:r>
          </w:p>
        </w:tc>
      </w:tr>
      <w:tr w14:paraId="4D8DF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40" w:type="dxa"/>
            <w:vMerge w:val="continue"/>
            <w:tcBorders>
              <w:top w:val="nil"/>
              <w:left w:val="single" w:color="000000" w:sz="10" w:space="0"/>
              <w:bottom w:val="nil"/>
            </w:tcBorders>
            <w:textDirection w:val="tbRlV"/>
            <w:vAlign w:val="top"/>
          </w:tcPr>
          <w:p w14:paraId="78EB0184">
            <w:pPr>
              <w:autoSpaceDE w:val="0"/>
              <w:autoSpaceDN w:val="0"/>
              <w:rPr>
                <w:rFonts w:hint="default" w:ascii="Times New Roman" w:hAnsi="Times New Roman" w:cs="Times New Roman"/>
                <w:sz w:val="21"/>
                <w:highlight w:val="none"/>
              </w:rPr>
            </w:pPr>
          </w:p>
        </w:tc>
        <w:tc>
          <w:tcPr>
            <w:tcW w:w="1867" w:type="dxa"/>
            <w:vAlign w:val="top"/>
          </w:tcPr>
          <w:p w14:paraId="43825FB0">
            <w:pPr>
              <w:pStyle w:val="17"/>
              <w:autoSpaceDE w:val="0"/>
              <w:autoSpaceDN w:val="0"/>
              <w:spacing w:before="293" w:line="220" w:lineRule="auto"/>
              <w:ind w:left="81"/>
              <w:rPr>
                <w:rFonts w:hint="default" w:ascii="Times New Roman" w:hAnsi="Times New Roman" w:cs="Times New Roman"/>
                <w:highlight w:val="none"/>
              </w:rPr>
            </w:pPr>
            <w:r>
              <w:rPr>
                <w:rFonts w:hint="default" w:ascii="Times New Roman" w:hAnsi="Times New Roman" w:cs="Times New Roman"/>
                <w:spacing w:val="-3"/>
                <w:highlight w:val="none"/>
              </w:rPr>
              <w:t>法定代表人</w:t>
            </w:r>
          </w:p>
        </w:tc>
        <w:tc>
          <w:tcPr>
            <w:tcW w:w="4098" w:type="dxa"/>
            <w:gridSpan w:val="7"/>
            <w:vAlign w:val="top"/>
          </w:tcPr>
          <w:p w14:paraId="1E784C0C">
            <w:pPr>
              <w:pStyle w:val="17"/>
              <w:autoSpaceDE w:val="0"/>
              <w:autoSpaceDN w:val="0"/>
              <w:spacing w:before="293" w:line="219" w:lineRule="auto"/>
              <w:ind w:left="97"/>
              <w:rPr>
                <w:rFonts w:hint="default" w:ascii="Times New Roman" w:hAnsi="Times New Roman" w:cs="Times New Roman"/>
                <w:highlight w:val="none"/>
              </w:rPr>
            </w:pPr>
            <w:r>
              <w:rPr>
                <w:rFonts w:hint="default" w:ascii="Times New Roman" w:hAnsi="Times New Roman" w:cs="Times New Roman"/>
                <w:spacing w:val="-3"/>
                <w:highlight w:val="none"/>
              </w:rPr>
              <w:t>（签字或盖章）</w:t>
            </w:r>
          </w:p>
        </w:tc>
        <w:tc>
          <w:tcPr>
            <w:tcW w:w="2108" w:type="dxa"/>
            <w:vMerge w:val="continue"/>
            <w:tcBorders>
              <w:top w:val="nil"/>
              <w:bottom w:val="nil"/>
              <w:right w:val="single" w:color="000000" w:sz="10" w:space="0"/>
            </w:tcBorders>
            <w:vAlign w:val="top"/>
          </w:tcPr>
          <w:p w14:paraId="69F9BEAF">
            <w:pPr>
              <w:autoSpaceDE w:val="0"/>
              <w:autoSpaceDN w:val="0"/>
              <w:rPr>
                <w:rFonts w:hint="default" w:ascii="Times New Roman" w:hAnsi="Times New Roman" w:cs="Times New Roman"/>
                <w:sz w:val="21"/>
                <w:highlight w:val="none"/>
              </w:rPr>
            </w:pPr>
          </w:p>
        </w:tc>
      </w:tr>
      <w:tr w14:paraId="343F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40" w:type="dxa"/>
            <w:vMerge w:val="continue"/>
            <w:tcBorders>
              <w:top w:val="nil"/>
              <w:left w:val="single" w:color="000000" w:sz="10" w:space="0"/>
              <w:bottom w:val="nil"/>
            </w:tcBorders>
            <w:textDirection w:val="tbRlV"/>
            <w:vAlign w:val="top"/>
          </w:tcPr>
          <w:p w14:paraId="1F2C6B94">
            <w:pPr>
              <w:autoSpaceDE w:val="0"/>
              <w:autoSpaceDN w:val="0"/>
              <w:rPr>
                <w:rFonts w:hint="default" w:ascii="Times New Roman" w:hAnsi="Times New Roman" w:cs="Times New Roman"/>
                <w:sz w:val="21"/>
                <w:highlight w:val="none"/>
              </w:rPr>
            </w:pPr>
          </w:p>
        </w:tc>
        <w:tc>
          <w:tcPr>
            <w:tcW w:w="1867" w:type="dxa"/>
            <w:vAlign w:val="top"/>
          </w:tcPr>
          <w:p w14:paraId="1C8D4B0B">
            <w:pPr>
              <w:pStyle w:val="17"/>
              <w:autoSpaceDE w:val="0"/>
              <w:autoSpaceDN w:val="0"/>
              <w:spacing w:before="295" w:line="220" w:lineRule="auto"/>
              <w:ind w:left="79"/>
              <w:rPr>
                <w:rFonts w:hint="default" w:ascii="Times New Roman" w:hAnsi="Times New Roman" w:cs="Times New Roman"/>
                <w:highlight w:val="none"/>
              </w:rPr>
            </w:pPr>
            <w:r>
              <w:rPr>
                <w:rFonts w:hint="default" w:ascii="Times New Roman" w:hAnsi="Times New Roman" w:cs="Times New Roman"/>
                <w:spacing w:val="-2"/>
                <w:highlight w:val="none"/>
              </w:rPr>
              <w:t>委托代理人</w:t>
            </w:r>
          </w:p>
        </w:tc>
        <w:tc>
          <w:tcPr>
            <w:tcW w:w="4098" w:type="dxa"/>
            <w:gridSpan w:val="7"/>
            <w:vAlign w:val="top"/>
          </w:tcPr>
          <w:p w14:paraId="473F9F6F">
            <w:pPr>
              <w:pStyle w:val="17"/>
              <w:autoSpaceDE w:val="0"/>
              <w:autoSpaceDN w:val="0"/>
              <w:spacing w:before="295" w:line="219" w:lineRule="auto"/>
              <w:ind w:left="97"/>
              <w:rPr>
                <w:rFonts w:hint="default" w:ascii="Times New Roman" w:hAnsi="Times New Roman" w:cs="Times New Roman"/>
                <w:highlight w:val="none"/>
              </w:rPr>
            </w:pPr>
            <w:r>
              <w:rPr>
                <w:rFonts w:hint="default" w:ascii="Times New Roman" w:hAnsi="Times New Roman" w:cs="Times New Roman"/>
                <w:spacing w:val="-3"/>
                <w:highlight w:val="none"/>
              </w:rPr>
              <w:t>（签字或盖章）</w:t>
            </w:r>
          </w:p>
        </w:tc>
        <w:tc>
          <w:tcPr>
            <w:tcW w:w="2108" w:type="dxa"/>
            <w:vMerge w:val="continue"/>
            <w:tcBorders>
              <w:top w:val="nil"/>
              <w:bottom w:val="nil"/>
              <w:right w:val="single" w:color="000000" w:sz="10" w:space="0"/>
            </w:tcBorders>
            <w:vAlign w:val="top"/>
          </w:tcPr>
          <w:p w14:paraId="7F2DFB96">
            <w:pPr>
              <w:autoSpaceDE w:val="0"/>
              <w:autoSpaceDN w:val="0"/>
              <w:rPr>
                <w:rFonts w:hint="default" w:ascii="Times New Roman" w:hAnsi="Times New Roman" w:cs="Times New Roman"/>
                <w:sz w:val="21"/>
                <w:highlight w:val="none"/>
              </w:rPr>
            </w:pPr>
          </w:p>
        </w:tc>
      </w:tr>
      <w:tr w14:paraId="2DC00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40" w:type="dxa"/>
            <w:vMerge w:val="continue"/>
            <w:tcBorders>
              <w:top w:val="nil"/>
              <w:left w:val="single" w:color="000000" w:sz="10" w:space="0"/>
              <w:bottom w:val="nil"/>
            </w:tcBorders>
            <w:textDirection w:val="tbRlV"/>
            <w:vAlign w:val="top"/>
          </w:tcPr>
          <w:p w14:paraId="21742410">
            <w:pPr>
              <w:autoSpaceDE w:val="0"/>
              <w:autoSpaceDN w:val="0"/>
              <w:rPr>
                <w:rFonts w:hint="default" w:ascii="Times New Roman" w:hAnsi="Times New Roman" w:cs="Times New Roman"/>
                <w:sz w:val="21"/>
                <w:highlight w:val="none"/>
              </w:rPr>
            </w:pPr>
          </w:p>
        </w:tc>
        <w:tc>
          <w:tcPr>
            <w:tcW w:w="1867" w:type="dxa"/>
            <w:vAlign w:val="top"/>
          </w:tcPr>
          <w:p w14:paraId="33EFE214">
            <w:pPr>
              <w:pStyle w:val="17"/>
              <w:autoSpaceDE w:val="0"/>
              <w:autoSpaceDN w:val="0"/>
              <w:spacing w:before="297" w:line="220" w:lineRule="auto"/>
              <w:ind w:left="81"/>
              <w:rPr>
                <w:rFonts w:hint="default" w:ascii="Times New Roman" w:hAnsi="Times New Roman" w:cs="Times New Roman"/>
                <w:highlight w:val="none"/>
              </w:rPr>
            </w:pPr>
            <w:r>
              <w:rPr>
                <w:rFonts w:hint="default" w:ascii="Times New Roman" w:hAnsi="Times New Roman" w:cs="Times New Roman"/>
                <w:highlight w:val="none"/>
              </w:rPr>
              <w:t>联系（经办）人</w:t>
            </w:r>
          </w:p>
        </w:tc>
        <w:tc>
          <w:tcPr>
            <w:tcW w:w="4098" w:type="dxa"/>
            <w:gridSpan w:val="7"/>
            <w:vAlign w:val="top"/>
          </w:tcPr>
          <w:p w14:paraId="10A3148E">
            <w:pPr>
              <w:pStyle w:val="17"/>
              <w:autoSpaceDE w:val="0"/>
              <w:autoSpaceDN w:val="0"/>
              <w:spacing w:before="297" w:line="219" w:lineRule="auto"/>
              <w:ind w:left="97"/>
              <w:rPr>
                <w:rFonts w:hint="default" w:ascii="Times New Roman" w:hAnsi="Times New Roman" w:cs="Times New Roman"/>
                <w:highlight w:val="none"/>
              </w:rPr>
            </w:pPr>
            <w:r>
              <w:rPr>
                <w:rFonts w:hint="default" w:ascii="Times New Roman" w:hAnsi="Times New Roman" w:cs="Times New Roman"/>
                <w:spacing w:val="-3"/>
                <w:highlight w:val="none"/>
              </w:rPr>
              <w:t>（签字或盖章）</w:t>
            </w:r>
          </w:p>
        </w:tc>
        <w:tc>
          <w:tcPr>
            <w:tcW w:w="2108" w:type="dxa"/>
            <w:vMerge w:val="continue"/>
            <w:tcBorders>
              <w:top w:val="nil"/>
              <w:bottom w:val="nil"/>
              <w:right w:val="single" w:color="000000" w:sz="10" w:space="0"/>
            </w:tcBorders>
            <w:vAlign w:val="top"/>
          </w:tcPr>
          <w:p w14:paraId="270D03B2">
            <w:pPr>
              <w:autoSpaceDE w:val="0"/>
              <w:autoSpaceDN w:val="0"/>
              <w:rPr>
                <w:rFonts w:hint="default" w:ascii="Times New Roman" w:hAnsi="Times New Roman" w:cs="Times New Roman"/>
                <w:sz w:val="21"/>
                <w:highlight w:val="none"/>
              </w:rPr>
            </w:pPr>
          </w:p>
        </w:tc>
      </w:tr>
      <w:tr w14:paraId="04C36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40" w:type="dxa"/>
            <w:vMerge w:val="continue"/>
            <w:tcBorders>
              <w:top w:val="nil"/>
              <w:left w:val="single" w:color="000000" w:sz="10" w:space="0"/>
              <w:bottom w:val="nil"/>
            </w:tcBorders>
            <w:textDirection w:val="tbRlV"/>
            <w:vAlign w:val="top"/>
          </w:tcPr>
          <w:p w14:paraId="4AD32676">
            <w:pPr>
              <w:autoSpaceDE w:val="0"/>
              <w:autoSpaceDN w:val="0"/>
              <w:rPr>
                <w:rFonts w:hint="default" w:ascii="Times New Roman" w:hAnsi="Times New Roman" w:cs="Times New Roman"/>
                <w:sz w:val="21"/>
                <w:highlight w:val="none"/>
              </w:rPr>
            </w:pPr>
          </w:p>
        </w:tc>
        <w:tc>
          <w:tcPr>
            <w:tcW w:w="1867" w:type="dxa"/>
            <w:vAlign w:val="top"/>
          </w:tcPr>
          <w:p w14:paraId="525722FC">
            <w:pPr>
              <w:pStyle w:val="17"/>
              <w:autoSpaceDE w:val="0"/>
              <w:autoSpaceDN w:val="0"/>
              <w:spacing w:before="142" w:line="221" w:lineRule="auto"/>
              <w:ind w:left="199"/>
              <w:rPr>
                <w:rFonts w:hint="default" w:ascii="Times New Roman" w:hAnsi="Times New Roman" w:cs="Times New Roman"/>
                <w:highlight w:val="none"/>
              </w:rPr>
            </w:pPr>
            <w:r>
              <w:rPr>
                <w:rFonts w:hint="default" w:ascii="Times New Roman" w:hAnsi="Times New Roman" w:cs="Times New Roman"/>
                <w:spacing w:val="-5"/>
                <w:highlight w:val="none"/>
              </w:rPr>
              <w:t>住所</w:t>
            </w:r>
          </w:p>
          <w:p w14:paraId="5F18BE6A">
            <w:pPr>
              <w:pStyle w:val="17"/>
              <w:autoSpaceDE w:val="0"/>
              <w:autoSpaceDN w:val="0"/>
              <w:spacing w:before="25" w:line="227" w:lineRule="auto"/>
              <w:ind w:left="92"/>
              <w:rPr>
                <w:rFonts w:hint="default" w:ascii="Times New Roman" w:hAnsi="Times New Roman" w:cs="Times New Roman"/>
                <w:highlight w:val="none"/>
              </w:rPr>
            </w:pPr>
            <w:r>
              <w:rPr>
                <w:rFonts w:hint="default" w:ascii="Times New Roman" w:hAnsi="Times New Roman" w:cs="Times New Roman"/>
                <w:spacing w:val="-4"/>
                <w:highlight w:val="none"/>
              </w:rPr>
              <w:t>（通讯地址）</w:t>
            </w:r>
          </w:p>
        </w:tc>
        <w:tc>
          <w:tcPr>
            <w:tcW w:w="2213" w:type="dxa"/>
            <w:gridSpan w:val="3"/>
            <w:vAlign w:val="top"/>
          </w:tcPr>
          <w:p w14:paraId="604E6754">
            <w:pPr>
              <w:pStyle w:val="17"/>
              <w:autoSpaceDE w:val="0"/>
              <w:autoSpaceDN w:val="0"/>
              <w:spacing w:before="142" w:line="230" w:lineRule="auto"/>
              <w:ind w:left="86" w:right="82" w:firstLine="2"/>
              <w:rPr>
                <w:rFonts w:hint="default" w:ascii="Times New Roman" w:hAnsi="Times New Roman" w:cs="Times New Roman"/>
                <w:highlight w:val="none"/>
              </w:rPr>
            </w:pPr>
          </w:p>
        </w:tc>
        <w:tc>
          <w:tcPr>
            <w:tcW w:w="838" w:type="dxa"/>
            <w:gridSpan w:val="3"/>
            <w:vAlign w:val="top"/>
          </w:tcPr>
          <w:p w14:paraId="550B4418">
            <w:pPr>
              <w:pStyle w:val="17"/>
              <w:autoSpaceDE w:val="0"/>
              <w:autoSpaceDN w:val="0"/>
              <w:spacing w:before="142" w:line="230" w:lineRule="auto"/>
              <w:ind w:left="94" w:right="269" w:firstLine="15"/>
              <w:rPr>
                <w:rFonts w:hint="default" w:ascii="Times New Roman" w:hAnsi="Times New Roman" w:cs="Times New Roman"/>
                <w:highlight w:val="none"/>
              </w:rPr>
            </w:pPr>
            <w:r>
              <w:rPr>
                <w:rFonts w:hint="default" w:ascii="Times New Roman" w:hAnsi="Times New Roman" w:cs="Times New Roman"/>
                <w:spacing w:val="-14"/>
                <w:highlight w:val="none"/>
              </w:rPr>
              <w:t>邮政</w:t>
            </w:r>
            <w:r>
              <w:rPr>
                <w:rFonts w:hint="default" w:ascii="Times New Roman" w:hAnsi="Times New Roman" w:cs="Times New Roman"/>
                <w:highlight w:val="none"/>
              </w:rPr>
              <w:t xml:space="preserve"> </w:t>
            </w:r>
            <w:r>
              <w:rPr>
                <w:rFonts w:hint="default" w:ascii="Times New Roman" w:hAnsi="Times New Roman" w:cs="Times New Roman"/>
                <w:spacing w:val="-6"/>
                <w:highlight w:val="none"/>
              </w:rPr>
              <w:t>编码</w:t>
            </w:r>
          </w:p>
        </w:tc>
        <w:tc>
          <w:tcPr>
            <w:tcW w:w="1047" w:type="dxa"/>
            <w:vAlign w:val="top"/>
          </w:tcPr>
          <w:p w14:paraId="7F68FD1D">
            <w:pPr>
              <w:autoSpaceDE w:val="0"/>
              <w:autoSpaceDN w:val="0"/>
              <w:spacing w:line="267" w:lineRule="auto"/>
              <w:rPr>
                <w:rFonts w:hint="default" w:ascii="Times New Roman" w:hAnsi="Times New Roman" w:cs="Times New Roman"/>
                <w:sz w:val="21"/>
                <w:highlight w:val="none"/>
              </w:rPr>
            </w:pPr>
          </w:p>
          <w:p w14:paraId="0262F6B8">
            <w:pPr>
              <w:autoSpaceDE w:val="0"/>
              <w:autoSpaceDN w:val="0"/>
              <w:spacing w:before="69" w:line="188" w:lineRule="auto"/>
              <w:ind w:left="113"/>
              <w:rPr>
                <w:rFonts w:hint="default" w:ascii="Times New Roman" w:hAnsi="Times New Roman" w:eastAsia="Times New Roman" w:cs="Times New Roman"/>
                <w:sz w:val="24"/>
                <w:szCs w:val="24"/>
                <w:highlight w:val="none"/>
              </w:rPr>
            </w:pPr>
          </w:p>
        </w:tc>
        <w:tc>
          <w:tcPr>
            <w:tcW w:w="2108" w:type="dxa"/>
            <w:vMerge w:val="continue"/>
            <w:tcBorders>
              <w:top w:val="nil"/>
              <w:bottom w:val="nil"/>
              <w:right w:val="single" w:color="000000" w:sz="10" w:space="0"/>
            </w:tcBorders>
            <w:vAlign w:val="top"/>
          </w:tcPr>
          <w:p w14:paraId="44BC96C7">
            <w:pPr>
              <w:autoSpaceDE w:val="0"/>
              <w:autoSpaceDN w:val="0"/>
              <w:rPr>
                <w:rFonts w:hint="default" w:ascii="Times New Roman" w:hAnsi="Times New Roman" w:cs="Times New Roman"/>
                <w:sz w:val="21"/>
                <w:highlight w:val="none"/>
              </w:rPr>
            </w:pPr>
          </w:p>
        </w:tc>
      </w:tr>
      <w:tr w14:paraId="052A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540" w:type="dxa"/>
            <w:vMerge w:val="continue"/>
            <w:tcBorders>
              <w:top w:val="nil"/>
              <w:left w:val="single" w:color="000000" w:sz="10" w:space="0"/>
              <w:bottom w:val="nil"/>
            </w:tcBorders>
            <w:textDirection w:val="tbRlV"/>
            <w:vAlign w:val="top"/>
          </w:tcPr>
          <w:p w14:paraId="1132A9B5">
            <w:pPr>
              <w:autoSpaceDE w:val="0"/>
              <w:autoSpaceDN w:val="0"/>
              <w:rPr>
                <w:rFonts w:hint="default" w:ascii="Times New Roman" w:hAnsi="Times New Roman" w:cs="Times New Roman"/>
                <w:sz w:val="21"/>
                <w:highlight w:val="none"/>
              </w:rPr>
            </w:pPr>
          </w:p>
        </w:tc>
        <w:tc>
          <w:tcPr>
            <w:tcW w:w="1867" w:type="dxa"/>
            <w:vAlign w:val="top"/>
          </w:tcPr>
          <w:p w14:paraId="4D7A9744">
            <w:pPr>
              <w:pStyle w:val="17"/>
              <w:autoSpaceDE w:val="0"/>
              <w:autoSpaceDN w:val="0"/>
              <w:spacing w:before="299" w:line="222" w:lineRule="auto"/>
              <w:ind w:left="108"/>
              <w:rPr>
                <w:rFonts w:hint="default" w:ascii="Times New Roman" w:hAnsi="Times New Roman" w:cs="Times New Roman"/>
                <w:highlight w:val="none"/>
              </w:rPr>
            </w:pPr>
            <w:r>
              <w:rPr>
                <w:rFonts w:hint="default" w:ascii="Times New Roman" w:hAnsi="Times New Roman" w:cs="Times New Roman"/>
                <w:spacing w:val="-19"/>
                <w:highlight w:val="none"/>
              </w:rPr>
              <w:t>电话</w:t>
            </w:r>
          </w:p>
        </w:tc>
        <w:tc>
          <w:tcPr>
            <w:tcW w:w="1706" w:type="dxa"/>
            <w:gridSpan w:val="2"/>
            <w:vAlign w:val="top"/>
          </w:tcPr>
          <w:p w14:paraId="291CA4AA">
            <w:pPr>
              <w:autoSpaceDE w:val="0"/>
              <w:autoSpaceDN w:val="0"/>
              <w:spacing w:line="268" w:lineRule="auto"/>
              <w:rPr>
                <w:rFonts w:hint="default" w:ascii="Times New Roman" w:hAnsi="Times New Roman" w:cs="Times New Roman"/>
                <w:sz w:val="21"/>
                <w:highlight w:val="none"/>
              </w:rPr>
            </w:pPr>
          </w:p>
          <w:p w14:paraId="19731E87">
            <w:pPr>
              <w:autoSpaceDE w:val="0"/>
              <w:autoSpaceDN w:val="0"/>
              <w:spacing w:before="69" w:line="188" w:lineRule="auto"/>
              <w:ind w:left="85"/>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pacing w:val="-1"/>
                <w:sz w:val="24"/>
                <w:szCs w:val="24"/>
                <w:highlight w:val="none"/>
                <w:lang w:val="en-US" w:eastAsia="zh-CN"/>
              </w:rPr>
              <w:t xml:space="preserve"> </w:t>
            </w:r>
          </w:p>
        </w:tc>
        <w:tc>
          <w:tcPr>
            <w:tcW w:w="507" w:type="dxa"/>
            <w:textDirection w:val="tbRlV"/>
            <w:vAlign w:val="top"/>
          </w:tcPr>
          <w:p w14:paraId="7160BB61">
            <w:pPr>
              <w:pStyle w:val="17"/>
              <w:autoSpaceDE w:val="0"/>
              <w:autoSpaceDN w:val="0"/>
              <w:spacing w:before="179" w:line="209" w:lineRule="auto"/>
              <w:ind w:left="143"/>
              <w:rPr>
                <w:rFonts w:hint="default" w:ascii="Times New Roman" w:hAnsi="Times New Roman" w:cs="Times New Roman"/>
                <w:highlight w:val="none"/>
              </w:rPr>
            </w:pPr>
            <w:r>
              <w:rPr>
                <w:rFonts w:hint="default" w:ascii="Times New Roman" w:hAnsi="Times New Roman" w:cs="Times New Roman"/>
                <w:highlight w:val="none"/>
              </w:rPr>
              <w:t>传</w:t>
            </w:r>
            <w:r>
              <w:rPr>
                <w:rFonts w:hint="default" w:ascii="Times New Roman" w:hAnsi="Times New Roman" w:cs="Times New Roman"/>
                <w:spacing w:val="-49"/>
                <w:highlight w:val="none"/>
              </w:rPr>
              <w:t xml:space="preserve"> </w:t>
            </w:r>
            <w:r>
              <w:rPr>
                <w:rFonts w:hint="default" w:ascii="Times New Roman" w:hAnsi="Times New Roman" w:cs="Times New Roman"/>
                <w:highlight w:val="none"/>
              </w:rPr>
              <w:t>真</w:t>
            </w:r>
          </w:p>
        </w:tc>
        <w:tc>
          <w:tcPr>
            <w:tcW w:w="1885" w:type="dxa"/>
            <w:gridSpan w:val="4"/>
            <w:vAlign w:val="top"/>
          </w:tcPr>
          <w:p w14:paraId="5A270978">
            <w:pPr>
              <w:autoSpaceDE w:val="0"/>
              <w:autoSpaceDN w:val="0"/>
              <w:spacing w:line="268" w:lineRule="auto"/>
              <w:rPr>
                <w:rFonts w:hint="default" w:ascii="Times New Roman" w:hAnsi="Times New Roman" w:cs="Times New Roman"/>
                <w:sz w:val="21"/>
                <w:highlight w:val="none"/>
              </w:rPr>
            </w:pPr>
          </w:p>
          <w:p w14:paraId="21EAABA1">
            <w:pPr>
              <w:autoSpaceDE w:val="0"/>
              <w:autoSpaceDN w:val="0"/>
              <w:spacing w:before="69" w:line="188" w:lineRule="auto"/>
              <w:ind w:left="9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pacing w:val="-1"/>
                <w:sz w:val="24"/>
                <w:szCs w:val="24"/>
                <w:highlight w:val="none"/>
                <w:lang w:val="en-US" w:eastAsia="zh-CN"/>
              </w:rPr>
              <w:t xml:space="preserve"> </w:t>
            </w:r>
          </w:p>
        </w:tc>
        <w:tc>
          <w:tcPr>
            <w:tcW w:w="2108" w:type="dxa"/>
            <w:vMerge w:val="continue"/>
            <w:tcBorders>
              <w:top w:val="nil"/>
              <w:bottom w:val="nil"/>
              <w:right w:val="single" w:color="000000" w:sz="10" w:space="0"/>
            </w:tcBorders>
            <w:vAlign w:val="top"/>
          </w:tcPr>
          <w:p w14:paraId="0F94A57A">
            <w:pPr>
              <w:autoSpaceDE w:val="0"/>
              <w:autoSpaceDN w:val="0"/>
              <w:rPr>
                <w:rFonts w:hint="default" w:ascii="Times New Roman" w:hAnsi="Times New Roman" w:cs="Times New Roman"/>
                <w:sz w:val="21"/>
                <w:highlight w:val="none"/>
              </w:rPr>
            </w:pPr>
          </w:p>
        </w:tc>
      </w:tr>
      <w:tr w14:paraId="4B85F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540" w:type="dxa"/>
            <w:vMerge w:val="continue"/>
            <w:tcBorders>
              <w:top w:val="nil"/>
              <w:left w:val="single" w:color="000000" w:sz="10" w:space="0"/>
              <w:bottom w:val="nil"/>
            </w:tcBorders>
            <w:textDirection w:val="tbRlV"/>
            <w:vAlign w:val="top"/>
          </w:tcPr>
          <w:p w14:paraId="09EBBD91">
            <w:pPr>
              <w:autoSpaceDE w:val="0"/>
              <w:autoSpaceDN w:val="0"/>
              <w:rPr>
                <w:rFonts w:hint="default" w:ascii="Times New Roman" w:hAnsi="Times New Roman" w:cs="Times New Roman"/>
                <w:sz w:val="21"/>
                <w:highlight w:val="none"/>
              </w:rPr>
            </w:pPr>
          </w:p>
        </w:tc>
        <w:tc>
          <w:tcPr>
            <w:tcW w:w="1867" w:type="dxa"/>
            <w:vAlign w:val="top"/>
          </w:tcPr>
          <w:p w14:paraId="47F83C8C">
            <w:pPr>
              <w:pStyle w:val="17"/>
              <w:autoSpaceDE w:val="0"/>
              <w:autoSpaceDN w:val="0"/>
              <w:spacing w:before="301" w:line="221" w:lineRule="auto"/>
              <w:ind w:left="81"/>
              <w:rPr>
                <w:rFonts w:hint="default" w:ascii="Times New Roman" w:hAnsi="Times New Roman" w:cs="Times New Roman"/>
                <w:highlight w:val="none"/>
              </w:rPr>
            </w:pPr>
            <w:r>
              <w:rPr>
                <w:rFonts w:hint="default" w:ascii="Times New Roman" w:hAnsi="Times New Roman" w:cs="Times New Roman"/>
                <w:spacing w:val="-3"/>
                <w:highlight w:val="none"/>
              </w:rPr>
              <w:t>开户银行</w:t>
            </w:r>
          </w:p>
        </w:tc>
        <w:tc>
          <w:tcPr>
            <w:tcW w:w="4098" w:type="dxa"/>
            <w:gridSpan w:val="7"/>
            <w:vAlign w:val="top"/>
          </w:tcPr>
          <w:p w14:paraId="269D58AB">
            <w:pPr>
              <w:pStyle w:val="17"/>
              <w:autoSpaceDE w:val="0"/>
              <w:autoSpaceDN w:val="0"/>
              <w:spacing w:before="301" w:line="221" w:lineRule="auto"/>
              <w:ind w:left="1219"/>
              <w:outlineLvl w:val="0"/>
              <w:rPr>
                <w:rFonts w:hint="default" w:ascii="Times New Roman" w:hAnsi="Times New Roman" w:cs="Times New Roman"/>
                <w:highlight w:val="none"/>
              </w:rPr>
            </w:pPr>
          </w:p>
        </w:tc>
        <w:tc>
          <w:tcPr>
            <w:tcW w:w="2108" w:type="dxa"/>
            <w:vMerge w:val="continue"/>
            <w:tcBorders>
              <w:top w:val="nil"/>
              <w:bottom w:val="nil"/>
              <w:right w:val="single" w:color="000000" w:sz="10" w:space="0"/>
            </w:tcBorders>
            <w:vAlign w:val="top"/>
          </w:tcPr>
          <w:p w14:paraId="01B04963">
            <w:pPr>
              <w:autoSpaceDE w:val="0"/>
              <w:autoSpaceDN w:val="0"/>
              <w:rPr>
                <w:rFonts w:hint="default" w:ascii="Times New Roman" w:hAnsi="Times New Roman" w:cs="Times New Roman"/>
                <w:sz w:val="21"/>
                <w:highlight w:val="none"/>
              </w:rPr>
            </w:pPr>
          </w:p>
        </w:tc>
      </w:tr>
      <w:tr w14:paraId="5F87B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40" w:type="dxa"/>
            <w:vMerge w:val="continue"/>
            <w:tcBorders>
              <w:top w:val="nil"/>
              <w:left w:val="single" w:color="000000" w:sz="10" w:space="0"/>
              <w:bottom w:val="single" w:color="000000" w:sz="10" w:space="0"/>
            </w:tcBorders>
            <w:textDirection w:val="tbRlV"/>
            <w:vAlign w:val="top"/>
          </w:tcPr>
          <w:p w14:paraId="6575DB00">
            <w:pPr>
              <w:autoSpaceDE w:val="0"/>
              <w:autoSpaceDN w:val="0"/>
              <w:rPr>
                <w:rFonts w:hint="default" w:ascii="Times New Roman" w:hAnsi="Times New Roman" w:cs="Times New Roman"/>
                <w:sz w:val="21"/>
                <w:highlight w:val="none"/>
              </w:rPr>
            </w:pPr>
          </w:p>
        </w:tc>
        <w:tc>
          <w:tcPr>
            <w:tcW w:w="1867" w:type="dxa"/>
            <w:tcBorders>
              <w:bottom w:val="single" w:color="000000" w:sz="10" w:space="0"/>
            </w:tcBorders>
            <w:vAlign w:val="top"/>
          </w:tcPr>
          <w:p w14:paraId="3CB2D631">
            <w:pPr>
              <w:pStyle w:val="17"/>
              <w:autoSpaceDE w:val="0"/>
              <w:autoSpaceDN w:val="0"/>
              <w:spacing w:before="302" w:line="221" w:lineRule="auto"/>
              <w:ind w:left="90"/>
              <w:outlineLvl w:val="0"/>
              <w:rPr>
                <w:rFonts w:hint="default" w:ascii="Times New Roman" w:hAnsi="Times New Roman" w:cs="Times New Roman"/>
                <w:highlight w:val="none"/>
              </w:rPr>
            </w:pPr>
            <w:r>
              <w:rPr>
                <w:rFonts w:hint="default" w:ascii="Times New Roman" w:hAnsi="Times New Roman" w:cs="Times New Roman"/>
                <w:spacing w:val="-10"/>
                <w:highlight w:val="none"/>
              </w:rPr>
              <w:t>帐号</w:t>
            </w:r>
          </w:p>
        </w:tc>
        <w:tc>
          <w:tcPr>
            <w:tcW w:w="4098" w:type="dxa"/>
            <w:gridSpan w:val="7"/>
            <w:tcBorders>
              <w:bottom w:val="single" w:color="000000" w:sz="10" w:space="0"/>
            </w:tcBorders>
            <w:vAlign w:val="top"/>
          </w:tcPr>
          <w:p w14:paraId="1143FD65">
            <w:pPr>
              <w:autoSpaceDE w:val="0"/>
              <w:autoSpaceDN w:val="0"/>
              <w:spacing w:before="69" w:line="188" w:lineRule="auto"/>
              <w:ind w:left="915"/>
              <w:rPr>
                <w:rFonts w:hint="default" w:ascii="Times New Roman" w:hAnsi="Times New Roman" w:eastAsia="Times New Roman" w:cs="Times New Roman"/>
                <w:sz w:val="24"/>
                <w:szCs w:val="24"/>
                <w:highlight w:val="none"/>
              </w:rPr>
            </w:pPr>
          </w:p>
        </w:tc>
        <w:tc>
          <w:tcPr>
            <w:tcW w:w="2108" w:type="dxa"/>
            <w:vMerge w:val="continue"/>
            <w:tcBorders>
              <w:top w:val="nil"/>
              <w:bottom w:val="single" w:color="000000" w:sz="10" w:space="0"/>
              <w:right w:val="single" w:color="000000" w:sz="10" w:space="0"/>
            </w:tcBorders>
            <w:vAlign w:val="top"/>
          </w:tcPr>
          <w:p w14:paraId="0B25F988">
            <w:pPr>
              <w:autoSpaceDE w:val="0"/>
              <w:autoSpaceDN w:val="0"/>
              <w:rPr>
                <w:rFonts w:hint="default" w:ascii="Times New Roman" w:hAnsi="Times New Roman" w:cs="Times New Roman"/>
                <w:sz w:val="21"/>
                <w:highlight w:val="none"/>
              </w:rPr>
            </w:pPr>
          </w:p>
        </w:tc>
      </w:tr>
    </w:tbl>
    <w:p w14:paraId="2F13FE5C">
      <w:pPr>
        <w:rPr>
          <w:rFonts w:hint="default" w:ascii="Times New Roman" w:hAnsi="Times New Roman" w:cs="Times New Roman"/>
          <w:sz w:val="21"/>
        </w:rPr>
      </w:pPr>
    </w:p>
    <w:p w14:paraId="1FA8731E">
      <w:pPr>
        <w:rPr>
          <w:rFonts w:hint="default" w:ascii="Times New Roman" w:hAnsi="Times New Roman" w:eastAsia="Arial" w:cs="Times New Roman"/>
          <w:sz w:val="21"/>
          <w:szCs w:val="21"/>
        </w:rPr>
        <w:sectPr>
          <w:footerReference r:id="rId13" w:type="default"/>
          <w:pgSz w:w="11906" w:h="16839"/>
          <w:pgMar w:top="1431" w:right="1481" w:bottom="1156" w:left="1785" w:header="0" w:footer="994" w:gutter="0"/>
          <w:pgNumType w:fmt="decimal"/>
          <w:cols w:space="720" w:num="1"/>
        </w:sectPr>
      </w:pPr>
    </w:p>
    <w:p w14:paraId="1624AFE4">
      <w:pPr>
        <w:spacing w:line="361" w:lineRule="auto"/>
        <w:rPr>
          <w:rFonts w:hint="default" w:ascii="Times New Roman" w:hAnsi="Times New Roman" w:cs="Times New Roman"/>
          <w:sz w:val="21"/>
        </w:rPr>
      </w:pPr>
    </w:p>
    <w:p w14:paraId="5502EFDE">
      <w:pPr>
        <w:spacing w:before="101" w:line="218" w:lineRule="auto"/>
        <w:ind w:left="2584"/>
        <w:rPr>
          <w:rFonts w:hint="default" w:ascii="Times New Roman" w:hAnsi="Times New Roman" w:eastAsia="楷体" w:cs="Times New Roman"/>
          <w:sz w:val="31"/>
          <w:szCs w:val="31"/>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1618615</wp:posOffset>
                </wp:positionH>
                <wp:positionV relativeFrom="paragraph">
                  <wp:posOffset>255905</wp:posOffset>
                </wp:positionV>
                <wp:extent cx="2053590" cy="17780"/>
                <wp:effectExtent l="0" t="0" r="0" b="0"/>
                <wp:wrapNone/>
                <wp:docPr id="8" name="任意多边形 8"/>
                <wp:cNvGraphicFramePr/>
                <a:graphic xmlns:a="http://schemas.openxmlformats.org/drawingml/2006/main">
                  <a:graphicData uri="http://schemas.microsoft.com/office/word/2010/wordprocessingShape">
                    <wps:wsp>
                      <wps:cNvSpPr/>
                      <wps:spPr>
                        <a:xfrm>
                          <a:off x="0" y="0"/>
                          <a:ext cx="2053590" cy="17780"/>
                        </a:xfrm>
                        <a:custGeom>
                          <a:avLst/>
                          <a:gdLst/>
                          <a:ahLst/>
                          <a:cxnLst/>
                          <a:pathLst>
                            <a:path w="3233" h="27">
                              <a:moveTo>
                                <a:pt x="0" y="0"/>
                              </a:moveTo>
                              <a:lnTo>
                                <a:pt x="42" y="13"/>
                              </a:lnTo>
                              <a:lnTo>
                                <a:pt x="83" y="0"/>
                              </a:lnTo>
                              <a:lnTo>
                                <a:pt x="126" y="13"/>
                              </a:lnTo>
                              <a:lnTo>
                                <a:pt x="168" y="0"/>
                              </a:lnTo>
                              <a:lnTo>
                                <a:pt x="210" y="13"/>
                              </a:lnTo>
                              <a:lnTo>
                                <a:pt x="252" y="0"/>
                              </a:lnTo>
                              <a:lnTo>
                                <a:pt x="293" y="13"/>
                              </a:lnTo>
                              <a:lnTo>
                                <a:pt x="336" y="0"/>
                              </a:lnTo>
                              <a:lnTo>
                                <a:pt x="378" y="13"/>
                              </a:lnTo>
                              <a:lnTo>
                                <a:pt x="420" y="0"/>
                              </a:lnTo>
                              <a:lnTo>
                                <a:pt x="462" y="13"/>
                              </a:lnTo>
                              <a:lnTo>
                                <a:pt x="503" y="0"/>
                              </a:lnTo>
                              <a:lnTo>
                                <a:pt x="546" y="13"/>
                              </a:lnTo>
                              <a:lnTo>
                                <a:pt x="588" y="0"/>
                              </a:lnTo>
                              <a:lnTo>
                                <a:pt x="630" y="13"/>
                              </a:lnTo>
                              <a:lnTo>
                                <a:pt x="672" y="0"/>
                              </a:lnTo>
                              <a:lnTo>
                                <a:pt x="713" y="13"/>
                              </a:lnTo>
                              <a:lnTo>
                                <a:pt x="756" y="0"/>
                              </a:lnTo>
                              <a:lnTo>
                                <a:pt x="797" y="13"/>
                              </a:lnTo>
                              <a:lnTo>
                                <a:pt x="840" y="0"/>
                              </a:lnTo>
                              <a:lnTo>
                                <a:pt x="881" y="13"/>
                              </a:lnTo>
                              <a:lnTo>
                                <a:pt x="923" y="0"/>
                              </a:lnTo>
                              <a:lnTo>
                                <a:pt x="965" y="13"/>
                              </a:lnTo>
                              <a:lnTo>
                                <a:pt x="1007" y="0"/>
                              </a:lnTo>
                              <a:lnTo>
                                <a:pt x="1050" y="13"/>
                              </a:lnTo>
                              <a:lnTo>
                                <a:pt x="1091" y="0"/>
                              </a:lnTo>
                              <a:lnTo>
                                <a:pt x="1133" y="13"/>
                              </a:lnTo>
                              <a:lnTo>
                                <a:pt x="1175" y="0"/>
                              </a:lnTo>
                              <a:lnTo>
                                <a:pt x="1217" y="13"/>
                              </a:lnTo>
                              <a:lnTo>
                                <a:pt x="1260" y="0"/>
                              </a:lnTo>
                              <a:lnTo>
                                <a:pt x="1301" y="13"/>
                              </a:lnTo>
                              <a:lnTo>
                                <a:pt x="1343" y="0"/>
                              </a:lnTo>
                              <a:lnTo>
                                <a:pt x="1385" y="13"/>
                              </a:lnTo>
                              <a:lnTo>
                                <a:pt x="1427" y="0"/>
                              </a:lnTo>
                              <a:lnTo>
                                <a:pt x="1470" y="13"/>
                              </a:lnTo>
                              <a:lnTo>
                                <a:pt x="1511" y="0"/>
                              </a:lnTo>
                              <a:lnTo>
                                <a:pt x="1553" y="13"/>
                              </a:lnTo>
                              <a:lnTo>
                                <a:pt x="1595" y="0"/>
                              </a:lnTo>
                              <a:lnTo>
                                <a:pt x="1637" y="13"/>
                              </a:lnTo>
                              <a:lnTo>
                                <a:pt x="1680" y="0"/>
                              </a:lnTo>
                              <a:lnTo>
                                <a:pt x="1721" y="13"/>
                              </a:lnTo>
                              <a:lnTo>
                                <a:pt x="1763" y="0"/>
                              </a:lnTo>
                              <a:lnTo>
                                <a:pt x="1805" y="13"/>
                              </a:lnTo>
                              <a:lnTo>
                                <a:pt x="1847" y="0"/>
                              </a:lnTo>
                              <a:lnTo>
                                <a:pt x="1890" y="13"/>
                              </a:lnTo>
                              <a:lnTo>
                                <a:pt x="1931" y="0"/>
                              </a:lnTo>
                              <a:lnTo>
                                <a:pt x="1973" y="13"/>
                              </a:lnTo>
                              <a:lnTo>
                                <a:pt x="2015" y="0"/>
                              </a:lnTo>
                              <a:lnTo>
                                <a:pt x="2057" y="13"/>
                              </a:lnTo>
                              <a:lnTo>
                                <a:pt x="2100" y="0"/>
                              </a:lnTo>
                              <a:lnTo>
                                <a:pt x="2141" y="13"/>
                              </a:lnTo>
                              <a:lnTo>
                                <a:pt x="2183" y="0"/>
                              </a:lnTo>
                              <a:lnTo>
                                <a:pt x="2225" y="13"/>
                              </a:lnTo>
                              <a:lnTo>
                                <a:pt x="2267" y="0"/>
                              </a:lnTo>
                              <a:lnTo>
                                <a:pt x="2310" y="13"/>
                              </a:lnTo>
                              <a:lnTo>
                                <a:pt x="2351" y="0"/>
                              </a:lnTo>
                              <a:lnTo>
                                <a:pt x="2393" y="13"/>
                              </a:lnTo>
                              <a:lnTo>
                                <a:pt x="2435" y="0"/>
                              </a:lnTo>
                              <a:lnTo>
                                <a:pt x="2477" y="13"/>
                              </a:lnTo>
                              <a:lnTo>
                                <a:pt x="2520" y="0"/>
                              </a:lnTo>
                              <a:lnTo>
                                <a:pt x="2561" y="13"/>
                              </a:lnTo>
                              <a:lnTo>
                                <a:pt x="2603" y="0"/>
                              </a:lnTo>
                              <a:lnTo>
                                <a:pt x="2645" y="13"/>
                              </a:lnTo>
                              <a:lnTo>
                                <a:pt x="2687" y="0"/>
                              </a:lnTo>
                              <a:lnTo>
                                <a:pt x="2730" y="13"/>
                              </a:lnTo>
                              <a:lnTo>
                                <a:pt x="2771" y="0"/>
                              </a:lnTo>
                              <a:lnTo>
                                <a:pt x="2813" y="13"/>
                              </a:lnTo>
                              <a:lnTo>
                                <a:pt x="2855" y="0"/>
                              </a:lnTo>
                              <a:lnTo>
                                <a:pt x="2897" y="13"/>
                              </a:lnTo>
                              <a:lnTo>
                                <a:pt x="2940" y="0"/>
                              </a:lnTo>
                              <a:lnTo>
                                <a:pt x="2981" y="13"/>
                              </a:lnTo>
                              <a:lnTo>
                                <a:pt x="3023" y="0"/>
                              </a:lnTo>
                              <a:lnTo>
                                <a:pt x="3065" y="13"/>
                              </a:lnTo>
                              <a:lnTo>
                                <a:pt x="3107" y="0"/>
                              </a:lnTo>
                              <a:lnTo>
                                <a:pt x="3150" y="13"/>
                              </a:lnTo>
                              <a:lnTo>
                                <a:pt x="3191" y="0"/>
                              </a:lnTo>
                              <a:lnTo>
                                <a:pt x="3233" y="13"/>
                              </a:lnTo>
                              <a:moveTo>
                                <a:pt x="0" y="13"/>
                              </a:moveTo>
                              <a:lnTo>
                                <a:pt x="42" y="27"/>
                              </a:lnTo>
                              <a:lnTo>
                                <a:pt x="83" y="13"/>
                              </a:lnTo>
                              <a:lnTo>
                                <a:pt x="126" y="27"/>
                              </a:lnTo>
                              <a:lnTo>
                                <a:pt x="168" y="13"/>
                              </a:lnTo>
                              <a:lnTo>
                                <a:pt x="210" y="27"/>
                              </a:lnTo>
                              <a:lnTo>
                                <a:pt x="252" y="13"/>
                              </a:lnTo>
                              <a:lnTo>
                                <a:pt x="293" y="27"/>
                              </a:lnTo>
                              <a:lnTo>
                                <a:pt x="336" y="13"/>
                              </a:lnTo>
                              <a:lnTo>
                                <a:pt x="378" y="27"/>
                              </a:lnTo>
                              <a:lnTo>
                                <a:pt x="420" y="13"/>
                              </a:lnTo>
                              <a:lnTo>
                                <a:pt x="462" y="27"/>
                              </a:lnTo>
                              <a:lnTo>
                                <a:pt x="503" y="13"/>
                              </a:lnTo>
                              <a:lnTo>
                                <a:pt x="546" y="27"/>
                              </a:lnTo>
                              <a:lnTo>
                                <a:pt x="588" y="13"/>
                              </a:lnTo>
                              <a:lnTo>
                                <a:pt x="630" y="27"/>
                              </a:lnTo>
                              <a:lnTo>
                                <a:pt x="672" y="13"/>
                              </a:lnTo>
                              <a:lnTo>
                                <a:pt x="713" y="27"/>
                              </a:lnTo>
                              <a:lnTo>
                                <a:pt x="756" y="13"/>
                              </a:lnTo>
                              <a:lnTo>
                                <a:pt x="797" y="27"/>
                              </a:lnTo>
                              <a:lnTo>
                                <a:pt x="840" y="13"/>
                              </a:lnTo>
                              <a:lnTo>
                                <a:pt x="881" y="27"/>
                              </a:lnTo>
                              <a:lnTo>
                                <a:pt x="923" y="13"/>
                              </a:lnTo>
                              <a:lnTo>
                                <a:pt x="965" y="27"/>
                              </a:lnTo>
                              <a:lnTo>
                                <a:pt x="1007" y="13"/>
                              </a:lnTo>
                              <a:lnTo>
                                <a:pt x="1050" y="27"/>
                              </a:lnTo>
                              <a:lnTo>
                                <a:pt x="1091" y="13"/>
                              </a:lnTo>
                              <a:lnTo>
                                <a:pt x="1133" y="27"/>
                              </a:lnTo>
                              <a:lnTo>
                                <a:pt x="1175" y="13"/>
                              </a:lnTo>
                              <a:lnTo>
                                <a:pt x="1217" y="27"/>
                              </a:lnTo>
                              <a:lnTo>
                                <a:pt x="1260" y="13"/>
                              </a:lnTo>
                              <a:lnTo>
                                <a:pt x="1301" y="27"/>
                              </a:lnTo>
                              <a:lnTo>
                                <a:pt x="1343" y="13"/>
                              </a:lnTo>
                              <a:lnTo>
                                <a:pt x="1385" y="27"/>
                              </a:lnTo>
                              <a:lnTo>
                                <a:pt x="1427" y="13"/>
                              </a:lnTo>
                              <a:lnTo>
                                <a:pt x="1470" y="27"/>
                              </a:lnTo>
                              <a:lnTo>
                                <a:pt x="1511" y="13"/>
                              </a:lnTo>
                              <a:lnTo>
                                <a:pt x="1553" y="27"/>
                              </a:lnTo>
                              <a:lnTo>
                                <a:pt x="1595" y="13"/>
                              </a:lnTo>
                              <a:lnTo>
                                <a:pt x="1637" y="27"/>
                              </a:lnTo>
                              <a:lnTo>
                                <a:pt x="1680" y="13"/>
                              </a:lnTo>
                              <a:lnTo>
                                <a:pt x="1721" y="27"/>
                              </a:lnTo>
                              <a:lnTo>
                                <a:pt x="1763" y="13"/>
                              </a:lnTo>
                              <a:lnTo>
                                <a:pt x="1805" y="27"/>
                              </a:lnTo>
                              <a:lnTo>
                                <a:pt x="1847" y="13"/>
                              </a:lnTo>
                              <a:lnTo>
                                <a:pt x="1890" y="27"/>
                              </a:lnTo>
                              <a:lnTo>
                                <a:pt x="1931" y="13"/>
                              </a:lnTo>
                              <a:lnTo>
                                <a:pt x="1973" y="27"/>
                              </a:lnTo>
                              <a:lnTo>
                                <a:pt x="2015" y="13"/>
                              </a:lnTo>
                              <a:lnTo>
                                <a:pt x="2057" y="27"/>
                              </a:lnTo>
                              <a:lnTo>
                                <a:pt x="2100" y="13"/>
                              </a:lnTo>
                              <a:lnTo>
                                <a:pt x="2141" y="27"/>
                              </a:lnTo>
                              <a:lnTo>
                                <a:pt x="2183" y="13"/>
                              </a:lnTo>
                              <a:lnTo>
                                <a:pt x="2225" y="27"/>
                              </a:lnTo>
                              <a:lnTo>
                                <a:pt x="2267" y="13"/>
                              </a:lnTo>
                              <a:lnTo>
                                <a:pt x="2310" y="27"/>
                              </a:lnTo>
                              <a:lnTo>
                                <a:pt x="2351" y="13"/>
                              </a:lnTo>
                              <a:lnTo>
                                <a:pt x="2393" y="27"/>
                              </a:lnTo>
                              <a:lnTo>
                                <a:pt x="2435" y="13"/>
                              </a:lnTo>
                              <a:lnTo>
                                <a:pt x="2477" y="27"/>
                              </a:lnTo>
                              <a:lnTo>
                                <a:pt x="2520" y="13"/>
                              </a:lnTo>
                              <a:lnTo>
                                <a:pt x="2561" y="27"/>
                              </a:lnTo>
                              <a:lnTo>
                                <a:pt x="2603" y="13"/>
                              </a:lnTo>
                              <a:lnTo>
                                <a:pt x="2645" y="27"/>
                              </a:lnTo>
                              <a:lnTo>
                                <a:pt x="2687" y="13"/>
                              </a:lnTo>
                              <a:lnTo>
                                <a:pt x="2730" y="27"/>
                              </a:lnTo>
                              <a:lnTo>
                                <a:pt x="2771" y="13"/>
                              </a:lnTo>
                              <a:lnTo>
                                <a:pt x="2813" y="27"/>
                              </a:lnTo>
                              <a:lnTo>
                                <a:pt x="2855" y="13"/>
                              </a:lnTo>
                              <a:lnTo>
                                <a:pt x="2897" y="27"/>
                              </a:lnTo>
                              <a:lnTo>
                                <a:pt x="2940" y="13"/>
                              </a:lnTo>
                              <a:lnTo>
                                <a:pt x="2981" y="27"/>
                              </a:lnTo>
                              <a:lnTo>
                                <a:pt x="3023" y="13"/>
                              </a:lnTo>
                              <a:lnTo>
                                <a:pt x="3065" y="27"/>
                              </a:lnTo>
                              <a:lnTo>
                                <a:pt x="3107" y="13"/>
                              </a:lnTo>
                              <a:lnTo>
                                <a:pt x="3150" y="27"/>
                              </a:lnTo>
                              <a:lnTo>
                                <a:pt x="3191" y="13"/>
                              </a:lnTo>
                              <a:lnTo>
                                <a:pt x="3233" y="27"/>
                              </a:lnTo>
                            </a:path>
                          </a:pathLst>
                        </a:custGeom>
                        <a:noFill/>
                        <a:ln w="0" cap="sq"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127.45pt;margin-top:20.15pt;height:1.4pt;width:161.7pt;z-index:251662336;mso-width-relative:page;mso-height-relative:page;" filled="f" stroked="t" coordsize="3233,27" o:gfxdata="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1Yjp+tgAAAAJAQAADwAAAAAAAAAB&#10;ACAAAAAiAAAAZHJzL2Rvd25yZXYueG1sUEsBAhQAFAAAAAgAh07iQPhA59D1BAAATBwAAA4AAAAA&#10;AAAAAQAgAAAAJwEAAGRycy9lMm9Eb2MueG1sUEsFBgAAAAAGAAYAWQEAAI4IAAAAAA==&#10;" path="m0,0l42,13,83,0,126,13,168,0,210,13,252,0,293,13,336,0,378,13,420,0,462,13,503,0,546,13,588,0,630,13,672,0,713,13,756,0,797,13,840,0,881,13,923,0,965,13,1007,0,1050,13,1091,0,1133,13,1175,0,1217,13,1260,0,1301,13,1343,0,1385,13,1427,0,1470,13,1511,0,1553,13,1595,0,1637,13,1680,0,1721,13,1763,0,1805,13,1847,0,1890,13,1931,0,1973,13,2015,0,2057,13,2100,0,2141,13,2183,0,2225,13,2267,0,2310,13,2351,0,2393,13,2435,0,2477,13,2520,0,2561,13,2603,0,2645,13,2687,0,2730,13,2771,0,2813,13,2855,0,2897,13,2940,0,2981,13,3023,0,3065,13,3107,0,3150,13,3191,0,3233,13m0,13l42,27,83,13,126,27,168,13,210,27,252,13,293,27,336,13,378,27,420,13,462,27,503,13,546,27,588,13,630,27,672,13,713,27,756,13,797,27,840,13,881,27,923,13,965,27,1007,13,1050,27,1091,13,1133,27,1175,13,1217,27,1260,13,1301,27,1343,13,1385,27,1427,13,1470,27,1511,13,1553,27,1595,13,1637,27,1680,13,1721,27,1763,13,1805,27,1847,13,1890,27,1931,13,1973,27,2015,13,2057,27,2100,13,2141,27,2183,13,2225,27,2267,13,2310,27,2351,13,2393,27,2435,13,2477,27,2520,13,2561,27,2603,13,2645,27,2687,13,2730,27,2771,13,2813,27,2855,13,2897,27,2940,13,2981,27,3023,13,3065,27,3107,13,3150,27,3191,13,3233,27e">
                <v:fill on="f" focussize="0,0"/>
                <v:stroke weight="0pt" color="#000000" joinstyle="bevel" endcap="square"/>
                <v:imagedata o:title=""/>
                <o:lock v:ext="edit" aspectratio="f"/>
              </v:shape>
            </w:pict>
          </mc:Fallback>
        </mc:AlternateContent>
      </w:r>
      <w:r>
        <w:rPr>
          <w:rFonts w:hint="default" w:ascii="Times New Roman" w:hAnsi="Times New Roman" w:eastAsia="楷体" w:cs="Times New Roman"/>
          <w:b/>
          <w:bCs/>
          <w:spacing w:val="-6"/>
          <w:sz w:val="31"/>
          <w:szCs w:val="31"/>
        </w:rPr>
        <w:t>印</w:t>
      </w:r>
      <w:r>
        <w:rPr>
          <w:rFonts w:hint="default" w:ascii="Times New Roman" w:hAnsi="Times New Roman" w:eastAsia="楷体" w:cs="Times New Roman"/>
          <w:spacing w:val="-6"/>
          <w:sz w:val="31"/>
          <w:szCs w:val="31"/>
        </w:rPr>
        <w:t xml:space="preserve"> </w:t>
      </w:r>
      <w:r>
        <w:rPr>
          <w:rFonts w:hint="default" w:ascii="Times New Roman" w:hAnsi="Times New Roman" w:eastAsia="楷体" w:cs="Times New Roman"/>
          <w:b/>
          <w:bCs/>
          <w:spacing w:val="-6"/>
          <w:sz w:val="31"/>
          <w:szCs w:val="31"/>
        </w:rPr>
        <w:t>花</w:t>
      </w:r>
      <w:r>
        <w:rPr>
          <w:rFonts w:hint="default" w:ascii="Times New Roman" w:hAnsi="Times New Roman" w:eastAsia="楷体" w:cs="Times New Roman"/>
          <w:spacing w:val="-6"/>
          <w:sz w:val="31"/>
          <w:szCs w:val="31"/>
        </w:rPr>
        <w:t xml:space="preserve"> </w:t>
      </w:r>
      <w:r>
        <w:rPr>
          <w:rFonts w:hint="default" w:ascii="Times New Roman" w:hAnsi="Times New Roman" w:eastAsia="楷体" w:cs="Times New Roman"/>
          <w:b/>
          <w:bCs/>
          <w:spacing w:val="-6"/>
          <w:sz w:val="31"/>
          <w:szCs w:val="31"/>
        </w:rPr>
        <w:t>税</w:t>
      </w:r>
      <w:r>
        <w:rPr>
          <w:rFonts w:hint="default" w:ascii="Times New Roman" w:hAnsi="Times New Roman" w:eastAsia="楷体" w:cs="Times New Roman"/>
          <w:spacing w:val="-6"/>
          <w:sz w:val="31"/>
          <w:szCs w:val="31"/>
        </w:rPr>
        <w:t xml:space="preserve"> </w:t>
      </w:r>
      <w:r>
        <w:rPr>
          <w:rFonts w:hint="default" w:ascii="Times New Roman" w:hAnsi="Times New Roman" w:eastAsia="楷体" w:cs="Times New Roman"/>
          <w:b/>
          <w:bCs/>
          <w:spacing w:val="-6"/>
          <w:sz w:val="31"/>
          <w:szCs w:val="31"/>
        </w:rPr>
        <w:t>票</w:t>
      </w:r>
      <w:r>
        <w:rPr>
          <w:rFonts w:hint="default" w:ascii="Times New Roman" w:hAnsi="Times New Roman" w:eastAsia="楷体" w:cs="Times New Roman"/>
          <w:spacing w:val="-6"/>
          <w:sz w:val="31"/>
          <w:szCs w:val="31"/>
        </w:rPr>
        <w:t xml:space="preserve"> </w:t>
      </w:r>
      <w:r>
        <w:rPr>
          <w:rFonts w:hint="default" w:ascii="Times New Roman" w:hAnsi="Times New Roman" w:eastAsia="楷体" w:cs="Times New Roman"/>
          <w:b/>
          <w:bCs/>
          <w:spacing w:val="-6"/>
          <w:sz w:val="31"/>
          <w:szCs w:val="31"/>
        </w:rPr>
        <w:t>粘</w:t>
      </w:r>
      <w:r>
        <w:rPr>
          <w:rFonts w:hint="default" w:ascii="Times New Roman" w:hAnsi="Times New Roman" w:eastAsia="楷体" w:cs="Times New Roman"/>
          <w:spacing w:val="17"/>
          <w:sz w:val="31"/>
          <w:szCs w:val="31"/>
        </w:rPr>
        <w:t xml:space="preserve"> </w:t>
      </w:r>
      <w:r>
        <w:rPr>
          <w:rFonts w:hint="default" w:ascii="Times New Roman" w:hAnsi="Times New Roman" w:eastAsia="楷体" w:cs="Times New Roman"/>
          <w:b/>
          <w:bCs/>
          <w:spacing w:val="-6"/>
          <w:sz w:val="31"/>
          <w:szCs w:val="31"/>
        </w:rPr>
        <w:t>贴</w:t>
      </w:r>
      <w:r>
        <w:rPr>
          <w:rFonts w:hint="default" w:ascii="Times New Roman" w:hAnsi="Times New Roman" w:eastAsia="楷体" w:cs="Times New Roman"/>
          <w:spacing w:val="7"/>
          <w:sz w:val="31"/>
          <w:szCs w:val="31"/>
        </w:rPr>
        <w:t xml:space="preserve"> </w:t>
      </w:r>
      <w:r>
        <w:rPr>
          <w:rFonts w:hint="default" w:ascii="Times New Roman" w:hAnsi="Times New Roman" w:eastAsia="楷体" w:cs="Times New Roman"/>
          <w:b/>
          <w:bCs/>
          <w:spacing w:val="-6"/>
          <w:sz w:val="31"/>
          <w:szCs w:val="31"/>
        </w:rPr>
        <w:t>处</w:t>
      </w:r>
    </w:p>
    <w:p w14:paraId="104E7084">
      <w:pPr>
        <w:spacing w:before="1"/>
        <w:rPr>
          <w:rFonts w:hint="default" w:ascii="Times New Roman" w:hAnsi="Times New Roman" w:cs="Times New Roman"/>
        </w:rPr>
      </w:pPr>
    </w:p>
    <w:p w14:paraId="3C9063CC">
      <w:pPr>
        <w:spacing w:before="1"/>
        <w:rPr>
          <w:rFonts w:hint="default" w:ascii="Times New Roman" w:hAnsi="Times New Roman" w:cs="Times New Roman"/>
        </w:rPr>
      </w:pPr>
    </w:p>
    <w:p w14:paraId="40234A74">
      <w:pPr>
        <w:spacing w:before="1"/>
        <w:rPr>
          <w:rFonts w:hint="default" w:ascii="Times New Roman" w:hAnsi="Times New Roman" w:cs="Times New Roman"/>
        </w:rPr>
      </w:pPr>
    </w:p>
    <w:p w14:paraId="2627539B">
      <w:pPr>
        <w:spacing w:before="1"/>
        <w:rPr>
          <w:rFonts w:hint="default" w:ascii="Times New Roman" w:hAnsi="Times New Roman" w:cs="Times New Roman"/>
        </w:rPr>
      </w:pPr>
    </w:p>
    <w:p w14:paraId="3D99479C">
      <w:pPr>
        <w:spacing w:before="1"/>
        <w:rPr>
          <w:rFonts w:hint="default" w:ascii="Times New Roman" w:hAnsi="Times New Roman" w:cs="Times New Roman"/>
        </w:rPr>
      </w:pPr>
    </w:p>
    <w:p w14:paraId="02E4ABBA">
      <w:pPr>
        <w:spacing w:before="1"/>
        <w:rPr>
          <w:rFonts w:hint="default" w:ascii="Times New Roman" w:hAnsi="Times New Roman" w:cs="Times New Roman"/>
        </w:rPr>
      </w:pPr>
    </w:p>
    <w:p w14:paraId="40B62CFE">
      <w:pPr>
        <w:spacing w:before="1"/>
        <w:rPr>
          <w:rFonts w:hint="default" w:ascii="Times New Roman" w:hAnsi="Times New Roman" w:cs="Times New Roman"/>
        </w:rPr>
      </w:pPr>
    </w:p>
    <w:p w14:paraId="63207227">
      <w:pPr>
        <w:spacing w:before="1"/>
        <w:rPr>
          <w:rFonts w:hint="default" w:ascii="Times New Roman" w:hAnsi="Times New Roman" w:cs="Times New Roman"/>
        </w:rPr>
      </w:pPr>
    </w:p>
    <w:p w14:paraId="3F069E6F">
      <w:pPr>
        <w:spacing w:before="1"/>
        <w:rPr>
          <w:rFonts w:hint="default" w:ascii="Times New Roman" w:hAnsi="Times New Roman" w:cs="Times New Roman"/>
        </w:rPr>
      </w:pPr>
    </w:p>
    <w:p w14:paraId="4A034729">
      <w:pPr>
        <w:spacing w:before="1"/>
        <w:rPr>
          <w:rFonts w:hint="default" w:ascii="Times New Roman" w:hAnsi="Times New Roman" w:cs="Times New Roman"/>
        </w:rPr>
      </w:pPr>
    </w:p>
    <w:p w14:paraId="065F54AE">
      <w:pPr>
        <w:spacing w:before="1"/>
        <w:rPr>
          <w:rFonts w:hint="default" w:ascii="Times New Roman" w:hAnsi="Times New Roman" w:cs="Times New Roman"/>
        </w:rPr>
      </w:pPr>
    </w:p>
    <w:p w14:paraId="7DB25D2D">
      <w:pPr>
        <w:spacing w:before="1"/>
        <w:rPr>
          <w:rFonts w:hint="default" w:ascii="Times New Roman" w:hAnsi="Times New Roman" w:cs="Times New Roman"/>
        </w:rPr>
      </w:pPr>
    </w:p>
    <w:p w14:paraId="02D0B1A8">
      <w:pPr>
        <w:spacing w:before="1"/>
        <w:rPr>
          <w:rFonts w:hint="default" w:ascii="Times New Roman" w:hAnsi="Times New Roman" w:cs="Times New Roman"/>
        </w:rPr>
      </w:pPr>
    </w:p>
    <w:p w14:paraId="2660C30A">
      <w:pPr>
        <w:spacing w:before="1"/>
        <w:rPr>
          <w:rFonts w:hint="default" w:ascii="Times New Roman" w:hAnsi="Times New Roman" w:cs="Times New Roman"/>
        </w:rPr>
      </w:pPr>
    </w:p>
    <w:p w14:paraId="1761B56A">
      <w:pPr>
        <w:rPr>
          <w:rFonts w:hint="default" w:ascii="Times New Roman" w:hAnsi="Times New Roman" w:cs="Times New Roman"/>
        </w:rPr>
      </w:pPr>
    </w:p>
    <w:p w14:paraId="6CA7E953">
      <w:pPr>
        <w:rPr>
          <w:rFonts w:hint="default" w:ascii="Times New Roman" w:hAnsi="Times New Roman" w:cs="Times New Roman"/>
        </w:rPr>
      </w:pPr>
    </w:p>
    <w:p w14:paraId="18428E94">
      <w:pPr>
        <w:rPr>
          <w:rFonts w:hint="default" w:ascii="Times New Roman" w:hAnsi="Times New Roman" w:cs="Times New Roman"/>
        </w:rPr>
      </w:pPr>
    </w:p>
    <w:p w14:paraId="48F3A3CA">
      <w:pPr>
        <w:rPr>
          <w:rFonts w:hint="default" w:ascii="Times New Roman" w:hAnsi="Times New Roman" w:cs="Times New Roman"/>
        </w:rPr>
      </w:pPr>
    </w:p>
    <w:p w14:paraId="1D6D0035">
      <w:pPr>
        <w:rPr>
          <w:rFonts w:hint="default" w:ascii="Times New Roman" w:hAnsi="Times New Roman" w:cs="Times New Roman"/>
        </w:rPr>
      </w:pPr>
    </w:p>
    <w:p w14:paraId="270F2A03">
      <w:pPr>
        <w:rPr>
          <w:rFonts w:hint="default" w:ascii="Times New Roman" w:hAnsi="Times New Roman" w:cs="Times New Roman"/>
        </w:rPr>
      </w:pPr>
    </w:p>
    <w:p w14:paraId="63B4FD80">
      <w:pPr>
        <w:rPr>
          <w:rFonts w:hint="default" w:ascii="Times New Roman" w:hAnsi="Times New Roman" w:cs="Times New Roman"/>
        </w:rPr>
      </w:pPr>
    </w:p>
    <w:p w14:paraId="585861FE">
      <w:pPr>
        <w:rPr>
          <w:rFonts w:hint="default" w:ascii="Times New Roman" w:hAnsi="Times New Roman" w:cs="Times New Roman"/>
        </w:rPr>
      </w:pPr>
    </w:p>
    <w:p w14:paraId="7866BBB5">
      <w:pPr>
        <w:rPr>
          <w:rFonts w:hint="default" w:ascii="Times New Roman" w:hAnsi="Times New Roman" w:cs="Times New Roman"/>
        </w:rPr>
      </w:pPr>
    </w:p>
    <w:p w14:paraId="49E8224D">
      <w:pPr>
        <w:rPr>
          <w:rFonts w:hint="default" w:ascii="Times New Roman" w:hAnsi="Times New Roman" w:cs="Times New Roman"/>
        </w:rPr>
      </w:pPr>
    </w:p>
    <w:p w14:paraId="467E2163">
      <w:pPr>
        <w:rPr>
          <w:rFonts w:hint="default" w:ascii="Times New Roman" w:hAnsi="Times New Roman" w:cs="Times New Roman"/>
        </w:rPr>
      </w:pPr>
    </w:p>
    <w:p w14:paraId="499539A4">
      <w:pPr>
        <w:rPr>
          <w:rFonts w:hint="default" w:ascii="Times New Roman" w:hAnsi="Times New Roman" w:cs="Times New Roman"/>
        </w:rPr>
      </w:pPr>
    </w:p>
    <w:p w14:paraId="0B050499">
      <w:pPr>
        <w:rPr>
          <w:rFonts w:hint="default" w:ascii="Times New Roman" w:hAnsi="Times New Roman" w:cs="Times New Roman"/>
        </w:rPr>
      </w:pPr>
    </w:p>
    <w:p w14:paraId="2B1DF672">
      <w:pPr>
        <w:rPr>
          <w:rFonts w:hint="default" w:ascii="Times New Roman" w:hAnsi="Times New Roman" w:cs="Times New Roman"/>
        </w:rPr>
      </w:pPr>
    </w:p>
    <w:p w14:paraId="77FED0EE">
      <w:pPr>
        <w:rPr>
          <w:rFonts w:hint="default" w:ascii="Times New Roman" w:hAnsi="Times New Roman" w:cs="Times New Roman"/>
        </w:rPr>
      </w:pPr>
    </w:p>
    <w:p w14:paraId="29D6A2AE">
      <w:pPr>
        <w:rPr>
          <w:rFonts w:hint="default" w:ascii="Times New Roman" w:hAnsi="Times New Roman" w:cs="Times New Roman"/>
        </w:rPr>
      </w:pPr>
    </w:p>
    <w:p w14:paraId="1167DC69">
      <w:pPr>
        <w:rPr>
          <w:rFonts w:hint="default" w:ascii="Times New Roman" w:hAnsi="Times New Roman" w:cs="Times New Roman"/>
        </w:rPr>
      </w:pPr>
    </w:p>
    <w:tbl>
      <w:tblPr>
        <w:tblStyle w:val="18"/>
        <w:tblW w:w="8315" w:type="dxa"/>
        <w:tblInd w:w="20" w:type="dxa"/>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Layout w:type="fixed"/>
        <w:tblCellMar>
          <w:top w:w="0" w:type="dxa"/>
          <w:left w:w="0" w:type="dxa"/>
          <w:bottom w:w="0" w:type="dxa"/>
          <w:right w:w="0" w:type="dxa"/>
        </w:tblCellMar>
      </w:tblPr>
      <w:tblGrid>
        <w:gridCol w:w="8315"/>
      </w:tblGrid>
      <w:tr w14:paraId="335D618A">
        <w:tblPrEx>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CellMar>
            <w:top w:w="0" w:type="dxa"/>
            <w:left w:w="0" w:type="dxa"/>
            <w:bottom w:w="0" w:type="dxa"/>
            <w:right w:w="0" w:type="dxa"/>
          </w:tblCellMar>
        </w:tblPrEx>
        <w:trPr>
          <w:trHeight w:val="4303" w:hRule="atLeast"/>
        </w:trPr>
        <w:tc>
          <w:tcPr>
            <w:tcW w:w="8315" w:type="dxa"/>
            <w:vAlign w:val="top"/>
          </w:tcPr>
          <w:p w14:paraId="61F1B05B">
            <w:pPr>
              <w:autoSpaceDE w:val="0"/>
              <w:autoSpaceDN w:val="0"/>
              <w:spacing w:before="166" w:line="214" w:lineRule="auto"/>
              <w:ind w:left="93"/>
              <w:rPr>
                <w:rFonts w:hint="default" w:ascii="Times New Roman" w:hAnsi="Times New Roman" w:eastAsia="楷体" w:cs="Times New Roman"/>
                <w:sz w:val="30"/>
                <w:szCs w:val="30"/>
              </w:rPr>
            </w:pPr>
            <w:r>
              <w:rPr>
                <w:rFonts w:hint="default" w:ascii="Times New Roman" w:hAnsi="Times New Roman" w:eastAsia="楷体" w:cs="Times New Roman"/>
                <w:spacing w:val="28"/>
                <w:sz w:val="30"/>
                <w:szCs w:val="30"/>
              </w:rPr>
              <w:t>登记机关审查登记栏：</w:t>
            </w:r>
          </w:p>
          <w:p w14:paraId="7743E599">
            <w:pPr>
              <w:autoSpaceDE w:val="0"/>
              <w:autoSpaceDN w:val="0"/>
              <w:spacing w:line="241" w:lineRule="auto"/>
              <w:rPr>
                <w:rFonts w:hint="default" w:ascii="Times New Roman" w:hAnsi="Times New Roman" w:cs="Times New Roman"/>
                <w:sz w:val="21"/>
              </w:rPr>
            </w:pPr>
          </w:p>
          <w:p w14:paraId="7603B1E2">
            <w:pPr>
              <w:autoSpaceDE w:val="0"/>
              <w:autoSpaceDN w:val="0"/>
              <w:spacing w:line="241" w:lineRule="auto"/>
              <w:rPr>
                <w:rFonts w:hint="default" w:ascii="Times New Roman" w:hAnsi="Times New Roman" w:cs="Times New Roman"/>
                <w:sz w:val="21"/>
              </w:rPr>
            </w:pPr>
          </w:p>
          <w:p w14:paraId="5AE3AFE6">
            <w:pPr>
              <w:autoSpaceDE w:val="0"/>
              <w:autoSpaceDN w:val="0"/>
              <w:spacing w:line="241" w:lineRule="auto"/>
              <w:rPr>
                <w:rFonts w:hint="default" w:ascii="Times New Roman" w:hAnsi="Times New Roman" w:cs="Times New Roman"/>
                <w:sz w:val="21"/>
              </w:rPr>
            </w:pPr>
          </w:p>
          <w:p w14:paraId="2BECB27B">
            <w:pPr>
              <w:autoSpaceDE w:val="0"/>
              <w:autoSpaceDN w:val="0"/>
              <w:spacing w:line="241" w:lineRule="auto"/>
              <w:rPr>
                <w:rFonts w:hint="default" w:ascii="Times New Roman" w:hAnsi="Times New Roman" w:cs="Times New Roman"/>
                <w:sz w:val="21"/>
              </w:rPr>
            </w:pPr>
          </w:p>
          <w:p w14:paraId="56609340">
            <w:pPr>
              <w:autoSpaceDE w:val="0"/>
              <w:autoSpaceDN w:val="0"/>
              <w:spacing w:line="241" w:lineRule="auto"/>
              <w:rPr>
                <w:rFonts w:hint="default" w:ascii="Times New Roman" w:hAnsi="Times New Roman" w:cs="Times New Roman"/>
                <w:sz w:val="21"/>
              </w:rPr>
            </w:pPr>
          </w:p>
          <w:p w14:paraId="793608B2">
            <w:pPr>
              <w:autoSpaceDE w:val="0"/>
              <w:autoSpaceDN w:val="0"/>
              <w:spacing w:line="242" w:lineRule="auto"/>
              <w:rPr>
                <w:rFonts w:hint="default" w:ascii="Times New Roman" w:hAnsi="Times New Roman" w:cs="Times New Roman"/>
                <w:sz w:val="21"/>
              </w:rPr>
            </w:pPr>
          </w:p>
          <w:p w14:paraId="1AE1D521">
            <w:pPr>
              <w:autoSpaceDE w:val="0"/>
              <w:autoSpaceDN w:val="0"/>
              <w:spacing w:line="242" w:lineRule="auto"/>
              <w:rPr>
                <w:rFonts w:hint="default" w:ascii="Times New Roman" w:hAnsi="Times New Roman" w:cs="Times New Roman"/>
                <w:sz w:val="21"/>
              </w:rPr>
            </w:pPr>
          </w:p>
          <w:p w14:paraId="4F86AD2B">
            <w:pPr>
              <w:autoSpaceDE w:val="0"/>
              <w:autoSpaceDN w:val="0"/>
              <w:spacing w:line="242" w:lineRule="auto"/>
              <w:rPr>
                <w:rFonts w:hint="default" w:ascii="Times New Roman" w:hAnsi="Times New Roman" w:cs="Times New Roman"/>
                <w:sz w:val="21"/>
              </w:rPr>
            </w:pPr>
          </w:p>
          <w:p w14:paraId="618E4B58">
            <w:pPr>
              <w:autoSpaceDE w:val="0"/>
              <w:autoSpaceDN w:val="0"/>
              <w:spacing w:line="242" w:lineRule="auto"/>
              <w:rPr>
                <w:rFonts w:hint="default" w:ascii="Times New Roman" w:hAnsi="Times New Roman" w:cs="Times New Roman"/>
                <w:sz w:val="21"/>
              </w:rPr>
            </w:pPr>
          </w:p>
          <w:p w14:paraId="4690D7C4">
            <w:pPr>
              <w:autoSpaceDE w:val="0"/>
              <w:autoSpaceDN w:val="0"/>
              <w:spacing w:line="242" w:lineRule="auto"/>
              <w:rPr>
                <w:rFonts w:hint="default" w:ascii="Times New Roman" w:hAnsi="Times New Roman" w:cs="Times New Roman"/>
                <w:sz w:val="21"/>
              </w:rPr>
            </w:pPr>
          </w:p>
          <w:p w14:paraId="782A01D0">
            <w:pPr>
              <w:autoSpaceDE w:val="0"/>
              <w:autoSpaceDN w:val="0"/>
              <w:spacing w:line="242" w:lineRule="auto"/>
              <w:rPr>
                <w:rFonts w:hint="default" w:ascii="Times New Roman" w:hAnsi="Times New Roman" w:cs="Times New Roman"/>
                <w:sz w:val="21"/>
              </w:rPr>
            </w:pPr>
          </w:p>
          <w:p w14:paraId="60864239">
            <w:pPr>
              <w:autoSpaceDE w:val="0"/>
              <w:autoSpaceDN w:val="0"/>
              <w:spacing w:before="97" w:line="305" w:lineRule="auto"/>
              <w:ind w:left="99" w:right="2177" w:firstLine="10"/>
              <w:rPr>
                <w:rFonts w:hint="default" w:ascii="Times New Roman" w:hAnsi="Times New Roman" w:eastAsia="楷体" w:cs="Times New Roman"/>
                <w:sz w:val="30"/>
                <w:szCs w:val="30"/>
              </w:rPr>
            </w:pPr>
            <w:r>
              <w:rPr>
                <w:rFonts w:hint="default" w:ascii="Times New Roman" w:hAnsi="Times New Roman" w:eastAsia="楷体" w:cs="Times New Roman"/>
                <w:spacing w:val="18"/>
                <w:sz w:val="30"/>
                <w:szCs w:val="30"/>
              </w:rPr>
              <w:t>经办人：</w:t>
            </w:r>
            <w:r>
              <w:rPr>
                <w:rFonts w:hint="default" w:ascii="Times New Roman" w:hAnsi="Times New Roman" w:eastAsia="楷体" w:cs="Times New Roman"/>
                <w:spacing w:val="-81"/>
                <w:sz w:val="30"/>
                <w:szCs w:val="30"/>
              </w:rPr>
              <w:t xml:space="preserve"> </w:t>
            </w:r>
            <w:r>
              <w:rPr>
                <w:rFonts w:hint="default" w:ascii="Times New Roman" w:hAnsi="Times New Roman" w:eastAsia="楷体" w:cs="Times New Roman"/>
                <w:spacing w:val="18"/>
                <w:sz w:val="30"/>
                <w:szCs w:val="30"/>
              </w:rPr>
              <w:t>技术合同登记处机关（</w:t>
            </w:r>
            <w:r>
              <w:rPr>
                <w:rFonts w:hint="default" w:ascii="Times New Roman" w:hAnsi="Times New Roman" w:eastAsia="楷体" w:cs="Times New Roman"/>
                <w:spacing w:val="-41"/>
                <w:sz w:val="30"/>
                <w:szCs w:val="30"/>
              </w:rPr>
              <w:t xml:space="preserve"> </w:t>
            </w:r>
            <w:r>
              <w:rPr>
                <w:rFonts w:hint="default" w:ascii="Times New Roman" w:hAnsi="Times New Roman" w:eastAsia="楷体" w:cs="Times New Roman"/>
                <w:spacing w:val="18"/>
                <w:sz w:val="30"/>
                <w:szCs w:val="30"/>
              </w:rPr>
              <w:t>专用章</w:t>
            </w:r>
            <w:r>
              <w:rPr>
                <w:rFonts w:hint="default" w:ascii="Times New Roman" w:hAnsi="Times New Roman" w:eastAsia="楷体" w:cs="Times New Roman"/>
                <w:spacing w:val="-66"/>
                <w:sz w:val="30"/>
                <w:szCs w:val="30"/>
              </w:rPr>
              <w:t xml:space="preserve"> </w:t>
            </w:r>
            <w:r>
              <w:rPr>
                <w:rFonts w:hint="default" w:ascii="Times New Roman" w:hAnsi="Times New Roman" w:eastAsia="楷体" w:cs="Times New Roman"/>
                <w:spacing w:val="18"/>
                <w:sz w:val="30"/>
                <w:szCs w:val="30"/>
              </w:rPr>
              <w:t>）</w:t>
            </w:r>
            <w:r>
              <w:rPr>
                <w:rFonts w:hint="default" w:ascii="Times New Roman" w:hAnsi="Times New Roman" w:eastAsia="楷体" w:cs="Times New Roman"/>
                <w:sz w:val="30"/>
                <w:szCs w:val="30"/>
              </w:rPr>
              <w:t xml:space="preserve"> </w:t>
            </w:r>
            <w:r>
              <w:rPr>
                <w:rFonts w:hint="default" w:ascii="Times New Roman" w:hAnsi="Times New Roman" w:eastAsia="楷体" w:cs="Times New Roman"/>
                <w:spacing w:val="8"/>
                <w:sz w:val="30"/>
                <w:szCs w:val="30"/>
              </w:rPr>
              <w:t>年月</w:t>
            </w:r>
            <w:r>
              <w:rPr>
                <w:rFonts w:hint="default" w:ascii="Times New Roman" w:hAnsi="Times New Roman" w:eastAsia="楷体" w:cs="Times New Roman"/>
                <w:spacing w:val="-40"/>
                <w:sz w:val="30"/>
                <w:szCs w:val="30"/>
              </w:rPr>
              <w:t xml:space="preserve"> </w:t>
            </w:r>
            <w:r>
              <w:rPr>
                <w:rFonts w:hint="default" w:ascii="Times New Roman" w:hAnsi="Times New Roman" w:eastAsia="楷体" w:cs="Times New Roman"/>
                <w:spacing w:val="8"/>
                <w:sz w:val="30"/>
                <w:szCs w:val="30"/>
              </w:rPr>
              <w:t>日</w:t>
            </w:r>
          </w:p>
        </w:tc>
      </w:tr>
    </w:tbl>
    <w:p w14:paraId="50491CF6">
      <w:pPr>
        <w:rPr>
          <w:rFonts w:hint="default" w:ascii="Times New Roman" w:hAnsi="Times New Roman" w:cs="Times New Roman"/>
          <w:sz w:val="21"/>
        </w:rPr>
      </w:pPr>
    </w:p>
    <w:p w14:paraId="1190879C">
      <w:pPr>
        <w:rPr>
          <w:rFonts w:hint="default" w:ascii="Times New Roman" w:hAnsi="Times New Roman" w:cs="Times New Roman"/>
          <w:sz w:val="21"/>
        </w:rPr>
      </w:pPr>
    </w:p>
    <w:p w14:paraId="128266FA">
      <w:pPr>
        <w:spacing w:line="360" w:lineRule="auto"/>
        <w:jc w:val="center"/>
        <w:outlineLvl w:val="0"/>
        <w:rPr>
          <w:rFonts w:hint="eastAsia" w:ascii="宋体" w:hAnsi="宋体" w:eastAsia="宋体" w:cs="宋体"/>
          <w:b/>
          <w:sz w:val="36"/>
          <w:szCs w:val="36"/>
        </w:rPr>
      </w:pPr>
    </w:p>
    <w:p w14:paraId="02A4EE27">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第六章   响应文件格式</w:t>
      </w:r>
      <w:bookmarkEnd w:id="556"/>
      <w:bookmarkEnd w:id="557"/>
    </w:p>
    <w:p w14:paraId="2CFDDD93">
      <w:pPr>
        <w:widowControl/>
        <w:spacing w:line="360" w:lineRule="auto"/>
        <w:jc w:val="left"/>
        <w:rPr>
          <w:rFonts w:hint="eastAsia" w:ascii="宋体" w:hAnsi="宋体" w:eastAsia="宋体" w:cs="宋体"/>
          <w:b/>
          <w:sz w:val="24"/>
        </w:rPr>
      </w:pPr>
    </w:p>
    <w:p w14:paraId="76C72F36">
      <w:pPr>
        <w:widowControl/>
        <w:spacing w:line="360" w:lineRule="auto"/>
        <w:jc w:val="left"/>
        <w:rPr>
          <w:rFonts w:hint="eastAsia" w:ascii="宋体" w:hAnsi="宋体" w:eastAsia="宋体" w:cs="宋体"/>
          <w:b/>
          <w:sz w:val="24"/>
        </w:rPr>
      </w:pPr>
    </w:p>
    <w:p w14:paraId="2A58E0AE">
      <w:pPr>
        <w:tabs>
          <w:tab w:val="left" w:pos="900"/>
          <w:tab w:val="left" w:pos="1980"/>
        </w:tabs>
        <w:snapToGrid w:val="0"/>
        <w:spacing w:line="360" w:lineRule="auto"/>
        <w:ind w:left="142"/>
        <w:rPr>
          <w:rFonts w:hint="eastAsia" w:ascii="宋体" w:hAnsi="宋体" w:eastAsia="宋体" w:cs="宋体"/>
          <w:b/>
          <w:kern w:val="0"/>
          <w:sz w:val="24"/>
        </w:rPr>
      </w:pPr>
      <w:r>
        <w:rPr>
          <w:rFonts w:hint="eastAsia" w:ascii="宋体" w:hAnsi="宋体" w:eastAsia="宋体" w:cs="宋体"/>
          <w:b/>
          <w:kern w:val="0"/>
          <w:sz w:val="24"/>
        </w:rPr>
        <w:t>供应商编制文件须知</w:t>
      </w:r>
    </w:p>
    <w:p w14:paraId="0843876A">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1、供应商按照本部分的顺序编制响应文件，编制中涉及格式资料的，应按照本部分提供的内容和格式（所有表格的格式可扩展）填写提交。</w:t>
      </w:r>
    </w:p>
    <w:p w14:paraId="0A49B8CF">
      <w:pPr>
        <w:tabs>
          <w:tab w:val="left" w:pos="900"/>
          <w:tab w:val="left" w:pos="1980"/>
        </w:tabs>
        <w:snapToGrid w:val="0"/>
        <w:spacing w:line="360" w:lineRule="auto"/>
        <w:ind w:left="142"/>
        <w:rPr>
          <w:rFonts w:hint="eastAsia"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对于竞争性磋商文件中标记了“实质性格式”文件的，供应商</w:t>
      </w:r>
      <w:r>
        <w:rPr>
          <w:rFonts w:hint="eastAsia" w:ascii="宋体" w:hAnsi="宋体" w:eastAsia="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kern w:val="0"/>
          <w:sz w:val="24"/>
        </w:rPr>
        <w:t>否则响应无效</w:t>
      </w:r>
      <w:r>
        <w:rPr>
          <w:rFonts w:hint="eastAsia" w:ascii="宋体" w:hAnsi="宋体" w:eastAsia="宋体" w:cs="宋体"/>
          <w:kern w:val="0"/>
          <w:sz w:val="24"/>
        </w:rPr>
        <w:t>。未标记“实质性格式”的文件和竞争性磋商文件未提供格式的内容，可由供应商自行编写。</w:t>
      </w:r>
    </w:p>
    <w:p w14:paraId="2D91C9A4">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3、全部声明和问题的回答及所附材料必须是真实的、准确的和完整的。</w:t>
      </w:r>
    </w:p>
    <w:p w14:paraId="2116D3D2">
      <w:pPr>
        <w:tabs>
          <w:tab w:val="left" w:pos="900"/>
          <w:tab w:val="left" w:pos="1980"/>
        </w:tabs>
        <w:snapToGrid w:val="0"/>
        <w:spacing w:line="360" w:lineRule="auto"/>
        <w:ind w:left="142"/>
        <w:rPr>
          <w:rFonts w:hint="eastAsia" w:ascii="宋体" w:hAnsi="宋体" w:eastAsia="宋体" w:cs="宋体"/>
          <w:sz w:val="24"/>
        </w:rPr>
      </w:pPr>
    </w:p>
    <w:p w14:paraId="190D5AE1">
      <w:pPr>
        <w:widowControl/>
        <w:jc w:val="left"/>
        <w:rPr>
          <w:rFonts w:hint="eastAsia" w:ascii="宋体" w:hAnsi="宋体" w:eastAsia="宋体" w:cs="宋体"/>
          <w:b/>
          <w:sz w:val="24"/>
        </w:rPr>
      </w:pPr>
      <w:r>
        <w:rPr>
          <w:rFonts w:hint="eastAsia" w:ascii="宋体" w:hAnsi="宋体" w:eastAsia="宋体" w:cs="宋体"/>
          <w:sz w:val="24"/>
        </w:rPr>
        <w:br w:type="page"/>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hint="eastAsia" w:ascii="宋体" w:hAnsi="宋体" w:eastAsia="宋体" w:cs="宋体"/>
          <w:b/>
          <w:spacing w:val="20"/>
          <w:sz w:val="24"/>
        </w:rPr>
        <w:t>响应文件</w:t>
      </w:r>
      <w:r>
        <w:rPr>
          <w:rFonts w:hint="eastAsia" w:ascii="宋体" w:hAnsi="宋体" w:eastAsia="宋体" w:cs="宋体"/>
          <w:b/>
          <w:sz w:val="24"/>
        </w:rPr>
        <w:t>封面（非实质性格式）</w:t>
      </w:r>
    </w:p>
    <w:p w14:paraId="04215DC4">
      <w:pPr>
        <w:jc w:val="center"/>
        <w:rPr>
          <w:rFonts w:hint="eastAsia" w:ascii="宋体" w:hAnsi="宋体" w:eastAsia="宋体" w:cs="宋体"/>
          <w:szCs w:val="21"/>
        </w:rPr>
      </w:pPr>
    </w:p>
    <w:p w14:paraId="330427F8">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响 应 文 件</w:t>
      </w:r>
    </w:p>
    <w:p w14:paraId="53BE821A">
      <w:pPr>
        <w:jc w:val="center"/>
        <w:rPr>
          <w:rFonts w:hint="eastAsia" w:ascii="宋体" w:hAnsi="宋体" w:eastAsia="宋体" w:cs="宋体"/>
          <w:b/>
          <w:spacing w:val="60"/>
          <w:sz w:val="52"/>
          <w:szCs w:val="52"/>
        </w:rPr>
      </w:pPr>
    </w:p>
    <w:p w14:paraId="4D8957A0">
      <w:pPr>
        <w:ind w:firstLine="542" w:firstLineChars="150"/>
        <w:rPr>
          <w:rFonts w:hint="eastAsia" w:ascii="宋体" w:hAnsi="宋体" w:eastAsia="宋体" w:cs="宋体"/>
          <w:b/>
          <w:spacing w:val="20"/>
          <w:sz w:val="32"/>
          <w:szCs w:val="32"/>
        </w:rPr>
      </w:pPr>
    </w:p>
    <w:p w14:paraId="74C7F1E9">
      <w:pPr>
        <w:ind w:firstLine="542" w:firstLineChars="150"/>
        <w:rPr>
          <w:rFonts w:hint="eastAsia" w:ascii="宋体" w:hAnsi="宋体" w:eastAsia="宋体" w:cs="宋体"/>
          <w:b/>
          <w:spacing w:val="20"/>
          <w:sz w:val="32"/>
          <w:szCs w:val="32"/>
        </w:rPr>
      </w:pPr>
    </w:p>
    <w:p w14:paraId="1FA86812">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14:paraId="70234B16">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项目编号：</w:t>
      </w:r>
    </w:p>
    <w:p w14:paraId="2E969078">
      <w:pPr>
        <w:ind w:firstLine="542" w:firstLineChars="150"/>
        <w:rPr>
          <w:rFonts w:hint="eastAsia" w:ascii="宋体" w:hAnsi="宋体" w:eastAsia="宋体" w:cs="宋体"/>
          <w:b/>
          <w:spacing w:val="20"/>
          <w:sz w:val="32"/>
          <w:szCs w:val="32"/>
        </w:rPr>
      </w:pPr>
    </w:p>
    <w:p w14:paraId="4BC45E90">
      <w:pPr>
        <w:ind w:firstLine="542" w:firstLineChars="150"/>
        <w:rPr>
          <w:rFonts w:hint="eastAsia" w:ascii="宋体" w:hAnsi="宋体" w:eastAsia="宋体" w:cs="宋体"/>
          <w:b/>
          <w:spacing w:val="20"/>
          <w:sz w:val="32"/>
          <w:szCs w:val="32"/>
        </w:rPr>
      </w:pPr>
    </w:p>
    <w:p w14:paraId="31AD0E42">
      <w:pPr>
        <w:jc w:val="center"/>
        <w:rPr>
          <w:rFonts w:hint="eastAsia" w:ascii="宋体" w:hAnsi="宋体" w:eastAsia="宋体" w:cs="宋体"/>
          <w:b/>
          <w:sz w:val="32"/>
          <w:szCs w:val="32"/>
        </w:rPr>
      </w:pPr>
    </w:p>
    <w:p w14:paraId="3D9D1053">
      <w:pPr>
        <w:jc w:val="center"/>
        <w:rPr>
          <w:rFonts w:hint="eastAsia" w:ascii="宋体" w:hAnsi="宋体" w:eastAsia="宋体" w:cs="宋体"/>
          <w:b/>
          <w:sz w:val="32"/>
          <w:szCs w:val="32"/>
        </w:rPr>
      </w:pPr>
    </w:p>
    <w:p w14:paraId="649F5C4D">
      <w:pPr>
        <w:jc w:val="center"/>
        <w:rPr>
          <w:rFonts w:hint="eastAsia" w:ascii="宋体" w:hAnsi="宋体" w:eastAsia="宋体" w:cs="宋体"/>
          <w:b/>
          <w:sz w:val="32"/>
          <w:szCs w:val="32"/>
        </w:rPr>
      </w:pPr>
    </w:p>
    <w:p w14:paraId="41B343C5">
      <w:pPr>
        <w:jc w:val="center"/>
        <w:rPr>
          <w:rFonts w:hint="eastAsia" w:ascii="宋体" w:hAnsi="宋体" w:eastAsia="宋体" w:cs="宋体"/>
          <w:b/>
          <w:spacing w:val="20"/>
          <w:sz w:val="32"/>
          <w:szCs w:val="32"/>
        </w:rPr>
      </w:pPr>
    </w:p>
    <w:p w14:paraId="658F59A4">
      <w:pPr>
        <w:jc w:val="center"/>
        <w:rPr>
          <w:rFonts w:hint="eastAsia" w:ascii="宋体" w:hAnsi="宋体" w:eastAsia="宋体" w:cs="宋体"/>
          <w:b/>
          <w:spacing w:val="20"/>
          <w:sz w:val="32"/>
          <w:szCs w:val="32"/>
        </w:rPr>
      </w:pPr>
    </w:p>
    <w:p w14:paraId="03B4824C">
      <w:pPr>
        <w:jc w:val="center"/>
        <w:rPr>
          <w:rFonts w:hint="eastAsia" w:ascii="宋体" w:hAnsi="宋体" w:eastAsia="宋体" w:cs="宋体"/>
          <w:b/>
          <w:spacing w:val="20"/>
          <w:sz w:val="32"/>
          <w:szCs w:val="32"/>
        </w:rPr>
      </w:pPr>
    </w:p>
    <w:p w14:paraId="512B5EA4">
      <w:pPr>
        <w:spacing w:line="360" w:lineRule="auto"/>
        <w:ind w:firstLine="1445" w:firstLineChars="400"/>
        <w:jc w:val="left"/>
        <w:rPr>
          <w:rFonts w:hint="eastAsia" w:ascii="宋体" w:hAnsi="宋体" w:eastAsia="宋体" w:cs="宋体"/>
          <w:b/>
          <w:spacing w:val="20"/>
          <w:sz w:val="32"/>
          <w:szCs w:val="32"/>
        </w:rPr>
      </w:pPr>
      <w:r>
        <w:rPr>
          <w:rFonts w:hint="eastAsia" w:ascii="宋体" w:hAnsi="宋体" w:eastAsia="宋体" w:cs="宋体"/>
          <w:b/>
          <w:spacing w:val="20"/>
          <w:sz w:val="32"/>
          <w:szCs w:val="32"/>
        </w:rPr>
        <w:t>供应商名称：</w:t>
      </w:r>
    </w:p>
    <w:p w14:paraId="2E055621">
      <w:pPr>
        <w:jc w:val="center"/>
        <w:rPr>
          <w:rFonts w:hint="eastAsia" w:ascii="宋体" w:hAnsi="宋体" w:eastAsia="宋体" w:cs="宋体"/>
          <w:b/>
          <w:sz w:val="32"/>
          <w:szCs w:val="32"/>
        </w:rPr>
      </w:pPr>
    </w:p>
    <w:p w14:paraId="59FBF395">
      <w:pPr>
        <w:rPr>
          <w:rFonts w:hint="eastAsia" w:ascii="宋体" w:hAnsi="宋体" w:eastAsia="宋体" w:cs="宋体"/>
          <w:b/>
        </w:rPr>
      </w:pPr>
      <w:r>
        <w:rPr>
          <w:rFonts w:hint="eastAsia" w:ascii="宋体" w:hAnsi="宋体" w:eastAsia="宋体" w:cs="宋体"/>
          <w:b/>
          <w:spacing w:val="20"/>
          <w:sz w:val="32"/>
          <w:szCs w:val="32"/>
        </w:rPr>
        <w:br w:type="page"/>
      </w:r>
    </w:p>
    <w:p w14:paraId="0E5B31F2">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1 满足《中华人民共和国政府采购法》第二十二条规定及法律法规的其他规定</w:t>
      </w:r>
    </w:p>
    <w:p w14:paraId="2BD28A3B">
      <w:pPr>
        <w:spacing w:line="360" w:lineRule="auto"/>
        <w:outlineLvl w:val="2"/>
        <w:rPr>
          <w:rFonts w:hint="eastAsia" w:ascii="宋体" w:hAnsi="宋体" w:eastAsia="宋体" w:cs="宋体"/>
          <w:color w:val="000000"/>
          <w:sz w:val="24"/>
        </w:rPr>
      </w:pPr>
      <w:r>
        <w:rPr>
          <w:rFonts w:hint="eastAsia" w:ascii="宋体" w:hAnsi="宋体" w:eastAsia="宋体" w:cs="宋体"/>
          <w:color w:val="000000"/>
          <w:sz w:val="24"/>
        </w:rPr>
        <w:t>1-1营业执照等证明文件</w:t>
      </w:r>
    </w:p>
    <w:p w14:paraId="4664AAC2">
      <w:pPr>
        <w:tabs>
          <w:tab w:val="left" w:pos="1080"/>
        </w:tabs>
        <w:snapToGrid w:val="0"/>
        <w:rPr>
          <w:rFonts w:hint="eastAsia" w:ascii="宋体" w:hAnsi="宋体" w:eastAsia="宋体" w:cs="宋体"/>
          <w:sz w:val="24"/>
        </w:rPr>
      </w:pPr>
    </w:p>
    <w:p w14:paraId="0D50B558">
      <w:pPr>
        <w:spacing w:line="360" w:lineRule="auto"/>
        <w:outlineLvl w:val="2"/>
        <w:rPr>
          <w:rFonts w:hint="eastAsia" w:ascii="宋体" w:hAnsi="宋体" w:eastAsia="宋体" w:cs="宋体"/>
          <w:sz w:val="24"/>
          <w:szCs w:val="24"/>
        </w:rPr>
      </w:pPr>
      <w:r>
        <w:rPr>
          <w:rFonts w:hint="eastAsia" w:ascii="宋体" w:hAnsi="宋体" w:eastAsia="宋体" w:cs="宋体"/>
          <w:color w:val="000000"/>
          <w:sz w:val="24"/>
        </w:rPr>
        <w:br w:type="page"/>
      </w:r>
      <w:r>
        <w:rPr>
          <w:rFonts w:hint="eastAsia" w:ascii="宋体" w:hAnsi="宋体" w:eastAsia="宋体" w:cs="宋体"/>
          <w:color w:val="000000"/>
          <w:sz w:val="24"/>
        </w:rPr>
        <w:t>1-2 供应商资格声明书</w:t>
      </w:r>
    </w:p>
    <w:p w14:paraId="2066FAC2">
      <w:pPr>
        <w:widowControl/>
        <w:jc w:val="left"/>
        <w:rPr>
          <w:rFonts w:hint="eastAsia" w:ascii="宋体" w:hAnsi="宋体" w:eastAsia="宋体" w:cs="宋体"/>
          <w:bCs/>
          <w:color w:val="000000"/>
        </w:rPr>
      </w:pPr>
    </w:p>
    <w:p w14:paraId="3ACC426B">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供应商资格声明书</w:t>
      </w:r>
    </w:p>
    <w:p w14:paraId="6FF7FBB0">
      <w:pPr>
        <w:tabs>
          <w:tab w:val="left" w:pos="5580"/>
        </w:tabs>
        <w:spacing w:line="360" w:lineRule="auto"/>
        <w:rPr>
          <w:rFonts w:hint="eastAsia" w:ascii="宋体" w:hAnsi="宋体" w:eastAsia="宋体" w:cs="宋体"/>
          <w:sz w:val="24"/>
        </w:rPr>
      </w:pPr>
    </w:p>
    <w:p w14:paraId="3190B112">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5263202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在参与本次项目磋商中，我单位承诺：</w:t>
      </w:r>
    </w:p>
    <w:p w14:paraId="4C416DAE">
      <w:pPr>
        <w:numPr>
          <w:ilvl w:val="0"/>
          <w:numId w:val="10"/>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具有良好的商业信誉和健全的财务会计制度；</w:t>
      </w:r>
    </w:p>
    <w:p w14:paraId="5DD518E3">
      <w:pPr>
        <w:numPr>
          <w:ilvl w:val="0"/>
          <w:numId w:val="10"/>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具有履行合同所必需的设备和专业技术能力；</w:t>
      </w:r>
    </w:p>
    <w:p w14:paraId="6B2932FF">
      <w:pPr>
        <w:numPr>
          <w:ilvl w:val="0"/>
          <w:numId w:val="10"/>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有依法缴纳税收和社会保障资金的良好记录；</w:t>
      </w:r>
    </w:p>
    <w:p w14:paraId="79E9CD19">
      <w:pPr>
        <w:numPr>
          <w:ilvl w:val="0"/>
          <w:numId w:val="10"/>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9D0E832">
      <w:pPr>
        <w:numPr>
          <w:ilvl w:val="0"/>
          <w:numId w:val="10"/>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我单位不属于政府采购法律、行政法规规定的公益一类事业单位、或使用事业编制且由财政拨款保障的群团组织（仅适用于政府购买服务项目）；</w:t>
      </w:r>
    </w:p>
    <w:p w14:paraId="08FF22EC">
      <w:pPr>
        <w:numPr>
          <w:ilvl w:val="0"/>
          <w:numId w:val="10"/>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我单位不存在为采购项目提供整体设计、规范编制或者项目管理、监理、检测等服务后，再参加该采购项目的其他采购活动的情形（单一来源采购项目除外）；</w:t>
      </w:r>
    </w:p>
    <w:p w14:paraId="6562FC03">
      <w:pPr>
        <w:numPr>
          <w:ilvl w:val="0"/>
          <w:numId w:val="10"/>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5FCB5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8A747F8">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574" w:type="dxa"/>
            <w:noWrap w:val="0"/>
            <w:vAlign w:val="center"/>
          </w:tcPr>
          <w:p w14:paraId="249A1DB7">
            <w:pPr>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2976" w:type="dxa"/>
            <w:noWrap w:val="0"/>
            <w:vAlign w:val="center"/>
          </w:tcPr>
          <w:p w14:paraId="0609982A">
            <w:pPr>
              <w:jc w:val="center"/>
              <w:rPr>
                <w:rFonts w:hint="eastAsia" w:ascii="宋体" w:hAnsi="宋体" w:eastAsia="宋体" w:cs="宋体"/>
                <w:sz w:val="24"/>
                <w:highlight w:val="none"/>
              </w:rPr>
            </w:pPr>
            <w:r>
              <w:rPr>
                <w:rFonts w:hint="eastAsia" w:ascii="宋体" w:hAnsi="宋体" w:eastAsia="宋体" w:cs="宋体"/>
                <w:sz w:val="24"/>
                <w:highlight w:val="none"/>
              </w:rPr>
              <w:t>相互关系</w:t>
            </w:r>
          </w:p>
        </w:tc>
      </w:tr>
      <w:tr w14:paraId="42D98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466144A">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74" w:type="dxa"/>
            <w:noWrap w:val="0"/>
            <w:vAlign w:val="center"/>
          </w:tcPr>
          <w:p w14:paraId="21D68650">
            <w:pPr>
              <w:jc w:val="center"/>
              <w:rPr>
                <w:rFonts w:hint="eastAsia" w:ascii="宋体" w:hAnsi="宋体" w:eastAsia="宋体" w:cs="宋体"/>
                <w:sz w:val="24"/>
                <w:highlight w:val="none"/>
              </w:rPr>
            </w:pPr>
          </w:p>
        </w:tc>
        <w:tc>
          <w:tcPr>
            <w:tcW w:w="2976" w:type="dxa"/>
            <w:noWrap w:val="0"/>
            <w:vAlign w:val="center"/>
          </w:tcPr>
          <w:p w14:paraId="004773BB">
            <w:pPr>
              <w:jc w:val="center"/>
              <w:rPr>
                <w:rFonts w:hint="eastAsia" w:ascii="宋体" w:hAnsi="宋体" w:eastAsia="宋体" w:cs="宋体"/>
                <w:sz w:val="24"/>
                <w:highlight w:val="none"/>
              </w:rPr>
            </w:pPr>
          </w:p>
        </w:tc>
      </w:tr>
      <w:tr w14:paraId="42A71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4792349">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74" w:type="dxa"/>
            <w:noWrap w:val="0"/>
            <w:vAlign w:val="center"/>
          </w:tcPr>
          <w:p w14:paraId="44B40D25">
            <w:pPr>
              <w:jc w:val="center"/>
              <w:rPr>
                <w:rFonts w:hint="eastAsia" w:ascii="宋体" w:hAnsi="宋体" w:eastAsia="宋体" w:cs="宋体"/>
                <w:sz w:val="24"/>
                <w:highlight w:val="none"/>
              </w:rPr>
            </w:pPr>
          </w:p>
        </w:tc>
        <w:tc>
          <w:tcPr>
            <w:tcW w:w="2976" w:type="dxa"/>
            <w:noWrap w:val="0"/>
            <w:vAlign w:val="center"/>
          </w:tcPr>
          <w:p w14:paraId="0D4A18A1">
            <w:pPr>
              <w:jc w:val="center"/>
              <w:rPr>
                <w:rFonts w:hint="eastAsia" w:ascii="宋体" w:hAnsi="宋体" w:eastAsia="宋体" w:cs="宋体"/>
                <w:sz w:val="24"/>
                <w:highlight w:val="none"/>
              </w:rPr>
            </w:pPr>
          </w:p>
        </w:tc>
      </w:tr>
      <w:tr w14:paraId="7D299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FDAC409">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574" w:type="dxa"/>
            <w:noWrap w:val="0"/>
            <w:vAlign w:val="center"/>
          </w:tcPr>
          <w:p w14:paraId="7CEB253A">
            <w:pPr>
              <w:jc w:val="center"/>
              <w:rPr>
                <w:rFonts w:hint="eastAsia" w:ascii="宋体" w:hAnsi="宋体" w:eastAsia="宋体" w:cs="宋体"/>
                <w:sz w:val="24"/>
                <w:highlight w:val="none"/>
              </w:rPr>
            </w:pPr>
          </w:p>
        </w:tc>
        <w:tc>
          <w:tcPr>
            <w:tcW w:w="2976" w:type="dxa"/>
            <w:noWrap w:val="0"/>
            <w:vAlign w:val="center"/>
          </w:tcPr>
          <w:p w14:paraId="4CD311C0">
            <w:pPr>
              <w:jc w:val="center"/>
              <w:rPr>
                <w:rFonts w:hint="eastAsia" w:ascii="宋体" w:hAnsi="宋体" w:eastAsia="宋体" w:cs="宋体"/>
                <w:sz w:val="24"/>
                <w:highlight w:val="none"/>
              </w:rPr>
            </w:pPr>
          </w:p>
        </w:tc>
      </w:tr>
    </w:tbl>
    <w:p w14:paraId="27ACE480">
      <w:pPr>
        <w:rPr>
          <w:rFonts w:hint="eastAsia" w:ascii="宋体" w:hAnsi="宋体" w:eastAsia="宋体" w:cs="宋体"/>
          <w:highlight w:val="none"/>
        </w:rPr>
      </w:pPr>
    </w:p>
    <w:p w14:paraId="6BEE661C">
      <w:pPr>
        <w:rPr>
          <w:rFonts w:hint="eastAsia" w:ascii="宋体" w:hAnsi="宋体" w:eastAsia="宋体" w:cs="宋体"/>
        </w:rPr>
      </w:pPr>
    </w:p>
    <w:p w14:paraId="36AC6580">
      <w:pPr>
        <w:ind w:firstLine="480" w:firstLineChars="200"/>
        <w:rPr>
          <w:rFonts w:hint="eastAsia" w:ascii="宋体" w:hAnsi="宋体" w:eastAsia="宋体" w:cs="宋体"/>
          <w:sz w:val="24"/>
        </w:rPr>
      </w:pPr>
      <w:r>
        <w:rPr>
          <w:rFonts w:hint="eastAsia" w:ascii="宋体" w:hAnsi="宋体" w:eastAsia="宋体" w:cs="宋体"/>
          <w:sz w:val="24"/>
        </w:rPr>
        <w:t>上述声明真实有效，否则我方负全部责任。</w:t>
      </w:r>
    </w:p>
    <w:p w14:paraId="6F883179">
      <w:pPr>
        <w:autoSpaceDE w:val="0"/>
        <w:autoSpaceDN w:val="0"/>
        <w:adjustRightInd w:val="0"/>
        <w:snapToGrid w:val="0"/>
        <w:spacing w:before="25" w:after="25" w:line="360" w:lineRule="auto"/>
        <w:ind w:right="360"/>
        <w:jc w:val="righ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6E3669F2">
      <w:pPr>
        <w:spacing w:line="360" w:lineRule="auto"/>
        <w:ind w:right="360" w:firstLine="480"/>
        <w:jc w:val="right"/>
        <w:rPr>
          <w:rFonts w:hint="eastAsia" w:ascii="宋体" w:hAnsi="宋体" w:eastAsia="宋体" w:cs="宋体"/>
          <w:sz w:val="24"/>
        </w:rPr>
      </w:pPr>
      <w:r>
        <w:rPr>
          <w:rFonts w:hint="eastAsia" w:ascii="宋体" w:hAnsi="宋体" w:eastAsia="宋体" w:cs="宋体"/>
          <w:color w:val="000000"/>
          <w:sz w:val="24"/>
          <w:szCs w:val="20"/>
        </w:rPr>
        <w:t xml:space="preserve">日期：____年____月____日   </w:t>
      </w:r>
    </w:p>
    <w:p w14:paraId="70DED26A">
      <w:pPr>
        <w:spacing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14:paraId="62A22B27">
      <w:pPr>
        <w:tabs>
          <w:tab w:val="left" w:pos="5580"/>
        </w:tabs>
        <w:spacing w:line="360" w:lineRule="auto"/>
        <w:rPr>
          <w:rFonts w:hint="eastAsia" w:ascii="宋体" w:hAnsi="宋体" w:eastAsia="宋体" w:cs="宋体"/>
          <w:sz w:val="24"/>
        </w:rPr>
        <w:sectPr>
          <w:footerReference r:id="rId14"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2B636F6F">
      <w:pPr>
        <w:pStyle w:val="4"/>
        <w:spacing w:before="273" w:line="196" w:lineRule="auto"/>
        <w:ind w:left="22"/>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 落实政府采购政策需满足的资格要求（如有）</w:t>
      </w:r>
    </w:p>
    <w:p w14:paraId="6475C75F">
      <w:pPr>
        <w:spacing w:before="240" w:beforeLines="100" w:after="240" w:afterLines="100" w:line="360" w:lineRule="auto"/>
        <w:jc w:val="both"/>
        <w:rPr>
          <w:rFonts w:hint="eastAsia" w:ascii="宋体" w:hAnsi="宋体" w:eastAsia="宋体" w:cs="宋体"/>
          <w:sz w:val="24"/>
          <w:highlight w:val="none"/>
        </w:rPr>
      </w:pPr>
      <w:r>
        <w:rPr>
          <w:rFonts w:hint="eastAsia" w:ascii="宋体" w:hAnsi="宋体" w:eastAsia="宋体" w:cs="宋体"/>
          <w:sz w:val="24"/>
          <w:highlight w:val="none"/>
        </w:rPr>
        <w:t>2-1  中小企业政策证明文件</w:t>
      </w:r>
    </w:p>
    <w:p w14:paraId="5294DDD0">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说明：</w:t>
      </w:r>
    </w:p>
    <w:p w14:paraId="7582B681">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5D067D61">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317205A6">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73F1A618">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（4）中小企业声明函填写注意事项</w:t>
      </w:r>
    </w:p>
    <w:p w14:paraId="7BFDD1BE">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1）《中小企业声明函》 由参加政府采购活动的供应商出具 。联合体参与的，《中小企业 声明函》可由牵头人出具。</w:t>
      </w:r>
    </w:p>
    <w:p w14:paraId="25BDB54D">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762290B2">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3）对于多标的采购项目，供应商应充分 、准确地了解所提供货物的制造企业 、提供服 务的承接企业信息。对相关情况了解不清楚的，不建议填报本声明函。</w:t>
      </w:r>
    </w:p>
    <w:p w14:paraId="07280856">
      <w:pPr>
        <w:spacing w:before="240" w:beforeLines="100" w:after="240" w:afterLines="100" w:line="360" w:lineRule="auto"/>
        <w:jc w:val="left"/>
        <w:rPr>
          <w:rFonts w:hint="eastAsia" w:ascii="宋体" w:hAnsi="宋体" w:eastAsia="宋体" w:cs="宋体"/>
          <w:sz w:val="24"/>
          <w:highlight w:val="none"/>
        </w:rPr>
        <w:sectPr>
          <w:headerReference r:id="rId16" w:type="first"/>
          <w:footerReference r:id="rId18" w:type="first"/>
          <w:headerReference r:id="rId15" w:type="even"/>
          <w:footerReference r:id="rId17" w:type="even"/>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highlight w:val="none"/>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1019D8BA">
      <w:pPr>
        <w:pStyle w:val="4"/>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  中小企业证明文件</w:t>
      </w:r>
    </w:p>
    <w:p w14:paraId="7E90BAB2">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中小企业声明函（工程、服务）格式</w:t>
      </w:r>
    </w:p>
    <w:p w14:paraId="69C62D34">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6DAD64F">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1.</w:t>
      </w:r>
      <w:r>
        <w:rPr>
          <w:rFonts w:hint="eastAsia" w:ascii="宋体" w:hAnsi="宋体" w:eastAsia="宋体" w:cs="宋体"/>
          <w:spacing w:val="6"/>
          <w:sz w:val="24"/>
          <w:highlight w:val="none"/>
          <w:u w:val="single"/>
        </w:rPr>
        <w:t xml:space="preserve"> （标的名称）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w:t>
      </w:r>
      <w:r>
        <w:rPr>
          <w:rFonts w:hint="eastAsia" w:ascii="宋体" w:hAnsi="宋体" w:eastAsia="宋体" w:cs="宋体"/>
          <w:spacing w:val="6"/>
          <w:sz w:val="24"/>
          <w:highlight w:val="none"/>
          <w:vertAlign w:val="superscript"/>
        </w:rPr>
        <w:t>1</w:t>
      </w:r>
      <w:r>
        <w:rPr>
          <w:rFonts w:hint="eastAsia" w:ascii="宋体" w:hAnsi="宋体" w:eastAsia="宋体" w:cs="宋体"/>
          <w:spacing w:val="6"/>
          <w:sz w:val="24"/>
          <w:highlight w:val="none"/>
        </w:rPr>
        <w:t>，属于（中型企业、小型企业、微型企业）；</w:t>
      </w:r>
    </w:p>
    <w:p w14:paraId="41B265E0">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2. </w:t>
      </w:r>
      <w:r>
        <w:rPr>
          <w:rFonts w:hint="eastAsia" w:ascii="宋体" w:hAnsi="宋体" w:eastAsia="宋体" w:cs="宋体"/>
          <w:spacing w:val="6"/>
          <w:sz w:val="24"/>
          <w:highlight w:val="none"/>
          <w:u w:val="single"/>
        </w:rPr>
        <w:t xml:space="preserve">（标的名称）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万元，属于</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1ED07752">
      <w:pPr>
        <w:spacing w:line="360" w:lineRule="auto"/>
        <w:ind w:firstLine="504"/>
        <w:rPr>
          <w:rFonts w:hint="eastAsia" w:ascii="宋体" w:hAnsi="宋体" w:eastAsia="宋体" w:cs="宋体"/>
          <w:spacing w:val="6"/>
          <w:sz w:val="24"/>
          <w:highlight w:val="none"/>
        </w:rPr>
      </w:pPr>
    </w:p>
    <w:p w14:paraId="55C3BD94">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w:t>
      </w:r>
    </w:p>
    <w:p w14:paraId="0A69EA38">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543CAD71">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本企业对上述声明内容的真实性负责。如有虚假，将依法承担相应责任。</w:t>
      </w:r>
    </w:p>
    <w:p w14:paraId="393BA02A">
      <w:pPr>
        <w:spacing w:line="360" w:lineRule="auto"/>
        <w:ind w:right="360" w:firstLine="480"/>
        <w:jc w:val="right"/>
        <w:rPr>
          <w:rFonts w:hint="eastAsia" w:ascii="宋体" w:hAnsi="宋体" w:eastAsia="宋体" w:cs="宋体"/>
          <w:sz w:val="24"/>
          <w:highlight w:val="none"/>
        </w:rPr>
      </w:pPr>
    </w:p>
    <w:p w14:paraId="5560FB9E">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w:t>
      </w:r>
    </w:p>
    <w:p w14:paraId="6B2F91AD">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w:t>
      </w:r>
    </w:p>
    <w:p w14:paraId="63596939">
      <w:pPr>
        <w:adjustRightInd w:val="0"/>
        <w:snapToGrid w:val="0"/>
        <w:jc w:val="left"/>
        <w:rPr>
          <w:rFonts w:hint="eastAsia" w:ascii="宋体" w:hAnsi="宋体" w:eastAsia="宋体" w:cs="宋体"/>
          <w:sz w:val="24"/>
          <w:szCs w:val="21"/>
          <w:highlight w:val="none"/>
        </w:rPr>
      </w:pPr>
    </w:p>
    <w:p w14:paraId="72C92F51">
      <w:pPr>
        <w:adjustRightInd w:val="0"/>
        <w:snapToGrid w:val="0"/>
        <w:jc w:val="left"/>
        <w:rPr>
          <w:rFonts w:hint="eastAsia" w:ascii="宋体" w:hAnsi="宋体" w:eastAsia="宋体" w:cs="宋体"/>
          <w:sz w:val="24"/>
          <w:szCs w:val="21"/>
          <w:highlight w:val="none"/>
        </w:rPr>
      </w:pPr>
    </w:p>
    <w:tbl>
      <w:tblPr>
        <w:tblStyle w:val="12"/>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6C38E2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64D9956D">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0E3BF88A">
      <w:pPr>
        <w:adjustRightInd w:val="0"/>
        <w:snapToGrid w:val="0"/>
        <w:jc w:val="left"/>
        <w:rPr>
          <w:rFonts w:hint="eastAsia" w:ascii="宋体" w:hAnsi="宋体" w:eastAsia="宋体" w:cs="宋体"/>
          <w:szCs w:val="21"/>
          <w:highlight w:val="none"/>
          <w:vertAlign w:val="superscript"/>
        </w:rPr>
      </w:pPr>
    </w:p>
    <w:p w14:paraId="328DE4C6">
      <w:pPr>
        <w:spacing w:line="360" w:lineRule="auto"/>
        <w:ind w:right="360" w:firstLine="480"/>
        <w:jc w:val="right"/>
        <w:rPr>
          <w:rFonts w:hint="eastAsia" w:ascii="宋体" w:hAnsi="宋体" w:eastAsia="宋体" w:cs="宋体"/>
          <w:sz w:val="24"/>
          <w:highlight w:val="none"/>
        </w:rPr>
      </w:pPr>
    </w:p>
    <w:p w14:paraId="542201CF">
      <w:pPr>
        <w:spacing w:line="360" w:lineRule="auto"/>
        <w:ind w:right="360" w:firstLine="480"/>
        <w:jc w:val="right"/>
        <w:rPr>
          <w:rFonts w:hint="eastAsia" w:ascii="宋体" w:hAnsi="宋体" w:eastAsia="宋体" w:cs="宋体"/>
          <w:sz w:val="24"/>
          <w:highlight w:val="none"/>
        </w:rPr>
      </w:pPr>
    </w:p>
    <w:p w14:paraId="0C6C159B">
      <w:pPr>
        <w:spacing w:line="360" w:lineRule="auto"/>
        <w:jc w:val="center"/>
        <w:rPr>
          <w:rFonts w:hint="eastAsia" w:ascii="宋体" w:hAnsi="宋体" w:eastAsia="宋体" w:cs="宋体"/>
          <w:b/>
          <w:sz w:val="36"/>
          <w:szCs w:val="36"/>
          <w:highlight w:val="none"/>
        </w:rPr>
      </w:pPr>
      <w:r>
        <w:rPr>
          <w:rFonts w:hint="eastAsia" w:ascii="宋体" w:hAnsi="宋体" w:eastAsia="宋体" w:cs="宋体"/>
          <w:sz w:val="24"/>
          <w:szCs w:val="20"/>
          <w:highlight w:val="none"/>
        </w:rPr>
        <w:br w:type="page"/>
      </w:r>
      <w:r>
        <w:rPr>
          <w:rFonts w:hint="eastAsia" w:ascii="宋体" w:hAnsi="宋体" w:eastAsia="宋体" w:cs="宋体"/>
          <w:b/>
          <w:bCs/>
          <w:sz w:val="36"/>
          <w:szCs w:val="36"/>
          <w:highlight w:val="none"/>
        </w:rPr>
        <w:t>残疾人福利性单位声明函格式</w:t>
      </w:r>
    </w:p>
    <w:p w14:paraId="376909F0">
      <w:pPr>
        <w:spacing w:line="588"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w:t>
      </w:r>
      <w:r>
        <w:rPr>
          <w:rFonts w:hint="eastAsia" w:ascii="宋体" w:hAnsi="宋体" w:eastAsia="宋体" w:cs="宋体"/>
          <w:b/>
          <w:sz w:val="24"/>
          <w:highlight w:val="none"/>
        </w:rPr>
        <w:t>（请进行勾选）</w:t>
      </w:r>
      <w:r>
        <w:rPr>
          <w:rFonts w:hint="eastAsia" w:ascii="宋体" w:hAnsi="宋体" w:eastAsia="宋体" w:cs="宋体"/>
          <w:spacing w:val="6"/>
          <w:sz w:val="24"/>
          <w:highlight w:val="none"/>
        </w:rPr>
        <w:t>：</w:t>
      </w:r>
    </w:p>
    <w:p w14:paraId="4DD33823">
      <w:pPr>
        <w:spacing w:line="588" w:lineRule="exact"/>
        <w:ind w:firstLine="482"/>
        <w:rPr>
          <w:rFonts w:hint="eastAsia" w:ascii="宋体" w:hAnsi="宋体" w:eastAsia="宋体" w:cs="宋体"/>
          <w:b/>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不属于符合条件的残疾人福利性单位。</w:t>
      </w:r>
    </w:p>
    <w:p w14:paraId="1600222F">
      <w:pPr>
        <w:spacing w:line="588" w:lineRule="exact"/>
        <w:ind w:firstLine="482"/>
        <w:rPr>
          <w:rFonts w:hint="eastAsia" w:ascii="宋体" w:hAnsi="宋体" w:eastAsia="宋体" w:cs="宋体"/>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属于符合条件的残疾人福利性单位，</w:t>
      </w:r>
      <w:r>
        <w:rPr>
          <w:rFonts w:hint="eastAsia" w:ascii="宋体" w:hAnsi="宋体" w:eastAsia="宋体" w:cs="宋体"/>
          <w:spacing w:val="6"/>
          <w:sz w:val="24"/>
          <w:highlight w:val="none"/>
        </w:rPr>
        <w:t>且本单位参加</w:t>
      </w:r>
      <w:r>
        <w:rPr>
          <w:rFonts w:hint="eastAsia" w:ascii="宋体" w:hAnsi="宋体" w:eastAsia="宋体" w:cs="宋体"/>
          <w:sz w:val="24"/>
          <w:highlight w:val="none"/>
        </w:rPr>
        <w:t>______</w:t>
      </w:r>
      <w:r>
        <w:rPr>
          <w:rFonts w:hint="eastAsia" w:ascii="宋体" w:hAnsi="宋体" w:eastAsia="宋体" w:cs="宋体"/>
          <w:spacing w:val="6"/>
          <w:sz w:val="24"/>
          <w:highlight w:val="none"/>
        </w:rPr>
        <w:t>单位的</w:t>
      </w:r>
      <w:r>
        <w:rPr>
          <w:rFonts w:hint="eastAsia" w:ascii="宋体" w:hAnsi="宋体" w:eastAsia="宋体" w:cs="宋体"/>
          <w:sz w:val="24"/>
          <w:highlight w:val="none"/>
        </w:rPr>
        <w:t>______</w:t>
      </w:r>
      <w:r>
        <w:rPr>
          <w:rFonts w:hint="eastAsia" w:ascii="宋体" w:hAnsi="宋体" w:eastAsia="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401106BE">
      <w:pPr>
        <w:spacing w:line="588" w:lineRule="exact"/>
        <w:ind w:firstLine="506" w:firstLineChars="200"/>
        <w:rPr>
          <w:rFonts w:hint="eastAsia" w:ascii="宋体" w:hAnsi="宋体" w:eastAsia="宋体" w:cs="宋体"/>
          <w:spacing w:val="6"/>
          <w:sz w:val="24"/>
          <w:highlight w:val="none"/>
        </w:rPr>
      </w:pPr>
      <w:r>
        <w:rPr>
          <w:rFonts w:hint="eastAsia" w:ascii="宋体" w:hAnsi="宋体" w:eastAsia="宋体" w:cs="宋体"/>
          <w:b/>
          <w:spacing w:val="6"/>
          <w:sz w:val="24"/>
          <w:highlight w:val="none"/>
        </w:rPr>
        <w:t>本单位对上述声明的真实性负责。如有虚假，将依法承担相应责任。</w:t>
      </w:r>
    </w:p>
    <w:p w14:paraId="471E64CA">
      <w:pPr>
        <w:spacing w:line="588" w:lineRule="exact"/>
        <w:ind w:firstLine="504" w:firstLineChars="200"/>
        <w:rPr>
          <w:rFonts w:hint="eastAsia" w:ascii="宋体" w:hAnsi="宋体" w:eastAsia="宋体" w:cs="宋体"/>
          <w:spacing w:val="6"/>
          <w:sz w:val="24"/>
          <w:highlight w:val="none"/>
        </w:rPr>
      </w:pPr>
    </w:p>
    <w:p w14:paraId="5E1BCDD8">
      <w:pPr>
        <w:spacing w:line="588" w:lineRule="exact"/>
        <w:ind w:firstLine="504" w:firstLineChars="200"/>
        <w:rPr>
          <w:rFonts w:hint="eastAsia" w:ascii="宋体" w:hAnsi="宋体" w:eastAsia="宋体" w:cs="宋体"/>
          <w:spacing w:val="6"/>
          <w:sz w:val="24"/>
          <w:highlight w:val="none"/>
        </w:rPr>
      </w:pPr>
    </w:p>
    <w:p w14:paraId="136CE66E">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r>
        <w:rPr>
          <w:rFonts w:hint="eastAsia" w:ascii="宋体" w:hAnsi="宋体" w:eastAsia="宋体" w:cs="宋体"/>
          <w:sz w:val="24"/>
          <w:highlight w:val="none"/>
        </w:rPr>
        <w:t>______</w:t>
      </w:r>
    </w:p>
    <w:p w14:paraId="1751C98F">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日  期：</w:t>
      </w:r>
      <w:r>
        <w:rPr>
          <w:rFonts w:hint="eastAsia" w:ascii="宋体" w:hAnsi="宋体" w:eastAsia="宋体" w:cs="宋体"/>
          <w:sz w:val="24"/>
          <w:highlight w:val="none"/>
        </w:rPr>
        <w:t>______</w:t>
      </w:r>
    </w:p>
    <w:p w14:paraId="63203DBE">
      <w:pPr>
        <w:pStyle w:val="20"/>
        <w:ind w:firstLine="480"/>
        <w:rPr>
          <w:rFonts w:hint="eastAsia" w:ascii="宋体" w:hAnsi="宋体" w:eastAsia="宋体" w:cs="宋体"/>
          <w:highlight w:val="none"/>
        </w:rPr>
      </w:pPr>
    </w:p>
    <w:p w14:paraId="09F35555">
      <w:pPr>
        <w:tabs>
          <w:tab w:val="left" w:pos="8280"/>
        </w:tabs>
        <w:spacing w:line="360" w:lineRule="auto"/>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58B98087">
      <w:pPr>
        <w:pStyle w:val="4"/>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 拟分包情况说明及分包意向协议</w:t>
      </w:r>
    </w:p>
    <w:p w14:paraId="57099C03">
      <w:pPr>
        <w:tabs>
          <w:tab w:val="left" w:pos="5580"/>
        </w:tabs>
        <w:spacing w:line="360" w:lineRule="auto"/>
        <w:rPr>
          <w:rFonts w:hint="eastAsia" w:ascii="宋体" w:hAnsi="宋体" w:eastAsia="宋体" w:cs="宋体"/>
          <w:sz w:val="24"/>
        </w:rPr>
      </w:pPr>
    </w:p>
    <w:p w14:paraId="2EFFAB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说明：</w:t>
      </w:r>
    </w:p>
    <w:p w14:paraId="430EDFD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如本项目（包）允许分包，且供应商拟进行分包时：</w:t>
      </w:r>
    </w:p>
    <w:p w14:paraId="786B99A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1）响应文件中须提供《拟分包情况说明》，否则响应无效；</w:t>
      </w:r>
    </w:p>
    <w:p w14:paraId="2BA30E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）当同时符合下列情形时 ，响应文件还须提供《分包意向协议》，否则响应无效：</w:t>
      </w:r>
    </w:p>
    <w:p w14:paraId="6D739FC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A. 本项目（包）预留部分采购项目预算专门面向中小企业采购，且要求获得采购 合同的供应商将采购项目中的一定比例分包给一家或者多家中小企业的；</w:t>
      </w:r>
    </w:p>
    <w:p w14:paraId="638CFB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sectPr>
          <w:pgSz w:w="11907" w:h="16840"/>
          <w:pgMar w:top="1418" w:right="1134" w:bottom="1418" w:left="1701" w:header="851" w:footer="851" w:gutter="0"/>
          <w:pgNumType w:fmt="decimal"/>
          <w:cols w:space="720" w:num="1"/>
          <w:docGrid w:linePitch="462" w:charSpace="0"/>
        </w:sectPr>
      </w:pPr>
      <w:r>
        <w:rPr>
          <w:rFonts w:hint="eastAsia" w:ascii="宋体" w:hAnsi="宋体" w:eastAsia="宋体" w:cs="宋体"/>
          <w:sz w:val="24"/>
          <w:szCs w:val="20"/>
        </w:rPr>
        <w:t>B. 供应商通过分包方式满足中小企业政策要求的。</w:t>
      </w:r>
    </w:p>
    <w:p w14:paraId="4421DAD6">
      <w:pPr>
        <w:spacing w:before="294" w:line="204" w:lineRule="auto"/>
        <w:ind w:left="3287"/>
        <w:rPr>
          <w:rFonts w:hint="eastAsia" w:ascii="宋体" w:hAnsi="宋体" w:eastAsia="宋体" w:cs="宋体"/>
          <w:sz w:val="35"/>
          <w:szCs w:val="35"/>
        </w:rPr>
      </w:pPr>
      <w:r>
        <w:rPr>
          <w:rFonts w:hint="eastAsia" w:ascii="宋体" w:hAnsi="宋体" w:eastAsia="宋体" w:cs="宋体"/>
          <w:b/>
          <w:bCs/>
          <w:spacing w:val="9"/>
          <w:sz w:val="35"/>
          <w:szCs w:val="35"/>
        </w:rPr>
        <w:t>拟分包情况说明</w:t>
      </w:r>
    </w:p>
    <w:p w14:paraId="304ED615">
      <w:pPr>
        <w:spacing w:before="251" w:line="196" w:lineRule="auto"/>
        <w:ind w:left="9"/>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lang w:val="en-US" w:eastAsia="zh-CN"/>
        </w:rPr>
        <w:t xml:space="preserve">(      </w:t>
      </w:r>
      <w:r>
        <w:rPr>
          <w:rFonts w:hint="eastAsia" w:ascii="宋体" w:hAnsi="宋体" w:eastAsia="宋体" w:cs="宋体"/>
          <w:spacing w:val="5"/>
          <w:sz w:val="24"/>
          <w:szCs w:val="24"/>
          <w:u w:val="single" w:color="auto"/>
        </w:rPr>
        <w:t>采购人或采购代理机构）</w:t>
      </w:r>
    </w:p>
    <w:p w14:paraId="45A8822E">
      <w:pPr>
        <w:pStyle w:val="4"/>
        <w:tabs>
          <w:tab w:val="left" w:pos="9320"/>
          <w:tab w:val="clear" w:pos="567"/>
        </w:tabs>
        <w:spacing w:before="187" w:line="298" w:lineRule="auto"/>
        <w:ind w:left="10" w:firstLine="482"/>
        <w:jc w:val="both"/>
        <w:rPr>
          <w:rFonts w:hint="eastAsia" w:ascii="宋体" w:hAnsi="宋体" w:eastAsia="宋体" w:cs="宋体"/>
          <w:sz w:val="24"/>
          <w:szCs w:val="24"/>
        </w:rPr>
      </w:pPr>
      <w:r>
        <w:rPr>
          <w:rFonts w:hint="eastAsia" w:ascii="宋体" w:hAnsi="宋体" w:eastAsia="宋体" w:cs="宋体"/>
          <w:spacing w:val="-2"/>
          <w:sz w:val="24"/>
          <w:szCs w:val="24"/>
        </w:rPr>
        <w:t>我单位参加贵单位组织采购的项目编号为______的_____项目（填写采购项目名称）</w:t>
      </w:r>
      <w:r>
        <w:rPr>
          <w:rFonts w:hint="eastAsia" w:ascii="宋体" w:hAnsi="宋体" w:eastAsia="宋体" w:cs="宋体"/>
          <w:spacing w:val="3"/>
          <w:sz w:val="24"/>
          <w:szCs w:val="24"/>
        </w:rPr>
        <w:t xml:space="preserve"> </w:t>
      </w:r>
      <w:r>
        <w:rPr>
          <w:rFonts w:hint="eastAsia" w:ascii="宋体" w:hAnsi="宋体" w:eastAsia="宋体" w:cs="宋体"/>
          <w:sz w:val="24"/>
          <w:szCs w:val="24"/>
        </w:rPr>
        <w:t>中_____包（填写包号）的磋商。拟签订分包合同的单位情况如下表所示，我单位</w:t>
      </w:r>
      <w:r>
        <w:rPr>
          <w:rFonts w:hint="eastAsia" w:ascii="宋体" w:hAnsi="宋体" w:eastAsia="宋体" w:cs="宋体"/>
          <w:spacing w:val="-1"/>
          <w:sz w:val="24"/>
          <w:szCs w:val="24"/>
        </w:rPr>
        <w:t>承诺</w:t>
      </w:r>
      <w:r>
        <w:rPr>
          <w:rFonts w:hint="eastAsia" w:ascii="宋体" w:hAnsi="宋体" w:eastAsia="宋体" w:cs="宋体"/>
          <w:sz w:val="24"/>
          <w:szCs w:val="24"/>
        </w:rPr>
        <w:tab/>
      </w:r>
      <w:r>
        <w:rPr>
          <w:rFonts w:hint="eastAsia" w:ascii="宋体" w:hAnsi="宋体" w:eastAsia="宋体" w:cs="宋体"/>
          <w:sz w:val="24"/>
          <w:szCs w:val="24"/>
        </w:rPr>
        <w:t xml:space="preserve"> </w:t>
      </w:r>
    </w:p>
    <w:p w14:paraId="7CFEC2A9">
      <w:pPr>
        <w:pStyle w:val="4"/>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1"/>
          <w:sz w:val="24"/>
          <w:szCs w:val="24"/>
        </w:rPr>
        <w:t>一旦在该项目中获得采购合同将按下表所列情况</w:t>
      </w:r>
      <w:r>
        <w:rPr>
          <w:rFonts w:hint="eastAsia" w:ascii="宋体" w:hAnsi="宋体" w:eastAsia="宋体" w:cs="宋体"/>
          <w:spacing w:val="-2"/>
          <w:sz w:val="24"/>
          <w:szCs w:val="24"/>
        </w:rPr>
        <w:t>进行分包，同时承诺分包承担主体不再</w:t>
      </w:r>
      <w:r>
        <w:rPr>
          <w:rFonts w:hint="eastAsia" w:ascii="宋体" w:hAnsi="宋体" w:eastAsia="宋体" w:cs="宋体"/>
          <w:sz w:val="24"/>
          <w:szCs w:val="24"/>
        </w:rPr>
        <w:tab/>
      </w:r>
      <w:r>
        <w:rPr>
          <w:rFonts w:hint="eastAsia" w:ascii="宋体" w:hAnsi="宋体" w:eastAsia="宋体" w:cs="宋体"/>
          <w:sz w:val="24"/>
          <w:szCs w:val="24"/>
        </w:rPr>
        <w:t xml:space="preserve"> </w:t>
      </w:r>
    </w:p>
    <w:p w14:paraId="0179E771">
      <w:pPr>
        <w:pStyle w:val="4"/>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2"/>
          <w:sz w:val="24"/>
          <w:szCs w:val="24"/>
        </w:rPr>
        <w:t>次分包。</w:t>
      </w:r>
    </w:p>
    <w:tbl>
      <w:tblPr>
        <w:tblStyle w:val="18"/>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207AB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noWrap w:val="0"/>
            <w:textDirection w:val="tbRlV"/>
            <w:vAlign w:val="top"/>
          </w:tcPr>
          <w:p w14:paraId="2BAC2329">
            <w:pPr>
              <w:autoSpaceDE w:val="0"/>
              <w:autoSpaceDN w:val="0"/>
              <w:spacing w:before="107" w:line="179" w:lineRule="auto"/>
              <w:ind w:left="217"/>
              <w:rPr>
                <w:rFonts w:hint="eastAsia" w:ascii="宋体" w:hAnsi="宋体" w:eastAsia="宋体" w:cs="宋体"/>
                <w:sz w:val="24"/>
                <w:szCs w:val="24"/>
              </w:rPr>
            </w:pPr>
            <w:r>
              <w:rPr>
                <w:rFonts w:hint="eastAsia" w:ascii="宋体" w:hAnsi="宋体" w:eastAsia="宋体" w:cs="宋体"/>
                <w:spacing w:val="21"/>
                <w:sz w:val="24"/>
                <w:szCs w:val="24"/>
              </w:rPr>
              <w:t>序 号</w:t>
            </w:r>
          </w:p>
        </w:tc>
        <w:tc>
          <w:tcPr>
            <w:tcW w:w="1285" w:type="dxa"/>
            <w:noWrap w:val="0"/>
            <w:vAlign w:val="top"/>
          </w:tcPr>
          <w:p w14:paraId="09D782C0">
            <w:pPr>
              <w:autoSpaceDE w:val="0"/>
              <w:autoSpaceDN w:val="0"/>
              <w:spacing w:before="216" w:line="201" w:lineRule="auto"/>
              <w:ind w:left="163"/>
              <w:rPr>
                <w:rFonts w:hint="eastAsia" w:ascii="宋体" w:hAnsi="宋体" w:eastAsia="宋体" w:cs="宋体"/>
                <w:sz w:val="24"/>
                <w:szCs w:val="24"/>
              </w:rPr>
            </w:pPr>
            <w:r>
              <w:rPr>
                <w:rFonts w:hint="eastAsia" w:ascii="宋体" w:hAnsi="宋体" w:eastAsia="宋体" w:cs="宋体"/>
                <w:spacing w:val="-2"/>
                <w:sz w:val="24"/>
                <w:szCs w:val="24"/>
              </w:rPr>
              <w:t>分包承担</w:t>
            </w:r>
          </w:p>
          <w:p w14:paraId="24B5F0F4">
            <w:pPr>
              <w:autoSpaceDE w:val="0"/>
              <w:autoSpaceDN w:val="0"/>
              <w:spacing w:before="3" w:line="201" w:lineRule="auto"/>
              <w:ind w:left="171"/>
              <w:rPr>
                <w:rFonts w:hint="eastAsia" w:ascii="宋体" w:hAnsi="宋体" w:eastAsia="宋体" w:cs="宋体"/>
                <w:sz w:val="24"/>
                <w:szCs w:val="24"/>
              </w:rPr>
            </w:pPr>
            <w:r>
              <w:rPr>
                <w:rFonts w:hint="eastAsia" w:ascii="宋体" w:hAnsi="宋体" w:eastAsia="宋体" w:cs="宋体"/>
                <w:spacing w:val="-4"/>
                <w:sz w:val="24"/>
                <w:szCs w:val="24"/>
              </w:rPr>
              <w:t>主体名称</w:t>
            </w:r>
          </w:p>
        </w:tc>
        <w:tc>
          <w:tcPr>
            <w:tcW w:w="1511" w:type="dxa"/>
            <w:noWrap w:val="0"/>
            <w:vAlign w:val="top"/>
          </w:tcPr>
          <w:p w14:paraId="14923B9C">
            <w:pPr>
              <w:autoSpaceDE w:val="0"/>
              <w:autoSpaceDN w:val="0"/>
              <w:spacing w:before="43" w:line="201" w:lineRule="auto"/>
              <w:ind w:left="277"/>
              <w:rPr>
                <w:rFonts w:hint="eastAsia" w:ascii="宋体" w:hAnsi="宋体" w:eastAsia="宋体" w:cs="宋体"/>
                <w:sz w:val="24"/>
                <w:szCs w:val="24"/>
              </w:rPr>
            </w:pPr>
            <w:r>
              <w:rPr>
                <w:rFonts w:hint="eastAsia" w:ascii="宋体" w:hAnsi="宋体" w:eastAsia="宋体" w:cs="宋体"/>
                <w:spacing w:val="-2"/>
                <w:sz w:val="24"/>
                <w:szCs w:val="24"/>
              </w:rPr>
              <w:t>分包承担</w:t>
            </w:r>
          </w:p>
          <w:p w14:paraId="77B9ACE0">
            <w:pPr>
              <w:autoSpaceDE w:val="0"/>
              <w:autoSpaceDN w:val="0"/>
              <w:spacing w:before="4" w:line="200" w:lineRule="auto"/>
              <w:ind w:left="285"/>
              <w:rPr>
                <w:rFonts w:hint="eastAsia" w:ascii="宋体" w:hAnsi="宋体" w:eastAsia="宋体" w:cs="宋体"/>
                <w:sz w:val="24"/>
                <w:szCs w:val="24"/>
              </w:rPr>
            </w:pPr>
            <w:r>
              <w:rPr>
                <w:rFonts w:hint="eastAsia" w:ascii="宋体" w:hAnsi="宋体" w:eastAsia="宋体" w:cs="宋体"/>
                <w:spacing w:val="-4"/>
                <w:sz w:val="24"/>
                <w:szCs w:val="24"/>
              </w:rPr>
              <w:t>主体类型</w:t>
            </w:r>
          </w:p>
          <w:p w14:paraId="1D594E91">
            <w:pPr>
              <w:autoSpaceDE w:val="0"/>
              <w:autoSpaceDN w:val="0"/>
              <w:spacing w:before="3" w:line="176" w:lineRule="auto"/>
              <w:ind w:left="266"/>
              <w:rPr>
                <w:rFonts w:hint="eastAsia" w:ascii="宋体" w:hAnsi="宋体" w:eastAsia="宋体" w:cs="宋体"/>
                <w:sz w:val="24"/>
                <w:szCs w:val="24"/>
              </w:rPr>
            </w:pPr>
            <w:r>
              <w:rPr>
                <w:rFonts w:hint="eastAsia" w:ascii="宋体" w:hAnsi="宋体" w:eastAsia="宋体" w:cs="宋体"/>
                <w:spacing w:val="2"/>
                <w:sz w:val="24"/>
                <w:szCs w:val="24"/>
              </w:rPr>
              <w:t>（选择）</w:t>
            </w:r>
          </w:p>
        </w:tc>
        <w:tc>
          <w:tcPr>
            <w:tcW w:w="1124" w:type="dxa"/>
            <w:noWrap w:val="0"/>
            <w:vAlign w:val="top"/>
          </w:tcPr>
          <w:p w14:paraId="26F1803D">
            <w:pPr>
              <w:pStyle w:val="17"/>
              <w:autoSpaceDE w:val="0"/>
              <w:autoSpaceDN w:val="0"/>
              <w:spacing w:line="287" w:lineRule="auto"/>
              <w:rPr>
                <w:rFonts w:hint="eastAsia" w:ascii="宋体" w:hAnsi="宋体" w:eastAsia="宋体" w:cs="宋体"/>
              </w:rPr>
            </w:pPr>
          </w:p>
          <w:p w14:paraId="5265F29A">
            <w:pPr>
              <w:autoSpaceDE w:val="0"/>
              <w:autoSpaceDN w:val="0"/>
              <w:spacing w:before="102" w:line="201" w:lineRule="auto"/>
              <w:ind w:left="88"/>
              <w:rPr>
                <w:rFonts w:hint="eastAsia" w:ascii="宋体" w:hAnsi="宋体" w:eastAsia="宋体" w:cs="宋体"/>
                <w:sz w:val="24"/>
                <w:szCs w:val="24"/>
              </w:rPr>
            </w:pPr>
            <w:r>
              <w:rPr>
                <w:rFonts w:hint="eastAsia" w:ascii="宋体" w:hAnsi="宋体" w:eastAsia="宋体" w:cs="宋体"/>
                <w:spacing w:val="-3"/>
                <w:sz w:val="24"/>
                <w:szCs w:val="24"/>
              </w:rPr>
              <w:t>资质等级</w:t>
            </w:r>
          </w:p>
        </w:tc>
        <w:tc>
          <w:tcPr>
            <w:tcW w:w="1559" w:type="dxa"/>
            <w:noWrap w:val="0"/>
            <w:vAlign w:val="top"/>
          </w:tcPr>
          <w:p w14:paraId="7531A077">
            <w:pPr>
              <w:autoSpaceDE w:val="0"/>
              <w:autoSpaceDN w:val="0"/>
              <w:spacing w:before="218" w:line="212" w:lineRule="auto"/>
              <w:ind w:left="302" w:right="295" w:firstLine="123"/>
              <w:rPr>
                <w:rFonts w:hint="eastAsia" w:ascii="宋体" w:hAnsi="宋体" w:eastAsia="宋体" w:cs="宋体"/>
                <w:sz w:val="24"/>
                <w:szCs w:val="24"/>
              </w:rPr>
            </w:pPr>
            <w:r>
              <w:rPr>
                <w:rFonts w:hint="eastAsia" w:ascii="宋体" w:hAnsi="宋体" w:eastAsia="宋体" w:cs="宋体"/>
                <w:spacing w:val="-3"/>
                <w:sz w:val="24"/>
                <w:szCs w:val="24"/>
              </w:rPr>
              <w:t>拟分包</w:t>
            </w:r>
            <w:r>
              <w:rPr>
                <w:rFonts w:hint="eastAsia" w:ascii="宋体" w:hAnsi="宋体" w:eastAsia="宋体" w:cs="宋体"/>
                <w:sz w:val="24"/>
                <w:szCs w:val="24"/>
              </w:rPr>
              <w:t xml:space="preserve">  </w:t>
            </w:r>
            <w:r>
              <w:rPr>
                <w:rFonts w:hint="eastAsia" w:ascii="宋体" w:hAnsi="宋体" w:eastAsia="宋体" w:cs="宋体"/>
                <w:spacing w:val="-1"/>
                <w:sz w:val="24"/>
                <w:szCs w:val="24"/>
              </w:rPr>
              <w:t>合同内容</w:t>
            </w:r>
          </w:p>
        </w:tc>
        <w:tc>
          <w:tcPr>
            <w:tcW w:w="1496" w:type="dxa"/>
            <w:noWrap w:val="0"/>
            <w:vAlign w:val="top"/>
          </w:tcPr>
          <w:p w14:paraId="208A40F9">
            <w:pPr>
              <w:autoSpaceDE w:val="0"/>
              <w:autoSpaceDN w:val="0"/>
              <w:spacing w:before="43" w:line="201" w:lineRule="auto"/>
              <w:ind w:left="393"/>
              <w:rPr>
                <w:rFonts w:hint="eastAsia" w:ascii="宋体" w:hAnsi="宋体" w:eastAsia="宋体" w:cs="宋体"/>
                <w:sz w:val="24"/>
                <w:szCs w:val="24"/>
              </w:rPr>
            </w:pPr>
            <w:r>
              <w:rPr>
                <w:rFonts w:hint="eastAsia" w:ascii="宋体" w:hAnsi="宋体" w:eastAsia="宋体" w:cs="宋体"/>
                <w:spacing w:val="-3"/>
                <w:sz w:val="24"/>
                <w:szCs w:val="24"/>
              </w:rPr>
              <w:t>拟分包</w:t>
            </w:r>
          </w:p>
          <w:p w14:paraId="77AD5FB1">
            <w:pPr>
              <w:autoSpaceDE w:val="0"/>
              <w:autoSpaceDN w:val="0"/>
              <w:spacing w:before="3" w:line="200" w:lineRule="auto"/>
              <w:ind w:left="269"/>
              <w:rPr>
                <w:rFonts w:hint="eastAsia" w:ascii="宋体" w:hAnsi="宋体" w:eastAsia="宋体" w:cs="宋体"/>
                <w:sz w:val="24"/>
                <w:szCs w:val="24"/>
              </w:rPr>
            </w:pPr>
            <w:r>
              <w:rPr>
                <w:rFonts w:hint="eastAsia" w:ascii="宋体" w:hAnsi="宋体" w:eastAsia="宋体" w:cs="宋体"/>
                <w:spacing w:val="-1"/>
                <w:sz w:val="24"/>
                <w:szCs w:val="24"/>
              </w:rPr>
              <w:t>合同金额</w:t>
            </w:r>
          </w:p>
          <w:p w14:paraId="0BA2864D">
            <w:pPr>
              <w:autoSpaceDE w:val="0"/>
              <w:autoSpaceDN w:val="0"/>
              <w:spacing w:before="4" w:line="176" w:lineRule="auto"/>
              <w:ind w:left="20"/>
              <w:rPr>
                <w:rFonts w:hint="eastAsia" w:ascii="宋体" w:hAnsi="宋体" w:eastAsia="宋体" w:cs="宋体"/>
                <w:sz w:val="24"/>
                <w:szCs w:val="24"/>
              </w:rPr>
            </w:pPr>
            <w:r>
              <w:rPr>
                <w:rFonts w:hint="eastAsia" w:ascii="宋体" w:hAnsi="宋体" w:eastAsia="宋体" w:cs="宋体"/>
                <w:spacing w:val="1"/>
                <w:sz w:val="24"/>
                <w:szCs w:val="24"/>
              </w:rPr>
              <w:t>（人民币元）</w:t>
            </w:r>
          </w:p>
        </w:tc>
        <w:tc>
          <w:tcPr>
            <w:tcW w:w="1567" w:type="dxa"/>
            <w:noWrap w:val="0"/>
            <w:vAlign w:val="top"/>
          </w:tcPr>
          <w:p w14:paraId="5808686B">
            <w:pPr>
              <w:autoSpaceDE w:val="0"/>
              <w:autoSpaceDN w:val="0"/>
              <w:spacing w:before="44" w:line="201" w:lineRule="auto"/>
              <w:ind w:left="219"/>
              <w:rPr>
                <w:rFonts w:hint="eastAsia" w:ascii="宋体" w:hAnsi="宋体" w:eastAsia="宋体" w:cs="宋体"/>
                <w:sz w:val="24"/>
                <w:szCs w:val="24"/>
              </w:rPr>
            </w:pPr>
            <w:r>
              <w:rPr>
                <w:rFonts w:hint="eastAsia" w:ascii="宋体" w:hAnsi="宋体" w:eastAsia="宋体" w:cs="宋体"/>
                <w:spacing w:val="-7"/>
                <w:w w:val="99"/>
                <w:sz w:val="24"/>
                <w:szCs w:val="24"/>
              </w:rPr>
              <w:t>占该采购包</w:t>
            </w:r>
          </w:p>
          <w:p w14:paraId="31263DE9">
            <w:pPr>
              <w:autoSpaceDE w:val="0"/>
              <w:autoSpaceDN w:val="0"/>
              <w:spacing w:before="2" w:line="201" w:lineRule="auto"/>
              <w:ind w:left="184"/>
              <w:rPr>
                <w:rFonts w:hint="eastAsia" w:ascii="宋体" w:hAnsi="宋体" w:eastAsia="宋体" w:cs="宋体"/>
                <w:sz w:val="24"/>
                <w:szCs w:val="24"/>
              </w:rPr>
            </w:pPr>
            <w:r>
              <w:rPr>
                <w:rFonts w:hint="eastAsia" w:ascii="宋体" w:hAnsi="宋体" w:eastAsia="宋体" w:cs="宋体"/>
                <w:b/>
                <w:bCs/>
                <w:sz w:val="24"/>
                <w:szCs w:val="24"/>
              </w:rPr>
              <w:t>合同金额的</w:t>
            </w:r>
          </w:p>
          <w:p w14:paraId="1B4CDC22">
            <w:pPr>
              <w:pStyle w:val="17"/>
              <w:autoSpaceDE w:val="0"/>
              <w:autoSpaceDN w:val="0"/>
              <w:spacing w:before="2" w:line="176" w:lineRule="auto"/>
              <w:ind w:left="218"/>
              <w:rPr>
                <w:rFonts w:hint="eastAsia" w:ascii="宋体" w:hAnsi="宋体" w:eastAsia="宋体" w:cs="宋体"/>
                <w:sz w:val="24"/>
                <w:szCs w:val="24"/>
              </w:rPr>
            </w:pPr>
            <w:r>
              <w:rPr>
                <w:rFonts w:hint="eastAsia" w:ascii="宋体" w:hAnsi="宋体" w:eastAsia="宋体" w:cs="宋体"/>
                <w:spacing w:val="-3"/>
                <w:sz w:val="24"/>
                <w:szCs w:val="24"/>
              </w:rPr>
              <w:t>比例（%）</w:t>
            </w:r>
          </w:p>
        </w:tc>
      </w:tr>
      <w:tr w14:paraId="79063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7071E62C">
            <w:pPr>
              <w:pStyle w:val="17"/>
              <w:autoSpaceDE w:val="0"/>
              <w:autoSpaceDN w:val="0"/>
              <w:spacing w:line="353" w:lineRule="auto"/>
              <w:rPr>
                <w:rFonts w:hint="eastAsia" w:ascii="宋体" w:hAnsi="宋体" w:eastAsia="宋体" w:cs="宋体"/>
              </w:rPr>
            </w:pPr>
          </w:p>
          <w:p w14:paraId="6A74CC99">
            <w:pPr>
              <w:pStyle w:val="17"/>
              <w:autoSpaceDE w:val="0"/>
              <w:autoSpaceDN w:val="0"/>
              <w:spacing w:before="69" w:line="199" w:lineRule="auto"/>
              <w:ind w:left="178"/>
              <w:rPr>
                <w:rFonts w:hint="eastAsia" w:ascii="宋体" w:hAnsi="宋体" w:eastAsia="宋体" w:cs="宋体"/>
                <w:sz w:val="24"/>
                <w:szCs w:val="24"/>
              </w:rPr>
            </w:pPr>
            <w:r>
              <w:rPr>
                <w:rFonts w:hint="eastAsia" w:ascii="宋体" w:hAnsi="宋体" w:eastAsia="宋体" w:cs="宋体"/>
                <w:sz w:val="24"/>
                <w:szCs w:val="24"/>
              </w:rPr>
              <w:t>1</w:t>
            </w:r>
          </w:p>
        </w:tc>
        <w:tc>
          <w:tcPr>
            <w:tcW w:w="1285" w:type="dxa"/>
            <w:noWrap w:val="0"/>
            <w:vAlign w:val="top"/>
          </w:tcPr>
          <w:p w14:paraId="39E581E6">
            <w:pPr>
              <w:pStyle w:val="17"/>
              <w:autoSpaceDE w:val="0"/>
              <w:autoSpaceDN w:val="0"/>
              <w:rPr>
                <w:rFonts w:hint="eastAsia" w:ascii="宋体" w:hAnsi="宋体" w:eastAsia="宋体" w:cs="宋体"/>
              </w:rPr>
            </w:pPr>
          </w:p>
        </w:tc>
        <w:tc>
          <w:tcPr>
            <w:tcW w:w="1511" w:type="dxa"/>
            <w:noWrap w:val="0"/>
            <w:vAlign w:val="top"/>
          </w:tcPr>
          <w:p w14:paraId="07E70C9C">
            <w:pPr>
              <w:pStyle w:val="17"/>
              <w:autoSpaceDE w:val="0"/>
              <w:autoSpaceDN w:val="0"/>
              <w:spacing w:before="41"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095A4A32">
            <w:pPr>
              <w:pStyle w:val="17"/>
              <w:autoSpaceDE w:val="0"/>
              <w:autoSpaceDN w:val="0"/>
              <w:spacing w:before="2" w:line="189"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33A7DA17">
            <w:pPr>
              <w:pStyle w:val="17"/>
              <w:autoSpaceDE w:val="0"/>
              <w:autoSpaceDN w:val="0"/>
              <w:rPr>
                <w:rFonts w:hint="eastAsia" w:ascii="宋体" w:hAnsi="宋体" w:eastAsia="宋体" w:cs="宋体"/>
              </w:rPr>
            </w:pPr>
          </w:p>
        </w:tc>
        <w:tc>
          <w:tcPr>
            <w:tcW w:w="1559" w:type="dxa"/>
            <w:noWrap w:val="0"/>
            <w:vAlign w:val="top"/>
          </w:tcPr>
          <w:p w14:paraId="03E54D51">
            <w:pPr>
              <w:pStyle w:val="17"/>
              <w:autoSpaceDE w:val="0"/>
              <w:autoSpaceDN w:val="0"/>
              <w:rPr>
                <w:rFonts w:hint="eastAsia" w:ascii="宋体" w:hAnsi="宋体" w:eastAsia="宋体" w:cs="宋体"/>
              </w:rPr>
            </w:pPr>
          </w:p>
        </w:tc>
        <w:tc>
          <w:tcPr>
            <w:tcW w:w="1496" w:type="dxa"/>
            <w:noWrap w:val="0"/>
            <w:vAlign w:val="top"/>
          </w:tcPr>
          <w:p w14:paraId="14C5E6C2">
            <w:pPr>
              <w:pStyle w:val="17"/>
              <w:autoSpaceDE w:val="0"/>
              <w:autoSpaceDN w:val="0"/>
              <w:rPr>
                <w:rFonts w:hint="eastAsia" w:ascii="宋体" w:hAnsi="宋体" w:eastAsia="宋体" w:cs="宋体"/>
              </w:rPr>
            </w:pPr>
          </w:p>
        </w:tc>
        <w:tc>
          <w:tcPr>
            <w:tcW w:w="1567" w:type="dxa"/>
            <w:noWrap w:val="0"/>
            <w:vAlign w:val="top"/>
          </w:tcPr>
          <w:p w14:paraId="7379C8EE">
            <w:pPr>
              <w:pStyle w:val="17"/>
              <w:autoSpaceDE w:val="0"/>
              <w:autoSpaceDN w:val="0"/>
              <w:rPr>
                <w:rFonts w:hint="eastAsia" w:ascii="宋体" w:hAnsi="宋体" w:eastAsia="宋体" w:cs="宋体"/>
              </w:rPr>
            </w:pPr>
          </w:p>
        </w:tc>
      </w:tr>
      <w:tr w14:paraId="6DAB1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1C766BDD">
            <w:pPr>
              <w:pStyle w:val="17"/>
              <w:autoSpaceDE w:val="0"/>
              <w:autoSpaceDN w:val="0"/>
              <w:spacing w:line="355" w:lineRule="auto"/>
              <w:rPr>
                <w:rFonts w:hint="eastAsia" w:ascii="宋体" w:hAnsi="宋体" w:eastAsia="宋体" w:cs="宋体"/>
              </w:rPr>
            </w:pPr>
          </w:p>
          <w:p w14:paraId="7C0CB3CF">
            <w:pPr>
              <w:pStyle w:val="17"/>
              <w:autoSpaceDE w:val="0"/>
              <w:autoSpaceDN w:val="0"/>
              <w:spacing w:before="69" w:line="201" w:lineRule="auto"/>
              <w:ind w:left="169"/>
              <w:rPr>
                <w:rFonts w:hint="eastAsia" w:ascii="宋体" w:hAnsi="宋体" w:eastAsia="宋体" w:cs="宋体"/>
                <w:sz w:val="24"/>
                <w:szCs w:val="24"/>
              </w:rPr>
            </w:pPr>
            <w:r>
              <w:rPr>
                <w:rFonts w:hint="eastAsia" w:ascii="宋体" w:hAnsi="宋体" w:eastAsia="宋体" w:cs="宋体"/>
                <w:spacing w:val="1"/>
                <w:sz w:val="24"/>
                <w:szCs w:val="24"/>
              </w:rPr>
              <w:t>2</w:t>
            </w:r>
          </w:p>
        </w:tc>
        <w:tc>
          <w:tcPr>
            <w:tcW w:w="1285" w:type="dxa"/>
            <w:noWrap w:val="0"/>
            <w:vAlign w:val="top"/>
          </w:tcPr>
          <w:p w14:paraId="41E1221F">
            <w:pPr>
              <w:pStyle w:val="17"/>
              <w:autoSpaceDE w:val="0"/>
              <w:autoSpaceDN w:val="0"/>
              <w:rPr>
                <w:rFonts w:hint="eastAsia" w:ascii="宋体" w:hAnsi="宋体" w:eastAsia="宋体" w:cs="宋体"/>
              </w:rPr>
            </w:pPr>
          </w:p>
        </w:tc>
        <w:tc>
          <w:tcPr>
            <w:tcW w:w="1511" w:type="dxa"/>
            <w:noWrap w:val="0"/>
            <w:vAlign w:val="top"/>
          </w:tcPr>
          <w:p w14:paraId="33DB2371">
            <w:pPr>
              <w:pStyle w:val="17"/>
              <w:autoSpaceDE w:val="0"/>
              <w:autoSpaceDN w:val="0"/>
              <w:spacing w:before="42"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277F49FE">
            <w:pPr>
              <w:pStyle w:val="17"/>
              <w:autoSpaceDE w:val="0"/>
              <w:autoSpaceDN w:val="0"/>
              <w:spacing w:before="4" w:line="188"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718349AF">
            <w:pPr>
              <w:pStyle w:val="17"/>
              <w:autoSpaceDE w:val="0"/>
              <w:autoSpaceDN w:val="0"/>
              <w:rPr>
                <w:rFonts w:hint="eastAsia" w:ascii="宋体" w:hAnsi="宋体" w:eastAsia="宋体" w:cs="宋体"/>
              </w:rPr>
            </w:pPr>
          </w:p>
        </w:tc>
        <w:tc>
          <w:tcPr>
            <w:tcW w:w="1559" w:type="dxa"/>
            <w:noWrap w:val="0"/>
            <w:vAlign w:val="top"/>
          </w:tcPr>
          <w:p w14:paraId="4770C76C">
            <w:pPr>
              <w:pStyle w:val="17"/>
              <w:autoSpaceDE w:val="0"/>
              <w:autoSpaceDN w:val="0"/>
              <w:rPr>
                <w:rFonts w:hint="eastAsia" w:ascii="宋体" w:hAnsi="宋体" w:eastAsia="宋体" w:cs="宋体"/>
              </w:rPr>
            </w:pPr>
          </w:p>
        </w:tc>
        <w:tc>
          <w:tcPr>
            <w:tcW w:w="1496" w:type="dxa"/>
            <w:noWrap w:val="0"/>
            <w:vAlign w:val="top"/>
          </w:tcPr>
          <w:p w14:paraId="7061B94E">
            <w:pPr>
              <w:pStyle w:val="17"/>
              <w:autoSpaceDE w:val="0"/>
              <w:autoSpaceDN w:val="0"/>
              <w:rPr>
                <w:rFonts w:hint="eastAsia" w:ascii="宋体" w:hAnsi="宋体" w:eastAsia="宋体" w:cs="宋体"/>
              </w:rPr>
            </w:pPr>
          </w:p>
        </w:tc>
        <w:tc>
          <w:tcPr>
            <w:tcW w:w="1567" w:type="dxa"/>
            <w:noWrap w:val="0"/>
            <w:vAlign w:val="top"/>
          </w:tcPr>
          <w:p w14:paraId="231DD76E">
            <w:pPr>
              <w:pStyle w:val="17"/>
              <w:autoSpaceDE w:val="0"/>
              <w:autoSpaceDN w:val="0"/>
              <w:rPr>
                <w:rFonts w:hint="eastAsia" w:ascii="宋体" w:hAnsi="宋体" w:eastAsia="宋体" w:cs="宋体"/>
              </w:rPr>
            </w:pPr>
          </w:p>
        </w:tc>
      </w:tr>
      <w:tr w14:paraId="36F8B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noWrap w:val="0"/>
            <w:vAlign w:val="top"/>
          </w:tcPr>
          <w:p w14:paraId="551A7853">
            <w:pPr>
              <w:pStyle w:val="17"/>
              <w:autoSpaceDE w:val="0"/>
              <w:autoSpaceDN w:val="0"/>
              <w:spacing w:line="293" w:lineRule="auto"/>
              <w:rPr>
                <w:rFonts w:hint="eastAsia" w:ascii="宋体" w:hAnsi="宋体" w:eastAsia="宋体" w:cs="宋体"/>
              </w:rPr>
            </w:pPr>
          </w:p>
          <w:p w14:paraId="2CEC4E30">
            <w:pPr>
              <w:pStyle w:val="17"/>
              <w:autoSpaceDE w:val="0"/>
              <w:autoSpaceDN w:val="0"/>
              <w:spacing w:before="69" w:line="81"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285" w:type="dxa"/>
            <w:noWrap w:val="0"/>
            <w:vAlign w:val="top"/>
          </w:tcPr>
          <w:p w14:paraId="41937627">
            <w:pPr>
              <w:pStyle w:val="17"/>
              <w:autoSpaceDE w:val="0"/>
              <w:autoSpaceDN w:val="0"/>
              <w:rPr>
                <w:rFonts w:hint="eastAsia" w:ascii="宋体" w:hAnsi="宋体" w:eastAsia="宋体" w:cs="宋体"/>
              </w:rPr>
            </w:pPr>
          </w:p>
        </w:tc>
        <w:tc>
          <w:tcPr>
            <w:tcW w:w="1511" w:type="dxa"/>
            <w:noWrap w:val="0"/>
            <w:vAlign w:val="top"/>
          </w:tcPr>
          <w:p w14:paraId="64603850">
            <w:pPr>
              <w:pStyle w:val="17"/>
              <w:autoSpaceDE w:val="0"/>
              <w:autoSpaceDN w:val="0"/>
              <w:rPr>
                <w:rFonts w:hint="eastAsia" w:ascii="宋体" w:hAnsi="宋体" w:eastAsia="宋体" w:cs="宋体"/>
              </w:rPr>
            </w:pPr>
          </w:p>
        </w:tc>
        <w:tc>
          <w:tcPr>
            <w:tcW w:w="1124" w:type="dxa"/>
            <w:noWrap w:val="0"/>
            <w:vAlign w:val="top"/>
          </w:tcPr>
          <w:p w14:paraId="0C08EB47">
            <w:pPr>
              <w:pStyle w:val="17"/>
              <w:autoSpaceDE w:val="0"/>
              <w:autoSpaceDN w:val="0"/>
              <w:rPr>
                <w:rFonts w:hint="eastAsia" w:ascii="宋体" w:hAnsi="宋体" w:eastAsia="宋体" w:cs="宋体"/>
              </w:rPr>
            </w:pPr>
          </w:p>
        </w:tc>
        <w:tc>
          <w:tcPr>
            <w:tcW w:w="1559" w:type="dxa"/>
            <w:noWrap w:val="0"/>
            <w:vAlign w:val="top"/>
          </w:tcPr>
          <w:p w14:paraId="427844E2">
            <w:pPr>
              <w:pStyle w:val="17"/>
              <w:autoSpaceDE w:val="0"/>
              <w:autoSpaceDN w:val="0"/>
              <w:rPr>
                <w:rFonts w:hint="eastAsia" w:ascii="宋体" w:hAnsi="宋体" w:eastAsia="宋体" w:cs="宋体"/>
              </w:rPr>
            </w:pPr>
          </w:p>
        </w:tc>
        <w:tc>
          <w:tcPr>
            <w:tcW w:w="1496" w:type="dxa"/>
            <w:noWrap w:val="0"/>
            <w:vAlign w:val="top"/>
          </w:tcPr>
          <w:p w14:paraId="0C81CAED">
            <w:pPr>
              <w:pStyle w:val="17"/>
              <w:autoSpaceDE w:val="0"/>
              <w:autoSpaceDN w:val="0"/>
              <w:rPr>
                <w:rFonts w:hint="eastAsia" w:ascii="宋体" w:hAnsi="宋体" w:eastAsia="宋体" w:cs="宋体"/>
              </w:rPr>
            </w:pPr>
          </w:p>
        </w:tc>
        <w:tc>
          <w:tcPr>
            <w:tcW w:w="1567" w:type="dxa"/>
            <w:noWrap w:val="0"/>
            <w:vAlign w:val="top"/>
          </w:tcPr>
          <w:p w14:paraId="30A98534">
            <w:pPr>
              <w:pStyle w:val="17"/>
              <w:autoSpaceDE w:val="0"/>
              <w:autoSpaceDN w:val="0"/>
              <w:rPr>
                <w:rFonts w:hint="eastAsia" w:ascii="宋体" w:hAnsi="宋体" w:eastAsia="宋体" w:cs="宋体"/>
              </w:rPr>
            </w:pPr>
          </w:p>
        </w:tc>
      </w:tr>
      <w:tr w14:paraId="7265B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noWrap w:val="0"/>
            <w:vAlign w:val="top"/>
          </w:tcPr>
          <w:p w14:paraId="082114C1">
            <w:pPr>
              <w:autoSpaceDE w:val="0"/>
              <w:autoSpaceDN w:val="0"/>
              <w:spacing w:before="180" w:line="201" w:lineRule="auto"/>
              <w:ind w:left="5161"/>
              <w:rPr>
                <w:rFonts w:hint="eastAsia" w:ascii="宋体" w:hAnsi="宋体" w:eastAsia="宋体" w:cs="宋体"/>
                <w:sz w:val="24"/>
                <w:szCs w:val="24"/>
              </w:rPr>
            </w:pPr>
            <w:r>
              <w:rPr>
                <w:rFonts w:hint="eastAsia" w:ascii="宋体" w:hAnsi="宋体" w:eastAsia="宋体" w:cs="宋体"/>
                <w:spacing w:val="-2"/>
                <w:sz w:val="24"/>
                <w:szCs w:val="24"/>
              </w:rPr>
              <w:t>合计：</w:t>
            </w:r>
          </w:p>
        </w:tc>
        <w:tc>
          <w:tcPr>
            <w:tcW w:w="1496" w:type="dxa"/>
            <w:noWrap w:val="0"/>
            <w:vAlign w:val="top"/>
          </w:tcPr>
          <w:p w14:paraId="19257FEA">
            <w:pPr>
              <w:pStyle w:val="17"/>
              <w:autoSpaceDE w:val="0"/>
              <w:autoSpaceDN w:val="0"/>
              <w:rPr>
                <w:rFonts w:hint="eastAsia" w:ascii="宋体" w:hAnsi="宋体" w:eastAsia="宋体" w:cs="宋体"/>
              </w:rPr>
            </w:pPr>
          </w:p>
        </w:tc>
        <w:tc>
          <w:tcPr>
            <w:tcW w:w="1567" w:type="dxa"/>
            <w:noWrap w:val="0"/>
            <w:vAlign w:val="top"/>
          </w:tcPr>
          <w:p w14:paraId="56A4A528">
            <w:pPr>
              <w:pStyle w:val="17"/>
              <w:autoSpaceDE w:val="0"/>
              <w:autoSpaceDN w:val="0"/>
              <w:rPr>
                <w:rFonts w:hint="eastAsia" w:ascii="宋体" w:hAnsi="宋体" w:eastAsia="宋体" w:cs="宋体"/>
              </w:rPr>
            </w:pPr>
          </w:p>
        </w:tc>
      </w:tr>
    </w:tbl>
    <w:p w14:paraId="7826CBA7">
      <w:pPr>
        <w:pStyle w:val="4"/>
        <w:spacing w:line="379" w:lineRule="auto"/>
        <w:rPr>
          <w:rFonts w:hint="eastAsia" w:ascii="宋体" w:hAnsi="宋体" w:eastAsia="宋体" w:cs="宋体"/>
        </w:rPr>
      </w:pPr>
    </w:p>
    <w:p w14:paraId="1ACE7F44">
      <w:pPr>
        <w:pStyle w:val="4"/>
        <w:spacing w:before="103" w:line="194" w:lineRule="auto"/>
        <w:ind w:left="5601"/>
        <w:rPr>
          <w:rFonts w:hint="eastAsia" w:ascii="宋体" w:hAnsi="宋体" w:eastAsia="宋体" w:cs="宋体"/>
          <w:sz w:val="24"/>
          <w:szCs w:val="24"/>
        </w:rPr>
      </w:pPr>
      <w:r>
        <w:rPr>
          <w:rFonts w:hint="eastAsia" w:ascii="宋体" w:hAnsi="宋体" w:eastAsia="宋体" w:cs="宋体"/>
          <w:spacing w:val="-1"/>
          <w:w w:val="98"/>
          <w:sz w:val="24"/>
          <w:szCs w:val="24"/>
        </w:rPr>
        <w:t>供应商名称（加盖公章</w:t>
      </w:r>
      <w:r>
        <w:rPr>
          <w:rFonts w:hint="eastAsia" w:ascii="宋体" w:hAnsi="宋体" w:eastAsia="宋体" w:cs="宋体"/>
          <w:spacing w:val="-57"/>
          <w:sz w:val="24"/>
          <w:szCs w:val="24"/>
        </w:rPr>
        <w:t>）：</w:t>
      </w:r>
      <w:r>
        <w:rPr>
          <w:rFonts w:hint="eastAsia" w:ascii="宋体" w:hAnsi="宋体" w:eastAsia="宋体" w:cs="宋体"/>
          <w:spacing w:val="-1"/>
          <w:w w:val="98"/>
          <w:sz w:val="24"/>
          <w:szCs w:val="24"/>
        </w:rPr>
        <w:t>______</w:t>
      </w:r>
    </w:p>
    <w:p w14:paraId="5E523A5E">
      <w:pPr>
        <w:pStyle w:val="4"/>
        <w:spacing w:before="214" w:line="194" w:lineRule="auto"/>
        <w:ind w:left="6668"/>
        <w:rPr>
          <w:rFonts w:hint="eastAsia" w:ascii="宋体" w:hAnsi="宋体" w:eastAsia="宋体" w:cs="宋体"/>
          <w:sz w:val="24"/>
          <w:szCs w:val="24"/>
        </w:rPr>
      </w:pPr>
      <w:r>
        <w:rPr>
          <w:rFonts w:hint="eastAsia" w:ascii="宋体" w:hAnsi="宋体" w:eastAsia="宋体" w:cs="宋体"/>
          <w:spacing w:val="-12"/>
          <w:sz w:val="24"/>
          <w:szCs w:val="24"/>
        </w:rPr>
        <w:t>日期：___年___月___ 日</w:t>
      </w:r>
    </w:p>
    <w:p w14:paraId="10C982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0DA3EE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70090C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注：</w:t>
      </w:r>
    </w:p>
    <w:p w14:paraId="3660C25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1）当供应商属于本部分说明中第（ 1 ）类情形 ，如未提供《拟分包情况说明》，或提 供了《拟分包情况说明》但未填写分包承担主体名称、拟分包合同内容、拟分包合同金 额，其响应无效；</w:t>
      </w:r>
    </w:p>
    <w:p w14:paraId="4B4495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）当供应商属于本部分说明中第（ 2 ）类情形 ，如未提供《拟分包情况说明》，或提 供了《拟分包情况说明》但未填写分包承担主体名称、分包承担主体类型、拟分包合同 内容、拟分包合同金额，其响应无效；</w:t>
      </w:r>
    </w:p>
    <w:p w14:paraId="3A5B831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（3）如本采购文件《供应商须知资料表》载明本项目分包承担主体应具备的相应资质</w:t>
      </w:r>
    </w:p>
    <w:p w14:paraId="78D0A42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68DB53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条件，则供应商须在本表中列明分包承担主体的资质等级，并后附资质证书电子件，否 则</w:t>
      </w:r>
      <w:r>
        <w:rPr>
          <w:rFonts w:hint="eastAsia" w:ascii="宋体" w:hAnsi="宋体" w:eastAsia="宋体" w:cs="宋体"/>
          <w:b/>
          <w:bCs/>
          <w:sz w:val="24"/>
          <w:szCs w:val="20"/>
        </w:rPr>
        <w:t>响应无效。</w:t>
      </w:r>
    </w:p>
    <w:p w14:paraId="669944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5"/>
          <w:szCs w:val="35"/>
        </w:rPr>
      </w:pPr>
      <w:r>
        <w:rPr>
          <w:rFonts w:hint="eastAsia" w:ascii="宋体" w:hAnsi="宋体" w:eastAsia="宋体" w:cs="宋体"/>
          <w:sz w:val="24"/>
          <w:szCs w:val="20"/>
        </w:rPr>
        <w:br w:type="page"/>
      </w:r>
      <w:r>
        <w:rPr>
          <w:rFonts w:hint="eastAsia" w:ascii="宋体" w:hAnsi="宋体" w:eastAsia="宋体" w:cs="宋体"/>
          <w:b/>
          <w:bCs/>
          <w:spacing w:val="9"/>
          <w:sz w:val="35"/>
          <w:szCs w:val="35"/>
        </w:rPr>
        <w:t>分包意向协议</w:t>
      </w:r>
    </w:p>
    <w:p w14:paraId="7A7C3A1E">
      <w:pPr>
        <w:pStyle w:val="4"/>
        <w:keepNext w:val="0"/>
        <w:keepLines w:val="0"/>
        <w:pageBreakBefore w:val="0"/>
        <w:widowControl w:val="0"/>
        <w:kinsoku/>
        <w:wordWrap/>
        <w:overflowPunct/>
        <w:topLinePunct w:val="0"/>
        <w:autoSpaceDE/>
        <w:autoSpaceDN/>
        <w:bidi w:val="0"/>
        <w:adjustRightInd/>
        <w:snapToGrid/>
        <w:spacing w:before="248" w:line="360" w:lineRule="auto"/>
        <w:ind w:left="518"/>
        <w:textAlignment w:val="auto"/>
        <w:rPr>
          <w:rFonts w:hint="eastAsia" w:ascii="宋体" w:hAnsi="宋体" w:eastAsia="宋体" w:cs="宋体"/>
          <w:sz w:val="24"/>
          <w:szCs w:val="24"/>
        </w:rPr>
      </w:pPr>
      <w:r>
        <w:rPr>
          <w:rFonts w:hint="eastAsia" w:ascii="宋体" w:hAnsi="宋体" w:eastAsia="宋体" w:cs="宋体"/>
          <w:spacing w:val="-5"/>
          <w:w w:val="98"/>
          <w:sz w:val="24"/>
          <w:szCs w:val="24"/>
        </w:rPr>
        <w:t>甲方（供应商</w:t>
      </w:r>
      <w:r>
        <w:rPr>
          <w:rFonts w:hint="eastAsia" w:ascii="宋体" w:hAnsi="宋体" w:eastAsia="宋体" w:cs="宋体"/>
          <w:spacing w:val="-59"/>
          <w:sz w:val="24"/>
          <w:szCs w:val="24"/>
        </w:rPr>
        <w:t>）：</w:t>
      </w:r>
      <w:r>
        <w:rPr>
          <w:rFonts w:hint="eastAsia" w:ascii="宋体" w:hAnsi="宋体" w:eastAsia="宋体" w:cs="宋体"/>
          <w:spacing w:val="-5"/>
          <w:w w:val="98"/>
          <w:sz w:val="24"/>
          <w:szCs w:val="24"/>
        </w:rPr>
        <w:t>______</w:t>
      </w:r>
    </w:p>
    <w:p w14:paraId="6036A427">
      <w:pPr>
        <w:pStyle w:val="4"/>
        <w:keepNext w:val="0"/>
        <w:keepLines w:val="0"/>
        <w:pageBreakBefore w:val="0"/>
        <w:widowControl w:val="0"/>
        <w:kinsoku/>
        <w:wordWrap/>
        <w:overflowPunct/>
        <w:topLinePunct w:val="0"/>
        <w:autoSpaceDE/>
        <w:autoSpaceDN/>
        <w:bidi w:val="0"/>
        <w:adjustRightInd/>
        <w:snapToGrid/>
        <w:spacing w:before="190" w:line="360" w:lineRule="auto"/>
        <w:ind w:left="504"/>
        <w:textAlignment w:val="auto"/>
        <w:rPr>
          <w:rFonts w:hint="eastAsia" w:ascii="宋体" w:hAnsi="宋体" w:eastAsia="宋体" w:cs="宋体"/>
          <w:sz w:val="24"/>
          <w:szCs w:val="24"/>
        </w:rPr>
      </w:pPr>
      <w:r>
        <w:rPr>
          <w:rFonts w:hint="eastAsia" w:ascii="宋体" w:hAnsi="宋体" w:eastAsia="宋体" w:cs="宋体"/>
          <w:spacing w:val="-3"/>
          <w:w w:val="98"/>
          <w:sz w:val="24"/>
          <w:szCs w:val="24"/>
        </w:rPr>
        <w:t>乙方（拟分包单位</w:t>
      </w:r>
      <w:r>
        <w:rPr>
          <w:rFonts w:hint="eastAsia" w:ascii="宋体" w:hAnsi="宋体" w:eastAsia="宋体" w:cs="宋体"/>
          <w:spacing w:val="-56"/>
          <w:sz w:val="24"/>
          <w:szCs w:val="24"/>
        </w:rPr>
        <w:t>）：</w:t>
      </w:r>
      <w:r>
        <w:rPr>
          <w:rFonts w:hint="eastAsia" w:ascii="宋体" w:hAnsi="宋体" w:eastAsia="宋体" w:cs="宋体"/>
          <w:spacing w:val="-3"/>
          <w:w w:val="98"/>
          <w:sz w:val="24"/>
          <w:szCs w:val="24"/>
        </w:rPr>
        <w:t>______</w:t>
      </w:r>
    </w:p>
    <w:p w14:paraId="206CDD0C">
      <w:pPr>
        <w:pStyle w:val="4"/>
        <w:keepNext w:val="0"/>
        <w:keepLines w:val="0"/>
        <w:pageBreakBefore w:val="0"/>
        <w:widowControl w:val="0"/>
        <w:kinsoku/>
        <w:wordWrap/>
        <w:overflowPunct/>
        <w:topLinePunct w:val="0"/>
        <w:autoSpaceDE/>
        <w:autoSpaceDN/>
        <w:bidi w:val="0"/>
        <w:adjustRightInd/>
        <w:snapToGrid/>
        <w:spacing w:before="188" w:line="360" w:lineRule="auto"/>
        <w:ind w:left="34" w:right="4" w:firstLine="483"/>
        <w:textAlignment w:val="auto"/>
        <w:rPr>
          <w:rFonts w:hint="eastAsia" w:ascii="宋体" w:hAnsi="宋体" w:eastAsia="宋体" w:cs="宋体"/>
          <w:sz w:val="24"/>
          <w:szCs w:val="24"/>
        </w:rPr>
      </w:pPr>
      <w:r>
        <w:rPr>
          <w:rFonts w:hint="eastAsia" w:ascii="宋体" w:hAnsi="宋体" w:eastAsia="宋体" w:cs="宋体"/>
          <w:spacing w:val="3"/>
          <w:sz w:val="24"/>
          <w:szCs w:val="24"/>
        </w:rPr>
        <w:t>甲方承诺，一旦在_____（采购项目名称</w:t>
      </w:r>
      <w:r>
        <w:rPr>
          <w:rFonts w:hint="eastAsia" w:ascii="宋体" w:hAnsi="宋体" w:eastAsia="宋体" w:cs="宋体"/>
          <w:spacing w:val="-32"/>
          <w:w w:val="74"/>
          <w:sz w:val="24"/>
          <w:szCs w:val="24"/>
        </w:rPr>
        <w:t>）（</w:t>
      </w:r>
      <w:r>
        <w:rPr>
          <w:rFonts w:hint="eastAsia" w:ascii="宋体" w:hAnsi="宋体" w:eastAsia="宋体" w:cs="宋体"/>
          <w:spacing w:val="2"/>
          <w:sz w:val="24"/>
          <w:szCs w:val="24"/>
        </w:rPr>
        <w:t>项目编号/包号为：_____</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）采购项目</w:t>
      </w:r>
      <w:r>
        <w:rPr>
          <w:rFonts w:hint="eastAsia" w:ascii="宋体" w:hAnsi="宋体" w:eastAsia="宋体" w:cs="宋体"/>
          <w:sz w:val="24"/>
          <w:szCs w:val="24"/>
        </w:rPr>
        <w:t xml:space="preserve"> </w:t>
      </w:r>
      <w:r>
        <w:rPr>
          <w:rFonts w:hint="eastAsia" w:ascii="宋体" w:hAnsi="宋体" w:eastAsia="宋体" w:cs="宋体"/>
          <w:spacing w:val="-1"/>
          <w:sz w:val="24"/>
          <w:szCs w:val="24"/>
        </w:rPr>
        <w:t>中获得采购合同，将按照下述约定将合同项下部分内容分包给乙方：</w:t>
      </w:r>
    </w:p>
    <w:p w14:paraId="1BBE9689">
      <w:pPr>
        <w:pStyle w:val="4"/>
        <w:keepNext w:val="0"/>
        <w:keepLines w:val="0"/>
        <w:pageBreakBefore w:val="0"/>
        <w:widowControl w:val="0"/>
        <w:kinsoku/>
        <w:wordWrap/>
        <w:overflowPunct/>
        <w:topLinePunct w:val="0"/>
        <w:autoSpaceDE/>
        <w:autoSpaceDN/>
        <w:bidi w:val="0"/>
        <w:adjustRightInd/>
        <w:snapToGrid/>
        <w:spacing w:before="2" w:line="360" w:lineRule="auto"/>
        <w:ind w:left="511"/>
        <w:textAlignment w:val="auto"/>
        <w:rPr>
          <w:rFonts w:hint="eastAsia" w:ascii="宋体" w:hAnsi="宋体" w:eastAsia="宋体" w:cs="宋体"/>
          <w:sz w:val="24"/>
          <w:szCs w:val="24"/>
        </w:rPr>
      </w:pPr>
      <w:r>
        <w:rPr>
          <w:rFonts w:hint="eastAsia" w:ascii="宋体" w:hAnsi="宋体" w:eastAsia="宋体" w:cs="宋体"/>
          <w:spacing w:val="4"/>
          <w:sz w:val="24"/>
          <w:szCs w:val="24"/>
        </w:rPr>
        <w:t>1.分包内容：_____。</w:t>
      </w:r>
    </w:p>
    <w:p w14:paraId="67BA22CA">
      <w:pPr>
        <w:pStyle w:val="4"/>
        <w:keepNext w:val="0"/>
        <w:keepLines w:val="0"/>
        <w:pageBreakBefore w:val="0"/>
        <w:widowControl w:val="0"/>
        <w:kinsoku/>
        <w:wordWrap/>
        <w:overflowPunct/>
        <w:topLinePunct w:val="0"/>
        <w:autoSpaceDE/>
        <w:autoSpaceDN/>
        <w:bidi w:val="0"/>
        <w:adjustRightInd/>
        <w:snapToGrid/>
        <w:spacing w:before="187" w:line="360" w:lineRule="auto"/>
        <w:ind w:left="502"/>
        <w:textAlignment w:val="auto"/>
        <w:rPr>
          <w:rFonts w:hint="eastAsia" w:ascii="宋体" w:hAnsi="宋体" w:eastAsia="宋体" w:cs="宋体"/>
          <w:sz w:val="24"/>
          <w:szCs w:val="24"/>
        </w:rPr>
      </w:pPr>
      <w:r>
        <w:rPr>
          <w:rFonts w:hint="eastAsia" w:ascii="宋体" w:hAnsi="宋体" w:eastAsia="宋体" w:cs="宋体"/>
          <w:spacing w:val="3"/>
          <w:sz w:val="24"/>
          <w:szCs w:val="24"/>
        </w:rPr>
        <w:t>2.分包金额：_____，该金额占该采购包合同金额的比例为_____%。</w:t>
      </w:r>
    </w:p>
    <w:p w14:paraId="5A1DED01">
      <w:pPr>
        <w:keepNext w:val="0"/>
        <w:keepLines w:val="0"/>
        <w:pageBreakBefore w:val="0"/>
        <w:widowControl w:val="0"/>
        <w:kinsoku/>
        <w:wordWrap/>
        <w:overflowPunct/>
        <w:topLinePunct w:val="0"/>
        <w:autoSpaceDE/>
        <w:autoSpaceDN/>
        <w:bidi w:val="0"/>
        <w:adjustRightInd/>
        <w:snapToGrid/>
        <w:spacing w:before="188" w:line="360" w:lineRule="auto"/>
        <w:ind w:left="504"/>
        <w:textAlignment w:val="auto"/>
        <w:rPr>
          <w:rFonts w:hint="eastAsia" w:ascii="宋体" w:hAnsi="宋体" w:eastAsia="宋体" w:cs="宋体"/>
          <w:sz w:val="24"/>
          <w:szCs w:val="24"/>
        </w:rPr>
      </w:pPr>
      <w:r>
        <w:rPr>
          <w:rFonts w:hint="eastAsia" w:ascii="宋体" w:hAnsi="宋体" w:eastAsia="宋体" w:cs="宋体"/>
          <w:spacing w:val="-1"/>
          <w:sz w:val="24"/>
          <w:szCs w:val="24"/>
        </w:rPr>
        <w:t>乙方承诺将在上述情况下与甲方签订分包合同。</w:t>
      </w:r>
    </w:p>
    <w:p w14:paraId="29F1C406">
      <w:pPr>
        <w:keepNext w:val="0"/>
        <w:keepLines w:val="0"/>
        <w:pageBreakBefore w:val="0"/>
        <w:widowControl w:val="0"/>
        <w:kinsoku/>
        <w:wordWrap/>
        <w:overflowPunct/>
        <w:topLinePunct w:val="0"/>
        <w:autoSpaceDE/>
        <w:autoSpaceDN/>
        <w:bidi w:val="0"/>
        <w:adjustRightInd/>
        <w:snapToGrid/>
        <w:spacing w:before="178" w:line="360" w:lineRule="auto"/>
        <w:ind w:left="11" w:right="4" w:firstLine="477"/>
        <w:textAlignment w:val="auto"/>
        <w:rPr>
          <w:rFonts w:hint="eastAsia" w:ascii="宋体" w:hAnsi="宋体" w:eastAsia="宋体" w:cs="宋体"/>
          <w:sz w:val="24"/>
          <w:szCs w:val="24"/>
        </w:rPr>
      </w:pPr>
      <w:r>
        <w:rPr>
          <w:rFonts w:hint="eastAsia" w:ascii="宋体" w:hAnsi="宋体" w:eastAsia="宋体" w:cs="宋体"/>
          <w:spacing w:val="-1"/>
          <w:sz w:val="24"/>
          <w:szCs w:val="24"/>
        </w:rPr>
        <w:t>本协议自各方盖章之日起生效，如甲方未在</w:t>
      </w:r>
      <w:r>
        <w:rPr>
          <w:rFonts w:hint="eastAsia" w:ascii="宋体" w:hAnsi="宋体" w:eastAsia="宋体" w:cs="宋体"/>
          <w:spacing w:val="-2"/>
          <w:sz w:val="24"/>
          <w:szCs w:val="24"/>
        </w:rPr>
        <w:t>该项目（采购包）成交，本协议自动终</w:t>
      </w:r>
      <w:r>
        <w:rPr>
          <w:rFonts w:hint="eastAsia" w:ascii="宋体" w:hAnsi="宋体" w:eastAsia="宋体" w:cs="宋体"/>
          <w:sz w:val="24"/>
          <w:szCs w:val="24"/>
        </w:rPr>
        <w:t xml:space="preserve"> </w:t>
      </w:r>
      <w:r>
        <w:rPr>
          <w:rFonts w:hint="eastAsia" w:ascii="宋体" w:hAnsi="宋体" w:eastAsia="宋体" w:cs="宋体"/>
          <w:spacing w:val="-4"/>
          <w:sz w:val="24"/>
          <w:szCs w:val="24"/>
        </w:rPr>
        <w:t>止。</w:t>
      </w:r>
    </w:p>
    <w:p w14:paraId="3EFAEE54">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2B360585">
      <w:pPr>
        <w:pStyle w:val="4"/>
        <w:keepNext w:val="0"/>
        <w:keepLines w:val="0"/>
        <w:pageBreakBefore w:val="0"/>
        <w:widowControl w:val="0"/>
        <w:kinsoku/>
        <w:wordWrap/>
        <w:overflowPunct/>
        <w:topLinePunct w:val="0"/>
        <w:autoSpaceDE/>
        <w:autoSpaceDN/>
        <w:bidi w:val="0"/>
        <w:adjustRightInd/>
        <w:snapToGrid/>
        <w:spacing w:before="104" w:line="360" w:lineRule="auto"/>
        <w:ind w:left="508"/>
        <w:textAlignment w:val="auto"/>
        <w:rPr>
          <w:rFonts w:hint="eastAsia" w:ascii="宋体" w:hAnsi="宋体" w:eastAsia="宋体" w:cs="宋体"/>
          <w:sz w:val="24"/>
          <w:szCs w:val="24"/>
        </w:rPr>
      </w:pPr>
      <w:r>
        <w:rPr>
          <w:rFonts w:hint="eastAsia" w:ascii="宋体" w:hAnsi="宋体" w:eastAsia="宋体" w:cs="宋体"/>
          <w:spacing w:val="-1"/>
          <w:sz w:val="24"/>
          <w:szCs w:val="24"/>
        </w:rPr>
        <w:t>甲方（盖章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                                      乙方（盖章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______</w:t>
      </w:r>
    </w:p>
    <w:p w14:paraId="12599F3F">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29435BE0">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54D561FB">
      <w:pPr>
        <w:pStyle w:val="4"/>
        <w:keepNext w:val="0"/>
        <w:keepLines w:val="0"/>
        <w:pageBreakBefore w:val="0"/>
        <w:widowControl w:val="0"/>
        <w:kinsoku/>
        <w:wordWrap/>
        <w:overflowPunct/>
        <w:topLinePunct w:val="0"/>
        <w:autoSpaceDE/>
        <w:autoSpaceDN/>
        <w:bidi w:val="0"/>
        <w:adjustRightInd/>
        <w:snapToGrid/>
        <w:spacing w:before="104" w:line="360" w:lineRule="auto"/>
        <w:ind w:left="5173"/>
        <w:textAlignment w:val="auto"/>
        <w:rPr>
          <w:rFonts w:hint="eastAsia" w:ascii="宋体" w:hAnsi="宋体" w:eastAsia="宋体" w:cs="宋体"/>
          <w:sz w:val="24"/>
          <w:szCs w:val="24"/>
        </w:rPr>
      </w:pPr>
      <w:r>
        <w:rPr>
          <w:rFonts w:hint="eastAsia" w:ascii="宋体" w:hAnsi="宋体" w:eastAsia="宋体" w:cs="宋体"/>
          <w:spacing w:val="4"/>
          <w:sz w:val="24"/>
          <w:szCs w:val="24"/>
        </w:rPr>
        <w:t>日期：_____年_____月_____</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日</w:t>
      </w:r>
    </w:p>
    <w:p w14:paraId="73F23445">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5802E19C">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11CA3925">
      <w:pPr>
        <w:keepNext w:val="0"/>
        <w:keepLines w:val="0"/>
        <w:pageBreakBefore w:val="0"/>
        <w:widowControl w:val="0"/>
        <w:kinsoku/>
        <w:wordWrap/>
        <w:overflowPunct/>
        <w:topLinePunct w:val="0"/>
        <w:autoSpaceDE/>
        <w:autoSpaceDN/>
        <w:bidi w:val="0"/>
        <w:adjustRightInd/>
        <w:snapToGrid/>
        <w:spacing w:before="103" w:line="360" w:lineRule="auto"/>
        <w:ind w:left="15"/>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287E6487">
      <w:pPr>
        <w:pStyle w:val="4"/>
        <w:keepNext w:val="0"/>
        <w:keepLines w:val="0"/>
        <w:pageBreakBefore w:val="0"/>
        <w:widowControl w:val="0"/>
        <w:kinsoku/>
        <w:wordWrap/>
        <w:overflowPunct/>
        <w:topLinePunct w:val="0"/>
        <w:autoSpaceDE/>
        <w:autoSpaceDN/>
        <w:bidi w:val="0"/>
        <w:adjustRightInd/>
        <w:snapToGrid/>
        <w:spacing w:before="175" w:line="360" w:lineRule="auto"/>
        <w:ind w:left="8" w:hanging="8"/>
        <w:textAlignment w:val="auto"/>
        <w:rPr>
          <w:rFonts w:hint="eastAsia" w:ascii="宋体" w:hAnsi="宋体" w:eastAsia="宋体" w:cs="宋体"/>
          <w:sz w:val="24"/>
          <w:szCs w:val="24"/>
        </w:rPr>
      </w:pPr>
      <w:r>
        <w:rPr>
          <w:rFonts w:hint="eastAsia" w:ascii="宋体" w:hAnsi="宋体" w:eastAsia="宋体" w:cs="宋体"/>
          <w:spacing w:val="-7"/>
          <w:sz w:val="24"/>
          <w:szCs w:val="24"/>
        </w:rPr>
        <w:t>（ 1</w:t>
      </w:r>
      <w:r>
        <w:rPr>
          <w:rFonts w:hint="eastAsia" w:ascii="宋体" w:hAnsi="宋体" w:eastAsia="宋体" w:cs="宋体"/>
          <w:spacing w:val="-6"/>
          <w:sz w:val="24"/>
          <w:szCs w:val="24"/>
        </w:rPr>
        <w:t>）当供应商属于本部分说明中第（ 2</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）类情形，必须提供，否则</w:t>
      </w:r>
      <w:r>
        <w:rPr>
          <w:rFonts w:hint="eastAsia" w:ascii="宋体" w:hAnsi="宋体" w:eastAsia="宋体" w:cs="宋体"/>
          <w:b/>
          <w:bCs/>
          <w:spacing w:val="-6"/>
          <w:sz w:val="24"/>
          <w:szCs w:val="24"/>
        </w:rPr>
        <w:t>响应</w:t>
      </w:r>
      <w:r>
        <w:rPr>
          <w:rFonts w:hint="eastAsia" w:ascii="宋体" w:hAnsi="宋体" w:eastAsia="宋体" w:cs="宋体"/>
          <w:b/>
          <w:bCs/>
          <w:spacing w:val="-7"/>
          <w:sz w:val="24"/>
          <w:szCs w:val="24"/>
        </w:rPr>
        <w:t>无效；</w:t>
      </w:r>
      <w:r>
        <w:rPr>
          <w:rFonts w:hint="eastAsia" w:ascii="宋体" w:hAnsi="宋体" w:eastAsia="宋体" w:cs="宋体"/>
          <w:spacing w:val="-7"/>
          <w:sz w:val="24"/>
          <w:szCs w:val="24"/>
        </w:rPr>
        <w:t>其他情</w:t>
      </w:r>
      <w:r>
        <w:rPr>
          <w:rFonts w:hint="eastAsia" w:ascii="宋体" w:hAnsi="宋体" w:eastAsia="宋体" w:cs="宋体"/>
          <w:spacing w:val="-4"/>
          <w:sz w:val="24"/>
          <w:szCs w:val="24"/>
        </w:rPr>
        <w:t>形</w:t>
      </w:r>
      <w:r>
        <w:rPr>
          <w:rFonts w:hint="eastAsia" w:ascii="宋体" w:hAnsi="宋体" w:eastAsia="宋体" w:cs="宋体"/>
          <w:sz w:val="24"/>
          <w:szCs w:val="24"/>
        </w:rPr>
        <w:t xml:space="preserve"> </w:t>
      </w:r>
      <w:r>
        <w:rPr>
          <w:rFonts w:hint="eastAsia" w:ascii="宋体" w:hAnsi="宋体" w:eastAsia="宋体" w:cs="宋体"/>
          <w:spacing w:val="-1"/>
          <w:sz w:val="24"/>
          <w:szCs w:val="24"/>
        </w:rPr>
        <w:t>无须提供；</w:t>
      </w:r>
    </w:p>
    <w:p w14:paraId="456EA7A0">
      <w:pPr>
        <w:pStyle w:val="4"/>
        <w:keepNext w:val="0"/>
        <w:keepLines w:val="0"/>
        <w:pageBreakBefore w:val="0"/>
        <w:widowControl w:val="0"/>
        <w:kinsoku/>
        <w:wordWrap/>
        <w:overflowPunct/>
        <w:topLinePunct w:val="0"/>
        <w:autoSpaceDE/>
        <w:autoSpaceDN/>
        <w:bidi w:val="0"/>
        <w:adjustRightInd/>
        <w:snapToGrid/>
        <w:spacing w:before="176" w:line="360" w:lineRule="auto"/>
        <w:ind w:left="8" w:right="2" w:hanging="9"/>
        <w:textAlignment w:val="auto"/>
        <w:rPr>
          <w:rFonts w:hint="eastAsia" w:ascii="宋体" w:hAnsi="宋体" w:eastAsia="宋体" w:cs="宋体"/>
          <w:sz w:val="24"/>
          <w:szCs w:val="24"/>
        </w:rPr>
      </w:pPr>
      <w:r>
        <w:rPr>
          <w:rFonts w:hint="eastAsia" w:ascii="宋体" w:hAnsi="宋体" w:eastAsia="宋体" w:cs="宋体"/>
          <w:spacing w:val="-7"/>
          <w:sz w:val="24"/>
          <w:szCs w:val="24"/>
        </w:rPr>
        <w:t>（ 2</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）供应商须与所有拟分包单位分别签订《分包意向协议》，每单</w:t>
      </w:r>
      <w:r>
        <w:rPr>
          <w:rFonts w:hint="eastAsia" w:ascii="宋体" w:hAnsi="宋体" w:eastAsia="宋体" w:cs="宋体"/>
          <w:spacing w:val="-8"/>
          <w:sz w:val="24"/>
          <w:szCs w:val="24"/>
        </w:rPr>
        <w:t>位签订一份，并在响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应文件中提交全部协议原件的电子件</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，否则</w:t>
      </w:r>
      <w:r>
        <w:rPr>
          <w:rFonts w:hint="eastAsia" w:ascii="宋体" w:hAnsi="宋体" w:eastAsia="宋体" w:cs="宋体"/>
          <w:b/>
          <w:bCs/>
          <w:spacing w:val="-2"/>
          <w:sz w:val="24"/>
          <w:szCs w:val="24"/>
        </w:rPr>
        <w:t>响应无效</w:t>
      </w:r>
      <w:r>
        <w:rPr>
          <w:rFonts w:hint="eastAsia" w:ascii="宋体" w:hAnsi="宋体" w:eastAsia="宋体" w:cs="宋体"/>
          <w:spacing w:val="-2"/>
          <w:sz w:val="24"/>
          <w:szCs w:val="24"/>
        </w:rPr>
        <w:t>。</w:t>
      </w:r>
    </w:p>
    <w:p w14:paraId="4039A364">
      <w:pPr>
        <w:spacing w:line="253" w:lineRule="auto"/>
        <w:rPr>
          <w:rFonts w:hint="eastAsia" w:ascii="宋体" w:hAnsi="宋体" w:eastAsia="宋体" w:cs="宋体"/>
          <w:sz w:val="24"/>
          <w:szCs w:val="24"/>
        </w:rPr>
        <w:sectPr>
          <w:headerReference r:id="rId19" w:type="default"/>
          <w:footerReference r:id="rId20" w:type="default"/>
          <w:pgSz w:w="11907" w:h="16840"/>
          <w:pgMar w:top="1183" w:right="1128" w:bottom="1060" w:left="1696" w:header="841" w:footer="886" w:gutter="0"/>
          <w:pgNumType w:fmt="decimal"/>
          <w:cols w:space="720" w:num="1"/>
        </w:sectPr>
      </w:pPr>
    </w:p>
    <w:p w14:paraId="3EE13C75">
      <w:pPr>
        <w:pStyle w:val="4"/>
        <w:spacing w:before="273" w:line="196" w:lineRule="auto"/>
        <w:ind w:left="18"/>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本项目的特定资格要求（如有）</w:t>
      </w:r>
    </w:p>
    <w:p w14:paraId="3C1A3C65">
      <w:pPr>
        <w:pStyle w:val="4"/>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联合协议（如有）</w:t>
      </w:r>
    </w:p>
    <w:p w14:paraId="6B5BC310">
      <w:pPr>
        <w:keepNext w:val="0"/>
        <w:keepLines w:val="0"/>
        <w:pageBreakBefore w:val="0"/>
        <w:widowControl w:val="0"/>
        <w:kinsoku/>
        <w:wordWrap/>
        <w:overflowPunct/>
        <w:topLinePunct w:val="0"/>
        <w:autoSpaceDE/>
        <w:autoSpaceDN/>
        <w:bidi w:val="0"/>
        <w:adjustRightInd/>
        <w:snapToGrid/>
        <w:spacing w:before="205" w:line="360" w:lineRule="auto"/>
        <w:ind w:left="3821"/>
        <w:textAlignment w:val="auto"/>
        <w:rPr>
          <w:rFonts w:hint="eastAsia" w:ascii="宋体" w:hAnsi="宋体" w:eastAsia="宋体" w:cs="宋体"/>
          <w:sz w:val="35"/>
          <w:szCs w:val="35"/>
        </w:rPr>
      </w:pPr>
      <w:r>
        <w:rPr>
          <w:rFonts w:hint="eastAsia" w:ascii="宋体" w:hAnsi="宋体" w:eastAsia="宋体" w:cs="宋体"/>
          <w:b/>
          <w:bCs/>
          <w:spacing w:val="9"/>
          <w:sz w:val="35"/>
          <w:szCs w:val="35"/>
        </w:rPr>
        <w:t>联合协议</w:t>
      </w:r>
    </w:p>
    <w:p w14:paraId="64FC7CF2">
      <w:pPr>
        <w:pStyle w:val="4"/>
        <w:keepNext w:val="0"/>
        <w:keepLines w:val="0"/>
        <w:pageBreakBefore w:val="0"/>
        <w:widowControl w:val="0"/>
        <w:kinsoku/>
        <w:wordWrap/>
        <w:overflowPunct/>
        <w:topLinePunct w:val="0"/>
        <w:autoSpaceDE/>
        <w:autoSpaceDN/>
        <w:bidi w:val="0"/>
        <w:adjustRightInd/>
        <w:snapToGrid/>
        <w:spacing w:before="252" w:line="360" w:lineRule="auto"/>
        <w:ind w:left="6" w:right="2" w:firstLine="820"/>
        <w:textAlignment w:val="auto"/>
        <w:rPr>
          <w:rFonts w:hint="eastAsia" w:ascii="宋体" w:hAnsi="宋体" w:eastAsia="宋体" w:cs="宋体"/>
          <w:sz w:val="24"/>
          <w:szCs w:val="24"/>
        </w:rPr>
      </w:pPr>
      <w:r>
        <w:rPr>
          <w:rFonts w:hint="eastAsia" w:ascii="宋体" w:hAnsi="宋体" w:eastAsia="宋体" w:cs="宋体"/>
          <w:spacing w:val="6"/>
          <w:sz w:val="24"/>
          <w:szCs w:val="24"/>
        </w:rPr>
        <w:t>_____  、_____及______就</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“_____（项目名称）</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 __</w:t>
      </w:r>
      <w:r>
        <w:rPr>
          <w:rFonts w:hint="eastAsia" w:ascii="宋体" w:hAnsi="宋体" w:eastAsia="宋体" w:cs="宋体"/>
          <w:spacing w:val="5"/>
          <w:sz w:val="24"/>
          <w:szCs w:val="24"/>
        </w:rPr>
        <w:t>___包采购项目的磋商</w:t>
      </w:r>
      <w:r>
        <w:rPr>
          <w:rFonts w:hint="eastAsia" w:ascii="宋体" w:hAnsi="宋体" w:eastAsia="宋体" w:cs="宋体"/>
          <w:sz w:val="24"/>
          <w:szCs w:val="24"/>
        </w:rPr>
        <w:t xml:space="preserve"> </w:t>
      </w:r>
      <w:r>
        <w:rPr>
          <w:rFonts w:hint="eastAsia" w:ascii="宋体" w:hAnsi="宋体" w:eastAsia="宋体" w:cs="宋体"/>
          <w:spacing w:val="-5"/>
          <w:sz w:val="24"/>
          <w:szCs w:val="24"/>
        </w:rPr>
        <w:t>事宜</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，经各方充分协商一致</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，达成如下协议：</w:t>
      </w:r>
    </w:p>
    <w:p w14:paraId="5903238A">
      <w:pPr>
        <w:pStyle w:val="4"/>
        <w:keepNext w:val="0"/>
        <w:keepLines w:val="0"/>
        <w:pageBreakBefore w:val="0"/>
        <w:widowControl w:val="0"/>
        <w:kinsoku/>
        <w:wordWrap/>
        <w:overflowPunct/>
        <w:topLinePunct w:val="0"/>
        <w:autoSpaceDE/>
        <w:autoSpaceDN/>
        <w:bidi w:val="0"/>
        <w:adjustRightInd/>
        <w:snapToGrid/>
        <w:spacing w:before="1" w:line="360" w:lineRule="auto"/>
        <w:ind w:left="786" w:right="2" w:hanging="600"/>
        <w:textAlignment w:val="auto"/>
        <w:rPr>
          <w:rFonts w:hint="eastAsia" w:ascii="宋体" w:hAnsi="宋体" w:eastAsia="宋体" w:cs="宋体"/>
          <w:sz w:val="24"/>
          <w:szCs w:val="24"/>
        </w:rPr>
      </w:pPr>
      <w:r>
        <w:rPr>
          <w:rFonts w:hint="eastAsia" w:ascii="宋体" w:hAnsi="宋体" w:eastAsia="宋体" w:cs="宋体"/>
          <w:spacing w:val="-1"/>
          <w:sz w:val="24"/>
          <w:szCs w:val="24"/>
        </w:rPr>
        <w:t>一、</w:t>
      </w:r>
      <w:r>
        <w:rPr>
          <w:rFonts w:hint="eastAsia" w:ascii="宋体" w:hAnsi="宋体" w:eastAsia="宋体" w:cs="宋体"/>
          <w:spacing w:val="57"/>
          <w:w w:val="101"/>
          <w:sz w:val="24"/>
          <w:szCs w:val="24"/>
        </w:rPr>
        <w:t xml:space="preserve"> </w:t>
      </w:r>
      <w:r>
        <w:rPr>
          <w:rFonts w:hint="eastAsia" w:ascii="宋体" w:hAnsi="宋体" w:eastAsia="宋体" w:cs="宋体"/>
          <w:spacing w:val="-1"/>
          <w:sz w:val="24"/>
          <w:szCs w:val="24"/>
        </w:rPr>
        <w:t>由_______牵头，_______、_______参加，组成联合体共同进行采购项目的磋</w:t>
      </w:r>
      <w:r>
        <w:rPr>
          <w:rFonts w:hint="eastAsia" w:ascii="宋体" w:hAnsi="宋体" w:eastAsia="宋体" w:cs="宋体"/>
          <w:spacing w:val="-2"/>
          <w:sz w:val="24"/>
          <w:szCs w:val="24"/>
        </w:rPr>
        <w:t>商工作。</w:t>
      </w:r>
    </w:p>
    <w:p w14:paraId="42EB3E8B">
      <w:pPr>
        <w:keepNext w:val="0"/>
        <w:keepLines w:val="0"/>
        <w:pageBreakBefore w:val="0"/>
        <w:widowControl w:val="0"/>
        <w:kinsoku/>
        <w:wordWrap/>
        <w:overflowPunct/>
        <w:topLinePunct w:val="0"/>
        <w:autoSpaceDE/>
        <w:autoSpaceDN/>
        <w:bidi w:val="0"/>
        <w:adjustRightInd/>
        <w:snapToGrid/>
        <w:spacing w:before="175" w:line="360" w:lineRule="auto"/>
        <w:ind w:left="787" w:right="2" w:hanging="601"/>
        <w:textAlignment w:val="auto"/>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联合体成交后，联合体各方共同与采购人签订合同，就采购合同约定的事项对采</w:t>
      </w:r>
      <w:r>
        <w:rPr>
          <w:rFonts w:hint="eastAsia" w:ascii="宋体" w:hAnsi="宋体" w:eastAsia="宋体" w:cs="宋体"/>
          <w:spacing w:val="-1"/>
          <w:sz w:val="24"/>
          <w:szCs w:val="24"/>
        </w:rPr>
        <w:t>购人承担连带责任。</w:t>
      </w:r>
    </w:p>
    <w:p w14:paraId="4923557D">
      <w:pPr>
        <w:keepNext w:val="0"/>
        <w:keepLines w:val="0"/>
        <w:pageBreakBefore w:val="0"/>
        <w:widowControl w:val="0"/>
        <w:kinsoku/>
        <w:wordWrap/>
        <w:overflowPunct/>
        <w:topLinePunct w:val="0"/>
        <w:autoSpaceDE/>
        <w:autoSpaceDN/>
        <w:bidi w:val="0"/>
        <w:adjustRightInd/>
        <w:snapToGrid/>
        <w:spacing w:before="175" w:line="360" w:lineRule="auto"/>
        <w:ind w:left="783" w:right="2" w:hanging="594"/>
        <w:textAlignment w:val="auto"/>
        <w:rPr>
          <w:rFonts w:hint="eastAsia" w:ascii="宋体" w:hAnsi="宋体" w:eastAsia="宋体" w:cs="宋体"/>
          <w:sz w:val="24"/>
          <w:szCs w:val="24"/>
        </w:rPr>
      </w:pPr>
      <w:r>
        <w:rPr>
          <w:rFonts w:hint="eastAsia" w:ascii="宋体" w:hAnsi="宋体" w:eastAsia="宋体" w:cs="宋体"/>
          <w:spacing w:val="4"/>
          <w:sz w:val="24"/>
          <w:szCs w:val="24"/>
        </w:rPr>
        <w:t>三、</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联合体各方均同意由牵头人代表其他联合体成员单位按竞争性磋商文</w:t>
      </w:r>
      <w:r>
        <w:rPr>
          <w:rFonts w:hint="eastAsia" w:ascii="宋体" w:hAnsi="宋体" w:eastAsia="宋体" w:cs="宋体"/>
          <w:spacing w:val="3"/>
          <w:sz w:val="24"/>
          <w:szCs w:val="24"/>
        </w:rPr>
        <w:t>件要求出</w:t>
      </w:r>
      <w:r>
        <w:rPr>
          <w:rFonts w:hint="eastAsia" w:ascii="宋体" w:hAnsi="宋体" w:eastAsia="宋体" w:cs="宋体"/>
          <w:sz w:val="24"/>
          <w:szCs w:val="24"/>
        </w:rPr>
        <w:t xml:space="preserve"> </w:t>
      </w:r>
      <w:r>
        <w:rPr>
          <w:rFonts w:hint="eastAsia" w:ascii="宋体" w:hAnsi="宋体" w:eastAsia="宋体" w:cs="宋体"/>
          <w:spacing w:val="-12"/>
          <w:sz w:val="24"/>
          <w:szCs w:val="24"/>
        </w:rPr>
        <w:t>具《授权委托书》。</w:t>
      </w:r>
    </w:p>
    <w:p w14:paraId="7456D78A">
      <w:pPr>
        <w:keepNext w:val="0"/>
        <w:keepLines w:val="0"/>
        <w:pageBreakBefore w:val="0"/>
        <w:widowControl w:val="0"/>
        <w:kinsoku/>
        <w:wordWrap/>
        <w:overflowPunct/>
        <w:topLinePunct w:val="0"/>
        <w:autoSpaceDE/>
        <w:autoSpaceDN/>
        <w:bidi w:val="0"/>
        <w:adjustRightInd/>
        <w:snapToGrid/>
        <w:spacing w:before="176" w:line="360" w:lineRule="auto"/>
        <w:ind w:left="210"/>
        <w:textAlignment w:val="auto"/>
        <w:rPr>
          <w:rFonts w:hint="eastAsia" w:ascii="宋体" w:hAnsi="宋体" w:eastAsia="宋体" w:cs="宋体"/>
          <w:sz w:val="24"/>
          <w:szCs w:val="24"/>
        </w:rPr>
      </w:pPr>
      <w:r>
        <w:rPr>
          <w:rFonts w:hint="eastAsia" w:ascii="宋体" w:hAnsi="宋体" w:eastAsia="宋体" w:cs="宋体"/>
          <w:spacing w:val="-1"/>
          <w:sz w:val="24"/>
          <w:szCs w:val="24"/>
        </w:rPr>
        <w:t>四、</w:t>
      </w:r>
      <w:r>
        <w:rPr>
          <w:rFonts w:hint="eastAsia" w:ascii="宋体" w:hAnsi="宋体" w:eastAsia="宋体" w:cs="宋体"/>
          <w:spacing w:val="47"/>
          <w:w w:val="101"/>
          <w:sz w:val="24"/>
          <w:szCs w:val="24"/>
        </w:rPr>
        <w:t xml:space="preserve"> </w:t>
      </w:r>
      <w:r>
        <w:rPr>
          <w:rFonts w:hint="eastAsia" w:ascii="宋体" w:hAnsi="宋体" w:eastAsia="宋体" w:cs="宋体"/>
          <w:spacing w:val="-1"/>
          <w:sz w:val="24"/>
          <w:szCs w:val="24"/>
        </w:rPr>
        <w:t>牵头人为项目的总负责单位；组织各参加方进行项目实施工作。</w:t>
      </w:r>
    </w:p>
    <w:p w14:paraId="35AA1531">
      <w:pPr>
        <w:pStyle w:val="4"/>
        <w:keepNext w:val="0"/>
        <w:keepLines w:val="0"/>
        <w:pageBreakBefore w:val="0"/>
        <w:widowControl w:val="0"/>
        <w:kinsoku/>
        <w:wordWrap/>
        <w:overflowPunct/>
        <w:topLinePunct w:val="0"/>
        <w:autoSpaceDE/>
        <w:autoSpaceDN/>
        <w:bidi w:val="0"/>
        <w:adjustRightInd/>
        <w:snapToGrid/>
        <w:spacing w:before="178" w:line="360" w:lineRule="auto"/>
        <w:ind w:left="190"/>
        <w:textAlignment w:val="auto"/>
        <w:rPr>
          <w:rFonts w:hint="eastAsia" w:ascii="宋体" w:hAnsi="宋体" w:eastAsia="宋体" w:cs="宋体"/>
          <w:sz w:val="24"/>
          <w:szCs w:val="24"/>
        </w:rPr>
      </w:pPr>
      <w:r>
        <w:rPr>
          <w:rFonts w:hint="eastAsia" w:ascii="宋体" w:hAnsi="宋体" w:eastAsia="宋体" w:cs="宋体"/>
          <w:spacing w:val="3"/>
          <w:sz w:val="24"/>
          <w:szCs w:val="24"/>
        </w:rPr>
        <w:t>五、</w:t>
      </w:r>
      <w:r>
        <w:rPr>
          <w:rFonts w:hint="eastAsia" w:ascii="宋体" w:hAnsi="宋体" w:eastAsia="宋体" w:cs="宋体"/>
          <w:spacing w:val="37"/>
          <w:w w:val="101"/>
          <w:sz w:val="24"/>
          <w:szCs w:val="24"/>
        </w:rPr>
        <w:t xml:space="preserve"> </w:t>
      </w:r>
      <w:r>
        <w:rPr>
          <w:rFonts w:hint="eastAsia" w:ascii="宋体" w:hAnsi="宋体" w:eastAsia="宋体" w:cs="宋体"/>
          <w:spacing w:val="3"/>
          <w:sz w:val="24"/>
          <w:szCs w:val="24"/>
        </w:rPr>
        <w:t>_____负责_____，具体工作范围、内容以响应文件及合同为准。</w:t>
      </w:r>
    </w:p>
    <w:p w14:paraId="367C2D50">
      <w:pPr>
        <w:pStyle w:val="4"/>
        <w:keepNext w:val="0"/>
        <w:keepLines w:val="0"/>
        <w:pageBreakBefore w:val="0"/>
        <w:widowControl w:val="0"/>
        <w:kinsoku/>
        <w:wordWrap/>
        <w:overflowPunct/>
        <w:topLinePunct w:val="0"/>
        <w:autoSpaceDE/>
        <w:autoSpaceDN/>
        <w:bidi w:val="0"/>
        <w:adjustRightInd/>
        <w:snapToGrid/>
        <w:spacing w:before="190" w:line="360" w:lineRule="auto"/>
        <w:ind w:left="185"/>
        <w:textAlignment w:val="auto"/>
        <w:rPr>
          <w:rFonts w:hint="eastAsia" w:ascii="宋体" w:hAnsi="宋体" w:eastAsia="宋体" w:cs="宋体"/>
          <w:sz w:val="24"/>
          <w:szCs w:val="24"/>
        </w:rPr>
      </w:pPr>
      <w:r>
        <w:rPr>
          <w:rFonts w:hint="eastAsia" w:ascii="宋体" w:hAnsi="宋体" w:eastAsia="宋体" w:cs="宋体"/>
          <w:spacing w:val="4"/>
          <w:sz w:val="24"/>
          <w:szCs w:val="24"/>
        </w:rPr>
        <w:t>六、</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_____负责_____，具体工作范</w:t>
      </w:r>
      <w:r>
        <w:rPr>
          <w:rFonts w:hint="eastAsia" w:ascii="宋体" w:hAnsi="宋体" w:eastAsia="宋体" w:cs="宋体"/>
          <w:spacing w:val="3"/>
          <w:sz w:val="24"/>
          <w:szCs w:val="24"/>
        </w:rPr>
        <w:t>围、内容以响应文件及合同为准。</w:t>
      </w:r>
    </w:p>
    <w:p w14:paraId="245C4925">
      <w:pPr>
        <w:pStyle w:val="4"/>
        <w:keepNext w:val="0"/>
        <w:keepLines w:val="0"/>
        <w:pageBreakBefore w:val="0"/>
        <w:widowControl w:val="0"/>
        <w:kinsoku/>
        <w:wordWrap/>
        <w:overflowPunct/>
        <w:topLinePunct w:val="0"/>
        <w:autoSpaceDE/>
        <w:autoSpaceDN/>
        <w:bidi w:val="0"/>
        <w:adjustRightInd/>
        <w:snapToGrid/>
        <w:spacing w:before="188" w:line="360" w:lineRule="auto"/>
        <w:ind w:left="184"/>
        <w:textAlignment w:val="auto"/>
        <w:rPr>
          <w:rFonts w:hint="eastAsia" w:ascii="宋体" w:hAnsi="宋体" w:eastAsia="宋体" w:cs="宋体"/>
          <w:sz w:val="24"/>
          <w:szCs w:val="24"/>
        </w:rPr>
      </w:pPr>
      <w:r>
        <w:rPr>
          <w:rFonts w:hint="eastAsia" w:ascii="宋体" w:hAnsi="宋体" w:eastAsia="宋体" w:cs="宋体"/>
          <w:spacing w:val="3"/>
          <w:sz w:val="24"/>
          <w:szCs w:val="24"/>
        </w:rPr>
        <w:t>七、</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_____负责_____（如有</w:t>
      </w:r>
      <w:r>
        <w:rPr>
          <w:rFonts w:hint="eastAsia" w:ascii="宋体" w:hAnsi="宋体" w:eastAsia="宋体" w:cs="宋体"/>
          <w:spacing w:val="-53"/>
          <w:sz w:val="24"/>
          <w:szCs w:val="24"/>
        </w:rPr>
        <w:t>），</w:t>
      </w:r>
      <w:r>
        <w:rPr>
          <w:rFonts w:hint="eastAsia" w:ascii="宋体" w:hAnsi="宋体" w:eastAsia="宋体" w:cs="宋体"/>
          <w:spacing w:val="3"/>
          <w:sz w:val="24"/>
          <w:szCs w:val="24"/>
        </w:rPr>
        <w:t>具体工作范围、内容以响应文件及合同为准。</w:t>
      </w:r>
    </w:p>
    <w:p w14:paraId="5FF8D72C">
      <w:pPr>
        <w:pStyle w:val="4"/>
        <w:keepNext w:val="0"/>
        <w:keepLines w:val="0"/>
        <w:pageBreakBefore w:val="0"/>
        <w:widowControl w:val="0"/>
        <w:kinsoku/>
        <w:wordWrap/>
        <w:overflowPunct/>
        <w:topLinePunct w:val="0"/>
        <w:autoSpaceDE/>
        <w:autoSpaceDN/>
        <w:bidi w:val="0"/>
        <w:adjustRightInd/>
        <w:snapToGrid/>
        <w:spacing w:before="190" w:line="360" w:lineRule="auto"/>
        <w:ind w:left="784" w:right="2" w:hanging="602"/>
        <w:textAlignment w:val="auto"/>
        <w:rPr>
          <w:rFonts w:hint="eastAsia" w:ascii="宋体" w:hAnsi="宋体" w:eastAsia="宋体" w:cs="宋体"/>
          <w:sz w:val="24"/>
          <w:szCs w:val="24"/>
        </w:rPr>
      </w:pPr>
      <w:r>
        <w:rPr>
          <w:rFonts w:hint="eastAsia" w:ascii="宋体" w:hAnsi="宋体" w:eastAsia="宋体" w:cs="宋体"/>
          <w:spacing w:val="-1"/>
          <w:sz w:val="24"/>
          <w:szCs w:val="24"/>
        </w:rPr>
        <w:t>八、</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本项目联合协议合同总额为_____元，联合体各成员按照如下比例分摊（按联合体成员分别列明</w:t>
      </w:r>
      <w:r>
        <w:rPr>
          <w:rFonts w:hint="eastAsia" w:ascii="宋体" w:hAnsi="宋体" w:eastAsia="宋体" w:cs="宋体"/>
          <w:spacing w:val="-55"/>
          <w:sz w:val="24"/>
          <w:szCs w:val="24"/>
        </w:rPr>
        <w:t>）：</w:t>
      </w:r>
    </w:p>
    <w:p w14:paraId="743A6A7E">
      <w:pPr>
        <w:pStyle w:val="4"/>
        <w:keepNext w:val="0"/>
        <w:keepLines w:val="0"/>
        <w:pageBreakBefore w:val="0"/>
        <w:widowControl w:val="0"/>
        <w:kinsoku/>
        <w:wordWrap/>
        <w:overflowPunct/>
        <w:topLinePunct w:val="0"/>
        <w:autoSpaceDE/>
        <w:autoSpaceDN/>
        <w:bidi w:val="0"/>
        <w:adjustRightInd/>
        <w:snapToGrid/>
        <w:spacing w:before="184"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1</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1270782B">
      <w:pPr>
        <w:pStyle w:val="4"/>
        <w:keepNext w:val="0"/>
        <w:keepLines w:val="0"/>
        <w:pageBreakBefore w:val="0"/>
        <w:widowControl w:val="0"/>
        <w:kinsoku/>
        <w:wordWrap/>
        <w:overflowPunct/>
        <w:topLinePunct w:val="0"/>
        <w:autoSpaceDE/>
        <w:autoSpaceDN/>
        <w:bidi w:val="0"/>
        <w:adjustRightInd/>
        <w:snapToGrid/>
        <w:spacing w:before="189"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2</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571D847B">
      <w:pPr>
        <w:pStyle w:val="4"/>
        <w:keepNext w:val="0"/>
        <w:keepLines w:val="0"/>
        <w:pageBreakBefore w:val="0"/>
        <w:widowControl w:val="0"/>
        <w:kinsoku/>
        <w:wordWrap/>
        <w:overflowPunct/>
        <w:topLinePunct w:val="0"/>
        <w:autoSpaceDE/>
        <w:autoSpaceDN/>
        <w:bidi w:val="0"/>
        <w:adjustRightInd/>
        <w:snapToGrid/>
        <w:spacing w:before="192" w:line="360" w:lineRule="auto"/>
        <w:ind w:left="854" w:right="2" w:firstLine="104"/>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 )</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______为□大型企业□中型企业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、□小微企业</w:t>
      </w:r>
      <w:r>
        <w:rPr>
          <w:rFonts w:hint="eastAsia" w:ascii="宋体" w:hAnsi="宋体" w:eastAsia="宋体" w:cs="宋体"/>
          <w:spacing w:val="3"/>
          <w:sz w:val="24"/>
          <w:szCs w:val="24"/>
        </w:rPr>
        <w:t>（包含监狱企业</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、残疾人</w:t>
      </w:r>
      <w:r>
        <w:rPr>
          <w:rFonts w:hint="eastAsia" w:ascii="宋体" w:hAnsi="宋体" w:eastAsia="宋体" w:cs="宋体"/>
          <w:sz w:val="24"/>
          <w:szCs w:val="24"/>
        </w:rPr>
        <w:t xml:space="preserve"> 福利性单位）、□其他，合同金额为_____元。</w:t>
      </w:r>
    </w:p>
    <w:p w14:paraId="0C87C4DD">
      <w:pPr>
        <w:keepNext w:val="0"/>
        <w:keepLines w:val="0"/>
        <w:pageBreakBefore w:val="0"/>
        <w:widowControl w:val="0"/>
        <w:kinsoku/>
        <w:wordWrap/>
        <w:overflowPunct/>
        <w:topLinePunct w:val="0"/>
        <w:autoSpaceDE/>
        <w:autoSpaceDN/>
        <w:bidi w:val="0"/>
        <w:adjustRightInd/>
        <w:snapToGrid/>
        <w:spacing w:before="2" w:line="360" w:lineRule="auto"/>
        <w:ind w:left="787" w:right="2" w:hanging="599"/>
        <w:textAlignment w:val="auto"/>
        <w:rPr>
          <w:rFonts w:hint="eastAsia" w:ascii="宋体" w:hAnsi="宋体" w:eastAsia="宋体" w:cs="宋体"/>
          <w:sz w:val="24"/>
          <w:szCs w:val="24"/>
        </w:rPr>
      </w:pPr>
      <w:r>
        <w:rPr>
          <w:rFonts w:hint="eastAsia" w:ascii="宋体" w:hAnsi="宋体" w:eastAsia="宋体" w:cs="宋体"/>
          <w:spacing w:val="-3"/>
          <w:sz w:val="24"/>
          <w:szCs w:val="24"/>
        </w:rPr>
        <w:t>九、</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以联合体形式参加政府采购活动的，联合体各方不得再单独参加或</w:t>
      </w:r>
      <w:r>
        <w:rPr>
          <w:rFonts w:hint="eastAsia" w:ascii="宋体" w:hAnsi="宋体" w:eastAsia="宋体" w:cs="宋体"/>
          <w:spacing w:val="-4"/>
          <w:sz w:val="24"/>
          <w:szCs w:val="24"/>
        </w:rPr>
        <w:t>者与其他供应</w:t>
      </w:r>
      <w:r>
        <w:rPr>
          <w:rFonts w:hint="eastAsia" w:ascii="宋体" w:hAnsi="宋体" w:eastAsia="宋体" w:cs="宋体"/>
          <w:sz w:val="24"/>
          <w:szCs w:val="24"/>
        </w:rPr>
        <w:t xml:space="preserve"> </w:t>
      </w:r>
      <w:r>
        <w:rPr>
          <w:rFonts w:hint="eastAsia" w:ascii="宋体" w:hAnsi="宋体" w:eastAsia="宋体" w:cs="宋体"/>
          <w:spacing w:val="-1"/>
          <w:sz w:val="24"/>
          <w:szCs w:val="24"/>
        </w:rPr>
        <w:t>商另外组成联合体参加同一合同项下的政府采购活动。</w:t>
      </w:r>
    </w:p>
    <w:p w14:paraId="2758667E">
      <w:pPr>
        <w:pStyle w:val="4"/>
        <w:keepNext w:val="0"/>
        <w:keepLines w:val="0"/>
        <w:pageBreakBefore w:val="0"/>
        <w:widowControl w:val="0"/>
        <w:kinsoku/>
        <w:wordWrap/>
        <w:overflowPunct/>
        <w:topLinePunct w:val="0"/>
        <w:autoSpaceDE/>
        <w:autoSpaceDN/>
        <w:bidi w:val="0"/>
        <w:adjustRightInd/>
        <w:snapToGrid/>
        <w:spacing w:before="178" w:line="360" w:lineRule="auto"/>
        <w:ind w:left="193"/>
        <w:textAlignment w:val="auto"/>
        <w:rPr>
          <w:rFonts w:hint="eastAsia" w:ascii="宋体" w:hAnsi="宋体" w:eastAsia="宋体" w:cs="宋体"/>
          <w:sz w:val="24"/>
          <w:szCs w:val="24"/>
        </w:rPr>
      </w:pPr>
      <w:r>
        <w:rPr>
          <w:rFonts w:hint="eastAsia" w:ascii="宋体" w:hAnsi="宋体" w:eastAsia="宋体" w:cs="宋体"/>
          <w:spacing w:val="4"/>
          <w:sz w:val="24"/>
          <w:szCs w:val="24"/>
        </w:rPr>
        <w:t>十、</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其他约定（如有</w:t>
      </w:r>
      <w:r>
        <w:rPr>
          <w:rFonts w:hint="eastAsia" w:ascii="宋体" w:hAnsi="宋体" w:eastAsia="宋体" w:cs="宋体"/>
          <w:spacing w:val="-61"/>
          <w:sz w:val="24"/>
          <w:szCs w:val="24"/>
        </w:rPr>
        <w:t>）：</w:t>
      </w:r>
      <w:r>
        <w:rPr>
          <w:rFonts w:hint="eastAsia" w:ascii="宋体" w:hAnsi="宋体" w:eastAsia="宋体" w:cs="宋体"/>
          <w:spacing w:val="4"/>
          <w:sz w:val="24"/>
          <w:szCs w:val="24"/>
        </w:rPr>
        <w:t>_____。</w:t>
      </w:r>
    </w:p>
    <w:p w14:paraId="4C4E2FC9">
      <w:pPr>
        <w:keepNext w:val="0"/>
        <w:keepLines w:val="0"/>
        <w:pageBreakBefore w:val="0"/>
        <w:widowControl w:val="0"/>
        <w:kinsoku/>
        <w:wordWrap/>
        <w:overflowPunct/>
        <w:topLinePunct w:val="0"/>
        <w:autoSpaceDE/>
        <w:autoSpaceDN/>
        <w:bidi w:val="0"/>
        <w:adjustRightInd/>
        <w:snapToGrid/>
        <w:spacing w:before="274" w:line="360" w:lineRule="auto"/>
        <w:ind w:left="188" w:firstLine="475"/>
        <w:textAlignment w:val="auto"/>
        <w:rPr>
          <w:rFonts w:hint="eastAsia" w:ascii="宋体" w:hAnsi="宋体" w:eastAsia="宋体" w:cs="宋体"/>
          <w:sz w:val="24"/>
          <w:szCs w:val="24"/>
        </w:rPr>
      </w:pPr>
      <w:r>
        <w:rPr>
          <w:rFonts w:hint="eastAsia" w:ascii="宋体" w:hAnsi="宋体" w:eastAsia="宋体" w:cs="宋体"/>
          <w:sz w:val="24"/>
          <w:szCs w:val="24"/>
        </w:rPr>
        <w:t>本协议自各方盖章后生效，采购合同履行完毕后自动失效。如未成交，本协议自</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动终止。</w:t>
      </w:r>
    </w:p>
    <w:p w14:paraId="2E9AB3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5AB17064">
      <w:pPr>
        <w:pStyle w:val="4"/>
        <w:keepNext w:val="0"/>
        <w:keepLines w:val="0"/>
        <w:pageBreakBefore w:val="0"/>
        <w:widowControl w:val="0"/>
        <w:kinsoku/>
        <w:wordWrap/>
        <w:overflowPunct/>
        <w:topLinePunct w:val="0"/>
        <w:autoSpaceDE/>
        <w:autoSpaceDN/>
        <w:bidi w:val="0"/>
        <w:adjustRightInd/>
        <w:snapToGrid/>
        <w:spacing w:before="273" w:line="360" w:lineRule="auto"/>
        <w:ind w:left="475"/>
        <w:textAlignment w:val="auto"/>
        <w:rPr>
          <w:rFonts w:hint="eastAsia" w:ascii="宋体" w:hAnsi="宋体" w:eastAsia="宋体" w:cs="宋体"/>
          <w:sz w:val="24"/>
          <w:szCs w:val="24"/>
        </w:rPr>
      </w:pPr>
      <w:r>
        <w:rPr>
          <w:rFonts w:hint="eastAsia" w:ascii="宋体" w:hAnsi="宋体" w:eastAsia="宋体" w:cs="宋体"/>
          <w:sz w:val="24"/>
          <w:szCs w:val="24"/>
        </w:rPr>
        <w:t>联合体牵头人名称：_____                           联合</w:t>
      </w:r>
      <w:r>
        <w:rPr>
          <w:rFonts w:hint="eastAsia" w:ascii="宋体" w:hAnsi="宋体" w:eastAsia="宋体" w:cs="宋体"/>
          <w:spacing w:val="-1"/>
          <w:sz w:val="24"/>
          <w:szCs w:val="24"/>
        </w:rPr>
        <w:t>体成员名称：______</w:t>
      </w:r>
    </w:p>
    <w:p w14:paraId="16160FDC">
      <w:pPr>
        <w:pStyle w:val="4"/>
        <w:keepNext w:val="0"/>
        <w:keepLines w:val="0"/>
        <w:pageBreakBefore w:val="0"/>
        <w:widowControl w:val="0"/>
        <w:kinsoku/>
        <w:wordWrap/>
        <w:overflowPunct/>
        <w:topLinePunct w:val="0"/>
        <w:autoSpaceDE/>
        <w:autoSpaceDN/>
        <w:bidi w:val="0"/>
        <w:adjustRightInd/>
        <w:snapToGrid/>
        <w:spacing w:before="187" w:line="360" w:lineRule="auto"/>
        <w:ind w:left="478"/>
        <w:textAlignment w:val="auto"/>
        <w:rPr>
          <w:rFonts w:hint="eastAsia" w:ascii="宋体" w:hAnsi="宋体" w:eastAsia="宋体" w:cs="宋体"/>
          <w:sz w:val="24"/>
          <w:szCs w:val="24"/>
        </w:rPr>
      </w:pPr>
      <w:r>
        <w:rPr>
          <w:rFonts w:hint="eastAsia" w:ascii="宋体" w:hAnsi="宋体" w:eastAsia="宋体" w:cs="宋体"/>
          <w:spacing w:val="-1"/>
          <w:sz w:val="24"/>
          <w:szCs w:val="24"/>
        </w:rPr>
        <w:t>盖章：_____                                        盖章：______</w:t>
      </w:r>
    </w:p>
    <w:p w14:paraId="6768F6D5">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16B76934">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59C04CEB">
      <w:pPr>
        <w:pStyle w:val="4"/>
        <w:keepNext w:val="0"/>
        <w:keepLines w:val="0"/>
        <w:pageBreakBefore w:val="0"/>
        <w:widowControl w:val="0"/>
        <w:kinsoku/>
        <w:wordWrap/>
        <w:overflowPunct/>
        <w:topLinePunct w:val="0"/>
        <w:autoSpaceDE/>
        <w:autoSpaceDN/>
        <w:bidi w:val="0"/>
        <w:adjustRightInd/>
        <w:snapToGrid/>
        <w:spacing w:before="103" w:line="360" w:lineRule="auto"/>
        <w:ind w:left="475"/>
        <w:textAlignment w:val="auto"/>
        <w:rPr>
          <w:rFonts w:hint="eastAsia" w:ascii="宋体" w:hAnsi="宋体" w:eastAsia="宋体" w:cs="宋体"/>
          <w:sz w:val="24"/>
          <w:szCs w:val="24"/>
        </w:rPr>
      </w:pPr>
      <w:r>
        <w:rPr>
          <w:rFonts w:hint="eastAsia" w:ascii="宋体" w:hAnsi="宋体" w:eastAsia="宋体" w:cs="宋体"/>
          <w:spacing w:val="-6"/>
          <w:sz w:val="24"/>
          <w:szCs w:val="24"/>
        </w:rPr>
        <w:t>联合体成员名称：______</w:t>
      </w:r>
    </w:p>
    <w:p w14:paraId="5556B70D">
      <w:pPr>
        <w:pStyle w:val="4"/>
        <w:keepNext w:val="0"/>
        <w:keepLines w:val="0"/>
        <w:pageBreakBefore w:val="0"/>
        <w:widowControl w:val="0"/>
        <w:kinsoku/>
        <w:wordWrap/>
        <w:overflowPunct/>
        <w:topLinePunct w:val="0"/>
        <w:autoSpaceDE/>
        <w:autoSpaceDN/>
        <w:bidi w:val="0"/>
        <w:adjustRightInd/>
        <w:snapToGrid/>
        <w:spacing w:before="187"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盖章：</w:t>
      </w:r>
      <w:r>
        <w:rPr>
          <w:rFonts w:hint="eastAsia" w:ascii="宋体" w:hAnsi="宋体" w:eastAsia="宋体" w:cs="宋体"/>
          <w:spacing w:val="-6"/>
          <w:w w:val="98"/>
          <w:sz w:val="24"/>
          <w:szCs w:val="24"/>
        </w:rPr>
        <w:t>______</w:t>
      </w:r>
    </w:p>
    <w:p w14:paraId="1C7D085D">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3BAD53BE">
      <w:pPr>
        <w:pStyle w:val="4"/>
        <w:keepNext w:val="0"/>
        <w:keepLines w:val="0"/>
        <w:pageBreakBefore w:val="0"/>
        <w:widowControl w:val="0"/>
        <w:kinsoku/>
        <w:wordWrap/>
        <w:overflowPunct/>
        <w:topLinePunct w:val="0"/>
        <w:autoSpaceDE/>
        <w:autoSpaceDN/>
        <w:bidi w:val="0"/>
        <w:adjustRightInd/>
        <w:snapToGrid/>
        <w:spacing w:before="104" w:line="360" w:lineRule="auto"/>
        <w:jc w:val="right"/>
        <w:textAlignment w:val="auto"/>
        <w:rPr>
          <w:rFonts w:hint="eastAsia" w:ascii="宋体" w:hAnsi="宋体" w:eastAsia="宋体" w:cs="宋体"/>
          <w:sz w:val="24"/>
          <w:szCs w:val="24"/>
        </w:rPr>
      </w:pPr>
      <w:r>
        <w:rPr>
          <w:rFonts w:hint="eastAsia" w:ascii="宋体" w:hAnsi="宋体" w:eastAsia="宋体" w:cs="宋体"/>
          <w:spacing w:val="1"/>
          <w:sz w:val="24"/>
          <w:szCs w:val="24"/>
        </w:rPr>
        <w:t>日期：_____年_____月_____ 日</w:t>
      </w:r>
    </w:p>
    <w:p w14:paraId="1470CDD1">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0525919">
      <w:pPr>
        <w:keepNext w:val="0"/>
        <w:keepLines w:val="0"/>
        <w:pageBreakBefore w:val="0"/>
        <w:widowControl w:val="0"/>
        <w:kinsoku/>
        <w:wordWrap/>
        <w:overflowPunct/>
        <w:topLinePunct w:val="0"/>
        <w:autoSpaceDE/>
        <w:autoSpaceDN/>
        <w:bidi w:val="0"/>
        <w:adjustRightInd/>
        <w:snapToGrid/>
        <w:spacing w:before="103"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097C4C57">
      <w:pPr>
        <w:pStyle w:val="4"/>
        <w:keepNext w:val="0"/>
        <w:keepLines w:val="0"/>
        <w:pageBreakBefore w:val="0"/>
        <w:widowControl w:val="0"/>
        <w:kinsoku/>
        <w:wordWrap/>
        <w:overflowPunct/>
        <w:topLinePunct w:val="0"/>
        <w:autoSpaceDE/>
        <w:autoSpaceDN/>
        <w:bidi w:val="0"/>
        <w:adjustRightInd/>
        <w:snapToGrid/>
        <w:spacing w:before="172" w:line="360" w:lineRule="auto"/>
        <w:ind w:left="723" w:hanging="219"/>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67"/>
          <w:w w:val="101"/>
          <w:sz w:val="24"/>
          <w:szCs w:val="24"/>
        </w:rPr>
        <w:t xml:space="preserve"> </w:t>
      </w:r>
      <w:r>
        <w:rPr>
          <w:rFonts w:hint="eastAsia" w:ascii="宋体" w:hAnsi="宋体" w:eastAsia="宋体" w:cs="宋体"/>
          <w:spacing w:val="2"/>
          <w:sz w:val="24"/>
          <w:szCs w:val="24"/>
        </w:rPr>
        <w:t>如本项目（包）接受供应商以联合体形式参加采购活动，且供应商以联合体形</w:t>
      </w:r>
      <w:r>
        <w:rPr>
          <w:rFonts w:hint="eastAsia" w:ascii="宋体" w:hAnsi="宋体" w:eastAsia="宋体" w:cs="宋体"/>
          <w:spacing w:val="-6"/>
          <w:sz w:val="24"/>
          <w:szCs w:val="24"/>
        </w:rPr>
        <w:t>式参与时，须提供《联合协议》，否则</w:t>
      </w:r>
      <w:r>
        <w:rPr>
          <w:rFonts w:hint="eastAsia" w:ascii="宋体" w:hAnsi="宋体" w:eastAsia="宋体" w:cs="宋体"/>
          <w:b/>
          <w:bCs/>
          <w:spacing w:val="-6"/>
          <w:sz w:val="24"/>
          <w:szCs w:val="24"/>
        </w:rPr>
        <w:t>响应无效</w:t>
      </w:r>
      <w:r>
        <w:rPr>
          <w:rFonts w:hint="eastAsia" w:ascii="宋体" w:hAnsi="宋体" w:eastAsia="宋体" w:cs="宋体"/>
          <w:spacing w:val="-6"/>
          <w:sz w:val="24"/>
          <w:szCs w:val="24"/>
        </w:rPr>
        <w:t>。</w:t>
      </w:r>
    </w:p>
    <w:p w14:paraId="337595E8">
      <w:pPr>
        <w:pStyle w:val="4"/>
        <w:keepNext w:val="0"/>
        <w:keepLines w:val="0"/>
        <w:pageBreakBefore w:val="0"/>
        <w:widowControl w:val="0"/>
        <w:kinsoku/>
        <w:wordWrap/>
        <w:overflowPunct/>
        <w:topLinePunct w:val="0"/>
        <w:autoSpaceDE/>
        <w:autoSpaceDN/>
        <w:bidi w:val="0"/>
        <w:adjustRightInd/>
        <w:snapToGrid/>
        <w:spacing w:before="177" w:line="360" w:lineRule="auto"/>
        <w:ind w:left="49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2"/>
          <w:sz w:val="24"/>
          <w:szCs w:val="24"/>
        </w:rPr>
        <w:t xml:space="preserve"> </w:t>
      </w:r>
      <w:r>
        <w:rPr>
          <w:rFonts w:hint="eastAsia" w:ascii="宋体" w:hAnsi="宋体" w:eastAsia="宋体" w:cs="宋体"/>
          <w:sz w:val="24"/>
          <w:szCs w:val="24"/>
        </w:rPr>
        <w:t>联合体各方成员须在本协议上共</w:t>
      </w:r>
      <w:r>
        <w:rPr>
          <w:rFonts w:hint="eastAsia" w:ascii="宋体" w:hAnsi="宋体" w:eastAsia="宋体" w:cs="宋体"/>
          <w:b/>
          <w:bCs/>
          <w:sz w:val="24"/>
          <w:szCs w:val="24"/>
        </w:rPr>
        <w:t>同盖章</w:t>
      </w:r>
      <w:r>
        <w:rPr>
          <w:rFonts w:hint="eastAsia" w:ascii="宋体" w:hAnsi="宋体" w:eastAsia="宋体" w:cs="宋体"/>
          <w:sz w:val="24"/>
          <w:szCs w:val="24"/>
        </w:rPr>
        <w:t>。</w:t>
      </w:r>
    </w:p>
    <w:p w14:paraId="23A227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footerReference r:id="rId21" w:type="default"/>
          <w:pgSz w:w="11907" w:h="16840"/>
          <w:pgMar w:top="1183" w:right="1133" w:bottom="1057" w:left="1701" w:header="841" w:footer="886" w:gutter="0"/>
          <w:pgNumType w:fmt="decimal"/>
          <w:cols w:space="720" w:num="1"/>
        </w:sectPr>
      </w:pPr>
    </w:p>
    <w:p w14:paraId="27672FBB">
      <w:pPr>
        <w:pStyle w:val="4"/>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其他特定资格要求</w:t>
      </w:r>
    </w:p>
    <w:p w14:paraId="2C3C3F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headerReference r:id="rId22" w:type="default"/>
          <w:footerReference r:id="rId23" w:type="default"/>
          <w:pgSz w:w="11907" w:h="16840"/>
          <w:pgMar w:top="1183" w:right="1133" w:bottom="1060" w:left="1701" w:header="841" w:footer="886" w:gutter="0"/>
          <w:pgNumType w:fmt="decimal"/>
          <w:cols w:space="720" w:num="1"/>
        </w:sectPr>
      </w:pPr>
    </w:p>
    <w:p w14:paraId="79B75221">
      <w:pPr>
        <w:tabs>
          <w:tab w:val="left" w:pos="360"/>
        </w:tabs>
        <w:snapToGrid w:val="0"/>
        <w:spacing w:line="360" w:lineRule="auto"/>
        <w:outlineLvl w:val="1"/>
        <w:rPr>
          <w:rFonts w:hint="eastAsia" w:ascii="宋体" w:hAnsi="宋体" w:eastAsia="宋体" w:cs="宋体"/>
          <w:sz w:val="24"/>
        </w:rPr>
      </w:pPr>
      <w:bookmarkStart w:id="558" w:name="_Hlt520271212"/>
      <w:bookmarkEnd w:id="558"/>
      <w:bookmarkStart w:id="559" w:name="_Hlt520355504"/>
      <w:bookmarkEnd w:id="559"/>
      <w:bookmarkStart w:id="560" w:name="_Hlt520274121"/>
      <w:bookmarkEnd w:id="560"/>
      <w:bookmarkStart w:id="561" w:name="_Hlt520274393"/>
      <w:bookmarkEnd w:id="561"/>
      <w:bookmarkStart w:id="562" w:name="_Hlt520274065"/>
      <w:bookmarkEnd w:id="562"/>
      <w:bookmarkStart w:id="563" w:name="_Hlt520343000"/>
      <w:bookmarkEnd w:id="563"/>
      <w:bookmarkStart w:id="564" w:name="_Hlt520343392"/>
      <w:bookmarkEnd w:id="564"/>
      <w:bookmarkStart w:id="565" w:name="_Hlt520350918"/>
      <w:bookmarkEnd w:id="565"/>
      <w:bookmarkStart w:id="566" w:name="_Hlt520273711"/>
      <w:bookmarkEnd w:id="566"/>
      <w:bookmarkStart w:id="567" w:name="_Hlt520274407"/>
      <w:bookmarkEnd w:id="567"/>
      <w:bookmarkStart w:id="568" w:name="_Toc480942349"/>
      <w:bookmarkStart w:id="569" w:name="_Ref467988698"/>
      <w:bookmarkStart w:id="570" w:name="_Toc226309800"/>
      <w:bookmarkStart w:id="571" w:name="_Toc150774761"/>
      <w:bookmarkStart w:id="572" w:name="_Toc226965829"/>
      <w:bookmarkStart w:id="573" w:name="_Toc226965746"/>
      <w:bookmarkStart w:id="574" w:name="_Toc520356217"/>
      <w:bookmarkStart w:id="575" w:name="_Toc127151556"/>
      <w:bookmarkStart w:id="576" w:name="_Toc195842921"/>
      <w:bookmarkStart w:id="577" w:name="_Toc150480794"/>
      <w:bookmarkStart w:id="578" w:name="_Toc226337252"/>
      <w:bookmarkStart w:id="579" w:name="_Toc142311058"/>
      <w:r>
        <w:rPr>
          <w:rFonts w:hint="eastAsia" w:ascii="宋体" w:hAnsi="宋体" w:eastAsia="宋体" w:cs="宋体"/>
          <w:sz w:val="24"/>
        </w:rPr>
        <w:t xml:space="preserve">4  </w:t>
      </w:r>
      <w:bookmarkEnd w:id="568"/>
      <w:bookmarkEnd w:id="569"/>
      <w:r>
        <w:rPr>
          <w:rFonts w:hint="eastAsia" w:ascii="宋体" w:hAnsi="宋体" w:eastAsia="宋体" w:cs="宋体"/>
          <w:sz w:val="24"/>
        </w:rPr>
        <w:t>响应书</w:t>
      </w:r>
      <w:bookmarkEnd w:id="570"/>
      <w:bookmarkEnd w:id="571"/>
      <w:bookmarkEnd w:id="572"/>
      <w:bookmarkEnd w:id="573"/>
      <w:bookmarkEnd w:id="574"/>
      <w:bookmarkEnd w:id="575"/>
      <w:bookmarkEnd w:id="576"/>
      <w:bookmarkEnd w:id="577"/>
      <w:bookmarkEnd w:id="578"/>
      <w:bookmarkEnd w:id="579"/>
      <w:r>
        <w:rPr>
          <w:rFonts w:hint="eastAsia" w:ascii="宋体" w:hAnsi="宋体" w:eastAsia="宋体" w:cs="宋体"/>
          <w:sz w:val="24"/>
        </w:rPr>
        <w:t>（实质性格式）</w:t>
      </w:r>
    </w:p>
    <w:p w14:paraId="0555ECC4">
      <w:pPr>
        <w:tabs>
          <w:tab w:val="left" w:pos="5580"/>
        </w:tabs>
        <w:spacing w:line="360" w:lineRule="auto"/>
        <w:rPr>
          <w:rFonts w:hint="eastAsia" w:ascii="宋体" w:hAnsi="宋体" w:eastAsia="宋体" w:cs="宋体"/>
          <w:color w:val="000000"/>
          <w:sz w:val="24"/>
        </w:rPr>
      </w:pPr>
    </w:p>
    <w:p w14:paraId="7E002DF5">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响应书</w:t>
      </w:r>
    </w:p>
    <w:p w14:paraId="265E684D">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0909774C">
      <w:pPr>
        <w:tabs>
          <w:tab w:val="left" w:pos="5580"/>
        </w:tabs>
        <w:spacing w:line="360" w:lineRule="auto"/>
        <w:rPr>
          <w:rFonts w:hint="eastAsia" w:ascii="宋体" w:hAnsi="宋体" w:eastAsia="宋体" w:cs="宋体"/>
          <w:color w:val="000000"/>
          <w:sz w:val="24"/>
          <w:szCs w:val="20"/>
        </w:rPr>
      </w:pPr>
    </w:p>
    <w:p w14:paraId="17459912">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我方参加你方就</w:t>
      </w:r>
      <w:r>
        <w:rPr>
          <w:rFonts w:hint="eastAsia" w:ascii="宋体" w:hAnsi="宋体" w:eastAsia="宋体" w:cs="宋体"/>
          <w:sz w:val="24"/>
        </w:rPr>
        <w:t>______</w:t>
      </w:r>
      <w:r>
        <w:rPr>
          <w:rFonts w:hint="eastAsia" w:ascii="宋体" w:hAnsi="宋体" w:eastAsia="宋体" w:cs="宋体"/>
          <w:color w:val="000000"/>
          <w:sz w:val="24"/>
          <w:szCs w:val="20"/>
        </w:rPr>
        <w:t>（项目名称，项目编号）组织的采购活动，并对此项目进行磋商。</w:t>
      </w:r>
    </w:p>
    <w:p w14:paraId="770AD6BE">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1. 我方</w:t>
      </w:r>
      <w:r>
        <w:rPr>
          <w:rFonts w:hint="eastAsia" w:ascii="宋体" w:hAnsi="宋体" w:eastAsia="宋体" w:cs="宋体"/>
          <w:color w:val="000000"/>
          <w:sz w:val="24"/>
        </w:rPr>
        <w:t>已详细审查全部竞争性磋商文件</w:t>
      </w:r>
      <w:r>
        <w:rPr>
          <w:rFonts w:hint="eastAsia" w:ascii="宋体" w:hAnsi="宋体" w:eastAsia="宋体" w:cs="宋体"/>
          <w:color w:val="000000"/>
          <w:sz w:val="24"/>
          <w:szCs w:val="20"/>
        </w:rPr>
        <w:t>，自愿参与磋商并承诺如下：</w:t>
      </w:r>
    </w:p>
    <w:p w14:paraId="0B8A543E">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（1）本响应有效期为自提交响应文件的截止之日起</w:t>
      </w:r>
      <w:r>
        <w:rPr>
          <w:rFonts w:hint="eastAsia" w:ascii="宋体" w:hAnsi="宋体" w:eastAsia="宋体" w:cs="宋体"/>
          <w:sz w:val="24"/>
        </w:rPr>
        <w:t>______</w:t>
      </w:r>
      <w:r>
        <w:rPr>
          <w:rFonts w:hint="eastAsia" w:ascii="宋体" w:hAnsi="宋体" w:eastAsia="宋体" w:cs="宋体"/>
          <w:color w:val="000000"/>
          <w:sz w:val="24"/>
          <w:szCs w:val="20"/>
        </w:rPr>
        <w:t>个日历日。</w:t>
      </w:r>
    </w:p>
    <w:p w14:paraId="6AAC61C3">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（2）除合同条款及采购需求偏离表列出的偏离外，我方响应竞争性磋商文件的全部要求。</w:t>
      </w:r>
    </w:p>
    <w:p w14:paraId="6AEA5D23">
      <w:pPr>
        <w:tabs>
          <w:tab w:val="left" w:pos="5580"/>
        </w:tabs>
        <w:spacing w:line="360" w:lineRule="auto"/>
        <w:ind w:firstLine="420" w:firstLineChars="175"/>
        <w:rPr>
          <w:rFonts w:hint="eastAsia" w:ascii="宋体" w:hAnsi="宋体" w:eastAsia="宋体" w:cs="宋体"/>
          <w:color w:val="000000"/>
          <w:sz w:val="24"/>
          <w:szCs w:val="20"/>
        </w:rPr>
      </w:pPr>
      <w:r>
        <w:rPr>
          <w:rFonts w:hint="eastAsia" w:ascii="宋体" w:hAnsi="宋体" w:eastAsia="宋体" w:cs="宋体"/>
          <w:color w:val="000000"/>
          <w:sz w:val="24"/>
          <w:szCs w:val="20"/>
        </w:rPr>
        <w:t>（3）我方已提供的全部文件资料是真实、准确的，并对此承担一切法律后果。</w:t>
      </w:r>
    </w:p>
    <w:p w14:paraId="7FCEED42">
      <w:pPr>
        <w:tabs>
          <w:tab w:val="left" w:pos="5580"/>
        </w:tabs>
        <w:spacing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szCs w:val="20"/>
        </w:rPr>
        <w:t>（4）如我方成交，我方将在法律规定的期限内与你方签订合同，按照竞争性磋商文件要求提交履约保证金，并在合同约定的期限内完成合同规定的全部义务。</w:t>
      </w:r>
    </w:p>
    <w:p w14:paraId="7772C76E">
      <w:pPr>
        <w:spacing w:line="360" w:lineRule="auto"/>
        <w:ind w:left="420"/>
        <w:rPr>
          <w:rFonts w:hint="eastAsia" w:ascii="宋体" w:hAnsi="宋体" w:eastAsia="宋体" w:cs="宋体"/>
          <w:color w:val="000000"/>
          <w:sz w:val="24"/>
        </w:rPr>
      </w:pPr>
      <w:r>
        <w:rPr>
          <w:rFonts w:hint="eastAsia" w:ascii="宋体" w:hAnsi="宋体" w:eastAsia="宋体" w:cs="宋体"/>
          <w:color w:val="000000"/>
          <w:sz w:val="24"/>
        </w:rPr>
        <w:t>2. 其他补充条款（如有）：</w:t>
      </w:r>
      <w:r>
        <w:rPr>
          <w:rFonts w:hint="eastAsia" w:ascii="宋体" w:hAnsi="宋体" w:eastAsia="宋体" w:cs="宋体"/>
          <w:sz w:val="24"/>
        </w:rPr>
        <w:t>______</w:t>
      </w:r>
      <w:r>
        <w:rPr>
          <w:rFonts w:hint="eastAsia" w:ascii="宋体" w:hAnsi="宋体" w:eastAsia="宋体" w:cs="宋体"/>
          <w:color w:val="000000"/>
          <w:sz w:val="24"/>
        </w:rPr>
        <w:t>。</w:t>
      </w:r>
    </w:p>
    <w:p w14:paraId="4366434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与本磋商有关的一切正式往来信函请寄：</w:t>
      </w:r>
    </w:p>
    <w:p w14:paraId="4E054AA3">
      <w:pPr>
        <w:tabs>
          <w:tab w:val="left" w:pos="5580"/>
        </w:tabs>
        <w:spacing w:line="360" w:lineRule="auto"/>
        <w:ind w:left="420"/>
        <w:rPr>
          <w:rFonts w:hint="eastAsia" w:ascii="宋体" w:hAnsi="宋体" w:eastAsia="宋体" w:cs="宋体"/>
          <w:color w:val="000000"/>
          <w:sz w:val="24"/>
          <w:szCs w:val="20"/>
        </w:rPr>
      </w:pPr>
    </w:p>
    <w:p w14:paraId="6932B73D">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地址</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传   真</w:t>
      </w:r>
      <w:r>
        <w:rPr>
          <w:rFonts w:hint="eastAsia" w:ascii="宋体" w:hAnsi="宋体" w:eastAsia="宋体" w:cs="宋体"/>
          <w:bCs/>
          <w:color w:val="000000"/>
          <w:sz w:val="24"/>
        </w:rPr>
        <w:t>_________________________</w:t>
      </w:r>
    </w:p>
    <w:p w14:paraId="33A4D692">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电话</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电子函件</w:t>
      </w:r>
      <w:r>
        <w:rPr>
          <w:rFonts w:hint="eastAsia" w:ascii="宋体" w:hAnsi="宋体" w:eastAsia="宋体" w:cs="宋体"/>
          <w:bCs/>
          <w:color w:val="000000"/>
          <w:sz w:val="24"/>
        </w:rPr>
        <w:t>_________________________</w:t>
      </w:r>
    </w:p>
    <w:p w14:paraId="7B439838">
      <w:pPr>
        <w:tabs>
          <w:tab w:val="left" w:pos="5580"/>
        </w:tabs>
        <w:spacing w:line="360" w:lineRule="auto"/>
        <w:ind w:left="420"/>
        <w:rPr>
          <w:rFonts w:hint="eastAsia" w:ascii="宋体" w:hAnsi="宋体" w:eastAsia="宋体" w:cs="宋体"/>
          <w:color w:val="000000"/>
          <w:sz w:val="24"/>
          <w:szCs w:val="20"/>
        </w:rPr>
      </w:pPr>
    </w:p>
    <w:p w14:paraId="14C62089">
      <w:pPr>
        <w:tabs>
          <w:tab w:val="left" w:pos="5580"/>
        </w:tabs>
        <w:spacing w:line="360" w:lineRule="auto"/>
        <w:ind w:left="420"/>
        <w:rPr>
          <w:rFonts w:hint="eastAsia" w:ascii="宋体" w:hAnsi="宋体" w:eastAsia="宋体" w:cs="宋体"/>
          <w:color w:val="000000"/>
          <w:sz w:val="24"/>
          <w:szCs w:val="20"/>
        </w:rPr>
      </w:pPr>
    </w:p>
    <w:p w14:paraId="17408A50">
      <w:pPr>
        <w:tabs>
          <w:tab w:val="left" w:pos="5580"/>
        </w:tabs>
        <w:spacing w:line="360" w:lineRule="auto"/>
        <w:ind w:left="420"/>
        <w:rPr>
          <w:rFonts w:hint="eastAsia" w:ascii="宋体" w:hAnsi="宋体" w:eastAsia="宋体" w:cs="宋体"/>
          <w:color w:val="000000"/>
          <w:sz w:val="24"/>
          <w:szCs w:val="20"/>
        </w:rPr>
      </w:pPr>
    </w:p>
    <w:p w14:paraId="1E6A9A9F">
      <w:pPr>
        <w:autoSpaceDE w:val="0"/>
        <w:autoSpaceDN w:val="0"/>
        <w:adjustRightInd w:val="0"/>
        <w:snapToGrid w:val="0"/>
        <w:spacing w:before="25" w:after="25" w:line="360" w:lineRule="auto"/>
        <w:ind w:right="360" w:firstLine="360" w:firstLineChars="150"/>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5627A1AB">
      <w:pPr>
        <w:tabs>
          <w:tab w:val="left" w:pos="5580"/>
        </w:tabs>
        <w:spacing w:line="360" w:lineRule="auto"/>
        <w:ind w:firstLine="360" w:firstLineChars="150"/>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53CBEF91">
      <w:pPr>
        <w:tabs>
          <w:tab w:val="left" w:pos="5580"/>
        </w:tabs>
        <w:spacing w:line="360" w:lineRule="auto"/>
        <w:ind w:left="420"/>
        <w:jc w:val="left"/>
        <w:rPr>
          <w:rFonts w:hint="eastAsia" w:ascii="宋体" w:hAnsi="宋体" w:eastAsia="宋体" w:cs="宋体"/>
          <w:color w:val="000000"/>
          <w:sz w:val="24"/>
          <w:szCs w:val="20"/>
        </w:rPr>
      </w:pPr>
    </w:p>
    <w:p w14:paraId="758C3059">
      <w:pPr>
        <w:widowControl/>
        <w:jc w:val="left"/>
        <w:rPr>
          <w:rFonts w:hint="eastAsia" w:ascii="宋体" w:hAnsi="宋体" w:eastAsia="宋体" w:cs="宋体"/>
          <w:color w:val="000000"/>
          <w:sz w:val="24"/>
        </w:rPr>
      </w:pPr>
      <w:r>
        <w:rPr>
          <w:rFonts w:hint="eastAsia" w:ascii="宋体" w:hAnsi="宋体" w:eastAsia="宋体" w:cs="宋体"/>
          <w:b/>
          <w:color w:val="000000"/>
          <w:sz w:val="24"/>
          <w:szCs w:val="20"/>
        </w:rPr>
        <w:br w:type="page"/>
      </w:r>
      <w:bookmarkStart w:id="580" w:name="_Hlt520356243"/>
      <w:bookmarkEnd w:id="580"/>
      <w:bookmarkStart w:id="581" w:name="_Hlt520355938"/>
      <w:bookmarkEnd w:id="581"/>
      <w:bookmarkStart w:id="582" w:name="_Toc150480795"/>
      <w:bookmarkStart w:id="583" w:name="_Toc127151557"/>
      <w:bookmarkStart w:id="584" w:name="_Toc150774762"/>
      <w:bookmarkStart w:id="585" w:name="_Toc226965747"/>
      <w:bookmarkStart w:id="586" w:name="_Toc305158825"/>
      <w:bookmarkStart w:id="587" w:name="_Toc264969247"/>
      <w:bookmarkStart w:id="588" w:name="_Toc195842922"/>
      <w:bookmarkStart w:id="589" w:name="_Toc265228395"/>
      <w:bookmarkStart w:id="590" w:name="_Toc226965830"/>
      <w:bookmarkStart w:id="591" w:name="_Ref467988705"/>
      <w:bookmarkStart w:id="592" w:name="_Toc305158899"/>
      <w:bookmarkStart w:id="593" w:name="_Toc226337253"/>
      <w:bookmarkStart w:id="594" w:name="_Toc480942350"/>
      <w:bookmarkStart w:id="595" w:name="_Toc142311059"/>
      <w:bookmarkStart w:id="596" w:name="_Toc226309801"/>
      <w:bookmarkStart w:id="597" w:name="_Toc520356218"/>
    </w:p>
    <w:p w14:paraId="0B28A12F">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5  授权委托书（实质性格式）</w:t>
      </w:r>
    </w:p>
    <w:p w14:paraId="50B2FA75">
      <w:pPr>
        <w:tabs>
          <w:tab w:val="left" w:pos="360"/>
        </w:tabs>
        <w:snapToGrid w:val="0"/>
        <w:spacing w:line="360" w:lineRule="auto"/>
        <w:outlineLvl w:val="1"/>
        <w:rPr>
          <w:rFonts w:hint="eastAsia" w:ascii="宋体" w:hAnsi="宋体" w:eastAsia="宋体" w:cs="宋体"/>
          <w:sz w:val="24"/>
        </w:rPr>
      </w:pPr>
    </w:p>
    <w:p w14:paraId="583A3F94">
      <w:pPr>
        <w:autoSpaceDE w:val="0"/>
        <w:autoSpaceDN w:val="0"/>
        <w:adjustRightIn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14:paraId="7A61A7DE">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7EF55AD">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委托期限：自本授权委托书签署之日起至响应有效期届满之日止。</w:t>
      </w:r>
    </w:p>
    <w:p w14:paraId="34D56E96">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代理人无转委托权。</w:t>
      </w:r>
      <w:r>
        <w:rPr>
          <w:rFonts w:hint="eastAsia" w:ascii="宋体" w:hAnsi="宋体" w:eastAsia="宋体" w:cs="宋体"/>
          <w:sz w:val="24"/>
          <w:szCs w:val="20"/>
          <w:highlight w:val="none"/>
        </w:rPr>
        <w:cr/>
      </w:r>
    </w:p>
    <w:p w14:paraId="71607013">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szCs w:val="20"/>
          <w:highlight w:val="none"/>
        </w:rPr>
        <w:t>______________</w:t>
      </w:r>
    </w:p>
    <w:p w14:paraId="372A6C30">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法定代表人（单位负责人）（签字或盖章）：______________</w:t>
      </w:r>
    </w:p>
    <w:p w14:paraId="53EBBE42">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委托代理人（</w:t>
      </w:r>
      <w:r>
        <w:rPr>
          <w:rFonts w:hint="eastAsia" w:ascii="宋体" w:hAnsi="宋体" w:eastAsia="宋体" w:cs="宋体"/>
          <w:sz w:val="24"/>
          <w:szCs w:val="20"/>
          <w:highlight w:val="none"/>
        </w:rPr>
        <w:t>签字或盖章</w:t>
      </w:r>
      <w:r>
        <w:rPr>
          <w:rFonts w:hint="eastAsia" w:ascii="宋体" w:hAnsi="宋体" w:eastAsia="宋体" w:cs="宋体"/>
          <w:sz w:val="24"/>
          <w:highlight w:val="none"/>
        </w:rPr>
        <w:t>）：</w:t>
      </w:r>
      <w:r>
        <w:rPr>
          <w:rFonts w:hint="eastAsia" w:ascii="宋体" w:hAnsi="宋体" w:eastAsia="宋体" w:cs="宋体"/>
          <w:sz w:val="24"/>
          <w:szCs w:val="20"/>
          <w:highlight w:val="none"/>
        </w:rPr>
        <w:t>______________</w:t>
      </w:r>
      <w:r>
        <w:rPr>
          <w:rFonts w:hint="eastAsia" w:ascii="宋体" w:hAnsi="宋体" w:eastAsia="宋体" w:cs="宋体"/>
          <w:sz w:val="24"/>
          <w:highlight w:val="none"/>
          <w:lang w:val="zh-CN"/>
        </w:rPr>
        <w:t xml:space="preserve">        </w:t>
      </w:r>
    </w:p>
    <w:p w14:paraId="1B905F77">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w:t>
      </w:r>
      <w:r>
        <w:rPr>
          <w:rFonts w:hint="eastAsia" w:ascii="宋体" w:hAnsi="宋体" w:eastAsia="宋体" w:cs="宋体"/>
          <w:sz w:val="24"/>
          <w:highlight w:val="none"/>
        </w:rPr>
        <w:t>年</w:t>
      </w:r>
      <w:r>
        <w:rPr>
          <w:rFonts w:hint="eastAsia" w:ascii="宋体" w:hAnsi="宋体" w:eastAsia="宋体" w:cs="宋体"/>
          <w:sz w:val="24"/>
          <w:szCs w:val="20"/>
          <w:highlight w:val="none"/>
        </w:rPr>
        <w:t>____</w:t>
      </w:r>
      <w:r>
        <w:rPr>
          <w:rFonts w:hint="eastAsia" w:ascii="宋体" w:hAnsi="宋体" w:eastAsia="宋体" w:cs="宋体"/>
          <w:sz w:val="24"/>
          <w:highlight w:val="none"/>
        </w:rPr>
        <w:t>月</w:t>
      </w:r>
      <w:r>
        <w:rPr>
          <w:rFonts w:hint="eastAsia" w:ascii="宋体" w:hAnsi="宋体" w:eastAsia="宋体" w:cs="宋体"/>
          <w:sz w:val="24"/>
          <w:szCs w:val="20"/>
          <w:highlight w:val="none"/>
        </w:rPr>
        <w:t>____</w:t>
      </w:r>
      <w:r>
        <w:rPr>
          <w:rFonts w:hint="eastAsia" w:ascii="宋体" w:hAnsi="宋体" w:eastAsia="宋体" w:cs="宋体"/>
          <w:sz w:val="24"/>
          <w:highlight w:val="none"/>
        </w:rPr>
        <w:t>日</w:t>
      </w:r>
    </w:p>
    <w:p w14:paraId="5A71A82A">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附：法定代表人（单位负责人）及委托代理人身份证明文件电子件：</w:t>
      </w:r>
    </w:p>
    <w:tbl>
      <w:tblPr>
        <w:tblStyle w:val="12"/>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3A604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392CC0F5">
            <w:pPr>
              <w:tabs>
                <w:tab w:val="left" w:pos="5580"/>
              </w:tabs>
              <w:spacing w:line="360" w:lineRule="auto"/>
              <w:jc w:val="left"/>
              <w:rPr>
                <w:rFonts w:hint="eastAsia" w:ascii="宋体" w:hAnsi="宋体" w:eastAsia="宋体" w:cs="宋体"/>
                <w:sz w:val="24"/>
                <w:szCs w:val="20"/>
                <w:highlight w:val="none"/>
              </w:rPr>
            </w:pPr>
          </w:p>
          <w:p w14:paraId="556287C6">
            <w:pPr>
              <w:tabs>
                <w:tab w:val="left" w:pos="5580"/>
              </w:tabs>
              <w:spacing w:line="360" w:lineRule="auto"/>
              <w:jc w:val="left"/>
              <w:rPr>
                <w:rFonts w:hint="eastAsia" w:ascii="宋体" w:hAnsi="宋体" w:eastAsia="宋体" w:cs="宋体"/>
                <w:sz w:val="24"/>
                <w:szCs w:val="20"/>
                <w:highlight w:val="none"/>
              </w:rPr>
            </w:pPr>
          </w:p>
          <w:p w14:paraId="1D070C53">
            <w:pPr>
              <w:tabs>
                <w:tab w:val="left" w:pos="5580"/>
              </w:tabs>
              <w:spacing w:line="360" w:lineRule="auto"/>
              <w:jc w:val="left"/>
              <w:rPr>
                <w:rFonts w:hint="eastAsia" w:ascii="宋体" w:hAnsi="宋体" w:eastAsia="宋体" w:cs="宋体"/>
                <w:sz w:val="24"/>
                <w:szCs w:val="20"/>
                <w:highlight w:val="none"/>
              </w:rPr>
            </w:pPr>
          </w:p>
          <w:p w14:paraId="2F04F619">
            <w:pPr>
              <w:tabs>
                <w:tab w:val="left" w:pos="5580"/>
              </w:tabs>
              <w:spacing w:line="360" w:lineRule="auto"/>
              <w:jc w:val="left"/>
              <w:rPr>
                <w:rFonts w:hint="eastAsia" w:ascii="宋体" w:hAnsi="宋体" w:eastAsia="宋体" w:cs="宋体"/>
                <w:sz w:val="24"/>
                <w:szCs w:val="20"/>
                <w:highlight w:val="none"/>
              </w:rPr>
            </w:pPr>
          </w:p>
          <w:p w14:paraId="218511D7">
            <w:pPr>
              <w:tabs>
                <w:tab w:val="left" w:pos="5580"/>
              </w:tabs>
              <w:spacing w:line="360" w:lineRule="auto"/>
              <w:jc w:val="left"/>
              <w:rPr>
                <w:rFonts w:hint="eastAsia" w:ascii="宋体" w:hAnsi="宋体" w:eastAsia="宋体" w:cs="宋体"/>
                <w:sz w:val="24"/>
                <w:szCs w:val="20"/>
                <w:highlight w:val="none"/>
              </w:rPr>
            </w:pPr>
          </w:p>
          <w:p w14:paraId="3EBB1A33">
            <w:pPr>
              <w:tabs>
                <w:tab w:val="left" w:pos="5580"/>
              </w:tabs>
              <w:spacing w:line="360" w:lineRule="auto"/>
              <w:jc w:val="left"/>
              <w:rPr>
                <w:rFonts w:hint="eastAsia" w:ascii="宋体" w:hAnsi="宋体" w:eastAsia="宋体" w:cs="宋体"/>
                <w:sz w:val="24"/>
                <w:szCs w:val="20"/>
                <w:highlight w:val="none"/>
              </w:rPr>
            </w:pPr>
          </w:p>
        </w:tc>
      </w:tr>
    </w:tbl>
    <w:p w14:paraId="4D4C1625">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说明：</w:t>
      </w:r>
    </w:p>
    <w:p w14:paraId="39835A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1.若供应商为事业单位或其他组织或分支机构，则法定代表人（单位负责人）处的签署 人可为单位负责人。</w:t>
      </w:r>
    </w:p>
    <w:p w14:paraId="3E0140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2.若响应文件中签字之处均为法定代表人（单位负责人）本人签署，则可不提供本《授 权委托书》，但须提供《法定代表人（单位负责人）身份证明》；否则，不需要提供《法 定代表人（单位负责人）身份证明》。</w:t>
      </w:r>
    </w:p>
    <w:p w14:paraId="35951A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3.供应商为自然人的情形 ，可不提供本《授权委托书》。</w:t>
      </w:r>
    </w:p>
    <w:p w14:paraId="666246D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4.供应商应随本《授权委托书》同时提供法定代表人（单位负责人）及委托代理人的有 效的身份证或护照等身份证明文件电子件。提供身份证的，应同时提供身份证双面电子</w:t>
      </w:r>
      <w:r>
        <w:rPr>
          <w:rFonts w:hint="eastAsia" w:ascii="宋体" w:hAnsi="宋体" w:eastAsia="宋体" w:cs="宋体"/>
          <w:sz w:val="24"/>
          <w:szCs w:val="20"/>
          <w:highlight w:val="none"/>
          <w:lang w:val="en-US" w:eastAsia="zh-CN"/>
        </w:rPr>
        <w:t>件。</w:t>
      </w:r>
    </w:p>
    <w:p w14:paraId="2D3F3319">
      <w:pPr>
        <w:widowControl/>
        <w:jc w:val="left"/>
        <w:rPr>
          <w:rFonts w:hint="eastAsia" w:ascii="宋体" w:hAnsi="宋体" w:eastAsia="宋体" w:cs="宋体"/>
          <w:color w:val="000000"/>
          <w:sz w:val="30"/>
          <w:szCs w:val="30"/>
        </w:rPr>
      </w:pPr>
      <w:r>
        <w:rPr>
          <w:rFonts w:hint="eastAsia" w:ascii="宋体" w:hAnsi="宋体" w:eastAsia="宋体" w:cs="宋体"/>
          <w:color w:val="000000"/>
          <w:sz w:val="30"/>
          <w:szCs w:val="30"/>
        </w:rPr>
        <w:br w:type="page"/>
      </w:r>
    </w:p>
    <w:p w14:paraId="42E6F6B3">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附：法定代表人（单位负责人）身份证明</w:t>
      </w:r>
    </w:p>
    <w:p w14:paraId="3073D57C">
      <w:pPr>
        <w:kinsoku w:val="0"/>
        <w:overflowPunct w:val="0"/>
        <w:spacing w:line="200" w:lineRule="exact"/>
        <w:rPr>
          <w:rFonts w:hint="eastAsia" w:ascii="宋体" w:hAnsi="宋体" w:eastAsia="宋体" w:cs="宋体"/>
          <w:sz w:val="20"/>
          <w:szCs w:val="20"/>
        </w:rPr>
      </w:pPr>
    </w:p>
    <w:p w14:paraId="3A15CC35">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szCs w:val="20"/>
        </w:rPr>
        <w:t>____</w:t>
      </w:r>
      <w:r>
        <w:rPr>
          <w:rFonts w:hint="eastAsia" w:ascii="宋体" w:hAnsi="宋体" w:eastAsia="宋体" w:cs="宋体"/>
          <w:color w:val="000000"/>
          <w:sz w:val="24"/>
        </w:rPr>
        <w:t>（采购人或采购代理机构）</w:t>
      </w:r>
    </w:p>
    <w:p w14:paraId="6B14EB26">
      <w:pPr>
        <w:pStyle w:val="4"/>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rPr>
      </w:pPr>
      <w:r>
        <w:rPr>
          <w:rFonts w:hint="eastAsia" w:ascii="宋体" w:hAnsi="宋体" w:eastAsia="宋体" w:cs="宋体"/>
        </w:rPr>
        <w:t>兹证明，</w:t>
      </w:r>
    </w:p>
    <w:p w14:paraId="5B49B701">
      <w:pPr>
        <w:pStyle w:val="4"/>
        <w:tabs>
          <w:tab w:val="left" w:pos="1690"/>
          <w:tab w:val="left" w:pos="3400"/>
          <w:tab w:val="left" w:pos="5110"/>
          <w:tab w:val="left" w:pos="6821"/>
        </w:tabs>
        <w:kinsoku w:val="0"/>
        <w:overflowPunct w:val="0"/>
        <w:spacing w:line="335" w:lineRule="exact"/>
        <w:rPr>
          <w:rFonts w:hint="eastAsia" w:ascii="宋体" w:hAnsi="宋体" w:eastAsia="宋体" w:cs="宋体"/>
        </w:rPr>
      </w:pPr>
      <w:r>
        <w:rPr>
          <w:rFonts w:hint="eastAsia" w:ascii="宋体" w:hAnsi="宋体" w:eastAsia="宋体" w:cs="宋体"/>
        </w:rPr>
        <w:t>姓名：</w:t>
      </w:r>
      <w:r>
        <w:rPr>
          <w:rFonts w:hint="eastAsia" w:ascii="宋体" w:hAnsi="宋体" w:eastAsia="宋体" w:cs="宋体"/>
          <w:color w:val="000000"/>
          <w:szCs w:val="20"/>
        </w:rPr>
        <w:t>____</w:t>
      </w:r>
      <w:r>
        <w:rPr>
          <w:rFonts w:hint="eastAsia" w:ascii="宋体" w:hAnsi="宋体" w:eastAsia="宋体" w:cs="宋体"/>
        </w:rPr>
        <w:t>性别：</w:t>
      </w:r>
      <w:r>
        <w:rPr>
          <w:rFonts w:hint="eastAsia" w:ascii="宋体" w:hAnsi="宋体" w:eastAsia="宋体" w:cs="宋体"/>
          <w:color w:val="000000"/>
          <w:szCs w:val="20"/>
        </w:rPr>
        <w:t>____</w:t>
      </w:r>
      <w:r>
        <w:rPr>
          <w:rFonts w:hint="eastAsia" w:ascii="宋体" w:hAnsi="宋体" w:eastAsia="宋体" w:cs="宋体"/>
        </w:rPr>
        <w:t>年龄：</w:t>
      </w:r>
      <w:r>
        <w:rPr>
          <w:rFonts w:hint="eastAsia" w:ascii="宋体" w:hAnsi="宋体" w:eastAsia="宋体" w:cs="宋体"/>
          <w:color w:val="000000"/>
          <w:szCs w:val="20"/>
        </w:rPr>
        <w:t>____</w:t>
      </w:r>
      <w:r>
        <w:rPr>
          <w:rFonts w:hint="eastAsia" w:ascii="宋体" w:hAnsi="宋体" w:eastAsia="宋体" w:cs="宋体"/>
        </w:rPr>
        <w:t>职务：</w:t>
      </w:r>
      <w:r>
        <w:rPr>
          <w:rFonts w:hint="eastAsia" w:ascii="宋体" w:hAnsi="宋体" w:eastAsia="宋体" w:cs="宋体"/>
          <w:color w:val="000000"/>
          <w:szCs w:val="20"/>
        </w:rPr>
        <w:t>____</w:t>
      </w:r>
    </w:p>
    <w:p w14:paraId="2C7FE484">
      <w:pPr>
        <w:pStyle w:val="4"/>
        <w:tabs>
          <w:tab w:val="left" w:pos="2412"/>
          <w:tab w:val="left" w:pos="3883"/>
          <w:tab w:val="left" w:pos="5352"/>
          <w:tab w:val="left" w:pos="6821"/>
        </w:tabs>
        <w:kinsoku w:val="0"/>
        <w:overflowPunct w:val="0"/>
        <w:spacing w:line="335" w:lineRule="exact"/>
        <w:rPr>
          <w:rFonts w:hint="eastAsia" w:ascii="宋体" w:hAnsi="宋体" w:eastAsia="宋体" w:cs="宋体"/>
        </w:rPr>
      </w:pPr>
    </w:p>
    <w:p w14:paraId="3A270812">
      <w:pPr>
        <w:pStyle w:val="4"/>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color w:val="000000"/>
          <w:szCs w:val="20"/>
        </w:rPr>
        <w:t>__________</w:t>
      </w:r>
      <w:r>
        <w:rPr>
          <w:rFonts w:hint="eastAsia" w:ascii="宋体" w:hAnsi="宋体" w:eastAsia="宋体" w:cs="宋体"/>
        </w:rPr>
        <w:t>（供应商名称）的法定代表人（单位负责人）。</w:t>
      </w:r>
    </w:p>
    <w:p w14:paraId="690E0CB0">
      <w:pPr>
        <w:pStyle w:val="4"/>
        <w:tabs>
          <w:tab w:val="left" w:pos="2412"/>
          <w:tab w:val="left" w:pos="3883"/>
          <w:tab w:val="left" w:pos="5352"/>
          <w:tab w:val="left" w:pos="6821"/>
        </w:tabs>
        <w:kinsoku w:val="0"/>
        <w:overflowPunct w:val="0"/>
        <w:spacing w:line="335" w:lineRule="exact"/>
        <w:rPr>
          <w:rFonts w:hint="eastAsia" w:ascii="宋体" w:hAnsi="宋体" w:eastAsia="宋体" w:cs="宋体"/>
        </w:rPr>
      </w:pPr>
    </w:p>
    <w:p w14:paraId="20DC8F57">
      <w:pPr>
        <w:pStyle w:val="4"/>
        <w:tabs>
          <w:tab w:val="left" w:pos="2412"/>
          <w:tab w:val="left" w:pos="3883"/>
          <w:tab w:val="left" w:pos="5352"/>
          <w:tab w:val="left" w:pos="6821"/>
        </w:tabs>
        <w:kinsoku w:val="0"/>
        <w:overflowPunct w:val="0"/>
        <w:spacing w:line="335" w:lineRule="exact"/>
        <w:rPr>
          <w:rFonts w:hint="eastAsia" w:ascii="宋体" w:hAnsi="宋体" w:eastAsia="宋体" w:cs="宋体"/>
        </w:rPr>
      </w:pPr>
    </w:p>
    <w:p w14:paraId="11761A0C">
      <w:pPr>
        <w:pStyle w:val="4"/>
        <w:tabs>
          <w:tab w:val="left" w:pos="2412"/>
          <w:tab w:val="left" w:pos="3883"/>
          <w:tab w:val="left" w:pos="5352"/>
          <w:tab w:val="left" w:pos="6821"/>
        </w:tabs>
        <w:kinsoku w:val="0"/>
        <w:overflowPunct w:val="0"/>
        <w:spacing w:line="335" w:lineRule="exact"/>
        <w:rPr>
          <w:rFonts w:hint="eastAsia" w:ascii="宋体" w:hAnsi="宋体" w:eastAsia="宋体" w:cs="宋体"/>
        </w:rPr>
      </w:pPr>
    </w:p>
    <w:p w14:paraId="67490602">
      <w:pPr>
        <w:pStyle w:val="4"/>
        <w:kinsoku w:val="0"/>
        <w:overflowPunct w:val="0"/>
        <w:spacing w:line="583" w:lineRule="auto"/>
        <w:ind w:right="-46"/>
        <w:rPr>
          <w:rFonts w:hint="eastAsia" w:ascii="宋体" w:hAnsi="宋体" w:eastAsia="宋体" w:cs="宋体"/>
          <w:spacing w:val="-3"/>
          <w:highlight w:val="none"/>
        </w:rPr>
      </w:pPr>
      <w:r>
        <w:rPr>
          <w:rFonts w:hint="eastAsia" w:ascii="宋体" w:hAnsi="宋体" w:eastAsia="宋体" w:cs="宋体"/>
          <w:highlight w:val="none"/>
        </w:rPr>
        <w:t>附：</w:t>
      </w:r>
      <w:r>
        <w:rPr>
          <w:rFonts w:hint="eastAsia" w:ascii="宋体" w:hAnsi="宋体" w:eastAsia="宋体" w:cs="宋体"/>
          <w:spacing w:val="-3"/>
          <w:highlight w:val="none"/>
        </w:rPr>
        <w:t>法定代表人（单位负责人）身份证、护照等身份证明文件电子件：</w:t>
      </w:r>
    </w:p>
    <w:tbl>
      <w:tblPr>
        <w:tblStyle w:val="12"/>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23A57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noWrap w:val="0"/>
            <w:vAlign w:val="top"/>
          </w:tcPr>
          <w:p w14:paraId="756158B5">
            <w:pPr>
              <w:tabs>
                <w:tab w:val="left" w:pos="5580"/>
              </w:tabs>
              <w:spacing w:line="360" w:lineRule="auto"/>
              <w:jc w:val="left"/>
              <w:rPr>
                <w:rFonts w:hint="eastAsia" w:ascii="宋体" w:hAnsi="宋体" w:eastAsia="宋体" w:cs="宋体"/>
                <w:sz w:val="24"/>
                <w:szCs w:val="20"/>
                <w:highlight w:val="none"/>
              </w:rPr>
            </w:pPr>
          </w:p>
          <w:p w14:paraId="343B01C9">
            <w:pPr>
              <w:tabs>
                <w:tab w:val="left" w:pos="5580"/>
              </w:tabs>
              <w:spacing w:line="360" w:lineRule="auto"/>
              <w:jc w:val="left"/>
              <w:rPr>
                <w:rFonts w:hint="eastAsia" w:ascii="宋体" w:hAnsi="宋体" w:eastAsia="宋体" w:cs="宋体"/>
                <w:sz w:val="24"/>
                <w:szCs w:val="20"/>
                <w:highlight w:val="none"/>
              </w:rPr>
            </w:pPr>
          </w:p>
          <w:p w14:paraId="23F1E440">
            <w:pPr>
              <w:tabs>
                <w:tab w:val="left" w:pos="5580"/>
              </w:tabs>
              <w:spacing w:line="360" w:lineRule="auto"/>
              <w:jc w:val="left"/>
              <w:rPr>
                <w:rFonts w:hint="eastAsia" w:ascii="宋体" w:hAnsi="宋体" w:eastAsia="宋体" w:cs="宋体"/>
                <w:sz w:val="24"/>
                <w:szCs w:val="20"/>
                <w:highlight w:val="none"/>
              </w:rPr>
            </w:pPr>
          </w:p>
          <w:p w14:paraId="40B0D7FE">
            <w:pPr>
              <w:tabs>
                <w:tab w:val="left" w:pos="5580"/>
              </w:tabs>
              <w:spacing w:line="360" w:lineRule="auto"/>
              <w:jc w:val="left"/>
              <w:rPr>
                <w:rFonts w:hint="eastAsia" w:ascii="宋体" w:hAnsi="宋体" w:eastAsia="宋体" w:cs="宋体"/>
                <w:sz w:val="24"/>
                <w:szCs w:val="20"/>
                <w:highlight w:val="none"/>
              </w:rPr>
            </w:pPr>
          </w:p>
          <w:p w14:paraId="6169F55A">
            <w:pPr>
              <w:tabs>
                <w:tab w:val="left" w:pos="5580"/>
              </w:tabs>
              <w:spacing w:line="360" w:lineRule="auto"/>
              <w:jc w:val="left"/>
              <w:rPr>
                <w:rFonts w:hint="eastAsia" w:ascii="宋体" w:hAnsi="宋体" w:eastAsia="宋体" w:cs="宋体"/>
                <w:sz w:val="24"/>
                <w:szCs w:val="20"/>
                <w:highlight w:val="none"/>
              </w:rPr>
            </w:pPr>
          </w:p>
          <w:p w14:paraId="263811EF">
            <w:pPr>
              <w:tabs>
                <w:tab w:val="left" w:pos="5580"/>
              </w:tabs>
              <w:spacing w:line="360" w:lineRule="auto"/>
              <w:jc w:val="left"/>
              <w:rPr>
                <w:rFonts w:hint="eastAsia" w:ascii="宋体" w:hAnsi="宋体" w:eastAsia="宋体" w:cs="宋体"/>
                <w:sz w:val="24"/>
                <w:szCs w:val="20"/>
                <w:highlight w:val="none"/>
              </w:rPr>
            </w:pPr>
          </w:p>
        </w:tc>
      </w:tr>
    </w:tbl>
    <w:p w14:paraId="71E8C1F6">
      <w:pPr>
        <w:pStyle w:val="4"/>
        <w:kinsoku w:val="0"/>
        <w:overflowPunct w:val="0"/>
        <w:spacing w:line="583" w:lineRule="auto"/>
        <w:ind w:right="4305"/>
        <w:rPr>
          <w:rFonts w:hint="eastAsia" w:ascii="宋体" w:hAnsi="宋体" w:eastAsia="宋体" w:cs="宋体"/>
          <w:spacing w:val="-3"/>
        </w:rPr>
      </w:pPr>
    </w:p>
    <w:p w14:paraId="6635C2B6">
      <w:pPr>
        <w:pStyle w:val="4"/>
        <w:kinsoku w:val="0"/>
        <w:overflowPunct w:val="0"/>
        <w:spacing w:line="583" w:lineRule="auto"/>
        <w:ind w:right="4305"/>
        <w:rPr>
          <w:rFonts w:hint="eastAsia" w:ascii="宋体" w:hAnsi="宋体" w:eastAsia="宋体" w:cs="宋体"/>
          <w:spacing w:val="-3"/>
        </w:rPr>
      </w:pPr>
    </w:p>
    <w:p w14:paraId="1577F009">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highlight w:val="none"/>
        </w:rPr>
        <w:t>______</w:t>
      </w:r>
    </w:p>
    <w:p w14:paraId="46468377">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pacing w:val="-3"/>
          <w:sz w:val="24"/>
          <w:highlight w:val="none"/>
        </w:rPr>
        <w:t>法定代表人（</w:t>
      </w:r>
      <w:r>
        <w:rPr>
          <w:rFonts w:hint="eastAsia" w:ascii="宋体" w:hAnsi="宋体" w:eastAsia="宋体" w:cs="宋体"/>
          <w:sz w:val="24"/>
          <w:highlight w:val="none"/>
        </w:rPr>
        <w:t>单位负责人</w:t>
      </w:r>
      <w:r>
        <w:rPr>
          <w:rFonts w:hint="eastAsia" w:ascii="宋体" w:hAnsi="宋体" w:eastAsia="宋体" w:cs="宋体"/>
          <w:spacing w:val="-3"/>
          <w:sz w:val="24"/>
          <w:highlight w:val="none"/>
        </w:rPr>
        <w:t>）（签字或盖章）：</w:t>
      </w:r>
      <w:r>
        <w:rPr>
          <w:rFonts w:hint="eastAsia" w:ascii="宋体" w:hAnsi="宋体" w:eastAsia="宋体" w:cs="宋体"/>
          <w:sz w:val="24"/>
          <w:highlight w:val="none"/>
        </w:rPr>
        <w:t>______</w:t>
      </w:r>
    </w:p>
    <w:p w14:paraId="0BAAAC5D">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____年____月____日</w:t>
      </w:r>
    </w:p>
    <w:p w14:paraId="7C225338">
      <w:pPr>
        <w:tabs>
          <w:tab w:val="left" w:pos="1785"/>
          <w:tab w:val="left" w:pos="4305"/>
          <w:tab w:val="left" w:pos="4780"/>
        </w:tabs>
        <w:spacing w:before="58" w:line="400" w:lineRule="exact"/>
        <w:ind w:left="567" w:right="2665"/>
        <w:rPr>
          <w:rFonts w:hint="eastAsia" w:ascii="宋体" w:hAnsi="宋体" w:eastAsia="宋体" w:cs="宋体"/>
          <w:sz w:val="24"/>
          <w:highlight w:val="none"/>
        </w:rPr>
        <w:sectPr>
          <w:pgSz w:w="11907" w:h="16840"/>
          <w:pgMar w:top="1418" w:right="1134" w:bottom="1418" w:left="1701" w:header="851" w:footer="851" w:gutter="0"/>
          <w:pgNumType w:fmt="decimal"/>
          <w:cols w:space="720" w:num="1"/>
          <w:docGrid w:linePitch="462" w:charSpace="0"/>
        </w:sectPr>
      </w:pPr>
    </w:p>
    <w:p w14:paraId="1B6EED9D">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6  报价一览表</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2D4D1B34">
      <w:pPr>
        <w:spacing w:line="360" w:lineRule="exact"/>
        <w:jc w:val="center"/>
        <w:rPr>
          <w:rFonts w:hint="eastAsia" w:ascii="宋体" w:hAnsi="宋体" w:eastAsia="宋体" w:cs="宋体"/>
          <w:b/>
          <w:color w:val="000000"/>
          <w:sz w:val="36"/>
          <w:szCs w:val="36"/>
        </w:rPr>
      </w:pPr>
      <w:bookmarkStart w:id="598" w:name="_Toc164608827"/>
      <w:bookmarkStart w:id="599" w:name="_Toc265228396"/>
      <w:bookmarkStart w:id="600" w:name="_Toc226965831"/>
      <w:bookmarkStart w:id="601" w:name="_Toc305158900"/>
      <w:bookmarkStart w:id="602" w:name="_Toc226965748"/>
      <w:bookmarkStart w:id="603" w:name="_Toc305158826"/>
      <w:bookmarkStart w:id="604" w:name="_Toc164608672"/>
      <w:bookmarkStart w:id="605" w:name="_Toc226337254"/>
      <w:bookmarkStart w:id="606" w:name="_Toc195842923"/>
      <w:bookmarkStart w:id="607" w:name="_Toc226309802"/>
      <w:bookmarkStart w:id="608" w:name="_Toc264969248"/>
      <w:r>
        <w:rPr>
          <w:rFonts w:hint="eastAsia" w:ascii="宋体" w:hAnsi="宋体" w:eastAsia="宋体" w:cs="宋体"/>
          <w:b/>
          <w:color w:val="000000"/>
          <w:sz w:val="36"/>
          <w:szCs w:val="36"/>
        </w:rPr>
        <w:t>报价一览表</w:t>
      </w:r>
      <w:bookmarkEnd w:id="598"/>
      <w:bookmarkEnd w:id="599"/>
      <w:bookmarkEnd w:id="600"/>
      <w:bookmarkEnd w:id="601"/>
      <w:bookmarkEnd w:id="602"/>
      <w:bookmarkEnd w:id="603"/>
      <w:bookmarkEnd w:id="604"/>
      <w:bookmarkEnd w:id="605"/>
      <w:bookmarkEnd w:id="606"/>
      <w:bookmarkEnd w:id="607"/>
      <w:bookmarkEnd w:id="608"/>
    </w:p>
    <w:p w14:paraId="2CBFDAD5">
      <w:pPr>
        <w:tabs>
          <w:tab w:val="left" w:pos="1800"/>
          <w:tab w:val="left" w:pos="5580"/>
        </w:tabs>
        <w:spacing w:line="360" w:lineRule="auto"/>
        <w:jc w:val="left"/>
        <w:rPr>
          <w:rFonts w:hint="eastAsia" w:ascii="宋体" w:hAnsi="宋体" w:eastAsia="宋体" w:cs="宋体"/>
          <w:color w:val="000000"/>
          <w:sz w:val="24"/>
        </w:rPr>
      </w:pPr>
    </w:p>
    <w:p w14:paraId="7E971BF4">
      <w:pPr>
        <w:tabs>
          <w:tab w:val="left" w:pos="1800"/>
          <w:tab w:val="left" w:pos="5580"/>
        </w:tabs>
        <w:spacing w:line="360" w:lineRule="auto"/>
        <w:jc w:val="left"/>
        <w:rPr>
          <w:rFonts w:hint="eastAsia" w:ascii="宋体" w:hAnsi="宋体" w:eastAsia="宋体" w:cs="宋体"/>
          <w:i/>
          <w:color w:val="FF0000"/>
          <w:sz w:val="24"/>
        </w:rPr>
      </w:pPr>
    </w:p>
    <w:p w14:paraId="7F0F2FBF">
      <w:pPr>
        <w:tabs>
          <w:tab w:val="left" w:pos="1800"/>
          <w:tab w:val="left" w:pos="5580"/>
        </w:tabs>
        <w:spacing w:line="360" w:lineRule="auto"/>
        <w:ind w:firstLine="240" w:firstLineChars="100"/>
        <w:jc w:val="left"/>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sz w:val="24"/>
        </w:rPr>
        <w:t>___________</w:t>
      </w:r>
      <w:r>
        <w:rPr>
          <w:rFonts w:hint="eastAsia" w:ascii="宋体" w:hAnsi="宋体" w:eastAsia="宋体" w:cs="宋体"/>
          <w:color w:val="000000"/>
          <w:sz w:val="24"/>
        </w:rPr>
        <w:t xml:space="preserve">     项目名称：</w:t>
      </w:r>
      <w:r>
        <w:rPr>
          <w:rFonts w:hint="eastAsia" w:ascii="宋体" w:hAnsi="宋体" w:eastAsia="宋体" w:cs="宋体"/>
          <w:sz w:val="24"/>
        </w:rPr>
        <w:t>___________</w:t>
      </w:r>
    </w:p>
    <w:tbl>
      <w:tblPr>
        <w:tblStyle w:val="12"/>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6"/>
        <w:gridCol w:w="2531"/>
        <w:gridCol w:w="1945"/>
        <w:gridCol w:w="1821"/>
        <w:gridCol w:w="1693"/>
      </w:tblGrid>
      <w:tr w14:paraId="4B4F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0FB56F79">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noWrap w:val="0"/>
            <w:vAlign w:val="center"/>
          </w:tcPr>
          <w:p w14:paraId="346249CA">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157" w:type="pct"/>
            <w:gridSpan w:val="2"/>
            <w:tcBorders>
              <w:top w:val="single" w:color="auto" w:sz="4" w:space="0"/>
              <w:left w:val="single" w:color="auto" w:sz="4" w:space="0"/>
              <w:bottom w:val="single" w:color="auto" w:sz="4" w:space="0"/>
              <w:right w:val="single" w:color="auto" w:sz="4" w:space="0"/>
            </w:tcBorders>
            <w:noWrap w:val="0"/>
            <w:vAlign w:val="center"/>
          </w:tcPr>
          <w:p w14:paraId="52695C01">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报价</w:t>
            </w:r>
          </w:p>
        </w:tc>
        <w:tc>
          <w:tcPr>
            <w:tcW w:w="970" w:type="pct"/>
            <w:vMerge w:val="restart"/>
            <w:tcBorders>
              <w:top w:val="single" w:color="auto" w:sz="4" w:space="0"/>
              <w:left w:val="single" w:color="auto" w:sz="4" w:space="0"/>
              <w:right w:val="single" w:color="auto" w:sz="4" w:space="0"/>
            </w:tcBorders>
            <w:noWrap w:val="0"/>
            <w:vAlign w:val="center"/>
          </w:tcPr>
          <w:p w14:paraId="5EB9A621">
            <w:pPr>
              <w:tabs>
                <w:tab w:val="left" w:pos="5580"/>
              </w:tabs>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服务期限</w:t>
            </w:r>
          </w:p>
        </w:tc>
      </w:tr>
      <w:tr w14:paraId="5DC8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402E8DD5">
            <w:pPr>
              <w:widowControl/>
              <w:jc w:val="left"/>
              <w:rPr>
                <w:rFonts w:hint="eastAsia" w:ascii="宋体" w:hAnsi="宋体" w:eastAsia="宋体" w:cs="宋体"/>
                <w:b/>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noWrap w:val="0"/>
            <w:vAlign w:val="center"/>
          </w:tcPr>
          <w:p w14:paraId="0E38A056">
            <w:pPr>
              <w:widowControl/>
              <w:jc w:val="left"/>
              <w:rPr>
                <w:rFonts w:hint="eastAsia" w:ascii="宋体" w:hAnsi="宋体" w:eastAsia="宋体" w:cs="宋体"/>
                <w:b/>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4B543801">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1042" w:type="pct"/>
            <w:tcBorders>
              <w:top w:val="single" w:color="auto" w:sz="4" w:space="0"/>
              <w:left w:val="single" w:color="auto" w:sz="4" w:space="0"/>
              <w:bottom w:val="single" w:color="auto" w:sz="4" w:space="0"/>
              <w:right w:val="single" w:color="auto" w:sz="4" w:space="0"/>
            </w:tcBorders>
            <w:noWrap w:val="0"/>
            <w:vAlign w:val="center"/>
          </w:tcPr>
          <w:p w14:paraId="54E1CC50">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c>
          <w:tcPr>
            <w:tcW w:w="970" w:type="pct"/>
            <w:vMerge w:val="continue"/>
            <w:tcBorders>
              <w:left w:val="single" w:color="auto" w:sz="4" w:space="0"/>
              <w:bottom w:val="single" w:color="auto" w:sz="4" w:space="0"/>
              <w:right w:val="single" w:color="auto" w:sz="4" w:space="0"/>
            </w:tcBorders>
            <w:noWrap w:val="0"/>
            <w:vAlign w:val="center"/>
          </w:tcPr>
          <w:p w14:paraId="03D9FFEE">
            <w:pPr>
              <w:tabs>
                <w:tab w:val="left" w:pos="5580"/>
              </w:tabs>
              <w:jc w:val="center"/>
              <w:rPr>
                <w:rFonts w:hint="eastAsia" w:ascii="宋体" w:hAnsi="宋体" w:eastAsia="宋体" w:cs="宋体"/>
                <w:b/>
                <w:sz w:val="24"/>
                <w:highlight w:val="none"/>
              </w:rPr>
            </w:pPr>
          </w:p>
        </w:tc>
      </w:tr>
      <w:tr w14:paraId="64F8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608B1D8A">
            <w:pPr>
              <w:tabs>
                <w:tab w:val="left" w:pos="5580"/>
              </w:tabs>
              <w:jc w:val="center"/>
              <w:rPr>
                <w:rFonts w:hint="eastAsia" w:ascii="宋体" w:hAnsi="宋体" w:eastAsia="宋体" w:cs="宋体"/>
                <w:sz w:val="24"/>
                <w:highlight w:val="none"/>
              </w:rPr>
            </w:pPr>
          </w:p>
        </w:tc>
        <w:tc>
          <w:tcPr>
            <w:tcW w:w="1450" w:type="pct"/>
            <w:tcBorders>
              <w:top w:val="single" w:color="auto" w:sz="4" w:space="0"/>
              <w:left w:val="single" w:color="auto" w:sz="4" w:space="0"/>
              <w:bottom w:val="single" w:color="auto" w:sz="4" w:space="0"/>
              <w:right w:val="single" w:color="auto" w:sz="4" w:space="0"/>
            </w:tcBorders>
            <w:noWrap w:val="0"/>
            <w:vAlign w:val="center"/>
          </w:tcPr>
          <w:p w14:paraId="039F1532">
            <w:pPr>
              <w:tabs>
                <w:tab w:val="left" w:pos="5580"/>
              </w:tabs>
              <w:jc w:val="center"/>
              <w:rPr>
                <w:rFonts w:hint="eastAsia" w:ascii="宋体" w:hAnsi="宋体" w:eastAsia="宋体" w:cs="宋体"/>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1FB03AFD">
            <w:pPr>
              <w:tabs>
                <w:tab w:val="left" w:pos="5580"/>
              </w:tabs>
              <w:jc w:val="center"/>
              <w:rPr>
                <w:rFonts w:hint="eastAsia" w:ascii="宋体" w:hAnsi="宋体" w:eastAsia="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noWrap w:val="0"/>
            <w:vAlign w:val="center"/>
          </w:tcPr>
          <w:p w14:paraId="48475BFD">
            <w:pPr>
              <w:tabs>
                <w:tab w:val="left" w:pos="5580"/>
              </w:tabs>
              <w:jc w:val="center"/>
              <w:rPr>
                <w:rFonts w:hint="eastAsia" w:ascii="宋体" w:hAnsi="宋体" w:eastAsia="宋体" w:cs="宋体"/>
                <w:sz w:val="24"/>
                <w:highlight w:val="none"/>
              </w:rPr>
            </w:pPr>
          </w:p>
        </w:tc>
        <w:tc>
          <w:tcPr>
            <w:tcW w:w="970" w:type="pct"/>
            <w:tcBorders>
              <w:top w:val="single" w:color="auto" w:sz="4" w:space="0"/>
              <w:left w:val="single" w:color="auto" w:sz="4" w:space="0"/>
              <w:bottom w:val="single" w:color="auto" w:sz="4" w:space="0"/>
              <w:right w:val="single" w:color="auto" w:sz="4" w:space="0"/>
            </w:tcBorders>
            <w:noWrap w:val="0"/>
            <w:vAlign w:val="center"/>
          </w:tcPr>
          <w:p w14:paraId="529094C7">
            <w:pPr>
              <w:tabs>
                <w:tab w:val="left" w:pos="5580"/>
              </w:tabs>
              <w:jc w:val="center"/>
              <w:rPr>
                <w:rFonts w:hint="eastAsia" w:ascii="宋体" w:hAnsi="宋体" w:eastAsia="宋体" w:cs="宋体"/>
                <w:sz w:val="24"/>
                <w:highlight w:val="none"/>
              </w:rPr>
            </w:pPr>
          </w:p>
        </w:tc>
      </w:tr>
    </w:tbl>
    <w:p w14:paraId="1D717A54">
      <w:pPr>
        <w:autoSpaceDE w:val="0"/>
        <w:autoSpaceDN w:val="0"/>
        <w:adjustRightInd w:val="0"/>
        <w:jc w:val="left"/>
        <w:rPr>
          <w:rFonts w:hint="eastAsia" w:ascii="宋体" w:hAnsi="宋体" w:eastAsia="宋体" w:cs="宋体"/>
          <w:color w:val="000000"/>
          <w:kern w:val="0"/>
          <w:sz w:val="24"/>
        </w:rPr>
      </w:pPr>
    </w:p>
    <w:p w14:paraId="69A9F45A">
      <w:pPr>
        <w:autoSpaceDE w:val="0"/>
        <w:autoSpaceDN w:val="0"/>
        <w:adjustRightInd w:val="0"/>
        <w:jc w:val="left"/>
        <w:rPr>
          <w:rFonts w:hint="eastAsia" w:ascii="宋体" w:hAnsi="宋体" w:eastAsia="宋体" w:cs="宋体"/>
          <w:color w:val="000000"/>
          <w:sz w:val="24"/>
          <w:szCs w:val="20"/>
        </w:rPr>
      </w:pPr>
      <w:r>
        <w:rPr>
          <w:rFonts w:hint="eastAsia" w:ascii="宋体" w:hAnsi="宋体" w:eastAsia="宋体" w:cs="宋体"/>
          <w:color w:val="000000"/>
          <w:kern w:val="0"/>
          <w:sz w:val="24"/>
        </w:rPr>
        <w:t>注：1</w:t>
      </w:r>
      <w:r>
        <w:rPr>
          <w:rFonts w:hint="eastAsia" w:ascii="宋体" w:hAnsi="宋体" w:eastAsia="宋体" w:cs="宋体"/>
          <w:color w:val="000000"/>
          <w:sz w:val="24"/>
          <w:szCs w:val="20"/>
        </w:rPr>
        <w:t>.此表中，每包的报价应和《分项报价表》中的总价相一致。</w:t>
      </w:r>
    </w:p>
    <w:p w14:paraId="0B7708F5">
      <w:pPr>
        <w:tabs>
          <w:tab w:val="left" w:pos="5580"/>
        </w:tabs>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2.本表必须按包分别填写。</w:t>
      </w:r>
    </w:p>
    <w:p w14:paraId="6CDEEC5E">
      <w:pPr>
        <w:tabs>
          <w:tab w:val="left" w:pos="5580"/>
        </w:tabs>
        <w:ind w:firstLine="480" w:firstLineChars="200"/>
        <w:rPr>
          <w:rFonts w:hint="eastAsia" w:ascii="宋体" w:hAnsi="宋体" w:eastAsia="宋体" w:cs="宋体"/>
          <w:color w:val="000000"/>
          <w:sz w:val="24"/>
          <w:szCs w:val="20"/>
        </w:rPr>
      </w:pPr>
    </w:p>
    <w:p w14:paraId="411C4E7B">
      <w:pPr>
        <w:autoSpaceDE w:val="0"/>
        <w:autoSpaceDN w:val="0"/>
        <w:adjustRightInd w:val="0"/>
        <w:snapToGrid w:val="0"/>
        <w:spacing w:before="25" w:after="25" w:line="360" w:lineRule="auto"/>
        <w:rPr>
          <w:rFonts w:hint="eastAsia" w:ascii="宋体" w:hAnsi="宋体" w:eastAsia="宋体" w:cs="宋体"/>
          <w:color w:val="000000"/>
          <w:sz w:val="24"/>
          <w:lang w:val="zh-CN"/>
        </w:rPr>
      </w:pPr>
    </w:p>
    <w:p w14:paraId="210FE1D1">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14CEE231">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___________</w:t>
      </w:r>
    </w:p>
    <w:p w14:paraId="50119120">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日期：</w:t>
      </w:r>
      <w:r>
        <w:rPr>
          <w:rFonts w:hint="eastAsia" w:ascii="宋体" w:hAnsi="宋体" w:eastAsia="宋体" w:cs="宋体"/>
          <w:color w:val="000000"/>
          <w:sz w:val="24"/>
          <w:szCs w:val="20"/>
        </w:rPr>
        <w:t>____年____月____日</w:t>
      </w:r>
    </w:p>
    <w:p w14:paraId="28868E54">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  </w:t>
      </w:r>
    </w:p>
    <w:p w14:paraId="321C82F0">
      <w:pPr>
        <w:tabs>
          <w:tab w:val="left" w:pos="360"/>
        </w:tabs>
        <w:snapToGrid w:val="0"/>
        <w:spacing w:line="360" w:lineRule="auto"/>
        <w:outlineLvl w:val="1"/>
        <w:rPr>
          <w:rFonts w:hint="eastAsia" w:ascii="宋体" w:hAnsi="宋体" w:eastAsia="宋体" w:cs="宋体"/>
          <w:color w:val="000000"/>
          <w:sz w:val="24"/>
          <w:szCs w:val="20"/>
        </w:rPr>
      </w:pPr>
      <w:bookmarkStart w:id="609" w:name="_Toc226309803"/>
      <w:bookmarkStart w:id="610" w:name="_Toc226965749"/>
      <w:bookmarkStart w:id="611" w:name="_Toc226965832"/>
      <w:bookmarkStart w:id="612" w:name="_Toc150480796"/>
      <w:bookmarkStart w:id="613" w:name="_Toc264969249"/>
      <w:bookmarkStart w:id="614" w:name="_Toc305158827"/>
      <w:bookmarkStart w:id="615" w:name="_Toc305158901"/>
      <w:bookmarkStart w:id="616" w:name="_Toc195842924"/>
      <w:bookmarkStart w:id="617" w:name="_Toc265228397"/>
      <w:bookmarkStart w:id="618" w:name="_Toc226337255"/>
      <w:bookmarkStart w:id="619" w:name="_Toc142311060"/>
      <w:bookmarkStart w:id="620" w:name="_Toc150774763"/>
      <w:bookmarkStart w:id="621" w:name="_Toc127151558"/>
    </w:p>
    <w:p w14:paraId="2B9A7003">
      <w:pPr>
        <w:tabs>
          <w:tab w:val="left" w:pos="360"/>
        </w:tabs>
        <w:snapToGrid w:val="0"/>
        <w:spacing w:line="360" w:lineRule="auto"/>
        <w:outlineLvl w:val="1"/>
        <w:rPr>
          <w:rFonts w:hint="eastAsia" w:ascii="宋体" w:hAnsi="宋体" w:eastAsia="宋体" w:cs="宋体"/>
          <w:color w:val="000000"/>
          <w:sz w:val="24"/>
          <w:szCs w:val="20"/>
        </w:rPr>
      </w:pPr>
    </w:p>
    <w:p w14:paraId="0BE17F73">
      <w:pPr>
        <w:tabs>
          <w:tab w:val="left" w:pos="360"/>
        </w:tabs>
        <w:snapToGrid w:val="0"/>
        <w:spacing w:line="360" w:lineRule="auto"/>
        <w:outlineLvl w:val="1"/>
        <w:rPr>
          <w:rFonts w:hint="eastAsia" w:ascii="宋体" w:hAnsi="宋体" w:eastAsia="宋体" w:cs="宋体"/>
          <w:color w:val="000000"/>
          <w:sz w:val="24"/>
          <w:szCs w:val="20"/>
        </w:rPr>
      </w:pPr>
    </w:p>
    <w:p w14:paraId="243C5FB8">
      <w:pPr>
        <w:tabs>
          <w:tab w:val="left" w:pos="360"/>
        </w:tabs>
        <w:snapToGrid w:val="0"/>
        <w:spacing w:line="360" w:lineRule="auto"/>
        <w:outlineLvl w:val="1"/>
        <w:rPr>
          <w:rFonts w:hint="eastAsia" w:ascii="宋体" w:hAnsi="宋体" w:eastAsia="宋体" w:cs="宋体"/>
          <w:color w:val="000000"/>
          <w:sz w:val="24"/>
          <w:szCs w:val="20"/>
        </w:rPr>
      </w:pPr>
    </w:p>
    <w:p w14:paraId="330AAF22">
      <w:pPr>
        <w:tabs>
          <w:tab w:val="left" w:pos="360"/>
        </w:tabs>
        <w:snapToGrid w:val="0"/>
        <w:spacing w:line="360" w:lineRule="auto"/>
        <w:outlineLvl w:val="1"/>
        <w:rPr>
          <w:rFonts w:hint="eastAsia" w:ascii="宋体" w:hAnsi="宋体" w:eastAsia="宋体" w:cs="宋体"/>
          <w:color w:val="000000"/>
          <w:sz w:val="24"/>
          <w:szCs w:val="20"/>
        </w:rPr>
      </w:pPr>
    </w:p>
    <w:p w14:paraId="1BA3CEBD">
      <w:pPr>
        <w:tabs>
          <w:tab w:val="left" w:pos="360"/>
        </w:tabs>
        <w:snapToGrid w:val="0"/>
        <w:spacing w:line="360" w:lineRule="auto"/>
        <w:outlineLvl w:val="1"/>
        <w:rPr>
          <w:rFonts w:hint="eastAsia" w:ascii="宋体" w:hAnsi="宋体" w:eastAsia="宋体" w:cs="宋体"/>
          <w:color w:val="000000"/>
          <w:sz w:val="24"/>
          <w:szCs w:val="20"/>
        </w:rPr>
      </w:pPr>
    </w:p>
    <w:p w14:paraId="6F964E73">
      <w:pPr>
        <w:tabs>
          <w:tab w:val="left" w:pos="360"/>
        </w:tabs>
        <w:snapToGrid w:val="0"/>
        <w:spacing w:line="360" w:lineRule="auto"/>
        <w:outlineLvl w:val="1"/>
        <w:rPr>
          <w:rFonts w:hint="eastAsia" w:ascii="宋体" w:hAnsi="宋体" w:eastAsia="宋体" w:cs="宋体"/>
          <w:color w:val="000000"/>
          <w:sz w:val="24"/>
          <w:szCs w:val="20"/>
        </w:rPr>
      </w:pPr>
    </w:p>
    <w:p w14:paraId="650ECEA2">
      <w:pPr>
        <w:tabs>
          <w:tab w:val="left" w:pos="360"/>
        </w:tabs>
        <w:snapToGrid w:val="0"/>
        <w:spacing w:line="360" w:lineRule="auto"/>
        <w:outlineLvl w:val="1"/>
        <w:rPr>
          <w:rFonts w:hint="eastAsia" w:ascii="宋体" w:hAnsi="宋体" w:eastAsia="宋体" w:cs="宋体"/>
          <w:color w:val="000000"/>
          <w:sz w:val="24"/>
          <w:szCs w:val="20"/>
        </w:rPr>
      </w:pPr>
    </w:p>
    <w:p w14:paraId="537FBB09">
      <w:pPr>
        <w:tabs>
          <w:tab w:val="left" w:pos="360"/>
        </w:tabs>
        <w:snapToGrid w:val="0"/>
        <w:spacing w:line="360" w:lineRule="auto"/>
        <w:outlineLvl w:val="1"/>
        <w:rPr>
          <w:rFonts w:hint="eastAsia" w:ascii="宋体" w:hAnsi="宋体" w:eastAsia="宋体" w:cs="宋体"/>
          <w:color w:val="000000"/>
          <w:sz w:val="24"/>
          <w:szCs w:val="20"/>
        </w:rPr>
      </w:pPr>
    </w:p>
    <w:p w14:paraId="51C1FB2F">
      <w:pPr>
        <w:tabs>
          <w:tab w:val="left" w:pos="360"/>
        </w:tabs>
        <w:snapToGrid w:val="0"/>
        <w:spacing w:line="360" w:lineRule="auto"/>
        <w:outlineLvl w:val="1"/>
        <w:rPr>
          <w:rFonts w:hint="eastAsia" w:ascii="宋体" w:hAnsi="宋体" w:eastAsia="宋体" w:cs="宋体"/>
          <w:color w:val="000000"/>
          <w:sz w:val="24"/>
          <w:szCs w:val="20"/>
        </w:rPr>
      </w:pPr>
    </w:p>
    <w:p w14:paraId="343CBA08">
      <w:pPr>
        <w:tabs>
          <w:tab w:val="left" w:pos="360"/>
        </w:tabs>
        <w:snapToGrid w:val="0"/>
        <w:spacing w:line="360" w:lineRule="auto"/>
        <w:outlineLvl w:val="1"/>
        <w:rPr>
          <w:rFonts w:hint="eastAsia" w:ascii="宋体" w:hAnsi="宋体" w:eastAsia="宋体" w:cs="宋体"/>
          <w:color w:val="000000"/>
          <w:sz w:val="24"/>
          <w:szCs w:val="20"/>
        </w:rPr>
      </w:pPr>
    </w:p>
    <w:p w14:paraId="049F568B">
      <w:pPr>
        <w:tabs>
          <w:tab w:val="left" w:pos="360"/>
        </w:tabs>
        <w:snapToGrid w:val="0"/>
        <w:spacing w:line="360" w:lineRule="auto"/>
        <w:outlineLvl w:val="1"/>
        <w:rPr>
          <w:rFonts w:hint="eastAsia" w:ascii="宋体" w:hAnsi="宋体" w:eastAsia="宋体" w:cs="宋体"/>
          <w:color w:val="000000"/>
          <w:sz w:val="24"/>
          <w:szCs w:val="20"/>
        </w:rPr>
      </w:pPr>
    </w:p>
    <w:bookmarkEnd w:id="609"/>
    <w:bookmarkEnd w:id="610"/>
    <w:bookmarkEnd w:id="611"/>
    <w:bookmarkEnd w:id="612"/>
    <w:bookmarkEnd w:id="613"/>
    <w:bookmarkEnd w:id="614"/>
    <w:bookmarkEnd w:id="615"/>
    <w:bookmarkEnd w:id="616"/>
    <w:bookmarkEnd w:id="617"/>
    <w:bookmarkEnd w:id="618"/>
    <w:bookmarkEnd w:id="619"/>
    <w:bookmarkEnd w:id="620"/>
    <w:bookmarkEnd w:id="621"/>
    <w:p w14:paraId="63BAC3F3">
      <w:pPr>
        <w:pStyle w:val="4"/>
        <w:spacing w:before="78" w:line="219" w:lineRule="auto"/>
        <w:ind w:left="129"/>
        <w:rPr>
          <w:rFonts w:hint="eastAsia" w:ascii="宋体" w:hAnsi="宋体" w:eastAsia="宋体" w:cs="宋体"/>
          <w:kern w:val="2"/>
          <w:sz w:val="24"/>
          <w:szCs w:val="24"/>
          <w:lang w:val="en-US" w:eastAsia="zh-CN" w:bidi="ar-SA"/>
        </w:rPr>
      </w:pPr>
      <w:bookmarkStart w:id="622" w:name="_Toc195842927"/>
      <w:bookmarkStart w:id="623" w:name="_Toc305158830"/>
      <w:bookmarkStart w:id="624" w:name="_Toc142311062"/>
      <w:bookmarkStart w:id="625" w:name="_Toc150480798"/>
      <w:bookmarkStart w:id="626" w:name="_Toc305158904"/>
      <w:bookmarkStart w:id="627" w:name="_Toc226965752"/>
      <w:bookmarkStart w:id="628" w:name="_Toc265228400"/>
      <w:bookmarkStart w:id="629" w:name="_Toc150774765"/>
      <w:bookmarkStart w:id="630" w:name="_Toc226965835"/>
      <w:bookmarkStart w:id="631" w:name="_Toc226337258"/>
      <w:bookmarkStart w:id="632" w:name="_Toc127151562"/>
      <w:bookmarkStart w:id="633" w:name="_Toc264969252"/>
      <w:bookmarkStart w:id="634" w:name="_Toc226309806"/>
      <w:bookmarkStart w:id="635" w:name="_Toc226337257"/>
      <w:bookmarkStart w:id="636" w:name="_Toc305158903"/>
      <w:bookmarkStart w:id="637" w:name="_Toc305158829"/>
      <w:bookmarkStart w:id="638" w:name="_Toc150480797"/>
      <w:bookmarkStart w:id="639" w:name="_Toc226965751"/>
      <w:bookmarkStart w:id="640" w:name="_Toc264969251"/>
      <w:bookmarkStart w:id="641" w:name="_Toc226309805"/>
      <w:bookmarkStart w:id="642" w:name="_Toc265228399"/>
      <w:bookmarkStart w:id="643" w:name="_Toc226965834"/>
      <w:bookmarkStart w:id="644" w:name="_Toc142311061"/>
      <w:bookmarkStart w:id="645" w:name="_Toc150774764"/>
      <w:bookmarkStart w:id="646" w:name="_Toc195842926"/>
      <w:bookmarkStart w:id="647" w:name="_Toc127151561"/>
      <w:r>
        <w:rPr>
          <w:rFonts w:hint="eastAsia" w:ascii="宋体" w:hAnsi="宋体" w:eastAsia="宋体" w:cs="宋体"/>
          <w:kern w:val="2"/>
          <w:sz w:val="24"/>
          <w:szCs w:val="24"/>
          <w:lang w:val="en-US" w:eastAsia="zh-CN" w:bidi="ar-SA"/>
        </w:rPr>
        <w:t>7分项报价表</w:t>
      </w:r>
    </w:p>
    <w:p w14:paraId="139F8C5B">
      <w:pPr>
        <w:pStyle w:val="4"/>
        <w:spacing w:before="263" w:line="188" w:lineRule="auto"/>
        <w:ind w:left="126"/>
        <w:rPr>
          <w:rFonts w:hint="eastAsia" w:ascii="宋体" w:hAnsi="宋体" w:eastAsia="宋体" w:cs="宋体"/>
          <w:sz w:val="24"/>
          <w:szCs w:val="24"/>
        </w:rPr>
      </w:pPr>
      <w:r>
        <w:rPr>
          <w:rFonts w:hint="eastAsia" w:ascii="宋体" w:hAnsi="宋体" w:eastAsia="宋体" w:cs="宋体"/>
          <w:sz w:val="24"/>
          <w:szCs w:val="24"/>
        </w:rPr>
        <w:t>项目编号：          项目名称：         报价单位：人民币元</w:t>
      </w:r>
    </w:p>
    <w:tbl>
      <w:tblPr>
        <w:tblStyle w:val="18"/>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1900"/>
        <w:gridCol w:w="1035"/>
        <w:gridCol w:w="1346"/>
        <w:gridCol w:w="1344"/>
        <w:gridCol w:w="1344"/>
        <w:gridCol w:w="1712"/>
      </w:tblGrid>
      <w:tr w14:paraId="06486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612" w:type="dxa"/>
            <w:noWrap w:val="0"/>
            <w:vAlign w:val="top"/>
          </w:tcPr>
          <w:p w14:paraId="7D451B46">
            <w:pPr>
              <w:autoSpaceDE w:val="0"/>
              <w:autoSpaceDN w:val="0"/>
              <w:spacing w:before="226" w:line="221" w:lineRule="auto"/>
              <w:ind w:left="115" w:leftChars="0"/>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序号</w:t>
            </w:r>
          </w:p>
        </w:tc>
        <w:tc>
          <w:tcPr>
            <w:tcW w:w="1900" w:type="dxa"/>
            <w:tcBorders>
              <w:right w:val="nil"/>
            </w:tcBorders>
            <w:noWrap w:val="0"/>
            <w:vAlign w:val="top"/>
          </w:tcPr>
          <w:p w14:paraId="07E0E928">
            <w:pPr>
              <w:autoSpaceDE w:val="0"/>
              <w:autoSpaceDN w:val="0"/>
              <w:spacing w:before="226" w:line="221" w:lineRule="auto"/>
              <w:ind w:left="115"/>
              <w:rPr>
                <w:rFonts w:hint="eastAsia" w:ascii="宋体" w:hAnsi="宋体" w:eastAsia="宋体" w:cs="宋体"/>
                <w:b/>
                <w:bCs/>
                <w:spacing w:val="-5"/>
                <w:sz w:val="24"/>
                <w:szCs w:val="24"/>
              </w:rPr>
            </w:pPr>
            <w:r>
              <w:rPr>
                <w:rFonts w:hint="eastAsia" w:ascii="宋体" w:hAnsi="宋体" w:eastAsia="宋体" w:cs="宋体"/>
                <w:b/>
                <w:bCs/>
                <w:spacing w:val="-5"/>
                <w:sz w:val="24"/>
                <w:szCs w:val="24"/>
              </w:rPr>
              <w:t>分项名称</w:t>
            </w:r>
          </w:p>
        </w:tc>
        <w:tc>
          <w:tcPr>
            <w:tcW w:w="1035" w:type="dxa"/>
            <w:tcBorders>
              <w:left w:val="nil"/>
            </w:tcBorders>
            <w:noWrap w:val="0"/>
            <w:vAlign w:val="top"/>
          </w:tcPr>
          <w:p w14:paraId="611C8D77">
            <w:pPr>
              <w:autoSpaceDE w:val="0"/>
              <w:autoSpaceDN w:val="0"/>
              <w:spacing w:before="226" w:line="221" w:lineRule="auto"/>
              <w:ind w:left="115"/>
              <w:rPr>
                <w:rFonts w:hint="eastAsia" w:ascii="宋体" w:hAnsi="宋体" w:eastAsia="宋体" w:cs="宋体"/>
                <w:b/>
                <w:bCs/>
                <w:spacing w:val="-5"/>
                <w:sz w:val="24"/>
                <w:szCs w:val="24"/>
              </w:rPr>
            </w:pPr>
          </w:p>
        </w:tc>
        <w:tc>
          <w:tcPr>
            <w:tcW w:w="1346" w:type="dxa"/>
            <w:noWrap w:val="0"/>
            <w:vAlign w:val="top"/>
          </w:tcPr>
          <w:p w14:paraId="4DB9B692">
            <w:pPr>
              <w:autoSpaceDE w:val="0"/>
              <w:autoSpaceDN w:val="0"/>
              <w:spacing w:before="226" w:line="221" w:lineRule="auto"/>
              <w:ind w:left="115"/>
              <w:rPr>
                <w:rFonts w:hint="eastAsia" w:ascii="宋体" w:hAnsi="宋体" w:eastAsia="宋体" w:cs="宋体"/>
                <w:b/>
                <w:bCs/>
                <w:spacing w:val="-5"/>
                <w:sz w:val="24"/>
                <w:szCs w:val="24"/>
              </w:rPr>
            </w:pPr>
            <w:r>
              <w:rPr>
                <w:rFonts w:hint="eastAsia" w:ascii="宋体" w:hAnsi="宋体" w:eastAsia="宋体" w:cs="宋体"/>
                <w:b/>
                <w:bCs/>
                <w:spacing w:val="-5"/>
                <w:sz w:val="24"/>
                <w:szCs w:val="24"/>
              </w:rPr>
              <w:t>单价（元）</w:t>
            </w:r>
          </w:p>
        </w:tc>
        <w:tc>
          <w:tcPr>
            <w:tcW w:w="1344" w:type="dxa"/>
            <w:noWrap w:val="0"/>
            <w:vAlign w:val="top"/>
          </w:tcPr>
          <w:p w14:paraId="16AFE52A">
            <w:pPr>
              <w:autoSpaceDE w:val="0"/>
              <w:autoSpaceDN w:val="0"/>
              <w:spacing w:before="226" w:line="221" w:lineRule="auto"/>
              <w:ind w:left="115"/>
              <w:rPr>
                <w:rFonts w:hint="eastAsia" w:ascii="宋体" w:hAnsi="宋体" w:eastAsia="宋体" w:cs="宋体"/>
                <w:b/>
                <w:bCs/>
                <w:spacing w:val="-5"/>
                <w:sz w:val="24"/>
                <w:szCs w:val="24"/>
              </w:rPr>
            </w:pPr>
            <w:r>
              <w:rPr>
                <w:rFonts w:hint="eastAsia" w:ascii="宋体" w:hAnsi="宋体" w:eastAsia="宋体" w:cs="宋体"/>
                <w:b/>
                <w:bCs/>
                <w:spacing w:val="-5"/>
                <w:sz w:val="24"/>
                <w:szCs w:val="24"/>
              </w:rPr>
              <w:drawing>
                <wp:anchor distT="0" distB="0" distL="114300" distR="114300" simplePos="0" relativeHeight="251659264" behindDoc="0" locked="0" layoutInCell="1" allowOverlap="1">
                  <wp:simplePos x="0" y="0"/>
                  <wp:positionH relativeFrom="page">
                    <wp:posOffset>4171950</wp:posOffset>
                  </wp:positionH>
                  <wp:positionV relativeFrom="page">
                    <wp:posOffset>1402080</wp:posOffset>
                  </wp:positionV>
                  <wp:extent cx="307975" cy="10160"/>
                  <wp:effectExtent l="0" t="0" r="0" b="0"/>
                  <wp:wrapNone/>
                  <wp:docPr id="3" name="IM 110"/>
                  <wp:cNvGraphicFramePr/>
                  <a:graphic xmlns:a="http://schemas.openxmlformats.org/drawingml/2006/main">
                    <a:graphicData uri="http://schemas.openxmlformats.org/drawingml/2006/picture">
                      <pic:pic xmlns:pic="http://schemas.openxmlformats.org/drawingml/2006/picture">
                        <pic:nvPicPr>
                          <pic:cNvPr id="3" name="IM 110"/>
                          <pic:cNvPicPr/>
                        </pic:nvPicPr>
                        <pic:blipFill>
                          <a:blip r:embed="rId31"/>
                          <a:stretch>
                            <a:fillRect/>
                          </a:stretch>
                        </pic:blipFill>
                        <pic:spPr>
                          <a:xfrm>
                            <a:off x="0" y="0"/>
                            <a:ext cx="307975" cy="10160"/>
                          </a:xfrm>
                          <a:prstGeom prst="rect">
                            <a:avLst/>
                          </a:prstGeom>
                          <a:noFill/>
                          <a:ln>
                            <a:noFill/>
                          </a:ln>
                        </pic:spPr>
                      </pic:pic>
                    </a:graphicData>
                  </a:graphic>
                </wp:anchor>
              </w:drawing>
            </w:r>
            <w:r>
              <w:rPr>
                <w:rFonts w:hint="eastAsia" w:ascii="宋体" w:hAnsi="宋体" w:eastAsia="宋体" w:cs="宋体"/>
                <w:b/>
                <w:bCs/>
                <w:spacing w:val="-5"/>
                <w:sz w:val="24"/>
                <w:szCs w:val="24"/>
              </w:rPr>
              <w:t>数量</w:t>
            </w:r>
          </w:p>
        </w:tc>
        <w:tc>
          <w:tcPr>
            <w:tcW w:w="1344" w:type="dxa"/>
            <w:noWrap w:val="0"/>
            <w:vAlign w:val="top"/>
          </w:tcPr>
          <w:p w14:paraId="48393C9F">
            <w:pPr>
              <w:autoSpaceDE w:val="0"/>
              <w:autoSpaceDN w:val="0"/>
              <w:spacing w:before="226" w:line="221" w:lineRule="auto"/>
              <w:ind w:left="115"/>
              <w:rPr>
                <w:rFonts w:hint="eastAsia" w:ascii="宋体" w:hAnsi="宋体" w:eastAsia="宋体" w:cs="宋体"/>
                <w:b/>
                <w:bCs/>
                <w:spacing w:val="-5"/>
                <w:sz w:val="24"/>
                <w:szCs w:val="24"/>
              </w:rPr>
            </w:pPr>
            <w:r>
              <w:rPr>
                <w:rFonts w:hint="eastAsia" w:ascii="宋体" w:hAnsi="宋体" w:eastAsia="宋体" w:cs="宋体"/>
                <w:b/>
                <w:bCs/>
                <w:spacing w:val="-5"/>
                <w:sz w:val="24"/>
                <w:szCs w:val="24"/>
              </w:rPr>
              <w:t>合价（元）</w:t>
            </w:r>
          </w:p>
        </w:tc>
        <w:tc>
          <w:tcPr>
            <w:tcW w:w="1712" w:type="dxa"/>
            <w:noWrap w:val="0"/>
            <w:vAlign w:val="top"/>
          </w:tcPr>
          <w:p w14:paraId="7ACF1F61">
            <w:pPr>
              <w:autoSpaceDE w:val="0"/>
              <w:autoSpaceDN w:val="0"/>
              <w:spacing w:before="226" w:line="221" w:lineRule="auto"/>
              <w:ind w:left="115"/>
              <w:rPr>
                <w:rFonts w:hint="eastAsia" w:ascii="宋体" w:hAnsi="宋体" w:eastAsia="宋体" w:cs="宋体"/>
                <w:b/>
                <w:bCs/>
                <w:spacing w:val="-5"/>
                <w:sz w:val="24"/>
                <w:szCs w:val="24"/>
              </w:rPr>
            </w:pPr>
            <w:r>
              <w:rPr>
                <w:rFonts w:hint="eastAsia" w:ascii="宋体" w:hAnsi="宋体" w:eastAsia="宋体" w:cs="宋体"/>
                <w:b/>
                <w:bCs/>
                <w:spacing w:val="-5"/>
                <w:sz w:val="24"/>
                <w:szCs w:val="24"/>
              </w:rPr>
              <w:t>备注/说明</w:t>
            </w:r>
          </w:p>
        </w:tc>
      </w:tr>
      <w:tr w14:paraId="6BC29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noWrap w:val="0"/>
            <w:vAlign w:val="top"/>
          </w:tcPr>
          <w:p w14:paraId="34B9253C">
            <w:pPr>
              <w:pStyle w:val="17"/>
              <w:autoSpaceDE w:val="0"/>
              <w:autoSpaceDN w:val="0"/>
              <w:spacing w:before="158" w:line="199" w:lineRule="auto"/>
              <w:ind w:left="252"/>
              <w:rPr>
                <w:rFonts w:hint="eastAsia" w:ascii="宋体" w:hAnsi="宋体" w:eastAsia="宋体" w:cs="宋体"/>
                <w:sz w:val="24"/>
                <w:szCs w:val="24"/>
              </w:rPr>
            </w:pPr>
            <w:r>
              <w:rPr>
                <w:rFonts w:hint="eastAsia" w:ascii="宋体" w:hAnsi="宋体" w:eastAsia="宋体" w:cs="宋体"/>
                <w:sz w:val="24"/>
                <w:szCs w:val="24"/>
              </w:rPr>
              <w:t>1</w:t>
            </w:r>
          </w:p>
        </w:tc>
        <w:tc>
          <w:tcPr>
            <w:tcW w:w="2935" w:type="dxa"/>
            <w:gridSpan w:val="2"/>
            <w:noWrap w:val="0"/>
            <w:vAlign w:val="top"/>
          </w:tcPr>
          <w:p w14:paraId="4ECC3BA7">
            <w:pPr>
              <w:pStyle w:val="17"/>
              <w:autoSpaceDE w:val="0"/>
              <w:autoSpaceDN w:val="0"/>
              <w:rPr>
                <w:rFonts w:hint="eastAsia" w:ascii="宋体" w:hAnsi="宋体" w:eastAsia="宋体" w:cs="宋体"/>
              </w:rPr>
            </w:pPr>
          </w:p>
        </w:tc>
        <w:tc>
          <w:tcPr>
            <w:tcW w:w="1346" w:type="dxa"/>
            <w:noWrap w:val="0"/>
            <w:vAlign w:val="top"/>
          </w:tcPr>
          <w:p w14:paraId="5CBCE47F">
            <w:pPr>
              <w:pStyle w:val="17"/>
              <w:autoSpaceDE w:val="0"/>
              <w:autoSpaceDN w:val="0"/>
              <w:rPr>
                <w:rFonts w:hint="eastAsia" w:ascii="宋体" w:hAnsi="宋体" w:eastAsia="宋体" w:cs="宋体"/>
              </w:rPr>
            </w:pPr>
          </w:p>
        </w:tc>
        <w:tc>
          <w:tcPr>
            <w:tcW w:w="1344" w:type="dxa"/>
            <w:noWrap w:val="0"/>
            <w:vAlign w:val="top"/>
          </w:tcPr>
          <w:p w14:paraId="4A7BC236">
            <w:pPr>
              <w:pStyle w:val="17"/>
              <w:autoSpaceDE w:val="0"/>
              <w:autoSpaceDN w:val="0"/>
              <w:rPr>
                <w:rFonts w:hint="eastAsia" w:ascii="宋体" w:hAnsi="宋体" w:eastAsia="宋体" w:cs="宋体"/>
              </w:rPr>
            </w:pPr>
          </w:p>
        </w:tc>
        <w:tc>
          <w:tcPr>
            <w:tcW w:w="1344" w:type="dxa"/>
            <w:noWrap w:val="0"/>
            <w:vAlign w:val="top"/>
          </w:tcPr>
          <w:p w14:paraId="13059720">
            <w:pPr>
              <w:pStyle w:val="17"/>
              <w:autoSpaceDE w:val="0"/>
              <w:autoSpaceDN w:val="0"/>
              <w:rPr>
                <w:rFonts w:hint="eastAsia" w:ascii="宋体" w:hAnsi="宋体" w:eastAsia="宋体" w:cs="宋体"/>
              </w:rPr>
            </w:pPr>
          </w:p>
        </w:tc>
        <w:tc>
          <w:tcPr>
            <w:tcW w:w="1712" w:type="dxa"/>
            <w:noWrap w:val="0"/>
            <w:vAlign w:val="top"/>
          </w:tcPr>
          <w:p w14:paraId="10DDD2BE">
            <w:pPr>
              <w:pStyle w:val="17"/>
              <w:autoSpaceDE w:val="0"/>
              <w:autoSpaceDN w:val="0"/>
              <w:rPr>
                <w:rFonts w:hint="eastAsia" w:ascii="宋体" w:hAnsi="宋体" w:eastAsia="宋体" w:cs="宋体"/>
              </w:rPr>
            </w:pPr>
          </w:p>
        </w:tc>
      </w:tr>
      <w:tr w14:paraId="28E4C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12" w:type="dxa"/>
            <w:noWrap w:val="0"/>
            <w:vAlign w:val="top"/>
          </w:tcPr>
          <w:p w14:paraId="5713C3B8">
            <w:pPr>
              <w:pStyle w:val="17"/>
              <w:autoSpaceDE w:val="0"/>
              <w:autoSpaceDN w:val="0"/>
              <w:spacing w:before="111" w:line="201" w:lineRule="auto"/>
              <w:ind w:left="243"/>
              <w:rPr>
                <w:rFonts w:hint="eastAsia" w:ascii="宋体" w:hAnsi="宋体" w:eastAsia="宋体" w:cs="宋体"/>
                <w:sz w:val="24"/>
                <w:szCs w:val="24"/>
              </w:rPr>
            </w:pPr>
            <w:r>
              <w:rPr>
                <w:rFonts w:hint="eastAsia" w:ascii="宋体" w:hAnsi="宋体" w:eastAsia="宋体" w:cs="宋体"/>
                <w:spacing w:val="1"/>
                <w:sz w:val="24"/>
                <w:szCs w:val="24"/>
              </w:rPr>
              <w:t>2</w:t>
            </w:r>
          </w:p>
        </w:tc>
        <w:tc>
          <w:tcPr>
            <w:tcW w:w="2935" w:type="dxa"/>
            <w:gridSpan w:val="2"/>
            <w:noWrap w:val="0"/>
            <w:vAlign w:val="top"/>
          </w:tcPr>
          <w:p w14:paraId="519C3E04">
            <w:pPr>
              <w:pStyle w:val="17"/>
              <w:autoSpaceDE w:val="0"/>
              <w:autoSpaceDN w:val="0"/>
              <w:rPr>
                <w:rFonts w:hint="eastAsia" w:ascii="宋体" w:hAnsi="宋体" w:eastAsia="宋体" w:cs="宋体"/>
              </w:rPr>
            </w:pPr>
          </w:p>
        </w:tc>
        <w:tc>
          <w:tcPr>
            <w:tcW w:w="1346" w:type="dxa"/>
            <w:noWrap w:val="0"/>
            <w:vAlign w:val="top"/>
          </w:tcPr>
          <w:p w14:paraId="3148E847">
            <w:pPr>
              <w:pStyle w:val="17"/>
              <w:autoSpaceDE w:val="0"/>
              <w:autoSpaceDN w:val="0"/>
              <w:rPr>
                <w:rFonts w:hint="eastAsia" w:ascii="宋体" w:hAnsi="宋体" w:eastAsia="宋体" w:cs="宋体"/>
              </w:rPr>
            </w:pPr>
          </w:p>
        </w:tc>
        <w:tc>
          <w:tcPr>
            <w:tcW w:w="1344" w:type="dxa"/>
            <w:noWrap w:val="0"/>
            <w:vAlign w:val="top"/>
          </w:tcPr>
          <w:p w14:paraId="42C8F0A8">
            <w:pPr>
              <w:pStyle w:val="17"/>
              <w:autoSpaceDE w:val="0"/>
              <w:autoSpaceDN w:val="0"/>
              <w:rPr>
                <w:rFonts w:hint="eastAsia" w:ascii="宋体" w:hAnsi="宋体" w:eastAsia="宋体" w:cs="宋体"/>
              </w:rPr>
            </w:pPr>
          </w:p>
        </w:tc>
        <w:tc>
          <w:tcPr>
            <w:tcW w:w="1344" w:type="dxa"/>
            <w:noWrap w:val="0"/>
            <w:vAlign w:val="top"/>
          </w:tcPr>
          <w:p w14:paraId="539557D7">
            <w:pPr>
              <w:pStyle w:val="17"/>
              <w:autoSpaceDE w:val="0"/>
              <w:autoSpaceDN w:val="0"/>
              <w:rPr>
                <w:rFonts w:hint="eastAsia" w:ascii="宋体" w:hAnsi="宋体" w:eastAsia="宋体" w:cs="宋体"/>
              </w:rPr>
            </w:pPr>
          </w:p>
        </w:tc>
        <w:tc>
          <w:tcPr>
            <w:tcW w:w="1712" w:type="dxa"/>
            <w:noWrap w:val="0"/>
            <w:vAlign w:val="top"/>
          </w:tcPr>
          <w:p w14:paraId="34B4531E">
            <w:pPr>
              <w:pStyle w:val="17"/>
              <w:autoSpaceDE w:val="0"/>
              <w:autoSpaceDN w:val="0"/>
              <w:rPr>
                <w:rFonts w:hint="eastAsia" w:ascii="宋体" w:hAnsi="宋体" w:eastAsia="宋体" w:cs="宋体"/>
              </w:rPr>
            </w:pPr>
          </w:p>
        </w:tc>
      </w:tr>
      <w:tr w14:paraId="0E741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12" w:type="dxa"/>
            <w:noWrap w:val="0"/>
            <w:vAlign w:val="top"/>
          </w:tcPr>
          <w:p w14:paraId="4C9532A3">
            <w:pPr>
              <w:pStyle w:val="17"/>
              <w:autoSpaceDE w:val="0"/>
              <w:autoSpaceDN w:val="0"/>
              <w:spacing w:before="109" w:line="201" w:lineRule="auto"/>
              <w:ind w:left="244"/>
              <w:rPr>
                <w:rFonts w:hint="eastAsia" w:ascii="宋体" w:hAnsi="宋体" w:eastAsia="宋体" w:cs="宋体"/>
                <w:sz w:val="24"/>
                <w:szCs w:val="24"/>
              </w:rPr>
            </w:pPr>
            <w:r>
              <w:rPr>
                <w:rFonts w:hint="eastAsia" w:ascii="宋体" w:hAnsi="宋体" w:eastAsia="宋体" w:cs="宋体"/>
                <w:sz w:val="24"/>
                <w:szCs w:val="24"/>
              </w:rPr>
              <w:t>3</w:t>
            </w:r>
          </w:p>
        </w:tc>
        <w:tc>
          <w:tcPr>
            <w:tcW w:w="2935" w:type="dxa"/>
            <w:gridSpan w:val="2"/>
            <w:noWrap w:val="0"/>
            <w:vAlign w:val="top"/>
          </w:tcPr>
          <w:p w14:paraId="05E340D4">
            <w:pPr>
              <w:pStyle w:val="17"/>
              <w:autoSpaceDE w:val="0"/>
              <w:autoSpaceDN w:val="0"/>
              <w:spacing w:before="259" w:line="81" w:lineRule="exact"/>
              <w:ind w:left="131"/>
              <w:rPr>
                <w:rFonts w:hint="eastAsia" w:ascii="宋体" w:hAnsi="宋体" w:eastAsia="宋体" w:cs="宋体"/>
                <w:sz w:val="24"/>
                <w:szCs w:val="24"/>
              </w:rPr>
            </w:pPr>
            <w:r>
              <w:rPr>
                <w:rFonts w:hint="eastAsia" w:ascii="宋体" w:hAnsi="宋体" w:eastAsia="宋体" w:cs="宋体"/>
                <w:position w:val="1"/>
                <w:sz w:val="24"/>
                <w:szCs w:val="24"/>
              </w:rPr>
              <w:t>…</w:t>
            </w:r>
          </w:p>
        </w:tc>
        <w:tc>
          <w:tcPr>
            <w:tcW w:w="1346" w:type="dxa"/>
            <w:noWrap w:val="0"/>
            <w:vAlign w:val="top"/>
          </w:tcPr>
          <w:p w14:paraId="79663008">
            <w:pPr>
              <w:pStyle w:val="17"/>
              <w:autoSpaceDE w:val="0"/>
              <w:autoSpaceDN w:val="0"/>
              <w:rPr>
                <w:rFonts w:hint="eastAsia" w:ascii="宋体" w:hAnsi="宋体" w:eastAsia="宋体" w:cs="宋体"/>
              </w:rPr>
            </w:pPr>
          </w:p>
        </w:tc>
        <w:tc>
          <w:tcPr>
            <w:tcW w:w="1344" w:type="dxa"/>
            <w:noWrap w:val="0"/>
            <w:vAlign w:val="top"/>
          </w:tcPr>
          <w:p w14:paraId="528C5133">
            <w:pPr>
              <w:pStyle w:val="17"/>
              <w:autoSpaceDE w:val="0"/>
              <w:autoSpaceDN w:val="0"/>
              <w:rPr>
                <w:rFonts w:hint="eastAsia" w:ascii="宋体" w:hAnsi="宋体" w:eastAsia="宋体" w:cs="宋体"/>
              </w:rPr>
            </w:pPr>
          </w:p>
        </w:tc>
        <w:tc>
          <w:tcPr>
            <w:tcW w:w="1344" w:type="dxa"/>
            <w:noWrap w:val="0"/>
            <w:vAlign w:val="top"/>
          </w:tcPr>
          <w:p w14:paraId="3A5AF91E">
            <w:pPr>
              <w:pStyle w:val="17"/>
              <w:autoSpaceDE w:val="0"/>
              <w:autoSpaceDN w:val="0"/>
              <w:rPr>
                <w:rFonts w:hint="eastAsia" w:ascii="宋体" w:hAnsi="宋体" w:eastAsia="宋体" w:cs="宋体"/>
              </w:rPr>
            </w:pPr>
          </w:p>
        </w:tc>
        <w:tc>
          <w:tcPr>
            <w:tcW w:w="1712" w:type="dxa"/>
            <w:noWrap w:val="0"/>
            <w:vAlign w:val="top"/>
          </w:tcPr>
          <w:p w14:paraId="0141D441">
            <w:pPr>
              <w:pStyle w:val="17"/>
              <w:autoSpaceDE w:val="0"/>
              <w:autoSpaceDN w:val="0"/>
              <w:rPr>
                <w:rFonts w:hint="eastAsia" w:ascii="宋体" w:hAnsi="宋体" w:eastAsia="宋体" w:cs="宋体"/>
              </w:rPr>
            </w:pPr>
          </w:p>
        </w:tc>
      </w:tr>
      <w:tr w14:paraId="0D29B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237" w:type="dxa"/>
            <w:gridSpan w:val="5"/>
            <w:noWrap w:val="0"/>
            <w:vAlign w:val="top"/>
          </w:tcPr>
          <w:p w14:paraId="22EF33C6">
            <w:pPr>
              <w:autoSpaceDE w:val="0"/>
              <w:autoSpaceDN w:val="0"/>
              <w:spacing w:before="87" w:line="219" w:lineRule="auto"/>
              <w:ind w:left="4939"/>
              <w:rPr>
                <w:rFonts w:hint="eastAsia" w:ascii="宋体" w:hAnsi="宋体" w:eastAsia="宋体" w:cs="宋体"/>
                <w:sz w:val="24"/>
                <w:szCs w:val="24"/>
              </w:rPr>
            </w:pPr>
            <w:r>
              <w:rPr>
                <w:rFonts w:hint="eastAsia" w:ascii="宋体" w:hAnsi="宋体" w:eastAsia="宋体" w:cs="宋体"/>
                <w:spacing w:val="-5"/>
                <w:sz w:val="24"/>
                <w:szCs w:val="24"/>
              </w:rPr>
              <w:t>总价（元）</w:t>
            </w:r>
          </w:p>
        </w:tc>
        <w:tc>
          <w:tcPr>
            <w:tcW w:w="1344" w:type="dxa"/>
            <w:noWrap w:val="0"/>
            <w:vAlign w:val="top"/>
          </w:tcPr>
          <w:p w14:paraId="0213C9D5">
            <w:pPr>
              <w:pStyle w:val="17"/>
              <w:autoSpaceDE w:val="0"/>
              <w:autoSpaceDN w:val="0"/>
              <w:rPr>
                <w:rFonts w:hint="eastAsia" w:ascii="宋体" w:hAnsi="宋体" w:eastAsia="宋体" w:cs="宋体"/>
              </w:rPr>
            </w:pPr>
          </w:p>
        </w:tc>
        <w:tc>
          <w:tcPr>
            <w:tcW w:w="1712" w:type="dxa"/>
            <w:noWrap w:val="0"/>
            <w:vAlign w:val="top"/>
          </w:tcPr>
          <w:p w14:paraId="04B318E9">
            <w:pPr>
              <w:pStyle w:val="17"/>
              <w:autoSpaceDE w:val="0"/>
              <w:autoSpaceDN w:val="0"/>
              <w:rPr>
                <w:rFonts w:hint="eastAsia" w:ascii="宋体" w:hAnsi="宋体" w:eastAsia="宋体" w:cs="宋体"/>
              </w:rPr>
            </w:pPr>
          </w:p>
        </w:tc>
      </w:tr>
    </w:tbl>
    <w:p w14:paraId="01CC38F0">
      <w:pPr>
        <w:pStyle w:val="4"/>
        <w:spacing w:before="78" w:line="219" w:lineRule="auto"/>
        <w:ind w:left="129"/>
        <w:rPr>
          <w:rFonts w:hint="eastAsia" w:ascii="宋体" w:hAnsi="宋体" w:eastAsia="宋体" w:cs="宋体"/>
          <w:kern w:val="2"/>
          <w:sz w:val="24"/>
          <w:szCs w:val="24"/>
          <w:lang w:val="en-US" w:eastAsia="zh-CN" w:bidi="ar-SA"/>
        </w:rPr>
      </w:pPr>
    </w:p>
    <w:p w14:paraId="2D5EAA7F">
      <w:pPr>
        <w:spacing w:line="285" w:lineRule="auto"/>
        <w:rPr>
          <w:rFonts w:hint="eastAsia" w:ascii="宋体" w:hAnsi="宋体" w:eastAsia="宋体" w:cs="宋体"/>
          <w:spacing w:val="-1"/>
          <w:sz w:val="24"/>
          <w:szCs w:val="24"/>
        </w:rPr>
      </w:pPr>
      <w:r>
        <w:rPr>
          <w:rFonts w:hint="eastAsia" w:ascii="宋体" w:hAnsi="宋体" w:eastAsia="宋体" w:cs="宋体"/>
          <w:spacing w:val="-1"/>
          <w:sz w:val="24"/>
          <w:szCs w:val="24"/>
        </w:rPr>
        <w:t>注： 1.本表应按包分别填写。</w:t>
      </w:r>
    </w:p>
    <w:p w14:paraId="23E90C0E">
      <w:pPr>
        <w:spacing w:line="285" w:lineRule="auto"/>
        <w:rPr>
          <w:rFonts w:hint="eastAsia" w:ascii="宋体" w:hAnsi="宋体" w:eastAsia="宋体" w:cs="宋体"/>
          <w:spacing w:val="-1"/>
          <w:sz w:val="24"/>
          <w:szCs w:val="24"/>
        </w:rPr>
      </w:pPr>
      <w:r>
        <w:rPr>
          <w:rFonts w:hint="eastAsia" w:ascii="宋体" w:hAnsi="宋体" w:eastAsia="宋体" w:cs="宋体"/>
          <w:spacing w:val="-1"/>
          <w:sz w:val="24"/>
          <w:szCs w:val="24"/>
        </w:rPr>
        <w:t>2.上述各项的详细规格（如有），可另页描述。</w:t>
      </w:r>
    </w:p>
    <w:p w14:paraId="313F9F34">
      <w:pPr>
        <w:spacing w:line="285" w:lineRule="auto"/>
        <w:rPr>
          <w:rFonts w:hint="eastAsia" w:ascii="宋体" w:hAnsi="宋体" w:eastAsia="宋体" w:cs="宋体"/>
          <w:spacing w:val="-1"/>
          <w:sz w:val="24"/>
          <w:szCs w:val="24"/>
        </w:rPr>
      </w:pPr>
      <w:r>
        <w:rPr>
          <w:rFonts w:hint="eastAsia" w:ascii="宋体" w:hAnsi="宋体" w:eastAsia="宋体" w:cs="宋体"/>
          <w:spacing w:val="-1"/>
          <w:sz w:val="24"/>
          <w:szCs w:val="24"/>
        </w:rPr>
        <w:t>3.制造商规模列应填写“大型 ”、“ 中型 ”、“小型 ”、“微型 ”或 “其他 ”，且不应与《中小企业声明函》或《拟分包情况说明》中内容矛盾。制造商所属性别请填写“男 ”或“女 ”， 指拥有制造商 51%以上绝对所有权的性别 ；绝对所有权拥有者可以是一个人，也可以是多人合计计算。外商投资类型请填写“外商单独投资 ”、“外商部分投资 ”或“ 内资 ”。</w:t>
      </w:r>
    </w:p>
    <w:p w14:paraId="144EDE8C">
      <w:pPr>
        <w:spacing w:line="285" w:lineRule="auto"/>
        <w:rPr>
          <w:rFonts w:hint="eastAsia" w:ascii="宋体" w:hAnsi="宋体" w:eastAsia="宋体" w:cs="宋体"/>
          <w:sz w:val="21"/>
        </w:rPr>
      </w:pPr>
    </w:p>
    <w:p w14:paraId="2EFDDFE3">
      <w:pPr>
        <w:spacing w:line="285" w:lineRule="auto"/>
        <w:rPr>
          <w:rFonts w:hint="eastAsia" w:ascii="宋体" w:hAnsi="宋体" w:eastAsia="宋体" w:cs="宋体"/>
          <w:sz w:val="21"/>
        </w:rPr>
      </w:pPr>
    </w:p>
    <w:p w14:paraId="7689167C">
      <w:pPr>
        <w:spacing w:line="285" w:lineRule="auto"/>
        <w:rPr>
          <w:rFonts w:hint="eastAsia" w:ascii="宋体" w:hAnsi="宋体" w:eastAsia="宋体" w:cs="宋体"/>
          <w:sz w:val="21"/>
        </w:rPr>
      </w:pPr>
    </w:p>
    <w:p w14:paraId="756DD57F">
      <w:pPr>
        <w:pStyle w:val="4"/>
        <w:spacing w:before="79" w:line="365" w:lineRule="auto"/>
        <w:ind w:left="163" w:right="5704" w:hanging="41"/>
        <w:rPr>
          <w:rFonts w:hint="eastAsia" w:ascii="宋体" w:hAnsi="宋体" w:eastAsia="宋体" w:cs="宋体"/>
          <w:sz w:val="24"/>
          <w:szCs w:val="24"/>
        </w:rPr>
      </w:pPr>
      <w:r>
        <w:rPr>
          <w:rFonts w:hint="eastAsia" w:ascii="宋体" w:hAnsi="宋体" w:eastAsia="宋体" w:cs="宋体"/>
          <w:spacing w:val="-14"/>
          <w:sz w:val="24"/>
          <w:szCs w:val="24"/>
        </w:rPr>
        <w:t>供应商名称（加盖公章</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 xml:space="preserve"> </w:t>
      </w:r>
      <w:r>
        <w:rPr>
          <w:rFonts w:hint="eastAsia" w:ascii="宋体" w:hAnsi="宋体" w:eastAsia="宋体" w:cs="宋体"/>
          <w:spacing w:val="-14"/>
          <w:sz w:val="24"/>
          <w:szCs w:val="24"/>
        </w:rPr>
        <w:t>日期：</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14"/>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4"/>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14"/>
          <w:sz w:val="24"/>
          <w:szCs w:val="24"/>
        </w:rPr>
        <w:t>日</w:t>
      </w:r>
    </w:p>
    <w:p w14:paraId="20F223CF">
      <w:pPr>
        <w:tabs>
          <w:tab w:val="left" w:pos="360"/>
        </w:tabs>
        <w:snapToGrid w:val="0"/>
        <w:spacing w:line="360" w:lineRule="auto"/>
        <w:outlineLvl w:val="1"/>
        <w:rPr>
          <w:rFonts w:hint="eastAsia" w:ascii="宋体" w:hAnsi="宋体" w:eastAsia="宋体" w:cs="宋体"/>
          <w:sz w:val="24"/>
          <w:lang w:val="en-US" w:eastAsia="zh-CN"/>
        </w:rPr>
      </w:pPr>
    </w:p>
    <w:p w14:paraId="33B31D90">
      <w:pPr>
        <w:tabs>
          <w:tab w:val="left" w:pos="360"/>
        </w:tabs>
        <w:snapToGrid w:val="0"/>
        <w:spacing w:line="360" w:lineRule="auto"/>
        <w:outlineLvl w:val="1"/>
        <w:rPr>
          <w:rFonts w:hint="eastAsia" w:ascii="宋体" w:hAnsi="宋体" w:eastAsia="宋体" w:cs="宋体"/>
          <w:sz w:val="24"/>
          <w:lang w:val="en-US" w:eastAsia="zh-CN"/>
        </w:rPr>
      </w:pPr>
    </w:p>
    <w:p w14:paraId="34B50DF1">
      <w:pPr>
        <w:tabs>
          <w:tab w:val="left" w:pos="360"/>
        </w:tabs>
        <w:snapToGrid w:val="0"/>
        <w:spacing w:line="360" w:lineRule="auto"/>
        <w:outlineLvl w:val="1"/>
        <w:rPr>
          <w:rFonts w:hint="eastAsia" w:ascii="宋体" w:hAnsi="宋体" w:eastAsia="宋体" w:cs="宋体"/>
          <w:sz w:val="24"/>
          <w:lang w:val="en-US" w:eastAsia="zh-CN"/>
        </w:rPr>
        <w:sectPr>
          <w:headerReference r:id="rId25" w:type="first"/>
          <w:footerReference r:id="rId27" w:type="first"/>
          <w:headerReference r:id="rId24" w:type="even"/>
          <w:footerReference r:id="rId26" w:type="eve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6C178B15">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 xml:space="preserve"> 合同条款偏离表</w:t>
      </w:r>
      <w:bookmarkEnd w:id="622"/>
      <w:bookmarkEnd w:id="623"/>
      <w:bookmarkEnd w:id="624"/>
      <w:bookmarkEnd w:id="625"/>
      <w:bookmarkEnd w:id="626"/>
      <w:bookmarkEnd w:id="627"/>
      <w:bookmarkEnd w:id="628"/>
      <w:bookmarkEnd w:id="629"/>
      <w:bookmarkEnd w:id="630"/>
      <w:bookmarkEnd w:id="631"/>
      <w:bookmarkEnd w:id="632"/>
      <w:bookmarkEnd w:id="633"/>
      <w:bookmarkEnd w:id="634"/>
      <w:r>
        <w:rPr>
          <w:rFonts w:hint="eastAsia" w:ascii="宋体" w:hAnsi="宋体" w:eastAsia="宋体" w:cs="宋体"/>
          <w:sz w:val="24"/>
        </w:rPr>
        <w:t>（实质性格式）</w:t>
      </w:r>
    </w:p>
    <w:p w14:paraId="40E493C0">
      <w:pPr>
        <w:spacing w:line="360" w:lineRule="auto"/>
        <w:rPr>
          <w:rFonts w:hint="eastAsia" w:ascii="宋体" w:hAnsi="宋体" w:eastAsia="宋体" w:cs="宋体"/>
          <w:color w:val="000000"/>
          <w:sz w:val="24"/>
          <w:szCs w:val="20"/>
        </w:rPr>
      </w:pPr>
    </w:p>
    <w:p w14:paraId="29A1F5F3">
      <w:pPr>
        <w:tabs>
          <w:tab w:val="left" w:pos="2775"/>
          <w:tab w:val="center" w:pos="4153"/>
        </w:tabs>
        <w:autoSpaceDE w:val="0"/>
        <w:autoSpaceDN w:val="0"/>
        <w:adjustRightInd w:val="0"/>
        <w:spacing w:line="360" w:lineRule="auto"/>
        <w:jc w:val="left"/>
        <w:rPr>
          <w:rFonts w:hint="eastAsia" w:ascii="宋体" w:hAnsi="宋体" w:eastAsia="宋体" w:cs="宋体"/>
          <w:b/>
          <w:color w:val="000000"/>
          <w:sz w:val="36"/>
          <w:szCs w:val="36"/>
        </w:rPr>
      </w:pPr>
      <w:r>
        <w:rPr>
          <w:rFonts w:hint="eastAsia" w:ascii="宋体" w:hAnsi="宋体" w:eastAsia="宋体" w:cs="宋体"/>
          <w:color w:val="000000"/>
          <w:sz w:val="36"/>
          <w:szCs w:val="36"/>
        </w:rPr>
        <w:tab/>
      </w:r>
      <w:r>
        <w:rPr>
          <w:rFonts w:hint="eastAsia" w:ascii="宋体" w:hAnsi="宋体" w:eastAsia="宋体" w:cs="宋体"/>
          <w:b/>
          <w:color w:val="000000"/>
          <w:sz w:val="36"/>
          <w:szCs w:val="36"/>
        </w:rPr>
        <w:tab/>
      </w:r>
      <w:r>
        <w:rPr>
          <w:rFonts w:hint="eastAsia" w:ascii="宋体" w:hAnsi="宋体" w:eastAsia="宋体" w:cs="宋体"/>
          <w:b/>
          <w:color w:val="000000"/>
          <w:sz w:val="36"/>
          <w:szCs w:val="36"/>
        </w:rPr>
        <w:t>合同条款偏离表</w:t>
      </w:r>
    </w:p>
    <w:p w14:paraId="478167E4">
      <w:pPr>
        <w:spacing w:line="360" w:lineRule="auto"/>
        <w:rPr>
          <w:rFonts w:hint="eastAsia" w:ascii="宋体" w:hAnsi="宋体" w:eastAsia="宋体" w:cs="宋体"/>
          <w:color w:val="000000"/>
          <w:sz w:val="24"/>
          <w:szCs w:val="20"/>
        </w:rPr>
      </w:pPr>
    </w:p>
    <w:p w14:paraId="751FB27E">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53AC7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noWrap w:val="0"/>
            <w:vAlign w:val="top"/>
          </w:tcPr>
          <w:p w14:paraId="1FE3002A">
            <w:pPr>
              <w:pStyle w:val="17"/>
              <w:autoSpaceDE w:val="0"/>
              <w:autoSpaceDN w:val="0"/>
              <w:spacing w:line="287" w:lineRule="auto"/>
              <w:rPr>
                <w:rFonts w:hint="eastAsia" w:ascii="宋体" w:hAnsi="宋体" w:eastAsia="宋体" w:cs="宋体"/>
              </w:rPr>
            </w:pPr>
          </w:p>
          <w:p w14:paraId="40DB1FCE">
            <w:pPr>
              <w:autoSpaceDE w:val="0"/>
              <w:autoSpaceDN w:val="0"/>
              <w:spacing w:before="103" w:line="201" w:lineRule="auto"/>
              <w:ind w:left="269"/>
              <w:rPr>
                <w:rFonts w:hint="eastAsia" w:ascii="宋体" w:hAnsi="宋体" w:eastAsia="宋体" w:cs="宋体"/>
                <w:sz w:val="24"/>
                <w:szCs w:val="24"/>
              </w:rPr>
            </w:pPr>
            <w:r>
              <w:rPr>
                <w:rFonts w:hint="eastAsia" w:ascii="宋体" w:hAnsi="宋体" w:eastAsia="宋体" w:cs="宋体"/>
                <w:spacing w:val="-3"/>
                <w:sz w:val="24"/>
                <w:szCs w:val="24"/>
              </w:rPr>
              <w:t>序号</w:t>
            </w:r>
          </w:p>
        </w:tc>
        <w:tc>
          <w:tcPr>
            <w:tcW w:w="1560" w:type="dxa"/>
            <w:noWrap w:val="0"/>
            <w:vAlign w:val="top"/>
          </w:tcPr>
          <w:p w14:paraId="1942D9D8">
            <w:pPr>
              <w:autoSpaceDE w:val="0"/>
              <w:autoSpaceDN w:val="0"/>
              <w:spacing w:before="44" w:line="201" w:lineRule="auto"/>
              <w:ind w:left="179"/>
              <w:rPr>
                <w:rFonts w:hint="eastAsia" w:ascii="宋体" w:hAnsi="宋体" w:eastAsia="宋体" w:cs="宋体"/>
                <w:sz w:val="24"/>
                <w:szCs w:val="24"/>
              </w:rPr>
            </w:pPr>
            <w:r>
              <w:rPr>
                <w:rFonts w:hint="eastAsia" w:ascii="宋体" w:hAnsi="宋体" w:eastAsia="宋体" w:cs="宋体"/>
                <w:spacing w:val="-1"/>
                <w:sz w:val="24"/>
                <w:szCs w:val="24"/>
              </w:rPr>
              <w:t>竞争性磋商</w:t>
            </w:r>
          </w:p>
          <w:p w14:paraId="14E022F4">
            <w:pPr>
              <w:autoSpaceDE w:val="0"/>
              <w:autoSpaceDN w:val="0"/>
              <w:spacing w:before="3" w:line="202" w:lineRule="auto"/>
              <w:ind w:left="182"/>
              <w:rPr>
                <w:rFonts w:hint="eastAsia" w:ascii="宋体" w:hAnsi="宋体" w:eastAsia="宋体" w:cs="宋体"/>
                <w:sz w:val="24"/>
                <w:szCs w:val="24"/>
              </w:rPr>
            </w:pPr>
            <w:r>
              <w:rPr>
                <w:rFonts w:hint="eastAsia" w:ascii="宋体" w:hAnsi="宋体" w:eastAsia="宋体" w:cs="宋体"/>
                <w:spacing w:val="-2"/>
                <w:sz w:val="24"/>
                <w:szCs w:val="24"/>
              </w:rPr>
              <w:t>文件条目号</w:t>
            </w:r>
          </w:p>
          <w:p w14:paraId="2055D53D">
            <w:pPr>
              <w:autoSpaceDE w:val="0"/>
              <w:autoSpaceDN w:val="0"/>
              <w:spacing w:before="2" w:line="176" w:lineRule="auto"/>
              <w:ind w:left="290"/>
              <w:rPr>
                <w:rFonts w:hint="eastAsia" w:ascii="宋体" w:hAnsi="宋体" w:eastAsia="宋体" w:cs="宋体"/>
                <w:sz w:val="24"/>
                <w:szCs w:val="24"/>
              </w:rPr>
            </w:pPr>
            <w:r>
              <w:rPr>
                <w:rFonts w:hint="eastAsia" w:ascii="宋体" w:hAnsi="宋体" w:eastAsia="宋体" w:cs="宋体"/>
                <w:spacing w:val="2"/>
                <w:sz w:val="24"/>
                <w:szCs w:val="24"/>
              </w:rPr>
              <w:t>（页码）</w:t>
            </w:r>
          </w:p>
        </w:tc>
        <w:tc>
          <w:tcPr>
            <w:tcW w:w="1775" w:type="dxa"/>
            <w:noWrap w:val="0"/>
            <w:vAlign w:val="top"/>
          </w:tcPr>
          <w:p w14:paraId="5D6C7624">
            <w:pPr>
              <w:autoSpaceDE w:val="0"/>
              <w:autoSpaceDN w:val="0"/>
              <w:spacing w:before="218" w:line="212" w:lineRule="auto"/>
              <w:ind w:left="530" w:right="164" w:hanging="361"/>
              <w:rPr>
                <w:rFonts w:hint="eastAsia" w:ascii="宋体" w:hAnsi="宋体" w:eastAsia="宋体" w:cs="宋体"/>
                <w:sz w:val="24"/>
                <w:szCs w:val="24"/>
              </w:rPr>
            </w:pPr>
            <w:r>
              <w:rPr>
                <w:rFonts w:hint="eastAsia" w:ascii="宋体" w:hAnsi="宋体" w:eastAsia="宋体" w:cs="宋体"/>
                <w:spacing w:val="-1"/>
                <w:sz w:val="24"/>
                <w:szCs w:val="24"/>
              </w:rPr>
              <w:t>竞争性磋商文</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件要求</w:t>
            </w:r>
          </w:p>
        </w:tc>
        <w:tc>
          <w:tcPr>
            <w:tcW w:w="1777" w:type="dxa"/>
            <w:noWrap w:val="0"/>
            <w:vAlign w:val="top"/>
          </w:tcPr>
          <w:p w14:paraId="3510CE20">
            <w:pPr>
              <w:pStyle w:val="17"/>
              <w:autoSpaceDE w:val="0"/>
              <w:autoSpaceDN w:val="0"/>
              <w:spacing w:line="287" w:lineRule="auto"/>
              <w:rPr>
                <w:rFonts w:hint="eastAsia" w:ascii="宋体" w:hAnsi="宋体" w:eastAsia="宋体" w:cs="宋体"/>
              </w:rPr>
            </w:pPr>
          </w:p>
          <w:p w14:paraId="64A850C3">
            <w:pPr>
              <w:autoSpaceDE w:val="0"/>
              <w:autoSpaceDN w:val="0"/>
              <w:spacing w:before="103" w:line="201" w:lineRule="auto"/>
              <w:ind w:left="185"/>
              <w:rPr>
                <w:rFonts w:hint="eastAsia" w:ascii="宋体" w:hAnsi="宋体" w:eastAsia="宋体" w:cs="宋体"/>
                <w:sz w:val="24"/>
                <w:szCs w:val="24"/>
              </w:rPr>
            </w:pPr>
            <w:r>
              <w:rPr>
                <w:rFonts w:hint="eastAsia" w:ascii="宋体" w:hAnsi="宋体" w:eastAsia="宋体" w:cs="宋体"/>
                <w:spacing w:val="-4"/>
                <w:sz w:val="24"/>
                <w:szCs w:val="24"/>
              </w:rPr>
              <w:t>响应文件内容</w:t>
            </w:r>
          </w:p>
        </w:tc>
        <w:tc>
          <w:tcPr>
            <w:tcW w:w="2182" w:type="dxa"/>
            <w:noWrap w:val="0"/>
            <w:vAlign w:val="top"/>
          </w:tcPr>
          <w:p w14:paraId="5CEF297A">
            <w:pPr>
              <w:pStyle w:val="17"/>
              <w:autoSpaceDE w:val="0"/>
              <w:autoSpaceDN w:val="0"/>
              <w:spacing w:line="287" w:lineRule="auto"/>
              <w:rPr>
                <w:rFonts w:hint="eastAsia" w:ascii="宋体" w:hAnsi="宋体" w:eastAsia="宋体" w:cs="宋体"/>
              </w:rPr>
            </w:pPr>
          </w:p>
          <w:p w14:paraId="7165E83E">
            <w:pPr>
              <w:autoSpaceDE w:val="0"/>
              <w:autoSpaceDN w:val="0"/>
              <w:spacing w:before="103" w:line="201" w:lineRule="auto"/>
              <w:ind w:left="612"/>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85" w:type="dxa"/>
            <w:noWrap w:val="0"/>
            <w:vAlign w:val="top"/>
          </w:tcPr>
          <w:p w14:paraId="1E48C718">
            <w:pPr>
              <w:pStyle w:val="17"/>
              <w:autoSpaceDE w:val="0"/>
              <w:autoSpaceDN w:val="0"/>
              <w:spacing w:line="287" w:lineRule="auto"/>
              <w:rPr>
                <w:rFonts w:hint="eastAsia" w:ascii="宋体" w:hAnsi="宋体" w:eastAsia="宋体" w:cs="宋体"/>
              </w:rPr>
            </w:pPr>
          </w:p>
          <w:p w14:paraId="38A772A8">
            <w:pPr>
              <w:autoSpaceDE w:val="0"/>
              <w:autoSpaceDN w:val="0"/>
              <w:spacing w:before="103" w:line="201" w:lineRule="auto"/>
              <w:ind w:left="252"/>
              <w:rPr>
                <w:rFonts w:hint="eastAsia" w:ascii="宋体" w:hAnsi="宋体" w:eastAsia="宋体" w:cs="宋体"/>
                <w:sz w:val="24"/>
                <w:szCs w:val="24"/>
              </w:rPr>
            </w:pPr>
            <w:r>
              <w:rPr>
                <w:rFonts w:hint="eastAsia" w:ascii="宋体" w:hAnsi="宋体" w:eastAsia="宋体" w:cs="宋体"/>
                <w:spacing w:val="-2"/>
                <w:sz w:val="24"/>
                <w:szCs w:val="24"/>
              </w:rPr>
              <w:t>说明</w:t>
            </w:r>
          </w:p>
        </w:tc>
      </w:tr>
      <w:tr w14:paraId="45AC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14:paraId="72E3F555">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响应无效</w:t>
            </w:r>
            <w:r>
              <w:rPr>
                <w:rFonts w:hint="eastAsia" w:ascii="宋体" w:hAnsi="宋体" w:eastAsia="宋体" w:cs="宋体"/>
                <w:b/>
                <w:bCs/>
                <w:spacing w:val="-51"/>
                <w:sz w:val="24"/>
                <w:szCs w:val="24"/>
              </w:rPr>
              <w:t>）：</w:t>
            </w:r>
          </w:p>
          <w:p w14:paraId="299DEFAC">
            <w:pPr>
              <w:pStyle w:val="17"/>
              <w:autoSpaceDE w:val="0"/>
              <w:autoSpaceDN w:val="0"/>
              <w:spacing w:before="12"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14:paraId="3F6C73E5">
            <w:pPr>
              <w:pStyle w:val="17"/>
              <w:autoSpaceDE w:val="0"/>
              <w:autoSpaceDN w:val="0"/>
              <w:spacing w:before="12"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响应无效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14:paraId="7548B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07755C56">
            <w:pPr>
              <w:pStyle w:val="17"/>
              <w:autoSpaceDE w:val="0"/>
              <w:autoSpaceDN w:val="0"/>
              <w:rPr>
                <w:rFonts w:hint="eastAsia" w:ascii="宋体" w:hAnsi="宋体" w:eastAsia="宋体" w:cs="宋体"/>
              </w:rPr>
            </w:pPr>
          </w:p>
        </w:tc>
        <w:tc>
          <w:tcPr>
            <w:tcW w:w="1560" w:type="dxa"/>
            <w:noWrap w:val="0"/>
            <w:vAlign w:val="top"/>
          </w:tcPr>
          <w:p w14:paraId="1FC13F30">
            <w:pPr>
              <w:pStyle w:val="17"/>
              <w:autoSpaceDE w:val="0"/>
              <w:autoSpaceDN w:val="0"/>
              <w:rPr>
                <w:rFonts w:hint="eastAsia" w:ascii="宋体" w:hAnsi="宋体" w:eastAsia="宋体" w:cs="宋体"/>
              </w:rPr>
            </w:pPr>
          </w:p>
        </w:tc>
        <w:tc>
          <w:tcPr>
            <w:tcW w:w="1775" w:type="dxa"/>
            <w:noWrap w:val="0"/>
            <w:vAlign w:val="top"/>
          </w:tcPr>
          <w:p w14:paraId="5E3F79D9">
            <w:pPr>
              <w:pStyle w:val="17"/>
              <w:autoSpaceDE w:val="0"/>
              <w:autoSpaceDN w:val="0"/>
              <w:rPr>
                <w:rFonts w:hint="eastAsia" w:ascii="宋体" w:hAnsi="宋体" w:eastAsia="宋体" w:cs="宋体"/>
              </w:rPr>
            </w:pPr>
          </w:p>
        </w:tc>
        <w:tc>
          <w:tcPr>
            <w:tcW w:w="1777" w:type="dxa"/>
            <w:noWrap w:val="0"/>
            <w:vAlign w:val="top"/>
          </w:tcPr>
          <w:p w14:paraId="6E9909BF">
            <w:pPr>
              <w:pStyle w:val="17"/>
              <w:autoSpaceDE w:val="0"/>
              <w:autoSpaceDN w:val="0"/>
              <w:rPr>
                <w:rFonts w:hint="eastAsia" w:ascii="宋体" w:hAnsi="宋体" w:eastAsia="宋体" w:cs="宋体"/>
              </w:rPr>
            </w:pPr>
          </w:p>
        </w:tc>
        <w:tc>
          <w:tcPr>
            <w:tcW w:w="2182" w:type="dxa"/>
            <w:noWrap w:val="0"/>
            <w:vAlign w:val="top"/>
          </w:tcPr>
          <w:p w14:paraId="79B24ED9">
            <w:pPr>
              <w:pStyle w:val="17"/>
              <w:autoSpaceDE w:val="0"/>
              <w:autoSpaceDN w:val="0"/>
              <w:rPr>
                <w:rFonts w:hint="eastAsia" w:ascii="宋体" w:hAnsi="宋体" w:eastAsia="宋体" w:cs="宋体"/>
              </w:rPr>
            </w:pPr>
          </w:p>
        </w:tc>
        <w:tc>
          <w:tcPr>
            <w:tcW w:w="985" w:type="dxa"/>
            <w:noWrap w:val="0"/>
            <w:vAlign w:val="top"/>
          </w:tcPr>
          <w:p w14:paraId="10347345">
            <w:pPr>
              <w:pStyle w:val="17"/>
              <w:autoSpaceDE w:val="0"/>
              <w:autoSpaceDN w:val="0"/>
              <w:rPr>
                <w:rFonts w:hint="eastAsia" w:ascii="宋体" w:hAnsi="宋体" w:eastAsia="宋体" w:cs="宋体"/>
              </w:rPr>
            </w:pPr>
          </w:p>
        </w:tc>
      </w:tr>
      <w:tr w14:paraId="4A219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38FE2636">
            <w:pPr>
              <w:pStyle w:val="17"/>
              <w:autoSpaceDE w:val="0"/>
              <w:autoSpaceDN w:val="0"/>
              <w:rPr>
                <w:rFonts w:hint="eastAsia" w:ascii="宋体" w:hAnsi="宋体" w:eastAsia="宋体" w:cs="宋体"/>
              </w:rPr>
            </w:pPr>
          </w:p>
        </w:tc>
        <w:tc>
          <w:tcPr>
            <w:tcW w:w="1560" w:type="dxa"/>
            <w:noWrap w:val="0"/>
            <w:vAlign w:val="top"/>
          </w:tcPr>
          <w:p w14:paraId="59578984">
            <w:pPr>
              <w:pStyle w:val="17"/>
              <w:autoSpaceDE w:val="0"/>
              <w:autoSpaceDN w:val="0"/>
              <w:rPr>
                <w:rFonts w:hint="eastAsia" w:ascii="宋体" w:hAnsi="宋体" w:eastAsia="宋体" w:cs="宋体"/>
              </w:rPr>
            </w:pPr>
          </w:p>
        </w:tc>
        <w:tc>
          <w:tcPr>
            <w:tcW w:w="1775" w:type="dxa"/>
            <w:noWrap w:val="0"/>
            <w:vAlign w:val="top"/>
          </w:tcPr>
          <w:p w14:paraId="703BFB4E">
            <w:pPr>
              <w:pStyle w:val="17"/>
              <w:autoSpaceDE w:val="0"/>
              <w:autoSpaceDN w:val="0"/>
              <w:rPr>
                <w:rFonts w:hint="eastAsia" w:ascii="宋体" w:hAnsi="宋体" w:eastAsia="宋体" w:cs="宋体"/>
              </w:rPr>
            </w:pPr>
          </w:p>
        </w:tc>
        <w:tc>
          <w:tcPr>
            <w:tcW w:w="1777" w:type="dxa"/>
            <w:noWrap w:val="0"/>
            <w:vAlign w:val="top"/>
          </w:tcPr>
          <w:p w14:paraId="4DB16011">
            <w:pPr>
              <w:pStyle w:val="17"/>
              <w:autoSpaceDE w:val="0"/>
              <w:autoSpaceDN w:val="0"/>
              <w:rPr>
                <w:rFonts w:hint="eastAsia" w:ascii="宋体" w:hAnsi="宋体" w:eastAsia="宋体" w:cs="宋体"/>
              </w:rPr>
            </w:pPr>
          </w:p>
        </w:tc>
        <w:tc>
          <w:tcPr>
            <w:tcW w:w="2182" w:type="dxa"/>
            <w:noWrap w:val="0"/>
            <w:vAlign w:val="top"/>
          </w:tcPr>
          <w:p w14:paraId="7D352559">
            <w:pPr>
              <w:pStyle w:val="17"/>
              <w:autoSpaceDE w:val="0"/>
              <w:autoSpaceDN w:val="0"/>
              <w:rPr>
                <w:rFonts w:hint="eastAsia" w:ascii="宋体" w:hAnsi="宋体" w:eastAsia="宋体" w:cs="宋体"/>
              </w:rPr>
            </w:pPr>
          </w:p>
        </w:tc>
        <w:tc>
          <w:tcPr>
            <w:tcW w:w="985" w:type="dxa"/>
            <w:noWrap w:val="0"/>
            <w:vAlign w:val="top"/>
          </w:tcPr>
          <w:p w14:paraId="77772EF9">
            <w:pPr>
              <w:pStyle w:val="17"/>
              <w:autoSpaceDE w:val="0"/>
              <w:autoSpaceDN w:val="0"/>
              <w:rPr>
                <w:rFonts w:hint="eastAsia" w:ascii="宋体" w:hAnsi="宋体" w:eastAsia="宋体" w:cs="宋体"/>
              </w:rPr>
            </w:pPr>
          </w:p>
        </w:tc>
      </w:tr>
      <w:tr w14:paraId="460CC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203E3E71">
            <w:pPr>
              <w:pStyle w:val="17"/>
              <w:autoSpaceDE w:val="0"/>
              <w:autoSpaceDN w:val="0"/>
              <w:rPr>
                <w:rFonts w:hint="eastAsia" w:ascii="宋体" w:hAnsi="宋体" w:eastAsia="宋体" w:cs="宋体"/>
              </w:rPr>
            </w:pPr>
          </w:p>
        </w:tc>
        <w:tc>
          <w:tcPr>
            <w:tcW w:w="1560" w:type="dxa"/>
            <w:noWrap w:val="0"/>
            <w:vAlign w:val="top"/>
          </w:tcPr>
          <w:p w14:paraId="6CC2B832">
            <w:pPr>
              <w:pStyle w:val="17"/>
              <w:autoSpaceDE w:val="0"/>
              <w:autoSpaceDN w:val="0"/>
              <w:rPr>
                <w:rFonts w:hint="eastAsia" w:ascii="宋体" w:hAnsi="宋体" w:eastAsia="宋体" w:cs="宋体"/>
              </w:rPr>
            </w:pPr>
          </w:p>
        </w:tc>
        <w:tc>
          <w:tcPr>
            <w:tcW w:w="1775" w:type="dxa"/>
            <w:noWrap w:val="0"/>
            <w:vAlign w:val="top"/>
          </w:tcPr>
          <w:p w14:paraId="3A65A4BB">
            <w:pPr>
              <w:pStyle w:val="17"/>
              <w:autoSpaceDE w:val="0"/>
              <w:autoSpaceDN w:val="0"/>
              <w:rPr>
                <w:rFonts w:hint="eastAsia" w:ascii="宋体" w:hAnsi="宋体" w:eastAsia="宋体" w:cs="宋体"/>
              </w:rPr>
            </w:pPr>
          </w:p>
        </w:tc>
        <w:tc>
          <w:tcPr>
            <w:tcW w:w="1777" w:type="dxa"/>
            <w:noWrap w:val="0"/>
            <w:vAlign w:val="top"/>
          </w:tcPr>
          <w:p w14:paraId="3B26C18C">
            <w:pPr>
              <w:pStyle w:val="17"/>
              <w:autoSpaceDE w:val="0"/>
              <w:autoSpaceDN w:val="0"/>
              <w:rPr>
                <w:rFonts w:hint="eastAsia" w:ascii="宋体" w:hAnsi="宋体" w:eastAsia="宋体" w:cs="宋体"/>
              </w:rPr>
            </w:pPr>
          </w:p>
        </w:tc>
        <w:tc>
          <w:tcPr>
            <w:tcW w:w="2182" w:type="dxa"/>
            <w:noWrap w:val="0"/>
            <w:vAlign w:val="top"/>
          </w:tcPr>
          <w:p w14:paraId="4A437B51">
            <w:pPr>
              <w:pStyle w:val="17"/>
              <w:autoSpaceDE w:val="0"/>
              <w:autoSpaceDN w:val="0"/>
              <w:rPr>
                <w:rFonts w:hint="eastAsia" w:ascii="宋体" w:hAnsi="宋体" w:eastAsia="宋体" w:cs="宋体"/>
              </w:rPr>
            </w:pPr>
          </w:p>
        </w:tc>
        <w:tc>
          <w:tcPr>
            <w:tcW w:w="985" w:type="dxa"/>
            <w:noWrap w:val="0"/>
            <w:vAlign w:val="top"/>
          </w:tcPr>
          <w:p w14:paraId="46928211">
            <w:pPr>
              <w:pStyle w:val="17"/>
              <w:autoSpaceDE w:val="0"/>
              <w:autoSpaceDN w:val="0"/>
              <w:rPr>
                <w:rFonts w:hint="eastAsia" w:ascii="宋体" w:hAnsi="宋体" w:eastAsia="宋体" w:cs="宋体"/>
              </w:rPr>
            </w:pPr>
          </w:p>
        </w:tc>
      </w:tr>
      <w:tr w14:paraId="6795D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noWrap w:val="0"/>
            <w:vAlign w:val="top"/>
          </w:tcPr>
          <w:p w14:paraId="679EFC88">
            <w:pPr>
              <w:pStyle w:val="17"/>
              <w:autoSpaceDE w:val="0"/>
              <w:autoSpaceDN w:val="0"/>
              <w:rPr>
                <w:rFonts w:hint="eastAsia" w:ascii="宋体" w:hAnsi="宋体" w:eastAsia="宋体" w:cs="宋体"/>
              </w:rPr>
            </w:pPr>
          </w:p>
        </w:tc>
        <w:tc>
          <w:tcPr>
            <w:tcW w:w="1560" w:type="dxa"/>
            <w:noWrap w:val="0"/>
            <w:vAlign w:val="top"/>
          </w:tcPr>
          <w:p w14:paraId="6ED249AA">
            <w:pPr>
              <w:pStyle w:val="17"/>
              <w:autoSpaceDE w:val="0"/>
              <w:autoSpaceDN w:val="0"/>
              <w:rPr>
                <w:rFonts w:hint="eastAsia" w:ascii="宋体" w:hAnsi="宋体" w:eastAsia="宋体" w:cs="宋体"/>
              </w:rPr>
            </w:pPr>
          </w:p>
        </w:tc>
        <w:tc>
          <w:tcPr>
            <w:tcW w:w="1775" w:type="dxa"/>
            <w:noWrap w:val="0"/>
            <w:vAlign w:val="top"/>
          </w:tcPr>
          <w:p w14:paraId="4BD7A0BB">
            <w:pPr>
              <w:pStyle w:val="17"/>
              <w:autoSpaceDE w:val="0"/>
              <w:autoSpaceDN w:val="0"/>
              <w:rPr>
                <w:rFonts w:hint="eastAsia" w:ascii="宋体" w:hAnsi="宋体" w:eastAsia="宋体" w:cs="宋体"/>
              </w:rPr>
            </w:pPr>
          </w:p>
        </w:tc>
        <w:tc>
          <w:tcPr>
            <w:tcW w:w="1777" w:type="dxa"/>
            <w:noWrap w:val="0"/>
            <w:vAlign w:val="top"/>
          </w:tcPr>
          <w:p w14:paraId="24A1064C">
            <w:pPr>
              <w:pStyle w:val="17"/>
              <w:autoSpaceDE w:val="0"/>
              <w:autoSpaceDN w:val="0"/>
              <w:rPr>
                <w:rFonts w:hint="eastAsia" w:ascii="宋体" w:hAnsi="宋体" w:eastAsia="宋体" w:cs="宋体"/>
              </w:rPr>
            </w:pPr>
          </w:p>
        </w:tc>
        <w:tc>
          <w:tcPr>
            <w:tcW w:w="2182" w:type="dxa"/>
            <w:noWrap w:val="0"/>
            <w:vAlign w:val="top"/>
          </w:tcPr>
          <w:p w14:paraId="35822105">
            <w:pPr>
              <w:pStyle w:val="17"/>
              <w:autoSpaceDE w:val="0"/>
              <w:autoSpaceDN w:val="0"/>
              <w:rPr>
                <w:rFonts w:hint="eastAsia" w:ascii="宋体" w:hAnsi="宋体" w:eastAsia="宋体" w:cs="宋体"/>
              </w:rPr>
            </w:pPr>
          </w:p>
        </w:tc>
        <w:tc>
          <w:tcPr>
            <w:tcW w:w="985" w:type="dxa"/>
            <w:noWrap w:val="0"/>
            <w:vAlign w:val="top"/>
          </w:tcPr>
          <w:p w14:paraId="094A4922">
            <w:pPr>
              <w:pStyle w:val="17"/>
              <w:autoSpaceDE w:val="0"/>
              <w:autoSpaceDN w:val="0"/>
              <w:rPr>
                <w:rFonts w:hint="eastAsia" w:ascii="宋体" w:hAnsi="宋体" w:eastAsia="宋体" w:cs="宋体"/>
              </w:rPr>
            </w:pPr>
          </w:p>
        </w:tc>
      </w:tr>
      <w:tr w14:paraId="2858B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noWrap w:val="0"/>
            <w:vAlign w:val="top"/>
          </w:tcPr>
          <w:p w14:paraId="6FDE0E6E">
            <w:pPr>
              <w:pStyle w:val="17"/>
              <w:autoSpaceDE w:val="0"/>
              <w:autoSpaceDN w:val="0"/>
              <w:rPr>
                <w:rFonts w:hint="eastAsia" w:ascii="宋体" w:hAnsi="宋体" w:eastAsia="宋体" w:cs="宋体"/>
              </w:rPr>
            </w:pPr>
          </w:p>
        </w:tc>
        <w:tc>
          <w:tcPr>
            <w:tcW w:w="1560" w:type="dxa"/>
            <w:noWrap w:val="0"/>
            <w:vAlign w:val="top"/>
          </w:tcPr>
          <w:p w14:paraId="758B9E02">
            <w:pPr>
              <w:pStyle w:val="17"/>
              <w:autoSpaceDE w:val="0"/>
              <w:autoSpaceDN w:val="0"/>
              <w:rPr>
                <w:rFonts w:hint="eastAsia" w:ascii="宋体" w:hAnsi="宋体" w:eastAsia="宋体" w:cs="宋体"/>
              </w:rPr>
            </w:pPr>
          </w:p>
        </w:tc>
        <w:tc>
          <w:tcPr>
            <w:tcW w:w="1775" w:type="dxa"/>
            <w:noWrap w:val="0"/>
            <w:vAlign w:val="top"/>
          </w:tcPr>
          <w:p w14:paraId="48A48D00">
            <w:pPr>
              <w:pStyle w:val="17"/>
              <w:autoSpaceDE w:val="0"/>
              <w:autoSpaceDN w:val="0"/>
              <w:rPr>
                <w:rFonts w:hint="eastAsia" w:ascii="宋体" w:hAnsi="宋体" w:eastAsia="宋体" w:cs="宋体"/>
              </w:rPr>
            </w:pPr>
          </w:p>
        </w:tc>
        <w:tc>
          <w:tcPr>
            <w:tcW w:w="1777" w:type="dxa"/>
            <w:noWrap w:val="0"/>
            <w:vAlign w:val="top"/>
          </w:tcPr>
          <w:p w14:paraId="30F60600">
            <w:pPr>
              <w:pStyle w:val="17"/>
              <w:autoSpaceDE w:val="0"/>
              <w:autoSpaceDN w:val="0"/>
              <w:rPr>
                <w:rFonts w:hint="eastAsia" w:ascii="宋体" w:hAnsi="宋体" w:eastAsia="宋体" w:cs="宋体"/>
              </w:rPr>
            </w:pPr>
          </w:p>
        </w:tc>
        <w:tc>
          <w:tcPr>
            <w:tcW w:w="2182" w:type="dxa"/>
            <w:noWrap w:val="0"/>
            <w:vAlign w:val="top"/>
          </w:tcPr>
          <w:p w14:paraId="6BAE6805">
            <w:pPr>
              <w:pStyle w:val="17"/>
              <w:autoSpaceDE w:val="0"/>
              <w:autoSpaceDN w:val="0"/>
              <w:rPr>
                <w:rFonts w:hint="eastAsia" w:ascii="宋体" w:hAnsi="宋体" w:eastAsia="宋体" w:cs="宋体"/>
              </w:rPr>
            </w:pPr>
          </w:p>
        </w:tc>
        <w:tc>
          <w:tcPr>
            <w:tcW w:w="985" w:type="dxa"/>
            <w:noWrap w:val="0"/>
            <w:vAlign w:val="top"/>
          </w:tcPr>
          <w:p w14:paraId="72B7E32F">
            <w:pPr>
              <w:pStyle w:val="17"/>
              <w:autoSpaceDE w:val="0"/>
              <w:autoSpaceDN w:val="0"/>
              <w:rPr>
                <w:rFonts w:hint="eastAsia" w:ascii="宋体" w:hAnsi="宋体" w:eastAsia="宋体" w:cs="宋体"/>
              </w:rPr>
            </w:pPr>
          </w:p>
        </w:tc>
      </w:tr>
    </w:tbl>
    <w:p w14:paraId="4C3BF6A5">
      <w:pPr>
        <w:tabs>
          <w:tab w:val="left" w:pos="1800"/>
          <w:tab w:val="left" w:pos="5580"/>
        </w:tabs>
        <w:jc w:val="left"/>
        <w:rPr>
          <w:rFonts w:hint="eastAsia" w:ascii="宋体" w:hAnsi="宋体" w:eastAsia="宋体" w:cs="宋体"/>
          <w:color w:val="000000"/>
          <w:sz w:val="24"/>
        </w:rPr>
      </w:pPr>
    </w:p>
    <w:p w14:paraId="57BC3777">
      <w:pPr>
        <w:tabs>
          <w:tab w:val="left" w:pos="1800"/>
          <w:tab w:val="left" w:pos="5580"/>
        </w:tabs>
        <w:jc w:val="left"/>
        <w:rPr>
          <w:rFonts w:hint="eastAsia" w:ascii="宋体" w:hAnsi="宋体" w:eastAsia="宋体" w:cs="宋体"/>
          <w:color w:val="000000"/>
          <w:sz w:val="24"/>
        </w:rPr>
      </w:pPr>
    </w:p>
    <w:p w14:paraId="2809CCC9">
      <w:pPr>
        <w:spacing w:line="360" w:lineRule="auto"/>
        <w:rPr>
          <w:rFonts w:hint="eastAsia" w:ascii="宋体" w:hAnsi="宋体" w:eastAsia="宋体" w:cs="宋体"/>
          <w:color w:val="000000"/>
          <w:sz w:val="24"/>
        </w:rPr>
      </w:pPr>
      <w:r>
        <w:rPr>
          <w:rFonts w:hint="eastAsia" w:ascii="宋体" w:hAnsi="宋体" w:eastAsia="宋体" w:cs="宋体"/>
          <w:color w:val="000000"/>
          <w:sz w:val="24"/>
        </w:rPr>
        <w:t>注： “偏离情况 ”列应据实填写 “正偏离 ”或 “负偏离 ”。</w:t>
      </w:r>
    </w:p>
    <w:p w14:paraId="670441D0">
      <w:pPr>
        <w:spacing w:line="360" w:lineRule="auto"/>
        <w:rPr>
          <w:rFonts w:hint="eastAsia" w:ascii="宋体" w:hAnsi="宋体" w:eastAsia="宋体" w:cs="宋体"/>
          <w:color w:val="000000"/>
          <w:sz w:val="24"/>
        </w:rPr>
      </w:pPr>
    </w:p>
    <w:p w14:paraId="3A76EE7E">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color w:val="000000"/>
          <w:sz w:val="24"/>
        </w:rPr>
        <w:t>_______________</w:t>
      </w:r>
    </w:p>
    <w:p w14:paraId="15D87575">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日期：____年____月____日    </w:t>
      </w:r>
    </w:p>
    <w:p w14:paraId="43F5ABC3">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color w:val="000000"/>
          <w:sz w:val="24"/>
          <w:szCs w:val="20"/>
          <w:lang w:val="en-US" w:eastAsia="zh-CN"/>
        </w:rPr>
        <w:t>9</w:t>
      </w:r>
      <w:r>
        <w:rPr>
          <w:rFonts w:hint="eastAsia" w:ascii="宋体" w:hAnsi="宋体" w:eastAsia="宋体" w:cs="宋体"/>
          <w:sz w:val="24"/>
        </w:rPr>
        <w:t xml:space="preserve"> </w:t>
      </w:r>
      <w:bookmarkEnd w:id="635"/>
      <w:bookmarkEnd w:id="636"/>
      <w:bookmarkEnd w:id="637"/>
      <w:bookmarkEnd w:id="638"/>
      <w:bookmarkEnd w:id="639"/>
      <w:bookmarkEnd w:id="640"/>
      <w:bookmarkEnd w:id="641"/>
      <w:bookmarkEnd w:id="642"/>
      <w:bookmarkEnd w:id="643"/>
      <w:bookmarkEnd w:id="644"/>
      <w:bookmarkEnd w:id="645"/>
      <w:bookmarkEnd w:id="646"/>
      <w:bookmarkEnd w:id="647"/>
      <w:r>
        <w:rPr>
          <w:rFonts w:hint="eastAsia" w:ascii="宋体" w:hAnsi="宋体" w:eastAsia="宋体" w:cs="宋体"/>
          <w:sz w:val="24"/>
        </w:rPr>
        <w:t>采购需求偏离表（实质性格式）</w:t>
      </w:r>
    </w:p>
    <w:p w14:paraId="2CE9C71C">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采购需求偏离表</w:t>
      </w:r>
    </w:p>
    <w:p w14:paraId="52CBF9A8">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A83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096EEF51">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482" w:type="dxa"/>
            <w:noWrap w:val="0"/>
            <w:vAlign w:val="center"/>
          </w:tcPr>
          <w:p w14:paraId="35FD5CE1">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竞争性磋商文件条目号(页码)</w:t>
            </w:r>
          </w:p>
        </w:tc>
        <w:tc>
          <w:tcPr>
            <w:tcW w:w="2384" w:type="dxa"/>
            <w:noWrap w:val="0"/>
            <w:vAlign w:val="center"/>
          </w:tcPr>
          <w:p w14:paraId="6E1FE66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竞争性磋商文件要求</w:t>
            </w:r>
          </w:p>
        </w:tc>
        <w:tc>
          <w:tcPr>
            <w:tcW w:w="2126" w:type="dxa"/>
            <w:noWrap w:val="0"/>
            <w:vAlign w:val="center"/>
          </w:tcPr>
          <w:p w14:paraId="12EA2E17">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响应内容</w:t>
            </w:r>
          </w:p>
        </w:tc>
        <w:tc>
          <w:tcPr>
            <w:tcW w:w="1875" w:type="dxa"/>
            <w:noWrap w:val="0"/>
            <w:vAlign w:val="center"/>
          </w:tcPr>
          <w:p w14:paraId="16BB2739">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偏离情况</w:t>
            </w:r>
          </w:p>
          <w:p w14:paraId="6E2F9C07">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szCs w:val="21"/>
              </w:rPr>
              <w:t>（据实填写）</w:t>
            </w:r>
          </w:p>
        </w:tc>
        <w:tc>
          <w:tcPr>
            <w:tcW w:w="1009" w:type="dxa"/>
            <w:noWrap w:val="0"/>
            <w:vAlign w:val="center"/>
          </w:tcPr>
          <w:p w14:paraId="7191E333">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168C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9A4B9B7">
            <w:pPr>
              <w:adjustRightInd w:val="0"/>
              <w:snapToGrid w:val="0"/>
              <w:jc w:val="center"/>
              <w:rPr>
                <w:rFonts w:hint="eastAsia" w:ascii="宋体" w:hAnsi="宋体" w:eastAsia="宋体" w:cs="宋体"/>
                <w:color w:val="000000"/>
                <w:sz w:val="24"/>
              </w:rPr>
            </w:pPr>
          </w:p>
        </w:tc>
        <w:tc>
          <w:tcPr>
            <w:tcW w:w="1482" w:type="dxa"/>
            <w:noWrap w:val="0"/>
            <w:vAlign w:val="center"/>
          </w:tcPr>
          <w:p w14:paraId="0C3A2F83">
            <w:pPr>
              <w:adjustRightInd w:val="0"/>
              <w:snapToGrid w:val="0"/>
              <w:jc w:val="center"/>
              <w:rPr>
                <w:rFonts w:hint="eastAsia" w:ascii="宋体" w:hAnsi="宋体" w:eastAsia="宋体" w:cs="宋体"/>
                <w:color w:val="000000"/>
                <w:sz w:val="24"/>
              </w:rPr>
            </w:pPr>
          </w:p>
        </w:tc>
        <w:tc>
          <w:tcPr>
            <w:tcW w:w="2384" w:type="dxa"/>
            <w:noWrap w:val="0"/>
            <w:vAlign w:val="center"/>
          </w:tcPr>
          <w:p w14:paraId="5A0D746D">
            <w:pPr>
              <w:adjustRightInd w:val="0"/>
              <w:snapToGrid w:val="0"/>
              <w:jc w:val="center"/>
              <w:rPr>
                <w:rFonts w:hint="eastAsia" w:ascii="宋体" w:hAnsi="宋体" w:eastAsia="宋体" w:cs="宋体"/>
                <w:color w:val="000000"/>
                <w:sz w:val="24"/>
              </w:rPr>
            </w:pPr>
          </w:p>
        </w:tc>
        <w:tc>
          <w:tcPr>
            <w:tcW w:w="2126" w:type="dxa"/>
            <w:noWrap w:val="0"/>
            <w:vAlign w:val="center"/>
          </w:tcPr>
          <w:p w14:paraId="3BC93882">
            <w:pPr>
              <w:adjustRightInd w:val="0"/>
              <w:snapToGrid w:val="0"/>
              <w:jc w:val="center"/>
              <w:rPr>
                <w:rFonts w:hint="eastAsia" w:ascii="宋体" w:hAnsi="宋体" w:eastAsia="宋体" w:cs="宋体"/>
                <w:color w:val="000000"/>
                <w:sz w:val="24"/>
              </w:rPr>
            </w:pPr>
          </w:p>
        </w:tc>
        <w:tc>
          <w:tcPr>
            <w:tcW w:w="1875" w:type="dxa"/>
            <w:noWrap w:val="0"/>
            <w:vAlign w:val="center"/>
          </w:tcPr>
          <w:p w14:paraId="538FB6AE">
            <w:pPr>
              <w:adjustRightInd w:val="0"/>
              <w:snapToGrid w:val="0"/>
              <w:jc w:val="center"/>
              <w:rPr>
                <w:rFonts w:hint="eastAsia" w:ascii="宋体" w:hAnsi="宋体" w:eastAsia="宋体" w:cs="宋体"/>
                <w:color w:val="000000"/>
                <w:sz w:val="24"/>
              </w:rPr>
            </w:pPr>
          </w:p>
        </w:tc>
        <w:tc>
          <w:tcPr>
            <w:tcW w:w="1009" w:type="dxa"/>
            <w:noWrap w:val="0"/>
            <w:vAlign w:val="center"/>
          </w:tcPr>
          <w:p w14:paraId="03571146">
            <w:pPr>
              <w:adjustRightInd w:val="0"/>
              <w:snapToGrid w:val="0"/>
              <w:jc w:val="center"/>
              <w:rPr>
                <w:rFonts w:hint="eastAsia" w:ascii="宋体" w:hAnsi="宋体" w:eastAsia="宋体" w:cs="宋体"/>
                <w:color w:val="000000"/>
                <w:sz w:val="24"/>
              </w:rPr>
            </w:pPr>
          </w:p>
        </w:tc>
      </w:tr>
      <w:tr w14:paraId="3DBD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DA9FC56">
            <w:pPr>
              <w:adjustRightInd w:val="0"/>
              <w:snapToGrid w:val="0"/>
              <w:jc w:val="center"/>
              <w:rPr>
                <w:rFonts w:hint="eastAsia" w:ascii="宋体" w:hAnsi="宋体" w:eastAsia="宋体" w:cs="宋体"/>
                <w:color w:val="000000"/>
                <w:sz w:val="24"/>
              </w:rPr>
            </w:pPr>
          </w:p>
        </w:tc>
        <w:tc>
          <w:tcPr>
            <w:tcW w:w="1482" w:type="dxa"/>
            <w:noWrap w:val="0"/>
            <w:vAlign w:val="center"/>
          </w:tcPr>
          <w:p w14:paraId="1D24993C">
            <w:pPr>
              <w:adjustRightInd w:val="0"/>
              <w:snapToGrid w:val="0"/>
              <w:jc w:val="center"/>
              <w:rPr>
                <w:rFonts w:hint="eastAsia" w:ascii="宋体" w:hAnsi="宋体" w:eastAsia="宋体" w:cs="宋体"/>
                <w:color w:val="000000"/>
                <w:sz w:val="24"/>
              </w:rPr>
            </w:pPr>
          </w:p>
        </w:tc>
        <w:tc>
          <w:tcPr>
            <w:tcW w:w="2384" w:type="dxa"/>
            <w:noWrap w:val="0"/>
            <w:vAlign w:val="center"/>
          </w:tcPr>
          <w:p w14:paraId="6AE5C689">
            <w:pPr>
              <w:adjustRightInd w:val="0"/>
              <w:snapToGrid w:val="0"/>
              <w:jc w:val="center"/>
              <w:rPr>
                <w:rFonts w:hint="eastAsia" w:ascii="宋体" w:hAnsi="宋体" w:eastAsia="宋体" w:cs="宋体"/>
                <w:color w:val="000000"/>
                <w:sz w:val="24"/>
              </w:rPr>
            </w:pPr>
          </w:p>
        </w:tc>
        <w:tc>
          <w:tcPr>
            <w:tcW w:w="2126" w:type="dxa"/>
            <w:noWrap w:val="0"/>
            <w:vAlign w:val="center"/>
          </w:tcPr>
          <w:p w14:paraId="4FB77E45">
            <w:pPr>
              <w:adjustRightInd w:val="0"/>
              <w:snapToGrid w:val="0"/>
              <w:jc w:val="center"/>
              <w:rPr>
                <w:rFonts w:hint="eastAsia" w:ascii="宋体" w:hAnsi="宋体" w:eastAsia="宋体" w:cs="宋体"/>
                <w:color w:val="000000"/>
                <w:sz w:val="24"/>
              </w:rPr>
            </w:pPr>
          </w:p>
        </w:tc>
        <w:tc>
          <w:tcPr>
            <w:tcW w:w="1875" w:type="dxa"/>
            <w:noWrap w:val="0"/>
            <w:vAlign w:val="center"/>
          </w:tcPr>
          <w:p w14:paraId="410C5BF6">
            <w:pPr>
              <w:adjustRightInd w:val="0"/>
              <w:snapToGrid w:val="0"/>
              <w:jc w:val="center"/>
              <w:rPr>
                <w:rFonts w:hint="eastAsia" w:ascii="宋体" w:hAnsi="宋体" w:eastAsia="宋体" w:cs="宋体"/>
                <w:color w:val="000000"/>
                <w:sz w:val="24"/>
              </w:rPr>
            </w:pPr>
          </w:p>
        </w:tc>
        <w:tc>
          <w:tcPr>
            <w:tcW w:w="1009" w:type="dxa"/>
            <w:noWrap w:val="0"/>
            <w:vAlign w:val="center"/>
          </w:tcPr>
          <w:p w14:paraId="1259B46F">
            <w:pPr>
              <w:adjustRightInd w:val="0"/>
              <w:snapToGrid w:val="0"/>
              <w:jc w:val="center"/>
              <w:rPr>
                <w:rFonts w:hint="eastAsia" w:ascii="宋体" w:hAnsi="宋体" w:eastAsia="宋体" w:cs="宋体"/>
                <w:color w:val="000000"/>
                <w:sz w:val="24"/>
              </w:rPr>
            </w:pPr>
          </w:p>
        </w:tc>
      </w:tr>
      <w:tr w14:paraId="14FB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D5E59B3">
            <w:pPr>
              <w:adjustRightInd w:val="0"/>
              <w:snapToGrid w:val="0"/>
              <w:jc w:val="center"/>
              <w:rPr>
                <w:rFonts w:hint="eastAsia" w:ascii="宋体" w:hAnsi="宋体" w:eastAsia="宋体" w:cs="宋体"/>
                <w:color w:val="000000"/>
                <w:sz w:val="24"/>
              </w:rPr>
            </w:pPr>
          </w:p>
        </w:tc>
        <w:tc>
          <w:tcPr>
            <w:tcW w:w="1482" w:type="dxa"/>
            <w:noWrap w:val="0"/>
            <w:vAlign w:val="center"/>
          </w:tcPr>
          <w:p w14:paraId="46C65615">
            <w:pPr>
              <w:adjustRightInd w:val="0"/>
              <w:snapToGrid w:val="0"/>
              <w:jc w:val="center"/>
              <w:rPr>
                <w:rFonts w:hint="eastAsia" w:ascii="宋体" w:hAnsi="宋体" w:eastAsia="宋体" w:cs="宋体"/>
                <w:color w:val="000000"/>
                <w:sz w:val="24"/>
              </w:rPr>
            </w:pPr>
          </w:p>
        </w:tc>
        <w:tc>
          <w:tcPr>
            <w:tcW w:w="2384" w:type="dxa"/>
            <w:noWrap w:val="0"/>
            <w:vAlign w:val="center"/>
          </w:tcPr>
          <w:p w14:paraId="6A4B6432">
            <w:pPr>
              <w:adjustRightInd w:val="0"/>
              <w:snapToGrid w:val="0"/>
              <w:jc w:val="center"/>
              <w:rPr>
                <w:rFonts w:hint="eastAsia" w:ascii="宋体" w:hAnsi="宋体" w:eastAsia="宋体" w:cs="宋体"/>
                <w:color w:val="000000"/>
                <w:sz w:val="24"/>
              </w:rPr>
            </w:pPr>
          </w:p>
        </w:tc>
        <w:tc>
          <w:tcPr>
            <w:tcW w:w="2126" w:type="dxa"/>
            <w:noWrap w:val="0"/>
            <w:vAlign w:val="center"/>
          </w:tcPr>
          <w:p w14:paraId="4F68B276">
            <w:pPr>
              <w:adjustRightInd w:val="0"/>
              <w:snapToGrid w:val="0"/>
              <w:jc w:val="center"/>
              <w:rPr>
                <w:rFonts w:hint="eastAsia" w:ascii="宋体" w:hAnsi="宋体" w:eastAsia="宋体" w:cs="宋体"/>
                <w:color w:val="000000"/>
                <w:sz w:val="24"/>
              </w:rPr>
            </w:pPr>
          </w:p>
        </w:tc>
        <w:tc>
          <w:tcPr>
            <w:tcW w:w="1875" w:type="dxa"/>
            <w:noWrap w:val="0"/>
            <w:vAlign w:val="center"/>
          </w:tcPr>
          <w:p w14:paraId="5D7B00F9">
            <w:pPr>
              <w:adjustRightInd w:val="0"/>
              <w:snapToGrid w:val="0"/>
              <w:jc w:val="center"/>
              <w:rPr>
                <w:rFonts w:hint="eastAsia" w:ascii="宋体" w:hAnsi="宋体" w:eastAsia="宋体" w:cs="宋体"/>
                <w:color w:val="000000"/>
                <w:sz w:val="24"/>
              </w:rPr>
            </w:pPr>
          </w:p>
        </w:tc>
        <w:tc>
          <w:tcPr>
            <w:tcW w:w="1009" w:type="dxa"/>
            <w:noWrap w:val="0"/>
            <w:vAlign w:val="center"/>
          </w:tcPr>
          <w:p w14:paraId="0E22A449">
            <w:pPr>
              <w:adjustRightInd w:val="0"/>
              <w:snapToGrid w:val="0"/>
              <w:jc w:val="center"/>
              <w:rPr>
                <w:rFonts w:hint="eastAsia" w:ascii="宋体" w:hAnsi="宋体" w:eastAsia="宋体" w:cs="宋体"/>
                <w:color w:val="000000"/>
                <w:sz w:val="24"/>
              </w:rPr>
            </w:pPr>
          </w:p>
        </w:tc>
      </w:tr>
      <w:tr w14:paraId="0359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5FA7433">
            <w:pPr>
              <w:adjustRightInd w:val="0"/>
              <w:snapToGrid w:val="0"/>
              <w:jc w:val="center"/>
              <w:rPr>
                <w:rFonts w:hint="eastAsia" w:ascii="宋体" w:hAnsi="宋体" w:eastAsia="宋体" w:cs="宋体"/>
                <w:color w:val="000000"/>
                <w:sz w:val="24"/>
              </w:rPr>
            </w:pPr>
          </w:p>
        </w:tc>
        <w:tc>
          <w:tcPr>
            <w:tcW w:w="1482" w:type="dxa"/>
            <w:noWrap w:val="0"/>
            <w:vAlign w:val="center"/>
          </w:tcPr>
          <w:p w14:paraId="3F3A8E22">
            <w:pPr>
              <w:adjustRightInd w:val="0"/>
              <w:snapToGrid w:val="0"/>
              <w:jc w:val="center"/>
              <w:rPr>
                <w:rFonts w:hint="eastAsia" w:ascii="宋体" w:hAnsi="宋体" w:eastAsia="宋体" w:cs="宋体"/>
                <w:color w:val="000000"/>
                <w:sz w:val="24"/>
              </w:rPr>
            </w:pPr>
          </w:p>
        </w:tc>
        <w:tc>
          <w:tcPr>
            <w:tcW w:w="2384" w:type="dxa"/>
            <w:noWrap w:val="0"/>
            <w:vAlign w:val="center"/>
          </w:tcPr>
          <w:p w14:paraId="38D5BBF8">
            <w:pPr>
              <w:adjustRightInd w:val="0"/>
              <w:snapToGrid w:val="0"/>
              <w:jc w:val="center"/>
              <w:rPr>
                <w:rFonts w:hint="eastAsia" w:ascii="宋体" w:hAnsi="宋体" w:eastAsia="宋体" w:cs="宋体"/>
                <w:color w:val="000000"/>
                <w:sz w:val="24"/>
              </w:rPr>
            </w:pPr>
          </w:p>
        </w:tc>
        <w:tc>
          <w:tcPr>
            <w:tcW w:w="2126" w:type="dxa"/>
            <w:noWrap w:val="0"/>
            <w:vAlign w:val="center"/>
          </w:tcPr>
          <w:p w14:paraId="1743BB12">
            <w:pPr>
              <w:adjustRightInd w:val="0"/>
              <w:snapToGrid w:val="0"/>
              <w:jc w:val="center"/>
              <w:rPr>
                <w:rFonts w:hint="eastAsia" w:ascii="宋体" w:hAnsi="宋体" w:eastAsia="宋体" w:cs="宋体"/>
                <w:color w:val="000000"/>
                <w:sz w:val="24"/>
              </w:rPr>
            </w:pPr>
          </w:p>
        </w:tc>
        <w:tc>
          <w:tcPr>
            <w:tcW w:w="1875" w:type="dxa"/>
            <w:noWrap w:val="0"/>
            <w:vAlign w:val="center"/>
          </w:tcPr>
          <w:p w14:paraId="7F21578B">
            <w:pPr>
              <w:adjustRightInd w:val="0"/>
              <w:snapToGrid w:val="0"/>
              <w:jc w:val="center"/>
              <w:rPr>
                <w:rFonts w:hint="eastAsia" w:ascii="宋体" w:hAnsi="宋体" w:eastAsia="宋体" w:cs="宋体"/>
                <w:color w:val="000000"/>
                <w:sz w:val="24"/>
              </w:rPr>
            </w:pPr>
          </w:p>
        </w:tc>
        <w:tc>
          <w:tcPr>
            <w:tcW w:w="1009" w:type="dxa"/>
            <w:noWrap w:val="0"/>
            <w:vAlign w:val="center"/>
          </w:tcPr>
          <w:p w14:paraId="07CDA609">
            <w:pPr>
              <w:adjustRightInd w:val="0"/>
              <w:snapToGrid w:val="0"/>
              <w:jc w:val="center"/>
              <w:rPr>
                <w:rFonts w:hint="eastAsia" w:ascii="宋体" w:hAnsi="宋体" w:eastAsia="宋体" w:cs="宋体"/>
                <w:color w:val="000000"/>
                <w:sz w:val="24"/>
              </w:rPr>
            </w:pPr>
          </w:p>
        </w:tc>
      </w:tr>
      <w:tr w14:paraId="619E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D39B1D7">
            <w:pPr>
              <w:adjustRightInd w:val="0"/>
              <w:snapToGrid w:val="0"/>
              <w:jc w:val="center"/>
              <w:rPr>
                <w:rFonts w:hint="eastAsia" w:ascii="宋体" w:hAnsi="宋体" w:eastAsia="宋体" w:cs="宋体"/>
                <w:color w:val="000000"/>
                <w:sz w:val="24"/>
              </w:rPr>
            </w:pPr>
          </w:p>
        </w:tc>
        <w:tc>
          <w:tcPr>
            <w:tcW w:w="1482" w:type="dxa"/>
            <w:noWrap w:val="0"/>
            <w:vAlign w:val="center"/>
          </w:tcPr>
          <w:p w14:paraId="1CFF68AA">
            <w:pPr>
              <w:adjustRightInd w:val="0"/>
              <w:snapToGrid w:val="0"/>
              <w:jc w:val="center"/>
              <w:rPr>
                <w:rFonts w:hint="eastAsia" w:ascii="宋体" w:hAnsi="宋体" w:eastAsia="宋体" w:cs="宋体"/>
                <w:color w:val="000000"/>
                <w:sz w:val="24"/>
              </w:rPr>
            </w:pPr>
          </w:p>
        </w:tc>
        <w:tc>
          <w:tcPr>
            <w:tcW w:w="2384" w:type="dxa"/>
            <w:noWrap w:val="0"/>
            <w:vAlign w:val="center"/>
          </w:tcPr>
          <w:p w14:paraId="04FD4B72">
            <w:pPr>
              <w:adjustRightInd w:val="0"/>
              <w:snapToGrid w:val="0"/>
              <w:jc w:val="center"/>
              <w:rPr>
                <w:rFonts w:hint="eastAsia" w:ascii="宋体" w:hAnsi="宋体" w:eastAsia="宋体" w:cs="宋体"/>
                <w:color w:val="000000"/>
                <w:sz w:val="24"/>
              </w:rPr>
            </w:pPr>
          </w:p>
        </w:tc>
        <w:tc>
          <w:tcPr>
            <w:tcW w:w="2126" w:type="dxa"/>
            <w:noWrap w:val="0"/>
            <w:vAlign w:val="center"/>
          </w:tcPr>
          <w:p w14:paraId="3C6FBC6B">
            <w:pPr>
              <w:adjustRightInd w:val="0"/>
              <w:snapToGrid w:val="0"/>
              <w:jc w:val="center"/>
              <w:rPr>
                <w:rFonts w:hint="eastAsia" w:ascii="宋体" w:hAnsi="宋体" w:eastAsia="宋体" w:cs="宋体"/>
                <w:color w:val="000000"/>
                <w:sz w:val="24"/>
              </w:rPr>
            </w:pPr>
          </w:p>
        </w:tc>
        <w:tc>
          <w:tcPr>
            <w:tcW w:w="1875" w:type="dxa"/>
            <w:noWrap w:val="0"/>
            <w:vAlign w:val="center"/>
          </w:tcPr>
          <w:p w14:paraId="42768E20">
            <w:pPr>
              <w:adjustRightInd w:val="0"/>
              <w:snapToGrid w:val="0"/>
              <w:jc w:val="center"/>
              <w:rPr>
                <w:rFonts w:hint="eastAsia" w:ascii="宋体" w:hAnsi="宋体" w:eastAsia="宋体" w:cs="宋体"/>
                <w:color w:val="000000"/>
                <w:sz w:val="24"/>
              </w:rPr>
            </w:pPr>
          </w:p>
        </w:tc>
        <w:tc>
          <w:tcPr>
            <w:tcW w:w="1009" w:type="dxa"/>
            <w:noWrap w:val="0"/>
            <w:vAlign w:val="center"/>
          </w:tcPr>
          <w:p w14:paraId="22B32A81">
            <w:pPr>
              <w:adjustRightInd w:val="0"/>
              <w:snapToGrid w:val="0"/>
              <w:jc w:val="center"/>
              <w:rPr>
                <w:rFonts w:hint="eastAsia" w:ascii="宋体" w:hAnsi="宋体" w:eastAsia="宋体" w:cs="宋体"/>
                <w:color w:val="000000"/>
                <w:sz w:val="24"/>
              </w:rPr>
            </w:pPr>
          </w:p>
        </w:tc>
      </w:tr>
      <w:tr w14:paraId="064E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C62C73B">
            <w:pPr>
              <w:adjustRightInd w:val="0"/>
              <w:snapToGrid w:val="0"/>
              <w:jc w:val="center"/>
              <w:rPr>
                <w:rFonts w:hint="eastAsia" w:ascii="宋体" w:hAnsi="宋体" w:eastAsia="宋体" w:cs="宋体"/>
                <w:color w:val="000000"/>
                <w:sz w:val="24"/>
              </w:rPr>
            </w:pPr>
          </w:p>
        </w:tc>
        <w:tc>
          <w:tcPr>
            <w:tcW w:w="1482" w:type="dxa"/>
            <w:noWrap w:val="0"/>
            <w:vAlign w:val="center"/>
          </w:tcPr>
          <w:p w14:paraId="5608CD52">
            <w:pPr>
              <w:adjustRightInd w:val="0"/>
              <w:snapToGrid w:val="0"/>
              <w:jc w:val="center"/>
              <w:rPr>
                <w:rFonts w:hint="eastAsia" w:ascii="宋体" w:hAnsi="宋体" w:eastAsia="宋体" w:cs="宋体"/>
                <w:color w:val="000000"/>
                <w:sz w:val="24"/>
              </w:rPr>
            </w:pPr>
          </w:p>
        </w:tc>
        <w:tc>
          <w:tcPr>
            <w:tcW w:w="2384" w:type="dxa"/>
            <w:noWrap w:val="0"/>
            <w:vAlign w:val="center"/>
          </w:tcPr>
          <w:p w14:paraId="2F5E66DC">
            <w:pPr>
              <w:adjustRightInd w:val="0"/>
              <w:snapToGrid w:val="0"/>
              <w:jc w:val="center"/>
              <w:rPr>
                <w:rFonts w:hint="eastAsia" w:ascii="宋体" w:hAnsi="宋体" w:eastAsia="宋体" w:cs="宋体"/>
                <w:color w:val="000000"/>
                <w:sz w:val="24"/>
              </w:rPr>
            </w:pPr>
          </w:p>
        </w:tc>
        <w:tc>
          <w:tcPr>
            <w:tcW w:w="2126" w:type="dxa"/>
            <w:noWrap w:val="0"/>
            <w:vAlign w:val="center"/>
          </w:tcPr>
          <w:p w14:paraId="65447B01">
            <w:pPr>
              <w:adjustRightInd w:val="0"/>
              <w:snapToGrid w:val="0"/>
              <w:jc w:val="center"/>
              <w:rPr>
                <w:rFonts w:hint="eastAsia" w:ascii="宋体" w:hAnsi="宋体" w:eastAsia="宋体" w:cs="宋体"/>
                <w:color w:val="000000"/>
                <w:sz w:val="24"/>
              </w:rPr>
            </w:pPr>
          </w:p>
        </w:tc>
        <w:tc>
          <w:tcPr>
            <w:tcW w:w="1875" w:type="dxa"/>
            <w:noWrap w:val="0"/>
            <w:vAlign w:val="center"/>
          </w:tcPr>
          <w:p w14:paraId="0D3A08E6">
            <w:pPr>
              <w:adjustRightInd w:val="0"/>
              <w:snapToGrid w:val="0"/>
              <w:jc w:val="center"/>
              <w:rPr>
                <w:rFonts w:hint="eastAsia" w:ascii="宋体" w:hAnsi="宋体" w:eastAsia="宋体" w:cs="宋体"/>
                <w:color w:val="000000"/>
                <w:sz w:val="24"/>
              </w:rPr>
            </w:pPr>
          </w:p>
        </w:tc>
        <w:tc>
          <w:tcPr>
            <w:tcW w:w="1009" w:type="dxa"/>
            <w:noWrap w:val="0"/>
            <w:vAlign w:val="center"/>
          </w:tcPr>
          <w:p w14:paraId="30CCB8A0">
            <w:pPr>
              <w:adjustRightInd w:val="0"/>
              <w:snapToGrid w:val="0"/>
              <w:jc w:val="center"/>
              <w:rPr>
                <w:rFonts w:hint="eastAsia" w:ascii="宋体" w:hAnsi="宋体" w:eastAsia="宋体" w:cs="宋体"/>
                <w:color w:val="000000"/>
                <w:sz w:val="24"/>
              </w:rPr>
            </w:pPr>
          </w:p>
        </w:tc>
      </w:tr>
    </w:tbl>
    <w:p w14:paraId="45DE5889">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7CF99D62">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32029D37">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注：</w:t>
      </w:r>
    </w:p>
    <w:p w14:paraId="3C2A037E">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1. 对竞争性磋商文件中的所有商务、技术要求 ，除本表所列明的所有偏离外 ，均视作 供应商已对之理解和响应。此表中若无任何文字说明， 内容为空白的 ，</w:t>
      </w:r>
      <w:r>
        <w:rPr>
          <w:rFonts w:hint="eastAsia" w:ascii="宋体" w:hAnsi="宋体" w:eastAsia="宋体" w:cs="宋体"/>
          <w:b/>
          <w:bCs/>
          <w:sz w:val="24"/>
          <w:highlight w:val="none"/>
        </w:rPr>
        <w:t>响应无效。</w:t>
      </w:r>
    </w:p>
    <w:p w14:paraId="14CAD7A6">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highlight w:val="none"/>
        </w:rPr>
        <w:t>2. “偏离情况 ”列应据实填写 “无偏离 ” 、“正偏离 ”或 “负偏离 ”。</w:t>
      </w:r>
    </w:p>
    <w:p w14:paraId="4F0390E2">
      <w:pPr>
        <w:rPr>
          <w:rFonts w:hint="eastAsia" w:ascii="宋体" w:hAnsi="宋体" w:eastAsia="宋体" w:cs="宋体"/>
          <w:color w:val="000000"/>
          <w:sz w:val="24"/>
          <w:szCs w:val="20"/>
        </w:rPr>
      </w:pPr>
    </w:p>
    <w:p w14:paraId="21DBC2AB">
      <w:pPr>
        <w:autoSpaceDE w:val="0"/>
        <w:autoSpaceDN w:val="0"/>
        <w:adjustRightInd w:val="0"/>
        <w:snapToGrid w:val="0"/>
        <w:spacing w:before="25" w:after="25" w:line="360" w:lineRule="auto"/>
        <w:ind w:right="360"/>
        <w:jc w:val="lef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0CCBCBAD">
      <w:pPr>
        <w:autoSpaceDE w:val="0"/>
        <w:autoSpaceDN w:val="0"/>
        <w:adjustRightInd w:val="0"/>
        <w:snapToGrid w:val="0"/>
        <w:spacing w:before="25" w:after="25" w:line="360" w:lineRule="auto"/>
        <w:ind w:right="360"/>
        <w:jc w:val="left"/>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3E30185B">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color w:val="000000"/>
          <w:sz w:val="24"/>
          <w:szCs w:val="20"/>
          <w:lang w:val="en-US" w:eastAsia="zh-CN"/>
        </w:rPr>
        <w:t>10</w:t>
      </w:r>
      <w:r>
        <w:rPr>
          <w:rFonts w:hint="eastAsia" w:ascii="宋体" w:hAnsi="宋体" w:eastAsia="宋体" w:cs="宋体"/>
          <w:sz w:val="24"/>
        </w:rPr>
        <w:t xml:space="preserve">  竞争性磋商文件要求提供或供应商认为应附的其他材料</w:t>
      </w:r>
    </w:p>
    <w:p w14:paraId="1D1E499B">
      <w:pPr>
        <w:widowControl/>
        <w:jc w:val="left"/>
        <w:rPr>
          <w:rFonts w:hint="eastAsia" w:ascii="宋体" w:hAnsi="宋体" w:eastAsia="宋体" w:cs="宋体"/>
          <w:b/>
          <w:sz w:val="36"/>
          <w:szCs w:val="36"/>
        </w:rPr>
      </w:pPr>
    </w:p>
    <w:p w14:paraId="2DA7DE77">
      <w:pPr>
        <w:pStyle w:val="4"/>
        <w:spacing w:before="102" w:line="180" w:lineRule="auto"/>
        <w:ind w:left="13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0</w:t>
      </w:r>
      <w:r>
        <w:rPr>
          <w:rFonts w:hint="eastAsia" w:ascii="宋体" w:hAnsi="宋体" w:eastAsia="宋体" w:cs="宋体"/>
          <w:spacing w:val="2"/>
          <w:sz w:val="24"/>
          <w:szCs w:val="24"/>
        </w:rPr>
        <w:t>-1 供应商信息采集表</w:t>
      </w:r>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6FA9D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0CA51CBB">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noWrap w:val="0"/>
            <w:vAlign w:val="top"/>
          </w:tcPr>
          <w:p w14:paraId="06731995">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noWrap w:val="0"/>
            <w:vAlign w:val="top"/>
          </w:tcPr>
          <w:p w14:paraId="12AA9E52">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3BAE0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0CE26B8F">
            <w:pPr>
              <w:pStyle w:val="17"/>
              <w:autoSpaceDE w:val="0"/>
              <w:autoSpaceDN w:val="0"/>
              <w:rPr>
                <w:rFonts w:hint="eastAsia" w:ascii="宋体" w:hAnsi="宋体" w:eastAsia="宋体" w:cs="宋体"/>
              </w:rPr>
            </w:pPr>
          </w:p>
        </w:tc>
        <w:tc>
          <w:tcPr>
            <w:tcW w:w="3095" w:type="dxa"/>
            <w:noWrap w:val="0"/>
            <w:vAlign w:val="top"/>
          </w:tcPr>
          <w:p w14:paraId="1167C9F6">
            <w:pPr>
              <w:pStyle w:val="17"/>
              <w:autoSpaceDE w:val="0"/>
              <w:autoSpaceDN w:val="0"/>
              <w:rPr>
                <w:rFonts w:hint="eastAsia" w:ascii="宋体" w:hAnsi="宋体" w:eastAsia="宋体" w:cs="宋体"/>
              </w:rPr>
            </w:pPr>
          </w:p>
        </w:tc>
        <w:tc>
          <w:tcPr>
            <w:tcW w:w="3098" w:type="dxa"/>
            <w:noWrap w:val="0"/>
            <w:vAlign w:val="top"/>
          </w:tcPr>
          <w:p w14:paraId="04664278">
            <w:pPr>
              <w:pStyle w:val="17"/>
              <w:autoSpaceDE w:val="0"/>
              <w:autoSpaceDN w:val="0"/>
              <w:rPr>
                <w:rFonts w:hint="eastAsia" w:ascii="宋体" w:hAnsi="宋体" w:eastAsia="宋体" w:cs="宋体"/>
              </w:rPr>
            </w:pPr>
          </w:p>
        </w:tc>
      </w:tr>
      <w:tr w14:paraId="3F362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5AE8A679">
            <w:pPr>
              <w:pStyle w:val="17"/>
              <w:autoSpaceDE w:val="0"/>
              <w:autoSpaceDN w:val="0"/>
              <w:rPr>
                <w:rFonts w:hint="eastAsia" w:ascii="宋体" w:hAnsi="宋体" w:eastAsia="宋体" w:cs="宋体"/>
              </w:rPr>
            </w:pPr>
          </w:p>
        </w:tc>
        <w:tc>
          <w:tcPr>
            <w:tcW w:w="3095" w:type="dxa"/>
            <w:noWrap w:val="0"/>
            <w:vAlign w:val="top"/>
          </w:tcPr>
          <w:p w14:paraId="3C1B58FC">
            <w:pPr>
              <w:pStyle w:val="17"/>
              <w:autoSpaceDE w:val="0"/>
              <w:autoSpaceDN w:val="0"/>
              <w:rPr>
                <w:rFonts w:hint="eastAsia" w:ascii="宋体" w:hAnsi="宋体" w:eastAsia="宋体" w:cs="宋体"/>
              </w:rPr>
            </w:pPr>
          </w:p>
        </w:tc>
        <w:tc>
          <w:tcPr>
            <w:tcW w:w="3098" w:type="dxa"/>
            <w:noWrap w:val="0"/>
            <w:vAlign w:val="top"/>
          </w:tcPr>
          <w:p w14:paraId="5E167ABA">
            <w:pPr>
              <w:pStyle w:val="17"/>
              <w:autoSpaceDE w:val="0"/>
              <w:autoSpaceDN w:val="0"/>
              <w:rPr>
                <w:rFonts w:hint="eastAsia" w:ascii="宋体" w:hAnsi="宋体" w:eastAsia="宋体" w:cs="宋体"/>
              </w:rPr>
            </w:pPr>
          </w:p>
        </w:tc>
      </w:tr>
      <w:tr w14:paraId="20CCC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6E3B50C0">
            <w:pPr>
              <w:pStyle w:val="17"/>
              <w:autoSpaceDE w:val="0"/>
              <w:autoSpaceDN w:val="0"/>
              <w:rPr>
                <w:rFonts w:hint="eastAsia" w:ascii="宋体" w:hAnsi="宋体" w:eastAsia="宋体" w:cs="宋体"/>
              </w:rPr>
            </w:pPr>
          </w:p>
        </w:tc>
        <w:tc>
          <w:tcPr>
            <w:tcW w:w="3095" w:type="dxa"/>
            <w:noWrap w:val="0"/>
            <w:vAlign w:val="top"/>
          </w:tcPr>
          <w:p w14:paraId="68AB1B70">
            <w:pPr>
              <w:pStyle w:val="17"/>
              <w:autoSpaceDE w:val="0"/>
              <w:autoSpaceDN w:val="0"/>
              <w:rPr>
                <w:rFonts w:hint="eastAsia" w:ascii="宋体" w:hAnsi="宋体" w:eastAsia="宋体" w:cs="宋体"/>
              </w:rPr>
            </w:pPr>
          </w:p>
        </w:tc>
        <w:tc>
          <w:tcPr>
            <w:tcW w:w="3098" w:type="dxa"/>
            <w:noWrap w:val="0"/>
            <w:vAlign w:val="top"/>
          </w:tcPr>
          <w:p w14:paraId="1A935099">
            <w:pPr>
              <w:pStyle w:val="17"/>
              <w:autoSpaceDE w:val="0"/>
              <w:autoSpaceDN w:val="0"/>
              <w:rPr>
                <w:rFonts w:hint="eastAsia" w:ascii="宋体" w:hAnsi="宋体" w:eastAsia="宋体" w:cs="宋体"/>
              </w:rPr>
            </w:pPr>
          </w:p>
        </w:tc>
      </w:tr>
      <w:tr w14:paraId="165D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noWrap w:val="0"/>
            <w:vAlign w:val="top"/>
          </w:tcPr>
          <w:p w14:paraId="30BA06DE">
            <w:pPr>
              <w:pStyle w:val="17"/>
              <w:autoSpaceDE w:val="0"/>
              <w:autoSpaceDN w:val="0"/>
              <w:rPr>
                <w:rFonts w:hint="eastAsia" w:ascii="宋体" w:hAnsi="宋体" w:eastAsia="宋体" w:cs="宋体"/>
              </w:rPr>
            </w:pPr>
          </w:p>
        </w:tc>
        <w:tc>
          <w:tcPr>
            <w:tcW w:w="3095" w:type="dxa"/>
            <w:noWrap w:val="0"/>
            <w:vAlign w:val="top"/>
          </w:tcPr>
          <w:p w14:paraId="5124BF36">
            <w:pPr>
              <w:pStyle w:val="17"/>
              <w:autoSpaceDE w:val="0"/>
              <w:autoSpaceDN w:val="0"/>
              <w:rPr>
                <w:rFonts w:hint="eastAsia" w:ascii="宋体" w:hAnsi="宋体" w:eastAsia="宋体" w:cs="宋体"/>
              </w:rPr>
            </w:pPr>
          </w:p>
        </w:tc>
        <w:tc>
          <w:tcPr>
            <w:tcW w:w="3098" w:type="dxa"/>
            <w:noWrap w:val="0"/>
            <w:vAlign w:val="top"/>
          </w:tcPr>
          <w:p w14:paraId="417A81C5">
            <w:pPr>
              <w:pStyle w:val="17"/>
              <w:autoSpaceDE w:val="0"/>
              <w:autoSpaceDN w:val="0"/>
              <w:rPr>
                <w:rFonts w:hint="eastAsia" w:ascii="宋体" w:hAnsi="宋体" w:eastAsia="宋体" w:cs="宋体"/>
              </w:rPr>
            </w:pPr>
          </w:p>
        </w:tc>
      </w:tr>
    </w:tbl>
    <w:p w14:paraId="1B3FB7F8">
      <w:pPr>
        <w:pStyle w:val="4"/>
        <w:spacing w:before="40"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1.供应商如为联合体，则应填写联合体各成员信息。</w:t>
      </w:r>
    </w:p>
    <w:p w14:paraId="6DFDE9DF">
      <w:pPr>
        <w:pStyle w:val="4"/>
        <w:spacing w:before="3" w:line="202" w:lineRule="auto"/>
        <w:ind w:left="116" w:right="112" w:firstLine="494"/>
        <w:rPr>
          <w:rFonts w:hint="eastAsia" w:ascii="宋体" w:hAnsi="宋体" w:eastAsia="宋体" w:cs="宋体"/>
          <w:sz w:val="24"/>
          <w:szCs w:val="24"/>
        </w:rPr>
      </w:pPr>
      <w:r>
        <w:rPr>
          <w:rFonts w:hint="eastAsia" w:ascii="宋体" w:hAnsi="宋体" w:eastAsia="宋体" w:cs="宋体"/>
          <w:spacing w:val="-4"/>
          <w:sz w:val="24"/>
          <w:szCs w:val="24"/>
        </w:rPr>
        <w:t>2.供应商所属性别请填写“男</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”，指拥有供应商 51%以上绝对所有权的性</w:t>
      </w:r>
      <w:r>
        <w:rPr>
          <w:rFonts w:hint="eastAsia" w:ascii="宋体" w:hAnsi="宋体" w:eastAsia="宋体" w:cs="宋体"/>
          <w:sz w:val="24"/>
          <w:szCs w:val="24"/>
        </w:rPr>
        <w:t xml:space="preserve"> </w:t>
      </w:r>
      <w:r>
        <w:rPr>
          <w:rFonts w:hint="eastAsia" w:ascii="宋体" w:hAnsi="宋体" w:eastAsia="宋体" w:cs="宋体"/>
          <w:spacing w:val="-2"/>
          <w:sz w:val="24"/>
          <w:szCs w:val="24"/>
        </w:rPr>
        <w:t>别</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；绝对所有权拥有者可以是一个人，也可以是多人合计计算。</w:t>
      </w:r>
    </w:p>
    <w:p w14:paraId="60D28BF7">
      <w:pPr>
        <w:pStyle w:val="4"/>
        <w:spacing w:before="4" w:line="200" w:lineRule="auto"/>
        <w:ind w:left="611"/>
        <w:rPr>
          <w:rFonts w:hint="eastAsia" w:ascii="宋体" w:hAnsi="宋体" w:eastAsia="宋体" w:cs="宋体"/>
          <w:color w:val="000000"/>
          <w:sz w:val="24"/>
          <w:szCs w:val="20"/>
        </w:rPr>
      </w:pPr>
      <w:r>
        <w:rPr>
          <w:rFonts w:hint="eastAsia" w:ascii="宋体" w:hAnsi="宋体" w:eastAsia="宋体" w:cs="宋体"/>
          <w:spacing w:val="-9"/>
          <w:sz w:val="24"/>
          <w:szCs w:val="24"/>
        </w:rPr>
        <w:t>3.外商投资类型请填写“外商单独投资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10"/>
          <w:sz w:val="24"/>
          <w:szCs w:val="24"/>
        </w:rPr>
        <w:t>、“外商部分投资</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w:t>
      </w:r>
    </w:p>
    <w:p w14:paraId="13FCDAEA"/>
    <w:sectPr>
      <w:headerReference r:id="rId28" w:type="default"/>
      <w:footerReference r:id="rId29"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51737">
    <w:pPr>
      <w:pStyle w:val="8"/>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A966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8A966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53FD">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77B2D878">
    <w:pPr>
      <w:pStyle w:val="8"/>
      <w:ind w:right="360"/>
    </w:pPr>
  </w:p>
  <w:p w14:paraId="6E37111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46A7">
    <w:pPr>
      <w:pStyle w:val="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DD77">
    <w:pPr>
      <w:pStyle w:val="4"/>
      <w:spacing w:line="189" w:lineRule="auto"/>
      <w:ind w:left="4439"/>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2CA12">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832CA12">
                    <w:pPr>
                      <w:pStyle w:val="8"/>
                    </w:pPr>
                    <w:r>
                      <w:fldChar w:fldCharType="begin"/>
                    </w:r>
                    <w:r>
                      <w:instrText xml:space="preserve"> PAGE  \* MERGEFORMAT </w:instrText>
                    </w:r>
                    <w:r>
                      <w:fldChar w:fldCharType="separate"/>
                    </w:r>
                    <w:r>
                      <w:t>59</w:t>
                    </w:r>
                    <w:r>
                      <w:fldChar w:fldCharType="end"/>
                    </w:r>
                  </w:p>
                </w:txbxContent>
              </v:textbox>
            </v:shape>
          </w:pict>
        </mc:Fallback>
      </mc:AlternateContent>
    </w:r>
    <w:r>
      <w:rPr>
        <w:spacing w:val="6"/>
        <w:sz w:val="18"/>
        <w:szCs w:val="18"/>
      </w:rPr>
      <w:t>50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251E9">
    <w:pPr>
      <w:pStyle w:val="4"/>
      <w:spacing w:line="187" w:lineRule="auto"/>
      <w:ind w:left="4435"/>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C85DD">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65C85DD">
                    <w:pPr>
                      <w:pStyle w:val="8"/>
                    </w:pPr>
                    <w:r>
                      <w:fldChar w:fldCharType="begin"/>
                    </w:r>
                    <w:r>
                      <w:instrText xml:space="preserve"> PAGE  \* MERGEFORMAT </w:instrText>
                    </w:r>
                    <w:r>
                      <w:fldChar w:fldCharType="separate"/>
                    </w:r>
                    <w:r>
                      <w:t>62</w:t>
                    </w:r>
                    <w:r>
                      <w:fldChar w:fldCharType="end"/>
                    </w:r>
                  </w:p>
                </w:txbxContent>
              </v:textbox>
            </v:shape>
          </w:pict>
        </mc:Fallback>
      </mc:AlternateContent>
    </w:r>
    <w:r>
      <w:rPr>
        <w:spacing w:val="6"/>
        <w:sz w:val="18"/>
        <w:szCs w:val="18"/>
      </w:rPr>
      <w:t>54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A4CE">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EE445">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53EE445">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E7D3">
    <w:pPr>
      <w:pStyle w:val="8"/>
      <w:framePr w:wrap="around" w:vAnchor="text" w:hAnchor="margin" w:xAlign="right" w:y="1"/>
      <w:rPr>
        <w:rStyle w:val="15"/>
      </w:rPr>
    </w:pPr>
    <w:r>
      <w:fldChar w:fldCharType="begin"/>
    </w:r>
    <w:r>
      <w:rPr>
        <w:rStyle w:val="15"/>
      </w:rPr>
      <w:instrText xml:space="preserve">PAGE  </w:instrText>
    </w:r>
    <w:r>
      <w:fldChar w:fldCharType="end"/>
    </w:r>
  </w:p>
  <w:p w14:paraId="26CF8249">
    <w:pPr>
      <w:pStyle w:val="8"/>
      <w:ind w:right="360"/>
    </w:pPr>
  </w:p>
  <w:p w14:paraId="68EBC1E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484C">
    <w:pPr>
      <w:pStyle w:val="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98A3">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D42C7">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8D42C7">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6AB6A">
    <w:pPr>
      <w:pStyle w:val="8"/>
      <w:framePr w:wrap="around" w:vAnchor="text" w:hAnchor="margin" w:xAlign="center" w:y="1"/>
      <w:rPr>
        <w:rStyle w:val="15"/>
      </w:rPr>
    </w:pPr>
    <w:r>
      <w:fldChar w:fldCharType="begin"/>
    </w:r>
    <w:r>
      <w:rPr>
        <w:rStyle w:val="15"/>
      </w:rPr>
      <w:instrText xml:space="preserve">PAGE  </w:instrText>
    </w:r>
    <w:r>
      <w:fldChar w:fldCharType="end"/>
    </w:r>
  </w:p>
  <w:p w14:paraId="0279ADBE">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4B261">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8C86C8">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78C86C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4E98">
    <w:pPr>
      <w:pStyle w:val="8"/>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4528C">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84528C">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ED900">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F47E3">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70F47E3">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D482D">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47115">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E47115">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CE17">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66573">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0B66573">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7963">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BFC87">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43BFC87">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E111">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5237A">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A95237A">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3981D">
    <w:pPr>
      <w:pStyle w:val="9"/>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36D1">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3251">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26EC">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6BA8D">
    <w:pPr>
      <w:pStyle w:val="9"/>
    </w:pPr>
  </w:p>
  <w:p w14:paraId="70004F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21BD">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C4A5">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7124">
    <w:pPr>
      <w:pStyle w:val="9"/>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C56A">
    <w:pPr>
      <w:pStyle w:val="9"/>
    </w:pPr>
  </w:p>
  <w:p w14:paraId="0F7A121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6A74">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A6404"/>
    <w:multiLevelType w:val="singleLevel"/>
    <w:tmpl w:val="CD7A6404"/>
    <w:lvl w:ilvl="0" w:tentative="0">
      <w:start w:val="2"/>
      <w:numFmt w:val="chineseCounting"/>
      <w:suff w:val="nothing"/>
      <w:lvlText w:val="%1、"/>
      <w:lvlJc w:val="left"/>
      <w:rPr>
        <w:rFonts w:hint="eastAsia"/>
      </w:rPr>
    </w:lvl>
  </w:abstractNum>
  <w:abstractNum w:abstractNumId="1">
    <w:nsid w:val="D59075E7"/>
    <w:multiLevelType w:val="singleLevel"/>
    <w:tmpl w:val="D59075E7"/>
    <w:lvl w:ilvl="0" w:tentative="0">
      <w:start w:val="4"/>
      <w:numFmt w:val="chineseCounting"/>
      <w:suff w:val="space"/>
      <w:lvlText w:val="第%1章"/>
      <w:lvlJc w:val="left"/>
      <w:rPr>
        <w:rFonts w:hint="eastAsia"/>
      </w:rPr>
    </w:lvl>
  </w:abstractNum>
  <w:abstractNum w:abstractNumId="2">
    <w:nsid w:val="FFFFFF81"/>
    <w:multiLevelType w:val="singleLevel"/>
    <w:tmpl w:val="FFFFFF81"/>
    <w:lvl w:ilvl="0" w:tentative="0">
      <w:start w:val="1"/>
      <w:numFmt w:val="bullet"/>
      <w:lvlText w:val=""/>
      <w:lvlJc w:val="left"/>
      <w:pPr>
        <w:tabs>
          <w:tab w:val="left" w:pos="1620"/>
        </w:tabs>
        <w:ind w:left="1620" w:hanging="360"/>
      </w:pPr>
      <w:rPr>
        <w:rFonts w:hint="default" w:ascii="Wingdings" w:hAnsi="Wingdings"/>
      </w:rPr>
    </w:lvl>
  </w:abstractNum>
  <w:abstractNum w:abstractNumId="3">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9966218"/>
    <w:multiLevelType w:val="singleLevel"/>
    <w:tmpl w:val="49966218"/>
    <w:lvl w:ilvl="0" w:tentative="0">
      <w:start w:val="2"/>
      <w:numFmt w:val="decimal"/>
      <w:suff w:val="nothing"/>
      <w:lvlText w:val="%1、"/>
      <w:lvlJc w:val="left"/>
    </w:lvl>
  </w:abstractNum>
  <w:abstractNum w:abstractNumId="7">
    <w:nsid w:val="5638A995"/>
    <w:multiLevelType w:val="singleLevel"/>
    <w:tmpl w:val="5638A995"/>
    <w:lvl w:ilvl="0" w:tentative="0">
      <w:start w:val="2"/>
      <w:numFmt w:val="decimal"/>
      <w:suff w:val="space"/>
      <w:lvlText w:val="%1."/>
      <w:lvlJc w:val="left"/>
    </w:lvl>
  </w:abstractNum>
  <w:abstractNum w:abstractNumId="8">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9">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9"/>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2">
    <w:abstractNumId w:val="2"/>
  </w:num>
  <w:num w:numId="3">
    <w:abstractNumId w:val="4"/>
  </w:num>
  <w:num w:numId="4">
    <w:abstractNumId w:val="3"/>
  </w:num>
  <w:num w:numId="5">
    <w:abstractNumId w:val="8"/>
  </w:num>
  <w:num w:numId="6">
    <w:abstractNumId w:val="0"/>
  </w:num>
  <w:num w:numId="7">
    <w:abstractNumId w:val="1"/>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61624"/>
    <w:rsid w:val="03F709F5"/>
    <w:rsid w:val="047B1719"/>
    <w:rsid w:val="04BC223F"/>
    <w:rsid w:val="0C596D14"/>
    <w:rsid w:val="0E572FD9"/>
    <w:rsid w:val="0FFD5F38"/>
    <w:rsid w:val="10635C65"/>
    <w:rsid w:val="107449CB"/>
    <w:rsid w:val="12241BED"/>
    <w:rsid w:val="13190C12"/>
    <w:rsid w:val="16DE1BA1"/>
    <w:rsid w:val="17A776A1"/>
    <w:rsid w:val="1CCE7A07"/>
    <w:rsid w:val="1E0524E3"/>
    <w:rsid w:val="23F03400"/>
    <w:rsid w:val="24CD3C8E"/>
    <w:rsid w:val="26C23E02"/>
    <w:rsid w:val="26F45411"/>
    <w:rsid w:val="29CD1F4A"/>
    <w:rsid w:val="2C4C2E69"/>
    <w:rsid w:val="2DD5625C"/>
    <w:rsid w:val="2E431078"/>
    <w:rsid w:val="2EB83B8F"/>
    <w:rsid w:val="31CF39D9"/>
    <w:rsid w:val="3A1D70AA"/>
    <w:rsid w:val="3F415F43"/>
    <w:rsid w:val="42135846"/>
    <w:rsid w:val="423D653E"/>
    <w:rsid w:val="52A24F4E"/>
    <w:rsid w:val="52BD389C"/>
    <w:rsid w:val="57474C2E"/>
    <w:rsid w:val="585308ED"/>
    <w:rsid w:val="58D31068"/>
    <w:rsid w:val="608F51FF"/>
    <w:rsid w:val="64287ECD"/>
    <w:rsid w:val="65C14135"/>
    <w:rsid w:val="68207BDF"/>
    <w:rsid w:val="6C7A5E42"/>
    <w:rsid w:val="6D2C16A8"/>
    <w:rsid w:val="6E385975"/>
    <w:rsid w:val="731D413A"/>
    <w:rsid w:val="75793461"/>
    <w:rsid w:val="75D346F2"/>
    <w:rsid w:val="76EA0E72"/>
    <w:rsid w:val="7A7DC542"/>
    <w:rsid w:val="7AD14F03"/>
    <w:rsid w:val="7C8B7469"/>
    <w:rsid w:val="7F2B68F9"/>
    <w:rsid w:val="BD796161"/>
    <w:rsid w:val="F7FF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unhideWhenUsed/>
    <w:qFormat/>
    <w:uiPriority w:val="9"/>
    <w:pPr>
      <w:keepNext/>
      <w:keepLines/>
      <w:spacing w:before="60" w:after="60"/>
      <w:ind w:firstLine="0" w:firstLineChars="0"/>
      <w:outlineLvl w:val="2"/>
    </w:pPr>
    <w:rPr>
      <w:rFonts w:eastAsia="黑体"/>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Body Text Indent"/>
    <w:basedOn w:val="1"/>
    <w:qFormat/>
    <w:uiPriority w:val="0"/>
    <w:pPr>
      <w:spacing w:line="360" w:lineRule="auto"/>
      <w:ind w:firstLine="570"/>
    </w:pPr>
    <w:rPr>
      <w:sz w:val="24"/>
    </w:rPr>
  </w:style>
  <w:style w:type="paragraph" w:styleId="6">
    <w:name w:val="List 2"/>
    <w:basedOn w:val="1"/>
    <w:qFormat/>
    <w:uiPriority w:val="0"/>
    <w:pPr>
      <w:ind w:left="100" w:leftChars="200" w:hanging="200" w:hangingChars="200"/>
    </w:pPr>
  </w:style>
  <w:style w:type="paragraph" w:styleId="7">
    <w:name w:val="Plain Text"/>
    <w:basedOn w:val="1"/>
    <w:qFormat/>
    <w:uiPriority w:val="0"/>
    <w:rPr>
      <w:rFonts w:hint="eastAsia" w:ascii="宋体" w:hAnsi="Courier New"/>
      <w:szCs w:val="20"/>
    </w:rPr>
  </w:style>
  <w:style w:type="paragraph" w:styleId="8">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qFormat/>
    <w:uiPriority w:val="0"/>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Table Text"/>
    <w:basedOn w:val="1"/>
    <w:qFormat/>
    <w:uiPriority w:val="0"/>
    <w:pPr>
      <w:widowControl/>
      <w:spacing w:before="60" w:after="60"/>
      <w:jc w:val="left"/>
    </w:pPr>
    <w:rPr>
      <w:kern w:val="0"/>
    </w:rPr>
  </w:style>
  <w:style w:type="table" w:customStyle="1" w:styleId="18">
    <w:name w:val="Table Normal"/>
    <w:semiHidden/>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9">
    <w:name w:val="列表段落1"/>
    <w:basedOn w:val="1"/>
    <w:qFormat/>
    <w:uiPriority w:val="34"/>
    <w:pPr>
      <w:ind w:firstLine="420" w:firstLineChars="200"/>
    </w:pPr>
    <w:rPr>
      <w:rFonts w:ascii="Calibri" w:hAnsi="Calibri"/>
      <w:szCs w:val="22"/>
    </w:rPr>
  </w:style>
  <w:style w:type="paragraph" w:customStyle="1" w:styleId="20">
    <w:name w:val="*正文"/>
    <w:basedOn w:val="1"/>
    <w:qFormat/>
    <w:uiPriority w:val="0"/>
    <w:pPr>
      <w:spacing w:before="50" w:beforeLines="50" w:after="50" w:afterLines="50" w:line="360" w:lineRule="auto"/>
      <w:ind w:firstLine="20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header" Target="header10.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header" Target="header8.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19051</Words>
  <Characters>20083</Characters>
  <Lines>0</Lines>
  <Paragraphs>0</Paragraphs>
  <TotalTime>16</TotalTime>
  <ScaleCrop>false</ScaleCrop>
  <LinksUpToDate>false</LinksUpToDate>
  <CharactersWithSpaces>20694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2025-03-15T09:11:00Z</dcterms:created>
  <dc:creator>Administrator</dc:creator>
  <cp:lastModifiedBy>匕鬯不惊</cp:lastModifiedBy>
  <dcterms:modified xsi:type="dcterms:W3CDTF">2025-07-01T01:11:47Z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eyJoZGlkIjoiOTllMjRjYzIwZjRjZjc1ZTc2MTMwMWJhMDEzZGMyOTAiLCJ1c2VySWQiOiIxNTUwMzU2MDE3In0=</vt:lpwstr>
  </property>
  <property fmtid="{D5CDD505-2E9C-101B-9397-08002B2CF9AE}" pid="4" name="ICV">
    <vt:lpwstr>3FDA53FD804E4DEA99CD8AA78DB1F99C_13</vt:lpwstr>
  </property>
</Properties>
</file>