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32CEA9B">
      <w:pPr>
        <w:spacing w:line="360" w:lineRule="auto"/>
        <w:ind w:firstLine="300" w:firstLineChars="50"/>
        <w:rPr>
          <w:rFonts w:ascii="仿宋" w:hAnsi="仿宋" w:eastAsia="仿宋" w:cs="仿宋"/>
          <w:sz w:val="60"/>
          <w:szCs w:val="60"/>
        </w:rPr>
      </w:pPr>
    </w:p>
    <w:p w14:paraId="4D312236">
      <w:pPr>
        <w:pStyle w:val="43"/>
        <w:spacing w:line="1000" w:lineRule="exact"/>
        <w:ind w:firstLine="240"/>
      </w:pPr>
    </w:p>
    <w:p w14:paraId="70FA4CA7">
      <w:pPr>
        <w:spacing w:line="1000" w:lineRule="exact"/>
        <w:jc w:val="center"/>
        <w:rPr>
          <w:rFonts w:ascii="仿宋" w:hAnsi="仿宋" w:eastAsia="仿宋" w:cs="仿宋"/>
          <w:b/>
          <w:bCs/>
          <w:sz w:val="60"/>
          <w:szCs w:val="60"/>
        </w:rPr>
      </w:pPr>
      <w:r>
        <w:rPr>
          <w:rFonts w:hint="eastAsia" w:ascii="仿宋" w:hAnsi="仿宋" w:eastAsia="仿宋" w:cs="仿宋"/>
          <w:b/>
          <w:bCs/>
          <w:sz w:val="60"/>
          <w:szCs w:val="60"/>
        </w:rPr>
        <w:t>北京市政府采购项目</w:t>
      </w:r>
    </w:p>
    <w:p w14:paraId="4D5B971B">
      <w:pPr>
        <w:spacing w:line="1000" w:lineRule="exact"/>
        <w:jc w:val="center"/>
        <w:rPr>
          <w:rFonts w:ascii="仿宋" w:hAnsi="仿宋" w:eastAsia="仿宋" w:cs="仿宋"/>
          <w:b/>
          <w:bCs/>
          <w:sz w:val="60"/>
          <w:szCs w:val="60"/>
        </w:rPr>
      </w:pPr>
      <w:r>
        <w:rPr>
          <w:rFonts w:hint="eastAsia" w:ascii="仿宋" w:hAnsi="仿宋" w:eastAsia="仿宋" w:cs="仿宋"/>
          <w:b/>
          <w:bCs/>
          <w:sz w:val="60"/>
          <w:szCs w:val="60"/>
        </w:rPr>
        <w:t>公开招标文件示范文本</w:t>
      </w:r>
    </w:p>
    <w:p w14:paraId="4DC0CB23">
      <w:pPr>
        <w:spacing w:line="1000" w:lineRule="exact"/>
        <w:jc w:val="center"/>
        <w:rPr>
          <w:rFonts w:ascii="仿宋" w:hAnsi="仿宋" w:eastAsia="仿宋" w:cs="仿宋"/>
          <w:b/>
          <w:bCs/>
          <w:sz w:val="60"/>
          <w:szCs w:val="60"/>
        </w:rPr>
      </w:pPr>
      <w:r>
        <w:rPr>
          <w:rFonts w:hint="eastAsia" w:ascii="仿宋" w:hAnsi="仿宋" w:eastAsia="仿宋" w:cs="仿宋"/>
          <w:b/>
          <w:bCs/>
          <w:sz w:val="60"/>
          <w:szCs w:val="60"/>
        </w:rPr>
        <w:t>（2024年版）</w:t>
      </w:r>
    </w:p>
    <w:p w14:paraId="783DDFDE">
      <w:pPr>
        <w:spacing w:line="1000" w:lineRule="exact"/>
        <w:jc w:val="center"/>
        <w:rPr>
          <w:rFonts w:ascii="仿宋" w:hAnsi="仿宋" w:eastAsia="仿宋" w:cs="仿宋"/>
          <w:b/>
          <w:bCs/>
          <w:sz w:val="60"/>
          <w:szCs w:val="60"/>
        </w:rPr>
      </w:pPr>
    </w:p>
    <w:p w14:paraId="78C245E6">
      <w:pPr>
        <w:spacing w:line="1000" w:lineRule="exact"/>
        <w:jc w:val="center"/>
        <w:rPr>
          <w:rFonts w:ascii="仿宋" w:hAnsi="仿宋" w:eastAsia="仿宋" w:cs="仿宋"/>
          <w:sz w:val="60"/>
          <w:szCs w:val="60"/>
        </w:rPr>
      </w:pPr>
    </w:p>
    <w:p w14:paraId="50008B4E">
      <w:pPr>
        <w:pStyle w:val="43"/>
        <w:spacing w:line="1000" w:lineRule="exact"/>
        <w:ind w:firstLine="0" w:firstLineChars="0"/>
        <w:rPr>
          <w:rFonts w:ascii="仿宋" w:hAnsi="仿宋" w:eastAsia="仿宋" w:cs="仿宋"/>
          <w:sz w:val="60"/>
          <w:szCs w:val="60"/>
        </w:rPr>
      </w:pPr>
    </w:p>
    <w:p w14:paraId="3FED07D4">
      <w:pPr>
        <w:tabs>
          <w:tab w:val="left" w:pos="3240"/>
          <w:tab w:val="left" w:pos="3420"/>
        </w:tabs>
        <w:spacing w:line="1000" w:lineRule="exact"/>
        <w:ind w:left="2832" w:leftChars="444" w:hanging="1900" w:hangingChars="528"/>
        <w:jc w:val="left"/>
        <w:rPr>
          <w:rFonts w:ascii="仿宋" w:hAnsi="仿宋" w:eastAsia="仿宋" w:cs="仿宋"/>
          <w:bCs/>
          <w:sz w:val="36"/>
          <w:szCs w:val="36"/>
        </w:rPr>
      </w:pPr>
      <w:r>
        <w:rPr>
          <w:rFonts w:hint="eastAsia" w:ascii="仿宋" w:hAnsi="仿宋" w:eastAsia="仿宋" w:cs="仿宋"/>
          <w:bCs/>
          <w:sz w:val="36"/>
          <w:szCs w:val="36"/>
        </w:rPr>
        <w:t>项目名称：延庆区环境自动监测运维项目</w:t>
      </w:r>
    </w:p>
    <w:p w14:paraId="0352175A">
      <w:pPr>
        <w:tabs>
          <w:tab w:val="left" w:pos="3240"/>
          <w:tab w:val="left" w:pos="3420"/>
        </w:tabs>
        <w:spacing w:line="1000" w:lineRule="exact"/>
        <w:ind w:left="2832" w:leftChars="444" w:hanging="1900" w:hangingChars="528"/>
        <w:jc w:val="left"/>
        <w:rPr>
          <w:rFonts w:ascii="仿宋" w:hAnsi="仿宋" w:eastAsia="仿宋" w:cs="仿宋"/>
          <w:bCs/>
          <w:sz w:val="36"/>
          <w:szCs w:val="36"/>
        </w:rPr>
      </w:pPr>
      <w:r>
        <w:rPr>
          <w:rFonts w:hint="eastAsia" w:ascii="仿宋" w:hAnsi="仿宋" w:eastAsia="仿宋" w:cs="仿宋"/>
          <w:bCs/>
          <w:sz w:val="36"/>
          <w:szCs w:val="36"/>
        </w:rPr>
        <w:t>项目编号：11011925210200013937-XM001</w:t>
      </w:r>
    </w:p>
    <w:p w14:paraId="7F56882C">
      <w:pPr>
        <w:tabs>
          <w:tab w:val="left" w:pos="3240"/>
          <w:tab w:val="left" w:pos="3420"/>
        </w:tabs>
        <w:spacing w:line="1000" w:lineRule="exact"/>
        <w:ind w:left="2832" w:leftChars="444" w:hanging="1900" w:hangingChars="528"/>
        <w:jc w:val="left"/>
        <w:rPr>
          <w:rFonts w:ascii="仿宋" w:hAnsi="仿宋" w:eastAsia="仿宋" w:cs="仿宋"/>
          <w:bCs/>
          <w:sz w:val="36"/>
          <w:szCs w:val="36"/>
        </w:rPr>
      </w:pPr>
      <w:r>
        <w:rPr>
          <w:rFonts w:hint="eastAsia" w:ascii="仿宋" w:hAnsi="仿宋" w:eastAsia="仿宋" w:cs="仿宋"/>
          <w:bCs/>
          <w:sz w:val="36"/>
          <w:szCs w:val="36"/>
        </w:rPr>
        <w:t>采 购 人：北京市延庆区生态环境局</w:t>
      </w:r>
    </w:p>
    <w:p w14:paraId="35B2EDD5">
      <w:pPr>
        <w:tabs>
          <w:tab w:val="left" w:pos="3240"/>
          <w:tab w:val="left" w:pos="3420"/>
        </w:tabs>
        <w:spacing w:line="1000" w:lineRule="exact"/>
        <w:ind w:left="2832" w:leftChars="444" w:hanging="1900" w:hangingChars="528"/>
        <w:jc w:val="left"/>
        <w:rPr>
          <w:rFonts w:ascii="仿宋" w:hAnsi="仿宋" w:eastAsia="仿宋" w:cs="仿宋"/>
          <w:bCs/>
          <w:sz w:val="36"/>
          <w:szCs w:val="36"/>
        </w:rPr>
      </w:pPr>
      <w:r>
        <w:rPr>
          <w:rFonts w:hint="eastAsia" w:ascii="仿宋" w:hAnsi="仿宋" w:eastAsia="仿宋" w:cs="仿宋"/>
          <w:bCs/>
          <w:sz w:val="36"/>
          <w:szCs w:val="36"/>
        </w:rPr>
        <w:t>采购代理机构：北京源泰衡工程咨询有限公司</w:t>
      </w:r>
    </w:p>
    <w:p w14:paraId="2C5AD9E0">
      <w:pPr>
        <w:tabs>
          <w:tab w:val="left" w:pos="3240"/>
          <w:tab w:val="left" w:pos="3420"/>
        </w:tabs>
        <w:spacing w:line="1000" w:lineRule="exact"/>
        <w:ind w:left="2832" w:leftChars="444" w:hanging="1900" w:hangingChars="528"/>
        <w:jc w:val="center"/>
        <w:rPr>
          <w:rFonts w:ascii="仿宋" w:hAnsi="仿宋" w:eastAsia="仿宋" w:cs="仿宋"/>
          <w:bCs/>
          <w:sz w:val="36"/>
          <w:szCs w:val="36"/>
        </w:rPr>
      </w:pPr>
      <w:r>
        <w:rPr>
          <w:rFonts w:hint="eastAsia" w:ascii="仿宋" w:hAnsi="仿宋" w:eastAsia="仿宋" w:cs="仿宋"/>
          <w:bCs/>
          <w:sz w:val="36"/>
          <w:szCs w:val="36"/>
        </w:rPr>
        <w:t>日期：2025年7月</w:t>
      </w:r>
    </w:p>
    <w:p w14:paraId="34652384">
      <w:pPr>
        <w:widowControl/>
        <w:jc w:val="left"/>
        <w:rPr>
          <w:b/>
          <w:bCs/>
          <w:sz w:val="44"/>
        </w:rPr>
      </w:pPr>
      <w:r>
        <w:rPr>
          <w:b/>
          <w:bCs/>
          <w:sz w:val="44"/>
        </w:rPr>
        <w:br w:type="page"/>
      </w:r>
    </w:p>
    <w:p w14:paraId="27106130">
      <w:pPr>
        <w:spacing w:line="360" w:lineRule="auto"/>
        <w:jc w:val="center"/>
        <w:outlineLvl w:val="0"/>
        <w:rPr>
          <w:rFonts w:ascii="仿宋" w:hAnsi="仿宋" w:eastAsia="仿宋" w:cs="仿宋"/>
        </w:rPr>
      </w:pPr>
      <w:bookmarkStart w:id="0" w:name="_Toc21469"/>
      <w:bookmarkStart w:id="1" w:name="_Toc28473"/>
      <w:bookmarkStart w:id="2" w:name="_Toc99301418"/>
      <w:bookmarkStart w:id="3" w:name="_Toc7315"/>
      <w:bookmarkStart w:id="4" w:name="_Toc2484"/>
      <w:bookmarkStart w:id="5" w:name="_Toc28908"/>
      <w:r>
        <w:rPr>
          <w:rFonts w:hint="eastAsia" w:ascii="仿宋" w:hAnsi="仿宋" w:eastAsia="仿宋" w:cs="仿宋"/>
          <w:b/>
          <w:sz w:val="36"/>
          <w:szCs w:val="36"/>
        </w:rPr>
        <w:t>目  录</w:t>
      </w:r>
      <w:bookmarkEnd w:id="0"/>
      <w:bookmarkEnd w:id="1"/>
      <w:bookmarkEnd w:id="2"/>
      <w:bookmarkEnd w:id="3"/>
      <w:bookmarkEnd w:id="4"/>
      <w:bookmarkEnd w:id="5"/>
    </w:p>
    <w:p w14:paraId="3A6D26EF">
      <w:pPr>
        <w:pStyle w:val="31"/>
        <w:tabs>
          <w:tab w:val="right" w:leader="dot" w:pos="9072"/>
          <w:tab w:val="clear" w:pos="1050"/>
          <w:tab w:val="clear" w:pos="8937"/>
        </w:tabs>
        <w:spacing w:line="480" w:lineRule="auto"/>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r>
        <w:fldChar w:fldCharType="begin"/>
      </w:r>
      <w:r>
        <w:instrText xml:space="preserve"> HYPERLINK \l "_Toc23594" </w:instrText>
      </w:r>
      <w:r>
        <w:fldChar w:fldCharType="separate"/>
      </w:r>
      <w:r>
        <w:rPr>
          <w:rFonts w:hint="eastAsia" w:ascii="仿宋" w:hAnsi="仿宋" w:eastAsia="仿宋" w:cs="仿宋"/>
          <w:szCs w:val="36"/>
        </w:rPr>
        <w:t>第一章   投标邀请</w:t>
      </w:r>
      <w:r>
        <w:tab/>
      </w:r>
      <w:r>
        <w:fldChar w:fldCharType="begin"/>
      </w:r>
      <w:r>
        <w:instrText xml:space="preserve"> PAGEREF _Toc23594 \h </w:instrText>
      </w:r>
      <w:r>
        <w:fldChar w:fldCharType="separate"/>
      </w:r>
      <w:r>
        <w:t>1</w:t>
      </w:r>
      <w:r>
        <w:fldChar w:fldCharType="end"/>
      </w:r>
      <w:r>
        <w:fldChar w:fldCharType="end"/>
      </w:r>
    </w:p>
    <w:p w14:paraId="087B7705">
      <w:pPr>
        <w:pStyle w:val="31"/>
        <w:tabs>
          <w:tab w:val="right" w:leader="dot" w:pos="9072"/>
          <w:tab w:val="clear" w:pos="1050"/>
          <w:tab w:val="clear" w:pos="8937"/>
        </w:tabs>
        <w:spacing w:line="480" w:lineRule="auto"/>
      </w:pPr>
      <w:r>
        <w:fldChar w:fldCharType="begin"/>
      </w:r>
      <w:r>
        <w:instrText xml:space="preserve"> HYPERLINK \l "_Toc5908" </w:instrText>
      </w:r>
      <w:r>
        <w:fldChar w:fldCharType="separate"/>
      </w:r>
      <w:r>
        <w:rPr>
          <w:rFonts w:hint="eastAsia" w:ascii="仿宋" w:hAnsi="仿宋" w:eastAsia="仿宋" w:cs="仿宋"/>
          <w:szCs w:val="36"/>
        </w:rPr>
        <w:t>第二章   投标人须知</w:t>
      </w:r>
      <w:r>
        <w:tab/>
      </w:r>
      <w:r>
        <w:fldChar w:fldCharType="begin"/>
      </w:r>
      <w:r>
        <w:instrText xml:space="preserve"> PAGEREF _Toc5908 \h </w:instrText>
      </w:r>
      <w:r>
        <w:fldChar w:fldCharType="separate"/>
      </w:r>
      <w:r>
        <w:t>5</w:t>
      </w:r>
      <w:r>
        <w:fldChar w:fldCharType="end"/>
      </w:r>
      <w:r>
        <w:fldChar w:fldCharType="end"/>
      </w:r>
    </w:p>
    <w:p w14:paraId="0391A647">
      <w:pPr>
        <w:pStyle w:val="31"/>
        <w:tabs>
          <w:tab w:val="right" w:leader="dot" w:pos="9072"/>
          <w:tab w:val="clear" w:pos="1050"/>
          <w:tab w:val="clear" w:pos="8937"/>
        </w:tabs>
        <w:spacing w:line="480" w:lineRule="auto"/>
      </w:pPr>
      <w:r>
        <w:fldChar w:fldCharType="begin"/>
      </w:r>
      <w:r>
        <w:instrText xml:space="preserve"> HYPERLINK \l "_Toc22566" </w:instrText>
      </w:r>
      <w:r>
        <w:fldChar w:fldCharType="separate"/>
      </w:r>
      <w:r>
        <w:rPr>
          <w:rFonts w:hint="eastAsia" w:ascii="仿宋" w:hAnsi="仿宋" w:eastAsia="仿宋" w:cs="仿宋"/>
          <w:szCs w:val="36"/>
        </w:rPr>
        <w:t>第三章   资格审查</w:t>
      </w:r>
      <w:r>
        <w:tab/>
      </w:r>
      <w:r>
        <w:fldChar w:fldCharType="begin"/>
      </w:r>
      <w:r>
        <w:instrText xml:space="preserve"> PAGEREF _Toc22566 \h </w:instrText>
      </w:r>
      <w:r>
        <w:fldChar w:fldCharType="separate"/>
      </w:r>
      <w:r>
        <w:t>20</w:t>
      </w:r>
      <w:r>
        <w:fldChar w:fldCharType="end"/>
      </w:r>
      <w:r>
        <w:fldChar w:fldCharType="end"/>
      </w:r>
    </w:p>
    <w:p w14:paraId="05A4B2C2">
      <w:pPr>
        <w:pStyle w:val="31"/>
        <w:tabs>
          <w:tab w:val="right" w:leader="dot" w:pos="9072"/>
          <w:tab w:val="clear" w:pos="1050"/>
          <w:tab w:val="clear" w:pos="8937"/>
        </w:tabs>
        <w:spacing w:line="480" w:lineRule="auto"/>
      </w:pPr>
      <w:r>
        <w:fldChar w:fldCharType="begin"/>
      </w:r>
      <w:r>
        <w:instrText xml:space="preserve"> HYPERLINK \l "_Toc25967" </w:instrText>
      </w:r>
      <w:r>
        <w:fldChar w:fldCharType="separate"/>
      </w:r>
      <w:r>
        <w:rPr>
          <w:rFonts w:hint="eastAsia" w:ascii="仿宋" w:hAnsi="仿宋" w:eastAsia="仿宋" w:cs="仿宋"/>
          <w:szCs w:val="36"/>
        </w:rPr>
        <w:t>第四章   评标程序、评标方法和评标标准</w:t>
      </w:r>
      <w:r>
        <w:tab/>
      </w:r>
      <w:r>
        <w:fldChar w:fldCharType="begin"/>
      </w:r>
      <w:r>
        <w:instrText xml:space="preserve"> PAGEREF _Toc25967 \h </w:instrText>
      </w:r>
      <w:r>
        <w:fldChar w:fldCharType="separate"/>
      </w:r>
      <w:r>
        <w:t>22</w:t>
      </w:r>
      <w:r>
        <w:fldChar w:fldCharType="end"/>
      </w:r>
      <w:r>
        <w:fldChar w:fldCharType="end"/>
      </w:r>
    </w:p>
    <w:p w14:paraId="1A6A8276">
      <w:pPr>
        <w:pStyle w:val="31"/>
        <w:tabs>
          <w:tab w:val="right" w:leader="dot" w:pos="9072"/>
          <w:tab w:val="clear" w:pos="1050"/>
          <w:tab w:val="clear" w:pos="8937"/>
        </w:tabs>
        <w:spacing w:line="480" w:lineRule="auto"/>
      </w:pPr>
      <w:r>
        <w:fldChar w:fldCharType="begin"/>
      </w:r>
      <w:r>
        <w:instrText xml:space="preserve"> HYPERLINK \l "_Toc6730" </w:instrText>
      </w:r>
      <w:r>
        <w:fldChar w:fldCharType="separate"/>
      </w:r>
      <w:r>
        <w:rPr>
          <w:rFonts w:hint="eastAsia" w:ascii="仿宋" w:hAnsi="仿宋" w:eastAsia="仿宋" w:cs="仿宋"/>
          <w:szCs w:val="36"/>
        </w:rPr>
        <w:t>第五章   采购需求</w:t>
      </w:r>
      <w:r>
        <w:tab/>
      </w:r>
      <w:r>
        <w:fldChar w:fldCharType="begin"/>
      </w:r>
      <w:r>
        <w:instrText xml:space="preserve"> PAGEREF _Toc6730 \h </w:instrText>
      </w:r>
      <w:r>
        <w:fldChar w:fldCharType="separate"/>
      </w:r>
      <w:r>
        <w:t>30</w:t>
      </w:r>
      <w:r>
        <w:fldChar w:fldCharType="end"/>
      </w:r>
      <w:r>
        <w:fldChar w:fldCharType="end"/>
      </w:r>
    </w:p>
    <w:p w14:paraId="031BB55F">
      <w:pPr>
        <w:pStyle w:val="31"/>
        <w:tabs>
          <w:tab w:val="right" w:leader="dot" w:pos="9072"/>
          <w:tab w:val="clear" w:pos="1050"/>
          <w:tab w:val="clear" w:pos="8937"/>
        </w:tabs>
        <w:spacing w:line="480" w:lineRule="auto"/>
      </w:pPr>
      <w:r>
        <w:fldChar w:fldCharType="begin"/>
      </w:r>
      <w:r>
        <w:instrText xml:space="preserve"> HYPERLINK \l "_Toc15109" </w:instrText>
      </w:r>
      <w:r>
        <w:fldChar w:fldCharType="separate"/>
      </w:r>
      <w:r>
        <w:rPr>
          <w:rFonts w:hint="eastAsia" w:ascii="仿宋" w:hAnsi="仿宋" w:eastAsia="仿宋" w:cs="仿宋"/>
          <w:szCs w:val="36"/>
        </w:rPr>
        <w:t>第六章   拟签订的合同文本</w:t>
      </w:r>
      <w:r>
        <w:tab/>
      </w:r>
      <w:r>
        <w:fldChar w:fldCharType="begin"/>
      </w:r>
      <w:r>
        <w:instrText xml:space="preserve"> PAGEREF _Toc15109 \h </w:instrText>
      </w:r>
      <w:r>
        <w:fldChar w:fldCharType="separate"/>
      </w:r>
      <w:r>
        <w:t>50</w:t>
      </w:r>
      <w:r>
        <w:fldChar w:fldCharType="end"/>
      </w:r>
      <w:r>
        <w:fldChar w:fldCharType="end"/>
      </w:r>
    </w:p>
    <w:p w14:paraId="5909C272">
      <w:pPr>
        <w:pStyle w:val="31"/>
        <w:tabs>
          <w:tab w:val="right" w:leader="dot" w:pos="9072"/>
          <w:tab w:val="clear" w:pos="1050"/>
          <w:tab w:val="clear" w:pos="8937"/>
        </w:tabs>
        <w:spacing w:line="480" w:lineRule="auto"/>
      </w:pPr>
      <w:r>
        <w:fldChar w:fldCharType="begin"/>
      </w:r>
      <w:r>
        <w:instrText xml:space="preserve"> HYPERLINK \l "_Toc23200" </w:instrText>
      </w:r>
      <w:r>
        <w:fldChar w:fldCharType="separate"/>
      </w:r>
      <w:r>
        <w:rPr>
          <w:rFonts w:hint="eastAsia" w:ascii="仿宋" w:hAnsi="仿宋" w:eastAsia="仿宋" w:cs="仿宋"/>
          <w:szCs w:val="36"/>
        </w:rPr>
        <w:t>第七章   投标文件格式</w:t>
      </w:r>
      <w:r>
        <w:tab/>
      </w:r>
      <w:r>
        <w:fldChar w:fldCharType="begin"/>
      </w:r>
      <w:r>
        <w:instrText xml:space="preserve"> PAGEREF _Toc23200 \h </w:instrText>
      </w:r>
      <w:r>
        <w:fldChar w:fldCharType="separate"/>
      </w:r>
      <w:r>
        <w:t>64</w:t>
      </w:r>
      <w:r>
        <w:fldChar w:fldCharType="end"/>
      </w:r>
      <w:r>
        <w:fldChar w:fldCharType="end"/>
      </w:r>
    </w:p>
    <w:p w14:paraId="66756D73">
      <w:pPr>
        <w:pStyle w:val="31"/>
        <w:spacing w:line="360" w:lineRule="auto"/>
        <w:rPr>
          <w:rFonts w:ascii="Times New Roman" w:hAnsi="Times New Roman"/>
          <w:b w:val="0"/>
        </w:rPr>
      </w:pPr>
      <w:r>
        <w:rPr>
          <w:rFonts w:ascii="Times New Roman" w:hAnsi="Times New Roman"/>
        </w:rPr>
        <w:fldChar w:fldCharType="end"/>
      </w:r>
    </w:p>
    <w:p w14:paraId="41F4C40C">
      <w:pPr>
        <w:spacing w:line="360" w:lineRule="auto"/>
        <w:jc w:val="center"/>
        <w:outlineLvl w:val="0"/>
        <w:rPr>
          <w:rFonts w:ascii="仿宋" w:hAnsi="仿宋" w:eastAsia="仿宋" w:cs="仿宋"/>
          <w:b/>
          <w:sz w:val="36"/>
          <w:szCs w:val="36"/>
        </w:rPr>
        <w:sectPr>
          <w:headerReference r:id="rId4" w:type="first"/>
          <w:footerReference r:id="rId5" w:type="first"/>
          <w:headerReference r:id="rId3" w:type="default"/>
          <w:type w:val="nextColumn"/>
          <w:pgSz w:w="11907" w:h="16840"/>
          <w:pgMar w:top="1418" w:right="1134" w:bottom="1418" w:left="1701" w:header="851" w:footer="851" w:gutter="0"/>
          <w:pgNumType w:start="0"/>
          <w:cols w:space="720" w:num="1"/>
          <w:titlePg/>
          <w:docGrid w:linePitch="462" w:charSpace="0"/>
        </w:sectPr>
      </w:pPr>
    </w:p>
    <w:p w14:paraId="6611D015">
      <w:pPr>
        <w:spacing w:line="360" w:lineRule="auto"/>
        <w:jc w:val="center"/>
        <w:outlineLvl w:val="0"/>
        <w:rPr>
          <w:b/>
          <w:sz w:val="36"/>
          <w:szCs w:val="36"/>
        </w:rPr>
      </w:pPr>
      <w:bookmarkStart w:id="6" w:name="_Toc23594"/>
      <w:r>
        <w:rPr>
          <w:rFonts w:hint="eastAsia" w:ascii="仿宋" w:hAnsi="仿宋" w:eastAsia="仿宋" w:cs="仿宋"/>
          <w:b/>
          <w:sz w:val="36"/>
          <w:szCs w:val="36"/>
        </w:rPr>
        <w:t>第一章   投标邀请</w:t>
      </w:r>
      <w:bookmarkEnd w:id="6"/>
    </w:p>
    <w:p w14:paraId="546899A8">
      <w:pPr>
        <w:spacing w:line="360" w:lineRule="auto"/>
        <w:ind w:firstLine="640" w:firstLineChars="200"/>
        <w:rPr>
          <w:sz w:val="32"/>
          <w:szCs w:val="32"/>
        </w:rPr>
      </w:pPr>
    </w:p>
    <w:p w14:paraId="4BDBAEAD">
      <w:pPr>
        <w:pStyle w:val="3"/>
        <w:spacing w:before="0" w:line="360" w:lineRule="auto"/>
        <w:jc w:val="left"/>
        <w:rPr>
          <w:rFonts w:ascii="仿宋" w:hAnsi="仿宋" w:eastAsia="仿宋" w:cs="仿宋"/>
          <w:sz w:val="24"/>
          <w:szCs w:val="24"/>
        </w:rPr>
      </w:pPr>
      <w:bookmarkStart w:id="7" w:name="_Toc28359079"/>
      <w:bookmarkStart w:id="8" w:name="_Toc35393621"/>
      <w:bookmarkStart w:id="9" w:name="_Toc35393790"/>
      <w:bookmarkStart w:id="10" w:name="_Toc28359002"/>
      <w:bookmarkStart w:id="11" w:name="_Hlk24379207"/>
      <w:r>
        <w:rPr>
          <w:rFonts w:hint="eastAsia" w:ascii="仿宋" w:hAnsi="仿宋" w:eastAsia="仿宋" w:cs="仿宋"/>
          <w:sz w:val="24"/>
          <w:szCs w:val="24"/>
        </w:rPr>
        <w:t>一、项目基本情况</w:t>
      </w:r>
      <w:bookmarkEnd w:id="7"/>
      <w:bookmarkEnd w:id="8"/>
      <w:bookmarkEnd w:id="9"/>
      <w:bookmarkEnd w:id="10"/>
    </w:p>
    <w:p w14:paraId="45C90B39">
      <w:pPr>
        <w:spacing w:line="360" w:lineRule="auto"/>
        <w:ind w:firstLine="480" w:firstLineChars="200"/>
        <w:rPr>
          <w:rFonts w:ascii="仿宋" w:hAnsi="仿宋" w:eastAsia="仿宋" w:cs="仿宋"/>
          <w:sz w:val="24"/>
        </w:rPr>
      </w:pPr>
      <w:r>
        <w:rPr>
          <w:rFonts w:hint="eastAsia" w:ascii="仿宋" w:hAnsi="仿宋" w:eastAsia="仿宋" w:cs="仿宋"/>
          <w:sz w:val="24"/>
        </w:rPr>
        <w:t>1.项目编号：</w:t>
      </w:r>
      <w:r>
        <w:rPr>
          <w:rFonts w:hint="eastAsia" w:ascii="仿宋" w:hAnsi="仿宋" w:eastAsia="仿宋" w:cs="仿宋"/>
          <w:sz w:val="24"/>
          <w:u w:val="single"/>
        </w:rPr>
        <w:t>11011925210200013937-XM001</w:t>
      </w:r>
    </w:p>
    <w:p w14:paraId="4CC06485">
      <w:pPr>
        <w:spacing w:line="360" w:lineRule="auto"/>
        <w:ind w:firstLine="480" w:firstLineChars="200"/>
        <w:rPr>
          <w:rFonts w:ascii="仿宋" w:hAnsi="仿宋" w:eastAsia="仿宋" w:cs="仿宋"/>
          <w:sz w:val="24"/>
        </w:rPr>
      </w:pPr>
      <w:r>
        <w:rPr>
          <w:rFonts w:hint="eastAsia" w:ascii="仿宋" w:hAnsi="仿宋" w:eastAsia="仿宋" w:cs="仿宋"/>
          <w:sz w:val="24"/>
        </w:rPr>
        <w:t>2.项目名称：</w:t>
      </w:r>
      <w:r>
        <w:rPr>
          <w:rFonts w:hint="eastAsia" w:ascii="仿宋" w:hAnsi="仿宋" w:eastAsia="仿宋" w:cs="仿宋"/>
          <w:sz w:val="24"/>
          <w:u w:val="single"/>
        </w:rPr>
        <w:t>延庆区环境自动监测运维项目</w:t>
      </w:r>
    </w:p>
    <w:bookmarkEnd w:id="11"/>
    <w:p w14:paraId="0BDD21DA">
      <w:pPr>
        <w:spacing w:line="360" w:lineRule="auto"/>
        <w:ind w:firstLine="480" w:firstLineChars="200"/>
        <w:rPr>
          <w:rFonts w:ascii="仿宋" w:hAnsi="仿宋" w:eastAsia="仿宋" w:cs="仿宋"/>
          <w:sz w:val="24"/>
        </w:rPr>
      </w:pPr>
      <w:r>
        <w:rPr>
          <w:rFonts w:hint="eastAsia" w:ascii="仿宋" w:hAnsi="仿宋" w:eastAsia="仿宋" w:cs="仿宋"/>
          <w:sz w:val="24"/>
        </w:rPr>
        <w:t>3.项目预算金额：</w:t>
      </w:r>
      <w:r>
        <w:rPr>
          <w:rFonts w:hint="eastAsia" w:ascii="仿宋" w:hAnsi="仿宋" w:eastAsia="仿宋" w:cs="仿宋"/>
          <w:sz w:val="24"/>
          <w:u w:val="single"/>
        </w:rPr>
        <w:t xml:space="preserve"> 517.93792 </w:t>
      </w:r>
      <w:r>
        <w:rPr>
          <w:rFonts w:hint="eastAsia" w:ascii="仿宋" w:hAnsi="仿宋" w:eastAsia="仿宋" w:cs="仿宋"/>
          <w:sz w:val="24"/>
        </w:rPr>
        <w:t>万元、项目最高限价（如有）：</w:t>
      </w:r>
      <w:r>
        <w:rPr>
          <w:rFonts w:hint="eastAsia" w:ascii="仿宋" w:hAnsi="仿宋" w:eastAsia="仿宋" w:cs="仿宋"/>
          <w:sz w:val="24"/>
          <w:u w:val="single"/>
        </w:rPr>
        <w:t xml:space="preserve"> 517.93792 </w:t>
      </w:r>
      <w:r>
        <w:rPr>
          <w:rFonts w:hint="eastAsia" w:ascii="仿宋" w:hAnsi="仿宋" w:eastAsia="仿宋" w:cs="仿宋"/>
          <w:sz w:val="24"/>
        </w:rPr>
        <w:t>万元</w:t>
      </w:r>
    </w:p>
    <w:p w14:paraId="3D687260">
      <w:pPr>
        <w:spacing w:line="360" w:lineRule="auto"/>
        <w:ind w:firstLine="480" w:firstLineChars="200"/>
        <w:rPr>
          <w:rFonts w:ascii="仿宋" w:hAnsi="仿宋" w:eastAsia="仿宋" w:cs="仿宋"/>
          <w:sz w:val="24"/>
        </w:rPr>
      </w:pPr>
      <w:r>
        <w:rPr>
          <w:rFonts w:hint="eastAsia" w:ascii="仿宋" w:hAnsi="仿宋" w:eastAsia="仿宋" w:cs="仿宋"/>
          <w:sz w:val="24"/>
        </w:rPr>
        <w:t>4.采购需求：</w:t>
      </w:r>
    </w:p>
    <w:tbl>
      <w:tblPr>
        <w:tblStyle w:val="45"/>
        <w:tblW w:w="4898" w:type="pct"/>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1921"/>
        <w:gridCol w:w="1167"/>
        <w:gridCol w:w="3552"/>
      </w:tblGrid>
      <w:tr w14:paraId="536B2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1" w:type="pct"/>
            <w:vAlign w:val="center"/>
          </w:tcPr>
          <w:p w14:paraId="6AF89FF8">
            <w:pPr>
              <w:spacing w:line="520" w:lineRule="exact"/>
              <w:jc w:val="center"/>
              <w:rPr>
                <w:rFonts w:ascii="仿宋" w:hAnsi="仿宋" w:eastAsia="仿宋" w:cs="仿宋"/>
                <w:bCs/>
                <w:sz w:val="24"/>
              </w:rPr>
            </w:pPr>
            <w:r>
              <w:rPr>
                <w:rFonts w:hint="eastAsia" w:ascii="仿宋" w:hAnsi="仿宋" w:eastAsia="仿宋" w:cs="仿宋"/>
                <w:bCs/>
                <w:sz w:val="24"/>
              </w:rPr>
              <w:t>标的名称</w:t>
            </w:r>
          </w:p>
        </w:tc>
        <w:tc>
          <w:tcPr>
            <w:tcW w:w="1055" w:type="pct"/>
            <w:vAlign w:val="center"/>
          </w:tcPr>
          <w:p w14:paraId="5F1DD7CA">
            <w:pPr>
              <w:spacing w:line="520" w:lineRule="exact"/>
              <w:jc w:val="center"/>
              <w:rPr>
                <w:rFonts w:ascii="仿宋" w:hAnsi="仿宋" w:eastAsia="仿宋" w:cs="仿宋"/>
                <w:bCs/>
                <w:spacing w:val="-10"/>
                <w:sz w:val="24"/>
              </w:rPr>
            </w:pPr>
            <w:r>
              <w:rPr>
                <w:rFonts w:hint="eastAsia" w:ascii="仿宋" w:hAnsi="仿宋" w:eastAsia="仿宋" w:cs="仿宋"/>
                <w:bCs/>
                <w:spacing w:val="-10"/>
                <w:sz w:val="24"/>
              </w:rPr>
              <w:t>采购包预算金额</w:t>
            </w:r>
          </w:p>
          <w:p w14:paraId="16EC5367">
            <w:pPr>
              <w:spacing w:line="520" w:lineRule="exact"/>
              <w:jc w:val="center"/>
              <w:rPr>
                <w:rFonts w:ascii="仿宋" w:hAnsi="仿宋" w:eastAsia="仿宋" w:cs="仿宋"/>
                <w:bCs/>
                <w:sz w:val="24"/>
              </w:rPr>
            </w:pPr>
            <w:r>
              <w:rPr>
                <w:rFonts w:hint="eastAsia" w:ascii="仿宋" w:hAnsi="仿宋" w:eastAsia="仿宋" w:cs="仿宋"/>
                <w:bCs/>
                <w:sz w:val="24"/>
              </w:rPr>
              <w:t>（万元）</w:t>
            </w:r>
          </w:p>
        </w:tc>
        <w:tc>
          <w:tcPr>
            <w:tcW w:w="641" w:type="pct"/>
            <w:vAlign w:val="center"/>
          </w:tcPr>
          <w:p w14:paraId="034842EE">
            <w:pPr>
              <w:spacing w:line="520" w:lineRule="exact"/>
              <w:jc w:val="center"/>
              <w:rPr>
                <w:rFonts w:ascii="仿宋" w:hAnsi="仿宋" w:eastAsia="仿宋" w:cs="仿宋"/>
                <w:bCs/>
                <w:sz w:val="24"/>
              </w:rPr>
            </w:pPr>
            <w:r>
              <w:rPr>
                <w:rFonts w:hint="eastAsia" w:ascii="仿宋" w:hAnsi="仿宋" w:eastAsia="仿宋" w:cs="仿宋"/>
                <w:bCs/>
                <w:sz w:val="24"/>
              </w:rPr>
              <w:t>数量</w:t>
            </w:r>
          </w:p>
        </w:tc>
        <w:tc>
          <w:tcPr>
            <w:tcW w:w="1951" w:type="pct"/>
            <w:vAlign w:val="center"/>
          </w:tcPr>
          <w:p w14:paraId="063C53E5">
            <w:pPr>
              <w:spacing w:line="520" w:lineRule="exact"/>
              <w:jc w:val="center"/>
              <w:rPr>
                <w:rFonts w:ascii="仿宋" w:hAnsi="仿宋" w:eastAsia="仿宋" w:cs="仿宋"/>
                <w:sz w:val="24"/>
              </w:rPr>
            </w:pPr>
            <w:r>
              <w:rPr>
                <w:rFonts w:hint="eastAsia" w:ascii="仿宋" w:hAnsi="仿宋" w:eastAsia="仿宋" w:cs="仿宋"/>
                <w:sz w:val="24"/>
              </w:rPr>
              <w:t>简要技术需求或服务要求</w:t>
            </w:r>
          </w:p>
        </w:tc>
      </w:tr>
      <w:tr w14:paraId="694BA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1" w:type="pct"/>
            <w:vAlign w:val="center"/>
          </w:tcPr>
          <w:p w14:paraId="51578935">
            <w:pPr>
              <w:spacing w:line="520" w:lineRule="exact"/>
              <w:jc w:val="center"/>
              <w:rPr>
                <w:rFonts w:ascii="仿宋" w:hAnsi="仿宋" w:eastAsia="仿宋" w:cs="仿宋"/>
                <w:bCs/>
                <w:sz w:val="24"/>
              </w:rPr>
            </w:pPr>
            <w:r>
              <w:rPr>
                <w:rFonts w:hint="eastAsia" w:ascii="仿宋" w:hAnsi="仿宋" w:eastAsia="仿宋" w:cs="仿宋"/>
                <w:bCs/>
                <w:sz w:val="24"/>
              </w:rPr>
              <w:t>延庆区环境自动监测运维项目</w:t>
            </w:r>
          </w:p>
        </w:tc>
        <w:tc>
          <w:tcPr>
            <w:tcW w:w="1055" w:type="pct"/>
            <w:vAlign w:val="center"/>
          </w:tcPr>
          <w:p w14:paraId="2637A4A0">
            <w:pPr>
              <w:spacing w:line="520" w:lineRule="exact"/>
              <w:jc w:val="center"/>
              <w:rPr>
                <w:rFonts w:ascii="仿宋" w:hAnsi="仿宋" w:eastAsia="仿宋" w:cs="仿宋"/>
                <w:bCs/>
                <w:sz w:val="24"/>
              </w:rPr>
            </w:pPr>
            <w:r>
              <w:rPr>
                <w:rFonts w:hint="eastAsia" w:ascii="仿宋" w:hAnsi="仿宋" w:eastAsia="仿宋" w:cs="仿宋"/>
                <w:bCs/>
                <w:sz w:val="24"/>
              </w:rPr>
              <w:t>517.93792</w:t>
            </w:r>
          </w:p>
        </w:tc>
        <w:tc>
          <w:tcPr>
            <w:tcW w:w="641" w:type="pct"/>
            <w:vAlign w:val="center"/>
          </w:tcPr>
          <w:p w14:paraId="3FB356F5">
            <w:pPr>
              <w:spacing w:line="520" w:lineRule="exact"/>
              <w:jc w:val="center"/>
              <w:rPr>
                <w:rFonts w:ascii="仿宋" w:hAnsi="仿宋" w:eastAsia="仿宋" w:cs="仿宋"/>
                <w:bCs/>
                <w:sz w:val="24"/>
              </w:rPr>
            </w:pPr>
            <w:r>
              <w:rPr>
                <w:rFonts w:hint="eastAsia" w:ascii="仿宋" w:hAnsi="仿宋" w:eastAsia="仿宋" w:cs="仿宋"/>
                <w:bCs/>
                <w:sz w:val="24"/>
              </w:rPr>
              <w:t>1</w:t>
            </w:r>
          </w:p>
        </w:tc>
        <w:tc>
          <w:tcPr>
            <w:tcW w:w="1951" w:type="pct"/>
            <w:vAlign w:val="center"/>
          </w:tcPr>
          <w:p w14:paraId="5E1BBDC2">
            <w:pPr>
              <w:spacing w:line="520" w:lineRule="exact"/>
              <w:jc w:val="center"/>
              <w:rPr>
                <w:rFonts w:ascii="仿宋" w:hAnsi="仿宋" w:eastAsia="仿宋" w:cs="仿宋"/>
                <w:kern w:val="0"/>
                <w:sz w:val="24"/>
              </w:rPr>
            </w:pPr>
            <w:r>
              <w:rPr>
                <w:rFonts w:hint="eastAsia" w:ascii="仿宋" w:hAnsi="仿宋" w:eastAsia="仿宋" w:cs="仿宋"/>
                <w:kern w:val="0"/>
                <w:sz w:val="24"/>
              </w:rPr>
              <w:t>详见第五章采购需求。</w:t>
            </w:r>
          </w:p>
        </w:tc>
      </w:tr>
    </w:tbl>
    <w:p w14:paraId="15D11D66">
      <w:pPr>
        <w:spacing w:line="360" w:lineRule="auto"/>
        <w:ind w:firstLine="480" w:firstLineChars="200"/>
        <w:rPr>
          <w:rFonts w:ascii="仿宋" w:hAnsi="仿宋" w:eastAsia="仿宋" w:cs="仿宋"/>
          <w:sz w:val="24"/>
        </w:rPr>
      </w:pPr>
      <w:r>
        <w:rPr>
          <w:rFonts w:hint="eastAsia" w:ascii="仿宋" w:hAnsi="仿宋" w:eastAsia="仿宋" w:cs="仿宋"/>
          <w:sz w:val="24"/>
        </w:rPr>
        <w:t>5.合同履行期限：</w:t>
      </w:r>
      <w:r>
        <w:rPr>
          <w:rFonts w:hint="eastAsia" w:ascii="仿宋" w:hAnsi="仿宋" w:eastAsia="仿宋" w:cs="仿宋"/>
          <w:sz w:val="24"/>
          <w:u w:val="single"/>
        </w:rPr>
        <w:t>自合同签订之日起1年</w:t>
      </w:r>
      <w:r>
        <w:rPr>
          <w:rFonts w:hint="eastAsia" w:ascii="仿宋" w:hAnsi="仿宋" w:eastAsia="仿宋" w:cs="仿宋"/>
          <w:sz w:val="24"/>
        </w:rPr>
        <w:t>。</w:t>
      </w:r>
    </w:p>
    <w:p w14:paraId="12619797">
      <w:pPr>
        <w:spacing w:line="360" w:lineRule="auto"/>
        <w:ind w:firstLine="480" w:firstLineChars="200"/>
        <w:rPr>
          <w:rFonts w:ascii="仿宋" w:hAnsi="仿宋" w:eastAsia="仿宋" w:cs="仿宋"/>
          <w:sz w:val="24"/>
        </w:rPr>
      </w:pPr>
      <w:r>
        <w:rPr>
          <w:rFonts w:hint="eastAsia" w:ascii="仿宋" w:hAnsi="仿宋" w:eastAsia="仿宋" w:cs="仿宋"/>
          <w:sz w:val="24"/>
        </w:rPr>
        <w:t>6.本项目是否接受联合体投标：□是  ☑否。</w:t>
      </w:r>
    </w:p>
    <w:p w14:paraId="450144E9">
      <w:pPr>
        <w:pStyle w:val="3"/>
        <w:spacing w:before="0" w:line="360" w:lineRule="auto"/>
        <w:jc w:val="left"/>
        <w:rPr>
          <w:rFonts w:ascii="仿宋" w:hAnsi="仿宋" w:eastAsia="仿宋" w:cs="仿宋"/>
          <w:sz w:val="24"/>
          <w:szCs w:val="24"/>
        </w:rPr>
      </w:pPr>
      <w:bookmarkStart w:id="12" w:name="_Toc28359003"/>
      <w:bookmarkStart w:id="13" w:name="_Toc35393622"/>
      <w:bookmarkStart w:id="14" w:name="_Toc35393791"/>
      <w:bookmarkStart w:id="15" w:name="_Toc28359080"/>
      <w:r>
        <w:rPr>
          <w:rFonts w:hint="eastAsia" w:ascii="仿宋" w:hAnsi="仿宋" w:eastAsia="仿宋" w:cs="仿宋"/>
          <w:sz w:val="24"/>
          <w:szCs w:val="24"/>
        </w:rPr>
        <w:t>二、申请人的资格要求（须同时满足）</w:t>
      </w:r>
      <w:bookmarkEnd w:id="12"/>
      <w:bookmarkEnd w:id="13"/>
      <w:bookmarkEnd w:id="14"/>
      <w:bookmarkEnd w:id="15"/>
    </w:p>
    <w:p w14:paraId="5CBD7C4E">
      <w:pPr>
        <w:spacing w:line="360" w:lineRule="auto"/>
        <w:ind w:firstLine="480" w:firstLineChars="200"/>
        <w:rPr>
          <w:rFonts w:ascii="仿宋" w:hAnsi="仿宋" w:eastAsia="仿宋" w:cs="仿宋"/>
          <w:sz w:val="24"/>
        </w:rPr>
      </w:pPr>
      <w:r>
        <w:rPr>
          <w:rFonts w:hint="eastAsia" w:ascii="仿宋" w:hAnsi="仿宋" w:eastAsia="仿宋" w:cs="仿宋"/>
          <w:sz w:val="24"/>
        </w:rPr>
        <w:t>1.满足《中华人民共和国政府采购法》第二十二条规定；</w:t>
      </w:r>
    </w:p>
    <w:p w14:paraId="6C56981F">
      <w:pPr>
        <w:spacing w:line="360" w:lineRule="auto"/>
        <w:ind w:firstLine="480" w:firstLineChars="200"/>
        <w:rPr>
          <w:rFonts w:ascii="仿宋" w:hAnsi="仿宋" w:eastAsia="仿宋" w:cs="仿宋"/>
          <w:sz w:val="24"/>
        </w:rPr>
      </w:pPr>
      <w:bookmarkStart w:id="16" w:name="_Toc28359004"/>
      <w:bookmarkStart w:id="17" w:name="_Toc28359081"/>
      <w:r>
        <w:rPr>
          <w:rFonts w:hint="eastAsia" w:ascii="仿宋" w:hAnsi="仿宋" w:eastAsia="仿宋" w:cs="仿宋"/>
          <w:sz w:val="24"/>
        </w:rPr>
        <w:t>2.落实政府采购政策需满足的资格要求：</w:t>
      </w:r>
    </w:p>
    <w:p w14:paraId="5116CAA8">
      <w:pPr>
        <w:spacing w:line="360" w:lineRule="auto"/>
        <w:ind w:firstLine="480" w:firstLineChars="200"/>
        <w:rPr>
          <w:rFonts w:ascii="仿宋" w:hAnsi="仿宋" w:eastAsia="仿宋" w:cs="仿宋"/>
          <w:sz w:val="24"/>
        </w:rPr>
      </w:pPr>
      <w:r>
        <w:rPr>
          <w:rFonts w:hint="eastAsia" w:ascii="仿宋" w:hAnsi="仿宋" w:eastAsia="仿宋" w:cs="仿宋"/>
          <w:sz w:val="24"/>
        </w:rPr>
        <w:t>2.1 中小企业政策</w:t>
      </w:r>
    </w:p>
    <w:p w14:paraId="7269705C">
      <w:pPr>
        <w:spacing w:line="360" w:lineRule="auto"/>
        <w:ind w:firstLine="480" w:firstLineChars="200"/>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本项目不专门面向中小企业预留采购份额。</w:t>
      </w:r>
    </w:p>
    <w:p w14:paraId="520877C0">
      <w:pPr>
        <w:spacing w:line="360" w:lineRule="auto"/>
        <w:ind w:firstLine="480" w:firstLineChars="200"/>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 xml:space="preserve">本项目专门面向  □中小 </w:t>
      </w:r>
      <w:r>
        <w:rPr>
          <w:rFonts w:hint="eastAsia" w:ascii="仿宋" w:hAnsi="仿宋" w:eastAsia="仿宋" w:cs="仿宋"/>
          <w:sz w:val="24"/>
          <w:lang w:eastAsia="zh-CN"/>
        </w:rPr>
        <w:t>□</w:t>
      </w:r>
      <w:r>
        <w:rPr>
          <w:rFonts w:hint="eastAsia" w:ascii="仿宋" w:hAnsi="仿宋" w:eastAsia="仿宋" w:cs="仿宋"/>
          <w:sz w:val="24"/>
        </w:rPr>
        <w:t>小微企业  采购。即：提供的货物全部由符合政策要求的中小/小微企业制造、服务全部由符合政策要求的中小/小微企业承接。</w:t>
      </w:r>
    </w:p>
    <w:p w14:paraId="29E6E42E">
      <w:pPr>
        <w:spacing w:line="360" w:lineRule="auto"/>
        <w:ind w:firstLine="480" w:firstLineChars="200"/>
        <w:rPr>
          <w:rFonts w:ascii="仿宋" w:hAnsi="仿宋" w:eastAsia="仿宋" w:cs="仿宋"/>
          <w:sz w:val="24"/>
        </w:rPr>
      </w:pPr>
      <w:r>
        <w:rPr>
          <w:rFonts w:hint="eastAsia" w:ascii="仿宋" w:hAnsi="仿宋" w:eastAsia="仿宋" w:cs="仿宋"/>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仿宋" w:hAnsi="仿宋" w:eastAsia="仿宋" w:cs="仿宋"/>
          <w:sz w:val="24"/>
          <w:u w:val="single"/>
        </w:rPr>
        <w:t xml:space="preserve"> / </w:t>
      </w:r>
      <w:r>
        <w:rPr>
          <w:rFonts w:hint="eastAsia" w:ascii="仿宋" w:hAnsi="仿宋" w:eastAsia="仿宋" w:cs="仿宋"/>
          <w:sz w:val="24"/>
        </w:rPr>
        <w:t>。</w:t>
      </w:r>
    </w:p>
    <w:p w14:paraId="19CC93FA">
      <w:pPr>
        <w:spacing w:line="360" w:lineRule="auto"/>
        <w:ind w:firstLine="480" w:firstLineChars="200"/>
        <w:rPr>
          <w:rFonts w:ascii="仿宋" w:hAnsi="仿宋" w:eastAsia="仿宋" w:cs="仿宋"/>
          <w:sz w:val="24"/>
        </w:rPr>
      </w:pPr>
      <w:r>
        <w:rPr>
          <w:rFonts w:hint="eastAsia" w:ascii="仿宋" w:hAnsi="仿宋" w:eastAsia="仿宋" w:cs="仿宋"/>
          <w:sz w:val="24"/>
        </w:rPr>
        <w:t>2.2 其它落实政府采购政策的资格要求（如有）：</w:t>
      </w:r>
      <w:r>
        <w:rPr>
          <w:rFonts w:hint="eastAsia" w:ascii="仿宋" w:hAnsi="仿宋" w:eastAsia="仿宋" w:cs="仿宋"/>
          <w:sz w:val="24"/>
          <w:u w:val="single"/>
        </w:rPr>
        <w:t xml:space="preserve"> / </w:t>
      </w:r>
      <w:r>
        <w:rPr>
          <w:rFonts w:hint="eastAsia" w:ascii="仿宋" w:hAnsi="仿宋" w:eastAsia="仿宋" w:cs="仿宋"/>
          <w:sz w:val="24"/>
        </w:rPr>
        <w:t>。</w:t>
      </w:r>
    </w:p>
    <w:p w14:paraId="58559A70">
      <w:pPr>
        <w:spacing w:line="360" w:lineRule="auto"/>
        <w:ind w:firstLine="480" w:firstLineChars="200"/>
        <w:rPr>
          <w:rFonts w:ascii="仿宋" w:hAnsi="仿宋" w:eastAsia="仿宋" w:cs="仿宋"/>
          <w:i/>
          <w:iCs/>
          <w:sz w:val="24"/>
          <w:u w:val="single"/>
        </w:rPr>
      </w:pPr>
      <w:r>
        <w:rPr>
          <w:rFonts w:hint="eastAsia" w:ascii="仿宋" w:hAnsi="仿宋" w:eastAsia="仿宋" w:cs="仿宋"/>
          <w:sz w:val="24"/>
        </w:rPr>
        <w:t>3.本项目的特定资格要求：</w:t>
      </w:r>
    </w:p>
    <w:p w14:paraId="67129280">
      <w:pPr>
        <w:tabs>
          <w:tab w:val="left" w:pos="900"/>
          <w:tab w:val="left" w:pos="1134"/>
          <w:tab w:val="left" w:pos="1589"/>
          <w:tab w:val="left" w:pos="5521"/>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3.1本项目是否属于政府购买服务：</w:t>
      </w:r>
    </w:p>
    <w:p w14:paraId="4E8B3435">
      <w:pPr>
        <w:tabs>
          <w:tab w:val="left" w:pos="900"/>
          <w:tab w:val="left" w:pos="1134"/>
          <w:tab w:val="left" w:pos="1589"/>
          <w:tab w:val="left" w:pos="5521"/>
        </w:tabs>
        <w:snapToGrid w:val="0"/>
        <w:spacing w:line="360" w:lineRule="auto"/>
        <w:ind w:left="991" w:leftChars="472" w:firstLine="2"/>
        <w:rPr>
          <w:rFonts w:ascii="仿宋" w:hAnsi="仿宋" w:eastAsia="仿宋" w:cs="仿宋"/>
          <w:sz w:val="24"/>
        </w:rPr>
      </w:pPr>
      <w:r>
        <w:rPr>
          <w:rFonts w:hint="eastAsia" w:ascii="仿宋" w:hAnsi="仿宋" w:eastAsia="仿宋" w:cs="仿宋"/>
          <w:sz w:val="24"/>
        </w:rPr>
        <w:t>□否</w:t>
      </w:r>
    </w:p>
    <w:p w14:paraId="4D5EAAD2">
      <w:pPr>
        <w:tabs>
          <w:tab w:val="left" w:pos="900"/>
          <w:tab w:val="left" w:pos="1134"/>
          <w:tab w:val="left" w:pos="1589"/>
          <w:tab w:val="left" w:pos="5521"/>
        </w:tabs>
        <w:snapToGrid w:val="0"/>
        <w:spacing w:line="360" w:lineRule="auto"/>
        <w:ind w:left="991" w:leftChars="472" w:firstLine="2"/>
        <w:rPr>
          <w:rFonts w:ascii="仿宋" w:hAnsi="仿宋" w:eastAsia="仿宋" w:cs="仿宋"/>
          <w:sz w:val="24"/>
        </w:rPr>
      </w:pPr>
      <w:r>
        <w:rPr>
          <w:rFonts w:hint="eastAsia" w:ascii="仿宋" w:hAnsi="仿宋" w:eastAsia="仿宋" w:cs="仿宋"/>
          <w:sz w:val="24"/>
        </w:rPr>
        <w:t>☑是，公益一类事业单位、使用事业编制且由财政拨款保障的群团组织，不得作为承接主体；</w:t>
      </w:r>
    </w:p>
    <w:p w14:paraId="43CC24C3">
      <w:pPr>
        <w:pStyle w:val="195"/>
        <w:spacing w:line="480" w:lineRule="exact"/>
        <w:ind w:left="8" w:firstLine="472"/>
        <w:rPr>
          <w:rFonts w:ascii="仿宋" w:hAnsi="仿宋" w:eastAsia="仿宋" w:cs="仿宋"/>
          <w:sz w:val="24"/>
        </w:rPr>
      </w:pPr>
      <w:r>
        <w:rPr>
          <w:rFonts w:hint="eastAsia" w:ascii="仿宋" w:hAnsi="仿宋" w:eastAsia="仿宋" w:cs="仿宋"/>
          <w:sz w:val="24"/>
        </w:rPr>
        <w:t>3.2其他特定资格要求：</w:t>
      </w:r>
      <w:r>
        <w:rPr>
          <w:rFonts w:hint="eastAsia" w:ascii="仿宋" w:hAnsi="仿宋" w:eastAsia="仿宋" w:cs="仿宋"/>
          <w:sz w:val="24"/>
          <w:u w:val="single"/>
        </w:rPr>
        <w:t xml:space="preserve"> 无 </w:t>
      </w:r>
      <w:r>
        <w:rPr>
          <w:rFonts w:hint="eastAsia" w:ascii="仿宋" w:hAnsi="仿宋" w:eastAsia="仿宋" w:cs="仿宋"/>
          <w:sz w:val="24"/>
        </w:rPr>
        <w:t>。</w:t>
      </w:r>
    </w:p>
    <w:bookmarkEnd w:id="16"/>
    <w:bookmarkEnd w:id="17"/>
    <w:p w14:paraId="09AB2AF4">
      <w:pPr>
        <w:pStyle w:val="3"/>
        <w:widowControl/>
        <w:spacing w:before="0" w:line="360" w:lineRule="auto"/>
        <w:jc w:val="left"/>
        <w:rPr>
          <w:rFonts w:ascii="仿宋" w:hAnsi="仿宋" w:eastAsia="仿宋" w:cs="仿宋"/>
          <w:sz w:val="24"/>
          <w:szCs w:val="24"/>
        </w:rPr>
      </w:pPr>
      <w:bookmarkStart w:id="18" w:name="_Toc35393792"/>
      <w:bookmarkStart w:id="19" w:name="_Toc35393623"/>
      <w:r>
        <w:rPr>
          <w:rFonts w:hint="eastAsia" w:ascii="仿宋" w:hAnsi="仿宋" w:eastAsia="仿宋" w:cs="仿宋"/>
          <w:sz w:val="24"/>
          <w:szCs w:val="24"/>
        </w:rPr>
        <w:t>三、获取招标文件</w:t>
      </w:r>
      <w:bookmarkEnd w:id="18"/>
      <w:bookmarkEnd w:id="19"/>
    </w:p>
    <w:p w14:paraId="069B8B84">
      <w:pPr>
        <w:adjustRightInd w:val="0"/>
        <w:snapToGrid w:val="0"/>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1.时间：</w:t>
      </w:r>
      <w:r>
        <w:rPr>
          <w:rFonts w:hint="eastAsia" w:ascii="仿宋" w:hAnsi="仿宋" w:eastAsia="仿宋" w:cs="仿宋"/>
          <w:sz w:val="24"/>
          <w:u w:val="single"/>
          <w:lang w:val="en-US" w:eastAsia="zh-CN" w:bidi="ar"/>
        </w:rPr>
        <w:t>2025</w:t>
      </w:r>
      <w:r>
        <w:rPr>
          <w:rFonts w:hint="eastAsia" w:ascii="仿宋" w:hAnsi="仿宋" w:eastAsia="仿宋" w:cs="仿宋"/>
          <w:sz w:val="24"/>
          <w:lang w:bidi="ar"/>
        </w:rPr>
        <w:t>年</w:t>
      </w:r>
      <w:r>
        <w:rPr>
          <w:rFonts w:hint="eastAsia" w:ascii="仿宋" w:hAnsi="仿宋" w:eastAsia="仿宋" w:cs="仿宋"/>
          <w:sz w:val="24"/>
          <w:u w:val="single"/>
          <w:lang w:val="en-US" w:eastAsia="zh-CN" w:bidi="ar"/>
        </w:rPr>
        <w:t>07</w:t>
      </w:r>
      <w:r>
        <w:rPr>
          <w:rFonts w:hint="eastAsia" w:ascii="仿宋" w:hAnsi="仿宋" w:eastAsia="仿宋" w:cs="仿宋"/>
          <w:sz w:val="24"/>
          <w:lang w:bidi="ar"/>
        </w:rPr>
        <w:t>月</w:t>
      </w:r>
      <w:r>
        <w:rPr>
          <w:rFonts w:hint="eastAsia" w:ascii="仿宋" w:hAnsi="仿宋" w:eastAsia="仿宋" w:cs="仿宋"/>
          <w:sz w:val="24"/>
          <w:u w:val="single"/>
          <w:lang w:val="en-US" w:eastAsia="zh-CN" w:bidi="ar"/>
        </w:rPr>
        <w:t>09</w:t>
      </w:r>
      <w:r>
        <w:rPr>
          <w:rFonts w:hint="eastAsia" w:ascii="仿宋" w:hAnsi="仿宋" w:eastAsia="仿宋" w:cs="仿宋"/>
          <w:sz w:val="24"/>
          <w:lang w:bidi="ar"/>
        </w:rPr>
        <w:t>日至</w:t>
      </w:r>
      <w:r>
        <w:rPr>
          <w:rFonts w:hint="eastAsia" w:ascii="仿宋" w:hAnsi="仿宋" w:eastAsia="仿宋" w:cs="仿宋"/>
          <w:sz w:val="24"/>
          <w:u w:val="single"/>
          <w:lang w:val="en-US" w:eastAsia="zh-CN" w:bidi="ar"/>
        </w:rPr>
        <w:t>2025</w:t>
      </w:r>
      <w:r>
        <w:rPr>
          <w:rFonts w:hint="eastAsia" w:ascii="仿宋" w:hAnsi="仿宋" w:eastAsia="仿宋" w:cs="仿宋"/>
          <w:sz w:val="24"/>
          <w:lang w:bidi="ar"/>
        </w:rPr>
        <w:t>年</w:t>
      </w:r>
      <w:r>
        <w:rPr>
          <w:rFonts w:hint="eastAsia" w:ascii="仿宋" w:hAnsi="仿宋" w:eastAsia="仿宋" w:cs="仿宋"/>
          <w:sz w:val="24"/>
          <w:u w:val="single"/>
          <w:lang w:val="en-US" w:eastAsia="zh-CN" w:bidi="ar"/>
        </w:rPr>
        <w:t>07</w:t>
      </w:r>
      <w:r>
        <w:rPr>
          <w:rFonts w:hint="eastAsia" w:ascii="仿宋" w:hAnsi="仿宋" w:eastAsia="仿宋" w:cs="仿宋"/>
          <w:sz w:val="24"/>
          <w:lang w:bidi="ar"/>
        </w:rPr>
        <w:t>月</w:t>
      </w:r>
      <w:r>
        <w:rPr>
          <w:rFonts w:hint="eastAsia" w:ascii="仿宋" w:hAnsi="仿宋" w:eastAsia="仿宋" w:cs="仿宋"/>
          <w:sz w:val="24"/>
          <w:u w:val="single"/>
          <w:lang w:val="en-US" w:eastAsia="zh-CN" w:bidi="ar"/>
        </w:rPr>
        <w:t>15</w:t>
      </w:r>
      <w:r>
        <w:rPr>
          <w:rFonts w:hint="eastAsia" w:ascii="仿宋" w:hAnsi="仿宋" w:eastAsia="仿宋" w:cs="仿宋"/>
          <w:sz w:val="24"/>
          <w:lang w:bidi="ar"/>
        </w:rPr>
        <w:t>日，每天上午</w:t>
      </w:r>
      <w:r>
        <w:rPr>
          <w:rFonts w:hint="eastAsia" w:ascii="仿宋" w:hAnsi="仿宋" w:eastAsia="仿宋" w:cs="仿宋"/>
          <w:sz w:val="24"/>
          <w:u w:val="single"/>
          <w:lang w:bidi="ar"/>
        </w:rPr>
        <w:t>8时</w:t>
      </w:r>
      <w:r>
        <w:rPr>
          <w:rFonts w:hint="eastAsia" w:ascii="仿宋" w:hAnsi="仿宋" w:eastAsia="仿宋" w:cs="仿宋"/>
          <w:sz w:val="24"/>
          <w:lang w:bidi="ar"/>
        </w:rPr>
        <w:t>至</w:t>
      </w:r>
      <w:r>
        <w:rPr>
          <w:rFonts w:hint="eastAsia" w:ascii="仿宋" w:hAnsi="仿宋" w:eastAsia="仿宋" w:cs="仿宋"/>
          <w:sz w:val="24"/>
          <w:u w:val="single"/>
          <w:lang w:bidi="ar"/>
        </w:rPr>
        <w:t>12时</w:t>
      </w:r>
      <w:r>
        <w:rPr>
          <w:rFonts w:hint="eastAsia" w:ascii="仿宋" w:hAnsi="仿宋" w:eastAsia="仿宋" w:cs="仿宋"/>
          <w:sz w:val="24"/>
          <w:lang w:bidi="ar"/>
        </w:rPr>
        <w:t>，下午</w:t>
      </w:r>
      <w:r>
        <w:rPr>
          <w:rFonts w:hint="eastAsia" w:ascii="仿宋" w:hAnsi="仿宋" w:eastAsia="仿宋" w:cs="仿宋"/>
          <w:sz w:val="24"/>
          <w:u w:val="single"/>
          <w:lang w:bidi="ar"/>
        </w:rPr>
        <w:t>12时</w:t>
      </w:r>
      <w:r>
        <w:rPr>
          <w:rFonts w:hint="eastAsia" w:ascii="仿宋" w:hAnsi="仿宋" w:eastAsia="仿宋" w:cs="仿宋"/>
          <w:sz w:val="24"/>
          <w:lang w:bidi="ar"/>
        </w:rPr>
        <w:t>至</w:t>
      </w:r>
      <w:r>
        <w:rPr>
          <w:rFonts w:hint="eastAsia" w:ascii="仿宋" w:hAnsi="仿宋" w:eastAsia="仿宋" w:cs="仿宋"/>
          <w:sz w:val="24"/>
          <w:u w:val="single"/>
          <w:lang w:bidi="ar"/>
        </w:rPr>
        <w:t>18时</w:t>
      </w:r>
      <w:r>
        <w:rPr>
          <w:rFonts w:hint="eastAsia" w:ascii="仿宋" w:hAnsi="仿宋" w:eastAsia="仿宋" w:cs="仿宋"/>
          <w:sz w:val="24"/>
          <w:lang w:bidi="ar"/>
        </w:rPr>
        <w:t>（北京时间，法定节假日除外）。</w:t>
      </w:r>
    </w:p>
    <w:p w14:paraId="1843F543">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lang w:bidi="ar"/>
        </w:rPr>
        <w:t>2.地点：北京市政府采购电子交易平台。</w:t>
      </w:r>
    </w:p>
    <w:p w14:paraId="0224C88F">
      <w:pPr>
        <w:spacing w:line="360" w:lineRule="auto"/>
        <w:ind w:left="8" w:firstLine="472"/>
        <w:rPr>
          <w:sz w:val="24"/>
          <w:lang w:bidi="ar"/>
        </w:rPr>
      </w:pPr>
      <w:r>
        <w:rPr>
          <w:rFonts w:hint="eastAsia" w:ascii="仿宋" w:hAnsi="仿宋" w:eastAsia="仿宋" w:cs="仿宋"/>
          <w:sz w:val="24"/>
          <w:lang w:bidi="ar"/>
        </w:rPr>
        <w:t>3.方式：</w:t>
      </w:r>
      <w:r>
        <w:rPr>
          <w:rFonts w:hint="eastAsia" w:ascii="仿宋" w:hAnsi="仿宋" w:eastAsia="仿宋" w:cs="仿宋"/>
          <w:sz w:val="24"/>
          <w:szCs w:val="22"/>
        </w:rPr>
        <w:t>供应商使用 CA 数字证书或电子营业执照登录北京市政府采购电子交易平台（http://zbcg-bjzc.zhongcy.com/bjczj-portal-site/index.html#/home）获取电子版招标文件。</w:t>
      </w:r>
    </w:p>
    <w:p w14:paraId="582ED8C9">
      <w:pPr>
        <w:widowControl/>
        <w:adjustRightInd w:val="0"/>
        <w:snapToGrid w:val="0"/>
        <w:spacing w:line="360" w:lineRule="auto"/>
        <w:ind w:firstLine="480" w:firstLineChars="200"/>
        <w:jc w:val="left"/>
        <w:rPr>
          <w:sz w:val="24"/>
        </w:rPr>
      </w:pPr>
      <w:r>
        <w:rPr>
          <w:rFonts w:hint="eastAsia" w:ascii="仿宋" w:hAnsi="仿宋" w:eastAsia="仿宋" w:cs="仿宋"/>
          <w:sz w:val="24"/>
          <w:lang w:bidi="ar"/>
        </w:rPr>
        <w:t>4.售价：0元。</w:t>
      </w:r>
    </w:p>
    <w:p w14:paraId="183F71C3">
      <w:pPr>
        <w:pStyle w:val="3"/>
        <w:widowControl/>
        <w:spacing w:before="0" w:line="360" w:lineRule="auto"/>
        <w:jc w:val="left"/>
        <w:rPr>
          <w:rFonts w:ascii="仿宋" w:hAnsi="仿宋" w:eastAsia="仿宋" w:cs="仿宋"/>
          <w:sz w:val="24"/>
          <w:szCs w:val="24"/>
        </w:rPr>
      </w:pPr>
      <w:bookmarkStart w:id="20" w:name="_Toc28359005"/>
      <w:bookmarkStart w:id="21" w:name="_Toc28359082"/>
      <w:bookmarkStart w:id="22" w:name="_Toc35393624"/>
      <w:bookmarkStart w:id="23" w:name="_Toc35393793"/>
      <w:r>
        <w:rPr>
          <w:rFonts w:hint="eastAsia" w:ascii="仿宋" w:hAnsi="仿宋" w:eastAsia="仿宋" w:cs="仿宋"/>
          <w:sz w:val="24"/>
          <w:szCs w:val="24"/>
        </w:rPr>
        <w:t>四、提交投标文件</w:t>
      </w:r>
      <w:bookmarkEnd w:id="20"/>
      <w:bookmarkEnd w:id="21"/>
      <w:r>
        <w:rPr>
          <w:rFonts w:hint="eastAsia" w:ascii="仿宋" w:hAnsi="仿宋" w:eastAsia="仿宋" w:cs="仿宋"/>
          <w:sz w:val="24"/>
          <w:szCs w:val="24"/>
        </w:rPr>
        <w:t>截止时间、开标时间和地点</w:t>
      </w:r>
      <w:bookmarkEnd w:id="22"/>
      <w:bookmarkEnd w:id="23"/>
    </w:p>
    <w:p w14:paraId="54FC0F0B">
      <w:pPr>
        <w:spacing w:line="360" w:lineRule="auto"/>
        <w:ind w:firstLine="480" w:firstLineChars="200"/>
        <w:rPr>
          <w:rFonts w:ascii="仿宋" w:hAnsi="仿宋" w:eastAsia="仿宋" w:cs="仿宋"/>
          <w:bCs/>
          <w:sz w:val="24"/>
          <w:u w:val="single"/>
        </w:rPr>
      </w:pPr>
      <w:r>
        <w:rPr>
          <w:rFonts w:hint="eastAsia" w:ascii="仿宋" w:hAnsi="仿宋" w:eastAsia="仿宋" w:cs="仿宋"/>
          <w:sz w:val="24"/>
          <w:lang w:bidi="ar"/>
        </w:rPr>
        <w:t>投标截止时间、开标时间：</w:t>
      </w:r>
      <w:r>
        <w:rPr>
          <w:rFonts w:hint="eastAsia" w:ascii="仿宋" w:hAnsi="仿宋" w:eastAsia="仿宋" w:cs="仿宋"/>
          <w:sz w:val="24"/>
          <w:u w:val="single"/>
          <w:lang w:val="en-US" w:eastAsia="zh-CN" w:bidi="ar"/>
        </w:rPr>
        <w:t>2025</w:t>
      </w:r>
      <w:r>
        <w:rPr>
          <w:rFonts w:hint="eastAsia" w:ascii="仿宋" w:hAnsi="仿宋" w:eastAsia="仿宋" w:cs="仿宋"/>
          <w:sz w:val="24"/>
          <w:lang w:bidi="ar"/>
        </w:rPr>
        <w:t>年</w:t>
      </w:r>
      <w:r>
        <w:rPr>
          <w:rFonts w:hint="eastAsia" w:ascii="仿宋" w:hAnsi="仿宋" w:eastAsia="仿宋" w:cs="仿宋"/>
          <w:sz w:val="24"/>
          <w:u w:val="single"/>
          <w:lang w:val="en-US" w:eastAsia="zh-CN" w:bidi="ar"/>
        </w:rPr>
        <w:t>07</w:t>
      </w:r>
      <w:r>
        <w:rPr>
          <w:rFonts w:hint="eastAsia" w:ascii="仿宋" w:hAnsi="仿宋" w:eastAsia="仿宋" w:cs="仿宋"/>
          <w:sz w:val="24"/>
          <w:lang w:bidi="ar"/>
        </w:rPr>
        <w:t>月</w:t>
      </w:r>
      <w:r>
        <w:rPr>
          <w:rFonts w:hint="eastAsia" w:ascii="仿宋" w:hAnsi="仿宋" w:eastAsia="仿宋" w:cs="仿宋"/>
          <w:sz w:val="24"/>
          <w:u w:val="single"/>
          <w:lang w:val="en-US" w:eastAsia="zh-CN" w:bidi="ar"/>
        </w:rPr>
        <w:t>29</w:t>
      </w:r>
      <w:r>
        <w:rPr>
          <w:rFonts w:hint="eastAsia" w:ascii="仿宋" w:hAnsi="仿宋" w:eastAsia="仿宋" w:cs="仿宋"/>
          <w:sz w:val="24"/>
          <w:lang w:bidi="ar"/>
        </w:rPr>
        <w:t>日</w:t>
      </w:r>
      <w:r>
        <w:rPr>
          <w:rFonts w:hint="eastAsia" w:ascii="仿宋" w:hAnsi="仿宋" w:eastAsia="仿宋" w:cs="仿宋"/>
          <w:sz w:val="24"/>
          <w:u w:val="single"/>
          <w:lang w:val="en-US" w:eastAsia="zh-CN" w:bidi="ar"/>
        </w:rPr>
        <w:t>10</w:t>
      </w:r>
      <w:r>
        <w:rPr>
          <w:rFonts w:hint="eastAsia" w:ascii="仿宋" w:hAnsi="仿宋" w:eastAsia="仿宋" w:cs="仿宋"/>
          <w:sz w:val="24"/>
          <w:lang w:bidi="ar"/>
        </w:rPr>
        <w:t>点</w:t>
      </w:r>
      <w:r>
        <w:rPr>
          <w:rFonts w:hint="eastAsia" w:ascii="仿宋" w:hAnsi="仿宋" w:eastAsia="仿宋" w:cs="仿宋"/>
          <w:sz w:val="24"/>
          <w:u w:val="single"/>
          <w:lang w:bidi="ar"/>
        </w:rPr>
        <w:t>00</w:t>
      </w:r>
      <w:r>
        <w:rPr>
          <w:rFonts w:hint="eastAsia" w:ascii="仿宋" w:hAnsi="仿宋" w:eastAsia="仿宋" w:cs="仿宋"/>
          <w:sz w:val="24"/>
          <w:lang w:bidi="ar"/>
        </w:rPr>
        <w:t>分</w:t>
      </w:r>
      <w:r>
        <w:rPr>
          <w:rFonts w:hint="eastAsia" w:ascii="仿宋" w:hAnsi="仿宋" w:eastAsia="仿宋" w:cs="仿宋"/>
          <w:bCs/>
          <w:sz w:val="24"/>
          <w:lang w:bidi="ar"/>
        </w:rPr>
        <w:t>（北京时间）</w:t>
      </w:r>
      <w:r>
        <w:rPr>
          <w:rFonts w:hint="eastAsia" w:ascii="仿宋" w:hAnsi="仿宋" w:eastAsia="仿宋" w:cs="仿宋"/>
          <w:iCs/>
          <w:sz w:val="24"/>
          <w:lang w:bidi="ar"/>
        </w:rPr>
        <w:t>。</w:t>
      </w:r>
    </w:p>
    <w:p w14:paraId="64DA0497">
      <w:pPr>
        <w:spacing w:line="360" w:lineRule="auto"/>
        <w:ind w:firstLine="480" w:firstLineChars="200"/>
        <w:rPr>
          <w:bCs/>
          <w:sz w:val="24"/>
          <w:u w:val="single"/>
        </w:rPr>
      </w:pPr>
      <w:r>
        <w:rPr>
          <w:rFonts w:hint="eastAsia" w:ascii="仿宋" w:hAnsi="仿宋" w:eastAsia="仿宋" w:cs="仿宋"/>
          <w:sz w:val="24"/>
          <w:lang w:bidi="ar"/>
        </w:rPr>
        <w:t>地点：</w:t>
      </w:r>
      <w:r>
        <w:rPr>
          <w:rFonts w:hint="eastAsia" w:ascii="仿宋" w:hAnsi="仿宋" w:eastAsia="仿宋" w:cs="仿宋"/>
          <w:color w:val="auto"/>
          <w:sz w:val="24"/>
          <w:highlight w:val="none"/>
          <w:u w:val="single"/>
        </w:rPr>
        <w:t>采用远程电子开标方式，投标人使用CA认证证书或电子营业执照登录北京市政府采购电子交易平台参与电子开标。投标人自行对电子投标文件进行解密，不接受纸质文件，无须投标人到达现场</w:t>
      </w:r>
      <w:r>
        <w:rPr>
          <w:rFonts w:hint="eastAsia" w:ascii="仿宋" w:hAnsi="仿宋" w:eastAsia="仿宋" w:cs="仿宋"/>
          <w:color w:val="auto"/>
          <w:sz w:val="24"/>
          <w:highlight w:val="none"/>
          <w:lang w:val="zh-TW" w:bidi="ar"/>
        </w:rPr>
        <w:t>。</w:t>
      </w:r>
      <w:r>
        <w:rPr>
          <w:rFonts w:hint="eastAsia" w:ascii="仿宋" w:hAnsi="仿宋" w:eastAsia="仿宋" w:cs="仿宋"/>
          <w:sz w:val="24"/>
          <w:lang w:val="zh-TW" w:bidi="ar"/>
        </w:rPr>
        <w:t>。</w:t>
      </w:r>
    </w:p>
    <w:p w14:paraId="1AEF0EC4">
      <w:pPr>
        <w:pStyle w:val="3"/>
        <w:spacing w:before="0" w:line="360" w:lineRule="auto"/>
        <w:jc w:val="left"/>
        <w:rPr>
          <w:rFonts w:ascii="仿宋" w:hAnsi="仿宋" w:eastAsia="仿宋" w:cs="仿宋"/>
          <w:sz w:val="24"/>
          <w:szCs w:val="24"/>
        </w:rPr>
      </w:pPr>
      <w:bookmarkStart w:id="24" w:name="_Toc35393625"/>
      <w:bookmarkStart w:id="25" w:name="_Toc28359084"/>
      <w:bookmarkStart w:id="26" w:name="_Toc35393794"/>
      <w:bookmarkStart w:id="27" w:name="_Toc28359007"/>
      <w:r>
        <w:rPr>
          <w:rFonts w:hint="eastAsia" w:ascii="仿宋" w:hAnsi="仿宋" w:eastAsia="仿宋" w:cs="仿宋"/>
          <w:sz w:val="24"/>
          <w:szCs w:val="24"/>
        </w:rPr>
        <w:t>五、公告期限</w:t>
      </w:r>
      <w:bookmarkEnd w:id="24"/>
      <w:bookmarkEnd w:id="25"/>
      <w:bookmarkEnd w:id="26"/>
      <w:bookmarkEnd w:id="27"/>
    </w:p>
    <w:p w14:paraId="60163CFC">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自本公告发布之日起5个工作日。</w:t>
      </w:r>
    </w:p>
    <w:p w14:paraId="502E69D6">
      <w:pPr>
        <w:pStyle w:val="3"/>
        <w:spacing w:before="0" w:line="360" w:lineRule="auto"/>
        <w:jc w:val="left"/>
        <w:rPr>
          <w:rFonts w:ascii="仿宋" w:hAnsi="仿宋" w:eastAsia="仿宋" w:cs="仿宋"/>
          <w:sz w:val="24"/>
          <w:szCs w:val="24"/>
        </w:rPr>
      </w:pPr>
      <w:bookmarkStart w:id="28" w:name="_Toc35393626"/>
      <w:bookmarkStart w:id="29" w:name="_Toc35393795"/>
      <w:r>
        <w:rPr>
          <w:rFonts w:hint="eastAsia" w:ascii="仿宋" w:hAnsi="仿宋" w:eastAsia="仿宋" w:cs="仿宋"/>
          <w:sz w:val="24"/>
          <w:szCs w:val="24"/>
        </w:rPr>
        <w:t>六、其他补充事宜</w:t>
      </w:r>
      <w:bookmarkEnd w:id="28"/>
      <w:bookmarkEnd w:id="29"/>
    </w:p>
    <w:p w14:paraId="1F9F0BDD">
      <w:pPr>
        <w:spacing w:line="360" w:lineRule="auto"/>
        <w:ind w:firstLine="480" w:firstLineChars="200"/>
        <w:rPr>
          <w:rFonts w:ascii="仿宋" w:hAnsi="仿宋" w:eastAsia="仿宋" w:cs="仿宋"/>
          <w:sz w:val="24"/>
          <w:lang w:bidi="ar"/>
        </w:rPr>
      </w:pPr>
      <w:r>
        <w:rPr>
          <w:rFonts w:hint="eastAsia" w:ascii="仿宋" w:hAnsi="仿宋" w:eastAsia="仿宋" w:cs="仿宋"/>
          <w:sz w:val="24"/>
        </w:rPr>
        <w:t>1、本项目需要落实的政府采购政策：</w:t>
      </w:r>
      <w:r>
        <w:rPr>
          <w:rFonts w:hint="eastAsia" w:ascii="仿宋" w:hAnsi="仿宋" w:eastAsia="仿宋" w:cs="仿宋"/>
          <w:sz w:val="24"/>
          <w:u w:val="single"/>
        </w:rPr>
        <w:t>《中华人民共和国政府采购法》（中华人民共和国主席令第68号）、《中华人民共和国政府法采购实施条例》（国务院令第658号）以及《政府采购货物和服务招标投标管理办法》（财政部令第87号）有关规定，落实政府采购“优先购买节能环保产品、扶持小微企业、残疾人就业、监狱企业、福利企业”等相关政策。落实《节能产品政府采购实施意见》（财库〔2004〕185号）；《环境标志产品政府采购实施的意见》（财库〔2006〕90号）；《国务院办公厅关于建立政府强制采购节能产品制度的通知》（国办发〔2007〕51号）；《政府采购进口产品管理办法》的通知（财库〔2007〕119号）的规定；《关于信息安全产品实施政府采购的通知》（财库〔2010〕48号）要求；《政府采购促进中小企业发展管理办法》的通知（财库〔2020〕46号）；《关于印发中小企业划型标准规定的通知》（工信部联企业〔2011〕300号）；《财政部关于开展政府采购信用担保试点工作方案》（财库〔2011〕124号）；《财政部司法部关于政府采购支持监狱企业发展有关问题的通知》（财库〔2014〕68号）；《财政部关于在政府采购活动中查询及使用信用记录有关问题的通知》（财库〔2016〕125号）；《三部门联合发布关于促进残疾人就业政府采购政策的通知》（财库〔2017〕141号）；《财政部、发展改革委、生态环境部、市场监管总局关于调整优化节能产品、环境标志产品政府采购执行机制的通知》（财库〔2019〕9号）；《关于促进政府采购公平竞争优化营商环境的通知》（财库〔2019〕38号）；《北京市财政局北京市经济和信息化局转发财政部工业和信息化部关于政府采购促进中小企业发展管理办法的通知》（京财采购〔2021〕263号）；《关于进一步加大政府采购支持中小企业力度的通知》（财库〔2022〕19号）；《北京市财政局关于持续深化政府采购营商环境改革的通知》（京财采购〔2022〕672号）</w:t>
      </w:r>
      <w:r>
        <w:rPr>
          <w:rFonts w:hint="eastAsia" w:ascii="仿宋" w:hAnsi="仿宋" w:eastAsia="仿宋" w:cs="仿宋"/>
          <w:sz w:val="24"/>
          <w:lang w:bidi="ar"/>
        </w:rPr>
        <w:t>。</w:t>
      </w:r>
    </w:p>
    <w:p w14:paraId="3396DDF3">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2、本项目采用全流程电子化采购方式，请供应商认真学习北京市政府采购电子交易平台发布的相关操作手册（供应商可在交易平台下载相关手册），办理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3DCD83C0">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CA 数字证书服务热线 010-58511086</w:t>
      </w:r>
    </w:p>
    <w:p w14:paraId="104439BD">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电子营业执照服务热线 400-699-7000</w:t>
      </w:r>
    </w:p>
    <w:p w14:paraId="2467CB19">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技术支持服务热线 010-86483801</w:t>
      </w:r>
    </w:p>
    <w:p w14:paraId="3CE743D7">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3.1 办理 CA 数字证书或电子营业执照</w:t>
      </w:r>
    </w:p>
    <w:p w14:paraId="0F226D12">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供应商登录北京市政府采购电子交易平台查阅 “用户指南”—“操作指南”—“市场主体 CA 办理操作流程指引”/“电子营业执照使用指南”，按照程序要求办理。</w:t>
      </w:r>
    </w:p>
    <w:p w14:paraId="36BEF679">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3.2 注册</w:t>
      </w:r>
    </w:p>
    <w:p w14:paraId="57025CDE">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供应商登录北京市政府采购电子交易平台“用户指南”—“操作指南”—“市场主体注册入库操作流程指引”进行自助注册绑定。</w:t>
      </w:r>
    </w:p>
    <w:p w14:paraId="10B1937B">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3.3 驱动、客户端下载</w:t>
      </w:r>
    </w:p>
    <w:p w14:paraId="07739F91">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供应商登录北京市政府采购电子交易平台“用户指南”—“工具下载”—“招标采购系统文件驱动安装包”下载相关驱动。</w:t>
      </w:r>
    </w:p>
    <w:p w14:paraId="79BD34E5">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供应商登录北京市政府采购电子交易平台“用户指南”—“工具下载”—“投标文件编制工具”下载相关客户端。</w:t>
      </w:r>
    </w:p>
    <w:p w14:paraId="6AA3305F">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3.4 获取电子招标文件</w:t>
      </w:r>
    </w:p>
    <w:p w14:paraId="11839E08">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供应商使用 CA 数字证书或电子营业执照登录北京市政府采购电子交易平台获取电子招标文件。</w:t>
      </w:r>
    </w:p>
    <w:p w14:paraId="01525381">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供应商如计划参与多个采购包的投标，应在登录北京市政府采购电子交易平台后，</w:t>
      </w:r>
    </w:p>
    <w:p w14:paraId="4E5A30FD">
      <w:pPr>
        <w:spacing w:line="360" w:lineRule="auto"/>
        <w:rPr>
          <w:rFonts w:ascii="仿宋" w:hAnsi="仿宋" w:eastAsia="仿宋" w:cs="仿宋"/>
          <w:sz w:val="24"/>
          <w:lang w:bidi="ar"/>
        </w:rPr>
      </w:pPr>
      <w:r>
        <w:rPr>
          <w:rFonts w:hint="eastAsia" w:ascii="仿宋" w:hAnsi="仿宋" w:eastAsia="仿宋" w:cs="仿宋"/>
          <w:sz w:val="24"/>
          <w:lang w:bidi="ar"/>
        </w:rPr>
        <w:t>在【我的项目】栏目依次选择对应采购包，进入项目工作台招标/采购文件环节分别按</w:t>
      </w:r>
    </w:p>
    <w:p w14:paraId="75162B6E">
      <w:pPr>
        <w:spacing w:line="360" w:lineRule="auto"/>
        <w:rPr>
          <w:rFonts w:ascii="仿宋" w:hAnsi="仿宋" w:eastAsia="仿宋" w:cs="仿宋"/>
          <w:sz w:val="24"/>
          <w:lang w:bidi="ar"/>
        </w:rPr>
      </w:pPr>
      <w:r>
        <w:rPr>
          <w:rFonts w:hint="eastAsia" w:ascii="仿宋" w:hAnsi="仿宋" w:eastAsia="仿宋" w:cs="仿宋"/>
          <w:sz w:val="24"/>
          <w:lang w:bidi="ar"/>
        </w:rPr>
        <w:t>采购包下载招标文件电子版。未在规定期限内按上述操作获取文件的采购包，供应商无</w:t>
      </w:r>
    </w:p>
    <w:p w14:paraId="6E8D183D">
      <w:pPr>
        <w:spacing w:line="360" w:lineRule="auto"/>
        <w:rPr>
          <w:rFonts w:ascii="仿宋" w:hAnsi="仿宋" w:eastAsia="仿宋" w:cs="仿宋"/>
          <w:sz w:val="24"/>
          <w:lang w:bidi="ar"/>
        </w:rPr>
      </w:pPr>
      <w:r>
        <w:rPr>
          <w:rFonts w:hint="eastAsia" w:ascii="仿宋" w:hAnsi="仿宋" w:eastAsia="仿宋" w:cs="仿宋"/>
          <w:sz w:val="24"/>
          <w:lang w:bidi="ar"/>
        </w:rPr>
        <w:t>法提交相应包的电子投标文件。</w:t>
      </w:r>
    </w:p>
    <w:p w14:paraId="35E7D0F9">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3.5 编制电子投标文件</w:t>
      </w:r>
    </w:p>
    <w:p w14:paraId="1948C131">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供应商应使用电子投标客户端编制电子投标文件并进行线上投标，供应商电子投标文件需要加密并加盖电子签章，如无法按照要求在电子投标文件中加盖电子签章和加密，</w:t>
      </w:r>
    </w:p>
    <w:p w14:paraId="17283B63">
      <w:pPr>
        <w:spacing w:line="360" w:lineRule="auto"/>
        <w:rPr>
          <w:rFonts w:ascii="仿宋" w:hAnsi="仿宋" w:eastAsia="仿宋" w:cs="仿宋"/>
          <w:sz w:val="24"/>
          <w:lang w:bidi="ar"/>
        </w:rPr>
      </w:pPr>
      <w:r>
        <w:rPr>
          <w:rFonts w:hint="eastAsia" w:ascii="仿宋" w:hAnsi="仿宋" w:eastAsia="仿宋" w:cs="仿宋"/>
          <w:sz w:val="24"/>
          <w:lang w:bidi="ar"/>
        </w:rPr>
        <w:t>请及时通过技术支持服务热线联系技术人员。</w:t>
      </w:r>
    </w:p>
    <w:p w14:paraId="7D7AFC7C">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3.6 提交电子投标文件</w:t>
      </w:r>
    </w:p>
    <w:p w14:paraId="723511BC">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供应商应于投标截止时间前在北京市政府采购电子交易平台提交电子投标文件，上</w:t>
      </w:r>
    </w:p>
    <w:p w14:paraId="78F660B0">
      <w:pPr>
        <w:spacing w:line="360" w:lineRule="auto"/>
        <w:rPr>
          <w:rFonts w:ascii="仿宋" w:hAnsi="仿宋" w:eastAsia="仿宋" w:cs="仿宋"/>
          <w:sz w:val="24"/>
          <w:lang w:bidi="ar"/>
        </w:rPr>
      </w:pPr>
      <w:r>
        <w:rPr>
          <w:rFonts w:hint="eastAsia" w:ascii="仿宋" w:hAnsi="仿宋" w:eastAsia="仿宋" w:cs="仿宋"/>
          <w:sz w:val="24"/>
          <w:lang w:bidi="ar"/>
        </w:rPr>
        <w:t>传电子投标文件过程中请保持与互联网的连接畅通。</w:t>
      </w:r>
    </w:p>
    <w:p w14:paraId="1EE848D5">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3.7 电子开标</w:t>
      </w:r>
    </w:p>
    <w:p w14:paraId="503EE7D3">
      <w:pPr>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供应商在开标地点使用 CA 数字证书或电子营业执照登录北京市政府采购电子交易平台进行电子开标。</w:t>
      </w:r>
    </w:p>
    <w:p w14:paraId="18505854">
      <w:pPr>
        <w:pStyle w:val="3"/>
        <w:spacing w:before="0" w:line="360" w:lineRule="auto"/>
        <w:jc w:val="left"/>
        <w:rPr>
          <w:rFonts w:ascii="仿宋" w:hAnsi="仿宋" w:eastAsia="仿宋" w:cs="仿宋"/>
          <w:sz w:val="24"/>
          <w:szCs w:val="24"/>
        </w:rPr>
      </w:pPr>
      <w:bookmarkStart w:id="30" w:name="_Toc35393627"/>
      <w:bookmarkStart w:id="31" w:name="_Toc35393796"/>
      <w:bookmarkStart w:id="32" w:name="_Toc28359085"/>
      <w:bookmarkStart w:id="33" w:name="_Toc28359008"/>
      <w:r>
        <w:rPr>
          <w:rFonts w:hint="eastAsia" w:ascii="仿宋" w:hAnsi="仿宋" w:eastAsia="仿宋" w:cs="仿宋"/>
          <w:sz w:val="24"/>
          <w:szCs w:val="24"/>
        </w:rPr>
        <w:t>七、对本次招标提出询问，请按以下方式联系。</w:t>
      </w:r>
      <w:bookmarkEnd w:id="30"/>
      <w:bookmarkEnd w:id="31"/>
      <w:bookmarkEnd w:id="32"/>
      <w:bookmarkEnd w:id="33"/>
    </w:p>
    <w:p w14:paraId="5D595DB7">
      <w:pPr>
        <w:widowControl/>
        <w:spacing w:line="360" w:lineRule="auto"/>
        <w:jc w:val="left"/>
        <w:rPr>
          <w:rFonts w:ascii="仿宋" w:hAnsi="仿宋" w:eastAsia="仿宋" w:cs="仿宋"/>
          <w:b/>
          <w:sz w:val="24"/>
        </w:rPr>
      </w:pPr>
      <w:r>
        <w:rPr>
          <w:sz w:val="24"/>
        </w:rPr>
        <w:t>　　　</w:t>
      </w:r>
      <w:r>
        <w:rPr>
          <w:rFonts w:hint="eastAsia" w:ascii="仿宋" w:hAnsi="仿宋" w:eastAsia="仿宋" w:cs="仿宋"/>
          <w:b/>
          <w:sz w:val="24"/>
        </w:rPr>
        <w:t>1.采购人信息</w:t>
      </w:r>
    </w:p>
    <w:p w14:paraId="486D0F18">
      <w:pPr>
        <w:spacing w:line="360" w:lineRule="auto"/>
        <w:ind w:left="1079" w:leftChars="371" w:hanging="300" w:hangingChars="125"/>
        <w:jc w:val="left"/>
        <w:rPr>
          <w:rFonts w:ascii="仿宋" w:hAnsi="仿宋" w:eastAsia="仿宋" w:cs="仿宋"/>
          <w:sz w:val="24"/>
        </w:rPr>
      </w:pPr>
      <w:bookmarkStart w:id="34" w:name="_Toc28359086"/>
      <w:bookmarkStart w:id="35" w:name="_Toc28359009"/>
      <w:r>
        <w:rPr>
          <w:rFonts w:hint="eastAsia" w:ascii="仿宋" w:hAnsi="仿宋" w:eastAsia="仿宋" w:cs="仿宋"/>
          <w:sz w:val="24"/>
        </w:rPr>
        <w:t>名    称：</w:t>
      </w:r>
      <w:r>
        <w:rPr>
          <w:rFonts w:hint="eastAsia" w:ascii="仿宋" w:hAnsi="仿宋" w:eastAsia="仿宋" w:cs="仿宋"/>
          <w:sz w:val="24"/>
          <w:u w:val="single"/>
        </w:rPr>
        <w:t>北京市延庆区生态环境局</w:t>
      </w:r>
    </w:p>
    <w:p w14:paraId="1AE8EEDA">
      <w:pPr>
        <w:spacing w:line="360" w:lineRule="auto"/>
        <w:ind w:left="1079" w:leftChars="371" w:hanging="300" w:hangingChars="125"/>
        <w:jc w:val="left"/>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single"/>
        </w:rPr>
        <w:t>北京市延庆区香苑街102号</w:t>
      </w:r>
    </w:p>
    <w:p w14:paraId="751FE095">
      <w:pPr>
        <w:spacing w:line="360" w:lineRule="auto"/>
        <w:ind w:left="1079" w:leftChars="371" w:hanging="300" w:hangingChars="125"/>
        <w:jc w:val="left"/>
        <w:rPr>
          <w:rFonts w:ascii="仿宋" w:hAnsi="仿宋" w:eastAsia="仿宋" w:cs="仿宋"/>
          <w:sz w:val="24"/>
          <w:u w:val="single"/>
        </w:rPr>
      </w:pPr>
      <w:r>
        <w:rPr>
          <w:rFonts w:hint="eastAsia" w:ascii="仿宋" w:hAnsi="仿宋" w:eastAsia="仿宋" w:cs="仿宋"/>
          <w:sz w:val="24"/>
        </w:rPr>
        <w:t>联系方式：</w:t>
      </w:r>
      <w:r>
        <w:rPr>
          <w:rFonts w:hint="eastAsia" w:ascii="仿宋" w:hAnsi="仿宋" w:eastAsia="仿宋" w:cs="仿宋"/>
          <w:sz w:val="24"/>
          <w:u w:val="single"/>
        </w:rPr>
        <w:t>桂文荣010-69109556</w:t>
      </w:r>
    </w:p>
    <w:p w14:paraId="62F7A797">
      <w:pPr>
        <w:spacing w:line="360" w:lineRule="auto"/>
        <w:ind w:left="1080" w:leftChars="371" w:hanging="301" w:hangingChars="125"/>
        <w:jc w:val="left"/>
        <w:rPr>
          <w:rFonts w:ascii="仿宋" w:hAnsi="仿宋" w:eastAsia="仿宋" w:cs="仿宋"/>
          <w:b/>
          <w:sz w:val="24"/>
        </w:rPr>
      </w:pPr>
      <w:r>
        <w:rPr>
          <w:rFonts w:hint="eastAsia" w:ascii="仿宋" w:hAnsi="仿宋" w:eastAsia="仿宋" w:cs="仿宋"/>
          <w:b/>
          <w:sz w:val="24"/>
        </w:rPr>
        <w:t>2.采购代理机构信息</w:t>
      </w:r>
      <w:bookmarkEnd w:id="34"/>
      <w:bookmarkEnd w:id="35"/>
    </w:p>
    <w:p w14:paraId="51E5489C">
      <w:pPr>
        <w:spacing w:line="360" w:lineRule="auto"/>
        <w:ind w:left="1076" w:leftChars="371" w:hanging="297" w:hangingChars="124"/>
        <w:jc w:val="left"/>
        <w:rPr>
          <w:rFonts w:ascii="仿宋" w:hAnsi="仿宋" w:eastAsia="仿宋" w:cs="仿宋"/>
          <w:sz w:val="24"/>
        </w:rPr>
      </w:pPr>
      <w:bookmarkStart w:id="36" w:name="_Toc28359087"/>
      <w:bookmarkStart w:id="37" w:name="_Toc28359010"/>
      <w:r>
        <w:rPr>
          <w:rFonts w:hint="eastAsia" w:ascii="仿宋" w:hAnsi="仿宋" w:eastAsia="仿宋" w:cs="仿宋"/>
          <w:sz w:val="24"/>
        </w:rPr>
        <w:t>名    称：</w:t>
      </w:r>
      <w:r>
        <w:rPr>
          <w:rFonts w:hint="eastAsia" w:ascii="仿宋" w:hAnsi="仿宋" w:eastAsia="仿宋" w:cs="仿宋"/>
          <w:sz w:val="24"/>
          <w:u w:val="single"/>
        </w:rPr>
        <w:t>北京源泰衡工程咨询有限公司</w:t>
      </w:r>
    </w:p>
    <w:p w14:paraId="641F7311">
      <w:pPr>
        <w:spacing w:line="360" w:lineRule="auto"/>
        <w:ind w:left="1076" w:leftChars="371" w:hanging="297" w:hangingChars="124"/>
        <w:jc w:val="left"/>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北京市朝阳区东旭新村甲188号</w:t>
      </w:r>
    </w:p>
    <w:p w14:paraId="258E50AF">
      <w:pPr>
        <w:spacing w:line="360" w:lineRule="auto"/>
        <w:ind w:left="1076" w:leftChars="371" w:hanging="297" w:hangingChars="124"/>
        <w:jc w:val="left"/>
        <w:rPr>
          <w:rFonts w:ascii="仿宋" w:hAnsi="仿宋" w:eastAsia="仿宋" w:cs="仿宋"/>
          <w:sz w:val="24"/>
          <w:u w:val="single"/>
        </w:rPr>
      </w:pPr>
      <w:r>
        <w:rPr>
          <w:rFonts w:hint="eastAsia" w:ascii="仿宋" w:hAnsi="仿宋" w:eastAsia="仿宋" w:cs="仿宋"/>
          <w:sz w:val="24"/>
        </w:rPr>
        <w:t>联系方式：</w:t>
      </w:r>
      <w:r>
        <w:rPr>
          <w:rFonts w:hint="eastAsia" w:ascii="仿宋" w:hAnsi="仿宋" w:eastAsia="仿宋" w:cs="仿宋"/>
          <w:sz w:val="24"/>
          <w:u w:val="single"/>
        </w:rPr>
        <w:t>史东军13220155315</w:t>
      </w:r>
    </w:p>
    <w:p w14:paraId="5FBA0690">
      <w:pPr>
        <w:spacing w:line="360" w:lineRule="auto"/>
        <w:ind w:firstLine="723" w:firstLineChars="300"/>
        <w:rPr>
          <w:rFonts w:ascii="仿宋" w:hAnsi="仿宋" w:eastAsia="仿宋" w:cs="仿宋"/>
          <w:b/>
          <w:sz w:val="24"/>
          <w:u w:val="single"/>
        </w:rPr>
      </w:pPr>
      <w:r>
        <w:rPr>
          <w:rFonts w:hint="eastAsia" w:ascii="仿宋" w:hAnsi="仿宋" w:eastAsia="仿宋" w:cs="仿宋"/>
          <w:b/>
          <w:sz w:val="24"/>
        </w:rPr>
        <w:t>3.项目联系方式</w:t>
      </w:r>
      <w:bookmarkEnd w:id="36"/>
      <w:bookmarkEnd w:id="37"/>
    </w:p>
    <w:p w14:paraId="7E9ABCF7">
      <w:pPr>
        <w:pStyle w:val="24"/>
        <w:spacing w:line="360" w:lineRule="auto"/>
        <w:ind w:firstLine="720" w:firstLineChars="300"/>
        <w:rPr>
          <w:rFonts w:hint="default" w:ascii="仿宋" w:hAnsi="仿宋" w:eastAsia="仿宋" w:cs="仿宋"/>
          <w:sz w:val="24"/>
          <w:szCs w:val="24"/>
        </w:rPr>
      </w:pPr>
      <w:r>
        <w:rPr>
          <w:rFonts w:ascii="仿宋" w:hAnsi="仿宋" w:eastAsia="仿宋" w:cs="仿宋"/>
          <w:sz w:val="24"/>
          <w:szCs w:val="24"/>
        </w:rPr>
        <w:t>项目联系人：</w:t>
      </w:r>
      <w:r>
        <w:rPr>
          <w:rFonts w:ascii="仿宋" w:hAnsi="仿宋" w:eastAsia="仿宋" w:cs="仿宋"/>
          <w:sz w:val="24"/>
          <w:u w:val="single"/>
        </w:rPr>
        <w:t>史东军</w:t>
      </w:r>
    </w:p>
    <w:p w14:paraId="11505D33">
      <w:pPr>
        <w:spacing w:line="360" w:lineRule="auto"/>
        <w:ind w:left="1076" w:leftChars="371" w:hanging="297" w:hangingChars="124"/>
        <w:jc w:val="left"/>
        <w:rPr>
          <w:rFonts w:ascii="仿宋" w:hAnsi="仿宋" w:eastAsia="仿宋" w:cs="仿宋"/>
          <w:sz w:val="24"/>
          <w:u w:val="single"/>
        </w:rPr>
      </w:pPr>
      <w:r>
        <w:rPr>
          <w:rFonts w:hint="eastAsia" w:ascii="仿宋" w:hAnsi="仿宋" w:eastAsia="仿宋" w:cs="仿宋"/>
          <w:sz w:val="24"/>
        </w:rPr>
        <w:t>电      话：</w:t>
      </w:r>
      <w:r>
        <w:rPr>
          <w:rFonts w:hint="eastAsia" w:ascii="仿宋" w:hAnsi="仿宋" w:eastAsia="仿宋" w:cs="仿宋"/>
          <w:sz w:val="24"/>
          <w:u w:val="single"/>
        </w:rPr>
        <w:t>13220155315</w:t>
      </w:r>
    </w:p>
    <w:p w14:paraId="53141E9B">
      <w:pPr>
        <w:pStyle w:val="24"/>
        <w:spacing w:line="360" w:lineRule="auto"/>
        <w:ind w:firstLine="720" w:firstLineChars="300"/>
        <w:rPr>
          <w:rFonts w:hint="default" w:ascii="仿宋" w:hAnsi="仿宋" w:eastAsia="仿宋" w:cs="仿宋"/>
          <w:sz w:val="24"/>
          <w:szCs w:val="24"/>
        </w:rPr>
      </w:pPr>
    </w:p>
    <w:p w14:paraId="45E6F92C">
      <w:pPr>
        <w:spacing w:line="360" w:lineRule="auto"/>
        <w:ind w:firstLine="5880" w:firstLineChars="2450"/>
        <w:jc w:val="right"/>
        <w:rPr>
          <w:sz w:val="24"/>
        </w:rPr>
      </w:pPr>
    </w:p>
    <w:p w14:paraId="48F1F728">
      <w:pPr>
        <w:spacing w:line="360" w:lineRule="auto"/>
        <w:jc w:val="center"/>
        <w:outlineLvl w:val="0"/>
        <w:rPr>
          <w:rFonts w:ascii="仿宋" w:hAnsi="仿宋" w:eastAsia="仿宋" w:cs="仿宋"/>
          <w:b/>
          <w:sz w:val="32"/>
          <w:szCs w:val="32"/>
        </w:rPr>
      </w:pPr>
      <w:r>
        <w:rPr>
          <w:sz w:val="24"/>
        </w:rPr>
        <w:br w:type="page"/>
      </w:r>
      <w:bookmarkStart w:id="38" w:name="_Toc305158854"/>
      <w:bookmarkStart w:id="39" w:name="_Toc5908"/>
      <w:bookmarkStart w:id="40" w:name="_Toc127151777"/>
      <w:bookmarkStart w:id="41" w:name="_Toc353825548"/>
      <w:bookmarkStart w:id="42" w:name="_Toc195842950"/>
      <w:bookmarkStart w:id="43" w:name="_Toc150774783"/>
      <w:bookmarkStart w:id="44" w:name="_Toc353873938"/>
      <w:bookmarkStart w:id="45" w:name="_Toc305158928"/>
      <w:bookmarkStart w:id="46" w:name="_Toc127161488"/>
      <w:bookmarkStart w:id="47" w:name="_Toc264969275"/>
      <w:bookmarkStart w:id="48" w:name="_Toc512937850"/>
      <w:bookmarkStart w:id="49" w:name="_Toc226965856"/>
      <w:bookmarkStart w:id="50" w:name="_Toc265228423"/>
      <w:r>
        <w:rPr>
          <w:rFonts w:hint="eastAsia" w:ascii="仿宋" w:hAnsi="仿宋" w:eastAsia="仿宋" w:cs="仿宋"/>
          <w:b/>
          <w:sz w:val="36"/>
          <w:szCs w:val="36"/>
        </w:rPr>
        <w:t>第二章   投标人须知</w:t>
      </w:r>
      <w:bookmarkEnd w:id="38"/>
      <w:bookmarkEnd w:id="39"/>
      <w:bookmarkEnd w:id="40"/>
      <w:bookmarkEnd w:id="41"/>
      <w:bookmarkEnd w:id="42"/>
      <w:bookmarkEnd w:id="43"/>
      <w:bookmarkEnd w:id="44"/>
      <w:bookmarkEnd w:id="45"/>
      <w:bookmarkEnd w:id="46"/>
      <w:bookmarkEnd w:id="47"/>
      <w:bookmarkEnd w:id="48"/>
      <w:bookmarkEnd w:id="49"/>
      <w:bookmarkEnd w:id="50"/>
    </w:p>
    <w:p w14:paraId="05A3A223">
      <w:pPr>
        <w:pStyle w:val="3"/>
        <w:tabs>
          <w:tab w:val="center" w:pos="4592"/>
          <w:tab w:val="left" w:pos="7860"/>
        </w:tabs>
        <w:spacing w:before="0" w:line="360" w:lineRule="auto"/>
        <w:rPr>
          <w:rFonts w:ascii="仿宋" w:hAnsi="仿宋" w:eastAsia="仿宋" w:cs="仿宋"/>
          <w:sz w:val="28"/>
        </w:rPr>
      </w:pPr>
      <w:bookmarkStart w:id="51" w:name="_Toc226337215"/>
      <w:bookmarkStart w:id="52" w:name="_Toc520356144"/>
      <w:bookmarkStart w:id="53" w:name="_Toc151193689"/>
      <w:bookmarkStart w:id="54" w:name="_Toc150480757"/>
      <w:bookmarkStart w:id="55" w:name="_Toc150509270"/>
      <w:bookmarkStart w:id="56" w:name="_Toc150774619"/>
      <w:bookmarkStart w:id="57" w:name="_Toc127151720"/>
      <w:bookmarkStart w:id="58" w:name="_Toc164229360"/>
      <w:bookmarkStart w:id="59" w:name="_Toc226965792"/>
      <w:bookmarkStart w:id="60" w:name="_Toc195842884"/>
      <w:bookmarkStart w:id="61" w:name="_Toc127151519"/>
      <w:bookmarkStart w:id="62" w:name="_Toc127161433"/>
      <w:bookmarkStart w:id="63" w:name="_Toc151193907"/>
      <w:bookmarkStart w:id="64" w:name="_Toc164608633"/>
      <w:bookmarkStart w:id="65" w:name="_Toc164608788"/>
      <w:bookmarkStart w:id="66" w:name="_Toc164229214"/>
      <w:bookmarkStart w:id="67" w:name="_Toc151190146"/>
      <w:bookmarkStart w:id="68" w:name="_Toc150774724"/>
      <w:bookmarkStart w:id="69" w:name="_Toc149720812"/>
      <w:bookmarkStart w:id="70" w:name="_Toc164351613"/>
      <w:bookmarkStart w:id="71" w:name="_Toc151193617"/>
      <w:bookmarkStart w:id="72" w:name="_Toc142311021"/>
      <w:bookmarkStart w:id="73" w:name="_Toc151193833"/>
      <w:bookmarkStart w:id="74" w:name="_Toc151193761"/>
      <w:bookmarkStart w:id="75" w:name="_Toc226965709"/>
      <w:bookmarkStart w:id="76" w:name="_Toc226309763"/>
      <w:r>
        <w:rPr>
          <w:rFonts w:hint="eastAsia" w:ascii="仿宋" w:hAnsi="仿宋" w:eastAsia="仿宋" w:cs="仿宋"/>
          <w:sz w:val="28"/>
        </w:rPr>
        <w:t>投标人须知资料表</w:t>
      </w:r>
    </w:p>
    <w:p w14:paraId="718FBBB4">
      <w:pPr>
        <w:spacing w:line="360" w:lineRule="auto"/>
        <w:ind w:firstLine="480"/>
        <w:rPr>
          <w:rFonts w:ascii="仿宋" w:hAnsi="仿宋" w:eastAsia="仿宋" w:cs="仿宋"/>
          <w:sz w:val="24"/>
        </w:rPr>
      </w:pPr>
      <w:r>
        <w:rPr>
          <w:rFonts w:hint="eastAsia" w:ascii="仿宋" w:hAnsi="仿宋" w:eastAsia="仿宋" w:cs="仿宋"/>
          <w:sz w:val="24"/>
        </w:rPr>
        <w:t>本表是对投标人须知的具体补充和修改，如有矛盾，均以本资料表为准。标记“</w:t>
      </w:r>
      <w:r>
        <w:rPr>
          <w:rFonts w:hint="eastAsia" w:ascii="仿宋" w:hAnsi="仿宋" w:eastAsia="仿宋" w:cs="仿宋"/>
          <w:b/>
          <w:sz w:val="24"/>
        </w:rPr>
        <w:t>■</w:t>
      </w:r>
      <w:r>
        <w:rPr>
          <w:rFonts w:hint="eastAsia" w:ascii="仿宋" w:hAnsi="仿宋" w:eastAsia="仿宋" w:cs="仿宋"/>
          <w:sz w:val="24"/>
        </w:rPr>
        <w:t>”的选项意为适用于本项目，标记“□”的选项意为不适用于本项目。</w:t>
      </w:r>
    </w:p>
    <w:tbl>
      <w:tblPr>
        <w:tblStyle w:val="45"/>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12D57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3220E1ED">
            <w:pPr>
              <w:jc w:val="center"/>
              <w:rPr>
                <w:rFonts w:ascii="仿宋" w:hAnsi="仿宋" w:eastAsia="仿宋" w:cs="仿宋"/>
                <w:b/>
                <w:bCs/>
                <w:sz w:val="24"/>
              </w:rPr>
            </w:pPr>
            <w:r>
              <w:rPr>
                <w:rFonts w:hint="eastAsia" w:ascii="仿宋" w:hAnsi="仿宋" w:eastAsia="仿宋" w:cs="仿宋"/>
                <w:b/>
                <w:sz w:val="24"/>
              </w:rPr>
              <w:t>条款号</w:t>
            </w:r>
          </w:p>
        </w:tc>
        <w:tc>
          <w:tcPr>
            <w:tcW w:w="1701" w:type="dxa"/>
            <w:vAlign w:val="center"/>
          </w:tcPr>
          <w:p w14:paraId="32880C8D">
            <w:pPr>
              <w:jc w:val="center"/>
              <w:rPr>
                <w:rFonts w:ascii="仿宋" w:hAnsi="仿宋" w:eastAsia="仿宋" w:cs="仿宋"/>
                <w:b/>
                <w:bCs/>
                <w:sz w:val="24"/>
              </w:rPr>
            </w:pPr>
            <w:r>
              <w:rPr>
                <w:rFonts w:hint="eastAsia" w:ascii="仿宋" w:hAnsi="仿宋" w:eastAsia="仿宋" w:cs="仿宋"/>
                <w:b/>
                <w:bCs/>
                <w:sz w:val="24"/>
              </w:rPr>
              <w:t>条目</w:t>
            </w:r>
          </w:p>
        </w:tc>
        <w:tc>
          <w:tcPr>
            <w:tcW w:w="7540" w:type="dxa"/>
            <w:vAlign w:val="center"/>
          </w:tcPr>
          <w:p w14:paraId="285653B1">
            <w:pPr>
              <w:jc w:val="center"/>
              <w:rPr>
                <w:rFonts w:ascii="仿宋" w:hAnsi="仿宋" w:eastAsia="仿宋" w:cs="仿宋"/>
                <w:b/>
                <w:bCs/>
                <w:sz w:val="24"/>
              </w:rPr>
            </w:pPr>
            <w:r>
              <w:rPr>
                <w:rFonts w:hint="eastAsia" w:ascii="仿宋" w:hAnsi="仿宋" w:eastAsia="仿宋" w:cs="仿宋"/>
                <w:b/>
                <w:bCs/>
                <w:sz w:val="24"/>
              </w:rPr>
              <w:t>内容</w:t>
            </w:r>
          </w:p>
        </w:tc>
      </w:tr>
      <w:tr w14:paraId="35DB1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2751B5C">
            <w:pPr>
              <w:pStyle w:val="24"/>
              <w:adjustRightInd w:val="0"/>
              <w:snapToGrid w:val="0"/>
              <w:jc w:val="center"/>
              <w:rPr>
                <w:rFonts w:hint="default" w:ascii="仿宋" w:hAnsi="仿宋" w:eastAsia="仿宋" w:cs="仿宋"/>
                <w:sz w:val="24"/>
                <w:szCs w:val="24"/>
              </w:rPr>
            </w:pPr>
            <w:r>
              <w:rPr>
                <w:rFonts w:ascii="仿宋" w:hAnsi="仿宋" w:eastAsia="仿宋" w:cs="仿宋"/>
                <w:sz w:val="24"/>
                <w:szCs w:val="24"/>
              </w:rPr>
              <w:t>2.2</w:t>
            </w:r>
          </w:p>
        </w:tc>
        <w:tc>
          <w:tcPr>
            <w:tcW w:w="1701" w:type="dxa"/>
            <w:vAlign w:val="center"/>
          </w:tcPr>
          <w:p w14:paraId="01A755CB">
            <w:pPr>
              <w:jc w:val="center"/>
              <w:rPr>
                <w:rFonts w:ascii="仿宋" w:hAnsi="仿宋" w:eastAsia="仿宋" w:cs="仿宋"/>
                <w:sz w:val="24"/>
              </w:rPr>
            </w:pPr>
            <w:r>
              <w:rPr>
                <w:rFonts w:hint="eastAsia" w:ascii="仿宋" w:hAnsi="仿宋" w:eastAsia="仿宋" w:cs="仿宋"/>
                <w:sz w:val="24"/>
              </w:rPr>
              <w:t>项目属性</w:t>
            </w:r>
          </w:p>
        </w:tc>
        <w:tc>
          <w:tcPr>
            <w:tcW w:w="7540" w:type="dxa"/>
            <w:vAlign w:val="center"/>
          </w:tcPr>
          <w:p w14:paraId="0B92F729">
            <w:pPr>
              <w:jc w:val="left"/>
              <w:rPr>
                <w:rFonts w:ascii="仿宋" w:hAnsi="仿宋" w:eastAsia="仿宋" w:cs="仿宋"/>
                <w:sz w:val="24"/>
              </w:rPr>
            </w:pPr>
            <w:r>
              <w:rPr>
                <w:rFonts w:hint="eastAsia" w:ascii="仿宋" w:hAnsi="仿宋" w:eastAsia="仿宋" w:cs="仿宋"/>
                <w:sz w:val="24"/>
              </w:rPr>
              <w:t>项目属性：</w:t>
            </w:r>
          </w:p>
          <w:p w14:paraId="20208C08">
            <w:pPr>
              <w:jc w:val="left"/>
              <w:rPr>
                <w:rFonts w:ascii="仿宋" w:hAnsi="仿宋" w:eastAsia="仿宋" w:cs="仿宋"/>
                <w:sz w:val="24"/>
              </w:rPr>
            </w:pPr>
            <w:r>
              <w:rPr>
                <w:rFonts w:hint="eastAsia" w:ascii="仿宋" w:hAnsi="仿宋" w:eastAsia="仿宋" w:cs="仿宋"/>
                <w:sz w:val="24"/>
              </w:rPr>
              <w:t>☑服务</w:t>
            </w:r>
          </w:p>
          <w:p w14:paraId="1BA8CD5D">
            <w:pPr>
              <w:jc w:val="left"/>
              <w:rPr>
                <w:rFonts w:ascii="仿宋" w:hAnsi="仿宋" w:eastAsia="仿宋" w:cs="仿宋"/>
                <w:sz w:val="24"/>
                <w:u w:val="single"/>
              </w:rPr>
            </w:pPr>
            <w:r>
              <w:rPr>
                <w:rFonts w:hint="eastAsia" w:ascii="仿宋" w:hAnsi="仿宋" w:eastAsia="仿宋" w:cs="仿宋"/>
                <w:sz w:val="24"/>
              </w:rPr>
              <w:t>□货物</w:t>
            </w:r>
          </w:p>
        </w:tc>
      </w:tr>
      <w:tr w14:paraId="46EC6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1411ECD">
            <w:pPr>
              <w:pStyle w:val="24"/>
              <w:adjustRightInd w:val="0"/>
              <w:snapToGrid w:val="0"/>
              <w:jc w:val="center"/>
              <w:rPr>
                <w:rFonts w:hint="default" w:ascii="仿宋" w:hAnsi="仿宋" w:eastAsia="仿宋" w:cs="仿宋"/>
                <w:sz w:val="24"/>
                <w:szCs w:val="24"/>
              </w:rPr>
            </w:pPr>
            <w:r>
              <w:rPr>
                <w:rFonts w:ascii="仿宋" w:hAnsi="仿宋" w:eastAsia="仿宋" w:cs="仿宋"/>
                <w:sz w:val="24"/>
                <w:szCs w:val="24"/>
              </w:rPr>
              <w:t>2.3</w:t>
            </w:r>
          </w:p>
        </w:tc>
        <w:tc>
          <w:tcPr>
            <w:tcW w:w="1701" w:type="dxa"/>
            <w:vAlign w:val="center"/>
          </w:tcPr>
          <w:p w14:paraId="2A477D2F">
            <w:pPr>
              <w:jc w:val="center"/>
              <w:rPr>
                <w:rFonts w:ascii="仿宋" w:hAnsi="仿宋" w:eastAsia="仿宋" w:cs="仿宋"/>
                <w:sz w:val="24"/>
              </w:rPr>
            </w:pPr>
            <w:r>
              <w:rPr>
                <w:rFonts w:hint="eastAsia" w:ascii="仿宋" w:hAnsi="仿宋" w:eastAsia="仿宋" w:cs="仿宋"/>
                <w:sz w:val="24"/>
              </w:rPr>
              <w:t>科研仪器设备</w:t>
            </w:r>
          </w:p>
        </w:tc>
        <w:tc>
          <w:tcPr>
            <w:tcW w:w="7540" w:type="dxa"/>
            <w:vAlign w:val="center"/>
          </w:tcPr>
          <w:p w14:paraId="139A3E55">
            <w:pPr>
              <w:jc w:val="left"/>
              <w:rPr>
                <w:rFonts w:ascii="仿宋" w:hAnsi="仿宋" w:eastAsia="仿宋" w:cs="仿宋"/>
                <w:sz w:val="24"/>
              </w:rPr>
            </w:pPr>
            <w:r>
              <w:rPr>
                <w:rFonts w:hint="eastAsia" w:ascii="仿宋" w:hAnsi="仿宋" w:eastAsia="仿宋" w:cs="仿宋"/>
                <w:sz w:val="24"/>
              </w:rPr>
              <w:t>是否属于科研仪器设备采购项目：</w:t>
            </w:r>
          </w:p>
          <w:p w14:paraId="1F55F695">
            <w:pPr>
              <w:jc w:val="left"/>
              <w:rPr>
                <w:rFonts w:ascii="仿宋" w:hAnsi="仿宋" w:eastAsia="仿宋" w:cs="仿宋"/>
                <w:sz w:val="24"/>
              </w:rPr>
            </w:pPr>
            <w:r>
              <w:rPr>
                <w:rFonts w:hint="eastAsia" w:ascii="仿宋" w:hAnsi="仿宋" w:eastAsia="仿宋" w:cs="仿宋"/>
                <w:sz w:val="24"/>
              </w:rPr>
              <w:t>□是</w:t>
            </w:r>
          </w:p>
          <w:p w14:paraId="3FE17258">
            <w:pPr>
              <w:jc w:val="left"/>
              <w:rPr>
                <w:rFonts w:ascii="仿宋" w:hAnsi="仿宋" w:eastAsia="仿宋" w:cs="仿宋"/>
                <w:sz w:val="24"/>
              </w:rPr>
            </w:pPr>
            <w:r>
              <w:rPr>
                <w:rFonts w:hint="eastAsia" w:ascii="仿宋" w:hAnsi="仿宋" w:eastAsia="仿宋" w:cs="仿宋"/>
                <w:sz w:val="24"/>
              </w:rPr>
              <w:t>☑否</w:t>
            </w:r>
          </w:p>
        </w:tc>
      </w:tr>
      <w:tr w14:paraId="2549C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63813FC">
            <w:pPr>
              <w:pStyle w:val="24"/>
              <w:adjustRightInd w:val="0"/>
              <w:snapToGrid w:val="0"/>
              <w:jc w:val="center"/>
              <w:rPr>
                <w:rFonts w:hint="default" w:ascii="仿宋" w:hAnsi="仿宋" w:eastAsia="仿宋" w:cs="仿宋"/>
                <w:sz w:val="24"/>
                <w:szCs w:val="24"/>
              </w:rPr>
            </w:pPr>
            <w:r>
              <w:rPr>
                <w:rFonts w:ascii="仿宋" w:hAnsi="仿宋" w:eastAsia="仿宋" w:cs="仿宋"/>
                <w:sz w:val="24"/>
                <w:szCs w:val="24"/>
              </w:rPr>
              <w:t>2.4</w:t>
            </w:r>
          </w:p>
        </w:tc>
        <w:tc>
          <w:tcPr>
            <w:tcW w:w="1701" w:type="dxa"/>
            <w:vAlign w:val="center"/>
          </w:tcPr>
          <w:p w14:paraId="60639219">
            <w:pPr>
              <w:jc w:val="center"/>
              <w:rPr>
                <w:rFonts w:ascii="仿宋" w:hAnsi="仿宋" w:eastAsia="仿宋" w:cs="仿宋"/>
                <w:sz w:val="24"/>
              </w:rPr>
            </w:pPr>
            <w:r>
              <w:rPr>
                <w:rFonts w:hint="eastAsia" w:ascii="仿宋" w:hAnsi="仿宋" w:eastAsia="仿宋" w:cs="仿宋"/>
                <w:sz w:val="24"/>
              </w:rPr>
              <w:t>核心产品</w:t>
            </w:r>
          </w:p>
        </w:tc>
        <w:tc>
          <w:tcPr>
            <w:tcW w:w="7540" w:type="dxa"/>
            <w:vAlign w:val="center"/>
          </w:tcPr>
          <w:p w14:paraId="66E8A41E">
            <w:pPr>
              <w:pStyle w:val="24"/>
              <w:adjustRightInd w:val="0"/>
              <w:snapToGrid w:val="0"/>
              <w:rPr>
                <w:rFonts w:hint="default" w:ascii="仿宋" w:hAnsi="仿宋" w:eastAsia="仿宋" w:cs="仿宋"/>
                <w:sz w:val="24"/>
                <w:szCs w:val="24"/>
              </w:rPr>
            </w:pPr>
            <w:r>
              <w:rPr>
                <w:rFonts w:ascii="仿宋" w:hAnsi="仿宋" w:eastAsia="仿宋" w:cs="仿宋"/>
                <w:sz w:val="24"/>
                <w:szCs w:val="24"/>
              </w:rPr>
              <w:t>☑关于核心产品本项目不适用。</w:t>
            </w:r>
          </w:p>
          <w:p w14:paraId="05ED0757">
            <w:pPr>
              <w:pStyle w:val="24"/>
              <w:adjustRightInd w:val="0"/>
              <w:snapToGrid w:val="0"/>
              <w:rPr>
                <w:rFonts w:hint="default" w:ascii="仿宋" w:hAnsi="仿宋" w:eastAsia="仿宋" w:cs="仿宋"/>
                <w:sz w:val="24"/>
                <w:szCs w:val="24"/>
              </w:rPr>
            </w:pPr>
            <w:r>
              <w:rPr>
                <w:rFonts w:ascii="仿宋" w:hAnsi="仿宋" w:eastAsia="仿宋" w:cs="仿宋"/>
                <w:sz w:val="24"/>
                <w:szCs w:val="24"/>
              </w:rPr>
              <w:t>□本项目__包为单一产品采购项目。</w:t>
            </w:r>
          </w:p>
          <w:p w14:paraId="713F526B">
            <w:pPr>
              <w:jc w:val="left"/>
              <w:rPr>
                <w:rFonts w:ascii="仿宋" w:hAnsi="仿宋" w:eastAsia="仿宋" w:cs="仿宋"/>
                <w:sz w:val="24"/>
              </w:rPr>
            </w:pPr>
            <w:r>
              <w:rPr>
                <w:rFonts w:hint="eastAsia" w:ascii="仿宋" w:hAnsi="仿宋" w:eastAsia="仿宋" w:cs="仿宋"/>
                <w:sz w:val="24"/>
              </w:rPr>
              <w:t>□本项目__包为非单一产品采购项目，核心产品为：____。</w:t>
            </w:r>
          </w:p>
        </w:tc>
      </w:tr>
      <w:tr w14:paraId="0952C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1B5BBB47">
            <w:pPr>
              <w:pStyle w:val="24"/>
              <w:adjustRightInd w:val="0"/>
              <w:snapToGrid w:val="0"/>
              <w:jc w:val="center"/>
              <w:rPr>
                <w:rFonts w:hint="default" w:ascii="仿宋" w:hAnsi="仿宋" w:eastAsia="仿宋" w:cs="仿宋"/>
                <w:sz w:val="24"/>
                <w:szCs w:val="24"/>
              </w:rPr>
            </w:pPr>
            <w:r>
              <w:rPr>
                <w:rFonts w:ascii="仿宋" w:hAnsi="仿宋" w:eastAsia="仿宋" w:cs="仿宋"/>
                <w:sz w:val="24"/>
                <w:szCs w:val="24"/>
              </w:rPr>
              <w:t>3.1</w:t>
            </w:r>
          </w:p>
        </w:tc>
        <w:tc>
          <w:tcPr>
            <w:tcW w:w="1701" w:type="dxa"/>
            <w:vAlign w:val="center"/>
          </w:tcPr>
          <w:p w14:paraId="292C47FE">
            <w:pPr>
              <w:jc w:val="center"/>
              <w:rPr>
                <w:rFonts w:ascii="仿宋" w:hAnsi="仿宋" w:eastAsia="仿宋" w:cs="仿宋"/>
                <w:sz w:val="24"/>
              </w:rPr>
            </w:pPr>
            <w:r>
              <w:rPr>
                <w:rFonts w:hint="eastAsia" w:ascii="仿宋" w:hAnsi="仿宋" w:eastAsia="仿宋" w:cs="仿宋"/>
                <w:sz w:val="24"/>
              </w:rPr>
              <w:t>现场考察</w:t>
            </w:r>
          </w:p>
        </w:tc>
        <w:tc>
          <w:tcPr>
            <w:tcW w:w="7540" w:type="dxa"/>
            <w:vAlign w:val="center"/>
          </w:tcPr>
          <w:p w14:paraId="22D2B3C4">
            <w:pPr>
              <w:jc w:val="left"/>
              <w:rPr>
                <w:rFonts w:ascii="仿宋" w:hAnsi="仿宋" w:eastAsia="仿宋" w:cs="仿宋"/>
                <w:sz w:val="24"/>
              </w:rPr>
            </w:pPr>
            <w:r>
              <w:rPr>
                <w:rFonts w:hint="eastAsia" w:ascii="仿宋" w:hAnsi="仿宋" w:eastAsia="仿宋" w:cs="仿宋"/>
                <w:sz w:val="24"/>
              </w:rPr>
              <w:t>☑不组织</w:t>
            </w:r>
          </w:p>
          <w:p w14:paraId="08472D8A">
            <w:pPr>
              <w:jc w:val="left"/>
              <w:rPr>
                <w:rFonts w:ascii="仿宋" w:hAnsi="仿宋" w:eastAsia="仿宋" w:cs="仿宋"/>
                <w:bCs/>
                <w:sz w:val="24"/>
              </w:rPr>
            </w:pPr>
            <w:r>
              <w:rPr>
                <w:rFonts w:hint="eastAsia" w:ascii="仿宋" w:hAnsi="仿宋" w:eastAsia="仿宋" w:cs="仿宋"/>
                <w:sz w:val="24"/>
              </w:rPr>
              <w:t>□组织，考察时间：__年_月_日_</w:t>
            </w:r>
            <w:r>
              <w:rPr>
                <w:rFonts w:hint="eastAsia" w:ascii="仿宋" w:hAnsi="仿宋" w:eastAsia="仿宋" w:cs="仿宋"/>
                <w:bCs/>
                <w:sz w:val="24"/>
              </w:rPr>
              <w:t>点</w:t>
            </w:r>
            <w:r>
              <w:rPr>
                <w:rFonts w:hint="eastAsia" w:ascii="仿宋" w:hAnsi="仿宋" w:eastAsia="仿宋" w:cs="仿宋"/>
                <w:sz w:val="24"/>
              </w:rPr>
              <w:t>_</w:t>
            </w:r>
            <w:r>
              <w:rPr>
                <w:rFonts w:hint="eastAsia" w:ascii="仿宋" w:hAnsi="仿宋" w:eastAsia="仿宋" w:cs="仿宋"/>
                <w:bCs/>
                <w:sz w:val="24"/>
              </w:rPr>
              <w:t>分</w:t>
            </w:r>
          </w:p>
          <w:p w14:paraId="2DAAB79D">
            <w:pPr>
              <w:pStyle w:val="24"/>
              <w:adjustRightInd w:val="0"/>
              <w:snapToGrid w:val="0"/>
              <w:rPr>
                <w:rFonts w:hint="default" w:ascii="仿宋" w:hAnsi="仿宋" w:eastAsia="仿宋" w:cs="仿宋"/>
                <w:sz w:val="24"/>
                <w:szCs w:val="24"/>
              </w:rPr>
            </w:pPr>
            <w:r>
              <w:rPr>
                <w:rFonts w:ascii="仿宋" w:hAnsi="仿宋" w:eastAsia="仿宋" w:cs="仿宋"/>
                <w:sz w:val="24"/>
              </w:rPr>
              <w:t>考察地点：____________。</w:t>
            </w:r>
          </w:p>
        </w:tc>
      </w:tr>
      <w:tr w14:paraId="58149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4809B1BB">
            <w:pPr>
              <w:pStyle w:val="24"/>
              <w:adjustRightInd w:val="0"/>
              <w:snapToGrid w:val="0"/>
              <w:jc w:val="center"/>
              <w:rPr>
                <w:rFonts w:hint="default" w:ascii="仿宋" w:hAnsi="仿宋" w:eastAsia="仿宋" w:cs="仿宋"/>
                <w:sz w:val="24"/>
                <w:szCs w:val="24"/>
              </w:rPr>
            </w:pPr>
          </w:p>
        </w:tc>
        <w:tc>
          <w:tcPr>
            <w:tcW w:w="1701" w:type="dxa"/>
            <w:vAlign w:val="center"/>
          </w:tcPr>
          <w:p w14:paraId="36F4388A">
            <w:pPr>
              <w:jc w:val="center"/>
              <w:rPr>
                <w:rFonts w:ascii="仿宋" w:hAnsi="仿宋" w:eastAsia="仿宋" w:cs="仿宋"/>
                <w:sz w:val="24"/>
              </w:rPr>
            </w:pPr>
            <w:r>
              <w:rPr>
                <w:rFonts w:hint="eastAsia" w:ascii="仿宋" w:hAnsi="仿宋" w:eastAsia="仿宋" w:cs="仿宋"/>
                <w:sz w:val="24"/>
              </w:rPr>
              <w:t>开标前答疑会</w:t>
            </w:r>
          </w:p>
        </w:tc>
        <w:tc>
          <w:tcPr>
            <w:tcW w:w="7540" w:type="dxa"/>
            <w:vAlign w:val="center"/>
          </w:tcPr>
          <w:p w14:paraId="5229C54C">
            <w:pPr>
              <w:jc w:val="left"/>
              <w:rPr>
                <w:rFonts w:ascii="仿宋" w:hAnsi="仿宋" w:eastAsia="仿宋" w:cs="仿宋"/>
                <w:sz w:val="24"/>
              </w:rPr>
            </w:pPr>
            <w:r>
              <w:rPr>
                <w:rFonts w:hint="eastAsia" w:ascii="仿宋" w:hAnsi="仿宋" w:eastAsia="仿宋" w:cs="仿宋"/>
                <w:sz w:val="24"/>
              </w:rPr>
              <w:t>☑不召开</w:t>
            </w:r>
          </w:p>
          <w:p w14:paraId="2782D32C">
            <w:pPr>
              <w:jc w:val="left"/>
              <w:rPr>
                <w:rFonts w:ascii="仿宋" w:hAnsi="仿宋" w:eastAsia="仿宋" w:cs="仿宋"/>
                <w:sz w:val="24"/>
              </w:rPr>
            </w:pPr>
            <w:r>
              <w:rPr>
                <w:rFonts w:hint="eastAsia" w:ascii="仿宋" w:hAnsi="仿宋" w:eastAsia="仿宋" w:cs="仿宋"/>
                <w:sz w:val="24"/>
              </w:rPr>
              <w:t>□召开，召开时间：__年_月_日_</w:t>
            </w:r>
            <w:r>
              <w:rPr>
                <w:rFonts w:hint="eastAsia" w:ascii="仿宋" w:hAnsi="仿宋" w:eastAsia="仿宋" w:cs="仿宋"/>
                <w:bCs/>
                <w:sz w:val="24"/>
              </w:rPr>
              <w:t>点</w:t>
            </w:r>
            <w:r>
              <w:rPr>
                <w:rFonts w:hint="eastAsia" w:ascii="仿宋" w:hAnsi="仿宋" w:eastAsia="仿宋" w:cs="仿宋"/>
                <w:sz w:val="24"/>
              </w:rPr>
              <w:t>_</w:t>
            </w:r>
            <w:r>
              <w:rPr>
                <w:rFonts w:hint="eastAsia" w:ascii="仿宋" w:hAnsi="仿宋" w:eastAsia="仿宋" w:cs="仿宋"/>
                <w:bCs/>
                <w:sz w:val="24"/>
              </w:rPr>
              <w:t>分</w:t>
            </w:r>
          </w:p>
          <w:p w14:paraId="60EBFB4D">
            <w:pPr>
              <w:jc w:val="left"/>
              <w:rPr>
                <w:rFonts w:ascii="仿宋" w:hAnsi="仿宋" w:eastAsia="仿宋" w:cs="仿宋"/>
                <w:sz w:val="24"/>
              </w:rPr>
            </w:pPr>
            <w:r>
              <w:rPr>
                <w:rFonts w:hint="eastAsia" w:ascii="仿宋" w:hAnsi="仿宋" w:eastAsia="仿宋" w:cs="仿宋"/>
                <w:sz w:val="24"/>
              </w:rPr>
              <w:t>召开地点：____________。</w:t>
            </w:r>
          </w:p>
        </w:tc>
      </w:tr>
      <w:tr w14:paraId="012E1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995D89F">
            <w:pPr>
              <w:pStyle w:val="24"/>
              <w:adjustRightInd w:val="0"/>
              <w:snapToGrid w:val="0"/>
              <w:jc w:val="center"/>
              <w:rPr>
                <w:rFonts w:hint="default" w:ascii="仿宋" w:hAnsi="仿宋" w:eastAsia="仿宋" w:cs="仿宋"/>
                <w:sz w:val="24"/>
                <w:szCs w:val="24"/>
              </w:rPr>
            </w:pPr>
            <w:r>
              <w:rPr>
                <w:rFonts w:ascii="仿宋" w:hAnsi="仿宋" w:eastAsia="仿宋" w:cs="仿宋"/>
                <w:sz w:val="24"/>
                <w:szCs w:val="24"/>
              </w:rPr>
              <w:t>4.1</w:t>
            </w:r>
          </w:p>
        </w:tc>
        <w:tc>
          <w:tcPr>
            <w:tcW w:w="1701" w:type="dxa"/>
            <w:vAlign w:val="center"/>
          </w:tcPr>
          <w:p w14:paraId="74A41FD4">
            <w:pPr>
              <w:jc w:val="center"/>
              <w:rPr>
                <w:rFonts w:ascii="仿宋" w:hAnsi="仿宋" w:eastAsia="仿宋" w:cs="仿宋"/>
                <w:sz w:val="24"/>
              </w:rPr>
            </w:pPr>
            <w:r>
              <w:rPr>
                <w:rFonts w:hint="eastAsia" w:ascii="仿宋" w:hAnsi="仿宋" w:eastAsia="仿宋" w:cs="仿宋"/>
                <w:sz w:val="24"/>
              </w:rPr>
              <w:t>样品</w:t>
            </w:r>
          </w:p>
        </w:tc>
        <w:tc>
          <w:tcPr>
            <w:tcW w:w="7540" w:type="dxa"/>
            <w:vAlign w:val="center"/>
          </w:tcPr>
          <w:p w14:paraId="57660093">
            <w:pPr>
              <w:jc w:val="left"/>
              <w:rPr>
                <w:rFonts w:ascii="仿宋" w:hAnsi="仿宋" w:eastAsia="仿宋" w:cs="仿宋"/>
                <w:sz w:val="24"/>
              </w:rPr>
            </w:pPr>
            <w:r>
              <w:rPr>
                <w:rFonts w:hint="eastAsia" w:ascii="仿宋" w:hAnsi="仿宋" w:eastAsia="仿宋" w:cs="仿宋"/>
                <w:sz w:val="24"/>
              </w:rPr>
              <w:t>投标样品递交：</w:t>
            </w:r>
          </w:p>
          <w:p w14:paraId="7F30EB47">
            <w:pPr>
              <w:jc w:val="left"/>
              <w:rPr>
                <w:rFonts w:ascii="仿宋" w:hAnsi="仿宋" w:eastAsia="仿宋" w:cs="仿宋"/>
                <w:sz w:val="24"/>
              </w:rPr>
            </w:pPr>
            <w:r>
              <w:rPr>
                <w:rFonts w:hint="eastAsia" w:ascii="仿宋" w:hAnsi="仿宋" w:eastAsia="仿宋" w:cs="仿宋"/>
                <w:sz w:val="24"/>
              </w:rPr>
              <w:t>☑不需要</w:t>
            </w:r>
          </w:p>
          <w:p w14:paraId="12BF07DE">
            <w:pPr>
              <w:jc w:val="left"/>
              <w:rPr>
                <w:rFonts w:ascii="仿宋" w:hAnsi="仿宋" w:eastAsia="仿宋" w:cs="仿宋"/>
                <w:sz w:val="24"/>
              </w:rPr>
            </w:pPr>
            <w:r>
              <w:rPr>
                <w:rFonts w:hint="eastAsia" w:ascii="仿宋" w:hAnsi="仿宋" w:eastAsia="仿宋" w:cs="仿宋"/>
                <w:sz w:val="24"/>
              </w:rPr>
              <w:t>□需要，具体要求如下：</w:t>
            </w:r>
          </w:p>
          <w:p w14:paraId="459D99E7">
            <w:pPr>
              <w:jc w:val="left"/>
              <w:rPr>
                <w:rFonts w:ascii="仿宋" w:hAnsi="仿宋" w:eastAsia="仿宋" w:cs="仿宋"/>
                <w:sz w:val="24"/>
                <w:u w:val="single"/>
              </w:rPr>
            </w:pPr>
            <w:r>
              <w:rPr>
                <w:rFonts w:hint="eastAsia" w:ascii="仿宋" w:hAnsi="仿宋" w:eastAsia="仿宋" w:cs="仿宋"/>
                <w:sz w:val="24"/>
              </w:rPr>
              <w:t>（1）样品制作的标准和要求：_________；</w:t>
            </w:r>
          </w:p>
          <w:p w14:paraId="4A260CFB">
            <w:pPr>
              <w:jc w:val="left"/>
              <w:rPr>
                <w:rFonts w:ascii="仿宋" w:hAnsi="仿宋" w:eastAsia="仿宋" w:cs="仿宋"/>
                <w:sz w:val="24"/>
              </w:rPr>
            </w:pPr>
            <w:r>
              <w:rPr>
                <w:rFonts w:hint="eastAsia" w:ascii="仿宋" w:hAnsi="仿宋" w:eastAsia="仿宋" w:cs="仿宋"/>
                <w:sz w:val="24"/>
              </w:rPr>
              <w:t>（2）是否需要随样品提交相关检测报告：</w:t>
            </w:r>
          </w:p>
          <w:p w14:paraId="30CCDFC3">
            <w:pPr>
              <w:ind w:firstLine="600" w:firstLineChars="250"/>
              <w:jc w:val="left"/>
              <w:rPr>
                <w:rFonts w:ascii="仿宋" w:hAnsi="仿宋" w:eastAsia="仿宋" w:cs="仿宋"/>
                <w:sz w:val="24"/>
              </w:rPr>
            </w:pPr>
            <w:r>
              <w:rPr>
                <w:rFonts w:hint="eastAsia" w:ascii="仿宋" w:hAnsi="仿宋" w:eastAsia="仿宋" w:cs="仿宋"/>
                <w:sz w:val="24"/>
              </w:rPr>
              <w:t>□不需要</w:t>
            </w:r>
          </w:p>
          <w:p w14:paraId="3EB108DE">
            <w:pPr>
              <w:ind w:firstLine="600" w:firstLineChars="250"/>
              <w:jc w:val="left"/>
              <w:rPr>
                <w:rFonts w:ascii="仿宋" w:hAnsi="仿宋" w:eastAsia="仿宋" w:cs="仿宋"/>
                <w:sz w:val="24"/>
              </w:rPr>
            </w:pPr>
            <w:r>
              <w:rPr>
                <w:rFonts w:hint="eastAsia" w:ascii="仿宋" w:hAnsi="仿宋" w:eastAsia="仿宋" w:cs="仿宋"/>
                <w:sz w:val="24"/>
              </w:rPr>
              <w:t>□需要</w:t>
            </w:r>
          </w:p>
          <w:p w14:paraId="28ADFC00">
            <w:pPr>
              <w:jc w:val="left"/>
              <w:rPr>
                <w:rFonts w:ascii="仿宋" w:hAnsi="仿宋" w:eastAsia="仿宋" w:cs="仿宋"/>
                <w:sz w:val="24"/>
              </w:rPr>
            </w:pPr>
            <w:r>
              <w:rPr>
                <w:rFonts w:hint="eastAsia" w:ascii="仿宋" w:hAnsi="仿宋" w:eastAsia="仿宋" w:cs="仿宋"/>
                <w:sz w:val="24"/>
              </w:rPr>
              <w:t>（3）样品递交要求：_________；</w:t>
            </w:r>
          </w:p>
          <w:p w14:paraId="35A94D30">
            <w:pPr>
              <w:jc w:val="left"/>
              <w:rPr>
                <w:rFonts w:ascii="仿宋" w:hAnsi="仿宋" w:eastAsia="仿宋" w:cs="仿宋"/>
                <w:sz w:val="24"/>
              </w:rPr>
            </w:pPr>
            <w:r>
              <w:rPr>
                <w:rFonts w:hint="eastAsia" w:ascii="仿宋" w:hAnsi="仿宋" w:eastAsia="仿宋" w:cs="仿宋"/>
                <w:sz w:val="24"/>
              </w:rPr>
              <w:t>（4）未中标人样品退还：_________；</w:t>
            </w:r>
          </w:p>
          <w:p w14:paraId="3B030553">
            <w:pPr>
              <w:jc w:val="left"/>
              <w:rPr>
                <w:rFonts w:ascii="仿宋" w:hAnsi="仿宋" w:eastAsia="仿宋" w:cs="仿宋"/>
                <w:sz w:val="24"/>
                <w:u w:val="single"/>
              </w:rPr>
            </w:pPr>
            <w:r>
              <w:rPr>
                <w:rFonts w:hint="eastAsia" w:ascii="仿宋" w:hAnsi="仿宋" w:eastAsia="仿宋" w:cs="仿宋"/>
                <w:sz w:val="24"/>
              </w:rPr>
              <w:t>（5）中标人样品保管、封存及退还：_________；</w:t>
            </w:r>
          </w:p>
          <w:p w14:paraId="7DF027A7">
            <w:pPr>
              <w:jc w:val="left"/>
              <w:rPr>
                <w:rFonts w:ascii="仿宋" w:hAnsi="仿宋" w:eastAsia="仿宋" w:cs="仿宋"/>
                <w:sz w:val="24"/>
              </w:rPr>
            </w:pPr>
            <w:r>
              <w:rPr>
                <w:rFonts w:hint="eastAsia" w:ascii="仿宋" w:hAnsi="仿宋" w:eastAsia="仿宋" w:cs="仿宋"/>
                <w:sz w:val="24"/>
              </w:rPr>
              <w:t>（6）其他要求（如有）：_________。</w:t>
            </w:r>
          </w:p>
        </w:tc>
      </w:tr>
      <w:tr w14:paraId="2F067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61452BE6">
            <w:pPr>
              <w:pStyle w:val="24"/>
              <w:adjustRightInd w:val="0"/>
              <w:snapToGrid w:val="0"/>
              <w:jc w:val="center"/>
              <w:rPr>
                <w:rFonts w:hint="default" w:ascii="仿宋" w:hAnsi="仿宋" w:eastAsia="仿宋" w:cs="仿宋"/>
                <w:sz w:val="24"/>
                <w:szCs w:val="24"/>
              </w:rPr>
            </w:pPr>
            <w:r>
              <w:rPr>
                <w:rFonts w:ascii="仿宋" w:hAnsi="仿宋" w:eastAsia="仿宋" w:cs="仿宋"/>
                <w:sz w:val="24"/>
                <w:szCs w:val="24"/>
              </w:rPr>
              <w:t>5.2.5</w:t>
            </w:r>
          </w:p>
        </w:tc>
        <w:tc>
          <w:tcPr>
            <w:tcW w:w="1701" w:type="dxa"/>
            <w:vAlign w:val="center"/>
          </w:tcPr>
          <w:p w14:paraId="35B204B4">
            <w:pPr>
              <w:jc w:val="center"/>
              <w:rPr>
                <w:rFonts w:ascii="仿宋" w:hAnsi="仿宋" w:eastAsia="仿宋" w:cs="仿宋"/>
                <w:sz w:val="24"/>
              </w:rPr>
            </w:pPr>
            <w:r>
              <w:rPr>
                <w:rFonts w:hint="eastAsia" w:ascii="仿宋" w:hAnsi="仿宋" w:eastAsia="仿宋" w:cs="仿宋"/>
                <w:sz w:val="24"/>
              </w:rPr>
              <w:t>标的所属行业</w:t>
            </w:r>
          </w:p>
        </w:tc>
        <w:tc>
          <w:tcPr>
            <w:tcW w:w="7540" w:type="dxa"/>
            <w:vAlign w:val="center"/>
          </w:tcPr>
          <w:p w14:paraId="096B2CC9">
            <w:pPr>
              <w:jc w:val="left"/>
              <w:rPr>
                <w:rFonts w:ascii="仿宋" w:hAnsi="仿宋" w:eastAsia="仿宋" w:cs="仿宋"/>
                <w:sz w:val="24"/>
              </w:rPr>
            </w:pPr>
            <w:r>
              <w:rPr>
                <w:rFonts w:hint="eastAsia" w:ascii="仿宋" w:hAnsi="仿宋" w:eastAsia="仿宋" w:cs="仿宋"/>
                <w:sz w:val="24"/>
              </w:rPr>
              <w:t>本项目采购标的对应的中小企业划分标准所属行业：</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0"/>
              <w:gridCol w:w="3664"/>
            </w:tblGrid>
            <w:tr w14:paraId="42522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5" w:type="pct"/>
                  <w:tcBorders>
                    <w:top w:val="single" w:color="auto" w:sz="4" w:space="0"/>
                    <w:left w:val="single" w:color="auto" w:sz="4" w:space="0"/>
                    <w:bottom w:val="single" w:color="auto" w:sz="4" w:space="0"/>
                    <w:right w:val="single" w:color="auto" w:sz="4" w:space="0"/>
                  </w:tcBorders>
                  <w:vAlign w:val="center"/>
                </w:tcPr>
                <w:p w14:paraId="6FA1C1C1">
                  <w:pPr>
                    <w:jc w:val="center"/>
                    <w:rPr>
                      <w:rFonts w:ascii="仿宋" w:hAnsi="仿宋" w:eastAsia="仿宋" w:cs="仿宋"/>
                      <w:bCs/>
                      <w:sz w:val="24"/>
                    </w:rPr>
                  </w:pPr>
                  <w:r>
                    <w:rPr>
                      <w:rFonts w:hint="eastAsia" w:ascii="仿宋" w:hAnsi="仿宋" w:eastAsia="仿宋" w:cs="仿宋"/>
                      <w:bCs/>
                      <w:sz w:val="24"/>
                    </w:rPr>
                    <w:t>标的名称</w:t>
                  </w:r>
                </w:p>
              </w:tc>
              <w:tc>
                <w:tcPr>
                  <w:tcW w:w="2505" w:type="pct"/>
                  <w:tcBorders>
                    <w:top w:val="single" w:color="auto" w:sz="4" w:space="0"/>
                    <w:left w:val="single" w:color="auto" w:sz="4" w:space="0"/>
                    <w:bottom w:val="single" w:color="auto" w:sz="4" w:space="0"/>
                    <w:right w:val="single" w:color="auto" w:sz="4" w:space="0"/>
                  </w:tcBorders>
                  <w:vAlign w:val="center"/>
                </w:tcPr>
                <w:p w14:paraId="2B9305CC">
                  <w:pPr>
                    <w:jc w:val="center"/>
                    <w:rPr>
                      <w:rFonts w:ascii="仿宋" w:hAnsi="仿宋" w:eastAsia="仿宋" w:cs="仿宋"/>
                      <w:sz w:val="24"/>
                    </w:rPr>
                  </w:pPr>
                  <w:r>
                    <w:rPr>
                      <w:rFonts w:hint="eastAsia" w:ascii="仿宋" w:hAnsi="仿宋" w:eastAsia="仿宋" w:cs="仿宋"/>
                      <w:sz w:val="24"/>
                    </w:rPr>
                    <w:t>中小企业划分标准所属行业</w:t>
                  </w:r>
                </w:p>
              </w:tc>
            </w:tr>
            <w:tr w14:paraId="0F36F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5" w:type="pct"/>
                  <w:tcBorders>
                    <w:top w:val="single" w:color="auto" w:sz="4" w:space="0"/>
                    <w:left w:val="single" w:color="auto" w:sz="4" w:space="0"/>
                    <w:bottom w:val="single" w:color="auto" w:sz="4" w:space="0"/>
                    <w:right w:val="single" w:color="auto" w:sz="4" w:space="0"/>
                  </w:tcBorders>
                  <w:vAlign w:val="center"/>
                </w:tcPr>
                <w:p w14:paraId="63A9399C">
                  <w:pPr>
                    <w:jc w:val="center"/>
                    <w:rPr>
                      <w:rFonts w:ascii="仿宋" w:hAnsi="仿宋" w:eastAsia="仿宋" w:cs="仿宋"/>
                      <w:bCs/>
                      <w:sz w:val="24"/>
                    </w:rPr>
                  </w:pPr>
                  <w:r>
                    <w:rPr>
                      <w:rFonts w:hint="eastAsia" w:ascii="仿宋" w:hAnsi="仿宋" w:eastAsia="仿宋" w:cs="仿宋"/>
                      <w:bCs/>
                      <w:sz w:val="24"/>
                    </w:rPr>
                    <w:t>延庆区环境自动监测运维项目</w:t>
                  </w:r>
                </w:p>
              </w:tc>
              <w:tc>
                <w:tcPr>
                  <w:tcW w:w="2505" w:type="pct"/>
                  <w:tcBorders>
                    <w:top w:val="single" w:color="auto" w:sz="4" w:space="0"/>
                    <w:left w:val="single" w:color="auto" w:sz="4" w:space="0"/>
                    <w:bottom w:val="single" w:color="auto" w:sz="4" w:space="0"/>
                    <w:right w:val="single" w:color="auto" w:sz="4" w:space="0"/>
                  </w:tcBorders>
                  <w:vAlign w:val="center"/>
                </w:tcPr>
                <w:p w14:paraId="6E13F8A6">
                  <w:pPr>
                    <w:jc w:val="center"/>
                    <w:rPr>
                      <w:rFonts w:ascii="仿宋" w:hAnsi="仿宋" w:eastAsia="仿宋" w:cs="仿宋"/>
                      <w:kern w:val="0"/>
                      <w:sz w:val="24"/>
                    </w:rPr>
                  </w:pPr>
                  <w:r>
                    <w:rPr>
                      <w:rFonts w:ascii="仿宋" w:hAnsi="仿宋" w:eastAsia="仿宋" w:cs="仿宋"/>
                      <w:kern w:val="0"/>
                      <w:sz w:val="24"/>
                    </w:rPr>
                    <w:t>软件和信息技术服务业</w:t>
                  </w:r>
                </w:p>
              </w:tc>
            </w:tr>
          </w:tbl>
          <w:p w14:paraId="4A9AC864">
            <w:pPr>
              <w:jc w:val="left"/>
              <w:rPr>
                <w:rFonts w:ascii="仿宋" w:hAnsi="仿宋" w:eastAsia="仿宋" w:cs="仿宋"/>
                <w:sz w:val="24"/>
              </w:rPr>
            </w:pPr>
          </w:p>
        </w:tc>
      </w:tr>
    </w:tbl>
    <w:p w14:paraId="267F30AB">
      <w:r>
        <w:br w:type="page"/>
      </w:r>
    </w:p>
    <w:tbl>
      <w:tblPr>
        <w:tblStyle w:val="45"/>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7BB69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vAlign w:val="center"/>
          </w:tcPr>
          <w:p w14:paraId="787AC7DD">
            <w:pPr>
              <w:pStyle w:val="24"/>
              <w:adjustRightInd w:val="0"/>
              <w:snapToGrid w:val="0"/>
              <w:jc w:val="center"/>
              <w:rPr>
                <w:rFonts w:hint="default" w:ascii="仿宋" w:hAnsi="仿宋" w:eastAsia="仿宋" w:cs="仿宋"/>
                <w:sz w:val="24"/>
                <w:szCs w:val="24"/>
              </w:rPr>
            </w:pPr>
            <w:r>
              <w:rPr>
                <w:rFonts w:ascii="仿宋" w:hAnsi="仿宋" w:eastAsia="仿宋" w:cs="仿宋"/>
                <w:sz w:val="24"/>
                <w:szCs w:val="24"/>
              </w:rPr>
              <w:t>11.2</w:t>
            </w:r>
          </w:p>
        </w:tc>
        <w:tc>
          <w:tcPr>
            <w:tcW w:w="1701" w:type="dxa"/>
            <w:vAlign w:val="center"/>
          </w:tcPr>
          <w:p w14:paraId="19526EE3">
            <w:pPr>
              <w:jc w:val="center"/>
              <w:rPr>
                <w:rFonts w:ascii="仿宋" w:hAnsi="仿宋" w:eastAsia="仿宋" w:cs="仿宋"/>
                <w:sz w:val="24"/>
              </w:rPr>
            </w:pPr>
            <w:r>
              <w:rPr>
                <w:rFonts w:hint="eastAsia" w:ascii="仿宋" w:hAnsi="仿宋" w:eastAsia="仿宋" w:cs="仿宋"/>
                <w:sz w:val="24"/>
              </w:rPr>
              <w:t>投标报价</w:t>
            </w:r>
          </w:p>
        </w:tc>
        <w:tc>
          <w:tcPr>
            <w:tcW w:w="7540" w:type="dxa"/>
            <w:vAlign w:val="center"/>
          </w:tcPr>
          <w:p w14:paraId="0A74A8D9">
            <w:pPr>
              <w:jc w:val="left"/>
              <w:rPr>
                <w:rFonts w:ascii="仿宋" w:hAnsi="仿宋" w:eastAsia="仿宋" w:cs="仿宋"/>
                <w:sz w:val="24"/>
              </w:rPr>
            </w:pPr>
            <w:r>
              <w:rPr>
                <w:rFonts w:hint="eastAsia" w:ascii="仿宋" w:hAnsi="仿宋" w:eastAsia="仿宋" w:cs="仿宋"/>
                <w:sz w:val="24"/>
              </w:rPr>
              <w:t>投标报价的特殊规定：</w:t>
            </w:r>
          </w:p>
          <w:p w14:paraId="387E5104">
            <w:pPr>
              <w:jc w:val="left"/>
              <w:rPr>
                <w:rFonts w:ascii="仿宋" w:hAnsi="仿宋" w:eastAsia="仿宋" w:cs="仿宋"/>
                <w:sz w:val="24"/>
              </w:rPr>
            </w:pPr>
            <w:r>
              <w:rPr>
                <w:rFonts w:hint="eastAsia" w:ascii="仿宋" w:hAnsi="仿宋" w:eastAsia="仿宋" w:cs="仿宋"/>
                <w:sz w:val="24"/>
              </w:rPr>
              <w:t>☑无</w:t>
            </w:r>
          </w:p>
          <w:p w14:paraId="60F6EB88">
            <w:pPr>
              <w:jc w:val="left"/>
              <w:rPr>
                <w:rFonts w:ascii="仿宋" w:hAnsi="仿宋" w:eastAsia="仿宋" w:cs="仿宋"/>
                <w:sz w:val="24"/>
              </w:rPr>
            </w:pPr>
            <w:r>
              <w:rPr>
                <w:rFonts w:hint="eastAsia" w:ascii="仿宋" w:hAnsi="仿宋" w:eastAsia="仿宋" w:cs="仿宋"/>
                <w:sz w:val="24"/>
              </w:rPr>
              <w:t>□有，具体情形：_____。</w:t>
            </w:r>
          </w:p>
        </w:tc>
      </w:tr>
      <w:tr w14:paraId="057A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88" w:type="dxa"/>
            <w:vAlign w:val="center"/>
          </w:tcPr>
          <w:p w14:paraId="2779125D">
            <w:pPr>
              <w:pStyle w:val="24"/>
              <w:adjustRightInd w:val="0"/>
              <w:snapToGrid w:val="0"/>
              <w:jc w:val="center"/>
              <w:rPr>
                <w:rFonts w:hint="default" w:ascii="仿宋" w:hAnsi="仿宋" w:eastAsia="仿宋" w:cs="仿宋"/>
                <w:sz w:val="24"/>
                <w:szCs w:val="24"/>
              </w:rPr>
            </w:pPr>
            <w:r>
              <w:rPr>
                <w:rFonts w:ascii="仿宋" w:hAnsi="仿宋" w:eastAsia="仿宋" w:cs="仿宋"/>
                <w:sz w:val="24"/>
                <w:szCs w:val="24"/>
              </w:rPr>
              <w:t>12.1</w:t>
            </w:r>
          </w:p>
        </w:tc>
        <w:tc>
          <w:tcPr>
            <w:tcW w:w="1701" w:type="dxa"/>
            <w:vMerge w:val="restart"/>
            <w:vAlign w:val="center"/>
          </w:tcPr>
          <w:p w14:paraId="6AC2338D">
            <w:pPr>
              <w:jc w:val="center"/>
              <w:rPr>
                <w:rFonts w:ascii="仿宋" w:hAnsi="仿宋" w:eastAsia="仿宋" w:cs="仿宋"/>
                <w:sz w:val="24"/>
              </w:rPr>
            </w:pPr>
            <w:r>
              <w:rPr>
                <w:rFonts w:hint="eastAsia" w:ascii="仿宋" w:hAnsi="仿宋" w:eastAsia="仿宋" w:cs="仿宋"/>
                <w:sz w:val="24"/>
              </w:rPr>
              <w:t>投标保证金</w:t>
            </w:r>
          </w:p>
        </w:tc>
        <w:tc>
          <w:tcPr>
            <w:tcW w:w="7540" w:type="dxa"/>
            <w:vAlign w:val="center"/>
          </w:tcPr>
          <w:p w14:paraId="3740AA26">
            <w:pPr>
              <w:jc w:val="left"/>
              <w:rPr>
                <w:rFonts w:ascii="仿宋" w:hAnsi="仿宋" w:eastAsia="仿宋" w:cs="仿宋"/>
                <w:sz w:val="24"/>
              </w:rPr>
            </w:pPr>
            <w:r>
              <w:rPr>
                <w:rFonts w:hint="eastAsia" w:ascii="仿宋" w:hAnsi="仿宋" w:eastAsia="仿宋" w:cs="仿宋"/>
                <w:sz w:val="24"/>
              </w:rPr>
              <w:t>投标保证金金额：</w:t>
            </w:r>
            <w:r>
              <w:rPr>
                <w:rFonts w:hint="eastAsia" w:ascii="仿宋" w:hAnsi="仿宋" w:eastAsia="仿宋" w:cs="仿宋"/>
                <w:sz w:val="24"/>
                <w:u w:val="single"/>
              </w:rPr>
              <w:t>100000元</w:t>
            </w:r>
            <w:r>
              <w:rPr>
                <w:rFonts w:hint="eastAsia" w:ascii="仿宋" w:hAnsi="仿宋" w:eastAsia="仿宋" w:cs="仿宋"/>
                <w:sz w:val="24"/>
              </w:rPr>
              <w:t>。</w:t>
            </w:r>
          </w:p>
          <w:p w14:paraId="46CC4C4B">
            <w:pPr>
              <w:jc w:val="left"/>
              <w:rPr>
                <w:rFonts w:ascii="仿宋" w:hAnsi="仿宋" w:eastAsia="仿宋" w:cs="仿宋"/>
                <w:sz w:val="24"/>
                <w:u w:val="single"/>
              </w:rPr>
            </w:pPr>
            <w:r>
              <w:rPr>
                <w:rFonts w:hint="eastAsia" w:ascii="仿宋" w:hAnsi="仿宋" w:eastAsia="仿宋" w:cs="仿宋"/>
                <w:sz w:val="24"/>
              </w:rPr>
              <w:t>投标保证金形式：</w:t>
            </w:r>
            <w:r>
              <w:rPr>
                <w:rFonts w:hint="eastAsia" w:ascii="仿宋" w:hAnsi="仿宋" w:eastAsia="仿宋" w:cs="仿宋"/>
                <w:sz w:val="24"/>
                <w:u w:val="single"/>
              </w:rPr>
              <w:t>支票、汇票、本票、保函等非现金形式缴纳或提交保证金</w:t>
            </w:r>
            <w:r>
              <w:rPr>
                <w:rFonts w:hint="eastAsia" w:ascii="仿宋" w:hAnsi="仿宋" w:eastAsia="仿宋" w:cs="仿宋"/>
                <w:sz w:val="24"/>
              </w:rPr>
              <w:t>。</w:t>
            </w:r>
          </w:p>
          <w:p w14:paraId="2697C6F1">
            <w:pPr>
              <w:jc w:val="left"/>
              <w:rPr>
                <w:rFonts w:ascii="仿宋" w:hAnsi="仿宋" w:eastAsia="仿宋" w:cs="仿宋"/>
                <w:sz w:val="24"/>
              </w:rPr>
            </w:pPr>
            <w:r>
              <w:rPr>
                <w:rFonts w:hint="eastAsia" w:ascii="仿宋" w:hAnsi="仿宋" w:eastAsia="仿宋" w:cs="仿宋"/>
                <w:sz w:val="24"/>
              </w:rPr>
              <w:t>投标保证金收受人信息：</w:t>
            </w:r>
          </w:p>
          <w:p w14:paraId="27B7E265">
            <w:pPr>
              <w:jc w:val="left"/>
              <w:rPr>
                <w:rFonts w:ascii="仿宋" w:hAnsi="仿宋" w:eastAsia="仿宋" w:cs="仿宋"/>
                <w:sz w:val="24"/>
              </w:rPr>
            </w:pPr>
            <w:r>
              <w:rPr>
                <w:rFonts w:hint="eastAsia" w:ascii="仿宋" w:hAnsi="仿宋" w:eastAsia="仿宋" w:cs="仿宋"/>
                <w:sz w:val="24"/>
              </w:rPr>
              <w:t>账户名称：</w:t>
            </w:r>
            <w:r>
              <w:rPr>
                <w:rFonts w:hint="eastAsia" w:ascii="仿宋" w:hAnsi="仿宋" w:eastAsia="仿宋" w:cs="仿宋"/>
                <w:sz w:val="24"/>
                <w:u w:val="single"/>
              </w:rPr>
              <w:t>北京源泰衡工程咨询有限公司</w:t>
            </w:r>
          </w:p>
          <w:p w14:paraId="5475042C">
            <w:pPr>
              <w:jc w:val="left"/>
              <w:rPr>
                <w:rFonts w:ascii="仿宋" w:hAnsi="仿宋" w:eastAsia="仿宋" w:cs="仿宋"/>
                <w:sz w:val="24"/>
              </w:rPr>
            </w:pPr>
            <w:r>
              <w:rPr>
                <w:rFonts w:hint="eastAsia" w:ascii="仿宋" w:hAnsi="仿宋" w:eastAsia="仿宋" w:cs="仿宋"/>
                <w:sz w:val="24"/>
              </w:rPr>
              <w:t>开户行：</w:t>
            </w:r>
            <w:r>
              <w:rPr>
                <w:rFonts w:hint="eastAsia" w:ascii="仿宋" w:hAnsi="仿宋" w:eastAsia="仿宋" w:cs="仿宋"/>
                <w:sz w:val="24"/>
                <w:u w:val="single"/>
              </w:rPr>
              <w:t>中国建设银行股份有限公司北京双桥南路支行</w:t>
            </w:r>
          </w:p>
          <w:p w14:paraId="282DF0C4">
            <w:pPr>
              <w:jc w:val="left"/>
              <w:rPr>
                <w:rFonts w:ascii="仿宋" w:hAnsi="仿宋" w:eastAsia="仿宋" w:cs="仿宋"/>
                <w:u w:val="single"/>
              </w:rPr>
            </w:pPr>
            <w:r>
              <w:rPr>
                <w:rFonts w:hint="eastAsia" w:ascii="仿宋" w:hAnsi="仿宋" w:eastAsia="仿宋" w:cs="仿宋"/>
                <w:sz w:val="24"/>
              </w:rPr>
              <w:t>账号：</w:t>
            </w:r>
            <w:r>
              <w:rPr>
                <w:rFonts w:hint="eastAsia" w:ascii="仿宋" w:hAnsi="仿宋" w:eastAsia="仿宋" w:cs="仿宋"/>
                <w:sz w:val="24"/>
                <w:u w:val="single"/>
              </w:rPr>
              <w:t>11050102410000000482</w:t>
            </w:r>
          </w:p>
        </w:tc>
      </w:tr>
      <w:tr w14:paraId="5310C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0202A94">
            <w:pPr>
              <w:pStyle w:val="24"/>
              <w:adjustRightInd w:val="0"/>
              <w:snapToGrid w:val="0"/>
              <w:jc w:val="center"/>
              <w:rPr>
                <w:rFonts w:hint="default" w:ascii="仿宋" w:hAnsi="仿宋" w:eastAsia="仿宋" w:cs="仿宋"/>
                <w:sz w:val="24"/>
                <w:szCs w:val="24"/>
              </w:rPr>
            </w:pPr>
            <w:r>
              <w:rPr>
                <w:rFonts w:ascii="仿宋" w:hAnsi="仿宋" w:eastAsia="仿宋" w:cs="仿宋"/>
                <w:sz w:val="24"/>
                <w:szCs w:val="24"/>
              </w:rPr>
              <w:t>12.8.2</w:t>
            </w:r>
          </w:p>
        </w:tc>
        <w:tc>
          <w:tcPr>
            <w:tcW w:w="1701" w:type="dxa"/>
            <w:vMerge w:val="continue"/>
            <w:vAlign w:val="center"/>
          </w:tcPr>
          <w:p w14:paraId="2D0E4E54">
            <w:pPr>
              <w:jc w:val="center"/>
              <w:rPr>
                <w:rFonts w:ascii="仿宋" w:hAnsi="仿宋" w:eastAsia="仿宋" w:cs="仿宋"/>
                <w:sz w:val="24"/>
              </w:rPr>
            </w:pPr>
          </w:p>
        </w:tc>
        <w:tc>
          <w:tcPr>
            <w:tcW w:w="7540" w:type="dxa"/>
            <w:vAlign w:val="center"/>
          </w:tcPr>
          <w:p w14:paraId="18DFA8D6">
            <w:pPr>
              <w:jc w:val="left"/>
              <w:rPr>
                <w:rFonts w:ascii="仿宋" w:hAnsi="仿宋" w:eastAsia="仿宋" w:cs="仿宋"/>
                <w:sz w:val="24"/>
              </w:rPr>
            </w:pPr>
            <w:r>
              <w:rPr>
                <w:rFonts w:hint="eastAsia" w:ascii="仿宋" w:hAnsi="仿宋" w:eastAsia="仿宋" w:cs="仿宋"/>
                <w:sz w:val="24"/>
              </w:rPr>
              <w:t>投标保证金可以不予退还的其他情形：</w:t>
            </w:r>
          </w:p>
          <w:p w14:paraId="575CD5AF">
            <w:pPr>
              <w:jc w:val="left"/>
              <w:rPr>
                <w:rFonts w:ascii="仿宋" w:hAnsi="仿宋" w:eastAsia="仿宋" w:cs="仿宋"/>
                <w:sz w:val="24"/>
              </w:rPr>
            </w:pPr>
            <w:r>
              <w:rPr>
                <w:rFonts w:hint="eastAsia" w:ascii="仿宋" w:hAnsi="仿宋" w:eastAsia="仿宋" w:cs="仿宋"/>
                <w:sz w:val="24"/>
              </w:rPr>
              <w:t>☑无</w:t>
            </w:r>
          </w:p>
          <w:p w14:paraId="1F7E8067">
            <w:pPr>
              <w:jc w:val="left"/>
              <w:rPr>
                <w:rFonts w:ascii="仿宋" w:hAnsi="仿宋" w:eastAsia="仿宋" w:cs="仿宋"/>
                <w:sz w:val="24"/>
              </w:rPr>
            </w:pPr>
            <w:r>
              <w:rPr>
                <w:rFonts w:hint="eastAsia" w:ascii="仿宋" w:hAnsi="仿宋" w:eastAsia="仿宋" w:cs="仿宋"/>
                <w:sz w:val="24"/>
              </w:rPr>
              <w:t>□有，具体情形：</w:t>
            </w:r>
            <w:r>
              <w:rPr>
                <w:rFonts w:hint="eastAsia" w:ascii="仿宋" w:hAnsi="仿宋" w:eastAsia="仿宋" w:cs="仿宋"/>
                <w:sz w:val="24"/>
                <w:u w:val="single"/>
              </w:rPr>
              <w:t xml:space="preserve">       </w:t>
            </w:r>
          </w:p>
        </w:tc>
      </w:tr>
      <w:tr w14:paraId="2CE16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528649B">
            <w:pPr>
              <w:pStyle w:val="24"/>
              <w:adjustRightInd w:val="0"/>
              <w:snapToGrid w:val="0"/>
              <w:jc w:val="center"/>
              <w:rPr>
                <w:rFonts w:hint="default" w:ascii="仿宋" w:hAnsi="仿宋" w:eastAsia="仿宋" w:cs="仿宋"/>
                <w:sz w:val="24"/>
                <w:szCs w:val="24"/>
              </w:rPr>
            </w:pPr>
            <w:r>
              <w:rPr>
                <w:rFonts w:ascii="仿宋" w:hAnsi="仿宋" w:eastAsia="仿宋" w:cs="仿宋"/>
                <w:sz w:val="24"/>
                <w:szCs w:val="24"/>
              </w:rPr>
              <w:t>13.1</w:t>
            </w:r>
          </w:p>
        </w:tc>
        <w:tc>
          <w:tcPr>
            <w:tcW w:w="1701" w:type="dxa"/>
            <w:vAlign w:val="center"/>
          </w:tcPr>
          <w:p w14:paraId="39A8721D">
            <w:pPr>
              <w:jc w:val="center"/>
              <w:rPr>
                <w:rFonts w:ascii="仿宋" w:hAnsi="仿宋" w:eastAsia="仿宋" w:cs="仿宋"/>
                <w:sz w:val="24"/>
              </w:rPr>
            </w:pPr>
            <w:r>
              <w:rPr>
                <w:rFonts w:hint="eastAsia" w:ascii="仿宋" w:hAnsi="仿宋" w:eastAsia="仿宋" w:cs="仿宋"/>
                <w:sz w:val="24"/>
              </w:rPr>
              <w:t>投标有效期</w:t>
            </w:r>
          </w:p>
        </w:tc>
        <w:tc>
          <w:tcPr>
            <w:tcW w:w="7540" w:type="dxa"/>
            <w:vAlign w:val="center"/>
          </w:tcPr>
          <w:p w14:paraId="0E2E9A48">
            <w:pPr>
              <w:jc w:val="left"/>
              <w:rPr>
                <w:rFonts w:ascii="仿宋" w:hAnsi="仿宋" w:eastAsia="仿宋" w:cs="仿宋"/>
                <w:sz w:val="24"/>
              </w:rPr>
            </w:pPr>
            <w:r>
              <w:rPr>
                <w:rFonts w:hint="eastAsia" w:ascii="仿宋" w:hAnsi="仿宋" w:eastAsia="仿宋" w:cs="仿宋"/>
                <w:sz w:val="24"/>
              </w:rPr>
              <w:t>自提交投标文件的截止之日起算90日历天。</w:t>
            </w:r>
          </w:p>
        </w:tc>
      </w:tr>
      <w:tr w14:paraId="7769E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DCC9F4F">
            <w:pPr>
              <w:pStyle w:val="24"/>
              <w:adjustRightInd w:val="0"/>
              <w:snapToGrid w:val="0"/>
              <w:jc w:val="center"/>
              <w:rPr>
                <w:rFonts w:hint="default" w:ascii="仿宋" w:hAnsi="仿宋" w:eastAsia="仿宋" w:cs="仿宋"/>
                <w:sz w:val="24"/>
                <w:szCs w:val="24"/>
              </w:rPr>
            </w:pPr>
            <w:r>
              <w:rPr>
                <w:rFonts w:ascii="仿宋" w:hAnsi="仿宋" w:eastAsia="仿宋" w:cs="仿宋"/>
                <w:sz w:val="24"/>
                <w:szCs w:val="24"/>
              </w:rPr>
              <w:t>18.2</w:t>
            </w:r>
          </w:p>
        </w:tc>
        <w:tc>
          <w:tcPr>
            <w:tcW w:w="1701" w:type="dxa"/>
            <w:vAlign w:val="center"/>
          </w:tcPr>
          <w:p w14:paraId="0E0883CD">
            <w:pPr>
              <w:jc w:val="center"/>
              <w:rPr>
                <w:rFonts w:ascii="仿宋" w:hAnsi="仿宋" w:eastAsia="仿宋" w:cs="仿宋"/>
                <w:sz w:val="24"/>
              </w:rPr>
            </w:pPr>
            <w:r>
              <w:rPr>
                <w:rFonts w:hint="eastAsia" w:ascii="仿宋" w:hAnsi="仿宋" w:eastAsia="仿宋" w:cs="仿宋"/>
                <w:sz w:val="24"/>
              </w:rPr>
              <w:t>解密时间</w:t>
            </w:r>
          </w:p>
        </w:tc>
        <w:tc>
          <w:tcPr>
            <w:tcW w:w="7540" w:type="dxa"/>
            <w:vAlign w:val="center"/>
          </w:tcPr>
          <w:p w14:paraId="77B50ABD">
            <w:pPr>
              <w:jc w:val="left"/>
              <w:rPr>
                <w:rFonts w:ascii="仿宋" w:hAnsi="仿宋" w:eastAsia="仿宋" w:cs="仿宋"/>
                <w:sz w:val="24"/>
              </w:rPr>
            </w:pPr>
            <w:r>
              <w:rPr>
                <w:rFonts w:hint="eastAsia" w:ascii="仿宋" w:hAnsi="仿宋" w:eastAsia="仿宋" w:cs="仿宋"/>
                <w:sz w:val="24"/>
              </w:rPr>
              <w:t>解密时间：</w:t>
            </w:r>
            <w:r>
              <w:rPr>
                <w:rFonts w:hint="eastAsia" w:ascii="仿宋" w:hAnsi="仿宋" w:eastAsia="仿宋" w:cs="仿宋"/>
                <w:sz w:val="24"/>
                <w:u w:val="single"/>
              </w:rPr>
              <w:t xml:space="preserve">   20   </w:t>
            </w:r>
            <w:r>
              <w:rPr>
                <w:rFonts w:hint="eastAsia" w:ascii="仿宋" w:hAnsi="仿宋" w:eastAsia="仿宋" w:cs="仿宋"/>
                <w:sz w:val="24"/>
              </w:rPr>
              <w:t>分钟；</w:t>
            </w:r>
          </w:p>
        </w:tc>
      </w:tr>
      <w:tr w14:paraId="259BE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5094972">
            <w:pPr>
              <w:pStyle w:val="24"/>
              <w:adjustRightInd w:val="0"/>
              <w:snapToGrid w:val="0"/>
              <w:jc w:val="center"/>
              <w:rPr>
                <w:rFonts w:hint="default" w:ascii="仿宋" w:hAnsi="仿宋" w:eastAsia="仿宋" w:cs="仿宋"/>
                <w:sz w:val="24"/>
                <w:szCs w:val="24"/>
              </w:rPr>
            </w:pPr>
            <w:r>
              <w:rPr>
                <w:rFonts w:ascii="仿宋" w:hAnsi="仿宋" w:eastAsia="仿宋" w:cs="仿宋"/>
                <w:sz w:val="24"/>
                <w:szCs w:val="24"/>
              </w:rPr>
              <w:t>22.1</w:t>
            </w:r>
          </w:p>
        </w:tc>
        <w:tc>
          <w:tcPr>
            <w:tcW w:w="1701" w:type="dxa"/>
            <w:vAlign w:val="center"/>
          </w:tcPr>
          <w:p w14:paraId="40537740">
            <w:pPr>
              <w:jc w:val="center"/>
              <w:rPr>
                <w:rFonts w:ascii="仿宋" w:hAnsi="仿宋" w:eastAsia="仿宋" w:cs="仿宋"/>
                <w:sz w:val="24"/>
              </w:rPr>
            </w:pPr>
            <w:r>
              <w:rPr>
                <w:rFonts w:hint="eastAsia" w:ascii="仿宋" w:hAnsi="仿宋" w:eastAsia="仿宋" w:cs="仿宋"/>
                <w:sz w:val="24"/>
              </w:rPr>
              <w:t>确定中标人</w:t>
            </w:r>
          </w:p>
        </w:tc>
        <w:tc>
          <w:tcPr>
            <w:tcW w:w="7540" w:type="dxa"/>
            <w:vAlign w:val="center"/>
          </w:tcPr>
          <w:p w14:paraId="5D12AE1C">
            <w:pPr>
              <w:pStyle w:val="24"/>
              <w:adjustRightInd w:val="0"/>
              <w:snapToGrid w:val="0"/>
              <w:rPr>
                <w:rFonts w:hint="default" w:ascii="仿宋" w:hAnsi="仿宋" w:eastAsia="仿宋" w:cs="仿宋"/>
                <w:sz w:val="24"/>
              </w:rPr>
            </w:pPr>
            <w:r>
              <w:rPr>
                <w:rFonts w:ascii="仿宋" w:hAnsi="仿宋" w:eastAsia="仿宋" w:cs="仿宋"/>
                <w:sz w:val="24"/>
              </w:rPr>
              <w:t>中标候选人并列的，采购人是否委托评标委员会确定中标人：</w:t>
            </w:r>
          </w:p>
          <w:p w14:paraId="30AE5C89">
            <w:pPr>
              <w:pStyle w:val="24"/>
              <w:adjustRightInd w:val="0"/>
              <w:snapToGrid w:val="0"/>
              <w:rPr>
                <w:rFonts w:hint="default" w:ascii="仿宋" w:hAnsi="仿宋" w:eastAsia="仿宋" w:cs="仿宋"/>
                <w:sz w:val="24"/>
              </w:rPr>
            </w:pPr>
            <w:r>
              <w:rPr>
                <w:rFonts w:ascii="仿宋" w:hAnsi="仿宋" w:eastAsia="仿宋" w:cs="仿宋"/>
                <w:sz w:val="24"/>
              </w:rPr>
              <w:t>☑否</w:t>
            </w:r>
          </w:p>
          <w:p w14:paraId="2C20D0FB">
            <w:pPr>
              <w:pStyle w:val="24"/>
              <w:adjustRightInd w:val="0"/>
              <w:snapToGrid w:val="0"/>
              <w:rPr>
                <w:rFonts w:hint="default" w:ascii="仿宋" w:hAnsi="仿宋" w:eastAsia="仿宋" w:cs="仿宋"/>
                <w:sz w:val="24"/>
              </w:rPr>
            </w:pPr>
            <w:r>
              <w:rPr>
                <w:rFonts w:ascii="仿宋" w:hAnsi="仿宋" w:eastAsia="仿宋" w:cs="仿宋"/>
                <w:sz w:val="24"/>
              </w:rPr>
              <w:t>□是</w:t>
            </w:r>
          </w:p>
          <w:p w14:paraId="01FE0587">
            <w:pPr>
              <w:pStyle w:val="24"/>
              <w:adjustRightInd w:val="0"/>
              <w:snapToGrid w:val="0"/>
              <w:rPr>
                <w:rFonts w:hint="default" w:ascii="仿宋" w:hAnsi="仿宋" w:eastAsia="仿宋" w:cs="仿宋"/>
              </w:rPr>
            </w:pPr>
            <w:r>
              <w:rPr>
                <w:rFonts w:ascii="仿宋" w:hAnsi="仿宋" w:eastAsia="仿宋" w:cs="仿宋"/>
                <w:sz w:val="24"/>
              </w:rPr>
              <w:t>中标候选人并列的，按照以下方式确定中标人：</w:t>
            </w:r>
            <w:r>
              <w:rPr>
                <w:rFonts w:ascii="仿宋" w:hAnsi="仿宋" w:eastAsia="仿宋" w:cs="仿宋"/>
              </w:rPr>
              <w:t xml:space="preserve"> </w:t>
            </w:r>
          </w:p>
          <w:p w14:paraId="0926C571">
            <w:pPr>
              <w:pStyle w:val="24"/>
              <w:adjustRightInd w:val="0"/>
              <w:snapToGrid w:val="0"/>
              <w:rPr>
                <w:rFonts w:hint="default" w:ascii="仿宋" w:hAnsi="仿宋" w:eastAsia="仿宋" w:cs="仿宋"/>
                <w:sz w:val="24"/>
              </w:rPr>
            </w:pPr>
            <w:r>
              <w:rPr>
                <w:rFonts w:ascii="仿宋" w:hAnsi="仿宋" w:eastAsia="仿宋" w:cs="仿宋"/>
                <w:sz w:val="24"/>
              </w:rPr>
              <w:t>☑得分且投标报价均相同的，以</w:t>
            </w:r>
            <w:r>
              <w:rPr>
                <w:rFonts w:ascii="仿宋" w:hAnsi="仿宋" w:eastAsia="仿宋" w:cs="仿宋"/>
                <w:sz w:val="24"/>
                <w:u w:val="single"/>
              </w:rPr>
              <w:t>技术方案</w:t>
            </w:r>
            <w:r>
              <w:rPr>
                <w:rFonts w:ascii="仿宋" w:hAnsi="仿宋" w:eastAsia="仿宋" w:cs="仿宋"/>
                <w:sz w:val="24"/>
              </w:rPr>
              <w:t>得分高者为中标人</w:t>
            </w:r>
          </w:p>
          <w:p w14:paraId="2F7138C6">
            <w:pPr>
              <w:jc w:val="left"/>
              <w:rPr>
                <w:rFonts w:ascii="仿宋" w:hAnsi="仿宋" w:eastAsia="仿宋" w:cs="仿宋"/>
                <w:sz w:val="24"/>
                <w:u w:val="single"/>
              </w:rPr>
            </w:pPr>
            <w:r>
              <w:rPr>
                <w:rFonts w:hint="eastAsia" w:ascii="仿宋" w:hAnsi="仿宋" w:eastAsia="仿宋" w:cs="仿宋"/>
                <w:sz w:val="24"/>
              </w:rPr>
              <w:t>□随机抽取</w:t>
            </w:r>
          </w:p>
        </w:tc>
      </w:tr>
      <w:tr w14:paraId="08C8E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82CBD89">
            <w:pPr>
              <w:pStyle w:val="24"/>
              <w:adjustRightInd w:val="0"/>
              <w:snapToGrid w:val="0"/>
              <w:jc w:val="center"/>
              <w:rPr>
                <w:rFonts w:hint="default" w:ascii="仿宋" w:hAnsi="仿宋" w:eastAsia="仿宋" w:cs="仿宋"/>
                <w:sz w:val="24"/>
                <w:szCs w:val="24"/>
              </w:rPr>
            </w:pPr>
            <w:r>
              <w:rPr>
                <w:rFonts w:ascii="仿宋" w:hAnsi="仿宋" w:eastAsia="仿宋" w:cs="仿宋"/>
                <w:sz w:val="24"/>
                <w:szCs w:val="24"/>
              </w:rPr>
              <w:t>25.5</w:t>
            </w:r>
          </w:p>
        </w:tc>
        <w:tc>
          <w:tcPr>
            <w:tcW w:w="1701" w:type="dxa"/>
            <w:vAlign w:val="center"/>
          </w:tcPr>
          <w:p w14:paraId="17702E9D">
            <w:pPr>
              <w:jc w:val="center"/>
              <w:rPr>
                <w:rFonts w:ascii="仿宋" w:hAnsi="仿宋" w:eastAsia="仿宋" w:cs="仿宋"/>
                <w:sz w:val="24"/>
              </w:rPr>
            </w:pPr>
            <w:r>
              <w:rPr>
                <w:rFonts w:hint="eastAsia" w:ascii="仿宋" w:hAnsi="仿宋" w:eastAsia="仿宋" w:cs="仿宋"/>
                <w:sz w:val="24"/>
              </w:rPr>
              <w:t>分包</w:t>
            </w:r>
          </w:p>
        </w:tc>
        <w:tc>
          <w:tcPr>
            <w:tcW w:w="7540" w:type="dxa"/>
            <w:vAlign w:val="center"/>
          </w:tcPr>
          <w:p w14:paraId="45B9062A">
            <w:pPr>
              <w:jc w:val="left"/>
              <w:rPr>
                <w:rFonts w:ascii="仿宋" w:hAnsi="仿宋" w:eastAsia="仿宋" w:cs="仿宋"/>
                <w:sz w:val="24"/>
              </w:rPr>
            </w:pPr>
            <w:r>
              <w:rPr>
                <w:rFonts w:hint="eastAsia" w:ascii="仿宋" w:hAnsi="仿宋" w:eastAsia="仿宋" w:cs="仿宋"/>
                <w:sz w:val="24"/>
              </w:rPr>
              <w:t xml:space="preserve">本项目的非主体、非关键性工作是否允许分包： </w:t>
            </w:r>
          </w:p>
          <w:p w14:paraId="662E5DE2">
            <w:pPr>
              <w:jc w:val="left"/>
              <w:rPr>
                <w:rFonts w:ascii="仿宋" w:hAnsi="仿宋" w:eastAsia="仿宋" w:cs="仿宋"/>
                <w:sz w:val="24"/>
              </w:rPr>
            </w:pPr>
            <w:r>
              <w:rPr>
                <w:rFonts w:hint="eastAsia" w:ascii="仿宋" w:hAnsi="仿宋" w:eastAsia="仿宋" w:cs="仿宋"/>
                <w:sz w:val="24"/>
              </w:rPr>
              <w:t>☑不允许</w:t>
            </w:r>
          </w:p>
          <w:p w14:paraId="1BD4A522">
            <w:pPr>
              <w:jc w:val="left"/>
              <w:rPr>
                <w:rFonts w:ascii="仿宋" w:hAnsi="仿宋" w:eastAsia="仿宋" w:cs="仿宋"/>
                <w:sz w:val="24"/>
              </w:rPr>
            </w:pPr>
            <w:r>
              <w:rPr>
                <w:rFonts w:hint="eastAsia" w:ascii="仿宋" w:hAnsi="仿宋" w:eastAsia="仿宋" w:cs="仿宋"/>
                <w:sz w:val="24"/>
              </w:rPr>
              <w:t>□允许，具体要求：</w:t>
            </w:r>
          </w:p>
          <w:p w14:paraId="47CFD0C2">
            <w:pPr>
              <w:jc w:val="left"/>
              <w:rPr>
                <w:rFonts w:ascii="仿宋" w:hAnsi="仿宋" w:eastAsia="仿宋" w:cs="仿宋"/>
                <w:sz w:val="24"/>
              </w:rPr>
            </w:pPr>
            <w:r>
              <w:rPr>
                <w:rFonts w:hint="eastAsia" w:ascii="仿宋" w:hAnsi="仿宋" w:eastAsia="仿宋" w:cs="仿宋"/>
                <w:sz w:val="24"/>
              </w:rPr>
              <w:t>（1）可以分包履行的具体内容：_____；</w:t>
            </w:r>
          </w:p>
          <w:p w14:paraId="0A88804A">
            <w:pPr>
              <w:jc w:val="left"/>
              <w:rPr>
                <w:rFonts w:ascii="仿宋" w:hAnsi="仿宋" w:eastAsia="仿宋" w:cs="仿宋"/>
                <w:sz w:val="24"/>
              </w:rPr>
            </w:pPr>
            <w:r>
              <w:rPr>
                <w:rFonts w:hint="eastAsia" w:ascii="仿宋" w:hAnsi="仿宋" w:eastAsia="仿宋" w:cs="仿宋"/>
                <w:sz w:val="24"/>
              </w:rPr>
              <w:t>（2）允许分包的金额或者比例：_____；</w:t>
            </w:r>
          </w:p>
          <w:p w14:paraId="31AE5A3F">
            <w:pPr>
              <w:jc w:val="left"/>
              <w:rPr>
                <w:rFonts w:ascii="仿宋" w:hAnsi="仿宋" w:eastAsia="仿宋" w:cs="仿宋"/>
                <w:sz w:val="24"/>
                <w:u w:val="single"/>
              </w:rPr>
            </w:pPr>
            <w:r>
              <w:rPr>
                <w:rFonts w:hint="eastAsia" w:ascii="仿宋" w:hAnsi="仿宋" w:eastAsia="仿宋" w:cs="仿宋"/>
                <w:sz w:val="24"/>
              </w:rPr>
              <w:t>（3）其他要求：_____。</w:t>
            </w:r>
          </w:p>
        </w:tc>
      </w:tr>
      <w:tr w14:paraId="664F7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D868BEE">
            <w:pPr>
              <w:pStyle w:val="24"/>
              <w:adjustRightInd w:val="0"/>
              <w:snapToGrid w:val="0"/>
              <w:jc w:val="center"/>
              <w:rPr>
                <w:rFonts w:hint="default" w:ascii="仿宋" w:hAnsi="仿宋" w:eastAsia="仿宋" w:cs="仿宋"/>
                <w:sz w:val="24"/>
                <w:szCs w:val="24"/>
              </w:rPr>
            </w:pPr>
            <w:r>
              <w:rPr>
                <w:rFonts w:ascii="仿宋" w:hAnsi="仿宋" w:eastAsia="仿宋" w:cs="仿宋"/>
                <w:sz w:val="24"/>
                <w:szCs w:val="24"/>
              </w:rPr>
              <w:t>25.6</w:t>
            </w:r>
          </w:p>
        </w:tc>
        <w:tc>
          <w:tcPr>
            <w:tcW w:w="1701" w:type="dxa"/>
            <w:vAlign w:val="center"/>
          </w:tcPr>
          <w:p w14:paraId="4DB2FA62">
            <w:pPr>
              <w:jc w:val="center"/>
              <w:rPr>
                <w:rFonts w:ascii="仿宋" w:hAnsi="仿宋" w:eastAsia="仿宋" w:cs="仿宋"/>
                <w:sz w:val="24"/>
              </w:rPr>
            </w:pPr>
            <w:r>
              <w:rPr>
                <w:rFonts w:hint="eastAsia" w:ascii="仿宋" w:hAnsi="仿宋" w:eastAsia="仿宋" w:cs="仿宋"/>
                <w:sz w:val="24"/>
              </w:rPr>
              <w:t>政采贷</w:t>
            </w:r>
          </w:p>
        </w:tc>
        <w:tc>
          <w:tcPr>
            <w:tcW w:w="7540" w:type="dxa"/>
            <w:vAlign w:val="center"/>
          </w:tcPr>
          <w:p w14:paraId="663C6208">
            <w:pPr>
              <w:jc w:val="left"/>
              <w:rPr>
                <w:rFonts w:ascii="仿宋" w:hAnsi="仿宋" w:eastAsia="仿宋" w:cs="仿宋"/>
                <w:sz w:val="24"/>
              </w:rPr>
            </w:pPr>
            <w:r>
              <w:rPr>
                <w:rFonts w:hint="eastAsia" w:ascii="仿宋" w:hAnsi="仿宋" w:eastAsia="仿宋" w:cs="仿宋"/>
                <w:sz w:val="24"/>
              </w:rPr>
              <w:t>为更大力度激发市场活力和社会创造力，增强发展动力，按照《北京市</w:t>
            </w:r>
          </w:p>
          <w:p w14:paraId="3589C458">
            <w:pPr>
              <w:jc w:val="left"/>
              <w:rPr>
                <w:rFonts w:ascii="仿宋" w:hAnsi="仿宋" w:eastAsia="仿宋" w:cs="仿宋"/>
                <w:sz w:val="24"/>
              </w:rPr>
            </w:pPr>
            <w:r>
              <w:rPr>
                <w:rFonts w:hint="eastAsia" w:ascii="仿宋" w:hAnsi="仿宋" w:eastAsia="仿宋" w:cs="仿宋"/>
                <w:sz w:val="24"/>
              </w:rPr>
              <w:t>全面优化营商环境助力企业高质量发展实施方案》（京政办发〔2023〕</w:t>
            </w:r>
          </w:p>
          <w:p w14:paraId="013E2BFB">
            <w:pPr>
              <w:jc w:val="left"/>
              <w:rPr>
                <w:rFonts w:ascii="仿宋" w:hAnsi="仿宋" w:eastAsia="仿宋" w:cs="仿宋"/>
                <w:sz w:val="24"/>
              </w:rPr>
            </w:pPr>
            <w:r>
              <w:rPr>
                <w:rFonts w:hint="eastAsia" w:ascii="仿宋" w:hAnsi="仿宋" w:eastAsia="仿宋" w:cs="仿宋"/>
                <w:sz w:val="24"/>
              </w:rPr>
              <w:t>8号）部署，进一步加强政府采购合同线上融资“一站式”服务（以下简称“政采贷”），北京市财政局、中国人民银行营业管理部联合发布《关于推进政府采购合同线上融资有关工作的通知》（京财采购〔2023〕</w:t>
            </w:r>
          </w:p>
          <w:p w14:paraId="4929DEA6">
            <w:pPr>
              <w:jc w:val="left"/>
              <w:rPr>
                <w:rFonts w:ascii="仿宋" w:hAnsi="仿宋" w:eastAsia="仿宋" w:cs="仿宋"/>
                <w:sz w:val="24"/>
              </w:rPr>
            </w:pPr>
            <w:r>
              <w:rPr>
                <w:rFonts w:hint="eastAsia" w:ascii="仿宋" w:hAnsi="仿宋" w:eastAsia="仿宋" w:cs="仿宋"/>
                <w:sz w:val="24"/>
              </w:rPr>
              <w:t>637号）。有需求的供应商，可按上述通知要求办理“政采贷”。</w:t>
            </w:r>
          </w:p>
        </w:tc>
      </w:tr>
      <w:tr w14:paraId="78FB8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158A3DA">
            <w:pPr>
              <w:pStyle w:val="24"/>
              <w:adjustRightInd w:val="0"/>
              <w:snapToGrid w:val="0"/>
              <w:jc w:val="center"/>
              <w:rPr>
                <w:rFonts w:hint="default" w:ascii="仿宋" w:hAnsi="仿宋" w:eastAsia="仿宋" w:cs="仿宋"/>
                <w:sz w:val="24"/>
                <w:szCs w:val="24"/>
              </w:rPr>
            </w:pPr>
            <w:r>
              <w:rPr>
                <w:rFonts w:ascii="仿宋" w:hAnsi="仿宋" w:eastAsia="仿宋" w:cs="仿宋"/>
                <w:sz w:val="24"/>
                <w:szCs w:val="24"/>
              </w:rPr>
              <w:t>26.1.1</w:t>
            </w:r>
          </w:p>
        </w:tc>
        <w:tc>
          <w:tcPr>
            <w:tcW w:w="1701" w:type="dxa"/>
            <w:vAlign w:val="center"/>
          </w:tcPr>
          <w:p w14:paraId="1092A017">
            <w:pPr>
              <w:jc w:val="center"/>
              <w:rPr>
                <w:rFonts w:ascii="仿宋" w:hAnsi="仿宋" w:eastAsia="仿宋" w:cs="仿宋"/>
                <w:sz w:val="24"/>
              </w:rPr>
            </w:pPr>
            <w:r>
              <w:rPr>
                <w:rFonts w:hint="eastAsia" w:ascii="仿宋" w:hAnsi="仿宋" w:eastAsia="仿宋" w:cs="仿宋"/>
                <w:sz w:val="24"/>
              </w:rPr>
              <w:t>询问</w:t>
            </w:r>
          </w:p>
        </w:tc>
        <w:tc>
          <w:tcPr>
            <w:tcW w:w="7540" w:type="dxa"/>
            <w:vAlign w:val="center"/>
          </w:tcPr>
          <w:p w14:paraId="6414472E">
            <w:pPr>
              <w:jc w:val="left"/>
              <w:rPr>
                <w:rFonts w:ascii="仿宋" w:hAnsi="仿宋" w:eastAsia="仿宋" w:cs="仿宋"/>
                <w:sz w:val="24"/>
              </w:rPr>
            </w:pPr>
            <w:r>
              <w:rPr>
                <w:rFonts w:hint="eastAsia" w:ascii="仿宋" w:hAnsi="仿宋" w:eastAsia="仿宋" w:cs="仿宋"/>
                <w:sz w:val="24"/>
              </w:rPr>
              <w:t>询问送达形式：</w:t>
            </w:r>
            <w:r>
              <w:rPr>
                <w:rFonts w:hint="eastAsia" w:ascii="仿宋" w:hAnsi="仿宋" w:eastAsia="仿宋" w:cs="仿宋"/>
                <w:sz w:val="24"/>
                <w:u w:val="single"/>
              </w:rPr>
              <w:t>书面形式送至采购代理机构</w:t>
            </w:r>
            <w:r>
              <w:rPr>
                <w:rFonts w:hint="eastAsia" w:ascii="仿宋" w:hAnsi="仿宋" w:eastAsia="仿宋" w:cs="仿宋"/>
                <w:sz w:val="24"/>
              </w:rPr>
              <w:t>。</w:t>
            </w:r>
          </w:p>
        </w:tc>
      </w:tr>
      <w:tr w14:paraId="0AB1D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52C1424">
            <w:pPr>
              <w:pStyle w:val="24"/>
              <w:adjustRightInd w:val="0"/>
              <w:snapToGrid w:val="0"/>
              <w:jc w:val="center"/>
              <w:rPr>
                <w:rFonts w:hint="default" w:ascii="仿宋" w:hAnsi="仿宋" w:eastAsia="仿宋" w:cs="仿宋"/>
                <w:sz w:val="24"/>
                <w:szCs w:val="24"/>
              </w:rPr>
            </w:pPr>
            <w:r>
              <w:rPr>
                <w:rFonts w:ascii="仿宋" w:hAnsi="仿宋" w:eastAsia="仿宋" w:cs="仿宋"/>
                <w:sz w:val="24"/>
                <w:szCs w:val="24"/>
              </w:rPr>
              <w:t>26.3</w:t>
            </w:r>
          </w:p>
        </w:tc>
        <w:tc>
          <w:tcPr>
            <w:tcW w:w="1701" w:type="dxa"/>
            <w:vAlign w:val="center"/>
          </w:tcPr>
          <w:p w14:paraId="670DA47C">
            <w:pPr>
              <w:jc w:val="center"/>
              <w:rPr>
                <w:rFonts w:ascii="仿宋" w:hAnsi="仿宋" w:eastAsia="仿宋" w:cs="仿宋"/>
                <w:sz w:val="24"/>
              </w:rPr>
            </w:pPr>
            <w:r>
              <w:rPr>
                <w:rFonts w:hint="eastAsia" w:ascii="仿宋" w:hAnsi="仿宋" w:eastAsia="仿宋" w:cs="仿宋"/>
                <w:sz w:val="24"/>
              </w:rPr>
              <w:t>联系方式</w:t>
            </w:r>
          </w:p>
        </w:tc>
        <w:tc>
          <w:tcPr>
            <w:tcW w:w="7540" w:type="dxa"/>
            <w:vAlign w:val="center"/>
          </w:tcPr>
          <w:p w14:paraId="116C091C">
            <w:pPr>
              <w:jc w:val="left"/>
              <w:rPr>
                <w:rFonts w:ascii="仿宋" w:hAnsi="仿宋" w:eastAsia="仿宋" w:cs="仿宋"/>
                <w:sz w:val="24"/>
              </w:rPr>
            </w:pPr>
            <w:r>
              <w:rPr>
                <w:rFonts w:hint="eastAsia" w:ascii="仿宋" w:hAnsi="仿宋" w:eastAsia="仿宋" w:cs="仿宋"/>
                <w:sz w:val="24"/>
              </w:rPr>
              <w:t>接收询问和质疑的联系方式</w:t>
            </w:r>
          </w:p>
          <w:p w14:paraId="78A62566">
            <w:pPr>
              <w:jc w:val="left"/>
              <w:rPr>
                <w:rFonts w:ascii="仿宋" w:hAnsi="仿宋" w:eastAsia="仿宋" w:cs="仿宋"/>
                <w:sz w:val="24"/>
              </w:rPr>
            </w:pPr>
            <w:r>
              <w:rPr>
                <w:rFonts w:hint="eastAsia" w:ascii="仿宋" w:hAnsi="仿宋" w:eastAsia="仿宋" w:cs="仿宋"/>
                <w:sz w:val="24"/>
              </w:rPr>
              <w:t>联系部门：</w:t>
            </w:r>
            <w:r>
              <w:rPr>
                <w:rFonts w:hint="eastAsia" w:ascii="仿宋" w:hAnsi="仿宋" w:eastAsia="仿宋" w:cs="仿宋"/>
                <w:sz w:val="24"/>
                <w:u w:val="single"/>
              </w:rPr>
              <w:t>招标部</w:t>
            </w:r>
            <w:r>
              <w:rPr>
                <w:rFonts w:hint="eastAsia" w:ascii="仿宋" w:hAnsi="仿宋" w:eastAsia="仿宋" w:cs="仿宋"/>
                <w:sz w:val="24"/>
              </w:rPr>
              <w:t>；</w:t>
            </w:r>
          </w:p>
          <w:p w14:paraId="18F5BD08">
            <w:pPr>
              <w:jc w:val="left"/>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single"/>
              </w:rPr>
              <w:t>13220155315</w:t>
            </w:r>
            <w:r>
              <w:rPr>
                <w:rFonts w:hint="eastAsia" w:ascii="仿宋" w:hAnsi="仿宋" w:eastAsia="仿宋" w:cs="仿宋"/>
                <w:sz w:val="24"/>
              </w:rPr>
              <w:t>；</w:t>
            </w:r>
          </w:p>
          <w:p w14:paraId="2661A2DD">
            <w:pPr>
              <w:jc w:val="left"/>
              <w:rPr>
                <w:rFonts w:ascii="仿宋" w:hAnsi="仿宋" w:eastAsia="仿宋" w:cs="仿宋"/>
                <w:sz w:val="24"/>
              </w:rPr>
            </w:pPr>
            <w:r>
              <w:rPr>
                <w:rFonts w:hint="eastAsia" w:ascii="仿宋" w:hAnsi="仿宋" w:eastAsia="仿宋" w:cs="仿宋"/>
                <w:sz w:val="24"/>
              </w:rPr>
              <w:t>通讯地址：</w:t>
            </w:r>
            <w:r>
              <w:rPr>
                <w:rFonts w:hint="eastAsia" w:ascii="仿宋" w:hAnsi="仿宋" w:eastAsia="仿宋" w:cs="仿宋"/>
                <w:sz w:val="24"/>
                <w:u w:val="single"/>
              </w:rPr>
              <w:t>北京市朝阳区东旭新村甲188号</w:t>
            </w:r>
            <w:r>
              <w:rPr>
                <w:rFonts w:hint="eastAsia" w:ascii="仿宋" w:hAnsi="仿宋" w:eastAsia="仿宋" w:cs="仿宋"/>
                <w:sz w:val="24"/>
              </w:rPr>
              <w:t>；</w:t>
            </w:r>
          </w:p>
        </w:tc>
      </w:tr>
      <w:tr w14:paraId="4F760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62EB0664">
            <w:pPr>
              <w:pStyle w:val="24"/>
              <w:adjustRightInd w:val="0"/>
              <w:snapToGrid w:val="0"/>
              <w:jc w:val="center"/>
              <w:rPr>
                <w:rFonts w:hint="default" w:ascii="仿宋" w:hAnsi="仿宋" w:eastAsia="仿宋" w:cs="仿宋"/>
                <w:sz w:val="24"/>
                <w:szCs w:val="24"/>
              </w:rPr>
            </w:pPr>
            <w:r>
              <w:rPr>
                <w:rFonts w:ascii="仿宋" w:hAnsi="仿宋" w:eastAsia="仿宋" w:cs="仿宋"/>
                <w:sz w:val="24"/>
                <w:szCs w:val="24"/>
              </w:rPr>
              <w:t>27</w:t>
            </w:r>
          </w:p>
        </w:tc>
        <w:tc>
          <w:tcPr>
            <w:tcW w:w="1701" w:type="dxa"/>
            <w:tcBorders>
              <w:top w:val="single" w:color="auto" w:sz="4" w:space="0"/>
              <w:left w:val="single" w:color="auto" w:sz="4" w:space="0"/>
              <w:bottom w:val="single" w:color="auto" w:sz="4" w:space="0"/>
              <w:right w:val="single" w:color="auto" w:sz="4" w:space="0"/>
            </w:tcBorders>
            <w:vAlign w:val="center"/>
          </w:tcPr>
          <w:p w14:paraId="6D610D3B">
            <w:pPr>
              <w:jc w:val="center"/>
              <w:rPr>
                <w:rFonts w:ascii="仿宋" w:hAnsi="仿宋" w:eastAsia="仿宋" w:cs="仿宋"/>
                <w:sz w:val="24"/>
              </w:rPr>
            </w:pPr>
            <w:r>
              <w:rPr>
                <w:rFonts w:hint="eastAsia" w:ascii="仿宋" w:hAnsi="仿宋" w:eastAsia="仿宋" w:cs="仿宋"/>
                <w:sz w:val="24"/>
              </w:rPr>
              <w:t>代理费</w:t>
            </w:r>
          </w:p>
        </w:tc>
        <w:tc>
          <w:tcPr>
            <w:tcW w:w="7540" w:type="dxa"/>
            <w:tcBorders>
              <w:top w:val="single" w:color="auto" w:sz="4" w:space="0"/>
              <w:left w:val="single" w:color="auto" w:sz="4" w:space="0"/>
              <w:bottom w:val="single" w:color="auto" w:sz="4" w:space="0"/>
              <w:right w:val="single" w:color="auto" w:sz="4" w:space="0"/>
            </w:tcBorders>
            <w:vAlign w:val="center"/>
          </w:tcPr>
          <w:p w14:paraId="3F4587A5">
            <w:pPr>
              <w:jc w:val="left"/>
              <w:rPr>
                <w:rFonts w:ascii="仿宋" w:hAnsi="仿宋" w:eastAsia="仿宋" w:cs="仿宋"/>
                <w:sz w:val="24"/>
              </w:rPr>
            </w:pPr>
            <w:r>
              <w:rPr>
                <w:rFonts w:hint="eastAsia" w:ascii="仿宋" w:hAnsi="仿宋" w:eastAsia="仿宋" w:cs="仿宋"/>
                <w:sz w:val="24"/>
              </w:rPr>
              <w:t>收费对象：</w:t>
            </w:r>
          </w:p>
          <w:p w14:paraId="69719E7A">
            <w:pPr>
              <w:jc w:val="left"/>
              <w:rPr>
                <w:rFonts w:ascii="仿宋" w:hAnsi="仿宋" w:eastAsia="仿宋" w:cs="仿宋"/>
                <w:sz w:val="24"/>
              </w:rPr>
            </w:pPr>
            <w:r>
              <w:rPr>
                <w:rFonts w:hint="eastAsia" w:ascii="仿宋" w:hAnsi="仿宋" w:eastAsia="仿宋" w:cs="仿宋"/>
                <w:sz w:val="24"/>
              </w:rPr>
              <w:t>□采购人</w:t>
            </w:r>
          </w:p>
          <w:p w14:paraId="46D9B0D8">
            <w:pPr>
              <w:jc w:val="left"/>
              <w:rPr>
                <w:rFonts w:ascii="仿宋" w:hAnsi="仿宋" w:eastAsia="仿宋" w:cs="仿宋"/>
                <w:sz w:val="24"/>
              </w:rPr>
            </w:pPr>
            <w:r>
              <w:rPr>
                <w:rFonts w:hint="eastAsia" w:ascii="仿宋" w:hAnsi="仿宋" w:eastAsia="仿宋" w:cs="仿宋"/>
                <w:sz w:val="24"/>
              </w:rPr>
              <w:t>☑中标人</w:t>
            </w:r>
          </w:p>
          <w:p w14:paraId="28623858">
            <w:pPr>
              <w:jc w:val="left"/>
              <w:rPr>
                <w:rFonts w:ascii="仿宋" w:hAnsi="仿宋" w:eastAsia="仿宋" w:cs="仿宋"/>
                <w:sz w:val="24"/>
              </w:rPr>
            </w:pPr>
            <w:r>
              <w:rPr>
                <w:rFonts w:hint="eastAsia" w:ascii="仿宋" w:hAnsi="仿宋" w:eastAsia="仿宋" w:cs="仿宋"/>
                <w:sz w:val="24"/>
              </w:rPr>
              <w:t>收费标准：</w:t>
            </w:r>
            <w:r>
              <w:rPr>
                <w:rFonts w:hint="eastAsia" w:ascii="仿宋" w:hAnsi="仿宋" w:eastAsia="仿宋" w:cs="仿宋"/>
                <w:sz w:val="24"/>
                <w:u w:val="single"/>
              </w:rPr>
              <w:t>中标服务费的具体收费办法和标准按照国家发展计划委员会颁发的《招标代理服务收费管理暂行办法》（计价格[2002]1980号）和国家发展改革委办公厅关于招标代理服务收费有关问题的通知（发改办价格[2003]857号）及《国家发改委关于降低部分建设项目收费标准规范收费行为等有关问题的通知》（发改价格[2011]534号）文件“服务类”标准下浮10%执行收取</w:t>
            </w:r>
            <w:r>
              <w:rPr>
                <w:rFonts w:hint="eastAsia" w:ascii="仿宋" w:hAnsi="仿宋" w:eastAsia="仿宋" w:cs="仿宋"/>
                <w:sz w:val="24"/>
              </w:rPr>
              <w:t>；</w:t>
            </w:r>
          </w:p>
          <w:p w14:paraId="5B1854B2">
            <w:pPr>
              <w:jc w:val="left"/>
              <w:rPr>
                <w:rFonts w:ascii="仿宋" w:hAnsi="仿宋" w:eastAsia="仿宋" w:cs="仿宋"/>
                <w:sz w:val="24"/>
              </w:rPr>
            </w:pPr>
            <w:r>
              <w:rPr>
                <w:rFonts w:hint="eastAsia" w:ascii="仿宋" w:hAnsi="仿宋" w:eastAsia="仿宋" w:cs="仿宋"/>
                <w:sz w:val="24"/>
              </w:rPr>
              <w:t>缴纳时间：</w:t>
            </w:r>
            <w:r>
              <w:rPr>
                <w:rFonts w:hint="eastAsia" w:ascii="仿宋" w:hAnsi="仿宋" w:eastAsia="仿宋" w:cs="仿宋"/>
                <w:sz w:val="24"/>
                <w:u w:val="single"/>
              </w:rPr>
              <w:t>领取中标通知书时一次性支付</w:t>
            </w:r>
            <w:r>
              <w:rPr>
                <w:rFonts w:hint="eastAsia" w:ascii="仿宋" w:hAnsi="仿宋" w:eastAsia="仿宋" w:cs="仿宋"/>
                <w:sz w:val="24"/>
              </w:rPr>
              <w:t>。</w:t>
            </w:r>
          </w:p>
        </w:tc>
      </w:tr>
    </w:tbl>
    <w:p w14:paraId="7E7DC888">
      <w:pPr>
        <w:tabs>
          <w:tab w:val="left" w:pos="5580"/>
        </w:tabs>
        <w:adjustRightInd w:val="0"/>
        <w:spacing w:line="360" w:lineRule="auto"/>
        <w:jc w:val="distribute"/>
        <w:rPr>
          <w:sz w:val="24"/>
        </w:rPr>
        <w:sectPr>
          <w:footerReference r:id="rId7" w:type="first"/>
          <w:footerReference r:id="rId6" w:type="default"/>
          <w:pgSz w:w="11907" w:h="16840"/>
          <w:pgMar w:top="1418" w:right="1134" w:bottom="1418" w:left="1701" w:header="851" w:footer="851" w:gutter="0"/>
          <w:pgNumType w:start="1"/>
          <w:cols w:space="720" w:num="1"/>
          <w:titlePg/>
          <w:docGrid w:linePitch="462" w:charSpace="0"/>
        </w:sectPr>
      </w:pPr>
    </w:p>
    <w:p w14:paraId="3A830929">
      <w:pPr>
        <w:spacing w:before="240" w:beforeLines="100" w:after="240" w:afterLines="100"/>
        <w:jc w:val="center"/>
        <w:rPr>
          <w:rFonts w:ascii="仿宋" w:hAnsi="仿宋" w:eastAsia="仿宋" w:cs="仿宋"/>
          <w:b/>
          <w:sz w:val="28"/>
          <w:szCs w:val="28"/>
        </w:rPr>
      </w:pPr>
      <w:bookmarkStart w:id="77" w:name="_Toc265228355"/>
      <w:bookmarkStart w:id="78" w:name="_Toc305158785"/>
      <w:bookmarkStart w:id="79" w:name="_Toc353873932"/>
      <w:bookmarkStart w:id="80" w:name="_Toc305158859"/>
      <w:bookmarkStart w:id="81" w:name="_Toc127151517"/>
      <w:bookmarkStart w:id="82" w:name="_Toc226337213"/>
      <w:bookmarkStart w:id="83" w:name="_Toc150480755"/>
      <w:bookmarkStart w:id="84" w:name="_Toc195842882"/>
      <w:bookmarkStart w:id="85" w:name="_Toc353825542"/>
      <w:bookmarkStart w:id="86" w:name="_Toc226965790"/>
      <w:bookmarkStart w:id="87" w:name="_Toc150774722"/>
      <w:bookmarkStart w:id="88" w:name="_Toc142311019"/>
      <w:bookmarkStart w:id="89" w:name="_Toc264969207"/>
      <w:bookmarkStart w:id="90" w:name="_Toc353873662"/>
      <w:r>
        <w:rPr>
          <w:rFonts w:hint="eastAsia" w:ascii="仿宋" w:hAnsi="仿宋" w:eastAsia="仿宋" w:cs="仿宋"/>
          <w:b/>
          <w:sz w:val="28"/>
          <w:szCs w:val="28"/>
        </w:rPr>
        <w:t>投标人须知</w:t>
      </w:r>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50033832">
      <w:pPr>
        <w:pStyle w:val="3"/>
        <w:tabs>
          <w:tab w:val="center" w:pos="4592"/>
          <w:tab w:val="left" w:pos="7860"/>
        </w:tabs>
        <w:spacing w:before="0" w:line="360" w:lineRule="auto"/>
        <w:jc w:val="left"/>
        <w:rPr>
          <w:rFonts w:ascii="仿宋" w:hAnsi="仿宋" w:eastAsia="仿宋" w:cs="仿宋"/>
          <w:sz w:val="28"/>
        </w:rPr>
      </w:pPr>
      <w:bookmarkStart w:id="91" w:name="_Toc520356143"/>
      <w:bookmarkStart w:id="92" w:name="_Toc127151518"/>
      <w:r>
        <w:rPr>
          <w:rFonts w:hint="eastAsia" w:ascii="仿宋" w:hAnsi="仿宋" w:eastAsia="仿宋" w:cs="仿宋"/>
          <w:sz w:val="28"/>
        </w:rPr>
        <w:tab/>
      </w:r>
      <w:bookmarkStart w:id="93" w:name="_Toc151193906"/>
      <w:bookmarkStart w:id="94" w:name="_Toc142311020"/>
      <w:bookmarkStart w:id="95" w:name="_Toc150509269"/>
      <w:bookmarkStart w:id="96" w:name="_Toc226965708"/>
      <w:bookmarkStart w:id="97" w:name="_Toc150774723"/>
      <w:bookmarkStart w:id="98" w:name="_Toc151193616"/>
      <w:bookmarkStart w:id="99" w:name="_Toc226309762"/>
      <w:bookmarkStart w:id="100" w:name="_Toc151193832"/>
      <w:bookmarkStart w:id="101" w:name="_Toc151193760"/>
      <w:bookmarkStart w:id="102" w:name="_Toc305158860"/>
      <w:bookmarkStart w:id="103" w:name="_Toc305158786"/>
      <w:bookmarkStart w:id="104" w:name="_Toc264969208"/>
      <w:bookmarkStart w:id="105" w:name="_Toc265228356"/>
      <w:bookmarkStart w:id="106" w:name="_Toc151190145"/>
      <w:bookmarkStart w:id="107" w:name="_Toc150774618"/>
      <w:bookmarkStart w:id="108" w:name="_Toc151193688"/>
      <w:bookmarkStart w:id="109" w:name="_Toc226965791"/>
      <w:bookmarkStart w:id="110" w:name="_Toc195842883"/>
      <w:bookmarkStart w:id="111" w:name="_Toc150480756"/>
      <w:bookmarkStart w:id="112" w:name="_Toc226337214"/>
      <w:r>
        <w:rPr>
          <w:rFonts w:hint="eastAsia" w:ascii="仿宋" w:hAnsi="仿宋" w:eastAsia="仿宋" w:cs="仿宋"/>
          <w:sz w:val="28"/>
        </w:rPr>
        <w:t>一   说  明</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hint="eastAsia" w:ascii="仿宋" w:hAnsi="仿宋" w:eastAsia="仿宋" w:cs="仿宋"/>
          <w:sz w:val="28"/>
        </w:rPr>
        <w:tab/>
      </w:r>
    </w:p>
    <w:p w14:paraId="268FA8E3">
      <w:pPr>
        <w:numPr>
          <w:ilvl w:val="0"/>
          <w:numId w:val="8"/>
        </w:numPr>
        <w:tabs>
          <w:tab w:val="left" w:pos="360"/>
          <w:tab w:val="clear" w:pos="900"/>
        </w:tabs>
        <w:snapToGrid w:val="0"/>
        <w:spacing w:line="360" w:lineRule="auto"/>
        <w:ind w:left="357" w:hanging="357"/>
        <w:outlineLvl w:val="1"/>
        <w:rPr>
          <w:rFonts w:ascii="仿宋" w:hAnsi="仿宋" w:eastAsia="仿宋" w:cs="仿宋"/>
          <w:sz w:val="24"/>
        </w:rPr>
      </w:pPr>
      <w:bookmarkStart w:id="113" w:name="_Toc305158861"/>
      <w:bookmarkStart w:id="114" w:name="_Toc264969209"/>
      <w:bookmarkStart w:id="115" w:name="_Toc265228357"/>
      <w:bookmarkStart w:id="116" w:name="_Toc305158787"/>
      <w:r>
        <w:rPr>
          <w:rFonts w:hint="eastAsia" w:ascii="仿宋" w:hAnsi="仿宋" w:eastAsia="仿宋" w:cs="仿宋"/>
          <w:sz w:val="24"/>
        </w:rPr>
        <w:t>采购人、采购代理机构、投标人</w:t>
      </w:r>
      <w:bookmarkEnd w:id="113"/>
      <w:bookmarkEnd w:id="114"/>
      <w:bookmarkEnd w:id="115"/>
      <w:bookmarkEnd w:id="116"/>
      <w:r>
        <w:rPr>
          <w:rFonts w:hint="eastAsia" w:ascii="仿宋" w:hAnsi="仿宋" w:eastAsia="仿宋" w:cs="仿宋"/>
          <w:sz w:val="24"/>
        </w:rPr>
        <w:t>、联合体</w:t>
      </w:r>
    </w:p>
    <w:p w14:paraId="704ED452">
      <w:pPr>
        <w:numPr>
          <w:ilvl w:val="1"/>
          <w:numId w:val="8"/>
        </w:numPr>
        <w:tabs>
          <w:tab w:val="left" w:pos="1080"/>
          <w:tab w:val="left" w:pos="2014"/>
          <w:tab w:val="left" w:pos="5521"/>
        </w:tabs>
        <w:snapToGrid w:val="0"/>
        <w:spacing w:line="360" w:lineRule="auto"/>
        <w:ind w:left="1080" w:hanging="720"/>
        <w:rPr>
          <w:rFonts w:ascii="仿宋" w:hAnsi="仿宋" w:eastAsia="仿宋" w:cs="仿宋"/>
          <w:sz w:val="24"/>
        </w:rPr>
      </w:pPr>
      <w:r>
        <w:rPr>
          <w:rFonts w:hint="eastAsia" w:ascii="仿宋" w:hAnsi="仿宋" w:eastAsia="仿宋" w:cs="仿宋"/>
          <w:sz w:val="24"/>
        </w:rPr>
        <w:t>采购人、采购代理机构：指依法进行政府采购的国家机关、事业单位、团体组织，及其委托的采购代理机构。本项目采购人、采购代理机构见第一章《投标邀请》。</w:t>
      </w:r>
    </w:p>
    <w:p w14:paraId="1B342F0C">
      <w:pPr>
        <w:numPr>
          <w:ilvl w:val="1"/>
          <w:numId w:val="8"/>
        </w:numPr>
        <w:tabs>
          <w:tab w:val="left" w:pos="1080"/>
          <w:tab w:val="left" w:pos="2014"/>
          <w:tab w:val="left" w:pos="5521"/>
        </w:tabs>
        <w:snapToGrid w:val="0"/>
        <w:spacing w:line="360" w:lineRule="auto"/>
        <w:ind w:left="1080" w:hanging="720"/>
        <w:rPr>
          <w:rFonts w:ascii="仿宋" w:hAnsi="仿宋" w:eastAsia="仿宋" w:cs="仿宋"/>
          <w:sz w:val="24"/>
        </w:rPr>
      </w:pPr>
      <w:r>
        <w:rPr>
          <w:rFonts w:hint="eastAsia" w:ascii="仿宋" w:hAnsi="仿宋" w:eastAsia="仿宋" w:cs="仿宋"/>
          <w:sz w:val="24"/>
        </w:rPr>
        <w:t>投标人（也称“供应商”、“申请人”）：指向采购人提供货物、工程或者服务的法人、其他组织或者自然人。</w:t>
      </w:r>
    </w:p>
    <w:p w14:paraId="3BFDB082">
      <w:pPr>
        <w:numPr>
          <w:ilvl w:val="1"/>
          <w:numId w:val="8"/>
        </w:numPr>
        <w:tabs>
          <w:tab w:val="left" w:pos="1080"/>
          <w:tab w:val="left" w:pos="2014"/>
          <w:tab w:val="left" w:pos="5521"/>
        </w:tabs>
        <w:snapToGrid w:val="0"/>
        <w:spacing w:line="360" w:lineRule="auto"/>
        <w:ind w:left="1080" w:hanging="720"/>
        <w:rPr>
          <w:rFonts w:ascii="仿宋" w:hAnsi="仿宋" w:eastAsia="仿宋" w:cs="仿宋"/>
          <w:sz w:val="24"/>
        </w:rPr>
      </w:pPr>
      <w:r>
        <w:rPr>
          <w:rFonts w:hint="eastAsia" w:ascii="仿宋" w:hAnsi="仿宋" w:eastAsia="仿宋" w:cs="仿宋"/>
          <w:sz w:val="24"/>
        </w:rPr>
        <w:t>联合体：指两个以上的自然人、法人或者其他组织组成一个联合体，以一个供应商的身份共同参加政府采购。</w:t>
      </w:r>
    </w:p>
    <w:p w14:paraId="0E693A34">
      <w:pPr>
        <w:numPr>
          <w:ilvl w:val="0"/>
          <w:numId w:val="8"/>
        </w:numPr>
        <w:tabs>
          <w:tab w:val="left" w:pos="360"/>
          <w:tab w:val="clear" w:pos="900"/>
        </w:tabs>
        <w:snapToGrid w:val="0"/>
        <w:spacing w:line="360" w:lineRule="auto"/>
        <w:ind w:left="357" w:hanging="357"/>
        <w:outlineLvl w:val="1"/>
        <w:rPr>
          <w:rFonts w:ascii="仿宋" w:hAnsi="仿宋" w:eastAsia="仿宋" w:cs="仿宋"/>
          <w:sz w:val="24"/>
        </w:rPr>
      </w:pPr>
      <w:bookmarkStart w:id="117" w:name="_Toc151190147"/>
      <w:bookmarkStart w:id="118" w:name="_Toc127161434"/>
      <w:bookmarkStart w:id="119" w:name="_Toc151193618"/>
      <w:bookmarkStart w:id="120" w:name="_Toc226309764"/>
      <w:bookmarkStart w:id="121" w:name="_Toc265228358"/>
      <w:bookmarkStart w:id="122" w:name="_Toc164229215"/>
      <w:bookmarkStart w:id="123" w:name="_Toc149720813"/>
      <w:bookmarkStart w:id="124" w:name="_Toc305158788"/>
      <w:bookmarkStart w:id="125" w:name="_Toc164229361"/>
      <w:bookmarkStart w:id="126" w:name="_Toc264969210"/>
      <w:bookmarkStart w:id="127" w:name="_Toc127151721"/>
      <w:bookmarkStart w:id="128" w:name="_Toc195842885"/>
      <w:bookmarkStart w:id="129" w:name="_Toc150774620"/>
      <w:bookmarkStart w:id="130" w:name="_Toc150480758"/>
      <w:bookmarkStart w:id="131" w:name="_Toc226965710"/>
      <w:bookmarkStart w:id="132" w:name="_Toc150774725"/>
      <w:bookmarkStart w:id="133" w:name="_Toc151193762"/>
      <w:bookmarkStart w:id="134" w:name="_Toc151193834"/>
      <w:bookmarkStart w:id="135" w:name="_Toc151193908"/>
      <w:bookmarkStart w:id="136" w:name="_Toc226965793"/>
      <w:bookmarkStart w:id="137" w:name="_Toc164351614"/>
      <w:bookmarkStart w:id="138" w:name="_Toc164608789"/>
      <w:bookmarkStart w:id="139" w:name="_Toc142311022"/>
      <w:bookmarkStart w:id="140" w:name="_Toc305158862"/>
      <w:bookmarkStart w:id="141" w:name="_Toc150509271"/>
      <w:bookmarkStart w:id="142" w:name="_Toc151193690"/>
      <w:bookmarkStart w:id="143" w:name="_Toc127151520"/>
      <w:bookmarkStart w:id="144" w:name="_Toc226337216"/>
      <w:bookmarkStart w:id="145" w:name="_Toc164608634"/>
      <w:r>
        <w:rPr>
          <w:rFonts w:hint="eastAsia" w:ascii="仿宋" w:hAnsi="仿宋" w:eastAsia="仿宋" w:cs="仿宋"/>
          <w:sz w:val="24"/>
        </w:rPr>
        <w:t>资金来源</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Pr>
          <w:rFonts w:hint="eastAsia" w:ascii="仿宋" w:hAnsi="仿宋" w:eastAsia="仿宋" w:cs="仿宋"/>
          <w:sz w:val="24"/>
        </w:rPr>
        <w:t>、项目属性、科研仪器设备采购、核心产品</w:t>
      </w:r>
    </w:p>
    <w:p w14:paraId="75EAA199">
      <w:pPr>
        <w:numPr>
          <w:ilvl w:val="1"/>
          <w:numId w:val="8"/>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资金来源为财政性资金和/或本项目采购中无法与财政性资金分割的非财政性资金。</w:t>
      </w:r>
    </w:p>
    <w:p w14:paraId="45465A13">
      <w:pPr>
        <w:numPr>
          <w:ilvl w:val="1"/>
          <w:numId w:val="8"/>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项目属性见《投标人须知资料表》。</w:t>
      </w:r>
    </w:p>
    <w:p w14:paraId="36FA6F88">
      <w:pPr>
        <w:numPr>
          <w:ilvl w:val="1"/>
          <w:numId w:val="8"/>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是否属于科研仪器设备采购见《投标人须知资料表》。</w:t>
      </w:r>
    </w:p>
    <w:p w14:paraId="40958C13">
      <w:pPr>
        <w:numPr>
          <w:ilvl w:val="1"/>
          <w:numId w:val="8"/>
        </w:numPr>
        <w:tabs>
          <w:tab w:val="left" w:pos="1080"/>
          <w:tab w:val="left" w:pos="2014"/>
          <w:tab w:val="left" w:pos="5521"/>
        </w:tabs>
        <w:snapToGrid w:val="0"/>
        <w:spacing w:line="360" w:lineRule="auto"/>
        <w:ind w:left="1080" w:hanging="720"/>
        <w:rPr>
          <w:rFonts w:ascii="仿宋" w:hAnsi="仿宋" w:eastAsia="仿宋" w:cs="仿宋"/>
          <w:sz w:val="24"/>
        </w:rPr>
      </w:pPr>
      <w:r>
        <w:rPr>
          <w:rFonts w:hint="eastAsia" w:ascii="仿宋" w:hAnsi="仿宋" w:eastAsia="仿宋" w:cs="仿宋"/>
          <w:sz w:val="24"/>
        </w:rPr>
        <w:t>核心产品见《投标人须知资料表》。</w:t>
      </w:r>
    </w:p>
    <w:p w14:paraId="442B7C4F">
      <w:pPr>
        <w:numPr>
          <w:ilvl w:val="0"/>
          <w:numId w:val="8"/>
        </w:numPr>
        <w:tabs>
          <w:tab w:val="left" w:pos="360"/>
        </w:tabs>
        <w:snapToGrid w:val="0"/>
        <w:spacing w:line="360" w:lineRule="auto"/>
        <w:ind w:left="357" w:hanging="357"/>
        <w:outlineLvl w:val="1"/>
        <w:rPr>
          <w:rFonts w:ascii="仿宋" w:hAnsi="仿宋" w:eastAsia="仿宋" w:cs="仿宋"/>
          <w:sz w:val="24"/>
        </w:rPr>
      </w:pPr>
      <w:r>
        <w:rPr>
          <w:rFonts w:hint="eastAsia" w:ascii="仿宋" w:hAnsi="仿宋" w:eastAsia="仿宋" w:cs="仿宋"/>
          <w:sz w:val="24"/>
        </w:rPr>
        <w:t>现场考察、开标前答疑会</w:t>
      </w:r>
    </w:p>
    <w:p w14:paraId="534CC082">
      <w:pPr>
        <w:numPr>
          <w:ilvl w:val="1"/>
          <w:numId w:val="8"/>
        </w:numPr>
        <w:tabs>
          <w:tab w:val="left" w:pos="1080"/>
          <w:tab w:val="left" w:pos="2014"/>
        </w:tabs>
        <w:snapToGrid w:val="0"/>
        <w:spacing w:line="360" w:lineRule="auto"/>
        <w:ind w:left="1080" w:hanging="720"/>
        <w:rPr>
          <w:rFonts w:ascii="仿宋" w:hAnsi="仿宋" w:eastAsia="仿宋" w:cs="仿宋"/>
          <w:sz w:val="28"/>
        </w:rPr>
      </w:pPr>
      <w:r>
        <w:rPr>
          <w:rFonts w:hint="eastAsia" w:ascii="仿宋" w:hAnsi="仿宋" w:eastAsia="仿宋" w:cs="仿宋"/>
          <w:sz w:val="24"/>
        </w:rPr>
        <w:t>若《投标人须知资料表》中规定了组织现场考察、召开开标前答疑会，则投标人应按要求在规定的时间和地点参加。</w:t>
      </w:r>
      <w:bookmarkStart w:id="146" w:name="_Toc226309766"/>
      <w:bookmarkStart w:id="147" w:name="_Toc151193692"/>
      <w:bookmarkStart w:id="148" w:name="_Toc151190149"/>
      <w:bookmarkStart w:id="149" w:name="_Toc264969212"/>
      <w:bookmarkStart w:id="150" w:name="_Toc151193910"/>
      <w:bookmarkStart w:id="151" w:name="_Toc127151522"/>
      <w:bookmarkStart w:id="152" w:name="_Toc150480760"/>
      <w:bookmarkStart w:id="153" w:name="_Toc142311024"/>
      <w:bookmarkStart w:id="154" w:name="_Toc305158790"/>
      <w:bookmarkStart w:id="155" w:name="_Toc150774727"/>
      <w:bookmarkStart w:id="156" w:name="_Toc151193836"/>
      <w:bookmarkStart w:id="157" w:name="_Toc150774622"/>
      <w:bookmarkStart w:id="158" w:name="_Toc195842887"/>
      <w:bookmarkStart w:id="159" w:name="_Toc226965712"/>
      <w:bookmarkStart w:id="160" w:name="_Toc151193620"/>
      <w:bookmarkStart w:id="161" w:name="_Toc226337218"/>
      <w:bookmarkStart w:id="162" w:name="_Toc150509273"/>
      <w:bookmarkStart w:id="163" w:name="_Toc520356146"/>
      <w:bookmarkStart w:id="164" w:name="_Toc226965795"/>
      <w:bookmarkStart w:id="165" w:name="_Toc151193764"/>
      <w:bookmarkStart w:id="166" w:name="_Toc265228360"/>
      <w:bookmarkStart w:id="167" w:name="_Toc305158864"/>
    </w:p>
    <w:p w14:paraId="428224F3">
      <w:pPr>
        <w:numPr>
          <w:ilvl w:val="1"/>
          <w:numId w:val="8"/>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由于未参加现场考察或开标前答疑会而导致对项目实际情况不了解，影响投标文件编制、投标报价准确性、综合因素响应不全面等问题的，由投标人自行承担不利评审后果。</w:t>
      </w:r>
    </w:p>
    <w:p w14:paraId="15D0636F">
      <w:pPr>
        <w:numPr>
          <w:ilvl w:val="0"/>
          <w:numId w:val="8"/>
        </w:numPr>
        <w:tabs>
          <w:tab w:val="left" w:pos="360"/>
        </w:tabs>
        <w:snapToGrid w:val="0"/>
        <w:spacing w:line="360" w:lineRule="auto"/>
        <w:ind w:left="357" w:hanging="357"/>
        <w:outlineLvl w:val="1"/>
        <w:rPr>
          <w:rFonts w:ascii="仿宋" w:hAnsi="仿宋" w:eastAsia="仿宋" w:cs="仿宋"/>
          <w:sz w:val="24"/>
        </w:rPr>
      </w:pPr>
      <w:r>
        <w:rPr>
          <w:rFonts w:hint="eastAsia" w:ascii="仿宋" w:hAnsi="仿宋" w:eastAsia="仿宋" w:cs="仿宋"/>
          <w:sz w:val="24"/>
        </w:rPr>
        <w:t>样品</w:t>
      </w:r>
    </w:p>
    <w:p w14:paraId="7683550A">
      <w:pPr>
        <w:numPr>
          <w:ilvl w:val="1"/>
          <w:numId w:val="8"/>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本项目是否要求投标人提供样品，以及样品制作的标准和要求、是否需要随样品提交相关检测报告、样品的递交与退还等要求见《投标人须知资料表》。</w:t>
      </w:r>
    </w:p>
    <w:p w14:paraId="276257EC">
      <w:pPr>
        <w:numPr>
          <w:ilvl w:val="1"/>
          <w:numId w:val="8"/>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样品的评审方法以及评审标准等内容见第四章《评标方法和评标标准》。</w:t>
      </w:r>
    </w:p>
    <w:p w14:paraId="02D3B2CF">
      <w:pPr>
        <w:numPr>
          <w:ilvl w:val="0"/>
          <w:numId w:val="8"/>
        </w:numPr>
        <w:tabs>
          <w:tab w:val="left" w:pos="360"/>
          <w:tab w:val="clear" w:pos="900"/>
        </w:tabs>
        <w:snapToGrid w:val="0"/>
        <w:spacing w:line="360" w:lineRule="auto"/>
        <w:ind w:left="357" w:hanging="357"/>
        <w:outlineLvl w:val="1"/>
        <w:rPr>
          <w:rFonts w:ascii="仿宋" w:hAnsi="仿宋" w:eastAsia="仿宋" w:cs="仿宋"/>
          <w:sz w:val="24"/>
        </w:rPr>
      </w:pPr>
      <w:r>
        <w:rPr>
          <w:rFonts w:hint="eastAsia" w:ascii="仿宋" w:hAnsi="仿宋" w:eastAsia="仿宋" w:cs="仿宋"/>
          <w:sz w:val="24"/>
        </w:rPr>
        <w:t>政府采购政策（包括但不限于下列具体政策要求）</w:t>
      </w:r>
    </w:p>
    <w:p w14:paraId="0E7F59E9">
      <w:pPr>
        <w:numPr>
          <w:ilvl w:val="1"/>
          <w:numId w:val="8"/>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采购本国货物、工程和服务</w:t>
      </w:r>
    </w:p>
    <w:p w14:paraId="46A907A7">
      <w:pPr>
        <w:numPr>
          <w:ilvl w:val="2"/>
          <w:numId w:val="8"/>
        </w:numPr>
        <w:tabs>
          <w:tab w:val="left" w:pos="2014"/>
        </w:tabs>
        <w:snapToGrid w:val="0"/>
        <w:spacing w:line="360" w:lineRule="auto"/>
        <w:rPr>
          <w:rFonts w:ascii="仿宋" w:hAnsi="仿宋" w:eastAsia="仿宋" w:cs="仿宋"/>
          <w:sz w:val="24"/>
        </w:rPr>
      </w:pPr>
      <w:r>
        <w:rPr>
          <w:rFonts w:hint="eastAsia" w:ascii="仿宋" w:hAnsi="仿宋" w:eastAsia="仿宋" w:cs="仿宋"/>
          <w:sz w:val="24"/>
        </w:rPr>
        <w:t>政府采购应当采购本国货物、工程和服务。但有《中华人民共和国政府采购法》第十条规定情形的除外。</w:t>
      </w:r>
    </w:p>
    <w:p w14:paraId="5D977180">
      <w:pPr>
        <w:numPr>
          <w:ilvl w:val="2"/>
          <w:numId w:val="8"/>
        </w:numPr>
        <w:tabs>
          <w:tab w:val="left" w:pos="2014"/>
        </w:tabs>
        <w:snapToGrid w:val="0"/>
        <w:spacing w:line="360" w:lineRule="auto"/>
        <w:rPr>
          <w:rFonts w:ascii="仿宋" w:hAnsi="仿宋" w:eastAsia="仿宋" w:cs="仿宋"/>
          <w:sz w:val="24"/>
        </w:rPr>
      </w:pPr>
      <w:r>
        <w:rPr>
          <w:rFonts w:hint="eastAsia" w:ascii="仿宋" w:hAnsi="仿宋" w:eastAsia="仿宋" w:cs="仿宋"/>
          <w:sz w:val="24"/>
        </w:rPr>
        <w:t>本项目如接受非本国货物、工程、服务参与投标，则具体要求见第五章《采购需求》。</w:t>
      </w:r>
    </w:p>
    <w:p w14:paraId="15EA218E">
      <w:pPr>
        <w:numPr>
          <w:ilvl w:val="2"/>
          <w:numId w:val="8"/>
        </w:numPr>
        <w:tabs>
          <w:tab w:val="left" w:pos="2014"/>
        </w:tabs>
        <w:snapToGrid w:val="0"/>
        <w:spacing w:line="360" w:lineRule="auto"/>
        <w:rPr>
          <w:rFonts w:ascii="仿宋" w:hAnsi="仿宋" w:eastAsia="仿宋" w:cs="仿宋"/>
          <w:sz w:val="24"/>
        </w:rPr>
      </w:pPr>
      <w:r>
        <w:rPr>
          <w:rFonts w:hint="eastAsia" w:ascii="仿宋" w:hAnsi="仿宋" w:eastAsia="仿宋" w:cs="仿宋"/>
          <w:sz w:val="24"/>
        </w:rPr>
        <w:t>进口产品指通过中国海关报关验放进入中国境内且产自关境外的产品，包括已经进入中国境内的进口产品。关于进口产品的相关规定依据《政府采购进口产品管理办法》（财库〔2007〕119 号文）、《关 于政府采购进口产品管理有关问题的通知》（财办库〔2008〕248 号文）。</w:t>
      </w:r>
    </w:p>
    <w:p w14:paraId="52160732">
      <w:pPr>
        <w:numPr>
          <w:ilvl w:val="1"/>
          <w:numId w:val="8"/>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中小企业、监狱企业及残疾人福利性单位</w:t>
      </w:r>
    </w:p>
    <w:p w14:paraId="321EF55D">
      <w:pPr>
        <w:numPr>
          <w:ilvl w:val="2"/>
          <w:numId w:val="8"/>
        </w:numPr>
        <w:snapToGrid w:val="0"/>
        <w:spacing w:line="360" w:lineRule="auto"/>
        <w:rPr>
          <w:rFonts w:ascii="仿宋" w:hAnsi="仿宋" w:eastAsia="仿宋" w:cs="仿宋"/>
          <w:sz w:val="24"/>
        </w:rPr>
      </w:pPr>
      <w:r>
        <w:rPr>
          <w:rFonts w:hint="eastAsia" w:ascii="仿宋" w:hAnsi="仿宋" w:eastAsia="仿宋" w:cs="仿宋"/>
          <w:sz w:val="24"/>
        </w:rPr>
        <w:t>中小企业定义：</w:t>
      </w:r>
    </w:p>
    <w:p w14:paraId="68B7AF59">
      <w:pPr>
        <w:numPr>
          <w:ilvl w:val="3"/>
          <w:numId w:val="0"/>
        </w:numPr>
        <w:tabs>
          <w:tab w:val="left" w:pos="1980"/>
          <w:tab w:val="left" w:pos="2035"/>
          <w:tab w:val="left" w:pos="2885"/>
          <w:tab w:val="left" w:pos="2977"/>
        </w:tabs>
        <w:snapToGrid w:val="0"/>
        <w:spacing w:line="360" w:lineRule="auto"/>
        <w:ind w:left="2885" w:hanging="900"/>
        <w:rPr>
          <w:rFonts w:ascii="仿宋" w:hAnsi="仿宋" w:eastAsia="仿宋" w:cs="仿宋"/>
          <w:sz w:val="24"/>
        </w:rPr>
      </w:pPr>
      <w:r>
        <w:rPr>
          <w:rFonts w:hint="eastAsia" w:ascii="仿宋" w:hAnsi="仿宋" w:eastAsia="仿宋" w:cs="仿宋"/>
          <w:sz w:val="24"/>
        </w:rPr>
        <w:t>5.2.1.1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 〔2020〕46 号）、《关于印发中小企业划型标准规定的通知》（工信部联企业〔2011〕300 号）、《金融业企业划型标准规定》（〔2015〕309 号）等国务院批准的中小企业划分标准执行。</w:t>
      </w:r>
    </w:p>
    <w:p w14:paraId="69CEDCDF">
      <w:pPr>
        <w:numPr>
          <w:ilvl w:val="3"/>
          <w:numId w:val="0"/>
        </w:numPr>
        <w:tabs>
          <w:tab w:val="left" w:pos="1980"/>
          <w:tab w:val="left" w:pos="2035"/>
          <w:tab w:val="left" w:pos="2885"/>
          <w:tab w:val="left" w:pos="2977"/>
        </w:tabs>
        <w:snapToGrid w:val="0"/>
        <w:spacing w:line="360" w:lineRule="auto"/>
        <w:ind w:left="2885" w:hanging="900"/>
        <w:rPr>
          <w:rFonts w:ascii="仿宋" w:hAnsi="仿宋" w:eastAsia="仿宋" w:cs="仿宋"/>
          <w:sz w:val="24"/>
        </w:rPr>
      </w:pPr>
      <w:r>
        <w:rPr>
          <w:rFonts w:hint="eastAsia" w:ascii="仿宋" w:hAnsi="仿宋" w:eastAsia="仿宋" w:cs="仿宋"/>
          <w:sz w:val="24"/>
        </w:rPr>
        <w:t>5.2.1.2供应商提供的货物、工程或者服务符合下列情形的，享受中小企业扶持政策：</w:t>
      </w:r>
    </w:p>
    <w:p w14:paraId="3FFC344C">
      <w:pPr>
        <w:tabs>
          <w:tab w:val="left" w:pos="1980"/>
        </w:tabs>
        <w:snapToGrid w:val="0"/>
        <w:spacing w:line="360" w:lineRule="auto"/>
        <w:ind w:left="2835" w:leftChars="1350"/>
        <w:rPr>
          <w:rFonts w:ascii="仿宋" w:hAnsi="仿宋" w:eastAsia="仿宋" w:cs="仿宋"/>
          <w:sz w:val="24"/>
        </w:rPr>
      </w:pPr>
      <w:r>
        <w:rPr>
          <w:rFonts w:hint="eastAsia" w:ascii="仿宋" w:hAnsi="仿宋" w:eastAsia="仿宋" w:cs="仿宋"/>
          <w:sz w:val="24"/>
        </w:rPr>
        <w:t>（1）在货物采购项目中，货物由中小企业制造，即货物由中小企业生产且使用该中小企业商号或者注册商标；</w:t>
      </w:r>
    </w:p>
    <w:p w14:paraId="496F26EB">
      <w:pPr>
        <w:tabs>
          <w:tab w:val="left" w:pos="1980"/>
        </w:tabs>
        <w:snapToGrid w:val="0"/>
        <w:spacing w:line="360" w:lineRule="auto"/>
        <w:ind w:left="2835" w:leftChars="1350"/>
        <w:rPr>
          <w:rFonts w:ascii="仿宋" w:hAnsi="仿宋" w:eastAsia="仿宋" w:cs="仿宋"/>
          <w:sz w:val="24"/>
        </w:rPr>
      </w:pPr>
      <w:r>
        <w:rPr>
          <w:rFonts w:hint="eastAsia" w:ascii="仿宋" w:hAnsi="仿宋" w:eastAsia="仿宋" w:cs="仿宋"/>
          <w:sz w:val="24"/>
        </w:rPr>
        <w:t>（2）在工程采购项目中，工程由中小企业承建，即工程施工单位为中小企业；</w:t>
      </w:r>
    </w:p>
    <w:p w14:paraId="4834E102">
      <w:pPr>
        <w:tabs>
          <w:tab w:val="left" w:pos="1980"/>
        </w:tabs>
        <w:snapToGrid w:val="0"/>
        <w:spacing w:line="360" w:lineRule="auto"/>
        <w:ind w:left="2835" w:leftChars="1350"/>
        <w:rPr>
          <w:rFonts w:ascii="仿宋" w:hAnsi="仿宋" w:eastAsia="仿宋" w:cs="仿宋"/>
          <w:sz w:val="24"/>
        </w:rPr>
      </w:pPr>
      <w:r>
        <w:rPr>
          <w:rFonts w:hint="eastAsia" w:ascii="仿宋" w:hAnsi="仿宋" w:eastAsia="仿宋" w:cs="仿宋"/>
          <w:sz w:val="24"/>
        </w:rPr>
        <w:t>（3）在服务采购项目中，服务由中小企业承接，即提供服务的人员为中小企业依照《中华人民共和国劳动合同法》订立劳动合同的从业人员。</w:t>
      </w:r>
    </w:p>
    <w:p w14:paraId="2FA8E930">
      <w:pPr>
        <w:numPr>
          <w:ilvl w:val="3"/>
          <w:numId w:val="0"/>
        </w:numPr>
        <w:tabs>
          <w:tab w:val="left" w:pos="1980"/>
          <w:tab w:val="left" w:pos="2035"/>
          <w:tab w:val="left" w:pos="2885"/>
          <w:tab w:val="left" w:pos="2977"/>
        </w:tabs>
        <w:snapToGrid w:val="0"/>
        <w:spacing w:line="360" w:lineRule="auto"/>
        <w:ind w:left="2885" w:hanging="900"/>
        <w:rPr>
          <w:rFonts w:ascii="仿宋" w:hAnsi="仿宋" w:eastAsia="仿宋" w:cs="仿宋"/>
          <w:sz w:val="24"/>
        </w:rPr>
      </w:pPr>
      <w:r>
        <w:rPr>
          <w:rFonts w:hint="eastAsia" w:ascii="仿宋" w:hAnsi="仿宋" w:eastAsia="仿宋" w:cs="仿宋"/>
          <w:sz w:val="24"/>
        </w:rPr>
        <w:t>5.2.1.3在货物采购项目中，供应商提供的货物既有中小企业制造货物，也有大型企业制造货物的，不享受中小企业扶持政策。</w:t>
      </w:r>
    </w:p>
    <w:p w14:paraId="7E0699A5">
      <w:pPr>
        <w:numPr>
          <w:ilvl w:val="3"/>
          <w:numId w:val="0"/>
        </w:numPr>
        <w:tabs>
          <w:tab w:val="left" w:pos="1980"/>
          <w:tab w:val="left" w:pos="2035"/>
          <w:tab w:val="left" w:pos="2885"/>
          <w:tab w:val="left" w:pos="2977"/>
        </w:tabs>
        <w:snapToGrid w:val="0"/>
        <w:spacing w:line="360" w:lineRule="auto"/>
        <w:ind w:left="2885" w:hanging="900"/>
        <w:rPr>
          <w:rFonts w:ascii="仿宋" w:hAnsi="仿宋" w:eastAsia="仿宋" w:cs="仿宋"/>
          <w:sz w:val="24"/>
        </w:rPr>
      </w:pPr>
      <w:r>
        <w:rPr>
          <w:rFonts w:hint="eastAsia" w:ascii="仿宋" w:hAnsi="仿宋" w:eastAsia="仿宋" w:cs="仿宋"/>
          <w:sz w:val="24"/>
        </w:rPr>
        <w:t>5.2.1.4以联合体形式参加政府采购活动，联合体各方均为中小企业的，联合体视同中小企业。其中，联合体各方均为小微企业的，联合体视同小微企业。</w:t>
      </w:r>
    </w:p>
    <w:p w14:paraId="5E414C85">
      <w:pPr>
        <w:numPr>
          <w:ilvl w:val="2"/>
          <w:numId w:val="8"/>
        </w:numPr>
        <w:snapToGrid w:val="0"/>
        <w:spacing w:line="360" w:lineRule="auto"/>
        <w:rPr>
          <w:rFonts w:ascii="仿宋" w:hAnsi="仿宋" w:eastAsia="仿宋" w:cs="仿宋"/>
          <w:sz w:val="24"/>
        </w:rPr>
      </w:pPr>
      <w:r>
        <w:rPr>
          <w:rFonts w:hint="eastAsia" w:ascii="仿宋" w:hAnsi="仿宋" w:eastAsia="仿宋" w:cs="仿宋"/>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A2174A5">
      <w:pPr>
        <w:numPr>
          <w:ilvl w:val="2"/>
          <w:numId w:val="8"/>
        </w:numPr>
        <w:snapToGrid w:val="0"/>
        <w:spacing w:line="360" w:lineRule="auto"/>
        <w:rPr>
          <w:rFonts w:ascii="仿宋" w:hAnsi="仿宋" w:eastAsia="仿宋" w:cs="仿宋"/>
          <w:sz w:val="24"/>
        </w:rPr>
      </w:pPr>
      <w:r>
        <w:rPr>
          <w:rFonts w:hint="eastAsia" w:ascii="仿宋" w:hAnsi="仿宋" w:eastAsia="仿宋" w:cs="仿宋"/>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408487C0">
      <w:pPr>
        <w:numPr>
          <w:ilvl w:val="3"/>
          <w:numId w:val="0"/>
        </w:numPr>
        <w:tabs>
          <w:tab w:val="left" w:pos="1980"/>
          <w:tab w:val="left" w:pos="2035"/>
          <w:tab w:val="left" w:pos="2885"/>
          <w:tab w:val="left" w:pos="2977"/>
        </w:tabs>
        <w:snapToGrid w:val="0"/>
        <w:spacing w:line="360" w:lineRule="auto"/>
        <w:ind w:left="2885" w:hanging="900"/>
        <w:rPr>
          <w:rFonts w:ascii="仿宋" w:hAnsi="仿宋" w:eastAsia="仿宋" w:cs="仿宋"/>
          <w:sz w:val="24"/>
        </w:rPr>
      </w:pPr>
      <w:r>
        <w:rPr>
          <w:rFonts w:hint="eastAsia" w:ascii="仿宋" w:hAnsi="仿宋" w:eastAsia="仿宋" w:cs="仿宋"/>
          <w:sz w:val="24"/>
        </w:rPr>
        <w:t>5.2.3.1安置的残疾人占本单位在职职工人数的比例不低于25%（含25%），并且安置的残疾人人数不少于10 人（含10 人）；</w:t>
      </w:r>
    </w:p>
    <w:p w14:paraId="3758B83A">
      <w:pPr>
        <w:numPr>
          <w:ilvl w:val="3"/>
          <w:numId w:val="0"/>
        </w:numPr>
        <w:tabs>
          <w:tab w:val="left" w:pos="1980"/>
          <w:tab w:val="left" w:pos="2035"/>
          <w:tab w:val="left" w:pos="2885"/>
          <w:tab w:val="left" w:pos="2977"/>
        </w:tabs>
        <w:snapToGrid w:val="0"/>
        <w:spacing w:line="360" w:lineRule="auto"/>
        <w:ind w:left="2885" w:hanging="900"/>
        <w:rPr>
          <w:rFonts w:ascii="仿宋" w:hAnsi="仿宋" w:eastAsia="仿宋" w:cs="仿宋"/>
          <w:sz w:val="24"/>
        </w:rPr>
      </w:pPr>
      <w:r>
        <w:rPr>
          <w:rFonts w:hint="eastAsia" w:ascii="仿宋" w:hAnsi="仿宋" w:eastAsia="仿宋" w:cs="仿宋"/>
          <w:sz w:val="24"/>
        </w:rPr>
        <w:t>5.2.3.2依法与安置的每位残疾人签订了一年以上（含一年）的劳动合同或服务协议；</w:t>
      </w:r>
    </w:p>
    <w:p w14:paraId="61A05CFD">
      <w:pPr>
        <w:numPr>
          <w:ilvl w:val="3"/>
          <w:numId w:val="0"/>
        </w:numPr>
        <w:tabs>
          <w:tab w:val="left" w:pos="1980"/>
          <w:tab w:val="left" w:pos="2035"/>
          <w:tab w:val="left" w:pos="2885"/>
          <w:tab w:val="left" w:pos="2977"/>
        </w:tabs>
        <w:snapToGrid w:val="0"/>
        <w:spacing w:line="360" w:lineRule="auto"/>
        <w:ind w:left="2885" w:hanging="900"/>
        <w:rPr>
          <w:rFonts w:ascii="仿宋" w:hAnsi="仿宋" w:eastAsia="仿宋" w:cs="仿宋"/>
          <w:sz w:val="24"/>
        </w:rPr>
      </w:pPr>
      <w:r>
        <w:rPr>
          <w:rFonts w:hint="eastAsia" w:ascii="仿宋" w:hAnsi="仿宋" w:eastAsia="仿宋" w:cs="仿宋"/>
          <w:sz w:val="24"/>
        </w:rPr>
        <w:t>5.2.3.3为安置的每位残疾人按月足额缴纳了基本养老保险、基本医疗保险、失业保险、工伤保险和生育保险等社会保险费；</w:t>
      </w:r>
    </w:p>
    <w:p w14:paraId="601C4088">
      <w:pPr>
        <w:numPr>
          <w:ilvl w:val="3"/>
          <w:numId w:val="0"/>
        </w:numPr>
        <w:tabs>
          <w:tab w:val="left" w:pos="1980"/>
          <w:tab w:val="left" w:pos="2035"/>
          <w:tab w:val="left" w:pos="2885"/>
          <w:tab w:val="left" w:pos="2977"/>
        </w:tabs>
        <w:snapToGrid w:val="0"/>
        <w:spacing w:line="360" w:lineRule="auto"/>
        <w:ind w:left="2885" w:hanging="900"/>
        <w:rPr>
          <w:rFonts w:ascii="仿宋" w:hAnsi="仿宋" w:eastAsia="仿宋" w:cs="仿宋"/>
          <w:sz w:val="24"/>
        </w:rPr>
      </w:pPr>
      <w:r>
        <w:rPr>
          <w:rFonts w:hint="eastAsia" w:ascii="仿宋" w:hAnsi="仿宋" w:eastAsia="仿宋" w:cs="仿宋"/>
          <w:sz w:val="24"/>
        </w:rPr>
        <w:t>5.2.3.4通过银行等金融机构向安置的每位残疾人，按月支付了不低于单位所在区县适用的经省级人民政府批准的月最低工资标准的工资；</w:t>
      </w:r>
    </w:p>
    <w:p w14:paraId="36E48D74">
      <w:pPr>
        <w:numPr>
          <w:ilvl w:val="3"/>
          <w:numId w:val="0"/>
        </w:numPr>
        <w:tabs>
          <w:tab w:val="left" w:pos="1980"/>
          <w:tab w:val="left" w:pos="2035"/>
          <w:tab w:val="left" w:pos="2885"/>
          <w:tab w:val="left" w:pos="2977"/>
        </w:tabs>
        <w:snapToGrid w:val="0"/>
        <w:spacing w:line="360" w:lineRule="auto"/>
        <w:ind w:left="2885" w:hanging="900"/>
        <w:rPr>
          <w:rFonts w:ascii="仿宋" w:hAnsi="仿宋" w:eastAsia="仿宋" w:cs="仿宋"/>
          <w:sz w:val="24"/>
        </w:rPr>
      </w:pPr>
      <w:r>
        <w:rPr>
          <w:rFonts w:hint="eastAsia" w:ascii="仿宋" w:hAnsi="仿宋" w:eastAsia="仿宋" w:cs="仿宋"/>
          <w:sz w:val="24"/>
        </w:rPr>
        <w:t>5.2.3.5提供本单位制造的货物、承担的工程或者服务（以下简称产品），或者提供其他残疾人福利性单位制造的货物（不包括使用非残疾人福利性单位注册商标的货物）；</w:t>
      </w:r>
    </w:p>
    <w:p w14:paraId="79137221">
      <w:pPr>
        <w:numPr>
          <w:ilvl w:val="3"/>
          <w:numId w:val="0"/>
        </w:numPr>
        <w:tabs>
          <w:tab w:val="left" w:pos="1980"/>
          <w:tab w:val="left" w:pos="2035"/>
          <w:tab w:val="left" w:pos="2885"/>
          <w:tab w:val="left" w:pos="2977"/>
        </w:tabs>
        <w:snapToGrid w:val="0"/>
        <w:spacing w:line="360" w:lineRule="auto"/>
        <w:ind w:left="2885" w:hanging="900"/>
        <w:rPr>
          <w:rFonts w:ascii="仿宋" w:hAnsi="仿宋" w:eastAsia="仿宋" w:cs="仿宋"/>
          <w:sz w:val="24"/>
        </w:rPr>
      </w:pPr>
      <w:r>
        <w:rPr>
          <w:rFonts w:hint="eastAsia" w:ascii="仿宋" w:hAnsi="仿宋" w:eastAsia="仿宋" w:cs="仿宋"/>
          <w:sz w:val="24"/>
        </w:rPr>
        <w:t>5.2.3.6前款所称残疾人是指法定劳动年龄内，持有《中华人民共和国残疾人证》或者《中华人民共和国残疾军人证（1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7A0E57C4">
      <w:pPr>
        <w:numPr>
          <w:ilvl w:val="2"/>
          <w:numId w:val="8"/>
        </w:numPr>
        <w:snapToGrid w:val="0"/>
        <w:spacing w:line="360" w:lineRule="auto"/>
        <w:rPr>
          <w:rFonts w:ascii="仿宋" w:hAnsi="仿宋" w:eastAsia="仿宋" w:cs="仿宋"/>
          <w:sz w:val="24"/>
        </w:rPr>
      </w:pPr>
      <w:r>
        <w:rPr>
          <w:rFonts w:hint="eastAsia" w:ascii="仿宋" w:hAnsi="仿宋" w:eastAsia="仿宋" w:cs="仿宋"/>
          <w:sz w:val="24"/>
        </w:rPr>
        <w:t>本项目是否专门面向中小企业预留采购份额见第一章《投标邀请》。</w:t>
      </w:r>
    </w:p>
    <w:p w14:paraId="1349FD1B">
      <w:pPr>
        <w:numPr>
          <w:ilvl w:val="2"/>
          <w:numId w:val="8"/>
        </w:numPr>
        <w:snapToGrid w:val="0"/>
        <w:spacing w:line="360" w:lineRule="auto"/>
        <w:rPr>
          <w:rFonts w:ascii="仿宋" w:hAnsi="仿宋" w:eastAsia="仿宋" w:cs="仿宋"/>
          <w:sz w:val="24"/>
        </w:rPr>
      </w:pPr>
      <w:r>
        <w:rPr>
          <w:rFonts w:hint="eastAsia" w:ascii="仿宋" w:hAnsi="仿宋" w:eastAsia="仿宋" w:cs="仿宋"/>
          <w:sz w:val="24"/>
        </w:rPr>
        <w:t>采购标的对应的中小企业划分标准所属行业见《投标人须知资料表》。</w:t>
      </w:r>
    </w:p>
    <w:p w14:paraId="187FB4E0">
      <w:pPr>
        <w:numPr>
          <w:ilvl w:val="2"/>
          <w:numId w:val="8"/>
        </w:numPr>
        <w:snapToGrid w:val="0"/>
        <w:spacing w:line="360" w:lineRule="auto"/>
        <w:rPr>
          <w:rFonts w:ascii="仿宋" w:hAnsi="仿宋" w:eastAsia="仿宋" w:cs="仿宋"/>
          <w:sz w:val="24"/>
        </w:rPr>
      </w:pPr>
      <w:r>
        <w:rPr>
          <w:rFonts w:hint="eastAsia" w:ascii="仿宋" w:hAnsi="仿宋" w:eastAsia="仿宋" w:cs="仿宋"/>
          <w:sz w:val="24"/>
        </w:rPr>
        <w:t>小微企业价格评审优惠的政策调整：见第四章《评标方法和评标标准》。</w:t>
      </w:r>
    </w:p>
    <w:p w14:paraId="764AB476">
      <w:pPr>
        <w:numPr>
          <w:ilvl w:val="1"/>
          <w:numId w:val="8"/>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政府采购节能产品、环境标志产品</w:t>
      </w:r>
    </w:p>
    <w:p w14:paraId="2AFA10D3">
      <w:pPr>
        <w:numPr>
          <w:ilvl w:val="2"/>
          <w:numId w:val="8"/>
        </w:numPr>
        <w:snapToGrid w:val="0"/>
        <w:spacing w:line="360" w:lineRule="auto"/>
        <w:rPr>
          <w:rFonts w:ascii="仿宋" w:hAnsi="仿宋" w:eastAsia="仿宋" w:cs="仿宋"/>
          <w:sz w:val="24"/>
        </w:rPr>
      </w:pPr>
      <w:r>
        <w:rPr>
          <w:rFonts w:hint="eastAsia" w:ascii="仿宋" w:hAnsi="仿宋" w:eastAsia="仿宋" w:cs="仿宋"/>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6642F2A">
      <w:pPr>
        <w:numPr>
          <w:ilvl w:val="2"/>
          <w:numId w:val="8"/>
        </w:numPr>
        <w:snapToGrid w:val="0"/>
        <w:spacing w:line="360" w:lineRule="auto"/>
        <w:rPr>
          <w:rFonts w:ascii="仿宋" w:hAnsi="仿宋" w:eastAsia="仿宋" w:cs="仿宋"/>
          <w:sz w:val="24"/>
        </w:rPr>
      </w:pPr>
      <w:r>
        <w:rPr>
          <w:rFonts w:hint="eastAsia" w:ascii="仿宋" w:hAnsi="仿宋" w:eastAsia="仿宋" w:cs="仿宋"/>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5C724728">
      <w:pPr>
        <w:numPr>
          <w:ilvl w:val="2"/>
          <w:numId w:val="8"/>
        </w:numPr>
        <w:snapToGrid w:val="0"/>
        <w:spacing w:line="360" w:lineRule="auto"/>
        <w:rPr>
          <w:rFonts w:ascii="仿宋" w:hAnsi="仿宋" w:eastAsia="仿宋" w:cs="仿宋"/>
          <w:sz w:val="24"/>
        </w:rPr>
      </w:pPr>
      <w:r>
        <w:rPr>
          <w:rFonts w:hint="eastAsia" w:ascii="仿宋" w:hAnsi="仿宋" w:eastAsia="仿宋" w:cs="仿宋"/>
          <w:sz w:val="24"/>
        </w:rPr>
        <w:t>如本项目采购产品属于实施政府强制采购品目清单范围的节能产品，则投标人所报产品必须获得国家确定的认证机构出具的、处于有效期之内的节能产品认证证书，</w:t>
      </w:r>
      <w:r>
        <w:rPr>
          <w:rFonts w:hint="eastAsia" w:ascii="仿宋" w:hAnsi="仿宋" w:eastAsia="仿宋" w:cs="仿宋"/>
          <w:kern w:val="0"/>
          <w:sz w:val="24"/>
        </w:rPr>
        <w:t>否则</w:t>
      </w:r>
      <w:r>
        <w:rPr>
          <w:rFonts w:hint="eastAsia" w:ascii="仿宋" w:hAnsi="仿宋" w:eastAsia="仿宋" w:cs="仿宋"/>
          <w:b/>
          <w:kern w:val="0"/>
          <w:sz w:val="24"/>
        </w:rPr>
        <w:t>投标无效</w:t>
      </w:r>
      <w:r>
        <w:rPr>
          <w:rFonts w:hint="eastAsia" w:ascii="仿宋" w:hAnsi="仿宋" w:eastAsia="仿宋" w:cs="仿宋"/>
          <w:sz w:val="24"/>
        </w:rPr>
        <w:t>；</w:t>
      </w:r>
    </w:p>
    <w:p w14:paraId="2720AEC3">
      <w:pPr>
        <w:numPr>
          <w:ilvl w:val="2"/>
          <w:numId w:val="8"/>
        </w:numPr>
        <w:snapToGrid w:val="0"/>
        <w:spacing w:line="360" w:lineRule="auto"/>
        <w:rPr>
          <w:rFonts w:ascii="仿宋" w:hAnsi="仿宋" w:eastAsia="仿宋" w:cs="仿宋"/>
          <w:sz w:val="24"/>
        </w:rPr>
      </w:pPr>
      <w:r>
        <w:rPr>
          <w:rFonts w:hint="eastAsia" w:ascii="仿宋" w:hAnsi="仿宋" w:eastAsia="仿宋" w:cs="仿宋"/>
          <w:sz w:val="24"/>
        </w:rPr>
        <w:t>非政府强制采购的节能产品或环境标志产品，依据品目清单和认证证书实施政府优先采购。优先采购的具体规定见第四章《评标方法和评标标准》（如涉及）。</w:t>
      </w:r>
    </w:p>
    <w:p w14:paraId="2BDD3187">
      <w:pPr>
        <w:numPr>
          <w:ilvl w:val="1"/>
          <w:numId w:val="8"/>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正版软件</w:t>
      </w:r>
    </w:p>
    <w:p w14:paraId="5FC1D4D8">
      <w:pPr>
        <w:numPr>
          <w:ilvl w:val="2"/>
          <w:numId w:val="8"/>
        </w:numPr>
        <w:snapToGrid w:val="0"/>
        <w:spacing w:line="360" w:lineRule="auto"/>
        <w:rPr>
          <w:rFonts w:ascii="仿宋" w:hAnsi="仿宋" w:eastAsia="仿宋" w:cs="仿宋"/>
          <w:sz w:val="24"/>
        </w:rPr>
      </w:pPr>
      <w:r>
        <w:rPr>
          <w:rFonts w:hint="eastAsia" w:ascii="仿宋" w:hAnsi="仿宋" w:eastAsia="仿宋" w:cs="仿宋"/>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2A0F4347">
      <w:pPr>
        <w:numPr>
          <w:ilvl w:val="1"/>
          <w:numId w:val="8"/>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网络安全专用产品</w:t>
      </w:r>
    </w:p>
    <w:p w14:paraId="2694C858">
      <w:pPr>
        <w:numPr>
          <w:ilvl w:val="2"/>
          <w:numId w:val="8"/>
        </w:numPr>
        <w:tabs>
          <w:tab w:val="left" w:pos="2014"/>
        </w:tabs>
        <w:snapToGrid w:val="0"/>
        <w:spacing w:line="360" w:lineRule="auto"/>
        <w:rPr>
          <w:rFonts w:ascii="仿宋" w:hAnsi="仿宋" w:eastAsia="仿宋" w:cs="仿宋"/>
          <w:sz w:val="24"/>
        </w:rPr>
      </w:pPr>
      <w:r>
        <w:rPr>
          <w:rFonts w:hint="eastAsia" w:ascii="仿宋" w:hAnsi="仿宋" w:eastAsia="仿宋" w:cs="仿宋"/>
          <w:sz w:val="24"/>
        </w:rPr>
        <w:t>根据《关于调整网络安全专用产品安全管理有关事项的公告》（2023</w:t>
      </w:r>
    </w:p>
    <w:p w14:paraId="34D6B1BC">
      <w:pPr>
        <w:tabs>
          <w:tab w:val="left" w:pos="2014"/>
        </w:tabs>
        <w:snapToGrid w:val="0"/>
        <w:spacing w:line="360" w:lineRule="auto"/>
        <w:ind w:left="2037" w:leftChars="970"/>
        <w:rPr>
          <w:rFonts w:ascii="仿宋" w:hAnsi="仿宋" w:eastAsia="仿宋" w:cs="仿宋"/>
          <w:sz w:val="24"/>
        </w:rPr>
      </w:pPr>
      <w:r>
        <w:rPr>
          <w:rFonts w:hint="eastAsia" w:ascii="仿宋" w:hAnsi="仿宋" w:eastAsia="仿宋" w:cs="仿宋"/>
          <w:sz w:val="24"/>
        </w:rPr>
        <w:t>年第 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2B6D4401">
      <w:pPr>
        <w:numPr>
          <w:ilvl w:val="1"/>
          <w:numId w:val="8"/>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推广使用低挥发性有机化合物（VOCs）</w:t>
      </w:r>
    </w:p>
    <w:p w14:paraId="19D69183">
      <w:pPr>
        <w:numPr>
          <w:ilvl w:val="2"/>
          <w:numId w:val="8"/>
        </w:numPr>
        <w:tabs>
          <w:tab w:val="left" w:pos="2014"/>
        </w:tabs>
        <w:snapToGrid w:val="0"/>
        <w:spacing w:line="360" w:lineRule="auto"/>
        <w:rPr>
          <w:rFonts w:ascii="仿宋" w:hAnsi="仿宋" w:eastAsia="仿宋" w:cs="仿宋"/>
          <w:sz w:val="24"/>
        </w:rPr>
      </w:pPr>
      <w:r>
        <w:rPr>
          <w:rFonts w:hint="eastAsia" w:ascii="仿宋" w:hAnsi="仿宋" w:eastAsia="仿宋" w:cs="仿宋"/>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rFonts w:hint="eastAsia" w:ascii="仿宋" w:hAnsi="仿宋" w:eastAsia="仿宋" w:cs="仿宋"/>
          <w:kern w:val="0"/>
          <w:sz w:val="24"/>
        </w:rPr>
        <w:t>否则</w:t>
      </w:r>
      <w:r>
        <w:rPr>
          <w:rFonts w:hint="eastAsia" w:ascii="仿宋" w:hAnsi="仿宋" w:eastAsia="仿宋" w:cs="仿宋"/>
          <w:b/>
          <w:kern w:val="0"/>
          <w:sz w:val="24"/>
        </w:rPr>
        <w:t>投标无效</w:t>
      </w:r>
      <w:r>
        <w:rPr>
          <w:rFonts w:hint="eastAsia" w:ascii="仿宋" w:hAnsi="仿宋" w:eastAsia="仿宋" w:cs="仿宋"/>
          <w:sz w:val="24"/>
        </w:rPr>
        <w:t>；属于推荐性标准的，优先采购，具体见第四章《评标方法和评标标准》。</w:t>
      </w:r>
    </w:p>
    <w:p w14:paraId="57991C70">
      <w:pPr>
        <w:numPr>
          <w:ilvl w:val="1"/>
          <w:numId w:val="8"/>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采购需求标准</w:t>
      </w:r>
    </w:p>
    <w:p w14:paraId="27E4EA54">
      <w:pPr>
        <w:numPr>
          <w:ilvl w:val="2"/>
          <w:numId w:val="8"/>
        </w:numPr>
        <w:tabs>
          <w:tab w:val="left" w:pos="2014"/>
        </w:tabs>
        <w:snapToGrid w:val="0"/>
        <w:spacing w:line="360" w:lineRule="auto"/>
        <w:rPr>
          <w:rFonts w:ascii="仿宋" w:hAnsi="仿宋" w:eastAsia="仿宋" w:cs="仿宋"/>
          <w:sz w:val="24"/>
        </w:rPr>
      </w:pPr>
      <w:r>
        <w:rPr>
          <w:rFonts w:hint="eastAsia" w:ascii="仿宋" w:hAnsi="仿宋" w:eastAsia="仿宋" w:cs="仿宋"/>
          <w:sz w:val="24"/>
        </w:rPr>
        <w:t>商品包装、快递包装政府采购需求标准（试行）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13FE52BD">
      <w:pPr>
        <w:numPr>
          <w:ilvl w:val="2"/>
          <w:numId w:val="8"/>
        </w:numPr>
        <w:tabs>
          <w:tab w:val="left" w:pos="2014"/>
        </w:tabs>
        <w:snapToGrid w:val="0"/>
        <w:spacing w:line="360" w:lineRule="auto"/>
        <w:rPr>
          <w:rFonts w:ascii="仿宋" w:hAnsi="仿宋" w:eastAsia="仿宋" w:cs="仿宋"/>
          <w:sz w:val="24"/>
        </w:rPr>
      </w:pPr>
      <w:r>
        <w:rPr>
          <w:rFonts w:hint="eastAsia" w:ascii="仿宋" w:hAnsi="仿宋" w:eastAsia="仿宋" w:cs="仿宋"/>
          <w:sz w:val="24"/>
        </w:rPr>
        <w:t>绿色数据中心政府采购需求标准（试行）为加快数据中心绿色转型，根据财政部 生态环境部 工业和信息化部关于印发《绿色数据中心政府采购需求标准（试行）》的通知（财库〔2023〕7 号），本项目如涉及绿色数据中心，则具体要求见第五章《采购需求》。</w:t>
      </w:r>
    </w:p>
    <w:p w14:paraId="1EB8D54F">
      <w:pPr>
        <w:numPr>
          <w:ilvl w:val="0"/>
          <w:numId w:val="8"/>
        </w:numPr>
        <w:tabs>
          <w:tab w:val="left" w:pos="360"/>
        </w:tabs>
        <w:snapToGrid w:val="0"/>
        <w:spacing w:line="360" w:lineRule="auto"/>
        <w:ind w:left="357" w:hanging="357"/>
        <w:outlineLvl w:val="1"/>
        <w:rPr>
          <w:rFonts w:ascii="仿宋" w:hAnsi="仿宋" w:eastAsia="仿宋" w:cs="仿宋"/>
          <w:sz w:val="24"/>
        </w:rPr>
      </w:pPr>
      <w:r>
        <w:rPr>
          <w:rFonts w:hint="eastAsia" w:ascii="仿宋" w:hAnsi="仿宋" w:eastAsia="仿宋" w:cs="仿宋"/>
          <w:sz w:val="24"/>
        </w:rPr>
        <w:t>投标费用</w:t>
      </w:r>
    </w:p>
    <w:p w14:paraId="33DBF777">
      <w:pPr>
        <w:numPr>
          <w:ilvl w:val="1"/>
          <w:numId w:val="8"/>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投标人应自行承担所有与准备和参加投标有关的费用，无论投标的结果如何，采购人或采购代理机构在任何情况下均无承担这些费用的义务和责任。</w:t>
      </w:r>
    </w:p>
    <w:p w14:paraId="18B159D0">
      <w:pPr>
        <w:tabs>
          <w:tab w:val="left" w:pos="1080"/>
        </w:tabs>
        <w:snapToGrid w:val="0"/>
        <w:spacing w:line="360" w:lineRule="auto"/>
        <w:ind w:left="1080"/>
        <w:rPr>
          <w:rFonts w:ascii="仿宋" w:hAnsi="仿宋" w:eastAsia="仿宋" w:cs="仿宋"/>
          <w:sz w:val="28"/>
        </w:rPr>
      </w:pPr>
      <w:bookmarkStart w:id="168" w:name="_1.8_计量单位"/>
      <w:bookmarkEnd w:id="168"/>
    </w:p>
    <w:p w14:paraId="66CF4246">
      <w:pPr>
        <w:pStyle w:val="3"/>
        <w:spacing w:before="0" w:line="360" w:lineRule="auto"/>
        <w:rPr>
          <w:rFonts w:ascii="仿宋" w:hAnsi="仿宋" w:eastAsia="仿宋" w:cs="仿宋"/>
          <w:sz w:val="28"/>
        </w:rPr>
      </w:pPr>
      <w:r>
        <w:rPr>
          <w:rFonts w:hint="eastAsia" w:ascii="仿宋" w:hAnsi="仿宋" w:eastAsia="仿宋" w:cs="仿宋"/>
          <w:sz w:val="28"/>
        </w:rPr>
        <w:t>二   招标文件</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382E5CBC">
      <w:pPr>
        <w:numPr>
          <w:ilvl w:val="0"/>
          <w:numId w:val="8"/>
        </w:numPr>
        <w:tabs>
          <w:tab w:val="left" w:pos="360"/>
        </w:tabs>
        <w:snapToGrid w:val="0"/>
        <w:spacing w:line="360" w:lineRule="auto"/>
        <w:ind w:left="357" w:hanging="357"/>
        <w:outlineLvl w:val="1"/>
        <w:rPr>
          <w:rFonts w:ascii="仿宋" w:hAnsi="仿宋" w:eastAsia="仿宋" w:cs="仿宋"/>
          <w:sz w:val="24"/>
        </w:rPr>
      </w:pPr>
      <w:bookmarkStart w:id="169" w:name="_Toc151193693"/>
      <w:bookmarkStart w:id="170" w:name="_Toc226965796"/>
      <w:bookmarkStart w:id="171" w:name="_Toc151193837"/>
      <w:bookmarkStart w:id="172" w:name="_Toc164229218"/>
      <w:bookmarkStart w:id="173" w:name="_Toc265228361"/>
      <w:bookmarkStart w:id="174" w:name="_Toc150480761"/>
      <w:bookmarkStart w:id="175" w:name="_Toc151193911"/>
      <w:bookmarkStart w:id="176" w:name="_Toc149720816"/>
      <w:bookmarkStart w:id="177" w:name="_Toc142311025"/>
      <w:bookmarkStart w:id="178" w:name="_Toc305158791"/>
      <w:bookmarkStart w:id="179" w:name="_Toc305158865"/>
      <w:bookmarkStart w:id="180" w:name="_Toc150774728"/>
      <w:bookmarkStart w:id="181" w:name="_Toc226309767"/>
      <w:bookmarkStart w:id="182" w:name="_Toc164608792"/>
      <w:bookmarkStart w:id="183" w:name="_Toc127151523"/>
      <w:bookmarkStart w:id="184" w:name="_Toc264969213"/>
      <w:bookmarkStart w:id="185" w:name="_Toc150509274"/>
      <w:bookmarkStart w:id="186" w:name="_Toc164229364"/>
      <w:bookmarkStart w:id="187" w:name="_Toc164608637"/>
      <w:bookmarkStart w:id="188" w:name="_Toc150774623"/>
      <w:bookmarkStart w:id="189" w:name="_Toc127151724"/>
      <w:bookmarkStart w:id="190" w:name="_Toc151193765"/>
      <w:bookmarkStart w:id="191" w:name="_Toc151193621"/>
      <w:bookmarkStart w:id="192" w:name="_Toc226965713"/>
      <w:bookmarkStart w:id="193" w:name="_Toc195842888"/>
      <w:bookmarkStart w:id="194" w:name="_Toc520356147"/>
      <w:bookmarkStart w:id="195" w:name="_Toc226337219"/>
      <w:bookmarkStart w:id="196" w:name="_Toc151190150"/>
      <w:bookmarkStart w:id="197" w:name="_Toc164351617"/>
      <w:bookmarkStart w:id="198" w:name="_Toc127161437"/>
      <w:r>
        <w:rPr>
          <w:rFonts w:hint="eastAsia" w:ascii="仿宋" w:hAnsi="仿宋" w:eastAsia="仿宋" w:cs="仿宋"/>
          <w:sz w:val="24"/>
        </w:rPr>
        <w:t>招标文件构</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Pr>
          <w:rFonts w:hint="eastAsia" w:ascii="仿宋" w:hAnsi="仿宋" w:eastAsia="仿宋" w:cs="仿宋"/>
          <w:sz w:val="24"/>
        </w:rPr>
        <w:t>成</w:t>
      </w:r>
    </w:p>
    <w:p w14:paraId="65A861F3">
      <w:pPr>
        <w:numPr>
          <w:ilvl w:val="1"/>
          <w:numId w:val="8"/>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招标文件包括以下部分：</w:t>
      </w:r>
    </w:p>
    <w:p w14:paraId="07C29653">
      <w:pPr>
        <w:numPr>
          <w:ilvl w:val="0"/>
          <w:numId w:val="9"/>
        </w:numPr>
        <w:tabs>
          <w:tab w:val="left" w:pos="1980"/>
          <w:tab w:val="left" w:pos="2520"/>
        </w:tabs>
        <w:snapToGrid w:val="0"/>
        <w:spacing w:line="360" w:lineRule="auto"/>
        <w:ind w:left="1440" w:firstLine="5"/>
        <w:rPr>
          <w:rFonts w:ascii="仿宋" w:hAnsi="仿宋" w:eastAsia="仿宋" w:cs="仿宋"/>
          <w:sz w:val="24"/>
        </w:rPr>
      </w:pPr>
      <w:r>
        <w:rPr>
          <w:rFonts w:hint="eastAsia" w:ascii="仿宋" w:hAnsi="仿宋" w:eastAsia="仿宋" w:cs="仿宋"/>
          <w:sz w:val="24"/>
        </w:rPr>
        <w:t>投标邀请</w:t>
      </w:r>
    </w:p>
    <w:p w14:paraId="4F0DA8F8">
      <w:pPr>
        <w:numPr>
          <w:ilvl w:val="0"/>
          <w:numId w:val="9"/>
        </w:numPr>
        <w:tabs>
          <w:tab w:val="left" w:pos="1980"/>
          <w:tab w:val="left" w:pos="2520"/>
        </w:tabs>
        <w:snapToGrid w:val="0"/>
        <w:spacing w:line="360" w:lineRule="auto"/>
        <w:ind w:left="1440" w:firstLine="5"/>
        <w:rPr>
          <w:rFonts w:ascii="仿宋" w:hAnsi="仿宋" w:eastAsia="仿宋" w:cs="仿宋"/>
          <w:sz w:val="24"/>
        </w:rPr>
      </w:pPr>
      <w:r>
        <w:rPr>
          <w:rFonts w:hint="eastAsia" w:ascii="仿宋" w:hAnsi="仿宋" w:eastAsia="仿宋" w:cs="仿宋"/>
          <w:sz w:val="24"/>
        </w:rPr>
        <w:t>投标人须知</w:t>
      </w:r>
    </w:p>
    <w:p w14:paraId="5A18227C">
      <w:pPr>
        <w:numPr>
          <w:ilvl w:val="0"/>
          <w:numId w:val="9"/>
        </w:numPr>
        <w:tabs>
          <w:tab w:val="left" w:pos="1980"/>
          <w:tab w:val="left" w:pos="2520"/>
        </w:tabs>
        <w:snapToGrid w:val="0"/>
        <w:spacing w:line="360" w:lineRule="auto"/>
        <w:ind w:left="1440" w:firstLine="5"/>
        <w:rPr>
          <w:rFonts w:ascii="仿宋" w:hAnsi="仿宋" w:eastAsia="仿宋" w:cs="仿宋"/>
          <w:sz w:val="24"/>
        </w:rPr>
      </w:pPr>
      <w:r>
        <w:rPr>
          <w:rFonts w:hint="eastAsia" w:ascii="仿宋" w:hAnsi="仿宋" w:eastAsia="仿宋" w:cs="仿宋"/>
          <w:sz w:val="24"/>
        </w:rPr>
        <w:t>资格审查</w:t>
      </w:r>
    </w:p>
    <w:p w14:paraId="6AEFDA91">
      <w:pPr>
        <w:numPr>
          <w:ilvl w:val="0"/>
          <w:numId w:val="9"/>
        </w:numPr>
        <w:tabs>
          <w:tab w:val="left" w:pos="1980"/>
          <w:tab w:val="left" w:pos="2520"/>
        </w:tabs>
        <w:snapToGrid w:val="0"/>
        <w:spacing w:line="360" w:lineRule="auto"/>
        <w:ind w:left="1440" w:firstLine="5"/>
        <w:rPr>
          <w:rFonts w:ascii="仿宋" w:hAnsi="仿宋" w:eastAsia="仿宋" w:cs="仿宋"/>
          <w:sz w:val="24"/>
        </w:rPr>
      </w:pPr>
      <w:r>
        <w:rPr>
          <w:rFonts w:hint="eastAsia" w:ascii="仿宋" w:hAnsi="仿宋" w:eastAsia="仿宋" w:cs="仿宋"/>
          <w:sz w:val="24"/>
        </w:rPr>
        <w:t>评标程序、评标方法和评标标准</w:t>
      </w:r>
    </w:p>
    <w:p w14:paraId="0EA0DF9E">
      <w:pPr>
        <w:numPr>
          <w:ilvl w:val="0"/>
          <w:numId w:val="9"/>
        </w:numPr>
        <w:tabs>
          <w:tab w:val="left" w:pos="1980"/>
          <w:tab w:val="left" w:pos="2520"/>
        </w:tabs>
        <w:snapToGrid w:val="0"/>
        <w:spacing w:line="360" w:lineRule="auto"/>
        <w:ind w:left="1440" w:firstLine="5"/>
        <w:rPr>
          <w:rFonts w:ascii="仿宋" w:hAnsi="仿宋" w:eastAsia="仿宋" w:cs="仿宋"/>
          <w:sz w:val="24"/>
        </w:rPr>
      </w:pPr>
      <w:r>
        <w:rPr>
          <w:rFonts w:hint="eastAsia" w:ascii="仿宋" w:hAnsi="仿宋" w:eastAsia="仿宋" w:cs="仿宋"/>
          <w:sz w:val="24"/>
        </w:rPr>
        <w:t>采购需求</w:t>
      </w:r>
    </w:p>
    <w:p w14:paraId="4CAF7C73">
      <w:pPr>
        <w:numPr>
          <w:ilvl w:val="0"/>
          <w:numId w:val="9"/>
        </w:numPr>
        <w:tabs>
          <w:tab w:val="left" w:pos="1980"/>
          <w:tab w:val="left" w:pos="2520"/>
        </w:tabs>
        <w:snapToGrid w:val="0"/>
        <w:spacing w:line="360" w:lineRule="auto"/>
        <w:ind w:left="1440" w:firstLine="5"/>
        <w:rPr>
          <w:rFonts w:ascii="仿宋" w:hAnsi="仿宋" w:eastAsia="仿宋" w:cs="仿宋"/>
          <w:sz w:val="24"/>
        </w:rPr>
      </w:pPr>
      <w:r>
        <w:rPr>
          <w:rFonts w:hint="eastAsia" w:ascii="仿宋" w:hAnsi="仿宋" w:eastAsia="仿宋" w:cs="仿宋"/>
          <w:sz w:val="24"/>
        </w:rPr>
        <w:t>拟签订的合同文本</w:t>
      </w:r>
    </w:p>
    <w:p w14:paraId="03462FA2">
      <w:pPr>
        <w:numPr>
          <w:ilvl w:val="0"/>
          <w:numId w:val="9"/>
        </w:numPr>
        <w:tabs>
          <w:tab w:val="left" w:pos="1980"/>
          <w:tab w:val="left" w:pos="2520"/>
        </w:tabs>
        <w:snapToGrid w:val="0"/>
        <w:spacing w:line="360" w:lineRule="auto"/>
        <w:ind w:left="1440" w:firstLine="5"/>
        <w:rPr>
          <w:rFonts w:ascii="仿宋" w:hAnsi="仿宋" w:eastAsia="仿宋" w:cs="仿宋"/>
          <w:sz w:val="24"/>
        </w:rPr>
      </w:pPr>
      <w:r>
        <w:rPr>
          <w:rFonts w:hint="eastAsia" w:ascii="仿宋" w:hAnsi="仿宋" w:eastAsia="仿宋" w:cs="仿宋"/>
          <w:sz w:val="24"/>
        </w:rPr>
        <w:t>投标文件格式</w:t>
      </w:r>
    </w:p>
    <w:p w14:paraId="369E03E3">
      <w:pPr>
        <w:numPr>
          <w:ilvl w:val="1"/>
          <w:numId w:val="8"/>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投标人应认真阅读招标文件的全部内容。投标人应按照招标文件要求提交投标文件并保证所提供的全部资料的真实性，并对招标文件做出实质性响应，否则</w:t>
      </w:r>
      <w:r>
        <w:rPr>
          <w:rFonts w:hint="eastAsia" w:ascii="仿宋" w:hAnsi="仿宋" w:eastAsia="仿宋" w:cs="仿宋"/>
          <w:b/>
          <w:sz w:val="24"/>
        </w:rPr>
        <w:t>投标无效</w:t>
      </w:r>
      <w:r>
        <w:rPr>
          <w:rFonts w:hint="eastAsia" w:ascii="仿宋" w:hAnsi="仿宋" w:eastAsia="仿宋" w:cs="仿宋"/>
          <w:sz w:val="24"/>
        </w:rPr>
        <w:t>。</w:t>
      </w:r>
    </w:p>
    <w:p w14:paraId="6707F17C">
      <w:pPr>
        <w:numPr>
          <w:ilvl w:val="0"/>
          <w:numId w:val="8"/>
        </w:numPr>
        <w:tabs>
          <w:tab w:val="left" w:pos="1080"/>
          <w:tab w:val="left" w:pos="2014"/>
        </w:tabs>
        <w:snapToGrid w:val="0"/>
        <w:spacing w:line="360" w:lineRule="auto"/>
        <w:ind w:left="357" w:hanging="357"/>
        <w:outlineLvl w:val="1"/>
        <w:rPr>
          <w:rFonts w:ascii="仿宋" w:hAnsi="仿宋" w:eastAsia="仿宋" w:cs="仿宋"/>
          <w:sz w:val="24"/>
        </w:rPr>
      </w:pPr>
      <w:r>
        <w:rPr>
          <w:rFonts w:hint="eastAsia" w:ascii="仿宋" w:hAnsi="仿宋" w:eastAsia="仿宋" w:cs="仿宋"/>
          <w:sz w:val="24"/>
        </w:rPr>
        <w:t>对招标文件的澄清或修改</w:t>
      </w:r>
    </w:p>
    <w:p w14:paraId="36C8009B">
      <w:pPr>
        <w:numPr>
          <w:ilvl w:val="1"/>
          <w:numId w:val="8"/>
        </w:numPr>
        <w:tabs>
          <w:tab w:val="left" w:pos="1080"/>
          <w:tab w:val="left" w:pos="1561"/>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采购人或采购代理机构对已发出的招标文件进行必要澄清或者修改的，将在原公告发布媒体上发布更正公告，并以书面形式通知所有获取招标文件的潜在投标人。</w:t>
      </w:r>
    </w:p>
    <w:p w14:paraId="31CC1CFE">
      <w:pPr>
        <w:numPr>
          <w:ilvl w:val="1"/>
          <w:numId w:val="8"/>
        </w:numPr>
        <w:tabs>
          <w:tab w:val="left" w:pos="1080"/>
          <w:tab w:val="left" w:pos="1561"/>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上述书面通知，按照获取招标文件的潜在投标人提供的联系方式发出，因提供的信息有误导致通知延迟或无法通知的，采购人或采购代理机构不承担责任。</w:t>
      </w:r>
    </w:p>
    <w:p w14:paraId="7E80F836">
      <w:pPr>
        <w:numPr>
          <w:ilvl w:val="1"/>
          <w:numId w:val="8"/>
        </w:numPr>
        <w:tabs>
          <w:tab w:val="left" w:pos="1080"/>
          <w:tab w:val="left" w:pos="1561"/>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34BF3BCF">
      <w:pPr>
        <w:tabs>
          <w:tab w:val="left" w:pos="1080"/>
          <w:tab w:val="left" w:pos="1561"/>
        </w:tabs>
        <w:snapToGrid w:val="0"/>
        <w:spacing w:line="360" w:lineRule="auto"/>
        <w:ind w:left="1080"/>
        <w:rPr>
          <w:sz w:val="28"/>
        </w:rPr>
      </w:pPr>
      <w:bookmarkStart w:id="199" w:name="_Toc516367020"/>
      <w:bookmarkStart w:id="200" w:name="_Toc151193768"/>
      <w:bookmarkStart w:id="201" w:name="_Toc305158868"/>
      <w:bookmarkStart w:id="202" w:name="_Toc264969216"/>
      <w:bookmarkStart w:id="203" w:name="_Toc150774626"/>
      <w:bookmarkStart w:id="204" w:name="_Toc195842891"/>
      <w:bookmarkStart w:id="205" w:name="_Toc151193840"/>
      <w:bookmarkStart w:id="206" w:name="_Toc151193914"/>
      <w:bookmarkStart w:id="207" w:name="_Toc226965716"/>
      <w:bookmarkStart w:id="208" w:name="_Toc150480764"/>
      <w:bookmarkStart w:id="209" w:name="_Toc150774731"/>
      <w:bookmarkStart w:id="210" w:name="_Toc226965799"/>
      <w:bookmarkStart w:id="211" w:name="_Toc226309770"/>
      <w:bookmarkStart w:id="212" w:name="_Toc150509277"/>
      <w:bookmarkStart w:id="213" w:name="_Toc226337222"/>
      <w:bookmarkStart w:id="214" w:name="_Toc142311028"/>
      <w:bookmarkStart w:id="215" w:name="_Toc305158794"/>
      <w:bookmarkStart w:id="216" w:name="_Toc127151526"/>
      <w:bookmarkStart w:id="217" w:name="_Toc151190153"/>
      <w:bookmarkStart w:id="218" w:name="_Toc265228364"/>
      <w:bookmarkStart w:id="219" w:name="_Toc520356150"/>
      <w:bookmarkStart w:id="220" w:name="_Toc151193624"/>
      <w:bookmarkStart w:id="221" w:name="_Toc151193696"/>
    </w:p>
    <w:p w14:paraId="27664858">
      <w:pPr>
        <w:pStyle w:val="3"/>
        <w:spacing w:before="0" w:line="360" w:lineRule="auto"/>
        <w:rPr>
          <w:rFonts w:ascii="仿宋" w:hAnsi="仿宋" w:eastAsia="仿宋" w:cs="仿宋"/>
          <w:sz w:val="28"/>
        </w:rPr>
      </w:pPr>
      <w:r>
        <w:rPr>
          <w:rFonts w:hint="eastAsia" w:ascii="仿宋" w:hAnsi="仿宋" w:eastAsia="仿宋" w:cs="仿宋"/>
          <w:sz w:val="28"/>
        </w:rPr>
        <w:t>三   投标文件</w:t>
      </w:r>
      <w:bookmarkEnd w:id="199"/>
      <w:r>
        <w:rPr>
          <w:rFonts w:hint="eastAsia" w:ascii="仿宋" w:hAnsi="仿宋" w:eastAsia="仿宋" w:cs="仿宋"/>
          <w:sz w:val="28"/>
        </w:rPr>
        <w:t>的编制</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19F23123">
      <w:pPr>
        <w:numPr>
          <w:ilvl w:val="0"/>
          <w:numId w:val="8"/>
        </w:numPr>
        <w:tabs>
          <w:tab w:val="left" w:pos="360"/>
        </w:tabs>
        <w:snapToGrid w:val="0"/>
        <w:spacing w:line="360" w:lineRule="auto"/>
        <w:ind w:left="357" w:hanging="357"/>
        <w:outlineLvl w:val="1"/>
        <w:rPr>
          <w:rFonts w:ascii="仿宋" w:hAnsi="仿宋" w:eastAsia="仿宋" w:cs="仿宋"/>
          <w:sz w:val="24"/>
        </w:rPr>
      </w:pPr>
      <w:bookmarkStart w:id="222" w:name="_Toc150774627"/>
      <w:bookmarkStart w:id="223" w:name="_Toc226965717"/>
      <w:bookmarkStart w:id="224" w:name="_Toc127151527"/>
      <w:bookmarkStart w:id="225" w:name="_Toc516367021"/>
      <w:bookmarkStart w:id="226" w:name="_Toc151193915"/>
      <w:bookmarkStart w:id="227" w:name="_Toc164608796"/>
      <w:bookmarkStart w:id="228" w:name="_Toc151193841"/>
      <w:bookmarkStart w:id="229" w:name="_Toc305158795"/>
      <w:bookmarkStart w:id="230" w:name="_Toc226309771"/>
      <w:bookmarkStart w:id="231" w:name="_Toc265228365"/>
      <w:bookmarkStart w:id="232" w:name="_Toc164229368"/>
      <w:bookmarkStart w:id="233" w:name="_Toc150480765"/>
      <w:bookmarkStart w:id="234" w:name="_Toc142311029"/>
      <w:bookmarkStart w:id="235" w:name="_Toc150509278"/>
      <w:bookmarkStart w:id="236" w:name="_Toc151190154"/>
      <w:bookmarkStart w:id="237" w:name="_Toc164608641"/>
      <w:bookmarkStart w:id="238" w:name="_Toc195842892"/>
      <w:bookmarkStart w:id="239" w:name="_Toc305158869"/>
      <w:bookmarkStart w:id="240" w:name="_Toc151193625"/>
      <w:bookmarkStart w:id="241" w:name="_Toc164351621"/>
      <w:bookmarkStart w:id="242" w:name="_Toc164229222"/>
      <w:bookmarkStart w:id="243" w:name="_Toc226965800"/>
      <w:bookmarkStart w:id="244" w:name="_Toc149720820"/>
      <w:bookmarkStart w:id="245" w:name="_Toc127151728"/>
      <w:bookmarkStart w:id="246" w:name="_Toc520356151"/>
      <w:bookmarkStart w:id="247" w:name="_Toc150774732"/>
      <w:bookmarkStart w:id="248" w:name="_Toc226337223"/>
      <w:bookmarkStart w:id="249" w:name="_Toc127161441"/>
      <w:bookmarkStart w:id="250" w:name="_Toc151193769"/>
      <w:bookmarkStart w:id="251" w:name="_Toc264969217"/>
      <w:bookmarkStart w:id="252" w:name="_Toc151193697"/>
      <w:r>
        <w:rPr>
          <w:rFonts w:hint="eastAsia" w:ascii="仿宋" w:hAnsi="仿宋" w:eastAsia="仿宋" w:cs="仿宋"/>
          <w:sz w:val="24"/>
        </w:rPr>
        <w:t>投标范围、投标文件中计量单位的使用</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Pr>
          <w:rFonts w:hint="eastAsia" w:ascii="仿宋" w:hAnsi="仿宋" w:eastAsia="仿宋" w:cs="仿宋"/>
          <w:sz w:val="24"/>
        </w:rPr>
        <w:t>及投标语言</w:t>
      </w:r>
    </w:p>
    <w:p w14:paraId="7B53C508">
      <w:pPr>
        <w:numPr>
          <w:ilvl w:val="1"/>
          <w:numId w:val="8"/>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hint="eastAsia" w:ascii="仿宋" w:hAnsi="仿宋" w:eastAsia="仿宋" w:cs="仿宋"/>
          <w:b/>
          <w:sz w:val="24"/>
        </w:rPr>
        <w:t>无效投标</w:t>
      </w:r>
      <w:r>
        <w:rPr>
          <w:rFonts w:hint="eastAsia" w:ascii="仿宋" w:hAnsi="仿宋" w:eastAsia="仿宋" w:cs="仿宋"/>
          <w:sz w:val="24"/>
        </w:rPr>
        <w:t>。</w:t>
      </w:r>
    </w:p>
    <w:p w14:paraId="57BAC262">
      <w:pPr>
        <w:numPr>
          <w:ilvl w:val="1"/>
          <w:numId w:val="8"/>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除招标文件有特殊要求外，本项目投标所使用的计量单位，应采用中华人民共和国法定计量单位。</w:t>
      </w:r>
    </w:p>
    <w:p w14:paraId="32C01AD2">
      <w:pPr>
        <w:numPr>
          <w:ilvl w:val="1"/>
          <w:numId w:val="8"/>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0ED1AF60">
      <w:pPr>
        <w:numPr>
          <w:ilvl w:val="0"/>
          <w:numId w:val="8"/>
        </w:numPr>
        <w:tabs>
          <w:tab w:val="left" w:pos="360"/>
        </w:tabs>
        <w:snapToGrid w:val="0"/>
        <w:spacing w:line="360" w:lineRule="auto"/>
        <w:ind w:left="357" w:hanging="357"/>
        <w:outlineLvl w:val="1"/>
        <w:rPr>
          <w:rFonts w:ascii="仿宋" w:hAnsi="仿宋" w:eastAsia="仿宋" w:cs="仿宋"/>
          <w:sz w:val="24"/>
        </w:rPr>
      </w:pPr>
      <w:bookmarkStart w:id="253" w:name="_Ref467306195"/>
      <w:bookmarkStart w:id="254" w:name="_Toc516367022"/>
      <w:bookmarkStart w:id="255" w:name="_Ref467306676"/>
      <w:bookmarkStart w:id="256" w:name="_Toc151193626"/>
      <w:bookmarkStart w:id="257" w:name="_Toc226309772"/>
      <w:bookmarkStart w:id="258" w:name="_Toc164229223"/>
      <w:bookmarkStart w:id="259" w:name="_Toc164351622"/>
      <w:bookmarkStart w:id="260" w:name="_Toc150774628"/>
      <w:bookmarkStart w:id="261" w:name="_Toc149720821"/>
      <w:bookmarkStart w:id="262" w:name="_Toc151193916"/>
      <w:bookmarkStart w:id="263" w:name="_Toc127151528"/>
      <w:bookmarkStart w:id="264" w:name="_Toc226965718"/>
      <w:bookmarkStart w:id="265" w:name="_Toc151193698"/>
      <w:bookmarkStart w:id="266" w:name="_Toc151193770"/>
      <w:bookmarkStart w:id="267" w:name="_Toc142311030"/>
      <w:bookmarkStart w:id="268" w:name="_Toc520356152"/>
      <w:bookmarkStart w:id="269" w:name="_Toc195842893"/>
      <w:bookmarkStart w:id="270" w:name="_Toc164608642"/>
      <w:bookmarkStart w:id="271" w:name="_Toc150509279"/>
      <w:bookmarkStart w:id="272" w:name="_Toc226337224"/>
      <w:bookmarkStart w:id="273" w:name="_Toc150480766"/>
      <w:bookmarkStart w:id="274" w:name="_Toc150774733"/>
      <w:bookmarkStart w:id="275" w:name="_Toc127161442"/>
      <w:bookmarkStart w:id="276" w:name="_Toc305158870"/>
      <w:bookmarkStart w:id="277" w:name="_Toc164229369"/>
      <w:bookmarkStart w:id="278" w:name="_Toc265228366"/>
      <w:bookmarkStart w:id="279" w:name="_Toc305158796"/>
      <w:bookmarkStart w:id="280" w:name="_Toc264969218"/>
      <w:bookmarkStart w:id="281" w:name="_Toc226965801"/>
      <w:bookmarkStart w:id="282" w:name="_Toc151193842"/>
      <w:bookmarkStart w:id="283" w:name="_Toc127151729"/>
      <w:bookmarkStart w:id="284" w:name="_Toc151190155"/>
      <w:bookmarkStart w:id="285" w:name="_Toc164608797"/>
      <w:r>
        <w:rPr>
          <w:rFonts w:hint="eastAsia" w:ascii="仿宋" w:hAnsi="仿宋" w:eastAsia="仿宋" w:cs="仿宋"/>
          <w:sz w:val="24"/>
        </w:rPr>
        <w:t>投标文件</w:t>
      </w:r>
      <w:bookmarkEnd w:id="253"/>
      <w:bookmarkEnd w:id="254"/>
      <w:bookmarkEnd w:id="255"/>
      <w:r>
        <w:rPr>
          <w:rFonts w:hint="eastAsia" w:ascii="仿宋" w:hAnsi="仿宋" w:eastAsia="仿宋" w:cs="仿宋"/>
          <w:sz w:val="24"/>
        </w:rPr>
        <w:t>构成</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1D41BB7C">
      <w:pPr>
        <w:numPr>
          <w:ilvl w:val="1"/>
          <w:numId w:val="8"/>
        </w:numPr>
        <w:tabs>
          <w:tab w:val="left" w:pos="1080"/>
          <w:tab w:val="left" w:pos="2014"/>
        </w:tabs>
        <w:snapToGrid w:val="0"/>
        <w:spacing w:line="360" w:lineRule="auto"/>
        <w:ind w:left="1077" w:hanging="720"/>
        <w:rPr>
          <w:rFonts w:ascii="仿宋" w:hAnsi="仿宋" w:eastAsia="仿宋" w:cs="仿宋"/>
          <w:sz w:val="24"/>
        </w:rPr>
      </w:pPr>
      <w:bookmarkStart w:id="286" w:name="_Ref467052588"/>
      <w:r>
        <w:rPr>
          <w:rFonts w:hint="eastAsia" w:ascii="仿宋" w:hAnsi="仿宋" w:eastAsia="仿宋" w:cs="仿宋"/>
          <w:sz w:val="24"/>
        </w:rPr>
        <w:t>投标人应当按照招标文件的要求编制投标文件。投标文件应由《资格证明文件》、《商务技术文件》两部分构成。投标文件的部分格式要求，见第七章《投标文件格式》。</w:t>
      </w:r>
    </w:p>
    <w:p w14:paraId="7DC25411">
      <w:pPr>
        <w:numPr>
          <w:ilvl w:val="1"/>
          <w:numId w:val="8"/>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kern w:val="0"/>
          <w:sz w:val="24"/>
        </w:rPr>
        <w:t>对于招标文件中标记了“实质性格式”文件的，</w:t>
      </w:r>
      <w:r>
        <w:rPr>
          <w:rFonts w:hint="eastAsia" w:ascii="仿宋" w:hAnsi="仿宋" w:eastAsia="仿宋" w:cs="仿宋"/>
          <w:sz w:val="24"/>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仿宋" w:hAnsi="仿宋" w:eastAsia="仿宋" w:cs="仿宋"/>
          <w:kern w:val="0"/>
          <w:sz w:val="24"/>
        </w:rPr>
        <w:t>否则</w:t>
      </w:r>
      <w:r>
        <w:rPr>
          <w:rFonts w:hint="eastAsia" w:ascii="仿宋" w:hAnsi="仿宋" w:eastAsia="仿宋" w:cs="仿宋"/>
          <w:b/>
          <w:kern w:val="0"/>
          <w:sz w:val="24"/>
        </w:rPr>
        <w:t>投标无效</w:t>
      </w:r>
      <w:r>
        <w:rPr>
          <w:rFonts w:hint="eastAsia" w:ascii="仿宋" w:hAnsi="仿宋" w:eastAsia="仿宋" w:cs="仿宋"/>
          <w:kern w:val="0"/>
          <w:sz w:val="24"/>
        </w:rPr>
        <w:t>。未标记“实质性格式”的文件和招标文件未提供格式的内容，可由投标人自行编写。</w:t>
      </w:r>
    </w:p>
    <w:p w14:paraId="23201015">
      <w:pPr>
        <w:numPr>
          <w:ilvl w:val="1"/>
          <w:numId w:val="8"/>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第四章《评标程序、评标方法和评标标准》中涉及的证明文件。</w:t>
      </w:r>
    </w:p>
    <w:p w14:paraId="2015AB81">
      <w:pPr>
        <w:numPr>
          <w:ilvl w:val="1"/>
          <w:numId w:val="8"/>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7A613E57">
      <w:pPr>
        <w:numPr>
          <w:ilvl w:val="1"/>
          <w:numId w:val="8"/>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投标人认为应附的其他材料。</w:t>
      </w:r>
      <w:bookmarkEnd w:id="286"/>
    </w:p>
    <w:p w14:paraId="7FA17E92">
      <w:pPr>
        <w:numPr>
          <w:ilvl w:val="0"/>
          <w:numId w:val="8"/>
        </w:numPr>
        <w:tabs>
          <w:tab w:val="left" w:pos="360"/>
        </w:tabs>
        <w:snapToGrid w:val="0"/>
        <w:spacing w:line="360" w:lineRule="auto"/>
        <w:ind w:left="357" w:hanging="357"/>
        <w:outlineLvl w:val="1"/>
        <w:rPr>
          <w:rFonts w:ascii="仿宋" w:hAnsi="仿宋" w:eastAsia="仿宋" w:cs="仿宋"/>
          <w:sz w:val="24"/>
        </w:rPr>
      </w:pPr>
      <w:bookmarkStart w:id="287" w:name="_Toc151193628"/>
      <w:bookmarkStart w:id="288" w:name="_Toc151193844"/>
      <w:bookmarkStart w:id="289" w:name="_Toc127161444"/>
      <w:bookmarkStart w:id="290" w:name="_Toc150480768"/>
      <w:bookmarkStart w:id="291" w:name="_Toc151193700"/>
      <w:bookmarkStart w:id="292" w:name="_Toc149720823"/>
      <w:bookmarkStart w:id="293" w:name="_Toc150774630"/>
      <w:bookmarkStart w:id="294" w:name="_Toc164229225"/>
      <w:bookmarkStart w:id="295" w:name="_Toc142311032"/>
      <w:bookmarkStart w:id="296" w:name="_Toc127151530"/>
      <w:bookmarkStart w:id="297" w:name="_Toc127151731"/>
      <w:bookmarkStart w:id="298" w:name="_Toc195842895"/>
      <w:bookmarkStart w:id="299" w:name="_Toc151193918"/>
      <w:bookmarkStart w:id="300" w:name="_Toc151190157"/>
      <w:bookmarkStart w:id="301" w:name="_Toc151193772"/>
      <w:bookmarkStart w:id="302" w:name="_Toc520356155"/>
      <w:bookmarkStart w:id="303" w:name="_Toc164608644"/>
      <w:bookmarkStart w:id="304" w:name="_Toc150509281"/>
      <w:bookmarkStart w:id="305" w:name="_Toc164351624"/>
      <w:bookmarkStart w:id="306" w:name="_Toc150774735"/>
      <w:bookmarkStart w:id="307" w:name="_Toc164229371"/>
      <w:bookmarkStart w:id="308" w:name="_Toc164608799"/>
      <w:r>
        <w:rPr>
          <w:rFonts w:hint="eastAsia" w:ascii="仿宋" w:hAnsi="仿宋" w:eastAsia="仿宋" w:cs="仿宋"/>
          <w:sz w:val="24"/>
        </w:rPr>
        <w:t>投标报价</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7181A7B0">
      <w:pPr>
        <w:numPr>
          <w:ilvl w:val="1"/>
          <w:numId w:val="8"/>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所有投标均以人民币报价。</w:t>
      </w:r>
    </w:p>
    <w:p w14:paraId="160B067F">
      <w:pPr>
        <w:numPr>
          <w:ilvl w:val="1"/>
          <w:numId w:val="8"/>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投标人的报价应包括为完成本项目所发生的一切费用和税费，招标人将不再支付报价以外的任何费用。投标人的报价应包括但不限于下列内容，《投标人须知资料表》中有特殊规定的，从其规定。</w:t>
      </w:r>
    </w:p>
    <w:p w14:paraId="4004FDD8">
      <w:pPr>
        <w:numPr>
          <w:ilvl w:val="2"/>
          <w:numId w:val="8"/>
        </w:numPr>
        <w:snapToGrid w:val="0"/>
        <w:spacing w:line="360" w:lineRule="auto"/>
        <w:rPr>
          <w:rFonts w:ascii="仿宋" w:hAnsi="仿宋" w:eastAsia="仿宋" w:cs="仿宋"/>
          <w:sz w:val="24"/>
        </w:rPr>
      </w:pPr>
      <w:r>
        <w:rPr>
          <w:rFonts w:hint="eastAsia" w:ascii="仿宋" w:hAnsi="仿宋" w:eastAsia="仿宋" w:cs="仿宋"/>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1A8B1ACB">
      <w:pPr>
        <w:numPr>
          <w:ilvl w:val="2"/>
          <w:numId w:val="8"/>
        </w:numPr>
        <w:snapToGrid w:val="0"/>
        <w:spacing w:line="360" w:lineRule="auto"/>
        <w:rPr>
          <w:rFonts w:ascii="仿宋" w:hAnsi="仿宋" w:eastAsia="仿宋" w:cs="仿宋"/>
          <w:sz w:val="24"/>
        </w:rPr>
      </w:pPr>
      <w:r>
        <w:rPr>
          <w:rFonts w:hint="eastAsia" w:ascii="仿宋" w:hAnsi="仿宋" w:eastAsia="仿宋" w:cs="仿宋"/>
          <w:sz w:val="24"/>
        </w:rPr>
        <w:t xml:space="preserve">按照招标文件要求完成本项目的全部相关服务费用。 </w:t>
      </w:r>
    </w:p>
    <w:p w14:paraId="658F909F">
      <w:pPr>
        <w:numPr>
          <w:ilvl w:val="1"/>
          <w:numId w:val="8"/>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采购人不得向供应商索要或者接受其给予的赠品、回扣或者与采购无关的其他商品、服务。</w:t>
      </w:r>
    </w:p>
    <w:p w14:paraId="4FAC0A6A">
      <w:pPr>
        <w:numPr>
          <w:ilvl w:val="1"/>
          <w:numId w:val="8"/>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投标人不能提供任何有选择性或可调整的报价，否则其</w:t>
      </w:r>
      <w:r>
        <w:rPr>
          <w:rFonts w:hint="eastAsia" w:ascii="仿宋" w:hAnsi="仿宋" w:eastAsia="仿宋" w:cs="仿宋"/>
          <w:b/>
          <w:sz w:val="24"/>
        </w:rPr>
        <w:t>投标无效</w:t>
      </w:r>
      <w:r>
        <w:rPr>
          <w:rFonts w:hint="eastAsia" w:ascii="仿宋" w:hAnsi="仿宋" w:eastAsia="仿宋" w:cs="仿宋"/>
          <w:sz w:val="24"/>
        </w:rPr>
        <w:t>。</w:t>
      </w:r>
    </w:p>
    <w:p w14:paraId="16185881">
      <w:pPr>
        <w:numPr>
          <w:ilvl w:val="0"/>
          <w:numId w:val="8"/>
        </w:numPr>
        <w:tabs>
          <w:tab w:val="left" w:pos="360"/>
        </w:tabs>
        <w:snapToGrid w:val="0"/>
        <w:spacing w:line="360" w:lineRule="auto"/>
        <w:ind w:left="357" w:hanging="357"/>
        <w:outlineLvl w:val="1"/>
        <w:rPr>
          <w:rFonts w:ascii="仿宋" w:hAnsi="仿宋" w:eastAsia="仿宋" w:cs="仿宋"/>
          <w:sz w:val="24"/>
        </w:rPr>
      </w:pPr>
      <w:bookmarkStart w:id="309" w:name="_Toc150509282"/>
      <w:bookmarkStart w:id="310" w:name="_Toc151193845"/>
      <w:bookmarkStart w:id="311" w:name="_Toc226309775"/>
      <w:bookmarkStart w:id="312" w:name="_Toc127161445"/>
      <w:bookmarkStart w:id="313" w:name="_Toc151193919"/>
      <w:bookmarkStart w:id="314" w:name="_Toc226965804"/>
      <w:bookmarkStart w:id="315" w:name="_Toc164608800"/>
      <w:bookmarkStart w:id="316" w:name="_Toc226965721"/>
      <w:bookmarkStart w:id="317" w:name="_Toc164229372"/>
      <w:bookmarkStart w:id="318" w:name="_Toc264969221"/>
      <w:bookmarkStart w:id="319" w:name="_Toc305158873"/>
      <w:bookmarkStart w:id="320" w:name="_Toc149720824"/>
      <w:bookmarkStart w:id="321" w:name="_Toc164229226"/>
      <w:bookmarkStart w:id="322" w:name="_Ref467306513"/>
      <w:bookmarkStart w:id="323" w:name="_Toc127151531"/>
      <w:bookmarkStart w:id="324" w:name="_Toc151193773"/>
      <w:bookmarkStart w:id="325" w:name="_Toc195842896"/>
      <w:bookmarkStart w:id="326" w:name="_Toc142311033"/>
      <w:bookmarkStart w:id="327" w:name="_Toc151193629"/>
      <w:bookmarkStart w:id="328" w:name="_Toc164608645"/>
      <w:bookmarkStart w:id="329" w:name="_Toc226337227"/>
      <w:bookmarkStart w:id="330" w:name="_Toc164351625"/>
      <w:bookmarkStart w:id="331" w:name="_Toc150480769"/>
      <w:bookmarkStart w:id="332" w:name="_Toc151193701"/>
      <w:bookmarkStart w:id="333" w:name="_Toc520356156"/>
      <w:bookmarkStart w:id="334" w:name="_Toc151190158"/>
      <w:bookmarkStart w:id="335" w:name="_Toc150774631"/>
      <w:bookmarkStart w:id="336" w:name="_Toc265228369"/>
      <w:bookmarkStart w:id="337" w:name="_Toc127151732"/>
      <w:bookmarkStart w:id="338" w:name="_Toc305158799"/>
      <w:bookmarkStart w:id="339" w:name="_Toc150774736"/>
      <w:r>
        <w:rPr>
          <w:rFonts w:hint="eastAsia" w:ascii="仿宋" w:hAnsi="仿宋" w:eastAsia="仿宋" w:cs="仿宋"/>
          <w:sz w:val="24"/>
        </w:rPr>
        <w:t>投标保证金</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3F081817">
      <w:pPr>
        <w:numPr>
          <w:ilvl w:val="1"/>
          <w:numId w:val="8"/>
        </w:numPr>
        <w:tabs>
          <w:tab w:val="left" w:pos="1080"/>
          <w:tab w:val="left" w:pos="2014"/>
        </w:tabs>
        <w:snapToGrid w:val="0"/>
        <w:spacing w:line="360" w:lineRule="auto"/>
        <w:ind w:left="1077" w:hanging="720"/>
        <w:rPr>
          <w:rFonts w:ascii="仿宋" w:hAnsi="仿宋" w:eastAsia="仿宋" w:cs="仿宋"/>
          <w:sz w:val="24"/>
        </w:rPr>
      </w:pPr>
      <w:bookmarkStart w:id="340" w:name="_Ref467306302"/>
      <w:r>
        <w:rPr>
          <w:rFonts w:hint="eastAsia" w:ascii="仿宋" w:hAnsi="仿宋" w:eastAsia="仿宋" w:cs="仿宋"/>
          <w:sz w:val="24"/>
        </w:rPr>
        <w:t>投标人应按《投标人须知资料表》中规定的金额及要求交纳投标保证金</w:t>
      </w:r>
      <w:bookmarkEnd w:id="340"/>
      <w:r>
        <w:rPr>
          <w:rFonts w:hint="eastAsia" w:ascii="仿宋" w:hAnsi="仿宋" w:eastAsia="仿宋" w:cs="仿宋"/>
          <w:sz w:val="24"/>
        </w:rPr>
        <w:t>。</w:t>
      </w:r>
    </w:p>
    <w:p w14:paraId="34911248">
      <w:pPr>
        <w:numPr>
          <w:ilvl w:val="1"/>
          <w:numId w:val="8"/>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交纳投标保证金可采用的形式：政府采购法律法规接受的支票、汇票、本票、网上银行支付或者金融机构、担保机构出具的保函等非现金形式。</w:t>
      </w:r>
    </w:p>
    <w:p w14:paraId="3C772B86">
      <w:pPr>
        <w:numPr>
          <w:ilvl w:val="1"/>
          <w:numId w:val="8"/>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以电子保函形式提交投标保证金的，应在投标截止时间前通过北京市政府采购电子交易平台完成电子保函在线办理。未按上述要求缴纳投标保证金的，其投标无效。</w:t>
      </w:r>
    </w:p>
    <w:p w14:paraId="42CD8594">
      <w:pPr>
        <w:numPr>
          <w:ilvl w:val="1"/>
          <w:numId w:val="8"/>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投标人除需在投标文件中提供“投标保证金凭证/交款单据电子件”，还需在投标截止时间前，通过电子交易平台上传“投标保证金凭证/交款单据电子件”。</w:t>
      </w:r>
    </w:p>
    <w:p w14:paraId="618A46B2">
      <w:pPr>
        <w:numPr>
          <w:ilvl w:val="1"/>
          <w:numId w:val="8"/>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投标保证金（保函）有效期同投标有效期。</w:t>
      </w:r>
    </w:p>
    <w:p w14:paraId="10C702E4">
      <w:pPr>
        <w:numPr>
          <w:ilvl w:val="1"/>
          <w:numId w:val="8"/>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联合体投标的，可以由联合体中的一方或者共同提交投标保证金，以一方名义提交投标保证金的，对联合体各方均具有约束力。</w:t>
      </w:r>
    </w:p>
    <w:p w14:paraId="3DC6B1B4">
      <w:pPr>
        <w:numPr>
          <w:ilvl w:val="1"/>
          <w:numId w:val="8"/>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采购人、采购代理机构将及时退还投标人的投标保证金，采用银行保函、担保机构担保函等形式递交的投标保证金，经供应商同意后采购人、采购代理机构可以不再退还，但因投标人自身原因导致无法及时退还的除外：</w:t>
      </w:r>
    </w:p>
    <w:p w14:paraId="0A9C2E2B">
      <w:pPr>
        <w:numPr>
          <w:ilvl w:val="2"/>
          <w:numId w:val="8"/>
        </w:numPr>
        <w:snapToGrid w:val="0"/>
        <w:spacing w:line="360" w:lineRule="auto"/>
        <w:rPr>
          <w:rFonts w:ascii="仿宋" w:hAnsi="仿宋" w:eastAsia="仿宋" w:cs="仿宋"/>
          <w:sz w:val="24"/>
        </w:rPr>
      </w:pPr>
      <w:r>
        <w:rPr>
          <w:rFonts w:hint="eastAsia" w:ascii="仿宋" w:hAnsi="仿宋" w:eastAsia="仿宋" w:cs="仿宋"/>
          <w:sz w:val="24"/>
        </w:rPr>
        <w:t>投标人在投标截止时间前撤回已提交的投标文件的，自收到投标人书面撤回通知之日起5个工作日内退还已收取的投标保证金；</w:t>
      </w:r>
    </w:p>
    <w:p w14:paraId="24A3F10E">
      <w:pPr>
        <w:numPr>
          <w:ilvl w:val="2"/>
          <w:numId w:val="8"/>
        </w:numPr>
        <w:snapToGrid w:val="0"/>
        <w:spacing w:line="360" w:lineRule="auto"/>
        <w:rPr>
          <w:rFonts w:ascii="仿宋" w:hAnsi="仿宋" w:eastAsia="仿宋" w:cs="仿宋"/>
          <w:sz w:val="24"/>
        </w:rPr>
      </w:pPr>
      <w:r>
        <w:rPr>
          <w:rFonts w:hint="eastAsia" w:ascii="仿宋" w:hAnsi="仿宋" w:eastAsia="仿宋" w:cs="仿宋"/>
          <w:sz w:val="24"/>
        </w:rPr>
        <w:t>中标人的投标保证金，自采购合同签订之日起5个工作日内退还中标人；</w:t>
      </w:r>
    </w:p>
    <w:p w14:paraId="406359DD">
      <w:pPr>
        <w:numPr>
          <w:ilvl w:val="2"/>
          <w:numId w:val="8"/>
        </w:numPr>
        <w:snapToGrid w:val="0"/>
        <w:spacing w:line="360" w:lineRule="auto"/>
        <w:rPr>
          <w:rFonts w:ascii="仿宋" w:hAnsi="仿宋" w:eastAsia="仿宋" w:cs="仿宋"/>
          <w:sz w:val="24"/>
        </w:rPr>
      </w:pPr>
      <w:r>
        <w:rPr>
          <w:rFonts w:hint="eastAsia" w:ascii="仿宋" w:hAnsi="仿宋" w:eastAsia="仿宋" w:cs="仿宋"/>
          <w:sz w:val="24"/>
        </w:rPr>
        <w:t>未中标投标人的投标保证金，自中标通知书发出之日起5个工作日内退还未中标人；</w:t>
      </w:r>
    </w:p>
    <w:p w14:paraId="3E7B3A78">
      <w:pPr>
        <w:numPr>
          <w:ilvl w:val="2"/>
          <w:numId w:val="8"/>
        </w:numPr>
        <w:snapToGrid w:val="0"/>
        <w:spacing w:line="360" w:lineRule="auto"/>
        <w:rPr>
          <w:rFonts w:ascii="仿宋" w:hAnsi="仿宋" w:eastAsia="仿宋" w:cs="仿宋"/>
          <w:sz w:val="24"/>
        </w:rPr>
      </w:pPr>
      <w:r>
        <w:rPr>
          <w:rFonts w:hint="eastAsia" w:ascii="仿宋" w:hAnsi="仿宋" w:eastAsia="仿宋" w:cs="仿宋"/>
          <w:sz w:val="24"/>
        </w:rPr>
        <w:t>终止招标项目已经收取投标保证金的，自终止采购活动后5个工作日内退还已收取的投标保证金及其在银行产生的孳息。</w:t>
      </w:r>
    </w:p>
    <w:p w14:paraId="187ED680">
      <w:pPr>
        <w:numPr>
          <w:ilvl w:val="1"/>
          <w:numId w:val="8"/>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有下列情形之一的，采购人或采购代理机构可以不予退还投标保证金：</w:t>
      </w:r>
    </w:p>
    <w:p w14:paraId="54F7BC39">
      <w:pPr>
        <w:numPr>
          <w:ilvl w:val="2"/>
          <w:numId w:val="8"/>
        </w:numPr>
        <w:snapToGrid w:val="0"/>
        <w:spacing w:line="360" w:lineRule="auto"/>
        <w:rPr>
          <w:rFonts w:ascii="仿宋" w:hAnsi="仿宋" w:eastAsia="仿宋" w:cs="仿宋"/>
          <w:sz w:val="24"/>
        </w:rPr>
      </w:pPr>
      <w:r>
        <w:rPr>
          <w:rFonts w:hint="eastAsia" w:ascii="仿宋" w:hAnsi="仿宋" w:eastAsia="仿宋" w:cs="仿宋"/>
          <w:sz w:val="24"/>
        </w:rPr>
        <w:t>投标有效期内投标人撤销投标文件的；</w:t>
      </w:r>
    </w:p>
    <w:p w14:paraId="3EFCBABD">
      <w:pPr>
        <w:numPr>
          <w:ilvl w:val="2"/>
          <w:numId w:val="8"/>
        </w:numPr>
        <w:tabs>
          <w:tab w:val="left" w:pos="900"/>
          <w:tab w:val="left" w:pos="1080"/>
          <w:tab w:val="left" w:pos="2014"/>
        </w:tabs>
        <w:snapToGrid w:val="0"/>
        <w:spacing w:line="360" w:lineRule="auto"/>
        <w:rPr>
          <w:rFonts w:ascii="仿宋" w:hAnsi="仿宋" w:eastAsia="仿宋" w:cs="仿宋"/>
          <w:sz w:val="24"/>
        </w:rPr>
      </w:pPr>
      <w:r>
        <w:rPr>
          <w:rFonts w:hint="eastAsia" w:ascii="仿宋" w:hAnsi="仿宋" w:eastAsia="仿宋" w:cs="仿宋"/>
          <w:sz w:val="24"/>
        </w:rPr>
        <w:t>《投标人须知资料表》中规定的其他情形。</w:t>
      </w:r>
    </w:p>
    <w:p w14:paraId="0094AAF2">
      <w:pPr>
        <w:numPr>
          <w:ilvl w:val="0"/>
          <w:numId w:val="8"/>
        </w:numPr>
        <w:tabs>
          <w:tab w:val="left" w:pos="360"/>
        </w:tabs>
        <w:snapToGrid w:val="0"/>
        <w:spacing w:line="360" w:lineRule="auto"/>
        <w:ind w:left="357" w:hanging="357"/>
        <w:outlineLvl w:val="1"/>
        <w:rPr>
          <w:rFonts w:ascii="仿宋" w:hAnsi="仿宋" w:eastAsia="仿宋" w:cs="仿宋"/>
          <w:sz w:val="24"/>
        </w:rPr>
      </w:pPr>
      <w:bookmarkStart w:id="341" w:name="_Toc164229373"/>
      <w:bookmarkStart w:id="342" w:name="_Toc520356157"/>
      <w:bookmarkStart w:id="343" w:name="_Toc195842897"/>
      <w:bookmarkStart w:id="344" w:name="_Toc264969222"/>
      <w:bookmarkStart w:id="345" w:name="_Toc151193920"/>
      <w:bookmarkStart w:id="346" w:name="_Toc151193774"/>
      <w:bookmarkStart w:id="347" w:name="_Toc142311034"/>
      <w:bookmarkStart w:id="348" w:name="_Toc151193702"/>
      <w:bookmarkStart w:id="349" w:name="_Toc150480770"/>
      <w:bookmarkStart w:id="350" w:name="_Toc127151733"/>
      <w:bookmarkStart w:id="351" w:name="_Toc127151532"/>
      <w:bookmarkStart w:id="352" w:name="_Toc151193846"/>
      <w:bookmarkStart w:id="353" w:name="_Toc305158800"/>
      <w:bookmarkStart w:id="354" w:name="_Toc164351626"/>
      <w:bookmarkStart w:id="355" w:name="_Toc127161446"/>
      <w:bookmarkStart w:id="356" w:name="_Toc226965722"/>
      <w:bookmarkStart w:id="357" w:name="_Toc226309776"/>
      <w:bookmarkStart w:id="358" w:name="_Toc149720825"/>
      <w:bookmarkStart w:id="359" w:name="_Toc150774737"/>
      <w:bookmarkStart w:id="360" w:name="_Toc164229227"/>
      <w:bookmarkStart w:id="361" w:name="_Toc226337228"/>
      <w:bookmarkStart w:id="362" w:name="_Toc164608646"/>
      <w:bookmarkStart w:id="363" w:name="_Toc151193630"/>
      <w:bookmarkStart w:id="364" w:name="_Toc226965805"/>
      <w:bookmarkStart w:id="365" w:name="_Toc150509283"/>
      <w:bookmarkStart w:id="366" w:name="_Toc164608801"/>
      <w:bookmarkStart w:id="367" w:name="_Toc150774632"/>
      <w:bookmarkStart w:id="368" w:name="_Toc151190159"/>
      <w:bookmarkStart w:id="369" w:name="_Toc305158874"/>
      <w:bookmarkStart w:id="370" w:name="_Toc265228370"/>
      <w:r>
        <w:rPr>
          <w:rFonts w:hint="eastAsia" w:ascii="仿宋" w:hAnsi="仿宋" w:eastAsia="仿宋" w:cs="仿宋"/>
          <w:sz w:val="24"/>
        </w:rPr>
        <w:t>投标有效期</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626EC7ED">
      <w:pPr>
        <w:numPr>
          <w:ilvl w:val="1"/>
          <w:numId w:val="8"/>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投标文件应在本招标文件《投标人须知资料表》中规定的投标有效期内保持有效，投标有效期少于招标文件规定期限的，其</w:t>
      </w:r>
      <w:r>
        <w:rPr>
          <w:rFonts w:hint="eastAsia" w:ascii="仿宋" w:hAnsi="仿宋" w:eastAsia="仿宋" w:cs="仿宋"/>
          <w:b/>
          <w:sz w:val="24"/>
        </w:rPr>
        <w:t>投标无效</w:t>
      </w:r>
      <w:r>
        <w:rPr>
          <w:rFonts w:hint="eastAsia" w:ascii="仿宋" w:hAnsi="仿宋" w:eastAsia="仿宋" w:cs="仿宋"/>
          <w:sz w:val="24"/>
        </w:rPr>
        <w:t>。</w:t>
      </w:r>
    </w:p>
    <w:p w14:paraId="4EF8A9E9">
      <w:pPr>
        <w:numPr>
          <w:ilvl w:val="0"/>
          <w:numId w:val="8"/>
        </w:numPr>
        <w:tabs>
          <w:tab w:val="left" w:pos="360"/>
        </w:tabs>
        <w:snapToGrid w:val="0"/>
        <w:spacing w:line="360" w:lineRule="auto"/>
        <w:ind w:left="357" w:hanging="357"/>
        <w:outlineLvl w:val="1"/>
        <w:rPr>
          <w:rFonts w:ascii="仿宋" w:hAnsi="仿宋" w:eastAsia="仿宋" w:cs="仿宋"/>
          <w:sz w:val="24"/>
        </w:rPr>
      </w:pPr>
      <w:bookmarkStart w:id="371" w:name="_Toc226337229"/>
      <w:bookmarkStart w:id="372" w:name="_Toc195842898"/>
      <w:bookmarkStart w:id="373" w:name="_Toc226309777"/>
      <w:bookmarkStart w:id="374" w:name="_Toc264969223"/>
      <w:bookmarkStart w:id="375" w:name="_Toc127161447"/>
      <w:bookmarkStart w:id="376" w:name="_Toc305158875"/>
      <w:bookmarkStart w:id="377" w:name="_Toc150509284"/>
      <w:bookmarkStart w:id="378" w:name="_Toc127151533"/>
      <w:bookmarkStart w:id="379" w:name="_Toc150774633"/>
      <w:bookmarkStart w:id="380" w:name="_Toc142311035"/>
      <w:bookmarkStart w:id="381" w:name="_Toc150774738"/>
      <w:bookmarkStart w:id="382" w:name="_Toc520356158"/>
      <w:bookmarkStart w:id="383" w:name="_Toc127151734"/>
      <w:bookmarkStart w:id="384" w:name="_Toc164608802"/>
      <w:bookmarkStart w:id="385" w:name="_Toc164229228"/>
      <w:bookmarkStart w:id="386" w:name="_Toc149720826"/>
      <w:bookmarkStart w:id="387" w:name="_Toc164229374"/>
      <w:bookmarkStart w:id="388" w:name="_Toc226965806"/>
      <w:bookmarkStart w:id="389" w:name="_Toc150480771"/>
      <w:bookmarkStart w:id="390" w:name="_Toc164351627"/>
      <w:bookmarkStart w:id="391" w:name="_Toc226965723"/>
      <w:bookmarkStart w:id="392" w:name="_Toc151193703"/>
      <w:bookmarkStart w:id="393" w:name="_Toc151193921"/>
      <w:bookmarkStart w:id="394" w:name="_Toc305158801"/>
      <w:bookmarkStart w:id="395" w:name="_Toc151193775"/>
      <w:bookmarkStart w:id="396" w:name="_Toc265228371"/>
      <w:bookmarkStart w:id="397" w:name="_Toc151193631"/>
      <w:bookmarkStart w:id="398" w:name="_Toc151193847"/>
      <w:bookmarkStart w:id="399" w:name="_Toc151190160"/>
      <w:bookmarkStart w:id="400" w:name="_Toc164608647"/>
      <w:bookmarkStart w:id="401" w:name="_Toc150774739"/>
      <w:bookmarkStart w:id="402" w:name="_Toc127151534"/>
      <w:bookmarkStart w:id="403" w:name="_Toc151190161"/>
      <w:bookmarkStart w:id="404" w:name="_Toc195842899"/>
      <w:bookmarkStart w:id="405" w:name="_Toc305158876"/>
      <w:bookmarkStart w:id="406" w:name="_Toc150509285"/>
      <w:bookmarkStart w:id="407" w:name="_Toc305158802"/>
      <w:bookmarkStart w:id="408" w:name="_Toc226965724"/>
      <w:bookmarkStart w:id="409" w:name="_Toc226965807"/>
      <w:bookmarkStart w:id="410" w:name="_Toc150774634"/>
      <w:bookmarkStart w:id="411" w:name="_Toc151193632"/>
      <w:bookmarkStart w:id="412" w:name="_Toc142311036"/>
      <w:bookmarkStart w:id="413" w:name="_Toc151193922"/>
      <w:bookmarkStart w:id="414" w:name="_Toc151193704"/>
      <w:bookmarkStart w:id="415" w:name="_Toc264969224"/>
      <w:bookmarkStart w:id="416" w:name="_Toc520356159"/>
      <w:bookmarkStart w:id="417" w:name="_Toc151193848"/>
      <w:bookmarkStart w:id="418" w:name="_Toc150480772"/>
      <w:bookmarkStart w:id="419" w:name="_Toc265228372"/>
      <w:bookmarkStart w:id="420" w:name="_Toc226309778"/>
      <w:bookmarkStart w:id="421" w:name="_Toc226337230"/>
      <w:bookmarkStart w:id="422" w:name="_Toc151193776"/>
      <w:r>
        <w:rPr>
          <w:rFonts w:hint="eastAsia" w:ascii="仿宋" w:hAnsi="仿宋" w:eastAsia="仿宋" w:cs="仿宋"/>
          <w:sz w:val="24"/>
        </w:rPr>
        <w:t>投标文件的签署</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Pr>
          <w:rFonts w:hint="eastAsia" w:ascii="仿宋" w:hAnsi="仿宋" w:eastAsia="仿宋" w:cs="仿宋"/>
          <w:sz w:val="24"/>
        </w:rPr>
        <w:t>、盖章</w:t>
      </w:r>
    </w:p>
    <w:p w14:paraId="349B3AA5">
      <w:pPr>
        <w:numPr>
          <w:ilvl w:val="1"/>
          <w:numId w:val="8"/>
        </w:numPr>
        <w:tabs>
          <w:tab w:val="left" w:pos="1080"/>
          <w:tab w:val="left" w:pos="2014"/>
        </w:tabs>
        <w:snapToGrid w:val="0"/>
        <w:spacing w:line="360" w:lineRule="auto"/>
        <w:ind w:left="1077" w:hanging="720"/>
        <w:rPr>
          <w:bCs/>
        </w:rPr>
      </w:pPr>
      <w:r>
        <w:rPr>
          <w:rFonts w:hint="eastAsia" w:ascii="仿宋" w:hAnsi="仿宋" w:eastAsia="仿宋" w:cs="仿宋"/>
          <w:bCs/>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42258E1A">
      <w:pPr>
        <w:numPr>
          <w:ilvl w:val="1"/>
          <w:numId w:val="8"/>
        </w:numPr>
        <w:tabs>
          <w:tab w:val="left" w:pos="1080"/>
          <w:tab w:val="left" w:pos="2014"/>
        </w:tabs>
        <w:snapToGrid w:val="0"/>
        <w:spacing w:line="360" w:lineRule="auto"/>
        <w:ind w:left="1077" w:hanging="720"/>
        <w:rPr>
          <w:bCs/>
        </w:rPr>
      </w:pPr>
      <w:r>
        <w:rPr>
          <w:rFonts w:hint="eastAsia" w:ascii="仿宋" w:hAnsi="仿宋" w:eastAsia="仿宋" w:cs="仿宋"/>
          <w:bCs/>
          <w:sz w:val="24"/>
        </w:rPr>
        <w:t>招标文件要求盖章的内容，一般通过投标文件编制工具加盖电子签章。</w:t>
      </w:r>
    </w:p>
    <w:p w14:paraId="35C96432">
      <w:pPr>
        <w:pStyle w:val="3"/>
        <w:spacing w:before="0" w:line="360" w:lineRule="auto"/>
        <w:rPr>
          <w:rFonts w:ascii="仿宋" w:hAnsi="仿宋" w:eastAsia="仿宋" w:cs="仿宋"/>
          <w:sz w:val="28"/>
        </w:rPr>
      </w:pPr>
      <w:r>
        <w:rPr>
          <w:rFonts w:hint="eastAsia" w:ascii="仿宋" w:hAnsi="仿宋" w:eastAsia="仿宋" w:cs="仿宋"/>
          <w:sz w:val="28"/>
        </w:rPr>
        <w:t>四   投标文件的提交</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0A15A976">
      <w:pPr>
        <w:numPr>
          <w:ilvl w:val="0"/>
          <w:numId w:val="8"/>
        </w:numPr>
        <w:tabs>
          <w:tab w:val="left" w:pos="360"/>
        </w:tabs>
        <w:snapToGrid w:val="0"/>
        <w:spacing w:line="360" w:lineRule="auto"/>
        <w:ind w:left="357" w:hanging="357"/>
        <w:outlineLvl w:val="1"/>
        <w:rPr>
          <w:rFonts w:ascii="仿宋" w:hAnsi="仿宋" w:eastAsia="仿宋" w:cs="仿宋"/>
          <w:sz w:val="24"/>
        </w:rPr>
      </w:pPr>
      <w:bookmarkStart w:id="423" w:name="_Toc226965808"/>
      <w:bookmarkStart w:id="424" w:name="_Toc164229376"/>
      <w:bookmarkStart w:id="425" w:name="_Toc264969225"/>
      <w:bookmarkStart w:id="426" w:name="_Toc226337231"/>
      <w:bookmarkStart w:id="427" w:name="_Toc151193923"/>
      <w:bookmarkStart w:id="428" w:name="_Toc265228373"/>
      <w:bookmarkStart w:id="429" w:name="_Toc520356160"/>
      <w:bookmarkStart w:id="430" w:name="_Toc151193705"/>
      <w:bookmarkStart w:id="431" w:name="_Toc226309779"/>
      <w:bookmarkStart w:id="432" w:name="_Toc195842900"/>
      <w:bookmarkStart w:id="433" w:name="_Toc164608804"/>
      <w:bookmarkStart w:id="434" w:name="_Toc150509286"/>
      <w:bookmarkStart w:id="435" w:name="_Toc164351629"/>
      <w:bookmarkStart w:id="436" w:name="_Toc127161449"/>
      <w:bookmarkStart w:id="437" w:name="_Toc150774635"/>
      <w:bookmarkStart w:id="438" w:name="_Toc151190162"/>
      <w:bookmarkStart w:id="439" w:name="_Toc151193849"/>
      <w:bookmarkStart w:id="440" w:name="_Toc151193777"/>
      <w:bookmarkStart w:id="441" w:name="_Toc164229230"/>
      <w:bookmarkStart w:id="442" w:name="_Toc127151535"/>
      <w:bookmarkStart w:id="443" w:name="_Toc150480773"/>
      <w:bookmarkStart w:id="444" w:name="_Toc164608649"/>
      <w:bookmarkStart w:id="445" w:name="_Toc305158803"/>
      <w:bookmarkStart w:id="446" w:name="_Toc142311037"/>
      <w:bookmarkStart w:id="447" w:name="_Toc149720828"/>
      <w:bookmarkStart w:id="448" w:name="_Toc150774740"/>
      <w:bookmarkStart w:id="449" w:name="_Toc305158877"/>
      <w:bookmarkStart w:id="450" w:name="_Toc127151736"/>
      <w:bookmarkStart w:id="451" w:name="_Toc226965725"/>
      <w:bookmarkStart w:id="452" w:name="_Toc151193633"/>
      <w:r>
        <w:rPr>
          <w:rFonts w:hint="eastAsia" w:ascii="仿宋" w:hAnsi="仿宋" w:eastAsia="仿宋" w:cs="仿宋"/>
          <w:sz w:val="24"/>
        </w:rPr>
        <w:t>投标文件的</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Pr>
          <w:rFonts w:hint="eastAsia" w:ascii="仿宋" w:hAnsi="仿宋" w:eastAsia="仿宋" w:cs="仿宋"/>
          <w:sz w:val="24"/>
        </w:rPr>
        <w:t>提交</w:t>
      </w:r>
    </w:p>
    <w:p w14:paraId="7C12B86E">
      <w:pPr>
        <w:numPr>
          <w:ilvl w:val="1"/>
          <w:numId w:val="8"/>
        </w:numPr>
        <w:tabs>
          <w:tab w:val="left" w:pos="1080"/>
          <w:tab w:val="left" w:pos="2014"/>
        </w:tabs>
        <w:snapToGrid w:val="0"/>
        <w:spacing w:line="360" w:lineRule="auto"/>
        <w:ind w:left="1077" w:hanging="720"/>
        <w:rPr>
          <w:rFonts w:ascii="仿宋" w:hAnsi="仿宋" w:eastAsia="仿宋" w:cs="仿宋"/>
          <w:bCs/>
          <w:sz w:val="24"/>
        </w:rPr>
      </w:pPr>
      <w:bookmarkStart w:id="453" w:name="_Toc226965726"/>
      <w:bookmarkStart w:id="454" w:name="_Toc226309780"/>
      <w:bookmarkStart w:id="455" w:name="_Toc305158804"/>
      <w:bookmarkStart w:id="456" w:name="_Toc142311038"/>
      <w:bookmarkStart w:id="457" w:name="_Toc151190163"/>
      <w:bookmarkStart w:id="458" w:name="_Toc226337232"/>
      <w:bookmarkStart w:id="459" w:name="_Toc151193706"/>
      <w:bookmarkStart w:id="460" w:name="_Toc127151536"/>
      <w:bookmarkStart w:id="461" w:name="_Toc151193850"/>
      <w:bookmarkStart w:id="462" w:name="_Toc150509287"/>
      <w:bookmarkStart w:id="463" w:name="_Toc150480774"/>
      <w:bookmarkStart w:id="464" w:name="_Toc164608650"/>
      <w:bookmarkStart w:id="465" w:name="_Toc127161450"/>
      <w:bookmarkStart w:id="466" w:name="_Toc164608805"/>
      <w:bookmarkStart w:id="467" w:name="_Toc164229377"/>
      <w:bookmarkStart w:id="468" w:name="_Toc265228374"/>
      <w:bookmarkStart w:id="469" w:name="_Toc226965809"/>
      <w:bookmarkStart w:id="470" w:name="_Toc150774636"/>
      <w:bookmarkStart w:id="471" w:name="_Toc151193924"/>
      <w:bookmarkStart w:id="472" w:name="_Toc264969226"/>
      <w:bookmarkStart w:id="473" w:name="_Toc127151737"/>
      <w:bookmarkStart w:id="474" w:name="_Toc151193634"/>
      <w:bookmarkStart w:id="475" w:name="_Toc150774741"/>
      <w:bookmarkStart w:id="476" w:name="_Toc164229231"/>
      <w:bookmarkStart w:id="477" w:name="_Toc195842901"/>
      <w:bookmarkStart w:id="478" w:name="_Toc149720829"/>
      <w:bookmarkStart w:id="479" w:name="_Toc151193778"/>
      <w:bookmarkStart w:id="480" w:name="_Toc164351630"/>
      <w:bookmarkStart w:id="481" w:name="_Toc305158878"/>
      <w:bookmarkStart w:id="482" w:name="_Toc520356161"/>
      <w:r>
        <w:rPr>
          <w:rFonts w:hint="eastAsia" w:ascii="仿宋" w:hAnsi="仿宋" w:eastAsia="仿宋" w:cs="仿宋"/>
          <w:bCs/>
          <w:sz w:val="24"/>
        </w:rPr>
        <w:t>本项目使用北京市政府采购电子交易平台。投标人根据招标文件及电子交易</w:t>
      </w:r>
    </w:p>
    <w:p w14:paraId="753A4660">
      <w:pPr>
        <w:tabs>
          <w:tab w:val="left" w:pos="1080"/>
          <w:tab w:val="left" w:pos="2014"/>
        </w:tabs>
        <w:snapToGrid w:val="0"/>
        <w:spacing w:line="360" w:lineRule="auto"/>
        <w:ind w:left="357" w:firstLine="720" w:firstLineChars="300"/>
        <w:rPr>
          <w:rFonts w:ascii="仿宋" w:hAnsi="仿宋" w:eastAsia="仿宋" w:cs="仿宋"/>
          <w:bCs/>
          <w:sz w:val="24"/>
        </w:rPr>
      </w:pPr>
      <w:r>
        <w:rPr>
          <w:rFonts w:hint="eastAsia" w:ascii="仿宋" w:hAnsi="仿宋" w:eastAsia="仿宋" w:cs="仿宋"/>
          <w:bCs/>
          <w:sz w:val="24"/>
        </w:rPr>
        <w:t>平台供应商操作手册要求编制、生成并提交电子投标文件。</w:t>
      </w:r>
    </w:p>
    <w:p w14:paraId="57AAB8CD">
      <w:pPr>
        <w:numPr>
          <w:ilvl w:val="1"/>
          <w:numId w:val="8"/>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采购人及采购代理机构拒绝接受通过电子交易平台以外任何形式提交的投标文件，投标保证金除外。</w:t>
      </w:r>
    </w:p>
    <w:p w14:paraId="4B8067EA">
      <w:pPr>
        <w:numPr>
          <w:ilvl w:val="0"/>
          <w:numId w:val="8"/>
        </w:numPr>
        <w:tabs>
          <w:tab w:val="left" w:pos="360"/>
        </w:tabs>
        <w:snapToGrid w:val="0"/>
        <w:spacing w:line="360" w:lineRule="auto"/>
        <w:ind w:left="357" w:hanging="357"/>
        <w:outlineLvl w:val="1"/>
        <w:rPr>
          <w:rFonts w:ascii="仿宋" w:hAnsi="仿宋" w:eastAsia="仿宋" w:cs="仿宋"/>
          <w:sz w:val="24"/>
        </w:rPr>
      </w:pPr>
      <w:r>
        <w:rPr>
          <w:rFonts w:hint="eastAsia" w:ascii="仿宋" w:hAnsi="仿宋" w:eastAsia="仿宋" w:cs="仿宋"/>
          <w:sz w:val="24"/>
        </w:rPr>
        <w:t>投标截止</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Pr>
          <w:rFonts w:hint="eastAsia" w:ascii="仿宋" w:hAnsi="仿宋" w:eastAsia="仿宋" w:cs="仿宋"/>
          <w:sz w:val="24"/>
        </w:rPr>
        <w:t>时间</w:t>
      </w:r>
    </w:p>
    <w:p w14:paraId="181F54E0">
      <w:pPr>
        <w:numPr>
          <w:ilvl w:val="1"/>
          <w:numId w:val="8"/>
        </w:numPr>
        <w:tabs>
          <w:tab w:val="left" w:pos="1080"/>
          <w:tab w:val="left" w:pos="2014"/>
        </w:tabs>
        <w:snapToGrid w:val="0"/>
        <w:spacing w:line="360" w:lineRule="auto"/>
        <w:ind w:left="1077" w:hanging="720"/>
        <w:rPr>
          <w:rFonts w:ascii="仿宋" w:hAnsi="仿宋" w:eastAsia="仿宋" w:cs="仿宋"/>
          <w:sz w:val="24"/>
        </w:rPr>
      </w:pPr>
      <w:bookmarkStart w:id="483" w:name="_Toc164351631"/>
      <w:bookmarkStart w:id="484" w:name="_Toc150480775"/>
      <w:bookmarkStart w:id="485" w:name="_Toc305158805"/>
      <w:bookmarkStart w:id="486" w:name="_Toc164608651"/>
      <w:bookmarkStart w:id="487" w:name="_Toc164229232"/>
      <w:bookmarkStart w:id="488" w:name="_Toc151190164"/>
      <w:bookmarkStart w:id="489" w:name="_Toc142311039"/>
      <w:bookmarkStart w:id="490" w:name="_Toc226309781"/>
      <w:bookmarkStart w:id="491" w:name="_Toc151193707"/>
      <w:bookmarkStart w:id="492" w:name="_Toc164608806"/>
      <w:bookmarkStart w:id="493" w:name="_Toc265228375"/>
      <w:bookmarkStart w:id="494" w:name="_Toc151193779"/>
      <w:bookmarkStart w:id="495" w:name="_Toc149720830"/>
      <w:bookmarkStart w:id="496" w:name="_Toc151193851"/>
      <w:bookmarkStart w:id="497" w:name="_Toc164229378"/>
      <w:bookmarkStart w:id="498" w:name="_Toc226337233"/>
      <w:bookmarkStart w:id="499" w:name="_Toc264969227"/>
      <w:bookmarkStart w:id="500" w:name="_Toc520356162"/>
      <w:bookmarkStart w:id="501" w:name="_Toc305158879"/>
      <w:bookmarkStart w:id="502" w:name="_Toc127151537"/>
      <w:bookmarkStart w:id="503" w:name="_Toc195842902"/>
      <w:bookmarkStart w:id="504" w:name="_Toc151193925"/>
      <w:bookmarkStart w:id="505" w:name="_Toc151193635"/>
      <w:bookmarkStart w:id="506" w:name="_Toc150509288"/>
      <w:bookmarkStart w:id="507" w:name="_Toc150774742"/>
      <w:bookmarkStart w:id="508" w:name="_Toc150774637"/>
      <w:bookmarkStart w:id="509" w:name="_Toc127151738"/>
      <w:bookmarkStart w:id="510" w:name="_Toc127161451"/>
      <w:bookmarkStart w:id="511" w:name="_Toc226965727"/>
      <w:bookmarkStart w:id="512" w:name="_Toc226965810"/>
      <w:r>
        <w:rPr>
          <w:rFonts w:hint="eastAsia" w:ascii="仿宋" w:hAnsi="仿宋" w:eastAsia="仿宋" w:cs="仿宋"/>
          <w:sz w:val="24"/>
        </w:rPr>
        <w:t>投标人应在招标文件要求提交投标文件截止时间前，将电子投标文件提交至电子交易平台。</w:t>
      </w:r>
    </w:p>
    <w:p w14:paraId="0507D930">
      <w:pPr>
        <w:numPr>
          <w:ilvl w:val="0"/>
          <w:numId w:val="8"/>
        </w:numPr>
        <w:tabs>
          <w:tab w:val="left" w:pos="360"/>
        </w:tabs>
        <w:snapToGrid w:val="0"/>
        <w:spacing w:line="360" w:lineRule="auto"/>
        <w:ind w:left="357" w:hanging="357"/>
        <w:outlineLvl w:val="1"/>
        <w:rPr>
          <w:rFonts w:ascii="仿宋" w:hAnsi="仿宋" w:eastAsia="仿宋" w:cs="仿宋"/>
          <w:sz w:val="24"/>
        </w:rPr>
      </w:pPr>
      <w:r>
        <w:rPr>
          <w:rFonts w:hint="eastAsia" w:ascii="仿宋" w:hAnsi="仿宋" w:eastAsia="仿宋" w:cs="仿宋"/>
          <w:sz w:val="24"/>
        </w:rPr>
        <w:t>投标文件的修改与撤回</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14:paraId="1923C8AD">
      <w:pPr>
        <w:numPr>
          <w:ilvl w:val="1"/>
          <w:numId w:val="8"/>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0CD65E35">
      <w:pPr>
        <w:numPr>
          <w:ilvl w:val="1"/>
          <w:numId w:val="8"/>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投标人对投标文件的补充、修改的内容应当按照招标文件要求签署、盖章，作为投标文件的组成部分。</w:t>
      </w:r>
    </w:p>
    <w:p w14:paraId="16E8C410">
      <w:pPr>
        <w:pStyle w:val="3"/>
        <w:spacing w:before="0" w:line="360" w:lineRule="auto"/>
        <w:rPr>
          <w:rFonts w:ascii="仿宋" w:hAnsi="仿宋" w:eastAsia="仿宋" w:cs="仿宋"/>
          <w:sz w:val="28"/>
        </w:rPr>
      </w:pPr>
      <w:bookmarkStart w:id="513" w:name="_Toc305158880"/>
      <w:bookmarkStart w:id="514" w:name="_Toc127151538"/>
      <w:bookmarkStart w:id="515" w:name="_Toc142311040"/>
      <w:bookmarkStart w:id="516" w:name="_Toc226309782"/>
      <w:bookmarkStart w:id="517" w:name="_Toc151193780"/>
      <w:bookmarkStart w:id="518" w:name="_Toc226965811"/>
      <w:bookmarkStart w:id="519" w:name="_Toc305158806"/>
      <w:bookmarkStart w:id="520" w:name="_Toc150480776"/>
      <w:bookmarkStart w:id="521" w:name="_Toc265228376"/>
      <w:bookmarkStart w:id="522" w:name="_Toc151193636"/>
      <w:bookmarkStart w:id="523" w:name="_Toc195842903"/>
      <w:bookmarkStart w:id="524" w:name="_Toc151193708"/>
      <w:bookmarkStart w:id="525" w:name="_Toc520356163"/>
      <w:bookmarkStart w:id="526" w:name="_Toc151193926"/>
      <w:bookmarkStart w:id="527" w:name="_Toc226337234"/>
      <w:bookmarkStart w:id="528" w:name="_Toc264969228"/>
      <w:bookmarkStart w:id="529" w:name="_Toc226965728"/>
      <w:bookmarkStart w:id="530" w:name="_Toc150774743"/>
      <w:bookmarkStart w:id="531" w:name="_Toc150509289"/>
      <w:bookmarkStart w:id="532" w:name="_Toc150774638"/>
      <w:bookmarkStart w:id="533" w:name="_Toc151193852"/>
      <w:bookmarkStart w:id="534" w:name="_Toc151190165"/>
      <w:r>
        <w:rPr>
          <w:rFonts w:hint="eastAsia" w:ascii="仿宋" w:hAnsi="仿宋" w:eastAsia="仿宋" w:cs="仿宋"/>
          <w:sz w:val="28"/>
        </w:rPr>
        <w:t>五   开标、资格审查及评标</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14:paraId="7AB6651D">
      <w:pPr>
        <w:numPr>
          <w:ilvl w:val="0"/>
          <w:numId w:val="8"/>
        </w:numPr>
        <w:tabs>
          <w:tab w:val="left" w:pos="360"/>
        </w:tabs>
        <w:snapToGrid w:val="0"/>
        <w:spacing w:line="360" w:lineRule="auto"/>
        <w:ind w:left="357" w:hanging="357"/>
        <w:outlineLvl w:val="1"/>
        <w:rPr>
          <w:rFonts w:ascii="仿宋" w:hAnsi="仿宋" w:eastAsia="仿宋" w:cs="仿宋"/>
          <w:sz w:val="24"/>
        </w:rPr>
      </w:pPr>
      <w:bookmarkStart w:id="535" w:name="_Toc127151539"/>
      <w:bookmarkStart w:id="536" w:name="_Toc149720832"/>
      <w:bookmarkStart w:id="537" w:name="_Toc305158881"/>
      <w:bookmarkStart w:id="538" w:name="_Toc151193853"/>
      <w:bookmarkStart w:id="539" w:name="_Toc151193709"/>
      <w:bookmarkStart w:id="540" w:name="_Toc151193781"/>
      <w:bookmarkStart w:id="541" w:name="_Toc127161453"/>
      <w:bookmarkStart w:id="542" w:name="_Toc150509290"/>
      <w:bookmarkStart w:id="543" w:name="_Toc305158807"/>
      <w:bookmarkStart w:id="544" w:name="_Toc151190166"/>
      <w:bookmarkStart w:id="545" w:name="_Toc142311041"/>
      <w:bookmarkStart w:id="546" w:name="_Toc151193927"/>
      <w:bookmarkStart w:id="547" w:name="_Toc164608653"/>
      <w:bookmarkStart w:id="548" w:name="_Toc264969229"/>
      <w:bookmarkStart w:id="549" w:name="_Toc164229380"/>
      <w:bookmarkStart w:id="550" w:name="_Toc164229234"/>
      <w:bookmarkStart w:id="551" w:name="_Toc226309783"/>
      <w:bookmarkStart w:id="552" w:name="_Toc226965812"/>
      <w:bookmarkStart w:id="553" w:name="_Toc150774639"/>
      <w:bookmarkStart w:id="554" w:name="_Toc226965729"/>
      <w:bookmarkStart w:id="555" w:name="_Toc195842904"/>
      <w:bookmarkStart w:id="556" w:name="_Toc151193637"/>
      <w:bookmarkStart w:id="557" w:name="_Toc520356164"/>
      <w:bookmarkStart w:id="558" w:name="_Toc265228377"/>
      <w:bookmarkStart w:id="559" w:name="_Toc164351633"/>
      <w:bookmarkStart w:id="560" w:name="_Toc150480777"/>
      <w:bookmarkStart w:id="561" w:name="_Toc150774744"/>
      <w:bookmarkStart w:id="562" w:name="_Toc164608808"/>
      <w:bookmarkStart w:id="563" w:name="_Toc226337235"/>
      <w:bookmarkStart w:id="564" w:name="_Toc127151740"/>
      <w:r>
        <w:rPr>
          <w:rFonts w:hint="eastAsia" w:ascii="仿宋" w:hAnsi="仿宋" w:eastAsia="仿宋" w:cs="仿宋"/>
          <w:sz w:val="24"/>
        </w:rPr>
        <w:t>开标</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14:paraId="4251F86E">
      <w:pPr>
        <w:numPr>
          <w:ilvl w:val="1"/>
          <w:numId w:val="8"/>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采购人或采购代理机构将按招标文件的规定，在投标截止时间的同一时间和招标文件预先确定的地点组织开标。</w:t>
      </w:r>
    </w:p>
    <w:p w14:paraId="5DB46734">
      <w:pPr>
        <w:numPr>
          <w:ilvl w:val="1"/>
          <w:numId w:val="8"/>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本项目开标使用北京市政府采购电子交易平台。投标人应在《投标人须知资料表》规定的时间内对投标文件进行解密，因非系统原因导致的解密失败，视为</w:t>
      </w:r>
      <w:r>
        <w:rPr>
          <w:rFonts w:hint="eastAsia" w:ascii="仿宋" w:hAnsi="仿宋" w:eastAsia="仿宋" w:cs="仿宋"/>
          <w:b/>
          <w:bCs/>
          <w:sz w:val="24"/>
        </w:rPr>
        <w:t>投标无效</w:t>
      </w:r>
      <w:r>
        <w:rPr>
          <w:rFonts w:hint="eastAsia" w:ascii="仿宋" w:hAnsi="仿宋" w:eastAsia="仿宋" w:cs="仿宋"/>
          <w:sz w:val="24"/>
        </w:rPr>
        <w:t>。</w:t>
      </w:r>
    </w:p>
    <w:p w14:paraId="6CE82E86">
      <w:pPr>
        <w:numPr>
          <w:ilvl w:val="1"/>
          <w:numId w:val="8"/>
        </w:numPr>
        <w:tabs>
          <w:tab w:val="left" w:pos="1080"/>
          <w:tab w:val="left" w:pos="2014"/>
        </w:tabs>
        <w:snapToGrid w:val="0"/>
        <w:spacing w:line="360" w:lineRule="auto"/>
        <w:ind w:left="1077" w:hanging="720"/>
        <w:rPr>
          <w:rFonts w:ascii="仿宋" w:hAnsi="仿宋" w:eastAsia="仿宋" w:cs="仿宋"/>
          <w:sz w:val="24"/>
        </w:rPr>
      </w:pPr>
      <w:bookmarkStart w:id="565" w:name="_Toc520356165"/>
      <w:r>
        <w:rPr>
          <w:rFonts w:hint="eastAsia" w:ascii="仿宋" w:hAnsi="仿宋" w:eastAsia="仿宋" w:cs="仿宋"/>
          <w:sz w:val="24"/>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14:paraId="224DB574">
      <w:pPr>
        <w:numPr>
          <w:ilvl w:val="1"/>
          <w:numId w:val="8"/>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1A36F6D7">
      <w:pPr>
        <w:numPr>
          <w:ilvl w:val="1"/>
          <w:numId w:val="8"/>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投标人不足3家的，不予开标。</w:t>
      </w:r>
    </w:p>
    <w:p w14:paraId="49A84576">
      <w:pPr>
        <w:numPr>
          <w:ilvl w:val="0"/>
          <w:numId w:val="8"/>
        </w:numPr>
        <w:tabs>
          <w:tab w:val="left" w:pos="360"/>
        </w:tabs>
        <w:snapToGrid w:val="0"/>
        <w:spacing w:line="360" w:lineRule="auto"/>
        <w:ind w:left="357" w:hanging="357"/>
        <w:outlineLvl w:val="1"/>
        <w:rPr>
          <w:rFonts w:ascii="仿宋" w:hAnsi="仿宋" w:eastAsia="仿宋" w:cs="仿宋"/>
          <w:sz w:val="24"/>
        </w:rPr>
      </w:pPr>
      <w:r>
        <w:rPr>
          <w:rFonts w:hint="eastAsia" w:ascii="仿宋" w:hAnsi="仿宋" w:eastAsia="仿宋" w:cs="仿宋"/>
          <w:sz w:val="24"/>
        </w:rPr>
        <w:t>资格审查</w:t>
      </w:r>
    </w:p>
    <w:p w14:paraId="577D91EA">
      <w:pPr>
        <w:numPr>
          <w:ilvl w:val="1"/>
          <w:numId w:val="8"/>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见第三章《资格审查》。</w:t>
      </w:r>
    </w:p>
    <w:bookmarkEnd w:id="565"/>
    <w:p w14:paraId="075393E1">
      <w:pPr>
        <w:numPr>
          <w:ilvl w:val="0"/>
          <w:numId w:val="8"/>
        </w:numPr>
        <w:tabs>
          <w:tab w:val="left" w:pos="360"/>
        </w:tabs>
        <w:snapToGrid w:val="0"/>
        <w:spacing w:line="360" w:lineRule="auto"/>
        <w:ind w:left="357" w:hanging="357"/>
        <w:outlineLvl w:val="1"/>
        <w:rPr>
          <w:rFonts w:ascii="仿宋" w:hAnsi="仿宋" w:eastAsia="仿宋" w:cs="仿宋"/>
          <w:sz w:val="24"/>
        </w:rPr>
      </w:pPr>
      <w:bookmarkStart w:id="566" w:name="_Toc164608654"/>
      <w:bookmarkStart w:id="567" w:name="_Toc151193854"/>
      <w:bookmarkStart w:id="568" w:name="_Toc150480778"/>
      <w:bookmarkStart w:id="569" w:name="_Toc150774745"/>
      <w:bookmarkStart w:id="570" w:name="_Toc151193928"/>
      <w:bookmarkStart w:id="571" w:name="_Toc151193638"/>
      <w:bookmarkStart w:id="572" w:name="_Toc305158882"/>
      <w:bookmarkStart w:id="573" w:name="_Toc149720833"/>
      <w:bookmarkStart w:id="574" w:name="_Toc305158808"/>
      <w:bookmarkStart w:id="575" w:name="_Toc151190167"/>
      <w:bookmarkStart w:id="576" w:name="_Toc265228378"/>
      <w:bookmarkStart w:id="577" w:name="_Toc151193782"/>
      <w:bookmarkStart w:id="578" w:name="_Toc151193710"/>
      <w:bookmarkStart w:id="579" w:name="_Toc226965730"/>
      <w:bookmarkStart w:id="580" w:name="_Toc226309784"/>
      <w:bookmarkStart w:id="581" w:name="_Toc127151540"/>
      <w:bookmarkStart w:id="582" w:name="_Toc164351634"/>
      <w:bookmarkStart w:id="583" w:name="_Toc164608809"/>
      <w:bookmarkStart w:id="584" w:name="_Toc226965813"/>
      <w:bookmarkStart w:id="585" w:name="_Toc142311042"/>
      <w:bookmarkStart w:id="586" w:name="_Toc226337236"/>
      <w:bookmarkStart w:id="587" w:name="_Toc164229235"/>
      <w:bookmarkStart w:id="588" w:name="_Toc127161454"/>
      <w:bookmarkStart w:id="589" w:name="_Toc264969230"/>
      <w:bookmarkStart w:id="590" w:name="_Toc150774640"/>
      <w:bookmarkStart w:id="591" w:name="_Toc127151741"/>
      <w:bookmarkStart w:id="592" w:name="_Toc195842905"/>
      <w:bookmarkStart w:id="593" w:name="_Toc164229381"/>
      <w:bookmarkStart w:id="594" w:name="_Toc150509291"/>
      <w:r>
        <w:rPr>
          <w:rFonts w:hint="eastAsia" w:ascii="仿宋" w:hAnsi="仿宋" w:eastAsia="仿宋" w:cs="仿宋"/>
          <w:sz w:val="24"/>
        </w:rPr>
        <w:t>评标委员会</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14:paraId="2C5CD85C">
      <w:pPr>
        <w:numPr>
          <w:ilvl w:val="1"/>
          <w:numId w:val="8"/>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评标委员会根据政府采购有关规定和本次招标采购项目的特点进行组建，并负责具体评标事务，独立履行职责。</w:t>
      </w:r>
      <w:bookmarkStart w:id="595" w:name="_Toc520356166"/>
    </w:p>
    <w:p w14:paraId="00E50F0D">
      <w:pPr>
        <w:numPr>
          <w:ilvl w:val="1"/>
          <w:numId w:val="8"/>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5"/>
      <w:bookmarkStart w:id="596" w:name="_Toc520356169"/>
    </w:p>
    <w:p w14:paraId="6E7F2017">
      <w:pPr>
        <w:numPr>
          <w:ilvl w:val="0"/>
          <w:numId w:val="8"/>
        </w:numPr>
        <w:tabs>
          <w:tab w:val="left" w:pos="360"/>
        </w:tabs>
        <w:snapToGrid w:val="0"/>
        <w:spacing w:line="360" w:lineRule="auto"/>
        <w:ind w:left="357" w:hanging="357"/>
        <w:outlineLvl w:val="1"/>
        <w:rPr>
          <w:rFonts w:ascii="仿宋" w:hAnsi="仿宋" w:eastAsia="仿宋" w:cs="仿宋"/>
          <w:sz w:val="24"/>
        </w:rPr>
      </w:pPr>
      <w:r>
        <w:rPr>
          <w:rFonts w:hint="eastAsia" w:ascii="仿宋" w:hAnsi="仿宋" w:eastAsia="仿宋" w:cs="仿宋"/>
          <w:sz w:val="24"/>
        </w:rPr>
        <w:t>评标程序、评标方法和评标标准</w:t>
      </w:r>
    </w:p>
    <w:p w14:paraId="1DFEFF4E">
      <w:pPr>
        <w:numPr>
          <w:ilvl w:val="1"/>
          <w:numId w:val="8"/>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见第四章《评标程序、评标方法和评标标准》。</w:t>
      </w:r>
    </w:p>
    <w:p w14:paraId="5A951665">
      <w:pPr>
        <w:tabs>
          <w:tab w:val="left" w:pos="360"/>
          <w:tab w:val="left" w:pos="1080"/>
        </w:tabs>
        <w:snapToGrid w:val="0"/>
        <w:spacing w:line="360" w:lineRule="auto"/>
        <w:ind w:left="1080"/>
        <w:rPr>
          <w:sz w:val="24"/>
        </w:rPr>
      </w:pPr>
    </w:p>
    <w:p w14:paraId="24891056">
      <w:pPr>
        <w:pStyle w:val="3"/>
        <w:spacing w:before="0" w:line="360" w:lineRule="auto"/>
        <w:rPr>
          <w:rFonts w:ascii="仿宋" w:hAnsi="仿宋" w:eastAsia="仿宋" w:cs="仿宋"/>
          <w:sz w:val="28"/>
        </w:rPr>
      </w:pPr>
      <w:bookmarkStart w:id="597" w:name="_Toc226965735"/>
      <w:bookmarkStart w:id="598" w:name="_Toc195842910"/>
      <w:bookmarkStart w:id="599" w:name="_Toc127151545"/>
      <w:bookmarkStart w:id="600" w:name="_Toc226309789"/>
      <w:bookmarkStart w:id="601" w:name="_Toc151193933"/>
      <w:bookmarkStart w:id="602" w:name="_Toc151193859"/>
      <w:bookmarkStart w:id="603" w:name="_Toc264969235"/>
      <w:bookmarkStart w:id="604" w:name="_Toc226965818"/>
      <w:bookmarkStart w:id="605" w:name="_Toc305158813"/>
      <w:bookmarkStart w:id="606" w:name="_Toc265228383"/>
      <w:bookmarkStart w:id="607" w:name="_Toc150480783"/>
      <w:bookmarkStart w:id="608" w:name="_Toc150774645"/>
      <w:bookmarkStart w:id="609" w:name="_Toc150774750"/>
      <w:bookmarkStart w:id="610" w:name="_Toc305158887"/>
      <w:bookmarkStart w:id="611" w:name="_Toc142311047"/>
      <w:bookmarkStart w:id="612" w:name="_Toc151193643"/>
      <w:bookmarkStart w:id="613" w:name="_Toc151190172"/>
      <w:bookmarkStart w:id="614" w:name="_Toc151193715"/>
      <w:bookmarkStart w:id="615" w:name="_Toc151193787"/>
      <w:bookmarkStart w:id="616" w:name="_Toc226337241"/>
      <w:bookmarkStart w:id="617" w:name="_Toc150509296"/>
      <w:r>
        <w:rPr>
          <w:rFonts w:hint="eastAsia" w:ascii="仿宋" w:hAnsi="仿宋" w:eastAsia="仿宋" w:cs="仿宋"/>
          <w:sz w:val="28"/>
        </w:rPr>
        <w:t xml:space="preserve">六   </w:t>
      </w:r>
      <w:bookmarkEnd w:id="596"/>
      <w:r>
        <w:rPr>
          <w:rFonts w:hint="eastAsia" w:ascii="仿宋" w:hAnsi="仿宋" w:eastAsia="仿宋" w:cs="仿宋"/>
          <w:sz w:val="28"/>
        </w:rPr>
        <w:t>确定中标</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Start w:id="618" w:name="_Toc150774647"/>
      <w:bookmarkStart w:id="619" w:name="_Toc151193789"/>
      <w:bookmarkStart w:id="620" w:name="_Toc151193717"/>
      <w:bookmarkStart w:id="621" w:name="_Toc265228385"/>
      <w:bookmarkStart w:id="622" w:name="_Toc127151748"/>
      <w:bookmarkStart w:id="623" w:name="_Toc150774752"/>
      <w:bookmarkStart w:id="624" w:name="_Toc127151547"/>
      <w:bookmarkStart w:id="625" w:name="_Toc226309791"/>
      <w:bookmarkStart w:id="626" w:name="_Toc164608816"/>
      <w:bookmarkStart w:id="627" w:name="_Toc164229388"/>
      <w:bookmarkStart w:id="628" w:name="_Toc150509298"/>
      <w:bookmarkStart w:id="629" w:name="_Toc264969237"/>
      <w:bookmarkStart w:id="630" w:name="_Toc164229242"/>
      <w:bookmarkStart w:id="631" w:name="_Toc149720840"/>
      <w:bookmarkStart w:id="632" w:name="_Toc164608661"/>
      <w:bookmarkStart w:id="633" w:name="_Toc151193645"/>
      <w:bookmarkStart w:id="634" w:name="_Toc305158889"/>
      <w:bookmarkStart w:id="635" w:name="_Toc305158815"/>
      <w:bookmarkStart w:id="636" w:name="_Toc151190174"/>
      <w:bookmarkStart w:id="637" w:name="_Toc151193861"/>
      <w:bookmarkStart w:id="638" w:name="_Toc195842912"/>
      <w:bookmarkStart w:id="639" w:name="_Toc127161461"/>
      <w:bookmarkStart w:id="640" w:name="_Toc151193935"/>
      <w:bookmarkStart w:id="641" w:name="_Toc226337243"/>
      <w:bookmarkStart w:id="642" w:name="_Toc164351641"/>
      <w:bookmarkStart w:id="643" w:name="_Toc226965820"/>
      <w:bookmarkStart w:id="644" w:name="_Toc142311049"/>
      <w:bookmarkStart w:id="645" w:name="_Toc226965737"/>
      <w:bookmarkStart w:id="646" w:name="_Toc150480785"/>
    </w:p>
    <w:p w14:paraId="39447F72">
      <w:pPr>
        <w:numPr>
          <w:ilvl w:val="0"/>
          <w:numId w:val="8"/>
        </w:numPr>
        <w:tabs>
          <w:tab w:val="left" w:pos="360"/>
        </w:tabs>
        <w:snapToGrid w:val="0"/>
        <w:spacing w:line="360" w:lineRule="auto"/>
        <w:ind w:left="357" w:hanging="357"/>
        <w:outlineLvl w:val="1"/>
        <w:rPr>
          <w:rFonts w:ascii="仿宋" w:hAnsi="仿宋" w:eastAsia="仿宋" w:cs="仿宋"/>
          <w:sz w:val="24"/>
        </w:rPr>
      </w:pPr>
      <w:r>
        <w:rPr>
          <w:rFonts w:hint="eastAsia" w:ascii="仿宋" w:hAnsi="仿宋" w:eastAsia="仿宋" w:cs="仿宋"/>
          <w:sz w:val="24"/>
        </w:rPr>
        <w:t>确定中标人</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14:paraId="13DA07D7">
      <w:pPr>
        <w:numPr>
          <w:ilvl w:val="1"/>
          <w:numId w:val="8"/>
        </w:numPr>
        <w:tabs>
          <w:tab w:val="left" w:pos="1080"/>
          <w:tab w:val="left" w:pos="2014"/>
        </w:tabs>
        <w:snapToGrid w:val="0"/>
        <w:spacing w:line="360" w:lineRule="auto"/>
        <w:ind w:left="1077" w:hanging="720"/>
        <w:rPr>
          <w:rFonts w:ascii="仿宋" w:hAnsi="仿宋" w:eastAsia="仿宋" w:cs="仿宋"/>
          <w:sz w:val="24"/>
        </w:rPr>
      </w:pPr>
      <w:bookmarkStart w:id="647" w:name="_Toc305158891"/>
      <w:bookmarkStart w:id="648" w:name="_Toc305158817"/>
      <w:bookmarkStart w:id="649" w:name="_Toc151193719"/>
      <w:bookmarkStart w:id="650" w:name="_Toc164351643"/>
      <w:bookmarkStart w:id="651" w:name="_Toc151193647"/>
      <w:bookmarkStart w:id="652" w:name="_Toc164608663"/>
      <w:bookmarkStart w:id="653" w:name="_Toc151193937"/>
      <w:bookmarkStart w:id="654" w:name="_Toc195842914"/>
      <w:bookmarkStart w:id="655" w:name="_Toc264969239"/>
      <w:bookmarkStart w:id="656" w:name="_Toc226337245"/>
      <w:bookmarkStart w:id="657" w:name="_Toc164229390"/>
      <w:bookmarkStart w:id="658" w:name="_Toc127161463"/>
      <w:bookmarkStart w:id="659" w:name="_Toc149720842"/>
      <w:bookmarkStart w:id="660" w:name="_Toc226965739"/>
      <w:bookmarkStart w:id="661" w:name="_Toc226965822"/>
      <w:bookmarkStart w:id="662" w:name="_Toc150480787"/>
      <w:bookmarkStart w:id="663" w:name="_Toc151190176"/>
      <w:bookmarkStart w:id="664" w:name="_Toc164608818"/>
      <w:bookmarkStart w:id="665" w:name="_Toc265228387"/>
      <w:bookmarkStart w:id="666" w:name="_Toc127151750"/>
      <w:bookmarkStart w:id="667" w:name="_Toc127151549"/>
      <w:bookmarkStart w:id="668" w:name="_Toc142311051"/>
      <w:bookmarkStart w:id="669" w:name="_Toc151193863"/>
      <w:bookmarkStart w:id="670" w:name="_Toc150774754"/>
      <w:bookmarkStart w:id="671" w:name="_Toc150509300"/>
      <w:bookmarkStart w:id="672" w:name="_Toc226309793"/>
      <w:bookmarkStart w:id="673" w:name="_Toc164229244"/>
      <w:bookmarkStart w:id="674" w:name="_Toc151193791"/>
      <w:bookmarkStart w:id="675" w:name="_Toc150774649"/>
      <w:bookmarkStart w:id="676" w:name="_Ref467307090"/>
      <w:bookmarkStart w:id="677" w:name="_Ref467306425"/>
      <w:bookmarkStart w:id="678" w:name="_Toc520356176"/>
      <w:r>
        <w:rPr>
          <w:rFonts w:hint="eastAsia" w:ascii="仿宋" w:hAnsi="仿宋" w:eastAsia="仿宋" w:cs="仿宋"/>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2E6B8B43">
      <w:pPr>
        <w:numPr>
          <w:ilvl w:val="0"/>
          <w:numId w:val="8"/>
        </w:numPr>
        <w:tabs>
          <w:tab w:val="left" w:pos="360"/>
        </w:tabs>
        <w:snapToGrid w:val="0"/>
        <w:spacing w:line="360" w:lineRule="auto"/>
        <w:ind w:left="357" w:hanging="357"/>
        <w:outlineLvl w:val="1"/>
        <w:rPr>
          <w:rFonts w:ascii="仿宋" w:hAnsi="仿宋" w:eastAsia="仿宋" w:cs="仿宋"/>
          <w:sz w:val="24"/>
        </w:rPr>
      </w:pPr>
      <w:r>
        <w:rPr>
          <w:rFonts w:hint="eastAsia" w:ascii="仿宋" w:hAnsi="仿宋" w:eastAsia="仿宋" w:cs="仿宋"/>
          <w:sz w:val="24"/>
        </w:rPr>
        <w:t>中标公告与中标通知书</w:t>
      </w:r>
      <w:bookmarkEnd w:id="647"/>
      <w:bookmarkEnd w:id="648"/>
    </w:p>
    <w:p w14:paraId="6ECA601B">
      <w:pPr>
        <w:numPr>
          <w:ilvl w:val="1"/>
          <w:numId w:val="8"/>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采购人或采购代理机构自中标人确定之日起2个工作日内，</w:t>
      </w:r>
      <w:r>
        <w:rPr>
          <w:rFonts w:hint="eastAsia" w:ascii="仿宋" w:hAnsi="仿宋" w:eastAsia="仿宋" w:cs="仿宋"/>
          <w:kern w:val="0"/>
          <w:sz w:val="24"/>
        </w:rPr>
        <w:t>在北京市政府采购网公告中标结果</w:t>
      </w:r>
      <w:r>
        <w:rPr>
          <w:rFonts w:hint="eastAsia" w:ascii="仿宋" w:hAnsi="仿宋" w:eastAsia="仿宋" w:cs="仿宋"/>
          <w:sz w:val="24"/>
        </w:rPr>
        <w:t>，同时向中标人发出中标通知书，中标公告期限为1个工作日。</w:t>
      </w:r>
    </w:p>
    <w:p w14:paraId="64D5D2AF">
      <w:pPr>
        <w:numPr>
          <w:ilvl w:val="1"/>
          <w:numId w:val="8"/>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中标通知书对采购人和中标人均具有法律效力。中标通知书发出后，采购人改变中标结果的，或者中标人放弃中标项目的，应当依法承担法律责任。</w:t>
      </w:r>
    </w:p>
    <w:p w14:paraId="7A006C8C">
      <w:pPr>
        <w:numPr>
          <w:ilvl w:val="0"/>
          <w:numId w:val="8"/>
        </w:numPr>
        <w:tabs>
          <w:tab w:val="left" w:pos="360"/>
        </w:tabs>
        <w:snapToGrid w:val="0"/>
        <w:spacing w:line="360" w:lineRule="auto"/>
        <w:ind w:left="357" w:hanging="357"/>
        <w:outlineLvl w:val="1"/>
        <w:rPr>
          <w:rFonts w:ascii="仿宋" w:hAnsi="仿宋" w:eastAsia="仿宋" w:cs="仿宋"/>
          <w:sz w:val="24"/>
        </w:rPr>
      </w:pPr>
      <w:r>
        <w:rPr>
          <w:rFonts w:hint="eastAsia" w:ascii="仿宋" w:hAnsi="仿宋" w:eastAsia="仿宋" w:cs="仿宋"/>
          <w:sz w:val="24"/>
        </w:rPr>
        <w:t>废标</w:t>
      </w:r>
    </w:p>
    <w:p w14:paraId="7D51230D">
      <w:pPr>
        <w:numPr>
          <w:ilvl w:val="1"/>
          <w:numId w:val="8"/>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在招标采购中，出现下列情形之一的，应予废标：</w:t>
      </w:r>
    </w:p>
    <w:p w14:paraId="2CBAB504">
      <w:pPr>
        <w:numPr>
          <w:ilvl w:val="2"/>
          <w:numId w:val="8"/>
        </w:numPr>
        <w:snapToGrid w:val="0"/>
        <w:spacing w:line="360" w:lineRule="auto"/>
        <w:rPr>
          <w:rFonts w:ascii="仿宋" w:hAnsi="仿宋" w:eastAsia="仿宋" w:cs="仿宋"/>
          <w:sz w:val="24"/>
        </w:rPr>
      </w:pPr>
      <w:r>
        <w:rPr>
          <w:rFonts w:hint="eastAsia" w:ascii="仿宋" w:hAnsi="仿宋" w:eastAsia="仿宋" w:cs="仿宋"/>
          <w:sz w:val="24"/>
        </w:rPr>
        <w:t>符合专业条件的供应商或者对招标文件作实质响应的供应商不足三家的；</w:t>
      </w:r>
    </w:p>
    <w:p w14:paraId="11BF27B5">
      <w:pPr>
        <w:numPr>
          <w:ilvl w:val="2"/>
          <w:numId w:val="8"/>
        </w:numPr>
        <w:snapToGrid w:val="0"/>
        <w:spacing w:line="360" w:lineRule="auto"/>
        <w:rPr>
          <w:rFonts w:ascii="仿宋" w:hAnsi="仿宋" w:eastAsia="仿宋" w:cs="仿宋"/>
          <w:sz w:val="24"/>
        </w:rPr>
      </w:pPr>
      <w:r>
        <w:rPr>
          <w:rFonts w:hint="eastAsia" w:ascii="仿宋" w:hAnsi="仿宋" w:eastAsia="仿宋" w:cs="仿宋"/>
          <w:sz w:val="24"/>
        </w:rPr>
        <w:t>出现影响采购公正的违法、违规行为的；</w:t>
      </w:r>
    </w:p>
    <w:p w14:paraId="6D6308A4">
      <w:pPr>
        <w:numPr>
          <w:ilvl w:val="2"/>
          <w:numId w:val="8"/>
        </w:numPr>
        <w:snapToGrid w:val="0"/>
        <w:spacing w:line="360" w:lineRule="auto"/>
        <w:rPr>
          <w:rFonts w:ascii="仿宋" w:hAnsi="仿宋" w:eastAsia="仿宋" w:cs="仿宋"/>
          <w:sz w:val="24"/>
        </w:rPr>
      </w:pPr>
      <w:r>
        <w:rPr>
          <w:rFonts w:hint="eastAsia" w:ascii="仿宋" w:hAnsi="仿宋" w:eastAsia="仿宋" w:cs="仿宋"/>
          <w:sz w:val="24"/>
        </w:rPr>
        <w:t>投标人的报价均超过了采购预算，采购人不能支付的；</w:t>
      </w:r>
    </w:p>
    <w:p w14:paraId="0B4F7D22">
      <w:pPr>
        <w:numPr>
          <w:ilvl w:val="2"/>
          <w:numId w:val="8"/>
        </w:numPr>
        <w:snapToGrid w:val="0"/>
        <w:spacing w:line="360" w:lineRule="auto"/>
        <w:rPr>
          <w:rFonts w:ascii="仿宋" w:hAnsi="仿宋" w:eastAsia="仿宋" w:cs="仿宋"/>
          <w:sz w:val="24"/>
        </w:rPr>
      </w:pPr>
      <w:r>
        <w:rPr>
          <w:rFonts w:hint="eastAsia" w:ascii="仿宋" w:hAnsi="仿宋" w:eastAsia="仿宋" w:cs="仿宋"/>
          <w:sz w:val="24"/>
        </w:rPr>
        <w:t>因重大变故，采购任务取消的。</w:t>
      </w:r>
    </w:p>
    <w:p w14:paraId="03803714">
      <w:pPr>
        <w:numPr>
          <w:ilvl w:val="1"/>
          <w:numId w:val="8"/>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废标后，采购人将废标理由通知所有投标人。</w:t>
      </w:r>
    </w:p>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14:paraId="68CDB6CE">
      <w:pPr>
        <w:numPr>
          <w:ilvl w:val="0"/>
          <w:numId w:val="8"/>
        </w:numPr>
        <w:tabs>
          <w:tab w:val="left" w:pos="360"/>
        </w:tabs>
        <w:snapToGrid w:val="0"/>
        <w:spacing w:line="360" w:lineRule="auto"/>
        <w:ind w:left="357" w:hanging="357"/>
        <w:outlineLvl w:val="1"/>
        <w:rPr>
          <w:rFonts w:ascii="仿宋" w:hAnsi="仿宋" w:eastAsia="仿宋" w:cs="仿宋"/>
          <w:sz w:val="24"/>
        </w:rPr>
      </w:pPr>
      <w:bookmarkStart w:id="679" w:name="_Ref467307204"/>
      <w:bookmarkStart w:id="680" w:name="_Toc164229245"/>
      <w:bookmarkStart w:id="681" w:name="_Toc150774755"/>
      <w:bookmarkStart w:id="682" w:name="_Toc151190177"/>
      <w:bookmarkStart w:id="683" w:name="_Toc151193792"/>
      <w:bookmarkStart w:id="684" w:name="_Toc127151550"/>
      <w:bookmarkStart w:id="685" w:name="_Ref467306377"/>
      <w:bookmarkStart w:id="686" w:name="_Toc264969240"/>
      <w:bookmarkStart w:id="687" w:name="_Toc151193938"/>
      <w:bookmarkStart w:id="688" w:name="_Ref467307062"/>
      <w:bookmarkStart w:id="689" w:name="_Toc164608819"/>
      <w:bookmarkStart w:id="690" w:name="_Toc151193864"/>
      <w:bookmarkStart w:id="691" w:name="_Toc226965823"/>
      <w:bookmarkStart w:id="692" w:name="_Toc265228388"/>
      <w:bookmarkStart w:id="693" w:name="_Toc127151751"/>
      <w:bookmarkStart w:id="694" w:name="_Toc151193648"/>
      <w:bookmarkStart w:id="695" w:name="_Toc151193720"/>
      <w:bookmarkStart w:id="696" w:name="_Toc164608664"/>
      <w:bookmarkStart w:id="697" w:name="_Toc226309794"/>
      <w:bookmarkStart w:id="698" w:name="_Toc142311052"/>
      <w:bookmarkStart w:id="699" w:name="_Toc226965740"/>
      <w:bookmarkStart w:id="700" w:name="_Toc164229391"/>
      <w:bookmarkStart w:id="701" w:name="_Toc149720843"/>
      <w:bookmarkStart w:id="702" w:name="_Toc164351644"/>
      <w:bookmarkStart w:id="703" w:name="_Ref467306978"/>
      <w:bookmarkStart w:id="704" w:name="_Toc305158892"/>
      <w:bookmarkStart w:id="705" w:name="_Toc127161464"/>
      <w:bookmarkStart w:id="706" w:name="_Toc520356175"/>
      <w:bookmarkStart w:id="707" w:name="_Toc305158818"/>
      <w:bookmarkStart w:id="708" w:name="_Toc226337246"/>
      <w:bookmarkStart w:id="709" w:name="_Toc150480788"/>
      <w:bookmarkStart w:id="710" w:name="_Toc150509301"/>
      <w:bookmarkStart w:id="711" w:name="_Toc195842915"/>
      <w:bookmarkStart w:id="712" w:name="_Toc150774650"/>
      <w:r>
        <w:rPr>
          <w:rFonts w:hint="eastAsia" w:ascii="仿宋" w:hAnsi="仿宋" w:eastAsia="仿宋" w:cs="仿宋"/>
          <w:sz w:val="24"/>
        </w:rPr>
        <w:t>签订合同</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14:paraId="36EAF40C">
      <w:pPr>
        <w:numPr>
          <w:ilvl w:val="1"/>
          <w:numId w:val="8"/>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中标人、采购人应当自中标通知书发出之日起30日内，按照招标文件和中标人投标文件的规定签订书面合同。所签订的合同不得对招标文件确定的事项和中标人投标文件作实质性修改。</w:t>
      </w:r>
    </w:p>
    <w:p w14:paraId="6EA149D2">
      <w:pPr>
        <w:numPr>
          <w:ilvl w:val="1"/>
          <w:numId w:val="8"/>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中标人拒绝与采购人签订合同的，采购人可以按照评标报告推荐的中标候选人名单排序，确定下一候选人为中标人，也可以重新开展政府采购活动。</w:t>
      </w:r>
    </w:p>
    <w:p w14:paraId="3C99F8D9">
      <w:pPr>
        <w:numPr>
          <w:ilvl w:val="1"/>
          <w:numId w:val="8"/>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联合体中标的，联合体各方应当共同与采购人签订合同，就中标项目向采购人承担连带责任。</w:t>
      </w:r>
    </w:p>
    <w:p w14:paraId="79EC6489">
      <w:pPr>
        <w:numPr>
          <w:ilvl w:val="1"/>
          <w:numId w:val="8"/>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政府采购合同不能转包。</w:t>
      </w:r>
    </w:p>
    <w:p w14:paraId="7CD9D573">
      <w:pPr>
        <w:numPr>
          <w:ilvl w:val="1"/>
          <w:numId w:val="8"/>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hint="eastAsia" w:ascii="仿宋" w:hAnsi="仿宋" w:eastAsia="仿宋" w:cs="仿宋"/>
          <w:b/>
          <w:sz w:val="24"/>
        </w:rPr>
        <w:t>，</w:t>
      </w:r>
      <w:r>
        <w:rPr>
          <w:rFonts w:hint="eastAsia" w:ascii="仿宋" w:hAnsi="仿宋" w:eastAsia="仿宋" w:cs="仿宋"/>
          <w:sz w:val="24"/>
        </w:rPr>
        <w:t>否则</w:t>
      </w:r>
      <w:r>
        <w:rPr>
          <w:rFonts w:hint="eastAsia" w:ascii="仿宋" w:hAnsi="仿宋" w:eastAsia="仿宋" w:cs="仿宋"/>
          <w:b/>
          <w:sz w:val="24"/>
        </w:rPr>
        <w:t>投标无效</w:t>
      </w:r>
      <w:r>
        <w:rPr>
          <w:rFonts w:hint="eastAsia" w:ascii="仿宋" w:hAnsi="仿宋" w:eastAsia="仿宋" w:cs="仿宋"/>
          <w:sz w:val="24"/>
        </w:rPr>
        <w:t>。中标人就采购项目和分包项目向采购人负责，分包供应商就分包项目承担责任。</w:t>
      </w:r>
    </w:p>
    <w:p w14:paraId="4BDE9C61">
      <w:pPr>
        <w:numPr>
          <w:ilvl w:val="1"/>
          <w:numId w:val="8"/>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“政采贷”融资指引：详见《投标人须知资料表》。</w:t>
      </w:r>
    </w:p>
    <w:bookmarkEnd w:id="676"/>
    <w:bookmarkEnd w:id="677"/>
    <w:bookmarkEnd w:id="678"/>
    <w:p w14:paraId="36221BF7">
      <w:pPr>
        <w:numPr>
          <w:ilvl w:val="0"/>
          <w:numId w:val="8"/>
        </w:numPr>
        <w:tabs>
          <w:tab w:val="left" w:pos="360"/>
        </w:tabs>
        <w:snapToGrid w:val="0"/>
        <w:spacing w:line="360" w:lineRule="auto"/>
        <w:ind w:left="357" w:hanging="357"/>
        <w:outlineLvl w:val="1"/>
        <w:rPr>
          <w:rFonts w:ascii="仿宋" w:hAnsi="仿宋" w:eastAsia="仿宋" w:cs="仿宋"/>
          <w:sz w:val="24"/>
        </w:rPr>
      </w:pPr>
      <w:r>
        <w:rPr>
          <w:rFonts w:hint="eastAsia" w:ascii="仿宋" w:hAnsi="仿宋" w:eastAsia="仿宋" w:cs="仿宋"/>
          <w:sz w:val="24"/>
        </w:rPr>
        <w:t>询问与质疑</w:t>
      </w:r>
    </w:p>
    <w:p w14:paraId="5597ADB1">
      <w:pPr>
        <w:numPr>
          <w:ilvl w:val="1"/>
          <w:numId w:val="8"/>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询问</w:t>
      </w:r>
    </w:p>
    <w:p w14:paraId="36EF4CC6">
      <w:pPr>
        <w:numPr>
          <w:ilvl w:val="2"/>
          <w:numId w:val="8"/>
        </w:numPr>
        <w:snapToGrid w:val="0"/>
        <w:spacing w:line="360" w:lineRule="auto"/>
        <w:rPr>
          <w:rFonts w:ascii="仿宋" w:hAnsi="仿宋" w:eastAsia="仿宋" w:cs="仿宋"/>
          <w:sz w:val="24"/>
        </w:rPr>
      </w:pPr>
      <w:r>
        <w:rPr>
          <w:rFonts w:hint="eastAsia" w:ascii="仿宋" w:hAnsi="仿宋" w:eastAsia="仿宋" w:cs="仿宋"/>
          <w:sz w:val="24"/>
        </w:rPr>
        <w:t>投标人对政府采购活动事项有疑问的，可依法提出询问，并按《投标人须知资料表》载明的形式送达采购人或采购代理机构。</w:t>
      </w:r>
    </w:p>
    <w:p w14:paraId="156109DF">
      <w:pPr>
        <w:numPr>
          <w:ilvl w:val="2"/>
          <w:numId w:val="8"/>
        </w:numPr>
        <w:snapToGrid w:val="0"/>
        <w:spacing w:line="360" w:lineRule="auto"/>
        <w:rPr>
          <w:rFonts w:ascii="仿宋" w:hAnsi="仿宋" w:eastAsia="仿宋" w:cs="仿宋"/>
          <w:sz w:val="24"/>
        </w:rPr>
      </w:pPr>
      <w:r>
        <w:rPr>
          <w:rFonts w:hint="eastAsia" w:ascii="仿宋" w:hAnsi="仿宋" w:eastAsia="仿宋" w:cs="仿宋"/>
          <w:sz w:val="24"/>
        </w:rPr>
        <w:t>采购人或采购代理机构对供应商依法提出的询问，在3个工作日内作出答复，但答复的内容不得涉及商业秘密。</w:t>
      </w:r>
    </w:p>
    <w:p w14:paraId="46C45D7E">
      <w:pPr>
        <w:numPr>
          <w:ilvl w:val="1"/>
          <w:numId w:val="8"/>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质疑</w:t>
      </w:r>
    </w:p>
    <w:p w14:paraId="76438E6D">
      <w:pPr>
        <w:numPr>
          <w:ilvl w:val="2"/>
          <w:numId w:val="8"/>
        </w:numPr>
        <w:snapToGrid w:val="0"/>
        <w:spacing w:line="360" w:lineRule="auto"/>
        <w:rPr>
          <w:rFonts w:ascii="仿宋" w:hAnsi="仿宋" w:eastAsia="仿宋" w:cs="仿宋"/>
          <w:sz w:val="24"/>
        </w:rPr>
      </w:pPr>
      <w:r>
        <w:rPr>
          <w:rFonts w:hint="eastAsia" w:ascii="仿宋" w:hAnsi="仿宋" w:eastAsia="仿宋" w:cs="仿宋"/>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14:paraId="18BBDBC5">
      <w:pPr>
        <w:numPr>
          <w:ilvl w:val="2"/>
          <w:numId w:val="8"/>
        </w:numPr>
        <w:snapToGrid w:val="0"/>
        <w:spacing w:line="360" w:lineRule="auto"/>
        <w:rPr>
          <w:rFonts w:ascii="仿宋" w:hAnsi="仿宋" w:eastAsia="仿宋" w:cs="仿宋"/>
          <w:sz w:val="24"/>
        </w:rPr>
      </w:pPr>
      <w:r>
        <w:rPr>
          <w:rFonts w:hint="eastAsia" w:ascii="仿宋" w:hAnsi="仿宋" w:eastAsia="仿宋" w:cs="仿宋"/>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79EAC4E4">
      <w:pPr>
        <w:numPr>
          <w:ilvl w:val="2"/>
          <w:numId w:val="8"/>
        </w:numPr>
        <w:snapToGrid w:val="0"/>
        <w:spacing w:line="360" w:lineRule="auto"/>
        <w:rPr>
          <w:rFonts w:ascii="仿宋" w:hAnsi="仿宋" w:eastAsia="仿宋" w:cs="仿宋"/>
          <w:sz w:val="24"/>
        </w:rPr>
      </w:pPr>
      <w:r>
        <w:rPr>
          <w:rFonts w:hint="eastAsia" w:ascii="仿宋" w:hAnsi="仿宋" w:eastAsia="仿宋" w:cs="仿宋"/>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3E90651A">
      <w:pPr>
        <w:numPr>
          <w:ilvl w:val="2"/>
          <w:numId w:val="8"/>
        </w:numPr>
        <w:snapToGrid w:val="0"/>
        <w:spacing w:line="360" w:lineRule="auto"/>
        <w:rPr>
          <w:rFonts w:ascii="仿宋" w:hAnsi="仿宋" w:eastAsia="仿宋" w:cs="仿宋"/>
          <w:sz w:val="24"/>
        </w:rPr>
      </w:pPr>
      <w:r>
        <w:rPr>
          <w:rFonts w:hint="eastAsia" w:ascii="仿宋" w:hAnsi="仿宋" w:eastAsia="仿宋" w:cs="仿宋"/>
          <w:sz w:val="24"/>
        </w:rPr>
        <w:t>投标人应在法定质疑期内一次性提出针对同一采购程序环节的质疑，法定质疑期内针对同一采购程序环节再次提出的质疑，采购人、采购代理机构有权不予答复。</w:t>
      </w:r>
    </w:p>
    <w:p w14:paraId="44835D1A">
      <w:pPr>
        <w:numPr>
          <w:ilvl w:val="1"/>
          <w:numId w:val="8"/>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接收询问和质疑的联系部门、联系电话和通讯地址见《投标人须知资料表》。</w:t>
      </w:r>
    </w:p>
    <w:p w14:paraId="7E97934C">
      <w:pPr>
        <w:numPr>
          <w:ilvl w:val="0"/>
          <w:numId w:val="8"/>
        </w:numPr>
        <w:tabs>
          <w:tab w:val="left" w:pos="360"/>
        </w:tabs>
        <w:snapToGrid w:val="0"/>
        <w:spacing w:line="360" w:lineRule="auto"/>
        <w:ind w:left="357" w:hanging="357"/>
        <w:outlineLvl w:val="1"/>
        <w:rPr>
          <w:rFonts w:ascii="仿宋" w:hAnsi="仿宋" w:eastAsia="仿宋" w:cs="仿宋"/>
          <w:sz w:val="24"/>
        </w:rPr>
      </w:pPr>
      <w:r>
        <w:rPr>
          <w:rFonts w:hint="eastAsia" w:ascii="仿宋" w:hAnsi="仿宋" w:eastAsia="仿宋" w:cs="仿宋"/>
          <w:sz w:val="24"/>
        </w:rPr>
        <w:t>代理费</w:t>
      </w:r>
    </w:p>
    <w:p w14:paraId="17FAB72F">
      <w:pPr>
        <w:numPr>
          <w:ilvl w:val="1"/>
          <w:numId w:val="8"/>
        </w:numPr>
        <w:tabs>
          <w:tab w:val="left" w:pos="1080"/>
          <w:tab w:val="left" w:pos="2014"/>
        </w:tabs>
        <w:snapToGrid w:val="0"/>
        <w:spacing w:line="360" w:lineRule="auto"/>
        <w:ind w:left="1077" w:hanging="720"/>
        <w:rPr>
          <w:rFonts w:ascii="仿宋" w:hAnsi="仿宋" w:eastAsia="仿宋" w:cs="仿宋"/>
          <w:b/>
          <w:sz w:val="36"/>
          <w:szCs w:val="36"/>
        </w:rPr>
      </w:pPr>
      <w:r>
        <w:rPr>
          <w:rFonts w:hint="eastAsia" w:ascii="仿宋" w:hAnsi="仿宋" w:eastAsia="仿宋" w:cs="仿宋"/>
          <w:sz w:val="24"/>
        </w:rPr>
        <w:t>收费对象、收费标准及缴纳时间见《投标人须知资料表》。由中标人支付的，中标人须一次性向采购代理机构缴纳代理费，投标报价应包含代理费用。</w:t>
      </w:r>
      <w:bookmarkStart w:id="713" w:name="_Toc305158896"/>
      <w:bookmarkStart w:id="714" w:name="_Toc226337250"/>
      <w:bookmarkStart w:id="715" w:name="_Toc226965827"/>
      <w:bookmarkStart w:id="716" w:name="_Toc142311056"/>
      <w:bookmarkStart w:id="717" w:name="_Toc353873664"/>
      <w:bookmarkStart w:id="718" w:name="_Toc353825544"/>
      <w:bookmarkStart w:id="719" w:name="_Toc265228392"/>
      <w:bookmarkStart w:id="720" w:name="_Toc264969244"/>
      <w:bookmarkStart w:id="721" w:name="_Toc127151554"/>
      <w:bookmarkStart w:id="722" w:name="_Toc150480792"/>
      <w:bookmarkStart w:id="723" w:name="_Toc305158822"/>
      <w:bookmarkStart w:id="724" w:name="_Toc353873934"/>
      <w:bookmarkStart w:id="725" w:name="_Toc150774759"/>
      <w:r>
        <w:rPr>
          <w:rFonts w:hint="eastAsia" w:ascii="仿宋" w:hAnsi="仿宋" w:eastAsia="仿宋" w:cs="仿宋"/>
          <w:b/>
          <w:sz w:val="36"/>
          <w:szCs w:val="36"/>
        </w:rPr>
        <w:br w:type="page"/>
      </w:r>
    </w:p>
    <w:p w14:paraId="08524132">
      <w:pPr>
        <w:spacing w:line="360" w:lineRule="auto"/>
        <w:jc w:val="center"/>
        <w:outlineLvl w:val="0"/>
        <w:rPr>
          <w:rFonts w:ascii="仿宋" w:hAnsi="仿宋" w:eastAsia="仿宋" w:cs="仿宋"/>
          <w:b/>
          <w:sz w:val="36"/>
          <w:szCs w:val="36"/>
        </w:rPr>
      </w:pPr>
      <w:bookmarkStart w:id="726" w:name="_Toc22566"/>
      <w:r>
        <w:rPr>
          <w:rFonts w:hint="eastAsia" w:ascii="仿宋" w:hAnsi="仿宋" w:eastAsia="仿宋" w:cs="仿宋"/>
          <w:b/>
          <w:sz w:val="36"/>
          <w:szCs w:val="36"/>
        </w:rPr>
        <w:t xml:space="preserve">第三章   </w:t>
      </w:r>
      <w:bookmarkEnd w:id="713"/>
      <w:bookmarkEnd w:id="714"/>
      <w:bookmarkEnd w:id="715"/>
      <w:bookmarkEnd w:id="716"/>
      <w:bookmarkEnd w:id="717"/>
      <w:bookmarkEnd w:id="718"/>
      <w:bookmarkEnd w:id="719"/>
      <w:bookmarkEnd w:id="720"/>
      <w:bookmarkEnd w:id="721"/>
      <w:bookmarkEnd w:id="722"/>
      <w:bookmarkEnd w:id="723"/>
      <w:bookmarkEnd w:id="724"/>
      <w:bookmarkEnd w:id="725"/>
      <w:r>
        <w:rPr>
          <w:rFonts w:hint="eastAsia" w:ascii="仿宋" w:hAnsi="仿宋" w:eastAsia="仿宋" w:cs="仿宋"/>
          <w:b/>
          <w:sz w:val="36"/>
          <w:szCs w:val="36"/>
        </w:rPr>
        <w:t>资格审查</w:t>
      </w:r>
      <w:bookmarkEnd w:id="726"/>
      <w:bookmarkStart w:id="727" w:name="_Toc487900382"/>
    </w:p>
    <w:p w14:paraId="569BDAB4">
      <w:pPr>
        <w:tabs>
          <w:tab w:val="left" w:pos="360"/>
          <w:tab w:val="left" w:pos="900"/>
        </w:tabs>
        <w:snapToGrid w:val="0"/>
        <w:spacing w:line="360" w:lineRule="auto"/>
        <w:jc w:val="center"/>
        <w:outlineLvl w:val="1"/>
        <w:rPr>
          <w:rFonts w:ascii="仿宋" w:hAnsi="仿宋" w:eastAsia="仿宋" w:cs="仿宋"/>
          <w:b/>
          <w:sz w:val="24"/>
        </w:rPr>
      </w:pPr>
      <w:bookmarkStart w:id="728" w:name="_Toc99301422"/>
      <w:r>
        <w:rPr>
          <w:rFonts w:hint="eastAsia" w:ascii="仿宋" w:hAnsi="仿宋" w:eastAsia="仿宋" w:cs="仿宋"/>
          <w:b/>
          <w:sz w:val="24"/>
        </w:rPr>
        <w:t>一、资格审查程序</w:t>
      </w:r>
      <w:bookmarkEnd w:id="728"/>
    </w:p>
    <w:p w14:paraId="3422066E">
      <w:pPr>
        <w:numPr>
          <w:ilvl w:val="0"/>
          <w:numId w:val="10"/>
        </w:numPr>
        <w:tabs>
          <w:tab w:val="left" w:pos="426"/>
          <w:tab w:val="left" w:pos="851"/>
          <w:tab w:val="clear" w:pos="900"/>
        </w:tabs>
        <w:snapToGrid w:val="0"/>
        <w:spacing w:line="360" w:lineRule="auto"/>
        <w:ind w:left="426" w:hanging="426"/>
        <w:outlineLvl w:val="1"/>
        <w:rPr>
          <w:rFonts w:ascii="仿宋" w:hAnsi="仿宋" w:eastAsia="仿宋" w:cs="仿宋"/>
          <w:sz w:val="24"/>
        </w:rPr>
      </w:pPr>
      <w:r>
        <w:rPr>
          <w:rFonts w:hint="eastAsia" w:ascii="仿宋" w:hAnsi="仿宋" w:eastAsia="仿宋" w:cs="仿宋"/>
          <w:sz w:val="24"/>
        </w:rPr>
        <w:t>开标结束后，采购人或采购代理机构将根据《资格审查要求》中的规定，对投标人进行资格审查，并形成资格审查结果。</w:t>
      </w:r>
    </w:p>
    <w:p w14:paraId="185D780A">
      <w:pPr>
        <w:numPr>
          <w:ilvl w:val="0"/>
          <w:numId w:val="10"/>
        </w:numPr>
        <w:tabs>
          <w:tab w:val="left" w:pos="426"/>
          <w:tab w:val="left" w:pos="851"/>
          <w:tab w:val="clear" w:pos="900"/>
        </w:tabs>
        <w:snapToGrid w:val="0"/>
        <w:spacing w:line="360" w:lineRule="auto"/>
        <w:ind w:left="426" w:hanging="426"/>
        <w:outlineLvl w:val="1"/>
        <w:rPr>
          <w:rFonts w:ascii="仿宋" w:hAnsi="仿宋" w:eastAsia="仿宋" w:cs="仿宋"/>
          <w:sz w:val="24"/>
        </w:rPr>
      </w:pPr>
      <w:r>
        <w:rPr>
          <w:rFonts w:hint="eastAsia" w:ascii="仿宋" w:hAnsi="仿宋" w:eastAsia="仿宋" w:cs="仿宋"/>
          <w:sz w:val="24"/>
        </w:rPr>
        <w:t>《资格审查要求》中对格式有要求的，除招标文件另有规定外，均为“实质性格式”文件。</w:t>
      </w:r>
    </w:p>
    <w:p w14:paraId="54D2D573">
      <w:pPr>
        <w:numPr>
          <w:ilvl w:val="0"/>
          <w:numId w:val="10"/>
        </w:numPr>
        <w:tabs>
          <w:tab w:val="left" w:pos="426"/>
          <w:tab w:val="left" w:pos="851"/>
          <w:tab w:val="clear" w:pos="900"/>
        </w:tabs>
        <w:snapToGrid w:val="0"/>
        <w:spacing w:line="360" w:lineRule="auto"/>
        <w:ind w:left="426" w:hanging="426"/>
        <w:outlineLvl w:val="1"/>
        <w:rPr>
          <w:rFonts w:ascii="仿宋" w:hAnsi="仿宋" w:eastAsia="仿宋" w:cs="仿宋"/>
          <w:sz w:val="24"/>
        </w:rPr>
      </w:pPr>
      <w:r>
        <w:rPr>
          <w:rFonts w:hint="eastAsia" w:ascii="仿宋" w:hAnsi="仿宋" w:eastAsia="仿宋" w:cs="仿宋"/>
          <w:sz w:val="24"/>
        </w:rPr>
        <w:t>投标人《资格证明文件》有任何一项不符合《资格审查要求》的，资格审查不合格，其</w:t>
      </w:r>
      <w:r>
        <w:rPr>
          <w:rFonts w:hint="eastAsia" w:ascii="仿宋" w:hAnsi="仿宋" w:eastAsia="仿宋" w:cs="仿宋"/>
          <w:b/>
          <w:sz w:val="24"/>
        </w:rPr>
        <w:t>投标无效</w:t>
      </w:r>
      <w:r>
        <w:rPr>
          <w:rFonts w:hint="eastAsia" w:ascii="仿宋" w:hAnsi="仿宋" w:eastAsia="仿宋" w:cs="仿宋"/>
          <w:sz w:val="24"/>
        </w:rPr>
        <w:t>。</w:t>
      </w:r>
    </w:p>
    <w:p w14:paraId="375370FF">
      <w:pPr>
        <w:numPr>
          <w:ilvl w:val="0"/>
          <w:numId w:val="10"/>
        </w:numPr>
        <w:tabs>
          <w:tab w:val="left" w:pos="426"/>
          <w:tab w:val="left" w:pos="851"/>
          <w:tab w:val="clear" w:pos="900"/>
        </w:tabs>
        <w:snapToGrid w:val="0"/>
        <w:spacing w:line="360" w:lineRule="auto"/>
        <w:ind w:left="426" w:hanging="426"/>
        <w:outlineLvl w:val="1"/>
        <w:rPr>
          <w:rFonts w:ascii="仿宋" w:hAnsi="仿宋" w:eastAsia="仿宋" w:cs="仿宋"/>
          <w:sz w:val="24"/>
        </w:rPr>
      </w:pPr>
      <w:r>
        <w:rPr>
          <w:rFonts w:hint="eastAsia" w:ascii="仿宋" w:hAnsi="仿宋" w:eastAsia="仿宋" w:cs="仿宋"/>
          <w:sz w:val="24"/>
        </w:rPr>
        <w:t>资格审查合格的投标人不足3家的，不进行评标。</w:t>
      </w:r>
    </w:p>
    <w:p w14:paraId="1722C6C6">
      <w:pPr>
        <w:widowControl/>
        <w:jc w:val="left"/>
        <w:rPr>
          <w:sz w:val="24"/>
        </w:rPr>
      </w:pPr>
    </w:p>
    <w:p w14:paraId="2C304F21">
      <w:pPr>
        <w:tabs>
          <w:tab w:val="left" w:pos="360"/>
          <w:tab w:val="left" w:pos="900"/>
        </w:tabs>
        <w:snapToGrid w:val="0"/>
        <w:spacing w:line="360" w:lineRule="auto"/>
        <w:jc w:val="center"/>
        <w:outlineLvl w:val="1"/>
        <w:rPr>
          <w:rFonts w:ascii="仿宋" w:hAnsi="仿宋" w:eastAsia="仿宋" w:cs="仿宋"/>
          <w:b/>
          <w:sz w:val="24"/>
        </w:rPr>
      </w:pPr>
      <w:r>
        <w:rPr>
          <w:rFonts w:hint="eastAsia" w:ascii="仿宋" w:hAnsi="仿宋" w:eastAsia="仿宋" w:cs="仿宋"/>
          <w:b/>
          <w:sz w:val="24"/>
        </w:rPr>
        <w:t>二、资格审查要求</w:t>
      </w:r>
    </w:p>
    <w:tbl>
      <w:tblPr>
        <w:tblStyle w:val="4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
        <w:gridCol w:w="2200"/>
        <w:gridCol w:w="4605"/>
        <w:gridCol w:w="1639"/>
      </w:tblGrid>
      <w:tr w14:paraId="44CC0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4" w:type="pct"/>
            <w:vAlign w:val="center"/>
          </w:tcPr>
          <w:p w14:paraId="54587D7A">
            <w:pPr>
              <w:tabs>
                <w:tab w:val="left" w:pos="1080"/>
              </w:tabs>
              <w:snapToGrid w:val="0"/>
              <w:jc w:val="center"/>
              <w:rPr>
                <w:rFonts w:ascii="仿宋" w:hAnsi="仿宋" w:eastAsia="仿宋" w:cs="仿宋"/>
                <w:b/>
                <w:sz w:val="24"/>
              </w:rPr>
            </w:pPr>
            <w:bookmarkStart w:id="729" w:name="_Hlt487972895"/>
            <w:bookmarkEnd w:id="729"/>
            <w:r>
              <w:rPr>
                <w:rFonts w:hint="eastAsia" w:ascii="仿宋" w:hAnsi="仿宋" w:eastAsia="仿宋" w:cs="仿宋"/>
                <w:b/>
                <w:sz w:val="24"/>
              </w:rPr>
              <w:t>序号</w:t>
            </w:r>
          </w:p>
        </w:tc>
        <w:tc>
          <w:tcPr>
            <w:tcW w:w="1184" w:type="pct"/>
            <w:vAlign w:val="center"/>
          </w:tcPr>
          <w:p w14:paraId="61D29F03">
            <w:pPr>
              <w:tabs>
                <w:tab w:val="left" w:pos="1080"/>
              </w:tabs>
              <w:snapToGrid w:val="0"/>
              <w:jc w:val="center"/>
              <w:rPr>
                <w:rFonts w:ascii="仿宋" w:hAnsi="仿宋" w:eastAsia="仿宋" w:cs="仿宋"/>
                <w:b/>
                <w:sz w:val="24"/>
              </w:rPr>
            </w:pPr>
            <w:r>
              <w:rPr>
                <w:rFonts w:hint="eastAsia" w:ascii="仿宋" w:hAnsi="仿宋" w:eastAsia="仿宋" w:cs="仿宋"/>
                <w:b/>
                <w:sz w:val="24"/>
              </w:rPr>
              <w:t>审查因素</w:t>
            </w:r>
          </w:p>
        </w:tc>
        <w:tc>
          <w:tcPr>
            <w:tcW w:w="2478" w:type="pct"/>
            <w:vAlign w:val="center"/>
          </w:tcPr>
          <w:p w14:paraId="682B334B">
            <w:pPr>
              <w:tabs>
                <w:tab w:val="left" w:pos="1080"/>
              </w:tabs>
              <w:snapToGrid w:val="0"/>
              <w:jc w:val="center"/>
              <w:rPr>
                <w:rFonts w:ascii="仿宋" w:hAnsi="仿宋" w:eastAsia="仿宋" w:cs="仿宋"/>
                <w:b/>
                <w:sz w:val="24"/>
              </w:rPr>
            </w:pPr>
            <w:r>
              <w:rPr>
                <w:rFonts w:hint="eastAsia" w:ascii="仿宋" w:hAnsi="仿宋" w:eastAsia="仿宋" w:cs="仿宋"/>
                <w:b/>
                <w:sz w:val="24"/>
              </w:rPr>
              <w:t>审查内容</w:t>
            </w:r>
          </w:p>
        </w:tc>
        <w:tc>
          <w:tcPr>
            <w:tcW w:w="882" w:type="pct"/>
            <w:vAlign w:val="center"/>
          </w:tcPr>
          <w:p w14:paraId="5C5BB217">
            <w:pPr>
              <w:tabs>
                <w:tab w:val="left" w:pos="1080"/>
              </w:tabs>
              <w:snapToGrid w:val="0"/>
              <w:jc w:val="center"/>
              <w:rPr>
                <w:rFonts w:ascii="仿宋" w:hAnsi="仿宋" w:eastAsia="仿宋" w:cs="仿宋"/>
                <w:b/>
                <w:sz w:val="24"/>
              </w:rPr>
            </w:pPr>
            <w:r>
              <w:rPr>
                <w:rFonts w:hint="eastAsia" w:ascii="仿宋" w:hAnsi="仿宋" w:eastAsia="仿宋" w:cs="仿宋"/>
                <w:b/>
                <w:sz w:val="24"/>
              </w:rPr>
              <w:t>格式要求</w:t>
            </w:r>
          </w:p>
        </w:tc>
      </w:tr>
      <w:tr w14:paraId="294F8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61545AF4">
            <w:pPr>
              <w:tabs>
                <w:tab w:val="left" w:pos="1080"/>
              </w:tabs>
              <w:snapToGrid w:val="0"/>
              <w:jc w:val="center"/>
              <w:rPr>
                <w:rFonts w:ascii="仿宋" w:hAnsi="仿宋" w:eastAsia="仿宋" w:cs="仿宋"/>
                <w:sz w:val="24"/>
              </w:rPr>
            </w:pPr>
            <w:r>
              <w:rPr>
                <w:rFonts w:hint="eastAsia" w:ascii="仿宋" w:hAnsi="仿宋" w:eastAsia="仿宋" w:cs="仿宋"/>
                <w:sz w:val="24"/>
              </w:rPr>
              <w:t>1</w:t>
            </w:r>
          </w:p>
        </w:tc>
        <w:tc>
          <w:tcPr>
            <w:tcW w:w="1184" w:type="pct"/>
            <w:vAlign w:val="center"/>
          </w:tcPr>
          <w:p w14:paraId="7C32282A">
            <w:pPr>
              <w:tabs>
                <w:tab w:val="left" w:pos="1080"/>
              </w:tabs>
              <w:snapToGrid w:val="0"/>
              <w:rPr>
                <w:rFonts w:ascii="仿宋" w:hAnsi="仿宋" w:eastAsia="仿宋" w:cs="仿宋"/>
                <w:sz w:val="24"/>
              </w:rPr>
            </w:pPr>
            <w:r>
              <w:rPr>
                <w:rFonts w:hint="eastAsia" w:ascii="仿宋" w:hAnsi="仿宋" w:eastAsia="仿宋" w:cs="仿宋"/>
                <w:sz w:val="24"/>
              </w:rPr>
              <w:t>满足《中华人民共和国政府采购法》第二十二条规定及法律法规的其他规定</w:t>
            </w:r>
          </w:p>
        </w:tc>
        <w:tc>
          <w:tcPr>
            <w:tcW w:w="2478" w:type="pct"/>
            <w:vAlign w:val="center"/>
          </w:tcPr>
          <w:p w14:paraId="2B3BD82F">
            <w:pPr>
              <w:tabs>
                <w:tab w:val="left" w:pos="1080"/>
              </w:tabs>
              <w:snapToGrid w:val="0"/>
              <w:rPr>
                <w:rFonts w:ascii="仿宋" w:hAnsi="仿宋" w:eastAsia="仿宋" w:cs="仿宋"/>
                <w:sz w:val="24"/>
              </w:rPr>
            </w:pPr>
            <w:r>
              <w:rPr>
                <w:rFonts w:hint="eastAsia" w:ascii="仿宋" w:hAnsi="仿宋" w:eastAsia="仿宋" w:cs="仿宋"/>
                <w:sz w:val="24"/>
              </w:rPr>
              <w:t>具体规定见第一章《投标邀请》</w:t>
            </w:r>
          </w:p>
        </w:tc>
        <w:tc>
          <w:tcPr>
            <w:tcW w:w="882" w:type="pct"/>
            <w:vAlign w:val="center"/>
          </w:tcPr>
          <w:p w14:paraId="31E13F8B">
            <w:pPr>
              <w:tabs>
                <w:tab w:val="left" w:pos="1080"/>
              </w:tabs>
              <w:snapToGrid w:val="0"/>
              <w:rPr>
                <w:rFonts w:ascii="仿宋" w:hAnsi="仿宋" w:eastAsia="仿宋" w:cs="仿宋"/>
                <w:sz w:val="24"/>
              </w:rPr>
            </w:pPr>
          </w:p>
        </w:tc>
      </w:tr>
      <w:tr w14:paraId="6AD7E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6A231D75">
            <w:pPr>
              <w:tabs>
                <w:tab w:val="left" w:pos="1080"/>
              </w:tabs>
              <w:snapToGrid w:val="0"/>
              <w:jc w:val="center"/>
              <w:rPr>
                <w:rFonts w:ascii="仿宋" w:hAnsi="仿宋" w:eastAsia="仿宋" w:cs="仿宋"/>
                <w:sz w:val="24"/>
              </w:rPr>
            </w:pPr>
            <w:r>
              <w:rPr>
                <w:rFonts w:hint="eastAsia" w:ascii="仿宋" w:hAnsi="仿宋" w:eastAsia="仿宋" w:cs="仿宋"/>
                <w:sz w:val="24"/>
              </w:rPr>
              <w:t>1-1</w:t>
            </w:r>
          </w:p>
        </w:tc>
        <w:tc>
          <w:tcPr>
            <w:tcW w:w="1184" w:type="pct"/>
            <w:vAlign w:val="center"/>
          </w:tcPr>
          <w:p w14:paraId="602E0CAF">
            <w:pPr>
              <w:tabs>
                <w:tab w:val="left" w:pos="1080"/>
              </w:tabs>
              <w:snapToGrid w:val="0"/>
              <w:rPr>
                <w:rFonts w:ascii="仿宋" w:hAnsi="仿宋" w:eastAsia="仿宋" w:cs="仿宋"/>
                <w:sz w:val="24"/>
              </w:rPr>
            </w:pPr>
            <w:r>
              <w:rPr>
                <w:rFonts w:hint="eastAsia" w:ascii="仿宋" w:hAnsi="仿宋" w:eastAsia="仿宋" w:cs="仿宋"/>
                <w:sz w:val="24"/>
              </w:rPr>
              <w:t>营业执照等证明文件</w:t>
            </w:r>
          </w:p>
        </w:tc>
        <w:tc>
          <w:tcPr>
            <w:tcW w:w="2478" w:type="pct"/>
            <w:vAlign w:val="center"/>
          </w:tcPr>
          <w:p w14:paraId="61A98717">
            <w:pPr>
              <w:tabs>
                <w:tab w:val="left" w:pos="1080"/>
              </w:tabs>
              <w:snapToGrid w:val="0"/>
              <w:rPr>
                <w:rFonts w:ascii="仿宋" w:hAnsi="仿宋" w:eastAsia="仿宋" w:cs="仿宋"/>
                <w:sz w:val="24"/>
              </w:rPr>
            </w:pPr>
            <w:r>
              <w:rPr>
                <w:rFonts w:hint="eastAsia" w:ascii="仿宋" w:hAnsi="仿宋" w:eastAsia="仿宋" w:cs="仿宋"/>
                <w:sz w:val="24"/>
              </w:rPr>
              <w:t>投标人为企业（包括合伙企业）的，应提供有效的“营业执照”；</w:t>
            </w:r>
          </w:p>
          <w:p w14:paraId="3FB05E50">
            <w:pPr>
              <w:tabs>
                <w:tab w:val="left" w:pos="1080"/>
              </w:tabs>
              <w:snapToGrid w:val="0"/>
              <w:rPr>
                <w:rFonts w:ascii="仿宋" w:hAnsi="仿宋" w:eastAsia="仿宋" w:cs="仿宋"/>
                <w:sz w:val="24"/>
              </w:rPr>
            </w:pPr>
            <w:r>
              <w:rPr>
                <w:rFonts w:hint="eastAsia" w:ascii="仿宋" w:hAnsi="仿宋" w:eastAsia="仿宋" w:cs="仿宋"/>
                <w:sz w:val="24"/>
              </w:rPr>
              <w:t>投标人为事业单位的，应提供有效的“事业单位法人证书”；</w:t>
            </w:r>
          </w:p>
          <w:p w14:paraId="6C1EFE8C">
            <w:pPr>
              <w:tabs>
                <w:tab w:val="left" w:pos="1080"/>
              </w:tabs>
              <w:snapToGrid w:val="0"/>
              <w:rPr>
                <w:rFonts w:ascii="仿宋" w:hAnsi="仿宋" w:eastAsia="仿宋" w:cs="仿宋"/>
                <w:sz w:val="24"/>
              </w:rPr>
            </w:pPr>
            <w:r>
              <w:rPr>
                <w:rFonts w:hint="eastAsia" w:ascii="仿宋" w:hAnsi="仿宋" w:eastAsia="仿宋" w:cs="仿宋"/>
                <w:sz w:val="24"/>
              </w:rPr>
              <w:t>投标人是非企业机构的，应提供有效的“执业许可证”、“登记证书”等证明文件；</w:t>
            </w:r>
          </w:p>
          <w:p w14:paraId="7C1838BE">
            <w:pPr>
              <w:tabs>
                <w:tab w:val="left" w:pos="1080"/>
              </w:tabs>
              <w:snapToGrid w:val="0"/>
              <w:rPr>
                <w:rFonts w:ascii="仿宋" w:hAnsi="仿宋" w:eastAsia="仿宋" w:cs="仿宋"/>
                <w:sz w:val="24"/>
              </w:rPr>
            </w:pPr>
            <w:r>
              <w:rPr>
                <w:rFonts w:hint="eastAsia" w:ascii="仿宋" w:hAnsi="仿宋" w:eastAsia="仿宋" w:cs="仿宋"/>
                <w:sz w:val="24"/>
              </w:rPr>
              <w:t>投标人是个体工商户的，应提供有效的“个体工商户营业执照”；</w:t>
            </w:r>
          </w:p>
          <w:p w14:paraId="4845C2D7">
            <w:pPr>
              <w:tabs>
                <w:tab w:val="left" w:pos="1080"/>
              </w:tabs>
              <w:snapToGrid w:val="0"/>
              <w:rPr>
                <w:rFonts w:ascii="仿宋" w:hAnsi="仿宋" w:eastAsia="仿宋" w:cs="仿宋"/>
                <w:sz w:val="24"/>
              </w:rPr>
            </w:pPr>
            <w:r>
              <w:rPr>
                <w:rFonts w:hint="eastAsia" w:ascii="仿宋" w:hAnsi="仿宋" w:eastAsia="仿宋" w:cs="仿宋"/>
                <w:sz w:val="24"/>
              </w:rPr>
              <w:t>投标人是自然人的，应提供有效的自然人身份证明。</w:t>
            </w:r>
          </w:p>
          <w:p w14:paraId="375088A6">
            <w:pPr>
              <w:tabs>
                <w:tab w:val="left" w:pos="1080"/>
              </w:tabs>
              <w:snapToGrid w:val="0"/>
              <w:rPr>
                <w:rFonts w:ascii="仿宋" w:hAnsi="仿宋" w:eastAsia="仿宋" w:cs="仿宋"/>
                <w:sz w:val="24"/>
              </w:rPr>
            </w:pPr>
            <w:r>
              <w:rPr>
                <w:rFonts w:hint="eastAsia" w:ascii="仿宋" w:hAnsi="仿宋" w:eastAsia="仿宋" w:cs="仿宋"/>
                <w:sz w:val="24"/>
              </w:rPr>
              <w:t>若本项目允许分支机构参加投标，则分支机构参加投标的，此处可提供该分支机构或其所属法人或其他组织的相应证明文件。</w:t>
            </w:r>
          </w:p>
        </w:tc>
        <w:tc>
          <w:tcPr>
            <w:tcW w:w="882" w:type="pct"/>
            <w:vAlign w:val="center"/>
          </w:tcPr>
          <w:p w14:paraId="27971A47">
            <w:pPr>
              <w:tabs>
                <w:tab w:val="left" w:pos="1080"/>
              </w:tabs>
              <w:snapToGrid w:val="0"/>
              <w:rPr>
                <w:rFonts w:ascii="仿宋" w:hAnsi="仿宋" w:eastAsia="仿宋" w:cs="仿宋"/>
                <w:sz w:val="24"/>
              </w:rPr>
            </w:pPr>
            <w:r>
              <w:rPr>
                <w:rFonts w:hint="eastAsia" w:ascii="仿宋" w:hAnsi="仿宋" w:eastAsia="仿宋" w:cs="仿宋"/>
                <w:sz w:val="24"/>
              </w:rPr>
              <w:t>提供证明文件的电子件或电子证照</w:t>
            </w:r>
          </w:p>
        </w:tc>
      </w:tr>
      <w:tr w14:paraId="01500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776D3E67">
            <w:pPr>
              <w:tabs>
                <w:tab w:val="left" w:pos="1080"/>
              </w:tabs>
              <w:snapToGrid w:val="0"/>
              <w:jc w:val="center"/>
              <w:rPr>
                <w:rFonts w:ascii="仿宋" w:hAnsi="仿宋" w:eastAsia="仿宋" w:cs="仿宋"/>
                <w:sz w:val="24"/>
              </w:rPr>
            </w:pPr>
            <w:r>
              <w:rPr>
                <w:rFonts w:hint="eastAsia" w:ascii="仿宋" w:hAnsi="仿宋" w:eastAsia="仿宋" w:cs="仿宋"/>
                <w:sz w:val="24"/>
              </w:rPr>
              <w:t>1-2</w:t>
            </w:r>
          </w:p>
        </w:tc>
        <w:tc>
          <w:tcPr>
            <w:tcW w:w="1184" w:type="pct"/>
            <w:vAlign w:val="center"/>
          </w:tcPr>
          <w:p w14:paraId="34FFE909">
            <w:pPr>
              <w:tabs>
                <w:tab w:val="left" w:pos="1080"/>
              </w:tabs>
              <w:snapToGrid w:val="0"/>
              <w:rPr>
                <w:rFonts w:ascii="仿宋" w:hAnsi="仿宋" w:eastAsia="仿宋" w:cs="仿宋"/>
                <w:sz w:val="24"/>
              </w:rPr>
            </w:pPr>
            <w:r>
              <w:rPr>
                <w:rFonts w:hint="eastAsia" w:ascii="仿宋" w:hAnsi="仿宋" w:eastAsia="仿宋" w:cs="仿宋"/>
                <w:sz w:val="24"/>
              </w:rPr>
              <w:t>投标人资格声明书</w:t>
            </w:r>
          </w:p>
        </w:tc>
        <w:tc>
          <w:tcPr>
            <w:tcW w:w="2478" w:type="pct"/>
            <w:vAlign w:val="center"/>
          </w:tcPr>
          <w:p w14:paraId="589BBC3C">
            <w:pPr>
              <w:tabs>
                <w:tab w:val="left" w:pos="1080"/>
              </w:tabs>
              <w:snapToGrid w:val="0"/>
              <w:rPr>
                <w:rFonts w:ascii="仿宋" w:hAnsi="仿宋" w:eastAsia="仿宋" w:cs="仿宋"/>
                <w:sz w:val="24"/>
              </w:rPr>
            </w:pPr>
            <w:r>
              <w:rPr>
                <w:rFonts w:hint="eastAsia" w:ascii="仿宋" w:hAnsi="仿宋" w:eastAsia="仿宋" w:cs="仿宋"/>
                <w:sz w:val="24"/>
              </w:rPr>
              <w:t>提供了符合招标文件要求的《投标人资格声明书》。</w:t>
            </w:r>
          </w:p>
        </w:tc>
        <w:tc>
          <w:tcPr>
            <w:tcW w:w="882" w:type="pct"/>
            <w:vAlign w:val="center"/>
          </w:tcPr>
          <w:p w14:paraId="69912BF3">
            <w:pPr>
              <w:tabs>
                <w:tab w:val="left" w:pos="1080"/>
              </w:tabs>
              <w:snapToGrid w:val="0"/>
              <w:rPr>
                <w:rFonts w:ascii="仿宋" w:hAnsi="仿宋" w:eastAsia="仿宋" w:cs="仿宋"/>
                <w:sz w:val="24"/>
              </w:rPr>
            </w:pPr>
            <w:r>
              <w:rPr>
                <w:rFonts w:hint="eastAsia" w:ascii="仿宋" w:hAnsi="仿宋" w:eastAsia="仿宋" w:cs="仿宋"/>
                <w:sz w:val="24"/>
              </w:rPr>
              <w:t>格式见《投标文件格式》</w:t>
            </w:r>
          </w:p>
        </w:tc>
      </w:tr>
      <w:tr w14:paraId="56A46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763DC8B7">
            <w:pPr>
              <w:tabs>
                <w:tab w:val="left" w:pos="1080"/>
              </w:tabs>
              <w:snapToGrid w:val="0"/>
              <w:jc w:val="center"/>
              <w:rPr>
                <w:rFonts w:ascii="仿宋" w:hAnsi="仿宋" w:eastAsia="仿宋" w:cs="仿宋"/>
                <w:sz w:val="24"/>
              </w:rPr>
            </w:pPr>
            <w:r>
              <w:rPr>
                <w:rFonts w:hint="eastAsia" w:ascii="仿宋" w:hAnsi="仿宋" w:eastAsia="仿宋" w:cs="仿宋"/>
                <w:sz w:val="24"/>
              </w:rPr>
              <w:t>1-3</w:t>
            </w:r>
          </w:p>
        </w:tc>
        <w:tc>
          <w:tcPr>
            <w:tcW w:w="1184" w:type="pct"/>
            <w:vAlign w:val="center"/>
          </w:tcPr>
          <w:p w14:paraId="3B4A0C4B">
            <w:pPr>
              <w:tabs>
                <w:tab w:val="left" w:pos="1080"/>
              </w:tabs>
              <w:snapToGrid w:val="0"/>
              <w:rPr>
                <w:rFonts w:ascii="仿宋" w:hAnsi="仿宋" w:eastAsia="仿宋" w:cs="仿宋"/>
                <w:sz w:val="24"/>
              </w:rPr>
            </w:pPr>
            <w:r>
              <w:rPr>
                <w:rFonts w:hint="eastAsia" w:ascii="仿宋" w:hAnsi="仿宋" w:eastAsia="仿宋" w:cs="仿宋"/>
                <w:sz w:val="24"/>
              </w:rPr>
              <w:t>投标人信用记录</w:t>
            </w:r>
          </w:p>
        </w:tc>
        <w:tc>
          <w:tcPr>
            <w:tcW w:w="2478" w:type="pct"/>
            <w:vAlign w:val="center"/>
          </w:tcPr>
          <w:p w14:paraId="22C66959">
            <w:pPr>
              <w:tabs>
                <w:tab w:val="left" w:pos="1080"/>
              </w:tabs>
              <w:snapToGrid w:val="0"/>
              <w:rPr>
                <w:rFonts w:ascii="仿宋" w:hAnsi="仿宋" w:eastAsia="仿宋" w:cs="仿宋"/>
                <w:sz w:val="24"/>
              </w:rPr>
            </w:pPr>
            <w:r>
              <w:rPr>
                <w:rFonts w:hint="eastAsia" w:ascii="仿宋" w:hAnsi="仿宋" w:eastAsia="仿宋" w:cs="仿宋"/>
                <w:sz w:val="24"/>
              </w:rPr>
              <w:t>查询渠道：信用中国网站和中国政府采购网（</w:t>
            </w:r>
            <w:r>
              <w:rPr>
                <w:rFonts w:hint="eastAsia" w:ascii="仿宋" w:hAnsi="仿宋" w:eastAsia="仿宋" w:cs="仿宋"/>
              </w:rPr>
              <w:t>www.creditchina.gov.cn</w:t>
            </w:r>
            <w:r>
              <w:rPr>
                <w:rFonts w:hint="eastAsia" w:ascii="仿宋" w:hAnsi="仿宋" w:eastAsia="仿宋" w:cs="仿宋"/>
                <w:sz w:val="24"/>
              </w:rPr>
              <w:t>、</w:t>
            </w:r>
            <w:r>
              <w:rPr>
                <w:rFonts w:hint="eastAsia" w:ascii="仿宋" w:hAnsi="仿宋" w:eastAsia="仿宋" w:cs="仿宋"/>
              </w:rPr>
              <w:t>www.ccgp.gov.cn</w:t>
            </w:r>
            <w:r>
              <w:rPr>
                <w:rFonts w:hint="eastAsia" w:ascii="仿宋" w:hAnsi="仿宋" w:eastAsia="仿宋" w:cs="仿宋"/>
                <w:sz w:val="24"/>
              </w:rPr>
              <w:t>）；</w:t>
            </w:r>
          </w:p>
          <w:p w14:paraId="30C4357A">
            <w:pPr>
              <w:tabs>
                <w:tab w:val="left" w:pos="900"/>
                <w:tab w:val="left" w:pos="1980"/>
              </w:tabs>
              <w:snapToGrid w:val="0"/>
              <w:rPr>
                <w:rFonts w:ascii="仿宋" w:hAnsi="仿宋" w:eastAsia="仿宋" w:cs="仿宋"/>
                <w:sz w:val="24"/>
              </w:rPr>
            </w:pPr>
            <w:r>
              <w:rPr>
                <w:rFonts w:hint="eastAsia" w:ascii="仿宋" w:hAnsi="仿宋" w:eastAsia="仿宋" w:cs="仿宋"/>
                <w:sz w:val="24"/>
              </w:rPr>
              <w:t>截止时点：投标截止时间以后、资格审查阶段采购人或采购代理机构的实际查询时间；</w:t>
            </w:r>
          </w:p>
          <w:p w14:paraId="7244615C">
            <w:pPr>
              <w:tabs>
                <w:tab w:val="left" w:pos="900"/>
                <w:tab w:val="left" w:pos="1980"/>
              </w:tabs>
              <w:snapToGrid w:val="0"/>
              <w:rPr>
                <w:rFonts w:ascii="仿宋" w:hAnsi="仿宋" w:eastAsia="仿宋" w:cs="仿宋"/>
                <w:sz w:val="24"/>
              </w:rPr>
            </w:pPr>
            <w:r>
              <w:rPr>
                <w:rFonts w:hint="eastAsia" w:ascii="仿宋" w:hAnsi="仿宋" w:eastAsia="仿宋" w:cs="仿宋"/>
                <w:sz w:val="24"/>
              </w:rPr>
              <w:t>信用信息查询记录和证据留存具体方式：查询结果网页打印页作为查询记录和证据，与其他采购文件一并保存；</w:t>
            </w:r>
          </w:p>
          <w:p w14:paraId="4457F0AC">
            <w:pPr>
              <w:tabs>
                <w:tab w:val="left" w:pos="1080"/>
              </w:tabs>
              <w:snapToGrid w:val="0"/>
              <w:rPr>
                <w:rFonts w:ascii="仿宋" w:hAnsi="仿宋" w:eastAsia="仿宋" w:cs="仿宋"/>
                <w:sz w:val="24"/>
              </w:rPr>
            </w:pPr>
            <w:r>
              <w:rPr>
                <w:rFonts w:hint="eastAsia" w:ascii="仿宋" w:hAnsi="仿宋" w:eastAsia="仿宋" w:cs="仿宋"/>
                <w:sz w:val="24"/>
              </w:rPr>
              <w:t>信用信息的使用原则：经认定的被列入失信被执行人、重大税收违法案件当事人名单、政府采购严重违法失信行为记录名单的投标人，其</w:t>
            </w:r>
            <w:r>
              <w:rPr>
                <w:rFonts w:hint="eastAsia" w:ascii="仿宋" w:hAnsi="仿宋" w:eastAsia="仿宋" w:cs="仿宋"/>
                <w:b/>
                <w:sz w:val="24"/>
              </w:rPr>
              <w:t>投标无效</w:t>
            </w:r>
            <w:r>
              <w:rPr>
                <w:rFonts w:hint="eastAsia" w:ascii="仿宋" w:hAnsi="仿宋" w:eastAsia="仿宋" w:cs="仿宋"/>
                <w:sz w:val="24"/>
              </w:rPr>
              <w:t>。联合体形式投标的，联合体成员存在不良信用记录，视同联合体存在不良信用记录。</w:t>
            </w:r>
          </w:p>
        </w:tc>
        <w:tc>
          <w:tcPr>
            <w:tcW w:w="882" w:type="pct"/>
            <w:vAlign w:val="center"/>
          </w:tcPr>
          <w:p w14:paraId="7CB8BFD6">
            <w:pPr>
              <w:tabs>
                <w:tab w:val="left" w:pos="1080"/>
              </w:tabs>
              <w:snapToGrid w:val="0"/>
              <w:rPr>
                <w:rFonts w:ascii="仿宋" w:hAnsi="仿宋" w:eastAsia="仿宋" w:cs="仿宋"/>
                <w:sz w:val="24"/>
              </w:rPr>
            </w:pPr>
            <w:r>
              <w:rPr>
                <w:rFonts w:hint="eastAsia" w:ascii="仿宋" w:hAnsi="仿宋" w:eastAsia="仿宋" w:cs="仿宋"/>
                <w:sz w:val="24"/>
              </w:rPr>
              <w:t>无须投标人提供，由采购人或采购代理机构查询。</w:t>
            </w:r>
          </w:p>
        </w:tc>
      </w:tr>
      <w:tr w14:paraId="4D0F3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7D27653E">
            <w:pPr>
              <w:tabs>
                <w:tab w:val="left" w:pos="1080"/>
              </w:tabs>
              <w:snapToGrid w:val="0"/>
              <w:jc w:val="center"/>
              <w:rPr>
                <w:sz w:val="24"/>
              </w:rPr>
            </w:pPr>
            <w:r>
              <w:rPr>
                <w:rFonts w:hint="eastAsia" w:ascii="仿宋" w:hAnsi="仿宋" w:eastAsia="仿宋" w:cs="仿宋"/>
                <w:sz w:val="24"/>
              </w:rPr>
              <w:t>2</w:t>
            </w:r>
          </w:p>
        </w:tc>
        <w:tc>
          <w:tcPr>
            <w:tcW w:w="1184" w:type="pct"/>
            <w:vAlign w:val="center"/>
          </w:tcPr>
          <w:p w14:paraId="6B63F85A">
            <w:pPr>
              <w:tabs>
                <w:tab w:val="left" w:pos="1080"/>
              </w:tabs>
              <w:snapToGrid w:val="0"/>
              <w:jc w:val="center"/>
              <w:rPr>
                <w:rFonts w:ascii="仿宋" w:hAnsi="仿宋" w:eastAsia="仿宋" w:cs="仿宋"/>
                <w:sz w:val="24"/>
              </w:rPr>
            </w:pPr>
            <w:r>
              <w:rPr>
                <w:rFonts w:hint="eastAsia" w:ascii="仿宋" w:hAnsi="仿宋" w:eastAsia="仿宋" w:cs="仿宋"/>
                <w:sz w:val="24"/>
              </w:rPr>
              <w:t>落实政府采购政</w:t>
            </w:r>
          </w:p>
          <w:p w14:paraId="753B8635">
            <w:pPr>
              <w:tabs>
                <w:tab w:val="left" w:pos="1080"/>
              </w:tabs>
              <w:snapToGrid w:val="0"/>
              <w:jc w:val="center"/>
              <w:rPr>
                <w:rFonts w:ascii="仿宋" w:hAnsi="仿宋" w:eastAsia="仿宋" w:cs="仿宋"/>
                <w:sz w:val="24"/>
              </w:rPr>
            </w:pPr>
            <w:r>
              <w:rPr>
                <w:rFonts w:hint="eastAsia" w:ascii="仿宋" w:hAnsi="仿宋" w:eastAsia="仿宋" w:cs="仿宋"/>
                <w:sz w:val="24"/>
              </w:rPr>
              <w:t>策需满足的资格</w:t>
            </w:r>
          </w:p>
          <w:p w14:paraId="0798A6A7">
            <w:pPr>
              <w:tabs>
                <w:tab w:val="left" w:pos="1080"/>
              </w:tabs>
              <w:snapToGrid w:val="0"/>
              <w:jc w:val="center"/>
              <w:rPr>
                <w:sz w:val="24"/>
              </w:rPr>
            </w:pPr>
            <w:r>
              <w:rPr>
                <w:rFonts w:hint="eastAsia" w:ascii="仿宋" w:hAnsi="仿宋" w:eastAsia="仿宋" w:cs="仿宋"/>
                <w:sz w:val="24"/>
              </w:rPr>
              <w:t>要求</w:t>
            </w:r>
          </w:p>
        </w:tc>
        <w:tc>
          <w:tcPr>
            <w:tcW w:w="2478" w:type="pct"/>
            <w:vAlign w:val="center"/>
          </w:tcPr>
          <w:p w14:paraId="063E10D7">
            <w:pPr>
              <w:tabs>
                <w:tab w:val="left" w:pos="1080"/>
              </w:tabs>
              <w:snapToGrid w:val="0"/>
              <w:rPr>
                <w:sz w:val="24"/>
              </w:rPr>
            </w:pPr>
            <w:r>
              <w:rPr>
                <w:rFonts w:hint="eastAsia" w:ascii="仿宋" w:hAnsi="仿宋" w:eastAsia="仿宋" w:cs="仿宋"/>
                <w:sz w:val="24"/>
              </w:rPr>
              <w:t>如有，见第一章《投标邀请》</w:t>
            </w:r>
          </w:p>
        </w:tc>
        <w:tc>
          <w:tcPr>
            <w:tcW w:w="882" w:type="pct"/>
            <w:vAlign w:val="center"/>
          </w:tcPr>
          <w:p w14:paraId="1618B61D">
            <w:pPr>
              <w:tabs>
                <w:tab w:val="left" w:pos="1080"/>
              </w:tabs>
              <w:snapToGrid w:val="0"/>
              <w:rPr>
                <w:sz w:val="24"/>
              </w:rPr>
            </w:pPr>
          </w:p>
        </w:tc>
      </w:tr>
      <w:tr w14:paraId="2A177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6F7457C7">
            <w:pPr>
              <w:tabs>
                <w:tab w:val="left" w:pos="1080"/>
              </w:tabs>
              <w:snapToGrid w:val="0"/>
              <w:jc w:val="center"/>
              <w:rPr>
                <w:sz w:val="24"/>
              </w:rPr>
            </w:pPr>
            <w:r>
              <w:rPr>
                <w:rFonts w:hint="eastAsia" w:ascii="仿宋" w:hAnsi="仿宋" w:eastAsia="仿宋" w:cs="仿宋"/>
                <w:sz w:val="24"/>
              </w:rPr>
              <w:t>3</w:t>
            </w:r>
          </w:p>
        </w:tc>
        <w:tc>
          <w:tcPr>
            <w:tcW w:w="1184" w:type="pct"/>
            <w:vAlign w:val="center"/>
          </w:tcPr>
          <w:p w14:paraId="5D5865ED">
            <w:pPr>
              <w:tabs>
                <w:tab w:val="left" w:pos="1080"/>
              </w:tabs>
              <w:snapToGrid w:val="0"/>
              <w:jc w:val="center"/>
              <w:rPr>
                <w:rFonts w:ascii="仿宋" w:hAnsi="仿宋" w:eastAsia="仿宋" w:cs="仿宋"/>
                <w:sz w:val="24"/>
              </w:rPr>
            </w:pPr>
            <w:r>
              <w:rPr>
                <w:rFonts w:hint="eastAsia" w:ascii="仿宋" w:hAnsi="仿宋" w:eastAsia="仿宋" w:cs="仿宋"/>
                <w:sz w:val="24"/>
              </w:rPr>
              <w:t>本项目的特定资</w:t>
            </w:r>
          </w:p>
          <w:p w14:paraId="234B2006">
            <w:pPr>
              <w:tabs>
                <w:tab w:val="left" w:pos="1080"/>
              </w:tabs>
              <w:snapToGrid w:val="0"/>
              <w:jc w:val="center"/>
              <w:rPr>
                <w:sz w:val="24"/>
              </w:rPr>
            </w:pPr>
            <w:r>
              <w:rPr>
                <w:rFonts w:hint="eastAsia" w:ascii="仿宋" w:hAnsi="仿宋" w:eastAsia="仿宋" w:cs="仿宋"/>
                <w:sz w:val="24"/>
              </w:rPr>
              <w:t>格要求</w:t>
            </w:r>
          </w:p>
        </w:tc>
        <w:tc>
          <w:tcPr>
            <w:tcW w:w="2478" w:type="pct"/>
            <w:vAlign w:val="center"/>
          </w:tcPr>
          <w:p w14:paraId="14184160">
            <w:pPr>
              <w:tabs>
                <w:tab w:val="left" w:pos="1080"/>
              </w:tabs>
              <w:snapToGrid w:val="0"/>
              <w:rPr>
                <w:sz w:val="24"/>
              </w:rPr>
            </w:pPr>
            <w:r>
              <w:rPr>
                <w:rFonts w:hint="eastAsia" w:ascii="仿宋" w:hAnsi="仿宋" w:eastAsia="仿宋" w:cs="仿宋"/>
                <w:sz w:val="24"/>
              </w:rPr>
              <w:t>如有，见第一章《投标邀请》</w:t>
            </w:r>
          </w:p>
        </w:tc>
        <w:tc>
          <w:tcPr>
            <w:tcW w:w="882" w:type="pct"/>
            <w:vAlign w:val="center"/>
          </w:tcPr>
          <w:p w14:paraId="0190C663">
            <w:pPr>
              <w:tabs>
                <w:tab w:val="left" w:pos="1080"/>
              </w:tabs>
              <w:snapToGrid w:val="0"/>
              <w:rPr>
                <w:sz w:val="24"/>
              </w:rPr>
            </w:pPr>
          </w:p>
        </w:tc>
      </w:tr>
      <w:tr w14:paraId="6C253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60DDE0C4">
            <w:pPr>
              <w:tabs>
                <w:tab w:val="left" w:pos="1080"/>
              </w:tabs>
              <w:snapToGrid w:val="0"/>
              <w:jc w:val="center"/>
              <w:rPr>
                <w:rFonts w:ascii="仿宋" w:hAnsi="仿宋" w:eastAsia="仿宋" w:cs="仿宋"/>
                <w:sz w:val="24"/>
              </w:rPr>
            </w:pPr>
            <w:bookmarkStart w:id="730" w:name="_Toc127151779"/>
            <w:bookmarkStart w:id="731" w:name="_Toc353825550"/>
            <w:bookmarkStart w:id="732" w:name="_Toc226965858"/>
            <w:bookmarkStart w:id="733" w:name="_Toc353873940"/>
            <w:bookmarkStart w:id="734" w:name="_Toc127161490"/>
            <w:r>
              <w:rPr>
                <w:rFonts w:hint="eastAsia" w:ascii="仿宋" w:hAnsi="仿宋" w:eastAsia="仿宋" w:cs="仿宋"/>
                <w:sz w:val="24"/>
              </w:rPr>
              <w:t>4</w:t>
            </w:r>
          </w:p>
        </w:tc>
        <w:tc>
          <w:tcPr>
            <w:tcW w:w="1184" w:type="pct"/>
            <w:vAlign w:val="center"/>
          </w:tcPr>
          <w:p w14:paraId="3B04AB5D">
            <w:pPr>
              <w:tabs>
                <w:tab w:val="left" w:pos="1080"/>
              </w:tabs>
              <w:snapToGrid w:val="0"/>
              <w:jc w:val="center"/>
              <w:rPr>
                <w:rFonts w:ascii="仿宋" w:hAnsi="仿宋" w:eastAsia="仿宋" w:cs="仿宋"/>
                <w:sz w:val="24"/>
              </w:rPr>
            </w:pPr>
            <w:r>
              <w:rPr>
                <w:rFonts w:hint="eastAsia" w:ascii="仿宋" w:hAnsi="仿宋" w:eastAsia="仿宋" w:cs="仿宋"/>
                <w:sz w:val="24"/>
              </w:rPr>
              <w:t>投标保证金</w:t>
            </w:r>
          </w:p>
        </w:tc>
        <w:tc>
          <w:tcPr>
            <w:tcW w:w="2478" w:type="pct"/>
            <w:vAlign w:val="center"/>
          </w:tcPr>
          <w:p w14:paraId="3D2EDD03">
            <w:pPr>
              <w:tabs>
                <w:tab w:val="left" w:pos="1080"/>
              </w:tabs>
              <w:snapToGrid w:val="0"/>
              <w:rPr>
                <w:rFonts w:ascii="仿宋" w:hAnsi="仿宋" w:eastAsia="仿宋" w:cs="仿宋"/>
                <w:kern w:val="0"/>
                <w:sz w:val="24"/>
              </w:rPr>
            </w:pPr>
            <w:r>
              <w:rPr>
                <w:rFonts w:hint="eastAsia" w:ascii="仿宋" w:hAnsi="仿宋" w:eastAsia="仿宋" w:cs="仿宋"/>
                <w:kern w:val="0"/>
                <w:sz w:val="24"/>
              </w:rPr>
              <w:t>按照招标文件的规定提交投标保证金。</w:t>
            </w:r>
          </w:p>
        </w:tc>
        <w:tc>
          <w:tcPr>
            <w:tcW w:w="882" w:type="pct"/>
            <w:vAlign w:val="center"/>
          </w:tcPr>
          <w:p w14:paraId="49E187D8">
            <w:pPr>
              <w:tabs>
                <w:tab w:val="left" w:pos="1080"/>
              </w:tabs>
              <w:snapToGrid w:val="0"/>
              <w:rPr>
                <w:rFonts w:ascii="仿宋" w:hAnsi="仿宋" w:eastAsia="仿宋" w:cs="仿宋"/>
                <w:sz w:val="24"/>
              </w:rPr>
            </w:pPr>
            <w:r>
              <w:rPr>
                <w:rFonts w:hint="eastAsia" w:ascii="仿宋" w:hAnsi="仿宋" w:eastAsia="仿宋" w:cs="仿宋"/>
                <w:sz w:val="24"/>
              </w:rPr>
              <w:t>格式见《投标文件格式》</w:t>
            </w:r>
          </w:p>
        </w:tc>
      </w:tr>
      <w:tr w14:paraId="02D3C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14:paraId="6A80374B">
            <w:pPr>
              <w:tabs>
                <w:tab w:val="left" w:pos="1080"/>
              </w:tabs>
              <w:snapToGrid w:val="0"/>
              <w:jc w:val="center"/>
              <w:rPr>
                <w:rFonts w:ascii="仿宋" w:hAnsi="仿宋" w:eastAsia="仿宋" w:cs="仿宋"/>
                <w:sz w:val="24"/>
              </w:rPr>
            </w:pPr>
            <w:r>
              <w:rPr>
                <w:rFonts w:hint="eastAsia" w:ascii="仿宋" w:hAnsi="仿宋" w:eastAsia="仿宋" w:cs="仿宋"/>
                <w:sz w:val="24"/>
              </w:rPr>
              <w:t>5</w:t>
            </w:r>
          </w:p>
        </w:tc>
        <w:tc>
          <w:tcPr>
            <w:tcW w:w="1184" w:type="pct"/>
            <w:vAlign w:val="center"/>
          </w:tcPr>
          <w:p w14:paraId="53D63334">
            <w:pPr>
              <w:tabs>
                <w:tab w:val="left" w:pos="1080"/>
              </w:tabs>
              <w:snapToGrid w:val="0"/>
              <w:jc w:val="center"/>
              <w:rPr>
                <w:rFonts w:ascii="仿宋" w:hAnsi="仿宋" w:eastAsia="仿宋" w:cs="仿宋"/>
                <w:sz w:val="24"/>
              </w:rPr>
            </w:pPr>
            <w:r>
              <w:rPr>
                <w:rFonts w:hint="eastAsia" w:ascii="仿宋" w:hAnsi="仿宋" w:eastAsia="仿宋" w:cs="仿宋"/>
                <w:sz w:val="24"/>
              </w:rPr>
              <w:t>获取招标文件</w:t>
            </w:r>
          </w:p>
        </w:tc>
        <w:tc>
          <w:tcPr>
            <w:tcW w:w="2478" w:type="pct"/>
            <w:vAlign w:val="center"/>
          </w:tcPr>
          <w:p w14:paraId="5B772E80">
            <w:pPr>
              <w:tabs>
                <w:tab w:val="left" w:pos="1080"/>
              </w:tabs>
              <w:snapToGrid w:val="0"/>
              <w:rPr>
                <w:rFonts w:ascii="仿宋" w:hAnsi="仿宋" w:eastAsia="仿宋" w:cs="仿宋"/>
                <w:kern w:val="0"/>
                <w:sz w:val="24"/>
              </w:rPr>
            </w:pPr>
            <w:r>
              <w:rPr>
                <w:rFonts w:hint="eastAsia" w:ascii="仿宋" w:hAnsi="仿宋" w:eastAsia="仿宋" w:cs="仿宋"/>
                <w:kern w:val="0"/>
                <w:sz w:val="24"/>
              </w:rPr>
              <w:t>在规定期限内通过北京市政府采购电子交易平台获取所参与包的招标文件。</w:t>
            </w:r>
          </w:p>
          <w:p w14:paraId="063FD1D3">
            <w:pPr>
              <w:tabs>
                <w:tab w:val="left" w:pos="1080"/>
              </w:tabs>
              <w:snapToGrid w:val="0"/>
              <w:rPr>
                <w:rFonts w:ascii="仿宋" w:hAnsi="仿宋" w:eastAsia="仿宋" w:cs="仿宋"/>
                <w:kern w:val="0"/>
                <w:sz w:val="24"/>
              </w:rPr>
            </w:pPr>
            <w:r>
              <w:rPr>
                <w:rFonts w:hint="eastAsia" w:ascii="仿宋" w:hAnsi="仿宋" w:eastAsia="仿宋" w:cs="仿宋"/>
                <w:kern w:val="0"/>
                <w:sz w:val="24"/>
              </w:rPr>
              <w:t>注：如本项目接受联合体，且供应商为联合体时，联合体中任一成员获取文件即视为满足要求。</w:t>
            </w:r>
          </w:p>
        </w:tc>
        <w:tc>
          <w:tcPr>
            <w:tcW w:w="882" w:type="pct"/>
            <w:vAlign w:val="center"/>
          </w:tcPr>
          <w:p w14:paraId="59613FA7">
            <w:pPr>
              <w:tabs>
                <w:tab w:val="left" w:pos="1080"/>
              </w:tabs>
              <w:snapToGrid w:val="0"/>
              <w:rPr>
                <w:rFonts w:ascii="仿宋" w:hAnsi="仿宋" w:eastAsia="仿宋" w:cs="仿宋"/>
                <w:sz w:val="24"/>
              </w:rPr>
            </w:pPr>
            <w:r>
              <w:rPr>
                <w:rFonts w:hint="eastAsia" w:ascii="仿宋" w:hAnsi="仿宋" w:eastAsia="仿宋" w:cs="仿宋"/>
                <w:sz w:val="24"/>
              </w:rPr>
              <w:t>格式见《投标文件格式》</w:t>
            </w:r>
          </w:p>
        </w:tc>
      </w:t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27"/>
    </w:tbl>
    <w:p w14:paraId="11566006">
      <w:pPr>
        <w:widowControl/>
        <w:jc w:val="left"/>
        <w:rPr>
          <w:sz w:val="24"/>
        </w:rPr>
      </w:pPr>
      <w:r>
        <w:rPr>
          <w:sz w:val="24"/>
        </w:rPr>
        <w:br w:type="page"/>
      </w:r>
    </w:p>
    <w:p w14:paraId="39AE70AB">
      <w:pPr>
        <w:spacing w:line="360" w:lineRule="auto"/>
        <w:jc w:val="center"/>
        <w:outlineLvl w:val="0"/>
        <w:rPr>
          <w:rFonts w:ascii="仿宋" w:hAnsi="仿宋" w:eastAsia="仿宋" w:cs="仿宋"/>
          <w:b/>
          <w:sz w:val="36"/>
          <w:szCs w:val="36"/>
        </w:rPr>
      </w:pPr>
      <w:bookmarkStart w:id="735" w:name="_Toc25967"/>
      <w:r>
        <w:rPr>
          <w:rFonts w:hint="eastAsia" w:ascii="仿宋" w:hAnsi="仿宋" w:eastAsia="仿宋" w:cs="仿宋"/>
          <w:b/>
          <w:sz w:val="36"/>
          <w:szCs w:val="36"/>
        </w:rPr>
        <w:t xml:space="preserve">第四章   </w:t>
      </w:r>
      <w:bookmarkEnd w:id="730"/>
      <w:bookmarkEnd w:id="731"/>
      <w:bookmarkEnd w:id="732"/>
      <w:bookmarkEnd w:id="733"/>
      <w:bookmarkEnd w:id="734"/>
      <w:bookmarkStart w:id="736" w:name="_Hlt164229061"/>
      <w:bookmarkEnd w:id="736"/>
      <w:r>
        <w:rPr>
          <w:rFonts w:hint="eastAsia" w:ascii="仿宋" w:hAnsi="仿宋" w:eastAsia="仿宋" w:cs="仿宋"/>
          <w:b/>
          <w:sz w:val="36"/>
          <w:szCs w:val="36"/>
        </w:rPr>
        <w:t>评标程序、评标方法和评标标准</w:t>
      </w:r>
      <w:bookmarkEnd w:id="735"/>
    </w:p>
    <w:p w14:paraId="74251A39">
      <w:pPr>
        <w:tabs>
          <w:tab w:val="left" w:pos="360"/>
          <w:tab w:val="left" w:pos="900"/>
        </w:tabs>
        <w:snapToGrid w:val="0"/>
        <w:spacing w:line="360" w:lineRule="auto"/>
        <w:jc w:val="center"/>
        <w:outlineLvl w:val="1"/>
        <w:rPr>
          <w:rFonts w:ascii="仿宋" w:hAnsi="仿宋" w:eastAsia="仿宋" w:cs="仿宋"/>
          <w:b/>
        </w:rPr>
      </w:pPr>
      <w:r>
        <w:rPr>
          <w:rFonts w:hint="eastAsia" w:ascii="仿宋" w:hAnsi="仿宋" w:eastAsia="仿宋" w:cs="仿宋"/>
          <w:b/>
          <w:sz w:val="24"/>
        </w:rPr>
        <w:t>一、评标方法</w:t>
      </w:r>
    </w:p>
    <w:p w14:paraId="4E6BEF32">
      <w:pPr>
        <w:numPr>
          <w:ilvl w:val="0"/>
          <w:numId w:val="11"/>
        </w:numPr>
        <w:tabs>
          <w:tab w:val="left" w:pos="360"/>
        </w:tabs>
        <w:snapToGrid w:val="0"/>
        <w:spacing w:line="360" w:lineRule="auto"/>
        <w:outlineLvl w:val="1"/>
        <w:rPr>
          <w:rFonts w:ascii="仿宋" w:hAnsi="仿宋" w:eastAsia="仿宋" w:cs="仿宋"/>
          <w:sz w:val="24"/>
        </w:rPr>
      </w:pPr>
      <w:bookmarkStart w:id="737" w:name="_Toc127161455"/>
      <w:bookmarkStart w:id="738" w:name="_Toc164229236"/>
      <w:bookmarkStart w:id="739" w:name="_Toc151193855"/>
      <w:bookmarkStart w:id="740" w:name="_Toc305158883"/>
      <w:bookmarkStart w:id="741" w:name="_Toc127151541"/>
      <w:bookmarkStart w:id="742" w:name="_Toc151193929"/>
      <w:bookmarkStart w:id="743" w:name="_Toc151193783"/>
      <w:bookmarkStart w:id="744" w:name="_Toc150774641"/>
      <w:bookmarkStart w:id="745" w:name="_Toc265228379"/>
      <w:bookmarkStart w:id="746" w:name="_Toc142311043"/>
      <w:bookmarkStart w:id="747" w:name="_Toc150480779"/>
      <w:bookmarkStart w:id="748" w:name="_Toc195842906"/>
      <w:bookmarkStart w:id="749" w:name="_Toc164229382"/>
      <w:bookmarkStart w:id="750" w:name="_Toc150509292"/>
      <w:bookmarkStart w:id="751" w:name="_Toc226965731"/>
      <w:bookmarkStart w:id="752" w:name="_Toc151193639"/>
      <w:bookmarkStart w:id="753" w:name="_Toc226309785"/>
      <w:bookmarkStart w:id="754" w:name="_Toc164608655"/>
      <w:bookmarkStart w:id="755" w:name="_Toc305158809"/>
      <w:bookmarkStart w:id="756" w:name="_Toc164608810"/>
      <w:bookmarkStart w:id="757" w:name="_Toc149720834"/>
      <w:bookmarkStart w:id="758" w:name="_Toc226965814"/>
      <w:bookmarkStart w:id="759" w:name="_Toc226337237"/>
      <w:bookmarkStart w:id="760" w:name="_Toc150774746"/>
      <w:bookmarkStart w:id="761" w:name="_Toc164351635"/>
      <w:bookmarkStart w:id="762" w:name="_Toc127151742"/>
      <w:bookmarkStart w:id="763" w:name="_Toc151190168"/>
      <w:bookmarkStart w:id="764" w:name="_Toc151193711"/>
      <w:bookmarkStart w:id="765" w:name="_Toc264969231"/>
      <w:bookmarkStart w:id="766" w:name="_Toc353825551"/>
      <w:bookmarkStart w:id="767" w:name="_Toc353873941"/>
      <w:bookmarkStart w:id="768" w:name="_Toc264969245"/>
      <w:bookmarkStart w:id="769" w:name="_Toc305158823"/>
      <w:bookmarkStart w:id="770" w:name="_Toc353873665"/>
      <w:bookmarkStart w:id="771" w:name="_Toc195842920"/>
      <w:bookmarkStart w:id="772" w:name="_Toc305158897"/>
      <w:bookmarkStart w:id="773" w:name="_Toc150774760"/>
      <w:bookmarkStart w:id="774" w:name="_Toc142311057"/>
      <w:bookmarkStart w:id="775" w:name="_Toc353873935"/>
      <w:bookmarkStart w:id="776" w:name="_Toc226965828"/>
      <w:bookmarkStart w:id="777" w:name="_Toc226337251"/>
      <w:bookmarkStart w:id="778" w:name="_Toc127151555"/>
      <w:bookmarkStart w:id="779" w:name="_Toc150480793"/>
      <w:bookmarkStart w:id="780" w:name="_Toc265228393"/>
      <w:bookmarkStart w:id="781" w:name="_Toc353825545"/>
      <w:r>
        <w:rPr>
          <w:rFonts w:hint="eastAsia" w:ascii="仿宋" w:hAnsi="仿宋" w:eastAsia="仿宋" w:cs="仿宋"/>
          <w:sz w:val="24"/>
        </w:rPr>
        <w:t>投标文件的符合性审查</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p>
    <w:p w14:paraId="1DC43FFC">
      <w:pPr>
        <w:numPr>
          <w:ilvl w:val="1"/>
          <w:numId w:val="11"/>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评标委员会对资格审查合格的投标人的投标文件进行符合性审查，以确定其是否满足招标文件的实质性要求。</w:t>
      </w:r>
      <w:bookmarkStart w:id="782" w:name="_Toc520356167"/>
    </w:p>
    <w:p w14:paraId="0CD772D4">
      <w:pPr>
        <w:numPr>
          <w:ilvl w:val="1"/>
          <w:numId w:val="11"/>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2"/>
      <w:r>
        <w:rPr>
          <w:rFonts w:hint="eastAsia" w:ascii="仿宋" w:hAnsi="仿宋" w:eastAsia="仿宋" w:cs="仿宋"/>
          <w:sz w:val="24"/>
        </w:rPr>
        <w:t>要求的，</w:t>
      </w:r>
      <w:r>
        <w:rPr>
          <w:rFonts w:hint="eastAsia" w:ascii="仿宋" w:hAnsi="仿宋" w:eastAsia="仿宋" w:cs="仿宋"/>
          <w:b/>
          <w:sz w:val="24"/>
        </w:rPr>
        <w:t>投标无效</w:t>
      </w:r>
      <w:r>
        <w:rPr>
          <w:rFonts w:hint="eastAsia" w:ascii="仿宋" w:hAnsi="仿宋" w:eastAsia="仿宋" w:cs="仿宋"/>
          <w:sz w:val="24"/>
        </w:rPr>
        <w:t>。</w:t>
      </w:r>
    </w:p>
    <w:p w14:paraId="405CDF0C">
      <w:pPr>
        <w:tabs>
          <w:tab w:val="left" w:pos="900"/>
          <w:tab w:val="left" w:pos="1080"/>
          <w:tab w:val="left" w:pos="1589"/>
        </w:tabs>
        <w:snapToGrid w:val="0"/>
        <w:spacing w:line="360" w:lineRule="auto"/>
        <w:ind w:leftChars="-170" w:hanging="357" w:hangingChars="148"/>
        <w:jc w:val="center"/>
        <w:rPr>
          <w:rFonts w:ascii="仿宋" w:hAnsi="仿宋" w:eastAsia="仿宋" w:cs="仿宋"/>
          <w:b/>
          <w:sz w:val="24"/>
        </w:rPr>
      </w:pPr>
      <w:r>
        <w:rPr>
          <w:rFonts w:hint="eastAsia" w:ascii="仿宋" w:hAnsi="仿宋" w:eastAsia="仿宋" w:cs="仿宋"/>
          <w:b/>
          <w:sz w:val="24"/>
        </w:rPr>
        <w:t>符合性审查要求</w:t>
      </w:r>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812"/>
        <w:gridCol w:w="6729"/>
      </w:tblGrid>
      <w:tr w14:paraId="39233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2" w:type="pct"/>
            <w:vAlign w:val="center"/>
          </w:tcPr>
          <w:p w14:paraId="45E59365">
            <w:pPr>
              <w:widowControl/>
              <w:jc w:val="center"/>
              <w:rPr>
                <w:rFonts w:ascii="仿宋" w:hAnsi="仿宋" w:eastAsia="仿宋" w:cs="仿宋"/>
                <w:b/>
                <w:kern w:val="0"/>
                <w:sz w:val="24"/>
              </w:rPr>
            </w:pPr>
            <w:r>
              <w:rPr>
                <w:rFonts w:hint="eastAsia" w:ascii="仿宋" w:hAnsi="仿宋" w:eastAsia="仿宋" w:cs="仿宋"/>
                <w:b/>
                <w:kern w:val="0"/>
                <w:sz w:val="24"/>
              </w:rPr>
              <w:t>序号</w:t>
            </w:r>
          </w:p>
        </w:tc>
        <w:tc>
          <w:tcPr>
            <w:tcW w:w="975" w:type="pct"/>
            <w:vAlign w:val="center"/>
          </w:tcPr>
          <w:p w14:paraId="135460D6">
            <w:pPr>
              <w:widowControl/>
              <w:jc w:val="center"/>
              <w:rPr>
                <w:rFonts w:ascii="仿宋" w:hAnsi="仿宋" w:eastAsia="仿宋" w:cs="仿宋"/>
                <w:b/>
                <w:kern w:val="0"/>
                <w:sz w:val="24"/>
              </w:rPr>
            </w:pPr>
            <w:r>
              <w:rPr>
                <w:rFonts w:hint="eastAsia" w:ascii="仿宋" w:hAnsi="仿宋" w:eastAsia="仿宋" w:cs="仿宋"/>
                <w:b/>
                <w:kern w:val="0"/>
                <w:sz w:val="24"/>
              </w:rPr>
              <w:t>审查因素</w:t>
            </w:r>
          </w:p>
        </w:tc>
        <w:tc>
          <w:tcPr>
            <w:tcW w:w="3621" w:type="pct"/>
            <w:vAlign w:val="center"/>
          </w:tcPr>
          <w:p w14:paraId="2713AEBC">
            <w:pPr>
              <w:widowControl/>
              <w:jc w:val="center"/>
              <w:rPr>
                <w:rFonts w:ascii="仿宋" w:hAnsi="仿宋" w:eastAsia="仿宋" w:cs="仿宋"/>
                <w:b/>
                <w:kern w:val="0"/>
                <w:sz w:val="24"/>
              </w:rPr>
            </w:pPr>
            <w:r>
              <w:rPr>
                <w:rFonts w:hint="eastAsia" w:ascii="仿宋" w:hAnsi="仿宋" w:eastAsia="仿宋" w:cs="仿宋"/>
                <w:b/>
                <w:kern w:val="0"/>
                <w:sz w:val="24"/>
              </w:rPr>
              <w:t>审查内容</w:t>
            </w:r>
          </w:p>
        </w:tc>
      </w:tr>
      <w:tr w14:paraId="66AC3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16F225F6">
            <w:pPr>
              <w:widowControl/>
              <w:jc w:val="center"/>
              <w:rPr>
                <w:rFonts w:ascii="仿宋" w:hAnsi="仿宋" w:eastAsia="仿宋" w:cs="仿宋"/>
                <w:kern w:val="0"/>
                <w:sz w:val="24"/>
              </w:rPr>
            </w:pPr>
            <w:r>
              <w:rPr>
                <w:rFonts w:hint="eastAsia" w:ascii="仿宋" w:hAnsi="仿宋" w:eastAsia="仿宋" w:cs="仿宋"/>
                <w:kern w:val="0"/>
                <w:sz w:val="24"/>
              </w:rPr>
              <w:t>1</w:t>
            </w:r>
          </w:p>
        </w:tc>
        <w:tc>
          <w:tcPr>
            <w:tcW w:w="1812" w:type="dxa"/>
            <w:vAlign w:val="center"/>
          </w:tcPr>
          <w:p w14:paraId="62A6FF72">
            <w:pPr>
              <w:widowControl/>
              <w:jc w:val="left"/>
              <w:rPr>
                <w:rFonts w:ascii="仿宋" w:hAnsi="仿宋" w:eastAsia="仿宋" w:cs="仿宋"/>
                <w:kern w:val="0"/>
                <w:sz w:val="24"/>
              </w:rPr>
            </w:pPr>
            <w:r>
              <w:rPr>
                <w:rFonts w:hint="eastAsia" w:ascii="仿宋" w:hAnsi="仿宋" w:eastAsia="仿宋" w:cs="仿宋"/>
                <w:kern w:val="0"/>
                <w:sz w:val="24"/>
              </w:rPr>
              <w:t>授权委托书</w:t>
            </w:r>
          </w:p>
        </w:tc>
        <w:tc>
          <w:tcPr>
            <w:tcW w:w="6729" w:type="dxa"/>
            <w:vAlign w:val="center"/>
          </w:tcPr>
          <w:p w14:paraId="3BA29148">
            <w:pPr>
              <w:widowControl/>
              <w:jc w:val="left"/>
              <w:rPr>
                <w:rFonts w:ascii="仿宋" w:hAnsi="仿宋" w:eastAsia="仿宋" w:cs="仿宋"/>
                <w:kern w:val="0"/>
                <w:sz w:val="24"/>
              </w:rPr>
            </w:pPr>
            <w:r>
              <w:rPr>
                <w:rFonts w:hint="eastAsia" w:ascii="仿宋" w:hAnsi="仿宋" w:eastAsia="仿宋" w:cs="仿宋"/>
                <w:kern w:val="0"/>
                <w:sz w:val="24"/>
              </w:rPr>
              <w:t>按招标文件要求提供授权委托书；</w:t>
            </w:r>
          </w:p>
        </w:tc>
      </w:tr>
      <w:tr w14:paraId="32449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785EFE54">
            <w:pPr>
              <w:widowControl/>
              <w:jc w:val="center"/>
              <w:rPr>
                <w:rFonts w:ascii="仿宋" w:hAnsi="仿宋" w:eastAsia="仿宋" w:cs="仿宋"/>
                <w:kern w:val="0"/>
                <w:sz w:val="24"/>
              </w:rPr>
            </w:pPr>
            <w:r>
              <w:rPr>
                <w:rFonts w:hint="eastAsia" w:ascii="仿宋" w:hAnsi="仿宋" w:eastAsia="仿宋" w:cs="仿宋"/>
                <w:kern w:val="0"/>
                <w:sz w:val="24"/>
              </w:rPr>
              <w:t>2</w:t>
            </w:r>
          </w:p>
        </w:tc>
        <w:tc>
          <w:tcPr>
            <w:tcW w:w="1812" w:type="dxa"/>
            <w:vAlign w:val="center"/>
          </w:tcPr>
          <w:p w14:paraId="6F4FCC3B">
            <w:pPr>
              <w:widowControl/>
              <w:jc w:val="left"/>
              <w:rPr>
                <w:rFonts w:ascii="仿宋" w:hAnsi="仿宋" w:eastAsia="仿宋" w:cs="仿宋"/>
                <w:kern w:val="0"/>
                <w:sz w:val="24"/>
              </w:rPr>
            </w:pPr>
            <w:r>
              <w:rPr>
                <w:rFonts w:hint="eastAsia" w:ascii="仿宋" w:hAnsi="仿宋" w:eastAsia="仿宋" w:cs="仿宋"/>
                <w:kern w:val="0"/>
                <w:sz w:val="24"/>
              </w:rPr>
              <w:t>投标完整性</w:t>
            </w:r>
          </w:p>
        </w:tc>
        <w:tc>
          <w:tcPr>
            <w:tcW w:w="6729" w:type="dxa"/>
            <w:vAlign w:val="center"/>
          </w:tcPr>
          <w:p w14:paraId="635AED0A">
            <w:pPr>
              <w:widowControl/>
              <w:jc w:val="left"/>
              <w:rPr>
                <w:rFonts w:ascii="仿宋" w:hAnsi="仿宋" w:eastAsia="仿宋" w:cs="仿宋"/>
                <w:kern w:val="0"/>
                <w:sz w:val="24"/>
              </w:rPr>
            </w:pPr>
            <w:r>
              <w:rPr>
                <w:rFonts w:hint="eastAsia" w:ascii="仿宋" w:hAnsi="仿宋" w:eastAsia="仿宋" w:cs="仿宋"/>
                <w:sz w:val="24"/>
              </w:rPr>
              <w:t>未将一个采购包中的内容拆开投标；</w:t>
            </w:r>
          </w:p>
        </w:tc>
      </w:tr>
      <w:tr w14:paraId="42BF0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0B88A85A">
            <w:pPr>
              <w:widowControl/>
              <w:jc w:val="center"/>
              <w:rPr>
                <w:rFonts w:ascii="仿宋" w:hAnsi="仿宋" w:eastAsia="仿宋" w:cs="仿宋"/>
                <w:kern w:val="0"/>
                <w:sz w:val="24"/>
              </w:rPr>
            </w:pPr>
            <w:r>
              <w:rPr>
                <w:rFonts w:hint="eastAsia" w:ascii="仿宋" w:hAnsi="仿宋" w:eastAsia="仿宋" w:cs="仿宋"/>
                <w:kern w:val="0"/>
                <w:sz w:val="24"/>
              </w:rPr>
              <w:t>3</w:t>
            </w:r>
          </w:p>
        </w:tc>
        <w:tc>
          <w:tcPr>
            <w:tcW w:w="1812" w:type="dxa"/>
            <w:vAlign w:val="center"/>
          </w:tcPr>
          <w:p w14:paraId="14AF2DD5">
            <w:pPr>
              <w:widowControl/>
              <w:jc w:val="left"/>
              <w:rPr>
                <w:rFonts w:ascii="仿宋" w:hAnsi="仿宋" w:eastAsia="仿宋" w:cs="仿宋"/>
                <w:kern w:val="0"/>
                <w:sz w:val="24"/>
              </w:rPr>
            </w:pPr>
            <w:r>
              <w:rPr>
                <w:rFonts w:hint="eastAsia" w:ascii="仿宋" w:hAnsi="仿宋" w:eastAsia="仿宋" w:cs="仿宋"/>
                <w:kern w:val="0"/>
                <w:sz w:val="24"/>
              </w:rPr>
              <w:t>投标报价</w:t>
            </w:r>
          </w:p>
        </w:tc>
        <w:tc>
          <w:tcPr>
            <w:tcW w:w="6729" w:type="dxa"/>
            <w:vAlign w:val="center"/>
          </w:tcPr>
          <w:p w14:paraId="1F7E1381">
            <w:pPr>
              <w:widowControl/>
              <w:jc w:val="left"/>
              <w:rPr>
                <w:rFonts w:ascii="仿宋" w:hAnsi="仿宋" w:eastAsia="仿宋" w:cs="仿宋"/>
                <w:kern w:val="0"/>
                <w:sz w:val="24"/>
              </w:rPr>
            </w:pPr>
            <w:r>
              <w:rPr>
                <w:rFonts w:hint="eastAsia" w:ascii="仿宋" w:hAnsi="仿宋" w:eastAsia="仿宋" w:cs="仿宋"/>
                <w:kern w:val="0"/>
                <w:sz w:val="24"/>
              </w:rPr>
              <w:t>投标报价未</w:t>
            </w:r>
            <w:r>
              <w:rPr>
                <w:rFonts w:hint="eastAsia" w:ascii="仿宋" w:hAnsi="仿宋" w:eastAsia="仿宋" w:cs="仿宋"/>
                <w:sz w:val="24"/>
              </w:rPr>
              <w:t>超过招标文件中规定的项目/采购包预算金额或者项目/采购包最高限价</w:t>
            </w:r>
            <w:r>
              <w:rPr>
                <w:rFonts w:hint="eastAsia" w:ascii="仿宋" w:hAnsi="仿宋" w:eastAsia="仿宋" w:cs="仿宋"/>
                <w:kern w:val="0"/>
                <w:sz w:val="24"/>
              </w:rPr>
              <w:t>；</w:t>
            </w:r>
          </w:p>
        </w:tc>
      </w:tr>
      <w:tr w14:paraId="743FA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369C787B">
            <w:pPr>
              <w:widowControl/>
              <w:jc w:val="center"/>
              <w:rPr>
                <w:rFonts w:ascii="仿宋" w:hAnsi="仿宋" w:eastAsia="仿宋" w:cs="仿宋"/>
                <w:kern w:val="0"/>
                <w:sz w:val="24"/>
              </w:rPr>
            </w:pPr>
            <w:r>
              <w:rPr>
                <w:rFonts w:hint="eastAsia" w:ascii="仿宋" w:hAnsi="仿宋" w:eastAsia="仿宋" w:cs="仿宋"/>
                <w:kern w:val="0"/>
                <w:sz w:val="24"/>
              </w:rPr>
              <w:t>4</w:t>
            </w:r>
          </w:p>
        </w:tc>
        <w:tc>
          <w:tcPr>
            <w:tcW w:w="1812" w:type="dxa"/>
            <w:vAlign w:val="center"/>
          </w:tcPr>
          <w:p w14:paraId="2BC6C5B3">
            <w:pPr>
              <w:widowControl/>
              <w:jc w:val="left"/>
              <w:rPr>
                <w:rFonts w:ascii="仿宋" w:hAnsi="仿宋" w:eastAsia="仿宋" w:cs="仿宋"/>
                <w:kern w:val="0"/>
                <w:sz w:val="24"/>
              </w:rPr>
            </w:pPr>
            <w:r>
              <w:rPr>
                <w:rFonts w:hint="eastAsia" w:ascii="仿宋" w:hAnsi="仿宋" w:eastAsia="仿宋" w:cs="仿宋"/>
                <w:kern w:val="0"/>
                <w:sz w:val="24"/>
              </w:rPr>
              <w:t>报价唯一性</w:t>
            </w:r>
          </w:p>
        </w:tc>
        <w:tc>
          <w:tcPr>
            <w:tcW w:w="6729" w:type="dxa"/>
            <w:vAlign w:val="center"/>
          </w:tcPr>
          <w:p w14:paraId="039B34A7">
            <w:pPr>
              <w:widowControl/>
              <w:jc w:val="left"/>
              <w:rPr>
                <w:rFonts w:ascii="仿宋" w:hAnsi="仿宋" w:eastAsia="仿宋" w:cs="仿宋"/>
                <w:kern w:val="0"/>
                <w:sz w:val="24"/>
              </w:rPr>
            </w:pPr>
            <w:r>
              <w:rPr>
                <w:rFonts w:hint="eastAsia" w:ascii="仿宋" w:hAnsi="仿宋" w:eastAsia="仿宋" w:cs="仿宋"/>
                <w:kern w:val="0"/>
                <w:sz w:val="24"/>
              </w:rPr>
              <w:t>投标文件未</w:t>
            </w:r>
            <w:r>
              <w:rPr>
                <w:rFonts w:hint="eastAsia" w:ascii="仿宋" w:hAnsi="仿宋" w:eastAsia="仿宋" w:cs="仿宋"/>
                <w:sz w:val="24"/>
              </w:rPr>
              <w:t>出现可选择性或可调整的报价（招标文件另有规定的除外）</w:t>
            </w:r>
            <w:r>
              <w:rPr>
                <w:rFonts w:hint="eastAsia" w:ascii="仿宋" w:hAnsi="仿宋" w:eastAsia="仿宋" w:cs="仿宋"/>
                <w:kern w:val="0"/>
                <w:sz w:val="24"/>
              </w:rPr>
              <w:t>；</w:t>
            </w:r>
          </w:p>
        </w:tc>
      </w:tr>
      <w:tr w14:paraId="33D1F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4A3225A0">
            <w:pPr>
              <w:widowControl/>
              <w:jc w:val="center"/>
              <w:rPr>
                <w:rFonts w:ascii="仿宋" w:hAnsi="仿宋" w:eastAsia="仿宋" w:cs="仿宋"/>
                <w:kern w:val="0"/>
                <w:sz w:val="24"/>
              </w:rPr>
            </w:pPr>
            <w:r>
              <w:rPr>
                <w:rFonts w:hint="eastAsia" w:ascii="仿宋" w:hAnsi="仿宋" w:eastAsia="仿宋" w:cs="仿宋"/>
                <w:kern w:val="0"/>
                <w:sz w:val="24"/>
              </w:rPr>
              <w:t>5</w:t>
            </w:r>
          </w:p>
        </w:tc>
        <w:tc>
          <w:tcPr>
            <w:tcW w:w="1812" w:type="dxa"/>
            <w:vAlign w:val="center"/>
          </w:tcPr>
          <w:p w14:paraId="00DA5826">
            <w:pPr>
              <w:widowControl/>
              <w:jc w:val="left"/>
              <w:rPr>
                <w:rFonts w:ascii="仿宋" w:hAnsi="仿宋" w:eastAsia="仿宋" w:cs="仿宋"/>
                <w:kern w:val="0"/>
                <w:sz w:val="24"/>
              </w:rPr>
            </w:pPr>
            <w:r>
              <w:rPr>
                <w:rFonts w:hint="eastAsia" w:ascii="仿宋" w:hAnsi="仿宋" w:eastAsia="仿宋" w:cs="仿宋"/>
                <w:kern w:val="0"/>
                <w:sz w:val="24"/>
              </w:rPr>
              <w:t>投标有效期</w:t>
            </w:r>
          </w:p>
        </w:tc>
        <w:tc>
          <w:tcPr>
            <w:tcW w:w="6729" w:type="dxa"/>
            <w:vAlign w:val="center"/>
          </w:tcPr>
          <w:p w14:paraId="5374684B">
            <w:pPr>
              <w:widowControl/>
              <w:jc w:val="left"/>
              <w:rPr>
                <w:rFonts w:ascii="仿宋" w:hAnsi="仿宋" w:eastAsia="仿宋" w:cs="仿宋"/>
                <w:kern w:val="0"/>
                <w:sz w:val="24"/>
              </w:rPr>
            </w:pPr>
            <w:r>
              <w:rPr>
                <w:rFonts w:hint="eastAsia" w:ascii="仿宋" w:hAnsi="仿宋" w:eastAsia="仿宋" w:cs="仿宋"/>
                <w:kern w:val="0"/>
                <w:sz w:val="24"/>
              </w:rPr>
              <w:t>投标文件中承诺的投标有效期满足招标文件中载明的投标有效期的；</w:t>
            </w:r>
          </w:p>
        </w:tc>
      </w:tr>
      <w:tr w14:paraId="4EDB8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1836CBCD">
            <w:pPr>
              <w:widowControl/>
              <w:jc w:val="center"/>
              <w:rPr>
                <w:rFonts w:ascii="仿宋" w:hAnsi="仿宋" w:eastAsia="仿宋" w:cs="仿宋"/>
                <w:kern w:val="0"/>
                <w:sz w:val="24"/>
              </w:rPr>
            </w:pPr>
            <w:r>
              <w:rPr>
                <w:rFonts w:hint="eastAsia" w:ascii="仿宋" w:hAnsi="仿宋" w:eastAsia="仿宋" w:cs="仿宋"/>
                <w:kern w:val="0"/>
                <w:sz w:val="24"/>
              </w:rPr>
              <w:t>6</w:t>
            </w:r>
          </w:p>
        </w:tc>
        <w:tc>
          <w:tcPr>
            <w:tcW w:w="1812" w:type="dxa"/>
            <w:vAlign w:val="center"/>
          </w:tcPr>
          <w:p w14:paraId="09352808">
            <w:pPr>
              <w:widowControl/>
              <w:jc w:val="left"/>
              <w:rPr>
                <w:rFonts w:ascii="仿宋" w:hAnsi="仿宋" w:eastAsia="仿宋" w:cs="仿宋"/>
                <w:kern w:val="0"/>
                <w:sz w:val="24"/>
              </w:rPr>
            </w:pPr>
            <w:r>
              <w:rPr>
                <w:rFonts w:hint="eastAsia" w:ascii="仿宋" w:hAnsi="仿宋" w:eastAsia="仿宋" w:cs="仿宋"/>
                <w:kern w:val="0"/>
                <w:sz w:val="24"/>
              </w:rPr>
              <w:t>签署、盖章</w:t>
            </w:r>
          </w:p>
        </w:tc>
        <w:tc>
          <w:tcPr>
            <w:tcW w:w="6729" w:type="dxa"/>
            <w:vAlign w:val="center"/>
          </w:tcPr>
          <w:p w14:paraId="574D62FE">
            <w:pPr>
              <w:widowControl/>
              <w:jc w:val="left"/>
              <w:rPr>
                <w:rFonts w:ascii="仿宋" w:hAnsi="仿宋" w:eastAsia="仿宋" w:cs="仿宋"/>
                <w:kern w:val="0"/>
                <w:sz w:val="24"/>
              </w:rPr>
            </w:pPr>
            <w:r>
              <w:rPr>
                <w:rFonts w:hint="eastAsia" w:ascii="仿宋" w:hAnsi="仿宋" w:eastAsia="仿宋" w:cs="仿宋"/>
                <w:kern w:val="0"/>
                <w:sz w:val="24"/>
              </w:rPr>
              <w:t>按照招标文件要求签署、盖章的；</w:t>
            </w:r>
          </w:p>
        </w:tc>
      </w:tr>
      <w:tr w14:paraId="78FF6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576DB270">
            <w:pPr>
              <w:widowControl/>
              <w:jc w:val="center"/>
              <w:rPr>
                <w:rFonts w:ascii="仿宋" w:hAnsi="仿宋" w:eastAsia="仿宋" w:cs="仿宋"/>
                <w:kern w:val="0"/>
                <w:sz w:val="24"/>
              </w:rPr>
            </w:pPr>
            <w:r>
              <w:rPr>
                <w:rFonts w:hint="eastAsia" w:ascii="仿宋" w:hAnsi="仿宋" w:eastAsia="仿宋" w:cs="仿宋"/>
                <w:kern w:val="0"/>
                <w:sz w:val="24"/>
              </w:rPr>
              <w:t>7</w:t>
            </w:r>
          </w:p>
        </w:tc>
        <w:tc>
          <w:tcPr>
            <w:tcW w:w="1812" w:type="dxa"/>
            <w:vAlign w:val="center"/>
          </w:tcPr>
          <w:p w14:paraId="266354B2">
            <w:pPr>
              <w:widowControl/>
              <w:jc w:val="left"/>
              <w:rPr>
                <w:rFonts w:ascii="仿宋" w:hAnsi="仿宋" w:eastAsia="仿宋" w:cs="仿宋"/>
                <w:kern w:val="0"/>
                <w:sz w:val="24"/>
              </w:rPr>
            </w:pPr>
            <w:r>
              <w:rPr>
                <w:rFonts w:hint="eastAsia" w:ascii="仿宋" w:hAnsi="仿宋" w:eastAsia="仿宋" w:cs="仿宋"/>
                <w:kern w:val="0"/>
                <w:sz w:val="24"/>
              </w:rPr>
              <w:t>实质性格式</w:t>
            </w:r>
          </w:p>
        </w:tc>
        <w:tc>
          <w:tcPr>
            <w:tcW w:w="6729" w:type="dxa"/>
            <w:vAlign w:val="center"/>
          </w:tcPr>
          <w:p w14:paraId="4BB4FA9E">
            <w:pPr>
              <w:widowControl/>
              <w:jc w:val="left"/>
              <w:rPr>
                <w:rFonts w:ascii="仿宋" w:hAnsi="仿宋" w:eastAsia="仿宋" w:cs="仿宋"/>
                <w:kern w:val="0"/>
                <w:sz w:val="24"/>
              </w:rPr>
            </w:pPr>
            <w:r>
              <w:rPr>
                <w:rFonts w:hint="eastAsia" w:ascii="仿宋" w:hAnsi="仿宋" w:eastAsia="仿宋" w:cs="仿宋"/>
                <w:kern w:val="0"/>
                <w:sz w:val="24"/>
              </w:rPr>
              <w:t>标记为“实质性格式”的文件均按招标文件要求提供；</w:t>
            </w:r>
          </w:p>
        </w:tc>
      </w:tr>
      <w:tr w14:paraId="45F54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78AA5856">
            <w:pPr>
              <w:widowControl/>
              <w:jc w:val="center"/>
              <w:rPr>
                <w:rFonts w:ascii="仿宋" w:hAnsi="仿宋" w:eastAsia="仿宋" w:cs="仿宋"/>
                <w:kern w:val="0"/>
                <w:sz w:val="24"/>
              </w:rPr>
            </w:pPr>
            <w:r>
              <w:rPr>
                <w:rFonts w:hint="eastAsia" w:ascii="仿宋" w:hAnsi="仿宋" w:eastAsia="仿宋" w:cs="仿宋"/>
                <w:kern w:val="0"/>
                <w:sz w:val="24"/>
              </w:rPr>
              <w:t>8</w:t>
            </w:r>
          </w:p>
        </w:tc>
        <w:tc>
          <w:tcPr>
            <w:tcW w:w="1812" w:type="dxa"/>
            <w:vAlign w:val="center"/>
          </w:tcPr>
          <w:p w14:paraId="3A0BCD35">
            <w:pPr>
              <w:widowControl/>
              <w:jc w:val="left"/>
              <w:rPr>
                <w:rFonts w:ascii="仿宋" w:hAnsi="仿宋" w:eastAsia="仿宋" w:cs="仿宋"/>
                <w:kern w:val="0"/>
                <w:sz w:val="24"/>
              </w:rPr>
            </w:pPr>
            <w:r>
              <w:rPr>
                <w:rFonts w:hint="eastAsia" w:ascii="仿宋" w:hAnsi="仿宋" w:eastAsia="仿宋" w:cs="仿宋"/>
                <w:kern w:val="0"/>
                <w:sz w:val="24"/>
              </w:rPr>
              <w:t>★号条款响应</w:t>
            </w:r>
          </w:p>
        </w:tc>
        <w:tc>
          <w:tcPr>
            <w:tcW w:w="6729" w:type="dxa"/>
            <w:vAlign w:val="center"/>
          </w:tcPr>
          <w:p w14:paraId="71CC4EBB">
            <w:pPr>
              <w:widowControl/>
              <w:jc w:val="left"/>
              <w:rPr>
                <w:rFonts w:ascii="仿宋" w:hAnsi="仿宋" w:eastAsia="仿宋" w:cs="仿宋"/>
                <w:kern w:val="0"/>
                <w:sz w:val="24"/>
              </w:rPr>
            </w:pPr>
            <w:r>
              <w:rPr>
                <w:rFonts w:hint="eastAsia" w:ascii="仿宋" w:hAnsi="仿宋" w:eastAsia="仿宋" w:cs="仿宋"/>
                <w:kern w:val="0"/>
                <w:sz w:val="24"/>
              </w:rPr>
              <w:t>投标文件满足招标文件</w:t>
            </w:r>
            <w:r>
              <w:rPr>
                <w:rFonts w:hint="eastAsia" w:ascii="仿宋" w:hAnsi="仿宋" w:eastAsia="仿宋" w:cs="仿宋"/>
                <w:sz w:val="24"/>
              </w:rPr>
              <w:t>第五章《采购需求》</w:t>
            </w:r>
            <w:r>
              <w:rPr>
                <w:rFonts w:hint="eastAsia" w:ascii="仿宋" w:hAnsi="仿宋" w:eastAsia="仿宋" w:cs="仿宋"/>
                <w:kern w:val="0"/>
                <w:sz w:val="24"/>
              </w:rPr>
              <w:t>中★号条款要求的；</w:t>
            </w:r>
          </w:p>
        </w:tc>
      </w:tr>
      <w:tr w14:paraId="42877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6E727830">
            <w:pPr>
              <w:widowControl/>
              <w:jc w:val="center"/>
              <w:rPr>
                <w:rFonts w:ascii="仿宋" w:hAnsi="仿宋" w:eastAsia="仿宋" w:cs="仿宋"/>
                <w:kern w:val="0"/>
                <w:sz w:val="24"/>
              </w:rPr>
            </w:pPr>
            <w:r>
              <w:rPr>
                <w:rFonts w:hint="eastAsia" w:ascii="仿宋" w:hAnsi="仿宋" w:eastAsia="仿宋" w:cs="仿宋"/>
                <w:kern w:val="0"/>
                <w:sz w:val="24"/>
              </w:rPr>
              <w:t>9</w:t>
            </w:r>
          </w:p>
        </w:tc>
        <w:tc>
          <w:tcPr>
            <w:tcW w:w="1812" w:type="dxa"/>
            <w:vAlign w:val="center"/>
          </w:tcPr>
          <w:p w14:paraId="3879CCDD">
            <w:pPr>
              <w:widowControl/>
              <w:jc w:val="left"/>
              <w:rPr>
                <w:rFonts w:ascii="仿宋" w:hAnsi="仿宋" w:eastAsia="仿宋" w:cs="仿宋"/>
                <w:kern w:val="0"/>
                <w:sz w:val="24"/>
              </w:rPr>
            </w:pPr>
            <w:r>
              <w:rPr>
                <w:rFonts w:hint="eastAsia" w:ascii="仿宋" w:hAnsi="仿宋" w:eastAsia="仿宋" w:cs="仿宋"/>
                <w:kern w:val="0"/>
                <w:sz w:val="24"/>
              </w:rPr>
              <w:t>报价合理性</w:t>
            </w:r>
          </w:p>
        </w:tc>
        <w:tc>
          <w:tcPr>
            <w:tcW w:w="6729" w:type="dxa"/>
            <w:vAlign w:val="center"/>
          </w:tcPr>
          <w:p w14:paraId="33B504D7">
            <w:pPr>
              <w:widowControl/>
              <w:jc w:val="left"/>
              <w:rPr>
                <w:rFonts w:ascii="仿宋" w:hAnsi="仿宋" w:eastAsia="仿宋" w:cs="仿宋"/>
                <w:kern w:val="0"/>
                <w:sz w:val="24"/>
              </w:rPr>
            </w:pPr>
            <w:r>
              <w:rPr>
                <w:rFonts w:hint="eastAsia" w:ascii="仿宋" w:hAnsi="仿宋" w:eastAsia="仿宋" w:cs="仿宋"/>
                <w:kern w:val="0"/>
                <w:sz w:val="24"/>
              </w:rPr>
              <w:t>报价合理，或</w:t>
            </w:r>
            <w:r>
              <w:rPr>
                <w:rFonts w:hint="eastAsia" w:ascii="仿宋" w:hAnsi="仿宋" w:eastAsia="仿宋" w:cs="仿宋"/>
                <w:sz w:val="24"/>
              </w:rPr>
              <w:t>投标人的报价明显低于其他通过符合性审查投标人的报价，有可能影响产品质量或者不能诚信履约的，能够应评标委员会要求在规定时间内证明其报价合理性的</w:t>
            </w:r>
            <w:r>
              <w:rPr>
                <w:rFonts w:hint="eastAsia" w:ascii="仿宋" w:hAnsi="仿宋" w:eastAsia="仿宋" w:cs="仿宋"/>
                <w:kern w:val="0"/>
                <w:sz w:val="24"/>
              </w:rPr>
              <w:t>；</w:t>
            </w:r>
          </w:p>
        </w:tc>
      </w:tr>
      <w:tr w14:paraId="5309C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62A0984D">
            <w:pPr>
              <w:widowControl/>
              <w:jc w:val="center"/>
              <w:rPr>
                <w:rFonts w:ascii="仿宋" w:hAnsi="仿宋" w:eastAsia="仿宋" w:cs="仿宋"/>
                <w:kern w:val="0"/>
                <w:sz w:val="24"/>
              </w:rPr>
            </w:pPr>
            <w:r>
              <w:rPr>
                <w:rFonts w:hint="eastAsia" w:ascii="仿宋" w:hAnsi="仿宋" w:eastAsia="仿宋" w:cs="仿宋"/>
                <w:kern w:val="0"/>
                <w:sz w:val="24"/>
              </w:rPr>
              <w:t>10</w:t>
            </w:r>
          </w:p>
        </w:tc>
        <w:tc>
          <w:tcPr>
            <w:tcW w:w="1812" w:type="dxa"/>
            <w:vAlign w:val="center"/>
          </w:tcPr>
          <w:p w14:paraId="45FFB6DC">
            <w:pPr>
              <w:widowControl/>
              <w:jc w:val="left"/>
              <w:rPr>
                <w:rFonts w:ascii="仿宋" w:hAnsi="仿宋" w:eastAsia="仿宋" w:cs="仿宋"/>
                <w:kern w:val="0"/>
                <w:sz w:val="24"/>
              </w:rPr>
            </w:pPr>
            <w:r>
              <w:rPr>
                <w:rFonts w:hint="eastAsia" w:ascii="仿宋" w:hAnsi="仿宋" w:eastAsia="仿宋" w:cs="仿宋"/>
                <w:kern w:val="0"/>
                <w:sz w:val="24"/>
              </w:rPr>
              <w:t>公平竞争</w:t>
            </w:r>
          </w:p>
        </w:tc>
        <w:tc>
          <w:tcPr>
            <w:tcW w:w="6729" w:type="dxa"/>
            <w:vAlign w:val="center"/>
          </w:tcPr>
          <w:p w14:paraId="7E16FD8B">
            <w:pPr>
              <w:widowControl/>
              <w:jc w:val="left"/>
              <w:rPr>
                <w:rFonts w:ascii="仿宋" w:hAnsi="仿宋" w:eastAsia="仿宋" w:cs="仿宋"/>
                <w:kern w:val="0"/>
                <w:sz w:val="24"/>
              </w:rPr>
            </w:pPr>
            <w:r>
              <w:rPr>
                <w:rFonts w:hint="eastAsia" w:ascii="仿宋" w:hAnsi="仿宋" w:eastAsia="仿宋" w:cs="仿宋"/>
                <w:sz w:val="24"/>
              </w:rPr>
              <w:t>投标人遵循公平竞争的原则，不存在恶意串通，妨碍其他投标人的竞争行为，不存在损害采购人或者其他投标人的合法权益情形的；</w:t>
            </w:r>
          </w:p>
        </w:tc>
      </w:tr>
      <w:tr w14:paraId="7A4DD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38F2E003">
            <w:pPr>
              <w:widowControl/>
              <w:jc w:val="center"/>
              <w:rPr>
                <w:rFonts w:ascii="仿宋" w:hAnsi="仿宋" w:eastAsia="仿宋" w:cs="仿宋"/>
                <w:kern w:val="0"/>
                <w:sz w:val="24"/>
              </w:rPr>
            </w:pPr>
            <w:r>
              <w:rPr>
                <w:rFonts w:hint="eastAsia" w:ascii="仿宋" w:hAnsi="仿宋" w:eastAsia="仿宋" w:cs="仿宋"/>
                <w:kern w:val="0"/>
                <w:sz w:val="24"/>
              </w:rPr>
              <w:t>11</w:t>
            </w:r>
          </w:p>
        </w:tc>
        <w:tc>
          <w:tcPr>
            <w:tcW w:w="1812" w:type="dxa"/>
            <w:vAlign w:val="center"/>
          </w:tcPr>
          <w:p w14:paraId="5888A775">
            <w:pPr>
              <w:widowControl/>
              <w:jc w:val="left"/>
              <w:rPr>
                <w:rFonts w:ascii="仿宋" w:hAnsi="仿宋" w:eastAsia="仿宋" w:cs="仿宋"/>
                <w:kern w:val="0"/>
                <w:sz w:val="24"/>
              </w:rPr>
            </w:pPr>
            <w:r>
              <w:rPr>
                <w:rFonts w:hint="eastAsia" w:ascii="仿宋" w:hAnsi="仿宋" w:eastAsia="仿宋" w:cs="仿宋"/>
                <w:kern w:val="0"/>
                <w:sz w:val="24"/>
              </w:rPr>
              <w:t>串通投标</w:t>
            </w:r>
          </w:p>
        </w:tc>
        <w:tc>
          <w:tcPr>
            <w:tcW w:w="6729" w:type="dxa"/>
            <w:vAlign w:val="center"/>
          </w:tcPr>
          <w:p w14:paraId="0D8D2194">
            <w:pPr>
              <w:widowControl/>
              <w:jc w:val="left"/>
              <w:rPr>
                <w:rFonts w:ascii="仿宋" w:hAnsi="仿宋" w:eastAsia="仿宋" w:cs="仿宋"/>
                <w:kern w:val="0"/>
                <w:sz w:val="24"/>
              </w:rPr>
            </w:pPr>
            <w:r>
              <w:rPr>
                <w:rFonts w:hint="eastAsia" w:ascii="仿宋" w:hAnsi="仿宋" w:eastAsia="仿宋" w:cs="仿宋"/>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32AEE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1759AD73">
            <w:pPr>
              <w:widowControl/>
              <w:jc w:val="center"/>
              <w:rPr>
                <w:rFonts w:ascii="仿宋" w:hAnsi="仿宋" w:eastAsia="仿宋" w:cs="仿宋"/>
                <w:kern w:val="0"/>
                <w:sz w:val="24"/>
              </w:rPr>
            </w:pPr>
            <w:r>
              <w:rPr>
                <w:rFonts w:hint="eastAsia" w:ascii="仿宋" w:hAnsi="仿宋" w:eastAsia="仿宋" w:cs="仿宋"/>
                <w:kern w:val="0"/>
                <w:sz w:val="24"/>
              </w:rPr>
              <w:t>12</w:t>
            </w:r>
          </w:p>
        </w:tc>
        <w:tc>
          <w:tcPr>
            <w:tcW w:w="1812" w:type="dxa"/>
            <w:vAlign w:val="center"/>
          </w:tcPr>
          <w:p w14:paraId="665FD524">
            <w:pPr>
              <w:widowControl/>
              <w:jc w:val="left"/>
              <w:rPr>
                <w:rFonts w:ascii="仿宋" w:hAnsi="仿宋" w:eastAsia="仿宋" w:cs="仿宋"/>
                <w:kern w:val="0"/>
                <w:sz w:val="24"/>
              </w:rPr>
            </w:pPr>
            <w:r>
              <w:rPr>
                <w:rFonts w:hint="eastAsia" w:ascii="仿宋" w:hAnsi="仿宋" w:eastAsia="仿宋" w:cs="仿宋"/>
                <w:kern w:val="0"/>
                <w:sz w:val="24"/>
              </w:rPr>
              <w:t>附加条件</w:t>
            </w:r>
          </w:p>
        </w:tc>
        <w:tc>
          <w:tcPr>
            <w:tcW w:w="6729" w:type="dxa"/>
            <w:vAlign w:val="center"/>
          </w:tcPr>
          <w:p w14:paraId="0580A10C">
            <w:pPr>
              <w:widowControl/>
              <w:jc w:val="left"/>
              <w:rPr>
                <w:rFonts w:ascii="仿宋" w:hAnsi="仿宋" w:eastAsia="仿宋" w:cs="仿宋"/>
                <w:kern w:val="0"/>
                <w:sz w:val="24"/>
              </w:rPr>
            </w:pPr>
            <w:r>
              <w:rPr>
                <w:rFonts w:hint="eastAsia" w:ascii="仿宋" w:hAnsi="仿宋" w:eastAsia="仿宋" w:cs="仿宋"/>
                <w:kern w:val="0"/>
                <w:sz w:val="24"/>
              </w:rPr>
              <w:t>投标文件未含有采购人不能接受的附加条件的；</w:t>
            </w:r>
          </w:p>
        </w:tc>
      </w:tr>
      <w:tr w14:paraId="059B6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14:paraId="7B57CFBE">
            <w:pPr>
              <w:widowControl/>
              <w:jc w:val="center"/>
              <w:rPr>
                <w:rFonts w:ascii="仿宋" w:hAnsi="仿宋" w:eastAsia="仿宋" w:cs="仿宋"/>
                <w:kern w:val="0"/>
                <w:sz w:val="24"/>
              </w:rPr>
            </w:pPr>
            <w:r>
              <w:rPr>
                <w:rFonts w:hint="eastAsia" w:ascii="仿宋" w:hAnsi="仿宋" w:eastAsia="仿宋" w:cs="仿宋"/>
                <w:kern w:val="0"/>
                <w:sz w:val="24"/>
              </w:rPr>
              <w:t>13</w:t>
            </w:r>
          </w:p>
        </w:tc>
        <w:tc>
          <w:tcPr>
            <w:tcW w:w="1812" w:type="dxa"/>
            <w:vAlign w:val="center"/>
          </w:tcPr>
          <w:p w14:paraId="72C9A63B">
            <w:pPr>
              <w:widowControl/>
              <w:jc w:val="left"/>
              <w:rPr>
                <w:rFonts w:ascii="仿宋" w:hAnsi="仿宋" w:eastAsia="仿宋" w:cs="仿宋"/>
                <w:kern w:val="0"/>
                <w:sz w:val="24"/>
              </w:rPr>
            </w:pPr>
            <w:r>
              <w:rPr>
                <w:rFonts w:hint="eastAsia" w:ascii="仿宋" w:hAnsi="仿宋" w:eastAsia="仿宋" w:cs="仿宋"/>
                <w:kern w:val="0"/>
                <w:sz w:val="24"/>
              </w:rPr>
              <w:t>其他无效情形</w:t>
            </w:r>
          </w:p>
        </w:tc>
        <w:tc>
          <w:tcPr>
            <w:tcW w:w="6729" w:type="dxa"/>
            <w:vAlign w:val="center"/>
          </w:tcPr>
          <w:p w14:paraId="3CFB092A">
            <w:pPr>
              <w:widowControl/>
              <w:jc w:val="left"/>
              <w:rPr>
                <w:rFonts w:ascii="仿宋" w:hAnsi="仿宋" w:eastAsia="仿宋" w:cs="仿宋"/>
                <w:sz w:val="24"/>
              </w:rPr>
            </w:pPr>
            <w:r>
              <w:rPr>
                <w:rFonts w:hint="eastAsia" w:ascii="仿宋" w:hAnsi="仿宋" w:eastAsia="仿宋" w:cs="仿宋"/>
                <w:sz w:val="24"/>
              </w:rPr>
              <w:t>投标人、投标文件不存在不符合法律、法规和招标文件规定的其他无效情形。</w:t>
            </w:r>
          </w:p>
        </w:tc>
      </w:tr>
    </w:tbl>
    <w:p w14:paraId="34E92246">
      <w:pPr>
        <w:numPr>
          <w:ilvl w:val="0"/>
          <w:numId w:val="12"/>
        </w:numPr>
        <w:tabs>
          <w:tab w:val="left" w:pos="1080"/>
          <w:tab w:val="left" w:pos="1589"/>
        </w:tabs>
        <w:snapToGrid w:val="0"/>
        <w:spacing w:line="360" w:lineRule="auto"/>
        <w:rPr>
          <w:sz w:val="24"/>
        </w:rPr>
        <w:sectPr>
          <w:headerReference r:id="rId9" w:type="first"/>
          <w:footerReference r:id="rId11" w:type="first"/>
          <w:headerReference r:id="rId8" w:type="even"/>
          <w:footerReference r:id="rId10" w:type="even"/>
          <w:pgSz w:w="11907" w:h="16840"/>
          <w:pgMar w:top="1418" w:right="1134" w:bottom="1418" w:left="1701" w:header="851" w:footer="851" w:gutter="0"/>
          <w:cols w:space="720" w:num="1"/>
          <w:docGrid w:linePitch="462" w:charSpace="0"/>
        </w:sectPr>
      </w:pPr>
    </w:p>
    <w:p w14:paraId="6ED4AC9F">
      <w:pPr>
        <w:numPr>
          <w:ilvl w:val="0"/>
          <w:numId w:val="11"/>
        </w:numPr>
        <w:tabs>
          <w:tab w:val="left" w:pos="360"/>
        </w:tabs>
        <w:snapToGrid w:val="0"/>
        <w:spacing w:line="360" w:lineRule="auto"/>
        <w:outlineLvl w:val="1"/>
        <w:rPr>
          <w:rFonts w:ascii="仿宋" w:hAnsi="仿宋" w:eastAsia="仿宋" w:cs="仿宋"/>
          <w:sz w:val="24"/>
        </w:rPr>
      </w:pPr>
      <w:r>
        <w:rPr>
          <w:rFonts w:hint="eastAsia" w:ascii="仿宋" w:hAnsi="仿宋" w:eastAsia="仿宋" w:cs="仿宋"/>
          <w:sz w:val="24"/>
        </w:rPr>
        <w:t>投标文件有关事项的澄清或者说明</w:t>
      </w:r>
    </w:p>
    <w:p w14:paraId="6FEF3DC1">
      <w:pPr>
        <w:numPr>
          <w:ilvl w:val="1"/>
          <w:numId w:val="11"/>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482107D4">
      <w:pPr>
        <w:numPr>
          <w:ilvl w:val="1"/>
          <w:numId w:val="11"/>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仿宋" w:hAnsi="仿宋" w:eastAsia="仿宋" w:cs="仿宋"/>
          <w:b/>
          <w:sz w:val="24"/>
        </w:rPr>
        <w:t>无效投标处理</w:t>
      </w:r>
      <w:r>
        <w:rPr>
          <w:rFonts w:hint="eastAsia" w:ascii="仿宋" w:hAnsi="仿宋" w:eastAsia="仿宋" w:cs="仿宋"/>
          <w:sz w:val="24"/>
        </w:rPr>
        <w:t>。</w:t>
      </w:r>
    </w:p>
    <w:p w14:paraId="36362D74">
      <w:pPr>
        <w:numPr>
          <w:ilvl w:val="1"/>
          <w:numId w:val="11"/>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仿宋" w:hAnsi="仿宋" w:eastAsia="仿宋" w:cs="仿宋"/>
          <w:b/>
          <w:sz w:val="24"/>
        </w:rPr>
        <w:t>投标无效</w:t>
      </w:r>
      <w:r>
        <w:rPr>
          <w:rFonts w:hint="eastAsia" w:ascii="仿宋" w:hAnsi="仿宋" w:eastAsia="仿宋" w:cs="仿宋"/>
          <w:sz w:val="24"/>
        </w:rPr>
        <w:t>。</w:t>
      </w:r>
    </w:p>
    <w:p w14:paraId="577A8206">
      <w:pPr>
        <w:numPr>
          <w:ilvl w:val="1"/>
          <w:numId w:val="11"/>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投标文件报价出现前后不一致的，按照下列规定修正：</w:t>
      </w:r>
    </w:p>
    <w:p w14:paraId="11DAF394">
      <w:pPr>
        <w:numPr>
          <w:ilvl w:val="2"/>
          <w:numId w:val="11"/>
        </w:numPr>
        <w:tabs>
          <w:tab w:val="left" w:pos="1080"/>
          <w:tab w:val="left" w:pos="1589"/>
          <w:tab w:val="left" w:pos="2035"/>
          <w:tab w:val="left" w:pos="2114"/>
        </w:tabs>
        <w:snapToGrid w:val="0"/>
        <w:spacing w:line="360" w:lineRule="auto"/>
        <w:ind w:left="2035"/>
        <w:rPr>
          <w:rFonts w:ascii="仿宋" w:hAnsi="仿宋" w:eastAsia="仿宋" w:cs="仿宋"/>
          <w:sz w:val="24"/>
        </w:rPr>
      </w:pPr>
      <w:r>
        <w:rPr>
          <w:rFonts w:hint="eastAsia" w:ascii="仿宋" w:hAnsi="仿宋" w:eastAsia="仿宋" w:cs="仿宋"/>
          <w:sz w:val="24"/>
        </w:rPr>
        <w:t>招标文件对于报价修正是否另有规定：</w:t>
      </w:r>
    </w:p>
    <w:p w14:paraId="17BF2E9D">
      <w:pPr>
        <w:tabs>
          <w:tab w:val="left" w:pos="1080"/>
          <w:tab w:val="left" w:pos="1589"/>
          <w:tab w:val="left" w:pos="2035"/>
          <w:tab w:val="left" w:pos="2114"/>
        </w:tabs>
        <w:snapToGrid w:val="0"/>
        <w:spacing w:line="360" w:lineRule="auto"/>
        <w:ind w:left="2035"/>
        <w:rPr>
          <w:rFonts w:ascii="仿宋" w:hAnsi="仿宋" w:eastAsia="仿宋" w:cs="仿宋"/>
          <w:sz w:val="24"/>
          <w:u w:val="single"/>
        </w:rPr>
      </w:pPr>
      <w:r>
        <w:rPr>
          <w:rFonts w:hint="eastAsia" w:ascii="仿宋" w:hAnsi="仿宋" w:eastAsia="仿宋" w:cs="仿宋"/>
          <w:sz w:val="24"/>
        </w:rPr>
        <w:t>□有，具体规定为：______________</w:t>
      </w:r>
    </w:p>
    <w:p w14:paraId="1C6BF934">
      <w:pPr>
        <w:tabs>
          <w:tab w:val="left" w:pos="1080"/>
          <w:tab w:val="left" w:pos="1589"/>
          <w:tab w:val="left" w:pos="2035"/>
          <w:tab w:val="left" w:pos="2114"/>
        </w:tabs>
        <w:snapToGrid w:val="0"/>
        <w:spacing w:line="360" w:lineRule="auto"/>
        <w:ind w:left="2035"/>
        <w:rPr>
          <w:rFonts w:ascii="仿宋" w:hAnsi="仿宋" w:eastAsia="仿宋" w:cs="仿宋"/>
          <w:sz w:val="24"/>
        </w:rPr>
      </w:pPr>
      <w:r>
        <w:rPr>
          <w:rFonts w:hint="eastAsia" w:ascii="仿宋" w:hAnsi="仿宋" w:eastAsia="仿宋" w:cs="仿宋"/>
          <w:sz w:val="24"/>
        </w:rPr>
        <w:t>☑无，按下述2.4.2-2.4.8项规定修正。</w:t>
      </w:r>
    </w:p>
    <w:p w14:paraId="75441442">
      <w:pPr>
        <w:numPr>
          <w:ilvl w:val="2"/>
          <w:numId w:val="11"/>
        </w:numPr>
        <w:tabs>
          <w:tab w:val="left" w:pos="2035"/>
          <w:tab w:val="left" w:pos="2114"/>
          <w:tab w:val="left" w:pos="2977"/>
        </w:tabs>
        <w:snapToGrid w:val="0"/>
        <w:spacing w:line="360" w:lineRule="auto"/>
        <w:ind w:left="2035"/>
        <w:rPr>
          <w:rFonts w:ascii="仿宋" w:hAnsi="仿宋" w:eastAsia="仿宋" w:cs="仿宋"/>
          <w:sz w:val="24"/>
        </w:rPr>
      </w:pPr>
      <w:r>
        <w:rPr>
          <w:rFonts w:hint="eastAsia" w:ascii="仿宋" w:hAnsi="仿宋" w:eastAsia="仿宋" w:cs="仿宋"/>
          <w:sz w:val="24"/>
        </w:rPr>
        <w:t>单独递交的开标一览表（报价表）与投标文件中开标一览表（报价表）内容不一致的，以单独递交的开标一览表（报价表）为准；</w:t>
      </w:r>
    </w:p>
    <w:p w14:paraId="4FCA160C">
      <w:pPr>
        <w:numPr>
          <w:ilvl w:val="2"/>
          <w:numId w:val="11"/>
        </w:numPr>
        <w:tabs>
          <w:tab w:val="left" w:pos="2035"/>
          <w:tab w:val="left" w:pos="2114"/>
          <w:tab w:val="left" w:pos="2977"/>
        </w:tabs>
        <w:snapToGrid w:val="0"/>
        <w:spacing w:line="360" w:lineRule="auto"/>
        <w:ind w:left="2035"/>
        <w:rPr>
          <w:rFonts w:ascii="仿宋" w:hAnsi="仿宋" w:eastAsia="仿宋" w:cs="仿宋"/>
          <w:sz w:val="24"/>
        </w:rPr>
      </w:pPr>
      <w:r>
        <w:rPr>
          <w:rFonts w:hint="eastAsia" w:ascii="仿宋" w:hAnsi="仿宋" w:eastAsia="仿宋" w:cs="仿宋"/>
          <w:sz w:val="24"/>
        </w:rPr>
        <w:t>投标文件中开标一览表（报价表）内容与投标文件中相应内容不一致的，以开标一览表（报价表）为准；</w:t>
      </w:r>
    </w:p>
    <w:p w14:paraId="16BC9DC2">
      <w:pPr>
        <w:numPr>
          <w:ilvl w:val="2"/>
          <w:numId w:val="11"/>
        </w:numPr>
        <w:tabs>
          <w:tab w:val="left" w:pos="2035"/>
          <w:tab w:val="left" w:pos="2114"/>
          <w:tab w:val="left" w:pos="2977"/>
        </w:tabs>
        <w:snapToGrid w:val="0"/>
        <w:spacing w:line="360" w:lineRule="auto"/>
        <w:ind w:left="2035"/>
        <w:rPr>
          <w:rFonts w:ascii="仿宋" w:hAnsi="仿宋" w:eastAsia="仿宋" w:cs="仿宋"/>
          <w:sz w:val="24"/>
        </w:rPr>
      </w:pPr>
      <w:r>
        <w:rPr>
          <w:rFonts w:hint="eastAsia" w:ascii="仿宋" w:hAnsi="仿宋" w:eastAsia="仿宋" w:cs="仿宋"/>
          <w:sz w:val="24"/>
        </w:rPr>
        <w:t>大写金额和小写金额不一致的，以大写金额为准；</w:t>
      </w:r>
    </w:p>
    <w:p w14:paraId="5CFCD552">
      <w:pPr>
        <w:numPr>
          <w:ilvl w:val="2"/>
          <w:numId w:val="11"/>
        </w:numPr>
        <w:tabs>
          <w:tab w:val="left" w:pos="2035"/>
          <w:tab w:val="left" w:pos="2114"/>
          <w:tab w:val="left" w:pos="2977"/>
        </w:tabs>
        <w:snapToGrid w:val="0"/>
        <w:spacing w:line="360" w:lineRule="auto"/>
        <w:ind w:left="2035"/>
        <w:rPr>
          <w:rFonts w:ascii="仿宋" w:hAnsi="仿宋" w:eastAsia="仿宋" w:cs="仿宋"/>
          <w:sz w:val="24"/>
        </w:rPr>
      </w:pPr>
      <w:r>
        <w:rPr>
          <w:rFonts w:hint="eastAsia" w:ascii="仿宋" w:hAnsi="仿宋" w:eastAsia="仿宋" w:cs="仿宋"/>
          <w:sz w:val="24"/>
        </w:rPr>
        <w:t>单价金额小数点或者百分比有明显错位的，以开标一览表的总价为准，并修改单价；</w:t>
      </w:r>
    </w:p>
    <w:p w14:paraId="6A908D51">
      <w:pPr>
        <w:numPr>
          <w:ilvl w:val="2"/>
          <w:numId w:val="11"/>
        </w:numPr>
        <w:tabs>
          <w:tab w:val="left" w:pos="2035"/>
          <w:tab w:val="left" w:pos="2114"/>
          <w:tab w:val="left" w:pos="2977"/>
        </w:tabs>
        <w:snapToGrid w:val="0"/>
        <w:spacing w:line="360" w:lineRule="auto"/>
        <w:ind w:left="2035"/>
        <w:rPr>
          <w:rFonts w:ascii="仿宋" w:hAnsi="仿宋" w:eastAsia="仿宋" w:cs="仿宋"/>
          <w:sz w:val="24"/>
        </w:rPr>
      </w:pPr>
      <w:r>
        <w:rPr>
          <w:rFonts w:hint="eastAsia" w:ascii="仿宋" w:hAnsi="仿宋" w:eastAsia="仿宋" w:cs="仿宋"/>
          <w:sz w:val="24"/>
        </w:rPr>
        <w:t>总价金额与按单价汇总金额不一致的，以单价金额计算结果为准。</w:t>
      </w:r>
    </w:p>
    <w:p w14:paraId="468A5729">
      <w:pPr>
        <w:numPr>
          <w:ilvl w:val="2"/>
          <w:numId w:val="11"/>
        </w:numPr>
        <w:tabs>
          <w:tab w:val="left" w:pos="1080"/>
          <w:tab w:val="left" w:pos="1589"/>
          <w:tab w:val="left" w:pos="2035"/>
          <w:tab w:val="left" w:pos="2114"/>
        </w:tabs>
        <w:snapToGrid w:val="0"/>
        <w:spacing w:line="360" w:lineRule="auto"/>
        <w:ind w:left="2035"/>
        <w:rPr>
          <w:rFonts w:ascii="仿宋" w:hAnsi="仿宋" w:eastAsia="仿宋" w:cs="仿宋"/>
          <w:sz w:val="24"/>
        </w:rPr>
      </w:pPr>
      <w:r>
        <w:rPr>
          <w:rFonts w:hint="eastAsia" w:ascii="仿宋" w:hAnsi="仿宋" w:eastAsia="仿宋" w:cs="仿宋"/>
          <w:sz w:val="24"/>
        </w:rPr>
        <w:t>同时出现两种以上不一致的，按照前款规定的顺序修正。修正后的报价经投标人书面确认后产生约束力，投标人不确认的，其</w:t>
      </w:r>
      <w:r>
        <w:rPr>
          <w:rFonts w:hint="eastAsia" w:ascii="仿宋" w:hAnsi="仿宋" w:eastAsia="仿宋" w:cs="仿宋"/>
          <w:b/>
          <w:sz w:val="24"/>
        </w:rPr>
        <w:t>投标无效</w:t>
      </w:r>
      <w:r>
        <w:rPr>
          <w:rFonts w:hint="eastAsia" w:ascii="仿宋" w:hAnsi="仿宋" w:eastAsia="仿宋" w:cs="仿宋"/>
          <w:sz w:val="24"/>
        </w:rPr>
        <w:t>。</w:t>
      </w:r>
    </w:p>
    <w:p w14:paraId="443E879A">
      <w:pPr>
        <w:numPr>
          <w:ilvl w:val="2"/>
          <w:numId w:val="11"/>
        </w:numPr>
        <w:tabs>
          <w:tab w:val="left" w:pos="1080"/>
          <w:tab w:val="left" w:pos="1589"/>
          <w:tab w:val="left" w:pos="2035"/>
          <w:tab w:val="left" w:pos="2114"/>
        </w:tabs>
        <w:snapToGrid w:val="0"/>
        <w:spacing w:line="360" w:lineRule="auto"/>
        <w:ind w:left="2035"/>
        <w:rPr>
          <w:rFonts w:ascii="仿宋" w:hAnsi="仿宋" w:eastAsia="仿宋" w:cs="仿宋"/>
          <w:sz w:val="24"/>
        </w:rPr>
      </w:pPr>
      <w:r>
        <w:rPr>
          <w:rFonts w:hint="eastAsia" w:ascii="仿宋" w:hAnsi="仿宋" w:eastAsia="仿宋" w:cs="仿宋"/>
          <w:sz w:val="24"/>
        </w:rPr>
        <w:t>修正后的报价经投标人书面确认后产生约束力，投标人不确认的，其</w:t>
      </w:r>
      <w:r>
        <w:rPr>
          <w:rFonts w:hint="eastAsia" w:ascii="仿宋" w:hAnsi="仿宋" w:eastAsia="仿宋" w:cs="仿宋"/>
          <w:b/>
          <w:bCs/>
          <w:sz w:val="24"/>
        </w:rPr>
        <w:t>投标无效。</w:t>
      </w:r>
    </w:p>
    <w:p w14:paraId="2DE4F244">
      <w:pPr>
        <w:numPr>
          <w:ilvl w:val="1"/>
          <w:numId w:val="11"/>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落实政府采购政策的价格调整：只有符合第二章《投标人须知》5.2条规定情形的，可以享受中小企业扶持政策，用扣除后的价格参加评审；否则，评标时价格不予扣除。</w:t>
      </w:r>
    </w:p>
    <w:p w14:paraId="432EF3F1">
      <w:pPr>
        <w:numPr>
          <w:ilvl w:val="2"/>
          <w:numId w:val="11"/>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sz w:val="24"/>
        </w:rPr>
        <w:t>对于未预留份额专门面向中小企业采购的采购项目，以及预留份额项目中的非预留部分采购包，对小微企业报价给予</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10%</w:t>
      </w:r>
      <w:r>
        <w:rPr>
          <w:rFonts w:hint="eastAsia" w:ascii="仿宋" w:hAnsi="仿宋" w:eastAsia="仿宋" w:cs="仿宋"/>
          <w:sz w:val="24"/>
          <w:u w:val="single"/>
        </w:rPr>
        <w:t xml:space="preserve"> </w:t>
      </w:r>
      <w:r>
        <w:rPr>
          <w:rFonts w:hint="eastAsia" w:ascii="仿宋" w:hAnsi="仿宋" w:eastAsia="仿宋" w:cs="仿宋"/>
          <w:sz w:val="24"/>
        </w:rPr>
        <w:t>的扣除，用扣除后的价格参加评审。</w:t>
      </w:r>
    </w:p>
    <w:p w14:paraId="7B514B33">
      <w:pPr>
        <w:numPr>
          <w:ilvl w:val="2"/>
          <w:numId w:val="11"/>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ascii="仿宋" w:hAnsi="仿宋" w:eastAsia="仿宋" w:cs="仿宋"/>
          <w:sz w:val="24"/>
          <w:u w:val="single"/>
        </w:rPr>
        <w:t xml:space="preserve"> / </w:t>
      </w:r>
      <w:r>
        <w:rPr>
          <w:rFonts w:hint="eastAsia" w:ascii="仿宋" w:hAnsi="仿宋" w:eastAsia="仿宋" w:cs="仿宋"/>
          <w:sz w:val="24"/>
        </w:rPr>
        <w:t>%的扣除，用扣除后的价格参加评审。</w:t>
      </w:r>
    </w:p>
    <w:p w14:paraId="78BEDDE2">
      <w:pPr>
        <w:numPr>
          <w:ilvl w:val="2"/>
          <w:numId w:val="11"/>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sz w:val="24"/>
        </w:rPr>
        <w:t>组成联合体或者接受分包的小微企业与联合体内其他企业、分包企业之间存在直接控股、管理关系的，不享受价格扣除优惠政策。</w:t>
      </w:r>
    </w:p>
    <w:p w14:paraId="4D5318C4">
      <w:pPr>
        <w:numPr>
          <w:ilvl w:val="2"/>
          <w:numId w:val="11"/>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sz w:val="24"/>
        </w:rPr>
        <w:t>价格扣除比例对小型企业和微型企业同等对待，不作区分。</w:t>
      </w:r>
    </w:p>
    <w:p w14:paraId="07EA062D">
      <w:pPr>
        <w:numPr>
          <w:ilvl w:val="2"/>
          <w:numId w:val="11"/>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sz w:val="24"/>
        </w:rPr>
        <w:t>中小企业参加政府采购活动，应当按照招标文件给定的格式出具《中小企业声明函》，否则不得享受相关中小企业扶持政策。</w:t>
      </w:r>
    </w:p>
    <w:p w14:paraId="37FBA033">
      <w:pPr>
        <w:numPr>
          <w:ilvl w:val="2"/>
          <w:numId w:val="11"/>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sz w:val="24"/>
        </w:rPr>
        <w:t>监狱企业提供了由省级以上监狱管理局（北京市含教育矫治局）、戒毒管理局（含新疆生产建设兵团）出具的属于监狱企业的证明文件的，视同小微企业。</w:t>
      </w:r>
    </w:p>
    <w:p w14:paraId="4B3D92AD">
      <w:pPr>
        <w:numPr>
          <w:ilvl w:val="2"/>
          <w:numId w:val="11"/>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sz w:val="24"/>
        </w:rPr>
        <w:t>残疾人福利性单位按招标文件要求提供了《残疾人福利性单位声明函》（见附件）的，视同小微企业。</w:t>
      </w:r>
    </w:p>
    <w:p w14:paraId="1430E200">
      <w:pPr>
        <w:numPr>
          <w:ilvl w:val="2"/>
          <w:numId w:val="11"/>
        </w:numPr>
        <w:tabs>
          <w:tab w:val="left" w:pos="1080"/>
          <w:tab w:val="left" w:pos="1589"/>
          <w:tab w:val="left" w:pos="2014"/>
          <w:tab w:val="clear" w:pos="1980"/>
        </w:tabs>
        <w:snapToGrid w:val="0"/>
        <w:spacing w:line="360" w:lineRule="auto"/>
        <w:ind w:left="2035"/>
        <w:rPr>
          <w:rFonts w:ascii="仿宋" w:hAnsi="仿宋" w:eastAsia="仿宋" w:cs="仿宋"/>
          <w:sz w:val="24"/>
        </w:rPr>
      </w:pPr>
      <w:r>
        <w:rPr>
          <w:rFonts w:hint="eastAsia" w:ascii="仿宋" w:hAnsi="仿宋" w:eastAsia="仿宋" w:cs="仿宋"/>
          <w:sz w:val="24"/>
        </w:rPr>
        <w:t>若投标人同时属于小型或微型企业、监狱企业、残疾人福利性单位中的两种及以上，将不重复享受小微企业价格扣减的优惠政策。</w:t>
      </w:r>
    </w:p>
    <w:p w14:paraId="325AC3BC">
      <w:pPr>
        <w:numPr>
          <w:ilvl w:val="0"/>
          <w:numId w:val="11"/>
        </w:numPr>
        <w:tabs>
          <w:tab w:val="left" w:pos="360"/>
        </w:tabs>
        <w:snapToGrid w:val="0"/>
        <w:spacing w:line="360" w:lineRule="auto"/>
        <w:outlineLvl w:val="1"/>
        <w:rPr>
          <w:rFonts w:ascii="仿宋" w:hAnsi="仿宋" w:eastAsia="仿宋" w:cs="仿宋"/>
          <w:sz w:val="24"/>
        </w:rPr>
      </w:pPr>
      <w:r>
        <w:rPr>
          <w:rFonts w:hint="eastAsia" w:ascii="仿宋" w:hAnsi="仿宋" w:eastAsia="仿宋" w:cs="仿宋"/>
          <w:sz w:val="24"/>
        </w:rPr>
        <w:t>投标文件的比较和评价</w:t>
      </w:r>
      <w:bookmarkEnd w:id="766"/>
      <w:bookmarkEnd w:id="767"/>
    </w:p>
    <w:p w14:paraId="5F13E3CE">
      <w:pPr>
        <w:numPr>
          <w:ilvl w:val="1"/>
          <w:numId w:val="11"/>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评标委员会将按照招标文件中规定的评标方法和标准，对符合性审查合格的投标文件进行商务和技术评估，综合比较与评价；未通过符合性审查的投标文件不得进入比较与评价。</w:t>
      </w:r>
    </w:p>
    <w:p w14:paraId="19172DE1">
      <w:pPr>
        <w:numPr>
          <w:ilvl w:val="1"/>
          <w:numId w:val="11"/>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评标方法和评标标准</w:t>
      </w:r>
    </w:p>
    <w:p w14:paraId="2947D4A0">
      <w:pPr>
        <w:numPr>
          <w:ilvl w:val="2"/>
          <w:numId w:val="11"/>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sz w:val="24"/>
        </w:rPr>
        <w:t>本项目采用的评标方法为：</w:t>
      </w:r>
    </w:p>
    <w:p w14:paraId="43B4C754">
      <w:pPr>
        <w:tabs>
          <w:tab w:val="left" w:pos="900"/>
          <w:tab w:val="left" w:pos="1589"/>
          <w:tab w:val="left" w:pos="1701"/>
        </w:tabs>
        <w:snapToGrid w:val="0"/>
        <w:spacing w:line="360" w:lineRule="auto"/>
        <w:ind w:left="1985"/>
        <w:rPr>
          <w:rFonts w:ascii="仿宋" w:hAnsi="仿宋" w:eastAsia="仿宋" w:cs="仿宋"/>
          <w:sz w:val="24"/>
        </w:rPr>
      </w:pPr>
      <w:r>
        <w:rPr>
          <w:rFonts w:hint="eastAsia" w:ascii="仿宋" w:hAnsi="仿宋" w:eastAsia="仿宋" w:cs="仿宋"/>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094FCD1E">
      <w:pPr>
        <w:tabs>
          <w:tab w:val="left" w:pos="900"/>
          <w:tab w:val="left" w:pos="1589"/>
          <w:tab w:val="left" w:pos="1701"/>
        </w:tabs>
        <w:snapToGrid w:val="0"/>
        <w:spacing w:line="360" w:lineRule="auto"/>
        <w:ind w:left="1985"/>
        <w:rPr>
          <w:rFonts w:ascii="仿宋" w:hAnsi="仿宋" w:eastAsia="仿宋" w:cs="仿宋"/>
          <w:sz w:val="24"/>
        </w:rPr>
      </w:pPr>
      <w:r>
        <w:rPr>
          <w:rFonts w:hint="eastAsia" w:ascii="仿宋" w:hAnsi="仿宋" w:eastAsia="仿宋" w:cs="仿宋"/>
          <w:sz w:val="24"/>
        </w:rPr>
        <w:t>□最低评标价法，指投标文件满足招标文件全部实质性要求，且投标报价最低的投标人为中标候选人的评标方法。</w:t>
      </w:r>
    </w:p>
    <w:p w14:paraId="557CA514">
      <w:pPr>
        <w:numPr>
          <w:ilvl w:val="2"/>
          <w:numId w:val="11"/>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eastAsia" w:ascii="仿宋" w:hAnsi="仿宋" w:eastAsia="仿宋" w:cs="仿宋"/>
          <w:b/>
          <w:sz w:val="24"/>
        </w:rPr>
        <w:t>投标无效</w:t>
      </w:r>
      <w:r>
        <w:rPr>
          <w:rFonts w:hint="eastAsia" w:ascii="仿宋" w:hAnsi="仿宋" w:eastAsia="仿宋" w:cs="仿宋"/>
          <w:sz w:val="24"/>
        </w:rPr>
        <w:t>。</w:t>
      </w:r>
    </w:p>
    <w:p w14:paraId="29D5DE69">
      <w:p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sz w:val="24"/>
        </w:rPr>
        <w:t>□随机抽取</w:t>
      </w:r>
    </w:p>
    <w:p w14:paraId="0CC23C70">
      <w:pPr>
        <w:tabs>
          <w:tab w:val="left" w:pos="1080"/>
          <w:tab w:val="left" w:pos="1589"/>
          <w:tab w:val="left" w:pos="2035"/>
        </w:tabs>
        <w:snapToGrid w:val="0"/>
        <w:spacing w:line="360" w:lineRule="auto"/>
        <w:ind w:left="2035"/>
        <w:rPr>
          <w:rFonts w:ascii="仿宋" w:hAnsi="仿宋" w:eastAsia="仿宋" w:cs="仿宋"/>
          <w:sz w:val="24"/>
          <w:u w:val="single"/>
        </w:rPr>
      </w:pPr>
      <w:r>
        <w:rPr>
          <w:rFonts w:hint="eastAsia" w:ascii="仿宋" w:hAnsi="仿宋" w:eastAsia="仿宋" w:cs="仿宋"/>
          <w:sz w:val="24"/>
        </w:rPr>
        <w:t>□其他方式，具体要求：</w:t>
      </w:r>
      <w:r>
        <w:rPr>
          <w:rFonts w:hint="eastAsia" w:ascii="仿宋" w:hAnsi="仿宋" w:eastAsia="仿宋" w:cs="仿宋"/>
          <w:sz w:val="24"/>
          <w:u w:val="single"/>
        </w:rPr>
        <w:t xml:space="preserve">  /  </w:t>
      </w:r>
    </w:p>
    <w:p w14:paraId="12954372">
      <w:pPr>
        <w:numPr>
          <w:ilvl w:val="2"/>
          <w:numId w:val="11"/>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sz w:val="24"/>
        </w:rPr>
        <w:t>非政府强制采购的节能产品或环境标志产品，依据品目清单和认证证书实施政府优先采购。优先采购的具体规定（如涉及）</w:t>
      </w:r>
      <w:r>
        <w:rPr>
          <w:rFonts w:hint="eastAsia" w:ascii="仿宋" w:hAnsi="仿宋" w:eastAsia="仿宋" w:cs="仿宋"/>
          <w:sz w:val="24"/>
          <w:u w:val="single"/>
        </w:rPr>
        <w:t xml:space="preserve">  /  </w:t>
      </w:r>
      <w:r>
        <w:rPr>
          <w:rFonts w:hint="eastAsia" w:ascii="仿宋" w:hAnsi="仿宋" w:eastAsia="仿宋" w:cs="仿宋"/>
          <w:sz w:val="24"/>
        </w:rPr>
        <w:t>。</w:t>
      </w:r>
    </w:p>
    <w:p w14:paraId="03492D15">
      <w:pPr>
        <w:numPr>
          <w:ilvl w:val="0"/>
          <w:numId w:val="11"/>
        </w:numPr>
        <w:tabs>
          <w:tab w:val="left" w:pos="360"/>
        </w:tabs>
        <w:snapToGrid w:val="0"/>
        <w:spacing w:line="360" w:lineRule="auto"/>
        <w:outlineLvl w:val="1"/>
        <w:rPr>
          <w:rFonts w:ascii="仿宋" w:hAnsi="仿宋" w:eastAsia="仿宋" w:cs="仿宋"/>
          <w:sz w:val="24"/>
        </w:rPr>
      </w:pPr>
      <w:r>
        <w:rPr>
          <w:rFonts w:hint="eastAsia" w:ascii="仿宋" w:hAnsi="仿宋" w:eastAsia="仿宋" w:cs="仿宋"/>
          <w:sz w:val="24"/>
        </w:rPr>
        <w:t>确定</w:t>
      </w:r>
      <w:bookmarkStart w:id="783" w:name="_Toc305158814"/>
      <w:bookmarkStart w:id="784" w:name="_Toc150774646"/>
      <w:bookmarkStart w:id="785" w:name="_Toc164608815"/>
      <w:bookmarkStart w:id="786" w:name="_Toc226965736"/>
      <w:bookmarkStart w:id="787" w:name="_Toc150774751"/>
      <w:bookmarkStart w:id="788" w:name="_Toc151193788"/>
      <w:bookmarkStart w:id="789" w:name="_Toc151193860"/>
      <w:bookmarkStart w:id="790" w:name="_Toc127161460"/>
      <w:bookmarkStart w:id="791" w:name="_Toc264969236"/>
      <w:bookmarkStart w:id="792" w:name="_Toc149720839"/>
      <w:bookmarkStart w:id="793" w:name="_Toc164229387"/>
      <w:bookmarkStart w:id="794" w:name="_Toc127151546"/>
      <w:bookmarkStart w:id="795" w:name="_Toc195842911"/>
      <w:bookmarkStart w:id="796" w:name="_Toc226965819"/>
      <w:bookmarkStart w:id="797" w:name="_Toc151193716"/>
      <w:bookmarkStart w:id="798" w:name="_Toc151193644"/>
      <w:bookmarkStart w:id="799" w:name="_Ref467307010"/>
      <w:bookmarkStart w:id="800" w:name="_Toc226309790"/>
      <w:bookmarkStart w:id="801" w:name="_Toc150509297"/>
      <w:bookmarkStart w:id="802" w:name="_Toc305158888"/>
      <w:bookmarkStart w:id="803" w:name="_Toc164351640"/>
      <w:bookmarkStart w:id="804" w:name="_Toc226337242"/>
      <w:bookmarkStart w:id="805" w:name="_Toc127151747"/>
      <w:bookmarkStart w:id="806" w:name="_Toc164608660"/>
      <w:bookmarkStart w:id="807" w:name="_Toc151193934"/>
      <w:bookmarkStart w:id="808" w:name="_Toc520356170"/>
      <w:bookmarkStart w:id="809" w:name="_Toc265228384"/>
      <w:bookmarkStart w:id="810" w:name="_Toc150480784"/>
      <w:bookmarkStart w:id="811" w:name="_Toc151190173"/>
      <w:bookmarkStart w:id="812" w:name="_Toc142311048"/>
      <w:bookmarkStart w:id="813" w:name="_Toc164229241"/>
      <w:r>
        <w:rPr>
          <w:rFonts w:hint="eastAsia" w:ascii="仿宋" w:hAnsi="仿宋" w:eastAsia="仿宋" w:cs="仿宋"/>
          <w:sz w:val="24"/>
        </w:rPr>
        <w:t>中标候选人名单</w:t>
      </w:r>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p w14:paraId="295328BE">
      <w:pPr>
        <w:numPr>
          <w:ilvl w:val="1"/>
          <w:numId w:val="11"/>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764EB7A5">
      <w:pPr>
        <w:pStyle w:val="24"/>
        <w:tabs>
          <w:tab w:val="left" w:pos="900"/>
          <w:tab w:val="left" w:pos="2127"/>
        </w:tabs>
        <w:adjustRightInd w:val="0"/>
        <w:snapToGrid w:val="0"/>
        <w:spacing w:line="360" w:lineRule="auto"/>
        <w:ind w:left="993" w:firstLine="136" w:firstLineChars="57"/>
        <w:rPr>
          <w:rFonts w:hint="default" w:ascii="仿宋" w:hAnsi="仿宋" w:eastAsia="仿宋" w:cs="仿宋"/>
          <w:sz w:val="24"/>
          <w:szCs w:val="24"/>
        </w:rPr>
      </w:pPr>
      <w:r>
        <w:rPr>
          <w:rFonts w:ascii="仿宋" w:hAnsi="仿宋" w:eastAsia="仿宋" w:cs="仿宋"/>
          <w:sz w:val="24"/>
          <w:szCs w:val="24"/>
        </w:rPr>
        <w:t>□随机抽取</w:t>
      </w:r>
    </w:p>
    <w:p w14:paraId="44E835BE">
      <w:pPr>
        <w:pStyle w:val="24"/>
        <w:tabs>
          <w:tab w:val="left" w:pos="900"/>
          <w:tab w:val="left" w:pos="2127"/>
        </w:tabs>
        <w:adjustRightInd w:val="0"/>
        <w:snapToGrid w:val="0"/>
        <w:spacing w:line="360" w:lineRule="auto"/>
        <w:ind w:left="993" w:firstLine="136" w:firstLineChars="57"/>
        <w:rPr>
          <w:rFonts w:hint="default" w:ascii="仿宋" w:hAnsi="仿宋" w:eastAsia="仿宋" w:cs="仿宋"/>
          <w:sz w:val="24"/>
          <w:szCs w:val="24"/>
        </w:rPr>
      </w:pPr>
      <w:r>
        <w:rPr>
          <w:rFonts w:ascii="仿宋" w:hAnsi="仿宋" w:eastAsia="仿宋" w:cs="仿宋"/>
          <w:sz w:val="24"/>
          <w:szCs w:val="24"/>
        </w:rPr>
        <w:t>□其他方式，具体要求：</w:t>
      </w:r>
      <w:r>
        <w:rPr>
          <w:rFonts w:ascii="仿宋" w:hAnsi="仿宋" w:eastAsia="仿宋" w:cs="仿宋"/>
          <w:sz w:val="24"/>
          <w:u w:val="single"/>
        </w:rPr>
        <w:t xml:space="preserve">  /  </w:t>
      </w:r>
      <w:r>
        <w:rPr>
          <w:rFonts w:ascii="仿宋" w:hAnsi="仿宋" w:eastAsia="仿宋" w:cs="仿宋"/>
          <w:sz w:val="24"/>
        </w:rPr>
        <w:t>。</w:t>
      </w:r>
    </w:p>
    <w:p w14:paraId="1B629D28">
      <w:pPr>
        <w:numPr>
          <w:ilvl w:val="1"/>
          <w:numId w:val="11"/>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3133C6EC">
      <w:pPr>
        <w:numPr>
          <w:ilvl w:val="1"/>
          <w:numId w:val="11"/>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2A6318D6">
      <w:pPr>
        <w:numPr>
          <w:ilvl w:val="1"/>
          <w:numId w:val="11"/>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评标委员会要对评分汇总情况进行复核，特别是对排名第一的、报价最低的、投标或响应文件被认定为无效的情形进行重点复核。</w:t>
      </w:r>
    </w:p>
    <w:p w14:paraId="36BCA00F">
      <w:pPr>
        <w:numPr>
          <w:ilvl w:val="1"/>
          <w:numId w:val="11"/>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评标委员会将根据各投标人的评标排序，依次推荐本项目（各采购包）的中标候选人，起草并签署评标报告。本项目（各采购包）评标委员会共（各）推荐</w:t>
      </w:r>
      <w:r>
        <w:rPr>
          <w:rFonts w:hint="eastAsia" w:ascii="仿宋" w:hAnsi="仿宋" w:eastAsia="仿宋" w:cs="仿宋"/>
          <w:sz w:val="24"/>
          <w:u w:val="single"/>
        </w:rPr>
        <w:t xml:space="preserve"> 3 </w:t>
      </w:r>
      <w:r>
        <w:rPr>
          <w:rFonts w:hint="eastAsia" w:ascii="仿宋" w:hAnsi="仿宋" w:eastAsia="仿宋" w:cs="仿宋"/>
          <w:sz w:val="24"/>
        </w:rPr>
        <w:t>名中标候选人。</w:t>
      </w:r>
    </w:p>
    <w:p w14:paraId="7D5542E0">
      <w:pPr>
        <w:numPr>
          <w:ilvl w:val="0"/>
          <w:numId w:val="11"/>
        </w:numPr>
        <w:tabs>
          <w:tab w:val="left" w:pos="360"/>
        </w:tabs>
        <w:snapToGrid w:val="0"/>
        <w:spacing w:line="360" w:lineRule="auto"/>
        <w:outlineLvl w:val="1"/>
        <w:rPr>
          <w:rFonts w:ascii="仿宋" w:hAnsi="仿宋" w:eastAsia="仿宋" w:cs="仿宋"/>
          <w:sz w:val="24"/>
        </w:rPr>
      </w:pPr>
      <w:r>
        <w:rPr>
          <w:rFonts w:hint="eastAsia" w:ascii="仿宋" w:hAnsi="仿宋" w:eastAsia="仿宋" w:cs="仿宋"/>
          <w:sz w:val="24"/>
        </w:rPr>
        <w:t>报告违法行为</w:t>
      </w:r>
    </w:p>
    <w:p w14:paraId="4AF38D00">
      <w:pPr>
        <w:numPr>
          <w:ilvl w:val="1"/>
          <w:numId w:val="11"/>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评标委员会在评标过程中发现投标人有行贿、提供虚假材料或者串通等违法行为时，有向采购人、采购代理机构或者有关部门报告的职责。</w:t>
      </w:r>
    </w:p>
    <w:p w14:paraId="7C751C20">
      <w:pPr>
        <w:widowControl/>
        <w:jc w:val="left"/>
        <w:rPr>
          <w:b/>
          <w:sz w:val="24"/>
        </w:rPr>
      </w:pPr>
      <w:r>
        <w:rPr>
          <w:b/>
          <w:sz w:val="24"/>
        </w:rPr>
        <w:br w:type="page"/>
      </w:r>
    </w:p>
    <w:p w14:paraId="33C503BE">
      <w:pPr>
        <w:tabs>
          <w:tab w:val="left" w:pos="360"/>
          <w:tab w:val="left" w:pos="900"/>
        </w:tabs>
        <w:snapToGrid w:val="0"/>
        <w:spacing w:line="360" w:lineRule="auto"/>
        <w:jc w:val="center"/>
        <w:outlineLvl w:val="1"/>
        <w:rPr>
          <w:rFonts w:ascii="仿宋" w:hAnsi="仿宋" w:eastAsia="仿宋" w:cs="仿宋"/>
          <w:b/>
          <w:sz w:val="36"/>
          <w:szCs w:val="36"/>
        </w:rPr>
      </w:pPr>
      <w:r>
        <w:rPr>
          <w:rFonts w:hint="eastAsia" w:ascii="仿宋" w:hAnsi="仿宋" w:eastAsia="仿宋" w:cs="仿宋"/>
          <w:b/>
          <w:sz w:val="24"/>
        </w:rPr>
        <w:t>二、评标标准</w:t>
      </w:r>
    </w:p>
    <w:tbl>
      <w:tblPr>
        <w:tblStyle w:val="45"/>
        <w:tblpPr w:leftFromText="180" w:rightFromText="180" w:vertAnchor="text" w:horzAnchor="page" w:tblpX="1844" w:tblpY="655"/>
        <w:tblOverlap w:val="never"/>
        <w:tblW w:w="8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239"/>
        <w:gridCol w:w="1211"/>
        <w:gridCol w:w="5422"/>
      </w:tblGrid>
      <w:tr w14:paraId="3B953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282D5D47">
            <w:pPr>
              <w:jc w:val="center"/>
              <w:rPr>
                <w:rFonts w:ascii="宋体" w:hAnsi="宋体" w:cs="宋体"/>
                <w:b/>
                <w:sz w:val="24"/>
              </w:rPr>
            </w:pPr>
            <w:r>
              <w:rPr>
                <w:rFonts w:hint="eastAsia" w:ascii="仿宋" w:hAnsi="仿宋" w:eastAsia="仿宋" w:cs="仿宋"/>
                <w:sz w:val="24"/>
              </w:rPr>
              <w:t>序号</w:t>
            </w:r>
          </w:p>
        </w:tc>
        <w:tc>
          <w:tcPr>
            <w:tcW w:w="1239" w:type="dxa"/>
            <w:vAlign w:val="center"/>
          </w:tcPr>
          <w:p w14:paraId="6F602AAE">
            <w:pPr>
              <w:jc w:val="center"/>
              <w:rPr>
                <w:rFonts w:ascii="宋体" w:hAnsi="宋体" w:cs="宋体"/>
                <w:b/>
                <w:sz w:val="24"/>
              </w:rPr>
            </w:pPr>
            <w:r>
              <w:rPr>
                <w:rFonts w:hint="eastAsia" w:ascii="仿宋" w:hAnsi="仿宋" w:eastAsia="仿宋" w:cs="仿宋"/>
                <w:sz w:val="24"/>
              </w:rPr>
              <w:t>评分项目</w:t>
            </w:r>
          </w:p>
        </w:tc>
        <w:tc>
          <w:tcPr>
            <w:tcW w:w="1211" w:type="dxa"/>
            <w:vAlign w:val="center"/>
          </w:tcPr>
          <w:p w14:paraId="575256C3">
            <w:pPr>
              <w:jc w:val="center"/>
              <w:rPr>
                <w:rFonts w:ascii="宋体" w:hAnsi="宋体" w:eastAsia="仿宋" w:cs="宋体"/>
                <w:b/>
                <w:sz w:val="24"/>
              </w:rPr>
            </w:pPr>
            <w:r>
              <w:rPr>
                <w:rFonts w:hint="eastAsia" w:ascii="仿宋" w:hAnsi="仿宋" w:eastAsia="仿宋" w:cs="仿宋"/>
                <w:sz w:val="24"/>
              </w:rPr>
              <w:t>评分分值</w:t>
            </w:r>
          </w:p>
        </w:tc>
        <w:tc>
          <w:tcPr>
            <w:tcW w:w="5422" w:type="dxa"/>
            <w:vAlign w:val="center"/>
          </w:tcPr>
          <w:p w14:paraId="0CD752EE">
            <w:pPr>
              <w:jc w:val="center"/>
              <w:rPr>
                <w:rFonts w:ascii="宋体" w:hAnsi="宋体" w:cs="宋体" w:eastAsiaTheme="minorEastAsia"/>
                <w:b/>
                <w:sz w:val="24"/>
              </w:rPr>
            </w:pPr>
            <w:r>
              <w:rPr>
                <w:rFonts w:hint="eastAsia" w:ascii="仿宋" w:hAnsi="仿宋" w:eastAsia="仿宋" w:cs="仿宋"/>
                <w:bCs/>
                <w:sz w:val="24"/>
              </w:rPr>
              <w:t>评分标准</w:t>
            </w:r>
          </w:p>
        </w:tc>
      </w:tr>
      <w:tr w14:paraId="36E3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73" w:type="dxa"/>
            <w:vAlign w:val="center"/>
          </w:tcPr>
          <w:p w14:paraId="6585C435">
            <w:pPr>
              <w:jc w:val="center"/>
              <w:rPr>
                <w:rFonts w:ascii="仿宋" w:hAnsi="仿宋" w:eastAsia="仿宋" w:cs="仿宋"/>
                <w:sz w:val="24"/>
              </w:rPr>
            </w:pPr>
            <w:r>
              <w:rPr>
                <w:rFonts w:hint="eastAsia" w:ascii="仿宋" w:hAnsi="仿宋" w:eastAsia="仿宋" w:cs="仿宋"/>
                <w:sz w:val="24"/>
              </w:rPr>
              <w:t>1</w:t>
            </w:r>
          </w:p>
        </w:tc>
        <w:tc>
          <w:tcPr>
            <w:tcW w:w="1239" w:type="dxa"/>
            <w:vAlign w:val="center"/>
          </w:tcPr>
          <w:p w14:paraId="57C52515">
            <w:pPr>
              <w:jc w:val="center"/>
              <w:rPr>
                <w:rFonts w:ascii="仿宋" w:hAnsi="仿宋" w:eastAsia="仿宋" w:cs="仿宋"/>
                <w:sz w:val="24"/>
              </w:rPr>
            </w:pPr>
            <w:r>
              <w:rPr>
                <w:rFonts w:hint="eastAsia" w:ascii="仿宋" w:hAnsi="仿宋" w:eastAsia="仿宋" w:cs="仿宋"/>
                <w:sz w:val="24"/>
              </w:rPr>
              <w:t>价格</w:t>
            </w:r>
          </w:p>
          <w:p w14:paraId="412C6BD3">
            <w:pPr>
              <w:jc w:val="center"/>
              <w:rPr>
                <w:rFonts w:ascii="仿宋" w:hAnsi="仿宋" w:eastAsia="仿宋" w:cs="仿宋"/>
                <w:sz w:val="24"/>
              </w:rPr>
            </w:pPr>
            <w:r>
              <w:rPr>
                <w:rFonts w:hint="eastAsia" w:ascii="仿宋" w:hAnsi="仿宋" w:eastAsia="仿宋" w:cs="仿宋"/>
                <w:sz w:val="24"/>
              </w:rPr>
              <w:t>部分</w:t>
            </w:r>
          </w:p>
        </w:tc>
        <w:tc>
          <w:tcPr>
            <w:tcW w:w="1211" w:type="dxa"/>
            <w:vAlign w:val="center"/>
          </w:tcPr>
          <w:p w14:paraId="60314548">
            <w:pPr>
              <w:jc w:val="center"/>
              <w:rPr>
                <w:rFonts w:ascii="仿宋" w:hAnsi="仿宋" w:eastAsia="仿宋" w:cs="仿宋"/>
                <w:sz w:val="24"/>
              </w:rPr>
            </w:pPr>
            <w:r>
              <w:rPr>
                <w:rFonts w:hint="eastAsia" w:ascii="仿宋" w:hAnsi="仿宋" w:eastAsia="仿宋" w:cs="仿宋"/>
                <w:sz w:val="24"/>
              </w:rPr>
              <w:t>价格</w:t>
            </w:r>
          </w:p>
          <w:p w14:paraId="5D3BCDDF">
            <w:pPr>
              <w:jc w:val="center"/>
              <w:rPr>
                <w:rFonts w:ascii="仿宋" w:hAnsi="仿宋" w:eastAsia="仿宋" w:cs="仿宋"/>
                <w:sz w:val="24"/>
              </w:rPr>
            </w:pPr>
            <w:r>
              <w:rPr>
                <w:rFonts w:hint="eastAsia" w:ascii="仿宋" w:hAnsi="仿宋" w:eastAsia="仿宋" w:cs="仿宋"/>
                <w:sz w:val="24"/>
              </w:rPr>
              <w:t>（10分）</w:t>
            </w:r>
          </w:p>
        </w:tc>
        <w:tc>
          <w:tcPr>
            <w:tcW w:w="5422" w:type="dxa"/>
            <w:vAlign w:val="center"/>
          </w:tcPr>
          <w:p w14:paraId="5A55C15F">
            <w:pPr>
              <w:jc w:val="left"/>
              <w:rPr>
                <w:rFonts w:ascii="仿宋" w:hAnsi="仿宋" w:eastAsia="仿宋" w:cs="仿宋"/>
                <w:sz w:val="24"/>
              </w:rPr>
            </w:pPr>
            <w:r>
              <w:rPr>
                <w:rFonts w:hint="eastAsia" w:ascii="仿宋" w:hAnsi="仿宋" w:eastAsia="仿宋" w:cs="仿宋"/>
                <w:sz w:val="24"/>
              </w:rPr>
              <w:t>1.满足招标文件要求且投标价格最低的投标报价为评标基准价，其价格分为满分。</w:t>
            </w:r>
            <w:r>
              <w:rPr>
                <w:rFonts w:hint="eastAsia" w:ascii="仿宋" w:hAnsi="仿宋" w:eastAsia="仿宋" w:cs="仿宋"/>
                <w:sz w:val="24"/>
              </w:rPr>
              <w:br w:type="textWrapping"/>
            </w:r>
            <w:r>
              <w:rPr>
                <w:rFonts w:hint="eastAsia" w:ascii="仿宋" w:hAnsi="仿宋" w:eastAsia="仿宋" w:cs="仿宋"/>
                <w:sz w:val="24"/>
              </w:rPr>
              <w:t>2.其他投标人的价格分统一按照下列公式计算：</w:t>
            </w:r>
          </w:p>
          <w:p w14:paraId="26E83FCA">
            <w:pPr>
              <w:jc w:val="left"/>
              <w:rPr>
                <w:rFonts w:ascii="仿宋" w:hAnsi="仿宋" w:eastAsia="仿宋" w:cs="仿宋"/>
                <w:sz w:val="24"/>
              </w:rPr>
            </w:pPr>
            <w:r>
              <w:rPr>
                <w:rFonts w:hint="eastAsia" w:ascii="仿宋" w:hAnsi="仿宋" w:eastAsia="仿宋" w:cs="仿宋"/>
                <w:sz w:val="24"/>
              </w:rPr>
              <w:t>投标报价得分＝（评标基准价/投标报价）×分值。</w:t>
            </w:r>
          </w:p>
        </w:tc>
      </w:tr>
      <w:tr w14:paraId="0E2AF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73" w:type="dxa"/>
            <w:vMerge w:val="restart"/>
            <w:vAlign w:val="center"/>
          </w:tcPr>
          <w:p w14:paraId="63DCFA63">
            <w:pPr>
              <w:jc w:val="center"/>
              <w:rPr>
                <w:rFonts w:ascii="仿宋" w:hAnsi="仿宋" w:eastAsia="仿宋" w:cs="仿宋"/>
                <w:sz w:val="24"/>
              </w:rPr>
            </w:pPr>
            <w:r>
              <w:rPr>
                <w:rFonts w:hint="eastAsia" w:ascii="仿宋" w:hAnsi="仿宋" w:eastAsia="仿宋" w:cs="仿宋"/>
                <w:sz w:val="24"/>
              </w:rPr>
              <w:t>2</w:t>
            </w:r>
          </w:p>
        </w:tc>
        <w:tc>
          <w:tcPr>
            <w:tcW w:w="1239" w:type="dxa"/>
            <w:vMerge w:val="restart"/>
            <w:vAlign w:val="center"/>
          </w:tcPr>
          <w:p w14:paraId="2F7E8E05">
            <w:pPr>
              <w:jc w:val="center"/>
              <w:rPr>
                <w:rFonts w:ascii="仿宋" w:hAnsi="仿宋" w:eastAsia="仿宋" w:cs="仿宋"/>
                <w:sz w:val="24"/>
              </w:rPr>
            </w:pPr>
            <w:r>
              <w:rPr>
                <w:rFonts w:hint="eastAsia" w:ascii="仿宋" w:hAnsi="仿宋" w:eastAsia="仿宋" w:cs="仿宋"/>
                <w:sz w:val="24"/>
              </w:rPr>
              <w:t>商务</w:t>
            </w:r>
          </w:p>
          <w:p w14:paraId="251B186E">
            <w:pPr>
              <w:jc w:val="center"/>
              <w:rPr>
                <w:rFonts w:ascii="仿宋" w:hAnsi="仿宋" w:eastAsia="仿宋" w:cs="仿宋"/>
                <w:sz w:val="24"/>
              </w:rPr>
            </w:pPr>
            <w:r>
              <w:rPr>
                <w:rFonts w:hint="eastAsia" w:ascii="仿宋" w:hAnsi="仿宋" w:eastAsia="仿宋" w:cs="仿宋"/>
                <w:sz w:val="24"/>
              </w:rPr>
              <w:t>部分</w:t>
            </w:r>
          </w:p>
          <w:p w14:paraId="1B84F9CC">
            <w:pPr>
              <w:jc w:val="center"/>
              <w:rPr>
                <w:rFonts w:ascii="仿宋" w:hAnsi="仿宋" w:eastAsia="仿宋" w:cs="仿宋"/>
                <w:sz w:val="24"/>
              </w:rPr>
            </w:pPr>
            <w:r>
              <w:rPr>
                <w:rFonts w:hint="eastAsia" w:ascii="仿宋" w:hAnsi="仿宋" w:eastAsia="仿宋" w:cs="仿宋"/>
                <w:sz w:val="24"/>
              </w:rPr>
              <w:t>（25分）</w:t>
            </w:r>
          </w:p>
        </w:tc>
        <w:tc>
          <w:tcPr>
            <w:tcW w:w="1211" w:type="dxa"/>
            <w:vAlign w:val="center"/>
          </w:tcPr>
          <w:p w14:paraId="576FC5AC">
            <w:pPr>
              <w:jc w:val="center"/>
              <w:rPr>
                <w:rFonts w:ascii="仿宋" w:hAnsi="仿宋" w:eastAsia="仿宋" w:cs="仿宋"/>
                <w:sz w:val="24"/>
              </w:rPr>
            </w:pPr>
            <w:r>
              <w:rPr>
                <w:rFonts w:hint="eastAsia" w:ascii="仿宋" w:hAnsi="仿宋" w:eastAsia="仿宋" w:cs="仿宋"/>
                <w:sz w:val="24"/>
              </w:rPr>
              <w:t>资质证书（10分）</w:t>
            </w:r>
          </w:p>
        </w:tc>
        <w:tc>
          <w:tcPr>
            <w:tcW w:w="5422" w:type="dxa"/>
            <w:vAlign w:val="center"/>
          </w:tcPr>
          <w:p w14:paraId="75FF4B05">
            <w:pPr>
              <w:jc w:val="left"/>
              <w:rPr>
                <w:rFonts w:ascii="仿宋" w:hAnsi="仿宋" w:eastAsia="仿宋" w:cs="仿宋"/>
                <w:sz w:val="24"/>
              </w:rPr>
            </w:pPr>
            <w:r>
              <w:rPr>
                <w:rFonts w:hint="eastAsia" w:ascii="仿宋" w:hAnsi="仿宋" w:eastAsia="仿宋" w:cs="仿宋"/>
                <w:sz w:val="24"/>
              </w:rPr>
              <w:t>投标人具备以下有效证书：</w:t>
            </w:r>
          </w:p>
          <w:p w14:paraId="5DEE0277">
            <w:pPr>
              <w:jc w:val="left"/>
              <w:rPr>
                <w:rFonts w:ascii="仿宋" w:hAnsi="仿宋" w:eastAsia="仿宋" w:cs="仿宋"/>
                <w:sz w:val="24"/>
              </w:rPr>
            </w:pPr>
            <w:r>
              <w:rPr>
                <w:rFonts w:hint="eastAsia" w:ascii="仿宋" w:hAnsi="仿宋" w:eastAsia="仿宋" w:cs="仿宋"/>
                <w:sz w:val="24"/>
              </w:rPr>
              <w:t>1.ISO9001质量管理体系认证证书；</w:t>
            </w:r>
            <w:r>
              <w:rPr>
                <w:rFonts w:hint="eastAsia" w:ascii="仿宋" w:hAnsi="仿宋" w:eastAsia="仿宋" w:cs="仿宋"/>
                <w:sz w:val="24"/>
              </w:rPr>
              <w:br w:type="textWrapping"/>
            </w:r>
            <w:r>
              <w:rPr>
                <w:rFonts w:hint="eastAsia" w:ascii="仿宋" w:hAnsi="仿宋" w:eastAsia="仿宋" w:cs="仿宋"/>
                <w:sz w:val="24"/>
              </w:rPr>
              <w:t>2.ISO14001环境管理体系认证证书；</w:t>
            </w:r>
            <w:r>
              <w:rPr>
                <w:rFonts w:hint="eastAsia" w:ascii="仿宋" w:hAnsi="仿宋" w:eastAsia="仿宋" w:cs="仿宋"/>
                <w:sz w:val="24"/>
              </w:rPr>
              <w:br w:type="textWrapping"/>
            </w:r>
            <w:r>
              <w:rPr>
                <w:rFonts w:hint="eastAsia" w:ascii="仿宋" w:hAnsi="仿宋" w:eastAsia="仿宋" w:cs="仿宋"/>
                <w:sz w:val="24"/>
              </w:rPr>
              <w:t>3.信息安全管理体系认证证书；</w:t>
            </w:r>
          </w:p>
          <w:p w14:paraId="0EE16E9E">
            <w:pPr>
              <w:jc w:val="left"/>
              <w:rPr>
                <w:rFonts w:ascii="仿宋" w:hAnsi="仿宋" w:eastAsia="仿宋" w:cs="仿宋"/>
                <w:sz w:val="24"/>
              </w:rPr>
            </w:pPr>
            <w:r>
              <w:rPr>
                <w:rFonts w:hint="eastAsia" w:ascii="仿宋" w:hAnsi="仿宋" w:eastAsia="仿宋" w:cs="仿宋"/>
                <w:sz w:val="24"/>
              </w:rPr>
              <w:t>4.信息技术服务管理体系认证证书；</w:t>
            </w:r>
          </w:p>
          <w:p w14:paraId="795D5FA3">
            <w:pPr>
              <w:jc w:val="left"/>
              <w:rPr>
                <w:rFonts w:ascii="仿宋" w:hAnsi="仿宋" w:eastAsia="仿宋" w:cs="仿宋"/>
                <w:sz w:val="24"/>
              </w:rPr>
            </w:pPr>
            <w:r>
              <w:rPr>
                <w:rFonts w:hint="eastAsia" w:ascii="仿宋" w:hAnsi="仿宋" w:eastAsia="仿宋" w:cs="仿宋"/>
                <w:sz w:val="24"/>
              </w:rPr>
              <w:t>5.职业健康安全管理体系证书。</w:t>
            </w:r>
            <w:r>
              <w:rPr>
                <w:rFonts w:hint="eastAsia" w:ascii="仿宋" w:hAnsi="仿宋" w:eastAsia="仿宋" w:cs="仿宋"/>
                <w:sz w:val="24"/>
              </w:rPr>
              <w:br w:type="textWrapping"/>
            </w:r>
            <w:r>
              <w:rPr>
                <w:rFonts w:hint="eastAsia" w:ascii="仿宋" w:hAnsi="仿宋" w:eastAsia="仿宋" w:cs="仿宋"/>
                <w:sz w:val="24"/>
              </w:rPr>
              <w:t>每提供一项得2分，最多10分，需提供证书复印件，否则相应项不得分。</w:t>
            </w:r>
          </w:p>
        </w:tc>
      </w:tr>
      <w:tr w14:paraId="74752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773" w:type="dxa"/>
            <w:vMerge w:val="continue"/>
            <w:vAlign w:val="center"/>
          </w:tcPr>
          <w:p w14:paraId="208F8809">
            <w:pPr>
              <w:jc w:val="center"/>
              <w:rPr>
                <w:rFonts w:ascii="仿宋" w:hAnsi="仿宋" w:eastAsia="仿宋" w:cs="仿宋"/>
                <w:sz w:val="24"/>
              </w:rPr>
            </w:pPr>
          </w:p>
        </w:tc>
        <w:tc>
          <w:tcPr>
            <w:tcW w:w="1239" w:type="dxa"/>
            <w:vMerge w:val="continue"/>
            <w:vAlign w:val="center"/>
          </w:tcPr>
          <w:p w14:paraId="3D627592">
            <w:pPr>
              <w:jc w:val="center"/>
              <w:rPr>
                <w:rFonts w:ascii="仿宋" w:hAnsi="仿宋" w:eastAsia="仿宋" w:cs="仿宋"/>
                <w:sz w:val="24"/>
              </w:rPr>
            </w:pPr>
          </w:p>
        </w:tc>
        <w:tc>
          <w:tcPr>
            <w:tcW w:w="1211" w:type="dxa"/>
            <w:vAlign w:val="center"/>
          </w:tcPr>
          <w:p w14:paraId="054533A4">
            <w:pPr>
              <w:jc w:val="center"/>
              <w:rPr>
                <w:rFonts w:ascii="仿宋" w:hAnsi="仿宋" w:eastAsia="仿宋" w:cs="仿宋"/>
                <w:sz w:val="24"/>
              </w:rPr>
            </w:pPr>
            <w:r>
              <w:rPr>
                <w:rFonts w:hint="eastAsia" w:ascii="仿宋" w:hAnsi="仿宋" w:eastAsia="仿宋" w:cs="仿宋"/>
                <w:sz w:val="24"/>
              </w:rPr>
              <w:t>业绩</w:t>
            </w:r>
          </w:p>
          <w:p w14:paraId="4ADAC6A3">
            <w:pPr>
              <w:jc w:val="center"/>
              <w:rPr>
                <w:rFonts w:ascii="仿宋" w:hAnsi="仿宋" w:eastAsia="仿宋" w:cs="仿宋"/>
                <w:sz w:val="24"/>
              </w:rPr>
            </w:pPr>
            <w:r>
              <w:rPr>
                <w:rFonts w:hint="eastAsia" w:ascii="仿宋" w:hAnsi="仿宋" w:eastAsia="仿宋" w:cs="仿宋"/>
                <w:sz w:val="24"/>
              </w:rPr>
              <w:t>（5分）</w:t>
            </w:r>
          </w:p>
        </w:tc>
        <w:tc>
          <w:tcPr>
            <w:tcW w:w="5422" w:type="dxa"/>
          </w:tcPr>
          <w:p w14:paraId="46032D90">
            <w:pPr>
              <w:jc w:val="left"/>
              <w:rPr>
                <w:rFonts w:ascii="仿宋" w:hAnsi="仿宋" w:eastAsia="仿宋" w:cs="仿宋"/>
                <w:sz w:val="24"/>
              </w:rPr>
            </w:pPr>
            <w:r>
              <w:rPr>
                <w:rFonts w:hint="eastAsia" w:ascii="仿宋" w:hAnsi="仿宋" w:eastAsia="仿宋" w:cs="仿宋"/>
                <w:sz w:val="24"/>
              </w:rPr>
              <w:t>投标人提供近三年（2022年6月1日至投标文件递交截止日止）运维类相关业绩合同，每提供一个符合要求的项目业绩得1分，最多得5分。</w:t>
            </w:r>
          </w:p>
          <w:p w14:paraId="02F7B8B2">
            <w:pPr>
              <w:jc w:val="left"/>
              <w:rPr>
                <w:rFonts w:ascii="仿宋" w:hAnsi="仿宋" w:eastAsia="仿宋" w:cs="仿宋"/>
                <w:sz w:val="24"/>
              </w:rPr>
            </w:pPr>
            <w:r>
              <w:rPr>
                <w:rFonts w:hint="eastAsia" w:ascii="仿宋" w:hAnsi="仿宋" w:eastAsia="仿宋" w:cs="仿宋"/>
                <w:sz w:val="24"/>
              </w:rPr>
              <w:t>注：提供合同或框架协议复印件（提供的合同需包含合同首页、金额页、签署页以及有关标的名称的相关页等，未盖章或盖章不清晰、总金额或数量不清晰的合同无效；提供的框架协议需包含合同首页、报价表、签署页以及有关标的名称的相关页等，未盖章或盖章不清晰、总金额或数量不清晰的合同无效）。</w:t>
            </w:r>
          </w:p>
        </w:tc>
      </w:tr>
      <w:tr w14:paraId="00498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73" w:type="dxa"/>
            <w:vMerge w:val="continue"/>
            <w:vAlign w:val="center"/>
          </w:tcPr>
          <w:p w14:paraId="4E6AE099">
            <w:pPr>
              <w:jc w:val="center"/>
              <w:rPr>
                <w:rFonts w:ascii="仿宋" w:hAnsi="仿宋" w:eastAsia="仿宋" w:cs="仿宋"/>
                <w:sz w:val="24"/>
              </w:rPr>
            </w:pPr>
          </w:p>
        </w:tc>
        <w:tc>
          <w:tcPr>
            <w:tcW w:w="1239" w:type="dxa"/>
            <w:vMerge w:val="continue"/>
            <w:vAlign w:val="center"/>
          </w:tcPr>
          <w:p w14:paraId="7537374E">
            <w:pPr>
              <w:jc w:val="center"/>
              <w:rPr>
                <w:rFonts w:ascii="仿宋" w:hAnsi="仿宋" w:eastAsia="仿宋" w:cs="仿宋"/>
                <w:sz w:val="24"/>
              </w:rPr>
            </w:pPr>
          </w:p>
        </w:tc>
        <w:tc>
          <w:tcPr>
            <w:tcW w:w="1211" w:type="dxa"/>
            <w:vAlign w:val="center"/>
          </w:tcPr>
          <w:p w14:paraId="6251907D">
            <w:pPr>
              <w:jc w:val="center"/>
              <w:rPr>
                <w:rFonts w:ascii="仿宋" w:hAnsi="仿宋" w:eastAsia="仿宋" w:cs="仿宋"/>
                <w:sz w:val="24"/>
              </w:rPr>
            </w:pPr>
            <w:r>
              <w:rPr>
                <w:rFonts w:hint="eastAsia" w:ascii="仿宋" w:hAnsi="仿宋" w:eastAsia="仿宋" w:cs="仿宋"/>
                <w:sz w:val="24"/>
              </w:rPr>
              <w:t>服务团队（10分）</w:t>
            </w:r>
          </w:p>
        </w:tc>
        <w:tc>
          <w:tcPr>
            <w:tcW w:w="5422" w:type="dxa"/>
            <w:vAlign w:val="center"/>
          </w:tcPr>
          <w:p w14:paraId="6E20EDA3">
            <w:pPr>
              <w:jc w:val="left"/>
              <w:rPr>
                <w:rFonts w:ascii="仿宋" w:hAnsi="仿宋" w:eastAsia="仿宋" w:cs="仿宋"/>
                <w:sz w:val="24"/>
              </w:rPr>
            </w:pPr>
            <w:r>
              <w:rPr>
                <w:rFonts w:hint="eastAsia" w:ascii="仿宋" w:hAnsi="仿宋" w:eastAsia="仿宋" w:cs="仿宋"/>
                <w:sz w:val="24"/>
              </w:rPr>
              <w:t>投标人需组建专业的服务团队，人员配备合理：</w:t>
            </w:r>
            <w:r>
              <w:rPr>
                <w:rFonts w:hint="eastAsia" w:ascii="仿宋" w:hAnsi="仿宋" w:eastAsia="仿宋" w:cs="仿宋"/>
                <w:sz w:val="24"/>
              </w:rPr>
              <w:br w:type="textWrapping"/>
            </w:r>
            <w:r>
              <w:rPr>
                <w:rFonts w:hint="eastAsia" w:ascii="仿宋" w:hAnsi="仿宋" w:eastAsia="仿宋" w:cs="仿宋"/>
                <w:sz w:val="24"/>
              </w:rPr>
              <w:t>1.配备核心人员：包括项目经理1人、技术负责人1人。其中项目经理要求具有大学本科及以上学历，且具有PMP证书。技术负责人要求具有大学本科及以上学历，且具有信息工程相关专业中级（含）以上职称。2名核心人员均满足上述条件得4分，每有1名核心人员满足条件得2分，最多得4分。</w:t>
            </w:r>
            <w:r>
              <w:rPr>
                <w:rFonts w:hint="eastAsia" w:ascii="仿宋" w:hAnsi="仿宋" w:eastAsia="仿宋" w:cs="仿宋"/>
                <w:sz w:val="24"/>
              </w:rPr>
              <w:br w:type="textWrapping"/>
            </w:r>
            <w:r>
              <w:rPr>
                <w:rFonts w:hint="eastAsia" w:ascii="仿宋" w:hAnsi="仿宋" w:eastAsia="仿宋" w:cs="仿宋"/>
                <w:sz w:val="24"/>
              </w:rPr>
              <w:t>2.服务团队人数（含项目经理、技术负责人）：投标人为本项目配备团队人数10人（含）及以上得6分；投标人为本项目配备团队人数6~9人得3分；投标人为本项目配备团队人数2~5人得1分；其余不得分。</w:t>
            </w:r>
            <w:r>
              <w:rPr>
                <w:rFonts w:hint="eastAsia" w:ascii="仿宋" w:hAnsi="仿宋" w:eastAsia="仿宋" w:cs="仿宋"/>
                <w:sz w:val="24"/>
              </w:rPr>
              <w:br w:type="textWrapping"/>
            </w:r>
            <w:r>
              <w:rPr>
                <w:rFonts w:hint="eastAsia" w:ascii="仿宋" w:hAnsi="仿宋" w:eastAsia="仿宋" w:cs="仿宋"/>
                <w:sz w:val="24"/>
              </w:rPr>
              <w:t>3.投标人需提供为本项目配备服务团队人员的劳动合同和社保复印件，否则相应项不得分。</w:t>
            </w:r>
          </w:p>
        </w:tc>
      </w:tr>
      <w:tr w14:paraId="7CD88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773" w:type="dxa"/>
            <w:vMerge w:val="restart"/>
            <w:vAlign w:val="center"/>
          </w:tcPr>
          <w:p w14:paraId="20772008">
            <w:pPr>
              <w:spacing w:line="260" w:lineRule="exact"/>
              <w:ind w:right="78" w:rightChars="37"/>
              <w:jc w:val="center"/>
              <w:rPr>
                <w:rFonts w:ascii="仿宋" w:hAnsi="仿宋" w:eastAsia="仿宋" w:cs="仿宋"/>
                <w:sz w:val="24"/>
              </w:rPr>
            </w:pPr>
            <w:r>
              <w:rPr>
                <w:rFonts w:hint="eastAsia" w:ascii="仿宋" w:hAnsi="仿宋" w:eastAsia="仿宋" w:cs="仿宋"/>
                <w:sz w:val="24"/>
              </w:rPr>
              <w:t>3</w:t>
            </w:r>
          </w:p>
        </w:tc>
        <w:tc>
          <w:tcPr>
            <w:tcW w:w="1239" w:type="dxa"/>
            <w:vMerge w:val="restart"/>
            <w:vAlign w:val="center"/>
          </w:tcPr>
          <w:p w14:paraId="15148C4E">
            <w:pPr>
              <w:spacing w:line="260" w:lineRule="exact"/>
              <w:ind w:right="78" w:rightChars="37"/>
              <w:jc w:val="center"/>
              <w:rPr>
                <w:rFonts w:ascii="仿宋" w:hAnsi="仿宋" w:eastAsia="仿宋" w:cs="仿宋"/>
                <w:sz w:val="24"/>
              </w:rPr>
            </w:pPr>
            <w:r>
              <w:rPr>
                <w:rFonts w:hint="eastAsia" w:ascii="仿宋" w:hAnsi="仿宋" w:eastAsia="仿宋" w:cs="仿宋"/>
                <w:sz w:val="24"/>
              </w:rPr>
              <w:t>技术</w:t>
            </w:r>
          </w:p>
          <w:p w14:paraId="50575371">
            <w:pPr>
              <w:spacing w:line="260" w:lineRule="exact"/>
              <w:ind w:right="78" w:rightChars="37"/>
              <w:jc w:val="center"/>
              <w:rPr>
                <w:rFonts w:ascii="仿宋" w:hAnsi="仿宋" w:eastAsia="仿宋" w:cs="仿宋"/>
                <w:sz w:val="24"/>
              </w:rPr>
            </w:pPr>
            <w:r>
              <w:rPr>
                <w:rFonts w:hint="eastAsia" w:ascii="仿宋" w:hAnsi="仿宋" w:eastAsia="仿宋" w:cs="仿宋"/>
                <w:sz w:val="24"/>
              </w:rPr>
              <w:t>部分</w:t>
            </w:r>
          </w:p>
          <w:p w14:paraId="4128FE5A">
            <w:pPr>
              <w:spacing w:line="260" w:lineRule="exact"/>
              <w:ind w:right="78" w:rightChars="37"/>
              <w:jc w:val="center"/>
              <w:rPr>
                <w:rFonts w:ascii="仿宋" w:hAnsi="仿宋" w:eastAsia="仿宋" w:cs="仿宋"/>
                <w:sz w:val="24"/>
              </w:rPr>
            </w:pPr>
            <w:r>
              <w:rPr>
                <w:rFonts w:hint="eastAsia" w:ascii="仿宋" w:hAnsi="仿宋" w:eastAsia="仿宋" w:cs="仿宋"/>
                <w:sz w:val="24"/>
              </w:rPr>
              <w:t>（65分）</w:t>
            </w:r>
          </w:p>
        </w:tc>
        <w:tc>
          <w:tcPr>
            <w:tcW w:w="1211" w:type="dxa"/>
            <w:shd w:val="clear" w:color="auto" w:fill="auto"/>
            <w:vAlign w:val="center"/>
          </w:tcPr>
          <w:p w14:paraId="5CB2968A">
            <w:pPr>
              <w:spacing w:line="260" w:lineRule="exact"/>
              <w:ind w:right="78" w:rightChars="37"/>
              <w:jc w:val="center"/>
              <w:rPr>
                <w:rFonts w:ascii="仿宋" w:hAnsi="仿宋" w:eastAsia="仿宋" w:cs="仿宋"/>
                <w:sz w:val="24"/>
              </w:rPr>
            </w:pPr>
            <w:r>
              <w:rPr>
                <w:rFonts w:hint="eastAsia" w:ascii="仿宋" w:hAnsi="仿宋" w:eastAsia="仿宋" w:cs="仿宋"/>
                <w:sz w:val="24"/>
              </w:rPr>
              <w:t>项目需求理解与分析（10分）</w:t>
            </w:r>
          </w:p>
        </w:tc>
        <w:tc>
          <w:tcPr>
            <w:tcW w:w="5422" w:type="dxa"/>
            <w:shd w:val="clear" w:color="auto" w:fill="auto"/>
            <w:vAlign w:val="center"/>
          </w:tcPr>
          <w:p w14:paraId="4A460FCA">
            <w:pPr>
              <w:spacing w:line="260" w:lineRule="exact"/>
              <w:ind w:right="78" w:rightChars="37"/>
              <w:jc w:val="left"/>
              <w:rPr>
                <w:rFonts w:ascii="仿宋" w:hAnsi="仿宋" w:eastAsia="仿宋" w:cs="仿宋"/>
                <w:sz w:val="24"/>
              </w:rPr>
            </w:pPr>
            <w:r>
              <w:rPr>
                <w:rFonts w:ascii="仿宋" w:hAnsi="仿宋" w:eastAsia="仿宋" w:cs="仿宋"/>
                <w:sz w:val="24"/>
              </w:rPr>
              <w:t>提供的方案阐述完整、具体且完全</w:t>
            </w:r>
            <w:r>
              <w:rPr>
                <w:rFonts w:hint="eastAsia" w:ascii="仿宋" w:hAnsi="仿宋" w:eastAsia="仿宋" w:cs="仿宋"/>
                <w:sz w:val="24"/>
              </w:rPr>
              <w:t>契合</w:t>
            </w:r>
            <w:r>
              <w:rPr>
                <w:rFonts w:ascii="仿宋" w:hAnsi="仿宋" w:eastAsia="仿宋" w:cs="仿宋"/>
                <w:sz w:val="24"/>
              </w:rPr>
              <w:t>本项目特点、完全满足</w:t>
            </w:r>
            <w:r>
              <w:rPr>
                <w:rFonts w:hint="eastAsia" w:ascii="仿宋" w:hAnsi="仿宋" w:eastAsia="仿宋" w:cs="仿宋"/>
                <w:sz w:val="24"/>
              </w:rPr>
              <w:t>项目</w:t>
            </w:r>
            <w:r>
              <w:rPr>
                <w:rFonts w:ascii="仿宋" w:hAnsi="仿宋" w:eastAsia="仿宋" w:cs="仿宋"/>
                <w:sz w:val="24"/>
              </w:rPr>
              <w:t>需求的得10分；提供的方案针对要求的内容进行了简单的阐述，大部分满足</w:t>
            </w:r>
            <w:r>
              <w:rPr>
                <w:rFonts w:hint="eastAsia" w:ascii="仿宋" w:hAnsi="仿宋" w:eastAsia="仿宋" w:cs="仿宋"/>
                <w:sz w:val="24"/>
              </w:rPr>
              <w:t>项目</w:t>
            </w:r>
            <w:r>
              <w:rPr>
                <w:rFonts w:ascii="仿宋" w:hAnsi="仿宋" w:eastAsia="仿宋" w:cs="仿宋"/>
                <w:sz w:val="24"/>
              </w:rPr>
              <w:t>需求的，得7分；基本满足</w:t>
            </w:r>
            <w:r>
              <w:rPr>
                <w:rFonts w:hint="eastAsia" w:ascii="仿宋" w:hAnsi="仿宋" w:eastAsia="仿宋" w:cs="仿宋"/>
                <w:sz w:val="24"/>
              </w:rPr>
              <w:t>项目需求</w:t>
            </w:r>
            <w:r>
              <w:rPr>
                <w:rFonts w:ascii="仿宋" w:hAnsi="仿宋" w:eastAsia="仿宋" w:cs="仿宋"/>
                <w:sz w:val="24"/>
              </w:rPr>
              <w:t>，但提供的方案有缺失，得3分；未提供得0分。</w:t>
            </w:r>
          </w:p>
        </w:tc>
      </w:tr>
      <w:tr w14:paraId="432F9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3" w:type="dxa"/>
            <w:vMerge w:val="continue"/>
            <w:vAlign w:val="center"/>
          </w:tcPr>
          <w:p w14:paraId="1907420F">
            <w:pPr>
              <w:spacing w:line="260" w:lineRule="exact"/>
              <w:ind w:right="78" w:rightChars="37"/>
              <w:jc w:val="center"/>
              <w:rPr>
                <w:rFonts w:ascii="仿宋" w:hAnsi="仿宋" w:eastAsia="仿宋" w:cs="仿宋"/>
                <w:sz w:val="24"/>
              </w:rPr>
            </w:pPr>
          </w:p>
        </w:tc>
        <w:tc>
          <w:tcPr>
            <w:tcW w:w="1239" w:type="dxa"/>
            <w:vMerge w:val="continue"/>
            <w:vAlign w:val="center"/>
          </w:tcPr>
          <w:p w14:paraId="467DEC07">
            <w:pPr>
              <w:spacing w:line="260" w:lineRule="exact"/>
              <w:ind w:right="78" w:rightChars="37"/>
              <w:jc w:val="center"/>
              <w:rPr>
                <w:rFonts w:ascii="仿宋" w:hAnsi="仿宋" w:eastAsia="仿宋" w:cs="仿宋"/>
                <w:sz w:val="24"/>
              </w:rPr>
            </w:pPr>
          </w:p>
        </w:tc>
        <w:tc>
          <w:tcPr>
            <w:tcW w:w="1211" w:type="dxa"/>
            <w:shd w:val="clear" w:color="auto" w:fill="auto"/>
            <w:vAlign w:val="center"/>
          </w:tcPr>
          <w:p w14:paraId="67D49352">
            <w:pPr>
              <w:spacing w:line="260" w:lineRule="exact"/>
              <w:ind w:right="78" w:rightChars="37"/>
              <w:jc w:val="center"/>
              <w:rPr>
                <w:rFonts w:ascii="仿宋" w:hAnsi="仿宋" w:eastAsia="仿宋" w:cs="仿宋"/>
                <w:sz w:val="24"/>
              </w:rPr>
            </w:pPr>
            <w:r>
              <w:rPr>
                <w:rFonts w:hint="eastAsia" w:ascii="仿宋" w:hAnsi="仿宋" w:eastAsia="仿宋" w:cs="仿宋"/>
                <w:sz w:val="24"/>
              </w:rPr>
              <w:t>项目运维方案（30分）</w:t>
            </w:r>
          </w:p>
        </w:tc>
        <w:tc>
          <w:tcPr>
            <w:tcW w:w="5422" w:type="dxa"/>
            <w:shd w:val="clear" w:color="auto" w:fill="auto"/>
            <w:vAlign w:val="center"/>
          </w:tcPr>
          <w:p w14:paraId="61249544">
            <w:pPr>
              <w:spacing w:line="260" w:lineRule="exact"/>
              <w:ind w:right="78" w:rightChars="37"/>
              <w:jc w:val="left"/>
              <w:rPr>
                <w:rFonts w:ascii="仿宋" w:hAnsi="仿宋" w:eastAsia="仿宋" w:cs="仿宋"/>
                <w:sz w:val="24"/>
              </w:rPr>
            </w:pPr>
            <w:r>
              <w:rPr>
                <w:rFonts w:hint="eastAsia" w:ascii="仿宋" w:hAnsi="仿宋" w:eastAsia="仿宋" w:cs="仿宋"/>
                <w:sz w:val="24"/>
              </w:rPr>
              <w:t>投标人能够提供项目运维方案，包括：</w:t>
            </w:r>
          </w:p>
          <w:p w14:paraId="537F41CC">
            <w:pPr>
              <w:spacing w:line="260" w:lineRule="exact"/>
              <w:ind w:right="78" w:rightChars="37"/>
              <w:jc w:val="left"/>
              <w:rPr>
                <w:rFonts w:ascii="仿宋" w:hAnsi="仿宋" w:eastAsia="仿宋" w:cs="仿宋"/>
                <w:sz w:val="24"/>
              </w:rPr>
            </w:pPr>
            <w:r>
              <w:rPr>
                <w:rFonts w:hint="eastAsia" w:ascii="仿宋" w:hAnsi="仿宋" w:eastAsia="仿宋" w:cs="仿宋"/>
                <w:sz w:val="24"/>
              </w:rPr>
              <w:t>1.运维方案完整性（15分）</w:t>
            </w:r>
          </w:p>
          <w:p w14:paraId="540BFEC2">
            <w:pPr>
              <w:spacing w:line="260" w:lineRule="exact"/>
              <w:ind w:right="78" w:rightChars="37"/>
              <w:jc w:val="left"/>
              <w:rPr>
                <w:rFonts w:ascii="仿宋" w:hAnsi="仿宋" w:eastAsia="仿宋" w:cs="仿宋"/>
                <w:sz w:val="24"/>
              </w:rPr>
            </w:pPr>
            <w:r>
              <w:rPr>
                <w:rFonts w:hint="eastAsia" w:ascii="仿宋" w:hAnsi="仿宋" w:eastAsia="仿宋" w:cs="仿宋"/>
                <w:sz w:val="24"/>
              </w:rPr>
              <w:t>（1）环境监测网运维（71个点位、81套设备及辅助设施）描述全面得8分，基本清晰得5分，缺漏得0分。</w:t>
            </w:r>
          </w:p>
          <w:p w14:paraId="6B393589">
            <w:pPr>
              <w:spacing w:line="260" w:lineRule="exact"/>
              <w:ind w:right="78" w:rightChars="37"/>
              <w:jc w:val="left"/>
              <w:rPr>
                <w:rFonts w:ascii="仿宋" w:hAnsi="仿宋" w:eastAsia="仿宋" w:cs="仿宋"/>
                <w:sz w:val="24"/>
              </w:rPr>
            </w:pPr>
            <w:r>
              <w:rPr>
                <w:rFonts w:hint="eastAsia" w:ascii="仿宋" w:hAnsi="仿宋" w:eastAsia="仿宋" w:cs="仿宋"/>
                <w:sz w:val="24"/>
              </w:rPr>
              <w:t>（2）信息化系统运维（11个子系统及数据接入）描述全面得7分，基本清晰得4分，缺漏得0分。</w:t>
            </w:r>
          </w:p>
          <w:p w14:paraId="0CC7B98A">
            <w:pPr>
              <w:spacing w:line="260" w:lineRule="exact"/>
              <w:ind w:right="78" w:rightChars="37"/>
              <w:jc w:val="left"/>
              <w:rPr>
                <w:rFonts w:ascii="仿宋" w:hAnsi="仿宋" w:eastAsia="仿宋" w:cs="仿宋"/>
                <w:sz w:val="24"/>
              </w:rPr>
            </w:pPr>
            <w:r>
              <w:rPr>
                <w:rFonts w:hint="eastAsia" w:ascii="仿宋" w:hAnsi="仿宋" w:eastAsia="仿宋" w:cs="仿宋"/>
                <w:sz w:val="24"/>
              </w:rPr>
              <w:t>2.运维方案科学性（15分）</w:t>
            </w:r>
          </w:p>
          <w:p w14:paraId="6525A4D8">
            <w:pPr>
              <w:spacing w:line="260" w:lineRule="exact"/>
              <w:ind w:right="78" w:rightChars="37"/>
              <w:jc w:val="left"/>
              <w:rPr>
                <w:rFonts w:ascii="仿宋" w:hAnsi="仿宋" w:eastAsia="仿宋" w:cs="仿宋"/>
                <w:sz w:val="24"/>
              </w:rPr>
            </w:pPr>
            <w:r>
              <w:rPr>
                <w:rFonts w:hint="eastAsia" w:ascii="仿宋" w:hAnsi="仿宋" w:eastAsia="仿宋" w:cs="仿宋"/>
                <w:sz w:val="24"/>
              </w:rPr>
              <w:t>（1）设备运维方案科学合理，有针对性及可实施性得8分，基本可行得5分，不可行得0分。</w:t>
            </w:r>
          </w:p>
          <w:p w14:paraId="7031D7C5">
            <w:pPr>
              <w:spacing w:line="260" w:lineRule="exact"/>
              <w:ind w:right="78" w:rightChars="37"/>
              <w:jc w:val="left"/>
              <w:rPr>
                <w:rFonts w:ascii="仿宋" w:hAnsi="仿宋" w:eastAsia="仿宋" w:cs="仿宋"/>
                <w:sz w:val="24"/>
              </w:rPr>
            </w:pPr>
            <w:r>
              <w:rPr>
                <w:rFonts w:hint="eastAsia" w:ascii="仿宋" w:hAnsi="仿宋" w:eastAsia="仿宋" w:cs="仿宋"/>
                <w:sz w:val="24"/>
              </w:rPr>
              <w:t>（2）软件运维方案科学合理，有针对性及可实施性得7分，基本可行得4分，不可行得0分。</w:t>
            </w:r>
          </w:p>
        </w:tc>
      </w:tr>
      <w:tr w14:paraId="610EB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773" w:type="dxa"/>
            <w:vMerge w:val="continue"/>
            <w:vAlign w:val="center"/>
          </w:tcPr>
          <w:p w14:paraId="12CA9340">
            <w:pPr>
              <w:spacing w:line="260" w:lineRule="exact"/>
              <w:ind w:right="78" w:rightChars="37"/>
              <w:jc w:val="center"/>
              <w:rPr>
                <w:rFonts w:ascii="仿宋" w:hAnsi="仿宋" w:eastAsia="仿宋" w:cs="仿宋"/>
                <w:sz w:val="24"/>
              </w:rPr>
            </w:pPr>
          </w:p>
        </w:tc>
        <w:tc>
          <w:tcPr>
            <w:tcW w:w="1239" w:type="dxa"/>
            <w:vMerge w:val="continue"/>
            <w:vAlign w:val="center"/>
          </w:tcPr>
          <w:p w14:paraId="007FC00B">
            <w:pPr>
              <w:spacing w:line="260" w:lineRule="exact"/>
              <w:ind w:right="78" w:rightChars="37"/>
              <w:jc w:val="center"/>
              <w:rPr>
                <w:rFonts w:ascii="仿宋" w:hAnsi="仿宋" w:eastAsia="仿宋" w:cs="仿宋"/>
                <w:sz w:val="24"/>
              </w:rPr>
            </w:pPr>
          </w:p>
        </w:tc>
        <w:tc>
          <w:tcPr>
            <w:tcW w:w="1211" w:type="dxa"/>
            <w:vAlign w:val="center"/>
          </w:tcPr>
          <w:p w14:paraId="3FF7058B">
            <w:pPr>
              <w:spacing w:line="260" w:lineRule="exact"/>
              <w:ind w:right="78" w:rightChars="37"/>
              <w:jc w:val="center"/>
              <w:rPr>
                <w:rFonts w:ascii="仿宋" w:hAnsi="仿宋" w:eastAsia="仿宋" w:cs="仿宋"/>
                <w:sz w:val="24"/>
              </w:rPr>
            </w:pPr>
            <w:r>
              <w:rPr>
                <w:rFonts w:hint="eastAsia" w:ascii="仿宋" w:hAnsi="仿宋" w:eastAsia="仿宋" w:cs="仿宋"/>
                <w:sz w:val="24"/>
              </w:rPr>
              <w:t>应急保障服务方案</w:t>
            </w:r>
          </w:p>
          <w:p w14:paraId="029C6B09">
            <w:pPr>
              <w:spacing w:line="260" w:lineRule="exact"/>
              <w:ind w:right="78" w:rightChars="37"/>
              <w:jc w:val="center"/>
              <w:rPr>
                <w:rFonts w:ascii="仿宋" w:hAnsi="仿宋" w:eastAsia="仿宋" w:cs="仿宋"/>
                <w:sz w:val="24"/>
              </w:rPr>
            </w:pPr>
            <w:r>
              <w:rPr>
                <w:rFonts w:hint="eastAsia" w:ascii="仿宋" w:hAnsi="仿宋" w:eastAsia="仿宋" w:cs="仿宋"/>
                <w:sz w:val="24"/>
              </w:rPr>
              <w:t>（10分）</w:t>
            </w:r>
          </w:p>
        </w:tc>
        <w:tc>
          <w:tcPr>
            <w:tcW w:w="5422" w:type="dxa"/>
            <w:vAlign w:val="center"/>
          </w:tcPr>
          <w:p w14:paraId="45C2E66D">
            <w:pPr>
              <w:spacing w:line="260" w:lineRule="exact"/>
              <w:ind w:right="78" w:rightChars="37"/>
              <w:jc w:val="left"/>
              <w:rPr>
                <w:rFonts w:ascii="仿宋" w:hAnsi="仿宋" w:eastAsia="仿宋" w:cs="仿宋"/>
                <w:sz w:val="24"/>
              </w:rPr>
            </w:pPr>
            <w:r>
              <w:rPr>
                <w:rFonts w:hint="eastAsia" w:ascii="仿宋" w:hAnsi="仿宋" w:eastAsia="仿宋" w:cs="仿宋"/>
                <w:sz w:val="24"/>
              </w:rPr>
              <w:t>投标人针对本项目提供应急保障服务方案，方案详细完整，科学合理可行，有很强的针对性，完全符合项目特点及要求，得10分；提供了常规、通用的方案，得5分；未提供得0分。</w:t>
            </w:r>
          </w:p>
        </w:tc>
      </w:tr>
      <w:tr w14:paraId="59C33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trPr>
        <w:tc>
          <w:tcPr>
            <w:tcW w:w="773" w:type="dxa"/>
            <w:vMerge w:val="continue"/>
            <w:vAlign w:val="center"/>
          </w:tcPr>
          <w:p w14:paraId="0CE5619C">
            <w:pPr>
              <w:spacing w:line="260" w:lineRule="exact"/>
              <w:ind w:right="78" w:rightChars="37"/>
              <w:jc w:val="center"/>
              <w:rPr>
                <w:rFonts w:ascii="仿宋" w:hAnsi="仿宋" w:eastAsia="仿宋" w:cs="仿宋"/>
                <w:sz w:val="24"/>
              </w:rPr>
            </w:pPr>
          </w:p>
        </w:tc>
        <w:tc>
          <w:tcPr>
            <w:tcW w:w="1239" w:type="dxa"/>
            <w:vMerge w:val="continue"/>
            <w:vAlign w:val="center"/>
          </w:tcPr>
          <w:p w14:paraId="56DE483B">
            <w:pPr>
              <w:spacing w:line="260" w:lineRule="exact"/>
              <w:ind w:right="78" w:rightChars="37"/>
              <w:jc w:val="center"/>
              <w:rPr>
                <w:rFonts w:ascii="仿宋" w:hAnsi="仿宋" w:eastAsia="仿宋" w:cs="仿宋"/>
                <w:sz w:val="24"/>
              </w:rPr>
            </w:pPr>
          </w:p>
        </w:tc>
        <w:tc>
          <w:tcPr>
            <w:tcW w:w="1211" w:type="dxa"/>
            <w:vAlign w:val="center"/>
          </w:tcPr>
          <w:p w14:paraId="2885DFDE">
            <w:pPr>
              <w:spacing w:line="260" w:lineRule="exact"/>
              <w:ind w:right="78" w:rightChars="37"/>
              <w:jc w:val="center"/>
              <w:rPr>
                <w:rFonts w:ascii="仿宋" w:hAnsi="仿宋" w:eastAsia="仿宋" w:cs="仿宋"/>
                <w:sz w:val="24"/>
              </w:rPr>
            </w:pPr>
            <w:r>
              <w:rPr>
                <w:rFonts w:hint="eastAsia" w:ascii="仿宋" w:hAnsi="仿宋" w:eastAsia="仿宋" w:cs="仿宋"/>
                <w:sz w:val="24"/>
              </w:rPr>
              <w:t>培训方案（5分）</w:t>
            </w:r>
          </w:p>
        </w:tc>
        <w:tc>
          <w:tcPr>
            <w:tcW w:w="5422" w:type="dxa"/>
            <w:vAlign w:val="center"/>
          </w:tcPr>
          <w:p w14:paraId="32EA18B9">
            <w:pPr>
              <w:spacing w:line="260" w:lineRule="exact"/>
              <w:ind w:right="78" w:rightChars="37"/>
              <w:jc w:val="left"/>
              <w:rPr>
                <w:rFonts w:ascii="仿宋" w:hAnsi="仿宋" w:eastAsia="仿宋" w:cs="仿宋"/>
                <w:sz w:val="24"/>
              </w:rPr>
            </w:pPr>
            <w:r>
              <w:rPr>
                <w:rFonts w:hint="eastAsia" w:ascii="仿宋" w:hAnsi="仿宋" w:eastAsia="仿宋" w:cs="仿宋"/>
                <w:sz w:val="24"/>
              </w:rPr>
              <w:t>投标人针对本项目提供培训方案，方案内容详细，专门针对本项目，符合采购需求和实际情况得5分；方案内容属于通用类，非专门针对本项目，部分符合实际情况的2分；方案内容复制粘贴采购需求，非专门针对本项目，不符合实际情况或未提供得0分。</w:t>
            </w:r>
          </w:p>
        </w:tc>
      </w:tr>
      <w:tr w14:paraId="215B0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73" w:type="dxa"/>
            <w:vMerge w:val="continue"/>
            <w:vAlign w:val="center"/>
          </w:tcPr>
          <w:p w14:paraId="3176BBD0">
            <w:pPr>
              <w:spacing w:line="260" w:lineRule="exact"/>
              <w:ind w:right="78" w:rightChars="37"/>
              <w:jc w:val="center"/>
              <w:rPr>
                <w:rFonts w:ascii="仿宋" w:hAnsi="仿宋" w:eastAsia="仿宋" w:cs="仿宋"/>
                <w:sz w:val="24"/>
              </w:rPr>
            </w:pPr>
          </w:p>
        </w:tc>
        <w:tc>
          <w:tcPr>
            <w:tcW w:w="1239" w:type="dxa"/>
            <w:vMerge w:val="continue"/>
            <w:vAlign w:val="center"/>
          </w:tcPr>
          <w:p w14:paraId="330FE352">
            <w:pPr>
              <w:spacing w:line="260" w:lineRule="exact"/>
              <w:ind w:right="78" w:rightChars="37"/>
              <w:jc w:val="center"/>
              <w:rPr>
                <w:rFonts w:ascii="仿宋" w:hAnsi="仿宋" w:eastAsia="仿宋" w:cs="仿宋"/>
                <w:sz w:val="24"/>
              </w:rPr>
            </w:pPr>
          </w:p>
        </w:tc>
        <w:tc>
          <w:tcPr>
            <w:tcW w:w="1211" w:type="dxa"/>
            <w:vAlign w:val="center"/>
          </w:tcPr>
          <w:p w14:paraId="03908295">
            <w:pPr>
              <w:spacing w:line="260" w:lineRule="exact"/>
              <w:ind w:right="78" w:rightChars="37"/>
              <w:jc w:val="center"/>
              <w:rPr>
                <w:rFonts w:ascii="仿宋" w:hAnsi="仿宋" w:eastAsia="仿宋" w:cs="仿宋"/>
                <w:sz w:val="24"/>
              </w:rPr>
            </w:pPr>
            <w:r>
              <w:rPr>
                <w:rFonts w:hint="eastAsia" w:ascii="仿宋" w:hAnsi="仿宋" w:eastAsia="仿宋" w:cs="仿宋"/>
                <w:sz w:val="24"/>
              </w:rPr>
              <w:t>售后服务方案（10分）</w:t>
            </w:r>
          </w:p>
        </w:tc>
        <w:tc>
          <w:tcPr>
            <w:tcW w:w="5422" w:type="dxa"/>
            <w:vAlign w:val="center"/>
          </w:tcPr>
          <w:p w14:paraId="59EE2DAC">
            <w:pPr>
              <w:spacing w:line="260" w:lineRule="exact"/>
              <w:ind w:right="78" w:rightChars="37"/>
              <w:jc w:val="left"/>
              <w:rPr>
                <w:rFonts w:ascii="仿宋" w:hAnsi="仿宋" w:eastAsia="仿宋" w:cs="仿宋"/>
                <w:sz w:val="24"/>
              </w:rPr>
            </w:pPr>
            <w:r>
              <w:rPr>
                <w:rFonts w:hint="eastAsia" w:ascii="仿宋" w:hAnsi="仿宋" w:eastAsia="仿宋" w:cs="仿宋"/>
                <w:sz w:val="24"/>
              </w:rPr>
              <w:t>投标人针对本项目制定完善的售后服务方案，售后服务保障措施优，内容明确，具备科学合理性。方案内容详细，专门针对本项目，符合采购需求和实际情况得10分；方案内容属于通用类，非专门针对本项目，部分符合实际情况得5分；方案内容复制粘贴采购需求，非专门针对本项目，不符合实际情况或未提供得0分。</w:t>
            </w:r>
          </w:p>
        </w:tc>
      </w:tr>
    </w:tbl>
    <w:p w14:paraId="3CD077A8">
      <w:pPr>
        <w:spacing w:line="360" w:lineRule="auto"/>
        <w:jc w:val="center"/>
        <w:outlineLvl w:val="0"/>
        <w:rPr>
          <w:b/>
          <w:sz w:val="36"/>
          <w:szCs w:val="36"/>
        </w:rPr>
      </w:pPr>
    </w:p>
    <w:p w14:paraId="248B45B2">
      <w:pPr>
        <w:spacing w:line="360" w:lineRule="auto"/>
        <w:jc w:val="center"/>
        <w:outlineLvl w:val="0"/>
        <w:rPr>
          <w:b/>
          <w:sz w:val="36"/>
          <w:szCs w:val="36"/>
        </w:rPr>
      </w:pPr>
    </w:p>
    <w:p w14:paraId="0DFD7317">
      <w:pPr>
        <w:spacing w:line="360" w:lineRule="auto"/>
        <w:jc w:val="center"/>
        <w:outlineLvl w:val="0"/>
        <w:rPr>
          <w:rFonts w:ascii="仿宋" w:hAnsi="仿宋" w:eastAsia="仿宋" w:cs="仿宋"/>
          <w:b/>
          <w:sz w:val="36"/>
          <w:szCs w:val="36"/>
        </w:rPr>
        <w:sectPr>
          <w:headerReference r:id="rId12" w:type="default"/>
          <w:footerReference r:id="rId13" w:type="default"/>
          <w:pgSz w:w="11907" w:h="16840"/>
          <w:pgMar w:top="1418" w:right="1134" w:bottom="1418" w:left="1701" w:header="851" w:footer="851" w:gutter="0"/>
          <w:cols w:space="720" w:num="1"/>
          <w:docGrid w:linePitch="462" w:charSpace="0"/>
        </w:sectPr>
      </w:pPr>
    </w:p>
    <w:p w14:paraId="4F350063">
      <w:pPr>
        <w:spacing w:line="360" w:lineRule="auto"/>
        <w:jc w:val="center"/>
        <w:outlineLvl w:val="0"/>
        <w:rPr>
          <w:sz w:val="24"/>
        </w:rPr>
      </w:pPr>
      <w:bookmarkStart w:id="814" w:name="_Toc6730"/>
      <w:r>
        <w:rPr>
          <w:rFonts w:hint="eastAsia" w:ascii="仿宋" w:hAnsi="仿宋" w:eastAsia="仿宋" w:cs="仿宋"/>
          <w:b/>
          <w:sz w:val="36"/>
          <w:szCs w:val="36"/>
        </w:rPr>
        <w:t>第五章   采购需求</w:t>
      </w:r>
      <w:bookmarkEnd w:id="814"/>
    </w:p>
    <w:p w14:paraId="3F5CB74C">
      <w:pPr>
        <w:spacing w:line="360" w:lineRule="auto"/>
        <w:rPr>
          <w:rFonts w:ascii="仿宋" w:hAnsi="仿宋" w:eastAsia="仿宋" w:cs="仿宋"/>
          <w:b/>
          <w:bCs/>
          <w:sz w:val="28"/>
          <w:szCs w:val="28"/>
        </w:rPr>
      </w:pPr>
      <w:r>
        <w:rPr>
          <w:rFonts w:hint="eastAsia" w:ascii="仿宋" w:hAnsi="仿宋" w:eastAsia="仿宋" w:cs="仿宋"/>
          <w:b/>
          <w:bCs/>
          <w:sz w:val="28"/>
          <w:szCs w:val="28"/>
        </w:rPr>
        <w:t>一、项目概况</w:t>
      </w:r>
    </w:p>
    <w:p w14:paraId="62F0B693">
      <w:pPr>
        <w:spacing w:line="360" w:lineRule="auto"/>
        <w:rPr>
          <w:rFonts w:ascii="仿宋" w:hAnsi="仿宋" w:eastAsia="仿宋" w:cs="仿宋"/>
          <w:sz w:val="24"/>
        </w:rPr>
      </w:pPr>
      <w:r>
        <w:rPr>
          <w:rFonts w:hint="eastAsia" w:ascii="仿宋" w:hAnsi="仿宋" w:eastAsia="仿宋" w:cs="仿宋"/>
          <w:sz w:val="24"/>
        </w:rPr>
        <w:t>（一）项目名称：延庆区环境自动监测运维项目</w:t>
      </w:r>
    </w:p>
    <w:p w14:paraId="479908AF">
      <w:pPr>
        <w:spacing w:line="360" w:lineRule="auto"/>
        <w:rPr>
          <w:rFonts w:ascii="仿宋" w:hAnsi="仿宋" w:eastAsia="仿宋" w:cs="仿宋"/>
          <w:sz w:val="24"/>
        </w:rPr>
      </w:pPr>
      <w:r>
        <w:rPr>
          <w:rFonts w:hint="eastAsia" w:ascii="仿宋" w:hAnsi="仿宋" w:eastAsia="仿宋" w:cs="仿宋"/>
          <w:sz w:val="24"/>
        </w:rPr>
        <w:t>（二）项目地点：北京市延庆区境内</w:t>
      </w:r>
    </w:p>
    <w:p w14:paraId="54EEEEE6">
      <w:pPr>
        <w:spacing w:line="360" w:lineRule="auto"/>
        <w:rPr>
          <w:rFonts w:ascii="仿宋" w:hAnsi="仿宋" w:eastAsia="仿宋" w:cs="仿宋"/>
          <w:sz w:val="24"/>
        </w:rPr>
      </w:pPr>
      <w:r>
        <w:rPr>
          <w:rFonts w:hint="eastAsia" w:ascii="仿宋" w:hAnsi="仿宋" w:eastAsia="仿宋" w:cs="仿宋"/>
          <w:sz w:val="24"/>
        </w:rPr>
        <w:t>（三）运维周期：自合同签订之日起1年</w:t>
      </w:r>
    </w:p>
    <w:p w14:paraId="6D4FD8C6">
      <w:pPr>
        <w:spacing w:line="360" w:lineRule="auto"/>
      </w:pPr>
      <w:r>
        <w:rPr>
          <w:rFonts w:hint="eastAsia" w:ascii="仿宋" w:hAnsi="仿宋" w:eastAsia="仿宋" w:cs="仿宋"/>
          <w:sz w:val="24"/>
        </w:rPr>
        <w:t>（四）项目单位：北京市延庆区生态环境局</w:t>
      </w:r>
    </w:p>
    <w:p w14:paraId="2B3C215C">
      <w:pPr>
        <w:spacing w:line="360" w:lineRule="auto"/>
        <w:rPr>
          <w:rFonts w:ascii="仿宋" w:hAnsi="仿宋" w:eastAsia="仿宋" w:cs="仿宋"/>
          <w:b/>
          <w:bCs/>
          <w:sz w:val="28"/>
          <w:szCs w:val="28"/>
        </w:rPr>
      </w:pPr>
      <w:r>
        <w:rPr>
          <w:rFonts w:hint="eastAsia" w:ascii="仿宋" w:hAnsi="仿宋" w:eastAsia="仿宋" w:cs="仿宋"/>
          <w:b/>
          <w:bCs/>
          <w:sz w:val="28"/>
          <w:szCs w:val="28"/>
        </w:rPr>
        <w:t>二、运维内容及规模</w:t>
      </w:r>
    </w:p>
    <w:p w14:paraId="3CD8A2F5">
      <w:pPr>
        <w:spacing w:line="360" w:lineRule="auto"/>
        <w:ind w:left="100" w:firstLine="420"/>
        <w:rPr>
          <w:rFonts w:ascii="仿宋" w:hAnsi="仿宋" w:eastAsia="仿宋" w:cs="仿宋"/>
          <w:sz w:val="24"/>
        </w:rPr>
      </w:pPr>
      <w:r>
        <w:rPr>
          <w:rFonts w:hint="eastAsia" w:ascii="仿宋" w:hAnsi="仿宋" w:eastAsia="仿宋" w:cs="仿宋"/>
          <w:sz w:val="24"/>
        </w:rPr>
        <w:t>项目运维内容主要为：环境监测网的运维、信息化能力系统的运维两部分。</w:t>
      </w:r>
    </w:p>
    <w:p w14:paraId="5DF0775B">
      <w:pPr>
        <w:spacing w:line="360" w:lineRule="auto"/>
        <w:ind w:left="100" w:firstLine="420"/>
        <w:rPr>
          <w:rFonts w:ascii="仿宋" w:hAnsi="仿宋" w:eastAsia="仿宋" w:cs="仿宋"/>
          <w:sz w:val="24"/>
        </w:rPr>
      </w:pPr>
      <w:r>
        <w:rPr>
          <w:rFonts w:hint="eastAsia" w:ascii="仿宋" w:hAnsi="仿宋" w:eastAsia="仿宋" w:cs="仿宋"/>
          <w:sz w:val="24"/>
        </w:rPr>
        <w:t>（一）环境监测网运维</w:t>
      </w:r>
    </w:p>
    <w:p w14:paraId="6D1FBC8A">
      <w:pPr>
        <w:spacing w:line="360" w:lineRule="auto"/>
        <w:ind w:firstLine="420"/>
        <w:rPr>
          <w:rFonts w:ascii="仿宋" w:hAnsi="仿宋" w:eastAsia="仿宋" w:cs="仿宋"/>
          <w:sz w:val="24"/>
        </w:rPr>
      </w:pPr>
      <w:r>
        <w:rPr>
          <w:rFonts w:hint="eastAsia" w:ascii="仿宋" w:hAnsi="仿宋" w:eastAsia="仿宋" w:cs="仿宋"/>
          <w:sz w:val="24"/>
        </w:rPr>
        <w:t>环境监测网运维内容包括20套环境空气站质量自动监测站、6套负氧离子监测站、10套水质自动监测站、1套激光雷达、20套声监测站、24套废水废气等6类自动监测设备，总计71个点位、81套设备。同时，包括空气标准监测站中心端数据应用软件（Envista）、站房配电系统、空调、门禁及视频等辅助设施。</w:t>
      </w:r>
    </w:p>
    <w:p w14:paraId="7590FC35">
      <w:pPr>
        <w:spacing w:line="360" w:lineRule="auto"/>
        <w:ind w:firstLine="420"/>
        <w:rPr>
          <w:rFonts w:ascii="仿宋" w:hAnsi="仿宋" w:eastAsia="仿宋" w:cs="仿宋"/>
          <w:sz w:val="24"/>
        </w:rPr>
      </w:pPr>
      <w:r>
        <w:rPr>
          <w:rFonts w:hint="eastAsia" w:ascii="仿宋" w:hAnsi="仿宋" w:eastAsia="仿宋" w:cs="仿宋"/>
          <w:sz w:val="24"/>
        </w:rPr>
        <w:t>运维设备明细见下表：</w:t>
      </w:r>
    </w:p>
    <w:tbl>
      <w:tblPr>
        <w:tblStyle w:val="45"/>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95"/>
        <w:gridCol w:w="897"/>
        <w:gridCol w:w="1193"/>
        <w:gridCol w:w="2493"/>
        <w:gridCol w:w="1373"/>
        <w:gridCol w:w="897"/>
        <w:gridCol w:w="902"/>
      </w:tblGrid>
      <w:tr w14:paraId="0A24B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Header/>
        </w:trPr>
        <w:tc>
          <w:tcPr>
            <w:tcW w:w="530" w:type="pct"/>
            <w:vMerge w:val="restart"/>
            <w:vAlign w:val="center"/>
          </w:tcPr>
          <w:p w14:paraId="562863AE">
            <w:pPr>
              <w:jc w:val="center"/>
              <w:rPr>
                <w:rFonts w:eastAsia="仿宋"/>
                <w:b/>
                <w:bCs/>
                <w:sz w:val="24"/>
              </w:rPr>
            </w:pPr>
            <w:bookmarkStart w:id="815" w:name="_Toc503178218"/>
            <w:r>
              <w:rPr>
                <w:rFonts w:eastAsia="仿宋"/>
                <w:b/>
                <w:bCs/>
                <w:sz w:val="24"/>
              </w:rPr>
              <w:t>序号</w:t>
            </w:r>
          </w:p>
        </w:tc>
        <w:tc>
          <w:tcPr>
            <w:tcW w:w="531" w:type="pct"/>
            <w:vMerge w:val="restart"/>
            <w:vAlign w:val="center"/>
          </w:tcPr>
          <w:p w14:paraId="6684EFBD">
            <w:pPr>
              <w:jc w:val="center"/>
              <w:rPr>
                <w:rFonts w:eastAsia="仿宋"/>
                <w:b/>
                <w:bCs/>
                <w:sz w:val="24"/>
              </w:rPr>
            </w:pPr>
            <w:r>
              <w:rPr>
                <w:rFonts w:eastAsia="仿宋"/>
                <w:b/>
                <w:bCs/>
                <w:sz w:val="24"/>
              </w:rPr>
              <w:t>设备名称</w:t>
            </w:r>
          </w:p>
        </w:tc>
        <w:tc>
          <w:tcPr>
            <w:tcW w:w="3937" w:type="pct"/>
            <w:gridSpan w:val="5"/>
            <w:vAlign w:val="center"/>
          </w:tcPr>
          <w:p w14:paraId="14EE0439">
            <w:pPr>
              <w:ind w:firstLine="422"/>
              <w:jc w:val="center"/>
              <w:rPr>
                <w:rFonts w:eastAsia="仿宋"/>
                <w:b/>
                <w:bCs/>
                <w:sz w:val="24"/>
              </w:rPr>
            </w:pPr>
            <w:r>
              <w:rPr>
                <w:rFonts w:eastAsia="仿宋"/>
                <w:b/>
                <w:bCs/>
                <w:sz w:val="24"/>
              </w:rPr>
              <w:t>运维设备明细</w:t>
            </w:r>
          </w:p>
        </w:tc>
      </w:tr>
      <w:tr w14:paraId="239F6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Header/>
        </w:trPr>
        <w:tc>
          <w:tcPr>
            <w:tcW w:w="530" w:type="pct"/>
            <w:vMerge w:val="continue"/>
            <w:vAlign w:val="center"/>
          </w:tcPr>
          <w:p w14:paraId="3E27B77C">
            <w:pPr>
              <w:ind w:firstLine="422"/>
              <w:rPr>
                <w:rFonts w:eastAsia="仿宋"/>
                <w:b/>
                <w:bCs/>
                <w:sz w:val="24"/>
              </w:rPr>
            </w:pPr>
          </w:p>
        </w:tc>
        <w:tc>
          <w:tcPr>
            <w:tcW w:w="531" w:type="pct"/>
            <w:vMerge w:val="continue"/>
            <w:vAlign w:val="center"/>
          </w:tcPr>
          <w:p w14:paraId="14B6F5E1">
            <w:pPr>
              <w:ind w:firstLine="422"/>
              <w:rPr>
                <w:rFonts w:eastAsia="仿宋"/>
                <w:b/>
                <w:bCs/>
                <w:sz w:val="24"/>
              </w:rPr>
            </w:pPr>
          </w:p>
        </w:tc>
        <w:tc>
          <w:tcPr>
            <w:tcW w:w="702" w:type="pct"/>
            <w:vAlign w:val="center"/>
          </w:tcPr>
          <w:p w14:paraId="4A036672">
            <w:pPr>
              <w:jc w:val="center"/>
              <w:rPr>
                <w:rFonts w:eastAsia="仿宋"/>
                <w:b/>
                <w:bCs/>
                <w:sz w:val="24"/>
              </w:rPr>
            </w:pPr>
            <w:r>
              <w:rPr>
                <w:rFonts w:eastAsia="仿宋"/>
                <w:b/>
                <w:bCs/>
                <w:sz w:val="24"/>
              </w:rPr>
              <w:t>分项</w:t>
            </w:r>
          </w:p>
        </w:tc>
        <w:tc>
          <w:tcPr>
            <w:tcW w:w="1364" w:type="pct"/>
            <w:vAlign w:val="center"/>
          </w:tcPr>
          <w:p w14:paraId="7F7DF59B">
            <w:pPr>
              <w:jc w:val="center"/>
              <w:rPr>
                <w:rFonts w:eastAsia="仿宋"/>
                <w:b/>
                <w:bCs/>
                <w:sz w:val="24"/>
              </w:rPr>
            </w:pPr>
            <w:r>
              <w:rPr>
                <w:rFonts w:eastAsia="仿宋"/>
                <w:b/>
                <w:bCs/>
                <w:sz w:val="24"/>
              </w:rPr>
              <w:t>型号</w:t>
            </w:r>
          </w:p>
        </w:tc>
        <w:tc>
          <w:tcPr>
            <w:tcW w:w="806" w:type="pct"/>
            <w:vAlign w:val="center"/>
          </w:tcPr>
          <w:p w14:paraId="1E44457B">
            <w:pPr>
              <w:jc w:val="center"/>
              <w:rPr>
                <w:rFonts w:eastAsia="仿宋"/>
                <w:b/>
                <w:bCs/>
                <w:sz w:val="24"/>
              </w:rPr>
            </w:pPr>
            <w:r>
              <w:rPr>
                <w:rFonts w:eastAsia="仿宋"/>
                <w:b/>
                <w:bCs/>
                <w:sz w:val="24"/>
              </w:rPr>
              <w:t>品牌</w:t>
            </w:r>
          </w:p>
        </w:tc>
        <w:tc>
          <w:tcPr>
            <w:tcW w:w="531" w:type="pct"/>
            <w:vAlign w:val="center"/>
          </w:tcPr>
          <w:p w14:paraId="3C2A3110">
            <w:pPr>
              <w:jc w:val="center"/>
              <w:rPr>
                <w:rFonts w:eastAsia="仿宋"/>
                <w:b/>
                <w:bCs/>
                <w:sz w:val="24"/>
              </w:rPr>
            </w:pPr>
            <w:r>
              <w:rPr>
                <w:rFonts w:eastAsia="仿宋"/>
                <w:b/>
                <w:bCs/>
                <w:sz w:val="24"/>
              </w:rPr>
              <w:t>数量</w:t>
            </w:r>
          </w:p>
        </w:tc>
        <w:tc>
          <w:tcPr>
            <w:tcW w:w="531" w:type="pct"/>
            <w:vAlign w:val="center"/>
          </w:tcPr>
          <w:p w14:paraId="39A90130">
            <w:pPr>
              <w:jc w:val="center"/>
              <w:rPr>
                <w:rFonts w:eastAsia="仿宋"/>
                <w:b/>
                <w:bCs/>
                <w:sz w:val="24"/>
              </w:rPr>
            </w:pPr>
            <w:r>
              <w:rPr>
                <w:rFonts w:eastAsia="仿宋"/>
                <w:b/>
                <w:bCs/>
                <w:sz w:val="24"/>
              </w:rPr>
              <w:t>备注</w:t>
            </w:r>
          </w:p>
        </w:tc>
      </w:tr>
      <w:tr w14:paraId="7E3C7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30" w:type="pct"/>
            <w:vMerge w:val="restart"/>
            <w:vAlign w:val="center"/>
          </w:tcPr>
          <w:p w14:paraId="356A7DB9">
            <w:pPr>
              <w:ind w:firstLine="420"/>
              <w:jc w:val="center"/>
              <w:rPr>
                <w:rFonts w:eastAsia="仿宋"/>
                <w:sz w:val="24"/>
              </w:rPr>
            </w:pPr>
            <w:r>
              <w:rPr>
                <w:rFonts w:eastAsia="仿宋"/>
                <w:sz w:val="24"/>
              </w:rPr>
              <w:t>1</w:t>
            </w:r>
          </w:p>
        </w:tc>
        <w:tc>
          <w:tcPr>
            <w:tcW w:w="531" w:type="pct"/>
            <w:vMerge w:val="restart"/>
            <w:vAlign w:val="center"/>
          </w:tcPr>
          <w:p w14:paraId="516603D6">
            <w:pPr>
              <w:jc w:val="center"/>
              <w:rPr>
                <w:rFonts w:eastAsia="仿宋"/>
                <w:sz w:val="24"/>
              </w:rPr>
            </w:pPr>
            <w:r>
              <w:rPr>
                <w:rFonts w:eastAsia="仿宋"/>
                <w:sz w:val="24"/>
              </w:rPr>
              <w:t>环境空气质量综合自动监测站</w:t>
            </w:r>
          </w:p>
        </w:tc>
        <w:tc>
          <w:tcPr>
            <w:tcW w:w="702" w:type="pct"/>
            <w:vAlign w:val="center"/>
          </w:tcPr>
          <w:p w14:paraId="51AE1C95">
            <w:pPr>
              <w:jc w:val="center"/>
              <w:rPr>
                <w:rFonts w:eastAsia="仿宋"/>
                <w:sz w:val="24"/>
              </w:rPr>
            </w:pPr>
            <w:r>
              <w:rPr>
                <w:rFonts w:eastAsia="仿宋"/>
                <w:sz w:val="24"/>
              </w:rPr>
              <w:t>氮氧化物分析仪</w:t>
            </w:r>
          </w:p>
        </w:tc>
        <w:tc>
          <w:tcPr>
            <w:tcW w:w="1364" w:type="pct"/>
            <w:vAlign w:val="center"/>
          </w:tcPr>
          <w:p w14:paraId="1F8B52ED">
            <w:pPr>
              <w:jc w:val="center"/>
              <w:rPr>
                <w:rFonts w:eastAsia="仿宋"/>
                <w:sz w:val="24"/>
              </w:rPr>
            </w:pPr>
            <w:r>
              <w:rPr>
                <w:rFonts w:eastAsia="仿宋"/>
                <w:sz w:val="24"/>
              </w:rPr>
              <w:t>Thermo Scientific™ 42i</w:t>
            </w:r>
          </w:p>
        </w:tc>
        <w:tc>
          <w:tcPr>
            <w:tcW w:w="806" w:type="pct"/>
            <w:vMerge w:val="restart"/>
            <w:vAlign w:val="center"/>
          </w:tcPr>
          <w:p w14:paraId="3EF91CEC">
            <w:pPr>
              <w:jc w:val="center"/>
              <w:rPr>
                <w:rFonts w:eastAsia="仿宋"/>
                <w:sz w:val="24"/>
              </w:rPr>
            </w:pPr>
            <w:r>
              <w:rPr>
                <w:rFonts w:eastAsia="仿宋"/>
                <w:sz w:val="24"/>
              </w:rPr>
              <w:t>赛默飞世尔</w:t>
            </w:r>
          </w:p>
        </w:tc>
        <w:tc>
          <w:tcPr>
            <w:tcW w:w="531" w:type="pct"/>
            <w:vAlign w:val="center"/>
          </w:tcPr>
          <w:p w14:paraId="75D766DE">
            <w:pPr>
              <w:jc w:val="center"/>
              <w:rPr>
                <w:rFonts w:eastAsia="仿宋"/>
                <w:sz w:val="24"/>
              </w:rPr>
            </w:pPr>
            <w:r>
              <w:rPr>
                <w:rFonts w:eastAsia="仿宋"/>
                <w:sz w:val="24"/>
              </w:rPr>
              <w:t>20</w:t>
            </w:r>
          </w:p>
        </w:tc>
        <w:tc>
          <w:tcPr>
            <w:tcW w:w="531" w:type="pct"/>
            <w:noWrap/>
            <w:vAlign w:val="center"/>
          </w:tcPr>
          <w:p w14:paraId="63924A62">
            <w:pPr>
              <w:ind w:firstLine="420"/>
              <w:rPr>
                <w:rFonts w:eastAsia="仿宋"/>
                <w:sz w:val="24"/>
              </w:rPr>
            </w:pPr>
            <w:r>
              <w:rPr>
                <w:rFonts w:eastAsia="仿宋"/>
                <w:sz w:val="24"/>
              </w:rPr>
              <w:t>　</w:t>
            </w:r>
          </w:p>
        </w:tc>
      </w:tr>
      <w:tr w14:paraId="7A68B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30" w:type="pct"/>
            <w:vMerge w:val="continue"/>
            <w:vAlign w:val="center"/>
          </w:tcPr>
          <w:p w14:paraId="70798E22">
            <w:pPr>
              <w:ind w:firstLine="420"/>
              <w:rPr>
                <w:rFonts w:eastAsia="仿宋"/>
                <w:sz w:val="24"/>
              </w:rPr>
            </w:pPr>
          </w:p>
        </w:tc>
        <w:tc>
          <w:tcPr>
            <w:tcW w:w="531" w:type="pct"/>
            <w:vMerge w:val="continue"/>
            <w:vAlign w:val="center"/>
          </w:tcPr>
          <w:p w14:paraId="024E96E1">
            <w:pPr>
              <w:ind w:firstLine="420"/>
              <w:rPr>
                <w:rFonts w:eastAsia="仿宋"/>
                <w:sz w:val="24"/>
              </w:rPr>
            </w:pPr>
          </w:p>
        </w:tc>
        <w:tc>
          <w:tcPr>
            <w:tcW w:w="702" w:type="pct"/>
            <w:vAlign w:val="center"/>
          </w:tcPr>
          <w:p w14:paraId="1BFEF834">
            <w:pPr>
              <w:jc w:val="center"/>
              <w:rPr>
                <w:rFonts w:eastAsia="仿宋"/>
                <w:sz w:val="24"/>
              </w:rPr>
            </w:pPr>
            <w:r>
              <w:rPr>
                <w:rFonts w:eastAsia="仿宋"/>
                <w:sz w:val="24"/>
              </w:rPr>
              <w:t>二氧化硫分析仪</w:t>
            </w:r>
          </w:p>
        </w:tc>
        <w:tc>
          <w:tcPr>
            <w:tcW w:w="1364" w:type="pct"/>
            <w:vAlign w:val="center"/>
          </w:tcPr>
          <w:p w14:paraId="1F849ACB">
            <w:pPr>
              <w:jc w:val="center"/>
              <w:rPr>
                <w:rFonts w:eastAsia="仿宋"/>
                <w:sz w:val="24"/>
              </w:rPr>
            </w:pPr>
            <w:r>
              <w:rPr>
                <w:rFonts w:eastAsia="仿宋"/>
                <w:sz w:val="24"/>
              </w:rPr>
              <w:t>Thermo Scientific™ 43i</w:t>
            </w:r>
          </w:p>
        </w:tc>
        <w:tc>
          <w:tcPr>
            <w:tcW w:w="806" w:type="pct"/>
            <w:vMerge w:val="continue"/>
            <w:vAlign w:val="center"/>
          </w:tcPr>
          <w:p w14:paraId="3D331532">
            <w:pPr>
              <w:ind w:firstLine="420"/>
              <w:rPr>
                <w:rFonts w:eastAsia="仿宋"/>
                <w:sz w:val="24"/>
              </w:rPr>
            </w:pPr>
          </w:p>
        </w:tc>
        <w:tc>
          <w:tcPr>
            <w:tcW w:w="531" w:type="pct"/>
            <w:vAlign w:val="center"/>
          </w:tcPr>
          <w:p w14:paraId="6BC0E286">
            <w:pPr>
              <w:jc w:val="center"/>
              <w:rPr>
                <w:rFonts w:eastAsia="仿宋"/>
                <w:sz w:val="24"/>
              </w:rPr>
            </w:pPr>
            <w:r>
              <w:rPr>
                <w:rFonts w:eastAsia="仿宋"/>
                <w:sz w:val="24"/>
              </w:rPr>
              <w:t>20</w:t>
            </w:r>
          </w:p>
        </w:tc>
        <w:tc>
          <w:tcPr>
            <w:tcW w:w="531" w:type="pct"/>
            <w:noWrap/>
            <w:vAlign w:val="center"/>
          </w:tcPr>
          <w:p w14:paraId="61BF13D5">
            <w:pPr>
              <w:ind w:firstLine="420"/>
              <w:rPr>
                <w:rFonts w:eastAsia="仿宋"/>
                <w:sz w:val="24"/>
              </w:rPr>
            </w:pPr>
            <w:r>
              <w:rPr>
                <w:rFonts w:eastAsia="仿宋"/>
                <w:sz w:val="24"/>
              </w:rPr>
              <w:t>　</w:t>
            </w:r>
          </w:p>
        </w:tc>
      </w:tr>
      <w:tr w14:paraId="01745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30" w:type="pct"/>
            <w:vMerge w:val="continue"/>
            <w:vAlign w:val="center"/>
          </w:tcPr>
          <w:p w14:paraId="1DE5A389">
            <w:pPr>
              <w:ind w:firstLine="420"/>
              <w:rPr>
                <w:rFonts w:eastAsia="仿宋"/>
                <w:sz w:val="24"/>
              </w:rPr>
            </w:pPr>
          </w:p>
        </w:tc>
        <w:tc>
          <w:tcPr>
            <w:tcW w:w="531" w:type="pct"/>
            <w:vMerge w:val="continue"/>
            <w:vAlign w:val="center"/>
          </w:tcPr>
          <w:p w14:paraId="0DBF70C0">
            <w:pPr>
              <w:ind w:firstLine="420"/>
              <w:rPr>
                <w:rFonts w:eastAsia="仿宋"/>
                <w:sz w:val="24"/>
              </w:rPr>
            </w:pPr>
          </w:p>
        </w:tc>
        <w:tc>
          <w:tcPr>
            <w:tcW w:w="702" w:type="pct"/>
            <w:vAlign w:val="center"/>
          </w:tcPr>
          <w:p w14:paraId="04552F26">
            <w:pPr>
              <w:jc w:val="center"/>
              <w:rPr>
                <w:rFonts w:eastAsia="仿宋"/>
                <w:sz w:val="24"/>
              </w:rPr>
            </w:pPr>
            <w:r>
              <w:rPr>
                <w:rFonts w:eastAsia="仿宋"/>
                <w:sz w:val="24"/>
              </w:rPr>
              <w:t>一氧化碳分析仪</w:t>
            </w:r>
          </w:p>
        </w:tc>
        <w:tc>
          <w:tcPr>
            <w:tcW w:w="1364" w:type="pct"/>
            <w:vAlign w:val="center"/>
          </w:tcPr>
          <w:p w14:paraId="52FE7D86">
            <w:pPr>
              <w:jc w:val="center"/>
              <w:rPr>
                <w:rFonts w:eastAsia="仿宋"/>
                <w:sz w:val="24"/>
              </w:rPr>
            </w:pPr>
            <w:r>
              <w:rPr>
                <w:rFonts w:eastAsia="仿宋"/>
                <w:sz w:val="24"/>
              </w:rPr>
              <w:t>Thermo Scientific™ 48i</w:t>
            </w:r>
          </w:p>
        </w:tc>
        <w:tc>
          <w:tcPr>
            <w:tcW w:w="806" w:type="pct"/>
            <w:vMerge w:val="continue"/>
            <w:vAlign w:val="center"/>
          </w:tcPr>
          <w:p w14:paraId="08226AC7">
            <w:pPr>
              <w:ind w:firstLine="420"/>
              <w:rPr>
                <w:rFonts w:eastAsia="仿宋"/>
                <w:sz w:val="24"/>
              </w:rPr>
            </w:pPr>
          </w:p>
        </w:tc>
        <w:tc>
          <w:tcPr>
            <w:tcW w:w="531" w:type="pct"/>
            <w:vAlign w:val="center"/>
          </w:tcPr>
          <w:p w14:paraId="2B6719C1">
            <w:pPr>
              <w:jc w:val="center"/>
              <w:rPr>
                <w:rFonts w:eastAsia="仿宋"/>
                <w:sz w:val="24"/>
              </w:rPr>
            </w:pPr>
            <w:r>
              <w:rPr>
                <w:rFonts w:eastAsia="仿宋"/>
                <w:sz w:val="24"/>
              </w:rPr>
              <w:t>20</w:t>
            </w:r>
          </w:p>
        </w:tc>
        <w:tc>
          <w:tcPr>
            <w:tcW w:w="531" w:type="pct"/>
            <w:noWrap/>
            <w:vAlign w:val="center"/>
          </w:tcPr>
          <w:p w14:paraId="2D53C334">
            <w:pPr>
              <w:ind w:firstLine="420"/>
              <w:rPr>
                <w:rFonts w:eastAsia="仿宋"/>
                <w:sz w:val="24"/>
              </w:rPr>
            </w:pPr>
            <w:r>
              <w:rPr>
                <w:rFonts w:eastAsia="仿宋"/>
                <w:sz w:val="24"/>
              </w:rPr>
              <w:t>　</w:t>
            </w:r>
          </w:p>
        </w:tc>
      </w:tr>
      <w:tr w14:paraId="6B7EE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30" w:type="pct"/>
            <w:vMerge w:val="continue"/>
            <w:vAlign w:val="center"/>
          </w:tcPr>
          <w:p w14:paraId="682C7B1C">
            <w:pPr>
              <w:ind w:firstLine="420"/>
              <w:rPr>
                <w:rFonts w:eastAsia="仿宋"/>
                <w:sz w:val="24"/>
              </w:rPr>
            </w:pPr>
          </w:p>
        </w:tc>
        <w:tc>
          <w:tcPr>
            <w:tcW w:w="531" w:type="pct"/>
            <w:vMerge w:val="continue"/>
            <w:vAlign w:val="center"/>
          </w:tcPr>
          <w:p w14:paraId="0D7BD218">
            <w:pPr>
              <w:ind w:firstLine="420"/>
              <w:rPr>
                <w:rFonts w:eastAsia="仿宋"/>
                <w:sz w:val="24"/>
              </w:rPr>
            </w:pPr>
          </w:p>
        </w:tc>
        <w:tc>
          <w:tcPr>
            <w:tcW w:w="702" w:type="pct"/>
            <w:vAlign w:val="center"/>
          </w:tcPr>
          <w:p w14:paraId="62379764">
            <w:pPr>
              <w:jc w:val="center"/>
              <w:rPr>
                <w:rFonts w:eastAsia="仿宋"/>
                <w:sz w:val="24"/>
              </w:rPr>
            </w:pPr>
            <w:r>
              <w:rPr>
                <w:rFonts w:eastAsia="仿宋"/>
                <w:sz w:val="24"/>
              </w:rPr>
              <w:t>臭氧分析仪</w:t>
            </w:r>
          </w:p>
        </w:tc>
        <w:tc>
          <w:tcPr>
            <w:tcW w:w="1364" w:type="pct"/>
            <w:vAlign w:val="center"/>
          </w:tcPr>
          <w:p w14:paraId="09B7CBC5">
            <w:pPr>
              <w:jc w:val="center"/>
              <w:rPr>
                <w:rFonts w:eastAsia="仿宋"/>
                <w:sz w:val="24"/>
              </w:rPr>
            </w:pPr>
            <w:r>
              <w:rPr>
                <w:rFonts w:eastAsia="仿宋"/>
                <w:sz w:val="24"/>
              </w:rPr>
              <w:t>Thermo Scientific™ 49i</w:t>
            </w:r>
          </w:p>
        </w:tc>
        <w:tc>
          <w:tcPr>
            <w:tcW w:w="806" w:type="pct"/>
            <w:vMerge w:val="continue"/>
            <w:vAlign w:val="center"/>
          </w:tcPr>
          <w:p w14:paraId="6B110261">
            <w:pPr>
              <w:ind w:firstLine="420"/>
              <w:rPr>
                <w:rFonts w:eastAsia="仿宋"/>
                <w:sz w:val="24"/>
              </w:rPr>
            </w:pPr>
          </w:p>
        </w:tc>
        <w:tc>
          <w:tcPr>
            <w:tcW w:w="531" w:type="pct"/>
            <w:vAlign w:val="center"/>
          </w:tcPr>
          <w:p w14:paraId="06953DD3">
            <w:pPr>
              <w:jc w:val="center"/>
              <w:rPr>
                <w:rFonts w:eastAsia="仿宋"/>
                <w:sz w:val="24"/>
              </w:rPr>
            </w:pPr>
            <w:r>
              <w:rPr>
                <w:rFonts w:hint="eastAsia" w:eastAsia="仿宋"/>
                <w:sz w:val="24"/>
              </w:rPr>
              <w:t>2</w:t>
            </w:r>
            <w:r>
              <w:rPr>
                <w:rFonts w:eastAsia="仿宋"/>
                <w:sz w:val="24"/>
              </w:rPr>
              <w:t>0</w:t>
            </w:r>
          </w:p>
        </w:tc>
        <w:tc>
          <w:tcPr>
            <w:tcW w:w="531" w:type="pct"/>
            <w:noWrap/>
            <w:vAlign w:val="center"/>
          </w:tcPr>
          <w:p w14:paraId="2671816D">
            <w:pPr>
              <w:ind w:firstLine="420"/>
              <w:rPr>
                <w:rFonts w:eastAsia="仿宋"/>
                <w:sz w:val="24"/>
              </w:rPr>
            </w:pPr>
            <w:r>
              <w:rPr>
                <w:rFonts w:eastAsia="仿宋"/>
                <w:sz w:val="24"/>
              </w:rPr>
              <w:t>　</w:t>
            </w:r>
          </w:p>
        </w:tc>
      </w:tr>
      <w:tr w14:paraId="58682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30" w:type="pct"/>
            <w:vMerge w:val="continue"/>
            <w:vAlign w:val="center"/>
          </w:tcPr>
          <w:p w14:paraId="7E8F5599">
            <w:pPr>
              <w:ind w:firstLine="420"/>
              <w:rPr>
                <w:rFonts w:eastAsia="仿宋"/>
                <w:sz w:val="24"/>
              </w:rPr>
            </w:pPr>
          </w:p>
        </w:tc>
        <w:tc>
          <w:tcPr>
            <w:tcW w:w="531" w:type="pct"/>
            <w:vMerge w:val="continue"/>
            <w:vAlign w:val="center"/>
          </w:tcPr>
          <w:p w14:paraId="5BD3BC5A">
            <w:pPr>
              <w:ind w:firstLine="420"/>
              <w:rPr>
                <w:rFonts w:eastAsia="仿宋"/>
                <w:sz w:val="24"/>
              </w:rPr>
            </w:pPr>
          </w:p>
        </w:tc>
        <w:tc>
          <w:tcPr>
            <w:tcW w:w="702" w:type="pct"/>
            <w:vAlign w:val="center"/>
          </w:tcPr>
          <w:p w14:paraId="64EDA694">
            <w:pPr>
              <w:jc w:val="center"/>
              <w:rPr>
                <w:rFonts w:eastAsia="仿宋"/>
                <w:sz w:val="24"/>
              </w:rPr>
            </w:pPr>
            <w:r>
              <w:rPr>
                <w:rFonts w:eastAsia="仿宋"/>
                <w:sz w:val="24"/>
              </w:rPr>
              <w:t>PM</w:t>
            </w:r>
            <w:r>
              <w:rPr>
                <w:rFonts w:eastAsia="仿宋"/>
                <w:sz w:val="24"/>
                <w:vertAlign w:val="subscript"/>
              </w:rPr>
              <w:t>10</w:t>
            </w:r>
            <w:r>
              <w:rPr>
                <w:rFonts w:eastAsia="仿宋"/>
                <w:sz w:val="24"/>
              </w:rPr>
              <w:t>颗粒物分析仪</w:t>
            </w:r>
          </w:p>
        </w:tc>
        <w:tc>
          <w:tcPr>
            <w:tcW w:w="1364" w:type="pct"/>
            <w:vAlign w:val="center"/>
          </w:tcPr>
          <w:p w14:paraId="0C1C6C76">
            <w:pPr>
              <w:jc w:val="center"/>
              <w:rPr>
                <w:rFonts w:eastAsia="仿宋"/>
                <w:sz w:val="24"/>
              </w:rPr>
            </w:pPr>
            <w:r>
              <w:rPr>
                <w:rFonts w:eastAsia="仿宋"/>
                <w:sz w:val="24"/>
              </w:rPr>
              <w:t>Thermo Scientific™TEOM 1405</w:t>
            </w:r>
          </w:p>
        </w:tc>
        <w:tc>
          <w:tcPr>
            <w:tcW w:w="806" w:type="pct"/>
            <w:vMerge w:val="continue"/>
            <w:vAlign w:val="center"/>
          </w:tcPr>
          <w:p w14:paraId="3979A589">
            <w:pPr>
              <w:ind w:firstLine="420"/>
              <w:rPr>
                <w:rFonts w:eastAsia="仿宋"/>
                <w:sz w:val="24"/>
              </w:rPr>
            </w:pPr>
          </w:p>
        </w:tc>
        <w:tc>
          <w:tcPr>
            <w:tcW w:w="531" w:type="pct"/>
            <w:vAlign w:val="center"/>
          </w:tcPr>
          <w:p w14:paraId="0AD05B3B">
            <w:pPr>
              <w:jc w:val="center"/>
              <w:rPr>
                <w:rFonts w:eastAsia="仿宋"/>
                <w:sz w:val="24"/>
              </w:rPr>
            </w:pPr>
            <w:r>
              <w:rPr>
                <w:rFonts w:eastAsia="仿宋"/>
                <w:sz w:val="24"/>
              </w:rPr>
              <w:t>20</w:t>
            </w:r>
          </w:p>
        </w:tc>
        <w:tc>
          <w:tcPr>
            <w:tcW w:w="531" w:type="pct"/>
            <w:noWrap/>
            <w:vAlign w:val="center"/>
          </w:tcPr>
          <w:p w14:paraId="76488D78">
            <w:pPr>
              <w:ind w:firstLine="420"/>
              <w:rPr>
                <w:rFonts w:eastAsia="仿宋"/>
                <w:sz w:val="24"/>
              </w:rPr>
            </w:pPr>
            <w:r>
              <w:rPr>
                <w:rFonts w:eastAsia="仿宋"/>
                <w:sz w:val="24"/>
              </w:rPr>
              <w:t>　</w:t>
            </w:r>
          </w:p>
        </w:tc>
      </w:tr>
      <w:tr w14:paraId="74E46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30" w:type="pct"/>
            <w:vMerge w:val="continue"/>
            <w:vAlign w:val="center"/>
          </w:tcPr>
          <w:p w14:paraId="2EA4BFF7">
            <w:pPr>
              <w:ind w:firstLine="420"/>
              <w:rPr>
                <w:rFonts w:eastAsia="仿宋"/>
                <w:sz w:val="24"/>
              </w:rPr>
            </w:pPr>
          </w:p>
        </w:tc>
        <w:tc>
          <w:tcPr>
            <w:tcW w:w="531" w:type="pct"/>
            <w:vMerge w:val="continue"/>
            <w:vAlign w:val="center"/>
          </w:tcPr>
          <w:p w14:paraId="0165437F">
            <w:pPr>
              <w:ind w:firstLine="420"/>
              <w:rPr>
                <w:rFonts w:eastAsia="仿宋"/>
                <w:sz w:val="24"/>
              </w:rPr>
            </w:pPr>
          </w:p>
        </w:tc>
        <w:tc>
          <w:tcPr>
            <w:tcW w:w="702" w:type="pct"/>
            <w:vAlign w:val="center"/>
          </w:tcPr>
          <w:p w14:paraId="24DB0DAB">
            <w:pPr>
              <w:ind w:firstLine="85"/>
              <w:jc w:val="center"/>
              <w:rPr>
                <w:rFonts w:eastAsia="仿宋"/>
                <w:sz w:val="24"/>
              </w:rPr>
            </w:pPr>
            <w:r>
              <w:rPr>
                <w:rFonts w:eastAsia="仿宋"/>
                <w:sz w:val="24"/>
              </w:rPr>
              <w:t>PM</w:t>
            </w:r>
            <w:r>
              <w:rPr>
                <w:rFonts w:eastAsia="仿宋"/>
                <w:sz w:val="24"/>
                <w:vertAlign w:val="subscript"/>
              </w:rPr>
              <w:t>2.5</w:t>
            </w:r>
            <w:r>
              <w:rPr>
                <w:rFonts w:eastAsia="仿宋"/>
                <w:sz w:val="24"/>
              </w:rPr>
              <w:t>颗粒物分析仪</w:t>
            </w:r>
          </w:p>
        </w:tc>
        <w:tc>
          <w:tcPr>
            <w:tcW w:w="1364" w:type="pct"/>
            <w:vAlign w:val="center"/>
          </w:tcPr>
          <w:p w14:paraId="02A82B3F">
            <w:pPr>
              <w:jc w:val="center"/>
              <w:rPr>
                <w:rFonts w:eastAsia="仿宋"/>
                <w:sz w:val="24"/>
              </w:rPr>
            </w:pPr>
            <w:r>
              <w:rPr>
                <w:rFonts w:eastAsia="仿宋"/>
                <w:sz w:val="24"/>
              </w:rPr>
              <w:t>Thermo Scientific™TEOM 1405F</w:t>
            </w:r>
          </w:p>
        </w:tc>
        <w:tc>
          <w:tcPr>
            <w:tcW w:w="806" w:type="pct"/>
            <w:vMerge w:val="continue"/>
            <w:vAlign w:val="center"/>
          </w:tcPr>
          <w:p w14:paraId="088FD1DD">
            <w:pPr>
              <w:ind w:firstLine="420"/>
              <w:rPr>
                <w:rFonts w:eastAsia="仿宋"/>
                <w:sz w:val="24"/>
              </w:rPr>
            </w:pPr>
          </w:p>
        </w:tc>
        <w:tc>
          <w:tcPr>
            <w:tcW w:w="531" w:type="pct"/>
            <w:vAlign w:val="center"/>
          </w:tcPr>
          <w:p w14:paraId="1072CF70">
            <w:pPr>
              <w:jc w:val="center"/>
              <w:rPr>
                <w:rFonts w:eastAsia="仿宋"/>
                <w:sz w:val="24"/>
              </w:rPr>
            </w:pPr>
            <w:r>
              <w:rPr>
                <w:rFonts w:eastAsia="仿宋"/>
                <w:sz w:val="24"/>
              </w:rPr>
              <w:t>20</w:t>
            </w:r>
          </w:p>
        </w:tc>
        <w:tc>
          <w:tcPr>
            <w:tcW w:w="531" w:type="pct"/>
            <w:noWrap/>
            <w:vAlign w:val="center"/>
          </w:tcPr>
          <w:p w14:paraId="1F8CBABC">
            <w:pPr>
              <w:ind w:firstLine="420"/>
              <w:rPr>
                <w:rFonts w:eastAsia="仿宋"/>
                <w:sz w:val="24"/>
              </w:rPr>
            </w:pPr>
            <w:r>
              <w:rPr>
                <w:rFonts w:eastAsia="仿宋"/>
                <w:sz w:val="24"/>
              </w:rPr>
              <w:t>　</w:t>
            </w:r>
          </w:p>
        </w:tc>
      </w:tr>
      <w:tr w14:paraId="2F659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30" w:type="pct"/>
            <w:vMerge w:val="continue"/>
            <w:vAlign w:val="center"/>
          </w:tcPr>
          <w:p w14:paraId="7AA88DB4">
            <w:pPr>
              <w:ind w:firstLine="420"/>
              <w:rPr>
                <w:rFonts w:eastAsia="仿宋"/>
                <w:sz w:val="24"/>
              </w:rPr>
            </w:pPr>
          </w:p>
        </w:tc>
        <w:tc>
          <w:tcPr>
            <w:tcW w:w="531" w:type="pct"/>
            <w:vMerge w:val="continue"/>
            <w:vAlign w:val="center"/>
          </w:tcPr>
          <w:p w14:paraId="2F51221C">
            <w:pPr>
              <w:ind w:firstLine="420"/>
              <w:rPr>
                <w:rFonts w:eastAsia="仿宋"/>
                <w:sz w:val="24"/>
              </w:rPr>
            </w:pPr>
          </w:p>
        </w:tc>
        <w:tc>
          <w:tcPr>
            <w:tcW w:w="702" w:type="pct"/>
            <w:vAlign w:val="center"/>
          </w:tcPr>
          <w:p w14:paraId="56965F6B">
            <w:pPr>
              <w:jc w:val="center"/>
              <w:rPr>
                <w:rFonts w:eastAsia="仿宋"/>
                <w:sz w:val="24"/>
              </w:rPr>
            </w:pPr>
            <w:r>
              <w:rPr>
                <w:rFonts w:eastAsia="仿宋"/>
                <w:sz w:val="24"/>
              </w:rPr>
              <w:t>零气发生器</w:t>
            </w:r>
          </w:p>
        </w:tc>
        <w:tc>
          <w:tcPr>
            <w:tcW w:w="1364" w:type="pct"/>
            <w:vAlign w:val="center"/>
          </w:tcPr>
          <w:p w14:paraId="61D75E24">
            <w:pPr>
              <w:jc w:val="center"/>
              <w:rPr>
                <w:rFonts w:eastAsia="仿宋"/>
                <w:sz w:val="24"/>
              </w:rPr>
            </w:pPr>
            <w:r>
              <w:rPr>
                <w:rFonts w:eastAsia="仿宋"/>
                <w:sz w:val="24"/>
              </w:rPr>
              <w:t>Thermo Scientific™ 111</w:t>
            </w:r>
          </w:p>
        </w:tc>
        <w:tc>
          <w:tcPr>
            <w:tcW w:w="806" w:type="pct"/>
            <w:vMerge w:val="continue"/>
            <w:vAlign w:val="center"/>
          </w:tcPr>
          <w:p w14:paraId="1E4375DA">
            <w:pPr>
              <w:ind w:firstLine="420"/>
              <w:rPr>
                <w:rFonts w:eastAsia="仿宋"/>
                <w:sz w:val="24"/>
              </w:rPr>
            </w:pPr>
          </w:p>
        </w:tc>
        <w:tc>
          <w:tcPr>
            <w:tcW w:w="531" w:type="pct"/>
            <w:vAlign w:val="center"/>
          </w:tcPr>
          <w:p w14:paraId="1D0CFFD1">
            <w:pPr>
              <w:jc w:val="center"/>
              <w:rPr>
                <w:rFonts w:eastAsia="仿宋"/>
                <w:sz w:val="24"/>
              </w:rPr>
            </w:pPr>
            <w:r>
              <w:rPr>
                <w:rFonts w:eastAsia="仿宋"/>
                <w:sz w:val="24"/>
              </w:rPr>
              <w:t>20</w:t>
            </w:r>
          </w:p>
        </w:tc>
        <w:tc>
          <w:tcPr>
            <w:tcW w:w="531" w:type="pct"/>
            <w:noWrap/>
            <w:vAlign w:val="center"/>
          </w:tcPr>
          <w:p w14:paraId="16BEC3AE">
            <w:pPr>
              <w:ind w:firstLine="420"/>
              <w:rPr>
                <w:rFonts w:eastAsia="仿宋"/>
                <w:sz w:val="24"/>
              </w:rPr>
            </w:pPr>
            <w:r>
              <w:rPr>
                <w:rFonts w:eastAsia="仿宋"/>
                <w:sz w:val="24"/>
              </w:rPr>
              <w:t>　</w:t>
            </w:r>
          </w:p>
        </w:tc>
      </w:tr>
      <w:tr w14:paraId="60ADD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30" w:type="pct"/>
            <w:vMerge w:val="continue"/>
            <w:vAlign w:val="center"/>
          </w:tcPr>
          <w:p w14:paraId="67D260F2">
            <w:pPr>
              <w:ind w:firstLine="420"/>
              <w:rPr>
                <w:rFonts w:eastAsia="仿宋"/>
                <w:sz w:val="24"/>
              </w:rPr>
            </w:pPr>
          </w:p>
        </w:tc>
        <w:tc>
          <w:tcPr>
            <w:tcW w:w="531" w:type="pct"/>
            <w:vMerge w:val="continue"/>
            <w:vAlign w:val="center"/>
          </w:tcPr>
          <w:p w14:paraId="0CDE076C">
            <w:pPr>
              <w:ind w:firstLine="420"/>
              <w:rPr>
                <w:rFonts w:eastAsia="仿宋"/>
                <w:sz w:val="24"/>
              </w:rPr>
            </w:pPr>
          </w:p>
        </w:tc>
        <w:tc>
          <w:tcPr>
            <w:tcW w:w="702" w:type="pct"/>
            <w:vAlign w:val="center"/>
          </w:tcPr>
          <w:p w14:paraId="3CCF761A">
            <w:pPr>
              <w:jc w:val="center"/>
              <w:rPr>
                <w:rFonts w:eastAsia="仿宋"/>
                <w:sz w:val="24"/>
              </w:rPr>
            </w:pPr>
            <w:r>
              <w:rPr>
                <w:rFonts w:eastAsia="仿宋"/>
                <w:sz w:val="24"/>
              </w:rPr>
              <w:t>多气体动态校准仪</w:t>
            </w:r>
          </w:p>
        </w:tc>
        <w:tc>
          <w:tcPr>
            <w:tcW w:w="1364" w:type="pct"/>
            <w:vAlign w:val="center"/>
          </w:tcPr>
          <w:p w14:paraId="7DF2A24D">
            <w:pPr>
              <w:jc w:val="center"/>
              <w:rPr>
                <w:rFonts w:eastAsia="仿宋"/>
                <w:sz w:val="24"/>
              </w:rPr>
            </w:pPr>
            <w:r>
              <w:rPr>
                <w:rFonts w:eastAsia="仿宋"/>
                <w:sz w:val="24"/>
              </w:rPr>
              <w:t>Thermo Scientific™ 146i</w:t>
            </w:r>
          </w:p>
        </w:tc>
        <w:tc>
          <w:tcPr>
            <w:tcW w:w="806" w:type="pct"/>
            <w:vMerge w:val="continue"/>
            <w:vAlign w:val="center"/>
          </w:tcPr>
          <w:p w14:paraId="60496286">
            <w:pPr>
              <w:ind w:firstLine="420"/>
              <w:rPr>
                <w:rFonts w:eastAsia="仿宋"/>
                <w:sz w:val="24"/>
              </w:rPr>
            </w:pPr>
          </w:p>
        </w:tc>
        <w:tc>
          <w:tcPr>
            <w:tcW w:w="531" w:type="pct"/>
            <w:vAlign w:val="center"/>
          </w:tcPr>
          <w:p w14:paraId="7A55A6F0">
            <w:pPr>
              <w:jc w:val="center"/>
              <w:rPr>
                <w:rFonts w:eastAsia="仿宋"/>
                <w:sz w:val="24"/>
              </w:rPr>
            </w:pPr>
            <w:r>
              <w:rPr>
                <w:rFonts w:eastAsia="仿宋"/>
                <w:sz w:val="24"/>
              </w:rPr>
              <w:t>20</w:t>
            </w:r>
          </w:p>
        </w:tc>
        <w:tc>
          <w:tcPr>
            <w:tcW w:w="531" w:type="pct"/>
            <w:noWrap/>
            <w:vAlign w:val="center"/>
          </w:tcPr>
          <w:p w14:paraId="42F2337B">
            <w:pPr>
              <w:ind w:firstLine="420"/>
              <w:rPr>
                <w:rFonts w:eastAsia="仿宋"/>
                <w:sz w:val="24"/>
              </w:rPr>
            </w:pPr>
            <w:r>
              <w:rPr>
                <w:rFonts w:eastAsia="仿宋"/>
                <w:sz w:val="24"/>
              </w:rPr>
              <w:t>　</w:t>
            </w:r>
          </w:p>
        </w:tc>
      </w:tr>
      <w:tr w14:paraId="07B5B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30" w:type="pct"/>
            <w:vMerge w:val="continue"/>
            <w:vAlign w:val="center"/>
          </w:tcPr>
          <w:p w14:paraId="09270086">
            <w:pPr>
              <w:ind w:firstLine="420"/>
              <w:rPr>
                <w:rFonts w:eastAsia="仿宋"/>
                <w:sz w:val="24"/>
              </w:rPr>
            </w:pPr>
          </w:p>
        </w:tc>
        <w:tc>
          <w:tcPr>
            <w:tcW w:w="531" w:type="pct"/>
            <w:vMerge w:val="continue"/>
            <w:vAlign w:val="center"/>
          </w:tcPr>
          <w:p w14:paraId="384BD618">
            <w:pPr>
              <w:ind w:firstLine="420"/>
              <w:rPr>
                <w:rFonts w:eastAsia="仿宋"/>
                <w:sz w:val="24"/>
              </w:rPr>
            </w:pPr>
          </w:p>
        </w:tc>
        <w:tc>
          <w:tcPr>
            <w:tcW w:w="702" w:type="pct"/>
            <w:vAlign w:val="center"/>
          </w:tcPr>
          <w:p w14:paraId="50612026">
            <w:pPr>
              <w:jc w:val="center"/>
              <w:rPr>
                <w:rFonts w:eastAsia="仿宋"/>
                <w:sz w:val="24"/>
              </w:rPr>
            </w:pPr>
            <w:r>
              <w:rPr>
                <w:rFonts w:eastAsia="仿宋"/>
                <w:sz w:val="24"/>
              </w:rPr>
              <w:t>气象六参数</w:t>
            </w:r>
          </w:p>
        </w:tc>
        <w:tc>
          <w:tcPr>
            <w:tcW w:w="1364" w:type="pct"/>
            <w:vAlign w:val="center"/>
          </w:tcPr>
          <w:p w14:paraId="391B2BF2">
            <w:pPr>
              <w:jc w:val="center"/>
              <w:rPr>
                <w:rFonts w:eastAsia="仿宋"/>
                <w:sz w:val="24"/>
              </w:rPr>
            </w:pPr>
            <w:r>
              <w:rPr>
                <w:rFonts w:eastAsia="仿宋"/>
                <w:sz w:val="24"/>
              </w:rPr>
              <w:t>WXT536</w:t>
            </w:r>
          </w:p>
        </w:tc>
        <w:tc>
          <w:tcPr>
            <w:tcW w:w="806" w:type="pct"/>
            <w:vAlign w:val="center"/>
          </w:tcPr>
          <w:p w14:paraId="6271AA18">
            <w:pPr>
              <w:jc w:val="center"/>
              <w:rPr>
                <w:rFonts w:eastAsia="仿宋"/>
                <w:sz w:val="24"/>
              </w:rPr>
            </w:pPr>
            <w:r>
              <w:rPr>
                <w:rFonts w:eastAsia="仿宋"/>
                <w:sz w:val="24"/>
              </w:rPr>
              <w:t>维萨拉</w:t>
            </w:r>
          </w:p>
        </w:tc>
        <w:tc>
          <w:tcPr>
            <w:tcW w:w="531" w:type="pct"/>
            <w:vAlign w:val="center"/>
          </w:tcPr>
          <w:p w14:paraId="3D9749FD">
            <w:pPr>
              <w:jc w:val="center"/>
              <w:rPr>
                <w:rFonts w:eastAsia="仿宋"/>
                <w:sz w:val="24"/>
              </w:rPr>
            </w:pPr>
            <w:r>
              <w:rPr>
                <w:rFonts w:eastAsia="仿宋"/>
                <w:sz w:val="24"/>
              </w:rPr>
              <w:t>20</w:t>
            </w:r>
          </w:p>
        </w:tc>
        <w:tc>
          <w:tcPr>
            <w:tcW w:w="531" w:type="pct"/>
            <w:noWrap/>
            <w:vAlign w:val="center"/>
          </w:tcPr>
          <w:p w14:paraId="6FFE3EA2">
            <w:pPr>
              <w:ind w:firstLine="420"/>
              <w:rPr>
                <w:rFonts w:eastAsia="仿宋"/>
                <w:sz w:val="24"/>
              </w:rPr>
            </w:pPr>
            <w:r>
              <w:rPr>
                <w:rFonts w:eastAsia="仿宋"/>
                <w:sz w:val="24"/>
              </w:rPr>
              <w:t>　</w:t>
            </w:r>
          </w:p>
        </w:tc>
      </w:tr>
      <w:tr w14:paraId="2AE0B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30" w:type="pct"/>
            <w:vMerge w:val="continue"/>
            <w:vAlign w:val="center"/>
          </w:tcPr>
          <w:p w14:paraId="604F9475">
            <w:pPr>
              <w:ind w:firstLine="420"/>
              <w:rPr>
                <w:rFonts w:eastAsia="仿宋"/>
                <w:sz w:val="24"/>
              </w:rPr>
            </w:pPr>
          </w:p>
        </w:tc>
        <w:tc>
          <w:tcPr>
            <w:tcW w:w="531" w:type="pct"/>
            <w:vMerge w:val="continue"/>
            <w:vAlign w:val="center"/>
          </w:tcPr>
          <w:p w14:paraId="67FF3BD8">
            <w:pPr>
              <w:ind w:firstLine="420"/>
              <w:rPr>
                <w:rFonts w:eastAsia="仿宋"/>
                <w:sz w:val="24"/>
              </w:rPr>
            </w:pPr>
          </w:p>
        </w:tc>
        <w:tc>
          <w:tcPr>
            <w:tcW w:w="702" w:type="pct"/>
            <w:vAlign w:val="center"/>
          </w:tcPr>
          <w:p w14:paraId="45A7CA86">
            <w:pPr>
              <w:jc w:val="center"/>
              <w:rPr>
                <w:rFonts w:eastAsia="仿宋"/>
                <w:sz w:val="24"/>
              </w:rPr>
            </w:pPr>
            <w:r>
              <w:rPr>
                <w:rFonts w:eastAsia="仿宋"/>
                <w:sz w:val="24"/>
              </w:rPr>
              <w:t>数据采集中心端软件</w:t>
            </w:r>
          </w:p>
        </w:tc>
        <w:tc>
          <w:tcPr>
            <w:tcW w:w="1364" w:type="pct"/>
            <w:vAlign w:val="center"/>
          </w:tcPr>
          <w:p w14:paraId="51115696">
            <w:pPr>
              <w:jc w:val="center"/>
              <w:rPr>
                <w:rFonts w:eastAsia="仿宋"/>
                <w:sz w:val="24"/>
              </w:rPr>
            </w:pPr>
            <w:r>
              <w:rPr>
                <w:rFonts w:eastAsia="仿宋"/>
                <w:sz w:val="24"/>
              </w:rPr>
              <w:t>Envista</w:t>
            </w:r>
          </w:p>
        </w:tc>
        <w:tc>
          <w:tcPr>
            <w:tcW w:w="806" w:type="pct"/>
            <w:vAlign w:val="center"/>
          </w:tcPr>
          <w:p w14:paraId="2133A584">
            <w:pPr>
              <w:jc w:val="center"/>
              <w:rPr>
                <w:rFonts w:eastAsia="仿宋"/>
                <w:sz w:val="24"/>
              </w:rPr>
            </w:pPr>
            <w:r>
              <w:rPr>
                <w:rFonts w:eastAsia="仿宋"/>
                <w:sz w:val="24"/>
              </w:rPr>
              <w:t>Envista</w:t>
            </w:r>
          </w:p>
        </w:tc>
        <w:tc>
          <w:tcPr>
            <w:tcW w:w="531" w:type="pct"/>
            <w:vAlign w:val="center"/>
          </w:tcPr>
          <w:p w14:paraId="55617771">
            <w:pPr>
              <w:jc w:val="center"/>
              <w:rPr>
                <w:rFonts w:eastAsia="仿宋"/>
                <w:sz w:val="24"/>
              </w:rPr>
            </w:pPr>
            <w:r>
              <w:rPr>
                <w:rFonts w:eastAsia="仿宋"/>
                <w:sz w:val="24"/>
              </w:rPr>
              <w:t>1</w:t>
            </w:r>
          </w:p>
        </w:tc>
        <w:tc>
          <w:tcPr>
            <w:tcW w:w="531" w:type="pct"/>
            <w:noWrap/>
            <w:vAlign w:val="center"/>
          </w:tcPr>
          <w:p w14:paraId="173016A0">
            <w:pPr>
              <w:ind w:firstLine="420"/>
              <w:rPr>
                <w:rFonts w:eastAsia="仿宋"/>
                <w:sz w:val="24"/>
              </w:rPr>
            </w:pPr>
            <w:r>
              <w:rPr>
                <w:rFonts w:eastAsia="仿宋"/>
                <w:sz w:val="24"/>
              </w:rPr>
              <w:t>　</w:t>
            </w:r>
          </w:p>
        </w:tc>
      </w:tr>
      <w:tr w14:paraId="61514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30" w:type="pct"/>
            <w:vMerge w:val="continue"/>
            <w:vAlign w:val="center"/>
          </w:tcPr>
          <w:p w14:paraId="0946578F">
            <w:pPr>
              <w:ind w:firstLine="420"/>
              <w:rPr>
                <w:rFonts w:eastAsia="仿宋"/>
                <w:sz w:val="24"/>
              </w:rPr>
            </w:pPr>
          </w:p>
        </w:tc>
        <w:tc>
          <w:tcPr>
            <w:tcW w:w="531" w:type="pct"/>
            <w:vMerge w:val="continue"/>
            <w:vAlign w:val="center"/>
          </w:tcPr>
          <w:p w14:paraId="6A99C1BE">
            <w:pPr>
              <w:ind w:firstLine="420"/>
              <w:rPr>
                <w:rFonts w:eastAsia="仿宋"/>
                <w:sz w:val="24"/>
              </w:rPr>
            </w:pPr>
          </w:p>
        </w:tc>
        <w:tc>
          <w:tcPr>
            <w:tcW w:w="702" w:type="pct"/>
            <w:vAlign w:val="center"/>
          </w:tcPr>
          <w:p w14:paraId="27AA8A17">
            <w:pPr>
              <w:jc w:val="center"/>
              <w:rPr>
                <w:rFonts w:eastAsia="仿宋"/>
                <w:sz w:val="24"/>
              </w:rPr>
            </w:pPr>
            <w:r>
              <w:rPr>
                <w:rFonts w:eastAsia="仿宋"/>
                <w:sz w:val="24"/>
              </w:rPr>
              <w:t>能见度监测仪</w:t>
            </w:r>
          </w:p>
        </w:tc>
        <w:tc>
          <w:tcPr>
            <w:tcW w:w="1364" w:type="pct"/>
            <w:vAlign w:val="center"/>
          </w:tcPr>
          <w:p w14:paraId="548055B1">
            <w:pPr>
              <w:jc w:val="center"/>
              <w:rPr>
                <w:rFonts w:eastAsia="仿宋"/>
                <w:sz w:val="24"/>
              </w:rPr>
            </w:pPr>
            <w:r>
              <w:rPr>
                <w:rFonts w:eastAsia="仿宋"/>
                <w:sz w:val="24"/>
              </w:rPr>
              <w:t>FRT VRE03</w:t>
            </w:r>
          </w:p>
        </w:tc>
        <w:tc>
          <w:tcPr>
            <w:tcW w:w="806" w:type="pct"/>
            <w:vAlign w:val="center"/>
          </w:tcPr>
          <w:p w14:paraId="5A645020">
            <w:pPr>
              <w:jc w:val="center"/>
              <w:rPr>
                <w:rFonts w:eastAsia="仿宋"/>
                <w:sz w:val="24"/>
              </w:rPr>
            </w:pPr>
            <w:r>
              <w:rPr>
                <w:rFonts w:eastAsia="仿宋"/>
                <w:sz w:val="24"/>
              </w:rPr>
              <w:t>富奥通</w:t>
            </w:r>
          </w:p>
        </w:tc>
        <w:tc>
          <w:tcPr>
            <w:tcW w:w="531" w:type="pct"/>
            <w:vAlign w:val="center"/>
          </w:tcPr>
          <w:p w14:paraId="5562B9E2">
            <w:pPr>
              <w:jc w:val="center"/>
              <w:rPr>
                <w:rFonts w:eastAsia="仿宋"/>
                <w:sz w:val="24"/>
              </w:rPr>
            </w:pPr>
            <w:r>
              <w:rPr>
                <w:rFonts w:eastAsia="仿宋"/>
                <w:sz w:val="24"/>
              </w:rPr>
              <w:t>20</w:t>
            </w:r>
          </w:p>
        </w:tc>
        <w:tc>
          <w:tcPr>
            <w:tcW w:w="531" w:type="pct"/>
            <w:noWrap/>
            <w:vAlign w:val="center"/>
          </w:tcPr>
          <w:p w14:paraId="47820046">
            <w:pPr>
              <w:ind w:firstLine="420"/>
              <w:rPr>
                <w:rFonts w:eastAsia="仿宋"/>
                <w:sz w:val="24"/>
              </w:rPr>
            </w:pPr>
            <w:r>
              <w:rPr>
                <w:rFonts w:eastAsia="仿宋"/>
                <w:sz w:val="24"/>
              </w:rPr>
              <w:t>　</w:t>
            </w:r>
          </w:p>
        </w:tc>
      </w:tr>
      <w:tr w14:paraId="6CDD3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30" w:type="pct"/>
            <w:vMerge w:val="continue"/>
            <w:vAlign w:val="center"/>
          </w:tcPr>
          <w:p w14:paraId="068B3AE4">
            <w:pPr>
              <w:ind w:firstLine="420"/>
              <w:rPr>
                <w:rFonts w:eastAsia="仿宋"/>
                <w:sz w:val="24"/>
              </w:rPr>
            </w:pPr>
          </w:p>
        </w:tc>
        <w:tc>
          <w:tcPr>
            <w:tcW w:w="531" w:type="pct"/>
            <w:vMerge w:val="continue"/>
            <w:vAlign w:val="center"/>
          </w:tcPr>
          <w:p w14:paraId="265EF89F">
            <w:pPr>
              <w:ind w:firstLine="420"/>
              <w:rPr>
                <w:rFonts w:eastAsia="仿宋"/>
                <w:sz w:val="24"/>
              </w:rPr>
            </w:pPr>
          </w:p>
        </w:tc>
        <w:tc>
          <w:tcPr>
            <w:tcW w:w="702" w:type="pct"/>
            <w:vAlign w:val="center"/>
          </w:tcPr>
          <w:p w14:paraId="2474C3A8">
            <w:pPr>
              <w:jc w:val="center"/>
              <w:rPr>
                <w:rFonts w:eastAsia="仿宋"/>
                <w:sz w:val="24"/>
              </w:rPr>
            </w:pPr>
            <w:r>
              <w:rPr>
                <w:rFonts w:eastAsia="仿宋"/>
                <w:sz w:val="24"/>
              </w:rPr>
              <w:t>定制站房</w:t>
            </w:r>
          </w:p>
        </w:tc>
        <w:tc>
          <w:tcPr>
            <w:tcW w:w="1364" w:type="pct"/>
            <w:vAlign w:val="center"/>
          </w:tcPr>
          <w:p w14:paraId="2E82B9FB">
            <w:pPr>
              <w:jc w:val="center"/>
              <w:rPr>
                <w:rFonts w:eastAsia="仿宋"/>
                <w:sz w:val="24"/>
              </w:rPr>
            </w:pPr>
            <w:r>
              <w:rPr>
                <w:rFonts w:eastAsia="仿宋"/>
                <w:sz w:val="24"/>
              </w:rPr>
              <w:t>定制</w:t>
            </w:r>
          </w:p>
        </w:tc>
        <w:tc>
          <w:tcPr>
            <w:tcW w:w="806" w:type="pct"/>
            <w:vAlign w:val="center"/>
          </w:tcPr>
          <w:p w14:paraId="6825A3A1">
            <w:pPr>
              <w:jc w:val="center"/>
              <w:rPr>
                <w:rFonts w:eastAsia="仿宋"/>
                <w:sz w:val="24"/>
              </w:rPr>
            </w:pPr>
            <w:r>
              <w:rPr>
                <w:rFonts w:eastAsia="仿宋"/>
                <w:sz w:val="24"/>
              </w:rPr>
              <w:t>定制</w:t>
            </w:r>
          </w:p>
        </w:tc>
        <w:tc>
          <w:tcPr>
            <w:tcW w:w="531" w:type="pct"/>
            <w:vAlign w:val="center"/>
          </w:tcPr>
          <w:p w14:paraId="07034257">
            <w:pPr>
              <w:jc w:val="center"/>
              <w:rPr>
                <w:rFonts w:eastAsia="仿宋"/>
                <w:sz w:val="24"/>
              </w:rPr>
            </w:pPr>
            <w:r>
              <w:rPr>
                <w:rFonts w:eastAsia="仿宋"/>
                <w:sz w:val="24"/>
              </w:rPr>
              <w:t>20</w:t>
            </w:r>
          </w:p>
        </w:tc>
        <w:tc>
          <w:tcPr>
            <w:tcW w:w="531" w:type="pct"/>
            <w:vAlign w:val="center"/>
          </w:tcPr>
          <w:p w14:paraId="2314B7D5">
            <w:pPr>
              <w:spacing w:line="280" w:lineRule="exact"/>
              <w:rPr>
                <w:rFonts w:eastAsia="仿宋"/>
                <w:sz w:val="24"/>
              </w:rPr>
            </w:pPr>
            <w:r>
              <w:rPr>
                <w:rFonts w:eastAsia="仿宋"/>
                <w:sz w:val="24"/>
              </w:rPr>
              <w:t>运维工作含</w:t>
            </w:r>
            <w:r>
              <w:rPr>
                <w:rFonts w:hint="eastAsia" w:eastAsia="仿宋"/>
                <w:sz w:val="24"/>
              </w:rPr>
              <w:t>站房配电系统、空调、门禁及视频等</w:t>
            </w:r>
          </w:p>
        </w:tc>
      </w:tr>
      <w:tr w14:paraId="20A83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30" w:type="pct"/>
            <w:vAlign w:val="center"/>
          </w:tcPr>
          <w:p w14:paraId="7CADF044">
            <w:pPr>
              <w:ind w:firstLine="420"/>
              <w:jc w:val="center"/>
              <w:rPr>
                <w:rFonts w:eastAsia="仿宋"/>
                <w:sz w:val="24"/>
              </w:rPr>
            </w:pPr>
            <w:r>
              <w:rPr>
                <w:rFonts w:eastAsia="仿宋"/>
                <w:sz w:val="24"/>
              </w:rPr>
              <w:t>2</w:t>
            </w:r>
          </w:p>
        </w:tc>
        <w:tc>
          <w:tcPr>
            <w:tcW w:w="531" w:type="pct"/>
            <w:vAlign w:val="center"/>
          </w:tcPr>
          <w:p w14:paraId="37E7591D">
            <w:pPr>
              <w:jc w:val="center"/>
              <w:rPr>
                <w:rFonts w:eastAsia="仿宋"/>
                <w:sz w:val="24"/>
              </w:rPr>
            </w:pPr>
            <w:r>
              <w:rPr>
                <w:rFonts w:eastAsia="仿宋"/>
                <w:sz w:val="24"/>
              </w:rPr>
              <w:t>负氧离子监测站</w:t>
            </w:r>
          </w:p>
        </w:tc>
        <w:tc>
          <w:tcPr>
            <w:tcW w:w="702" w:type="pct"/>
            <w:vAlign w:val="center"/>
          </w:tcPr>
          <w:p w14:paraId="4152837A">
            <w:pPr>
              <w:jc w:val="center"/>
              <w:rPr>
                <w:rFonts w:eastAsia="仿宋"/>
                <w:sz w:val="24"/>
              </w:rPr>
            </w:pPr>
            <w:r>
              <w:rPr>
                <w:rFonts w:eastAsia="仿宋"/>
                <w:sz w:val="24"/>
              </w:rPr>
              <w:t>负氧离子监测仪</w:t>
            </w:r>
          </w:p>
        </w:tc>
        <w:tc>
          <w:tcPr>
            <w:tcW w:w="1364" w:type="pct"/>
            <w:vAlign w:val="center"/>
          </w:tcPr>
          <w:p w14:paraId="158AC646">
            <w:pPr>
              <w:jc w:val="center"/>
              <w:rPr>
                <w:rFonts w:eastAsia="仿宋"/>
                <w:sz w:val="24"/>
              </w:rPr>
            </w:pPr>
            <w:r>
              <w:rPr>
                <w:rFonts w:eastAsia="仿宋"/>
                <w:sz w:val="24"/>
              </w:rPr>
              <w:t>AIAM600</w:t>
            </w:r>
          </w:p>
        </w:tc>
        <w:tc>
          <w:tcPr>
            <w:tcW w:w="806" w:type="pct"/>
            <w:vAlign w:val="center"/>
          </w:tcPr>
          <w:p w14:paraId="07E534F0">
            <w:pPr>
              <w:jc w:val="center"/>
              <w:rPr>
                <w:rFonts w:eastAsia="仿宋"/>
                <w:sz w:val="24"/>
              </w:rPr>
            </w:pPr>
            <w:r>
              <w:rPr>
                <w:rFonts w:eastAsia="仿宋"/>
                <w:sz w:val="24"/>
              </w:rPr>
              <w:t>圣通和</w:t>
            </w:r>
          </w:p>
        </w:tc>
        <w:tc>
          <w:tcPr>
            <w:tcW w:w="531" w:type="pct"/>
            <w:vAlign w:val="center"/>
          </w:tcPr>
          <w:p w14:paraId="7F2C95EE">
            <w:pPr>
              <w:jc w:val="center"/>
              <w:rPr>
                <w:rFonts w:eastAsia="仿宋"/>
                <w:sz w:val="24"/>
              </w:rPr>
            </w:pPr>
            <w:r>
              <w:rPr>
                <w:rFonts w:eastAsia="仿宋"/>
                <w:sz w:val="24"/>
              </w:rPr>
              <w:t>6</w:t>
            </w:r>
          </w:p>
        </w:tc>
        <w:tc>
          <w:tcPr>
            <w:tcW w:w="531" w:type="pct"/>
            <w:noWrap/>
            <w:vAlign w:val="center"/>
          </w:tcPr>
          <w:p w14:paraId="6C80B4E2">
            <w:pPr>
              <w:ind w:firstLine="420"/>
              <w:rPr>
                <w:rFonts w:eastAsia="仿宋"/>
                <w:sz w:val="24"/>
              </w:rPr>
            </w:pPr>
            <w:r>
              <w:rPr>
                <w:rFonts w:eastAsia="仿宋"/>
                <w:sz w:val="24"/>
              </w:rPr>
              <w:t>　</w:t>
            </w:r>
          </w:p>
        </w:tc>
      </w:tr>
      <w:tr w14:paraId="6193D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30" w:type="pct"/>
            <w:vMerge w:val="restart"/>
            <w:vAlign w:val="center"/>
          </w:tcPr>
          <w:p w14:paraId="6F8C1888">
            <w:pPr>
              <w:ind w:firstLine="420"/>
              <w:jc w:val="center"/>
              <w:rPr>
                <w:rFonts w:eastAsia="仿宋"/>
                <w:sz w:val="24"/>
              </w:rPr>
            </w:pPr>
            <w:r>
              <w:rPr>
                <w:rFonts w:eastAsia="仿宋"/>
                <w:sz w:val="24"/>
              </w:rPr>
              <w:t>3</w:t>
            </w:r>
          </w:p>
        </w:tc>
        <w:tc>
          <w:tcPr>
            <w:tcW w:w="531" w:type="pct"/>
            <w:vMerge w:val="restart"/>
            <w:vAlign w:val="center"/>
          </w:tcPr>
          <w:p w14:paraId="6C96120A">
            <w:pPr>
              <w:jc w:val="center"/>
              <w:rPr>
                <w:rFonts w:eastAsia="仿宋"/>
                <w:sz w:val="24"/>
              </w:rPr>
            </w:pPr>
            <w:r>
              <w:rPr>
                <w:rFonts w:eastAsia="仿宋"/>
                <w:sz w:val="24"/>
              </w:rPr>
              <w:t>颗粒物激光雷达系统</w:t>
            </w:r>
          </w:p>
        </w:tc>
        <w:tc>
          <w:tcPr>
            <w:tcW w:w="702" w:type="pct"/>
            <w:vAlign w:val="center"/>
          </w:tcPr>
          <w:p w14:paraId="543EF48E">
            <w:pPr>
              <w:jc w:val="center"/>
              <w:rPr>
                <w:rFonts w:eastAsia="仿宋"/>
                <w:sz w:val="24"/>
              </w:rPr>
            </w:pPr>
            <w:r>
              <w:rPr>
                <w:rFonts w:eastAsia="仿宋"/>
                <w:sz w:val="24"/>
              </w:rPr>
              <w:t>颗粒物激光雷达</w:t>
            </w:r>
          </w:p>
        </w:tc>
        <w:tc>
          <w:tcPr>
            <w:tcW w:w="1364" w:type="pct"/>
            <w:vAlign w:val="center"/>
          </w:tcPr>
          <w:p w14:paraId="0E38CD39">
            <w:pPr>
              <w:rPr>
                <w:rFonts w:eastAsia="仿宋"/>
                <w:sz w:val="24"/>
              </w:rPr>
            </w:pPr>
            <w:r>
              <w:rPr>
                <w:rFonts w:eastAsia="仿宋"/>
                <w:sz w:val="24"/>
              </w:rPr>
              <w:t>AGHJ-I-LIDAR（HPL）</w:t>
            </w:r>
          </w:p>
        </w:tc>
        <w:tc>
          <w:tcPr>
            <w:tcW w:w="806" w:type="pct"/>
            <w:vMerge w:val="restart"/>
            <w:vAlign w:val="center"/>
          </w:tcPr>
          <w:p w14:paraId="3425AAD2">
            <w:pPr>
              <w:jc w:val="center"/>
              <w:rPr>
                <w:rFonts w:eastAsia="仿宋"/>
                <w:sz w:val="24"/>
              </w:rPr>
            </w:pPr>
            <w:r>
              <w:rPr>
                <w:rFonts w:eastAsia="仿宋"/>
                <w:sz w:val="24"/>
              </w:rPr>
              <w:t>中科光电</w:t>
            </w:r>
          </w:p>
        </w:tc>
        <w:tc>
          <w:tcPr>
            <w:tcW w:w="531" w:type="pct"/>
            <w:vAlign w:val="center"/>
          </w:tcPr>
          <w:p w14:paraId="24170D16">
            <w:pPr>
              <w:jc w:val="center"/>
              <w:rPr>
                <w:rFonts w:eastAsia="仿宋"/>
                <w:sz w:val="24"/>
              </w:rPr>
            </w:pPr>
            <w:r>
              <w:rPr>
                <w:rFonts w:eastAsia="仿宋"/>
                <w:sz w:val="24"/>
              </w:rPr>
              <w:t>1</w:t>
            </w:r>
          </w:p>
        </w:tc>
        <w:tc>
          <w:tcPr>
            <w:tcW w:w="531" w:type="pct"/>
            <w:noWrap/>
            <w:vAlign w:val="center"/>
          </w:tcPr>
          <w:p w14:paraId="235DD3D2">
            <w:pPr>
              <w:ind w:firstLine="420"/>
              <w:rPr>
                <w:rFonts w:eastAsia="仿宋"/>
                <w:sz w:val="24"/>
              </w:rPr>
            </w:pPr>
            <w:r>
              <w:rPr>
                <w:rFonts w:eastAsia="仿宋"/>
                <w:sz w:val="24"/>
              </w:rPr>
              <w:t>　</w:t>
            </w:r>
          </w:p>
        </w:tc>
      </w:tr>
      <w:tr w14:paraId="03CBE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30" w:type="pct"/>
            <w:vMerge w:val="continue"/>
            <w:vAlign w:val="center"/>
          </w:tcPr>
          <w:p w14:paraId="7F87F52E">
            <w:pPr>
              <w:ind w:firstLine="420"/>
              <w:rPr>
                <w:rFonts w:eastAsia="仿宋"/>
                <w:sz w:val="24"/>
              </w:rPr>
            </w:pPr>
          </w:p>
        </w:tc>
        <w:tc>
          <w:tcPr>
            <w:tcW w:w="531" w:type="pct"/>
            <w:vMerge w:val="continue"/>
            <w:vAlign w:val="center"/>
          </w:tcPr>
          <w:p w14:paraId="1DD5EFF5">
            <w:pPr>
              <w:ind w:firstLine="420"/>
              <w:rPr>
                <w:rFonts w:eastAsia="仿宋"/>
                <w:sz w:val="24"/>
              </w:rPr>
            </w:pPr>
          </w:p>
        </w:tc>
        <w:tc>
          <w:tcPr>
            <w:tcW w:w="702" w:type="pct"/>
            <w:vAlign w:val="center"/>
          </w:tcPr>
          <w:p w14:paraId="3363426D">
            <w:pPr>
              <w:jc w:val="center"/>
              <w:rPr>
                <w:rFonts w:eastAsia="仿宋"/>
                <w:sz w:val="24"/>
              </w:rPr>
            </w:pPr>
            <w:r>
              <w:rPr>
                <w:rFonts w:eastAsia="仿宋"/>
                <w:sz w:val="24"/>
              </w:rPr>
              <w:t>雷达控制与数据分析终端</w:t>
            </w:r>
          </w:p>
        </w:tc>
        <w:tc>
          <w:tcPr>
            <w:tcW w:w="1364" w:type="pct"/>
            <w:vAlign w:val="center"/>
          </w:tcPr>
          <w:p w14:paraId="01F820D3">
            <w:pPr>
              <w:jc w:val="center"/>
              <w:rPr>
                <w:rFonts w:eastAsia="仿宋"/>
                <w:sz w:val="24"/>
              </w:rPr>
            </w:pPr>
            <w:r>
              <w:rPr>
                <w:rFonts w:eastAsia="仿宋"/>
                <w:sz w:val="24"/>
              </w:rPr>
              <w:t>定制</w:t>
            </w:r>
          </w:p>
        </w:tc>
        <w:tc>
          <w:tcPr>
            <w:tcW w:w="806" w:type="pct"/>
            <w:vMerge w:val="continue"/>
            <w:vAlign w:val="center"/>
          </w:tcPr>
          <w:p w14:paraId="270FEE3C">
            <w:pPr>
              <w:ind w:firstLine="420"/>
              <w:rPr>
                <w:rFonts w:eastAsia="仿宋"/>
                <w:sz w:val="24"/>
              </w:rPr>
            </w:pPr>
          </w:p>
        </w:tc>
        <w:tc>
          <w:tcPr>
            <w:tcW w:w="531" w:type="pct"/>
            <w:vAlign w:val="center"/>
          </w:tcPr>
          <w:p w14:paraId="29333464">
            <w:pPr>
              <w:jc w:val="center"/>
              <w:rPr>
                <w:rFonts w:eastAsia="仿宋"/>
                <w:sz w:val="24"/>
              </w:rPr>
            </w:pPr>
            <w:r>
              <w:rPr>
                <w:rFonts w:eastAsia="仿宋"/>
                <w:sz w:val="24"/>
              </w:rPr>
              <w:t>1</w:t>
            </w:r>
          </w:p>
        </w:tc>
        <w:tc>
          <w:tcPr>
            <w:tcW w:w="531" w:type="pct"/>
            <w:noWrap/>
            <w:vAlign w:val="center"/>
          </w:tcPr>
          <w:p w14:paraId="2C6D9A79">
            <w:pPr>
              <w:ind w:firstLine="420"/>
              <w:rPr>
                <w:rFonts w:eastAsia="仿宋"/>
                <w:sz w:val="24"/>
              </w:rPr>
            </w:pPr>
            <w:r>
              <w:rPr>
                <w:rFonts w:eastAsia="仿宋"/>
                <w:sz w:val="24"/>
              </w:rPr>
              <w:t>　</w:t>
            </w:r>
          </w:p>
        </w:tc>
      </w:tr>
      <w:tr w14:paraId="7C723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30" w:type="pct"/>
            <w:vMerge w:val="continue"/>
            <w:vAlign w:val="center"/>
          </w:tcPr>
          <w:p w14:paraId="41297FE3">
            <w:pPr>
              <w:ind w:firstLine="420"/>
              <w:rPr>
                <w:rFonts w:eastAsia="仿宋"/>
                <w:sz w:val="24"/>
              </w:rPr>
            </w:pPr>
          </w:p>
        </w:tc>
        <w:tc>
          <w:tcPr>
            <w:tcW w:w="531" w:type="pct"/>
            <w:vMerge w:val="continue"/>
            <w:vAlign w:val="center"/>
          </w:tcPr>
          <w:p w14:paraId="701BF0AB">
            <w:pPr>
              <w:ind w:firstLine="420"/>
              <w:rPr>
                <w:rFonts w:eastAsia="仿宋"/>
                <w:sz w:val="24"/>
              </w:rPr>
            </w:pPr>
          </w:p>
        </w:tc>
        <w:tc>
          <w:tcPr>
            <w:tcW w:w="702" w:type="pct"/>
            <w:vAlign w:val="center"/>
          </w:tcPr>
          <w:p w14:paraId="7AECBBB7">
            <w:pPr>
              <w:jc w:val="center"/>
              <w:rPr>
                <w:rFonts w:eastAsia="仿宋"/>
                <w:sz w:val="24"/>
              </w:rPr>
            </w:pPr>
            <w:r>
              <w:rPr>
                <w:rFonts w:eastAsia="仿宋"/>
                <w:sz w:val="24"/>
              </w:rPr>
              <w:t>激光雷达户外方舱</w:t>
            </w:r>
          </w:p>
        </w:tc>
        <w:tc>
          <w:tcPr>
            <w:tcW w:w="1364" w:type="pct"/>
            <w:vAlign w:val="center"/>
          </w:tcPr>
          <w:p w14:paraId="66EA5563">
            <w:pPr>
              <w:jc w:val="center"/>
              <w:rPr>
                <w:rFonts w:eastAsia="仿宋"/>
                <w:sz w:val="24"/>
              </w:rPr>
            </w:pPr>
            <w:r>
              <w:rPr>
                <w:rFonts w:eastAsia="仿宋"/>
                <w:sz w:val="24"/>
              </w:rPr>
              <w:t>定制</w:t>
            </w:r>
          </w:p>
        </w:tc>
        <w:tc>
          <w:tcPr>
            <w:tcW w:w="806" w:type="pct"/>
            <w:vAlign w:val="center"/>
          </w:tcPr>
          <w:p w14:paraId="46DAA52F">
            <w:pPr>
              <w:jc w:val="center"/>
              <w:rPr>
                <w:rFonts w:eastAsia="仿宋"/>
                <w:sz w:val="24"/>
              </w:rPr>
            </w:pPr>
            <w:r>
              <w:rPr>
                <w:rFonts w:eastAsia="仿宋"/>
                <w:sz w:val="24"/>
              </w:rPr>
              <w:t>中节能天融</w:t>
            </w:r>
          </w:p>
        </w:tc>
        <w:tc>
          <w:tcPr>
            <w:tcW w:w="531" w:type="pct"/>
            <w:vAlign w:val="center"/>
          </w:tcPr>
          <w:p w14:paraId="4CFFDD55">
            <w:pPr>
              <w:jc w:val="center"/>
              <w:rPr>
                <w:rFonts w:eastAsia="仿宋"/>
                <w:sz w:val="24"/>
              </w:rPr>
            </w:pPr>
            <w:r>
              <w:rPr>
                <w:rFonts w:eastAsia="仿宋"/>
                <w:sz w:val="24"/>
              </w:rPr>
              <w:t>1</w:t>
            </w:r>
          </w:p>
        </w:tc>
        <w:tc>
          <w:tcPr>
            <w:tcW w:w="531" w:type="pct"/>
            <w:noWrap/>
            <w:vAlign w:val="center"/>
          </w:tcPr>
          <w:p w14:paraId="0EDAD6E1">
            <w:pPr>
              <w:ind w:firstLine="420"/>
              <w:rPr>
                <w:rFonts w:eastAsia="仿宋"/>
                <w:sz w:val="24"/>
              </w:rPr>
            </w:pPr>
            <w:r>
              <w:rPr>
                <w:rFonts w:eastAsia="仿宋"/>
                <w:sz w:val="24"/>
              </w:rPr>
              <w:t>　</w:t>
            </w:r>
          </w:p>
        </w:tc>
      </w:tr>
      <w:tr w14:paraId="367F5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30" w:type="pct"/>
            <w:vMerge w:val="restart"/>
            <w:vAlign w:val="center"/>
          </w:tcPr>
          <w:p w14:paraId="44AC3D3F">
            <w:pPr>
              <w:ind w:firstLine="420"/>
              <w:jc w:val="center"/>
              <w:rPr>
                <w:rFonts w:eastAsia="仿宋"/>
                <w:sz w:val="24"/>
              </w:rPr>
            </w:pPr>
            <w:r>
              <w:rPr>
                <w:rFonts w:eastAsia="仿宋"/>
                <w:sz w:val="24"/>
              </w:rPr>
              <w:t>4</w:t>
            </w:r>
          </w:p>
        </w:tc>
        <w:tc>
          <w:tcPr>
            <w:tcW w:w="531" w:type="pct"/>
            <w:vMerge w:val="restart"/>
            <w:vAlign w:val="center"/>
          </w:tcPr>
          <w:p w14:paraId="1EB66258">
            <w:pPr>
              <w:jc w:val="center"/>
              <w:rPr>
                <w:rFonts w:eastAsia="仿宋"/>
                <w:sz w:val="24"/>
              </w:rPr>
            </w:pPr>
            <w:r>
              <w:rPr>
                <w:rFonts w:eastAsia="仿宋"/>
                <w:sz w:val="24"/>
              </w:rPr>
              <w:t>水环境质量自动监测站</w:t>
            </w:r>
          </w:p>
        </w:tc>
        <w:tc>
          <w:tcPr>
            <w:tcW w:w="702" w:type="pct"/>
            <w:vAlign w:val="center"/>
          </w:tcPr>
          <w:p w14:paraId="55E7963F">
            <w:pPr>
              <w:jc w:val="center"/>
              <w:rPr>
                <w:rFonts w:eastAsia="仿宋"/>
                <w:sz w:val="24"/>
              </w:rPr>
            </w:pPr>
            <w:r>
              <w:rPr>
                <w:rFonts w:eastAsia="仿宋"/>
                <w:sz w:val="24"/>
              </w:rPr>
              <w:t>水质五参数</w:t>
            </w:r>
          </w:p>
        </w:tc>
        <w:tc>
          <w:tcPr>
            <w:tcW w:w="1364" w:type="pct"/>
            <w:vAlign w:val="center"/>
          </w:tcPr>
          <w:p w14:paraId="307BC548">
            <w:pPr>
              <w:ind w:firstLine="420"/>
              <w:jc w:val="center"/>
              <w:rPr>
                <w:rFonts w:eastAsia="仿宋"/>
                <w:sz w:val="24"/>
              </w:rPr>
            </w:pPr>
            <w:r>
              <w:rPr>
                <w:rFonts w:eastAsia="仿宋"/>
                <w:sz w:val="24"/>
              </w:rPr>
              <w:t>LFWCS-2008</w:t>
            </w:r>
          </w:p>
        </w:tc>
        <w:tc>
          <w:tcPr>
            <w:tcW w:w="806" w:type="pct"/>
            <w:vMerge w:val="restart"/>
            <w:vAlign w:val="center"/>
          </w:tcPr>
          <w:p w14:paraId="174C1F32">
            <w:pPr>
              <w:jc w:val="center"/>
              <w:rPr>
                <w:rFonts w:eastAsia="仿宋"/>
                <w:sz w:val="24"/>
              </w:rPr>
            </w:pPr>
            <w:r>
              <w:rPr>
                <w:rFonts w:eastAsia="仿宋"/>
                <w:sz w:val="24"/>
              </w:rPr>
              <w:t>湖南力合</w:t>
            </w:r>
          </w:p>
        </w:tc>
        <w:tc>
          <w:tcPr>
            <w:tcW w:w="531" w:type="pct"/>
            <w:vAlign w:val="center"/>
          </w:tcPr>
          <w:p w14:paraId="5E5571F1">
            <w:pPr>
              <w:jc w:val="center"/>
              <w:rPr>
                <w:rFonts w:eastAsia="仿宋"/>
                <w:sz w:val="24"/>
              </w:rPr>
            </w:pPr>
            <w:r>
              <w:rPr>
                <w:rFonts w:eastAsia="仿宋"/>
                <w:sz w:val="24"/>
              </w:rPr>
              <w:t>10</w:t>
            </w:r>
          </w:p>
        </w:tc>
        <w:tc>
          <w:tcPr>
            <w:tcW w:w="531" w:type="pct"/>
            <w:noWrap/>
            <w:vAlign w:val="center"/>
          </w:tcPr>
          <w:p w14:paraId="0F010DE9">
            <w:pPr>
              <w:ind w:firstLine="420"/>
              <w:rPr>
                <w:rFonts w:eastAsia="仿宋"/>
                <w:sz w:val="24"/>
              </w:rPr>
            </w:pPr>
            <w:r>
              <w:rPr>
                <w:rFonts w:eastAsia="仿宋"/>
                <w:sz w:val="24"/>
              </w:rPr>
              <w:t>　</w:t>
            </w:r>
          </w:p>
        </w:tc>
      </w:tr>
      <w:tr w14:paraId="25922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30" w:type="pct"/>
            <w:vMerge w:val="continue"/>
            <w:vAlign w:val="center"/>
          </w:tcPr>
          <w:p w14:paraId="4D695B81">
            <w:pPr>
              <w:ind w:firstLine="420"/>
              <w:rPr>
                <w:rFonts w:eastAsia="仿宋"/>
                <w:sz w:val="24"/>
              </w:rPr>
            </w:pPr>
          </w:p>
        </w:tc>
        <w:tc>
          <w:tcPr>
            <w:tcW w:w="531" w:type="pct"/>
            <w:vMerge w:val="continue"/>
            <w:vAlign w:val="center"/>
          </w:tcPr>
          <w:p w14:paraId="5DE83B4E">
            <w:pPr>
              <w:ind w:firstLine="420"/>
              <w:rPr>
                <w:rFonts w:eastAsia="仿宋"/>
                <w:sz w:val="24"/>
              </w:rPr>
            </w:pPr>
          </w:p>
        </w:tc>
        <w:tc>
          <w:tcPr>
            <w:tcW w:w="702" w:type="pct"/>
            <w:vAlign w:val="center"/>
          </w:tcPr>
          <w:p w14:paraId="3137F834">
            <w:pPr>
              <w:jc w:val="center"/>
              <w:rPr>
                <w:rFonts w:eastAsia="仿宋"/>
                <w:sz w:val="24"/>
              </w:rPr>
            </w:pPr>
            <w:r>
              <w:rPr>
                <w:rFonts w:eastAsia="仿宋"/>
                <w:sz w:val="24"/>
              </w:rPr>
              <w:t>CODcr在线分析仪</w:t>
            </w:r>
          </w:p>
        </w:tc>
        <w:tc>
          <w:tcPr>
            <w:tcW w:w="1364" w:type="pct"/>
            <w:vAlign w:val="center"/>
          </w:tcPr>
          <w:p w14:paraId="4B39A6B3">
            <w:pPr>
              <w:ind w:firstLine="420"/>
              <w:jc w:val="center"/>
              <w:rPr>
                <w:rFonts w:eastAsia="仿宋"/>
                <w:sz w:val="24"/>
              </w:rPr>
            </w:pPr>
            <w:r>
              <w:rPr>
                <w:rFonts w:eastAsia="仿宋"/>
                <w:sz w:val="24"/>
              </w:rPr>
              <w:t>LFS-2002(COD)</w:t>
            </w:r>
          </w:p>
        </w:tc>
        <w:tc>
          <w:tcPr>
            <w:tcW w:w="806" w:type="pct"/>
            <w:vMerge w:val="continue"/>
            <w:vAlign w:val="center"/>
          </w:tcPr>
          <w:p w14:paraId="7DBD09A0">
            <w:pPr>
              <w:ind w:firstLine="420"/>
              <w:rPr>
                <w:rFonts w:eastAsia="仿宋"/>
                <w:sz w:val="24"/>
              </w:rPr>
            </w:pPr>
          </w:p>
        </w:tc>
        <w:tc>
          <w:tcPr>
            <w:tcW w:w="531" w:type="pct"/>
            <w:vAlign w:val="center"/>
          </w:tcPr>
          <w:p w14:paraId="58272ED8">
            <w:pPr>
              <w:jc w:val="center"/>
              <w:rPr>
                <w:rFonts w:eastAsia="仿宋"/>
                <w:sz w:val="24"/>
              </w:rPr>
            </w:pPr>
            <w:r>
              <w:rPr>
                <w:rFonts w:eastAsia="仿宋"/>
                <w:sz w:val="24"/>
              </w:rPr>
              <w:t>10</w:t>
            </w:r>
          </w:p>
        </w:tc>
        <w:tc>
          <w:tcPr>
            <w:tcW w:w="531" w:type="pct"/>
            <w:noWrap/>
            <w:vAlign w:val="center"/>
          </w:tcPr>
          <w:p w14:paraId="723CE7B6">
            <w:pPr>
              <w:ind w:firstLine="420"/>
              <w:rPr>
                <w:rFonts w:eastAsia="仿宋"/>
                <w:sz w:val="24"/>
              </w:rPr>
            </w:pPr>
            <w:r>
              <w:rPr>
                <w:rFonts w:eastAsia="仿宋"/>
                <w:sz w:val="24"/>
              </w:rPr>
              <w:t>　</w:t>
            </w:r>
          </w:p>
        </w:tc>
      </w:tr>
      <w:tr w14:paraId="06602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30" w:type="pct"/>
            <w:vMerge w:val="continue"/>
            <w:vAlign w:val="center"/>
          </w:tcPr>
          <w:p w14:paraId="735895AB">
            <w:pPr>
              <w:ind w:firstLine="420"/>
              <w:rPr>
                <w:rFonts w:eastAsia="仿宋"/>
                <w:sz w:val="24"/>
              </w:rPr>
            </w:pPr>
          </w:p>
        </w:tc>
        <w:tc>
          <w:tcPr>
            <w:tcW w:w="531" w:type="pct"/>
            <w:vMerge w:val="continue"/>
            <w:vAlign w:val="center"/>
          </w:tcPr>
          <w:p w14:paraId="2872C90B">
            <w:pPr>
              <w:ind w:firstLine="420"/>
              <w:rPr>
                <w:rFonts w:eastAsia="仿宋"/>
                <w:sz w:val="24"/>
              </w:rPr>
            </w:pPr>
          </w:p>
        </w:tc>
        <w:tc>
          <w:tcPr>
            <w:tcW w:w="702" w:type="pct"/>
            <w:vAlign w:val="center"/>
          </w:tcPr>
          <w:p w14:paraId="569771A7">
            <w:pPr>
              <w:jc w:val="center"/>
              <w:rPr>
                <w:rFonts w:eastAsia="仿宋"/>
                <w:sz w:val="24"/>
              </w:rPr>
            </w:pPr>
            <w:r>
              <w:rPr>
                <w:rFonts w:eastAsia="仿宋"/>
                <w:sz w:val="24"/>
              </w:rPr>
              <w:t>高锰酸盐指数在线分析仪</w:t>
            </w:r>
          </w:p>
        </w:tc>
        <w:tc>
          <w:tcPr>
            <w:tcW w:w="1364" w:type="pct"/>
            <w:vAlign w:val="center"/>
          </w:tcPr>
          <w:p w14:paraId="0AEFF886">
            <w:pPr>
              <w:ind w:firstLine="420"/>
              <w:jc w:val="center"/>
              <w:rPr>
                <w:rFonts w:eastAsia="仿宋"/>
                <w:sz w:val="24"/>
              </w:rPr>
            </w:pPr>
            <w:r>
              <w:rPr>
                <w:rFonts w:eastAsia="仿宋"/>
                <w:sz w:val="24"/>
              </w:rPr>
              <w:t>LFS-2002(CODMn)</w:t>
            </w:r>
          </w:p>
        </w:tc>
        <w:tc>
          <w:tcPr>
            <w:tcW w:w="806" w:type="pct"/>
            <w:vMerge w:val="continue"/>
            <w:vAlign w:val="center"/>
          </w:tcPr>
          <w:p w14:paraId="331DF2E3">
            <w:pPr>
              <w:ind w:firstLine="420"/>
              <w:rPr>
                <w:rFonts w:eastAsia="仿宋"/>
                <w:sz w:val="24"/>
              </w:rPr>
            </w:pPr>
          </w:p>
        </w:tc>
        <w:tc>
          <w:tcPr>
            <w:tcW w:w="531" w:type="pct"/>
            <w:vAlign w:val="center"/>
          </w:tcPr>
          <w:p w14:paraId="1EFBCFE0">
            <w:pPr>
              <w:jc w:val="center"/>
              <w:rPr>
                <w:rFonts w:eastAsia="仿宋"/>
                <w:sz w:val="24"/>
              </w:rPr>
            </w:pPr>
            <w:r>
              <w:rPr>
                <w:rFonts w:eastAsia="仿宋"/>
                <w:sz w:val="24"/>
              </w:rPr>
              <w:t>10</w:t>
            </w:r>
          </w:p>
        </w:tc>
        <w:tc>
          <w:tcPr>
            <w:tcW w:w="531" w:type="pct"/>
            <w:noWrap/>
            <w:vAlign w:val="center"/>
          </w:tcPr>
          <w:p w14:paraId="3D627CF2">
            <w:pPr>
              <w:ind w:firstLine="420"/>
              <w:rPr>
                <w:rFonts w:eastAsia="仿宋"/>
                <w:sz w:val="24"/>
              </w:rPr>
            </w:pPr>
            <w:r>
              <w:rPr>
                <w:rFonts w:eastAsia="仿宋"/>
                <w:sz w:val="24"/>
              </w:rPr>
              <w:t>　</w:t>
            </w:r>
          </w:p>
        </w:tc>
      </w:tr>
      <w:tr w14:paraId="3F353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30" w:type="pct"/>
            <w:vMerge w:val="continue"/>
            <w:vAlign w:val="center"/>
          </w:tcPr>
          <w:p w14:paraId="32FAB99B">
            <w:pPr>
              <w:ind w:firstLine="420"/>
              <w:rPr>
                <w:rFonts w:eastAsia="仿宋"/>
                <w:sz w:val="24"/>
              </w:rPr>
            </w:pPr>
          </w:p>
        </w:tc>
        <w:tc>
          <w:tcPr>
            <w:tcW w:w="531" w:type="pct"/>
            <w:vMerge w:val="continue"/>
            <w:vAlign w:val="center"/>
          </w:tcPr>
          <w:p w14:paraId="57AF30A5">
            <w:pPr>
              <w:ind w:firstLine="420"/>
              <w:rPr>
                <w:rFonts w:eastAsia="仿宋"/>
                <w:sz w:val="24"/>
              </w:rPr>
            </w:pPr>
          </w:p>
        </w:tc>
        <w:tc>
          <w:tcPr>
            <w:tcW w:w="702" w:type="pct"/>
            <w:vAlign w:val="center"/>
          </w:tcPr>
          <w:p w14:paraId="76EA12C3">
            <w:pPr>
              <w:jc w:val="center"/>
              <w:rPr>
                <w:rFonts w:eastAsia="仿宋"/>
                <w:sz w:val="24"/>
              </w:rPr>
            </w:pPr>
            <w:r>
              <w:rPr>
                <w:rFonts w:eastAsia="仿宋"/>
                <w:sz w:val="24"/>
              </w:rPr>
              <w:t>氨氮在线分析仪</w:t>
            </w:r>
          </w:p>
        </w:tc>
        <w:tc>
          <w:tcPr>
            <w:tcW w:w="1364" w:type="pct"/>
            <w:vAlign w:val="center"/>
          </w:tcPr>
          <w:p w14:paraId="0CDEC777">
            <w:pPr>
              <w:ind w:firstLine="420"/>
              <w:jc w:val="center"/>
              <w:rPr>
                <w:rFonts w:eastAsia="仿宋"/>
                <w:sz w:val="24"/>
              </w:rPr>
            </w:pPr>
            <w:r>
              <w:rPr>
                <w:rFonts w:eastAsia="仿宋"/>
                <w:sz w:val="24"/>
              </w:rPr>
              <w:t>LFS-2002(NH)</w:t>
            </w:r>
          </w:p>
        </w:tc>
        <w:tc>
          <w:tcPr>
            <w:tcW w:w="806" w:type="pct"/>
            <w:vMerge w:val="continue"/>
            <w:vAlign w:val="center"/>
          </w:tcPr>
          <w:p w14:paraId="5996E730">
            <w:pPr>
              <w:ind w:firstLine="420"/>
              <w:rPr>
                <w:rFonts w:eastAsia="仿宋"/>
                <w:sz w:val="24"/>
              </w:rPr>
            </w:pPr>
          </w:p>
        </w:tc>
        <w:tc>
          <w:tcPr>
            <w:tcW w:w="531" w:type="pct"/>
            <w:vAlign w:val="center"/>
          </w:tcPr>
          <w:p w14:paraId="0D2FF6CE">
            <w:pPr>
              <w:jc w:val="center"/>
              <w:rPr>
                <w:rFonts w:eastAsia="仿宋"/>
                <w:sz w:val="24"/>
              </w:rPr>
            </w:pPr>
            <w:r>
              <w:rPr>
                <w:rFonts w:eastAsia="仿宋"/>
                <w:sz w:val="24"/>
              </w:rPr>
              <w:t>10</w:t>
            </w:r>
          </w:p>
        </w:tc>
        <w:tc>
          <w:tcPr>
            <w:tcW w:w="531" w:type="pct"/>
            <w:noWrap/>
            <w:vAlign w:val="center"/>
          </w:tcPr>
          <w:p w14:paraId="041BF290">
            <w:pPr>
              <w:ind w:firstLine="420"/>
              <w:rPr>
                <w:rFonts w:eastAsia="仿宋"/>
                <w:sz w:val="24"/>
              </w:rPr>
            </w:pPr>
            <w:r>
              <w:rPr>
                <w:rFonts w:eastAsia="仿宋"/>
                <w:sz w:val="24"/>
              </w:rPr>
              <w:t>　</w:t>
            </w:r>
          </w:p>
        </w:tc>
      </w:tr>
      <w:tr w14:paraId="71117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30" w:type="pct"/>
            <w:vMerge w:val="continue"/>
            <w:vAlign w:val="center"/>
          </w:tcPr>
          <w:p w14:paraId="781FB467">
            <w:pPr>
              <w:ind w:firstLine="420"/>
              <w:rPr>
                <w:rFonts w:eastAsia="仿宋"/>
                <w:sz w:val="24"/>
              </w:rPr>
            </w:pPr>
          </w:p>
        </w:tc>
        <w:tc>
          <w:tcPr>
            <w:tcW w:w="531" w:type="pct"/>
            <w:vMerge w:val="continue"/>
            <w:vAlign w:val="center"/>
          </w:tcPr>
          <w:p w14:paraId="7358D33E">
            <w:pPr>
              <w:ind w:firstLine="420"/>
              <w:rPr>
                <w:rFonts w:eastAsia="仿宋"/>
                <w:sz w:val="24"/>
              </w:rPr>
            </w:pPr>
          </w:p>
        </w:tc>
        <w:tc>
          <w:tcPr>
            <w:tcW w:w="702" w:type="pct"/>
            <w:vAlign w:val="center"/>
          </w:tcPr>
          <w:p w14:paraId="31ACED3B">
            <w:pPr>
              <w:jc w:val="center"/>
              <w:rPr>
                <w:rFonts w:eastAsia="仿宋"/>
                <w:sz w:val="24"/>
              </w:rPr>
            </w:pPr>
            <w:r>
              <w:rPr>
                <w:rFonts w:eastAsia="仿宋"/>
                <w:sz w:val="24"/>
              </w:rPr>
              <w:t>总氮在线分析仪</w:t>
            </w:r>
          </w:p>
        </w:tc>
        <w:tc>
          <w:tcPr>
            <w:tcW w:w="1364" w:type="pct"/>
            <w:vAlign w:val="center"/>
          </w:tcPr>
          <w:p w14:paraId="5215C613">
            <w:pPr>
              <w:ind w:firstLine="420"/>
              <w:jc w:val="center"/>
              <w:rPr>
                <w:rFonts w:eastAsia="仿宋"/>
                <w:sz w:val="24"/>
              </w:rPr>
            </w:pPr>
            <w:r>
              <w:rPr>
                <w:rFonts w:eastAsia="仿宋"/>
                <w:sz w:val="24"/>
              </w:rPr>
              <w:t>LFS-2002(TN)</w:t>
            </w:r>
          </w:p>
        </w:tc>
        <w:tc>
          <w:tcPr>
            <w:tcW w:w="806" w:type="pct"/>
            <w:vMerge w:val="continue"/>
            <w:vAlign w:val="center"/>
          </w:tcPr>
          <w:p w14:paraId="285CB858">
            <w:pPr>
              <w:ind w:firstLine="420"/>
              <w:rPr>
                <w:rFonts w:eastAsia="仿宋"/>
                <w:sz w:val="24"/>
              </w:rPr>
            </w:pPr>
          </w:p>
        </w:tc>
        <w:tc>
          <w:tcPr>
            <w:tcW w:w="531" w:type="pct"/>
            <w:vAlign w:val="center"/>
          </w:tcPr>
          <w:p w14:paraId="0818E1F6">
            <w:pPr>
              <w:jc w:val="center"/>
              <w:rPr>
                <w:rFonts w:eastAsia="仿宋"/>
                <w:sz w:val="24"/>
              </w:rPr>
            </w:pPr>
            <w:r>
              <w:rPr>
                <w:rFonts w:eastAsia="仿宋"/>
                <w:sz w:val="24"/>
              </w:rPr>
              <w:t>10</w:t>
            </w:r>
          </w:p>
        </w:tc>
        <w:tc>
          <w:tcPr>
            <w:tcW w:w="531" w:type="pct"/>
            <w:noWrap/>
            <w:vAlign w:val="center"/>
          </w:tcPr>
          <w:p w14:paraId="3DA1539D">
            <w:pPr>
              <w:ind w:firstLine="420"/>
              <w:rPr>
                <w:rFonts w:eastAsia="仿宋"/>
                <w:sz w:val="24"/>
              </w:rPr>
            </w:pPr>
            <w:r>
              <w:rPr>
                <w:rFonts w:eastAsia="仿宋"/>
                <w:sz w:val="24"/>
              </w:rPr>
              <w:t>　</w:t>
            </w:r>
          </w:p>
        </w:tc>
      </w:tr>
      <w:tr w14:paraId="1DA79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30" w:type="pct"/>
            <w:vMerge w:val="continue"/>
            <w:vAlign w:val="center"/>
          </w:tcPr>
          <w:p w14:paraId="4748FD0C">
            <w:pPr>
              <w:ind w:firstLine="420"/>
              <w:rPr>
                <w:rFonts w:eastAsia="仿宋"/>
                <w:sz w:val="24"/>
              </w:rPr>
            </w:pPr>
          </w:p>
        </w:tc>
        <w:tc>
          <w:tcPr>
            <w:tcW w:w="531" w:type="pct"/>
            <w:vMerge w:val="continue"/>
            <w:vAlign w:val="center"/>
          </w:tcPr>
          <w:p w14:paraId="5620A095">
            <w:pPr>
              <w:ind w:firstLine="420"/>
              <w:rPr>
                <w:rFonts w:eastAsia="仿宋"/>
                <w:sz w:val="24"/>
              </w:rPr>
            </w:pPr>
          </w:p>
        </w:tc>
        <w:tc>
          <w:tcPr>
            <w:tcW w:w="702" w:type="pct"/>
            <w:vAlign w:val="center"/>
          </w:tcPr>
          <w:p w14:paraId="3CBD4B32">
            <w:pPr>
              <w:jc w:val="center"/>
              <w:rPr>
                <w:rFonts w:eastAsia="仿宋"/>
                <w:sz w:val="24"/>
              </w:rPr>
            </w:pPr>
            <w:r>
              <w:rPr>
                <w:rFonts w:eastAsia="仿宋"/>
                <w:sz w:val="24"/>
              </w:rPr>
              <w:t>总磷在线分析仪</w:t>
            </w:r>
          </w:p>
        </w:tc>
        <w:tc>
          <w:tcPr>
            <w:tcW w:w="1364" w:type="pct"/>
            <w:vAlign w:val="center"/>
          </w:tcPr>
          <w:p w14:paraId="44FA998D">
            <w:pPr>
              <w:ind w:firstLine="420"/>
              <w:jc w:val="center"/>
              <w:rPr>
                <w:rFonts w:eastAsia="仿宋"/>
                <w:sz w:val="24"/>
              </w:rPr>
            </w:pPr>
            <w:r>
              <w:rPr>
                <w:rFonts w:eastAsia="仿宋"/>
                <w:sz w:val="24"/>
              </w:rPr>
              <w:t>LFS-2002(TP)</w:t>
            </w:r>
          </w:p>
        </w:tc>
        <w:tc>
          <w:tcPr>
            <w:tcW w:w="806" w:type="pct"/>
            <w:vMerge w:val="continue"/>
            <w:vAlign w:val="center"/>
          </w:tcPr>
          <w:p w14:paraId="5CE18EA3">
            <w:pPr>
              <w:ind w:firstLine="420"/>
              <w:rPr>
                <w:rFonts w:eastAsia="仿宋"/>
                <w:sz w:val="24"/>
              </w:rPr>
            </w:pPr>
          </w:p>
        </w:tc>
        <w:tc>
          <w:tcPr>
            <w:tcW w:w="531" w:type="pct"/>
            <w:vAlign w:val="center"/>
          </w:tcPr>
          <w:p w14:paraId="5429E9F1">
            <w:pPr>
              <w:jc w:val="center"/>
              <w:rPr>
                <w:rFonts w:eastAsia="仿宋"/>
                <w:sz w:val="24"/>
              </w:rPr>
            </w:pPr>
            <w:r>
              <w:rPr>
                <w:rFonts w:eastAsia="仿宋"/>
                <w:sz w:val="24"/>
              </w:rPr>
              <w:t>10</w:t>
            </w:r>
          </w:p>
        </w:tc>
        <w:tc>
          <w:tcPr>
            <w:tcW w:w="531" w:type="pct"/>
            <w:noWrap/>
            <w:vAlign w:val="center"/>
          </w:tcPr>
          <w:p w14:paraId="67009D83">
            <w:pPr>
              <w:ind w:firstLine="420"/>
              <w:rPr>
                <w:rFonts w:eastAsia="仿宋"/>
                <w:sz w:val="24"/>
              </w:rPr>
            </w:pPr>
            <w:r>
              <w:rPr>
                <w:rFonts w:eastAsia="仿宋"/>
                <w:sz w:val="24"/>
              </w:rPr>
              <w:t>　</w:t>
            </w:r>
          </w:p>
        </w:tc>
      </w:tr>
      <w:tr w14:paraId="3ABF5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30" w:type="pct"/>
            <w:vMerge w:val="continue"/>
            <w:vAlign w:val="center"/>
          </w:tcPr>
          <w:p w14:paraId="41815FC0">
            <w:pPr>
              <w:ind w:firstLine="420"/>
              <w:rPr>
                <w:rFonts w:eastAsia="仿宋"/>
                <w:sz w:val="24"/>
              </w:rPr>
            </w:pPr>
          </w:p>
        </w:tc>
        <w:tc>
          <w:tcPr>
            <w:tcW w:w="531" w:type="pct"/>
            <w:vMerge w:val="continue"/>
            <w:vAlign w:val="center"/>
          </w:tcPr>
          <w:p w14:paraId="1B431C99">
            <w:pPr>
              <w:ind w:firstLine="420"/>
              <w:rPr>
                <w:rFonts w:eastAsia="仿宋"/>
                <w:sz w:val="24"/>
              </w:rPr>
            </w:pPr>
          </w:p>
        </w:tc>
        <w:tc>
          <w:tcPr>
            <w:tcW w:w="702" w:type="pct"/>
            <w:vAlign w:val="center"/>
          </w:tcPr>
          <w:p w14:paraId="78ACD6DF">
            <w:pPr>
              <w:jc w:val="center"/>
              <w:rPr>
                <w:rFonts w:eastAsia="仿宋"/>
                <w:sz w:val="24"/>
              </w:rPr>
            </w:pPr>
            <w:r>
              <w:rPr>
                <w:rFonts w:eastAsia="仿宋"/>
                <w:sz w:val="24"/>
              </w:rPr>
              <w:t>多普勒流量计</w:t>
            </w:r>
          </w:p>
        </w:tc>
        <w:tc>
          <w:tcPr>
            <w:tcW w:w="1364" w:type="pct"/>
            <w:vAlign w:val="center"/>
          </w:tcPr>
          <w:p w14:paraId="19BC192F">
            <w:pPr>
              <w:ind w:firstLine="420"/>
              <w:jc w:val="center"/>
              <w:rPr>
                <w:rFonts w:eastAsia="仿宋"/>
                <w:sz w:val="24"/>
              </w:rPr>
            </w:pPr>
            <w:r>
              <w:rPr>
                <w:rFonts w:eastAsia="仿宋"/>
                <w:sz w:val="24"/>
              </w:rPr>
              <w:t>FlowScout2000-AFA</w:t>
            </w:r>
          </w:p>
        </w:tc>
        <w:tc>
          <w:tcPr>
            <w:tcW w:w="806" w:type="pct"/>
            <w:vAlign w:val="center"/>
          </w:tcPr>
          <w:p w14:paraId="601ED067">
            <w:pPr>
              <w:jc w:val="center"/>
              <w:rPr>
                <w:rFonts w:eastAsia="仿宋"/>
                <w:sz w:val="24"/>
              </w:rPr>
            </w:pPr>
            <w:r>
              <w:rPr>
                <w:rFonts w:eastAsia="仿宋"/>
                <w:sz w:val="24"/>
              </w:rPr>
              <w:t>南京灵快</w:t>
            </w:r>
          </w:p>
        </w:tc>
        <w:tc>
          <w:tcPr>
            <w:tcW w:w="531" w:type="pct"/>
            <w:vAlign w:val="center"/>
          </w:tcPr>
          <w:p w14:paraId="192DDF54">
            <w:pPr>
              <w:jc w:val="center"/>
              <w:rPr>
                <w:rFonts w:eastAsia="仿宋"/>
                <w:sz w:val="24"/>
              </w:rPr>
            </w:pPr>
            <w:r>
              <w:rPr>
                <w:rFonts w:eastAsia="仿宋"/>
                <w:sz w:val="24"/>
              </w:rPr>
              <w:t>10</w:t>
            </w:r>
          </w:p>
        </w:tc>
        <w:tc>
          <w:tcPr>
            <w:tcW w:w="531" w:type="pct"/>
            <w:noWrap/>
            <w:vAlign w:val="center"/>
          </w:tcPr>
          <w:p w14:paraId="0FDD602D">
            <w:pPr>
              <w:ind w:firstLine="420"/>
              <w:rPr>
                <w:rFonts w:eastAsia="仿宋"/>
                <w:sz w:val="24"/>
              </w:rPr>
            </w:pPr>
            <w:r>
              <w:rPr>
                <w:rFonts w:eastAsia="仿宋"/>
                <w:sz w:val="24"/>
              </w:rPr>
              <w:t>　</w:t>
            </w:r>
          </w:p>
        </w:tc>
      </w:tr>
      <w:tr w14:paraId="4A1A3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30" w:type="pct"/>
            <w:vMerge w:val="continue"/>
            <w:vAlign w:val="center"/>
          </w:tcPr>
          <w:p w14:paraId="5A596A50">
            <w:pPr>
              <w:ind w:firstLine="420"/>
              <w:rPr>
                <w:rFonts w:eastAsia="仿宋"/>
                <w:sz w:val="24"/>
              </w:rPr>
            </w:pPr>
          </w:p>
        </w:tc>
        <w:tc>
          <w:tcPr>
            <w:tcW w:w="531" w:type="pct"/>
            <w:vMerge w:val="continue"/>
            <w:vAlign w:val="center"/>
          </w:tcPr>
          <w:p w14:paraId="33506078">
            <w:pPr>
              <w:ind w:firstLine="420"/>
              <w:rPr>
                <w:rFonts w:eastAsia="仿宋"/>
                <w:sz w:val="24"/>
              </w:rPr>
            </w:pPr>
          </w:p>
        </w:tc>
        <w:tc>
          <w:tcPr>
            <w:tcW w:w="702" w:type="pct"/>
            <w:vAlign w:val="center"/>
          </w:tcPr>
          <w:p w14:paraId="2D91BA88">
            <w:pPr>
              <w:jc w:val="center"/>
              <w:rPr>
                <w:rFonts w:eastAsia="仿宋"/>
                <w:sz w:val="24"/>
              </w:rPr>
            </w:pPr>
            <w:r>
              <w:rPr>
                <w:rFonts w:eastAsia="仿宋"/>
                <w:sz w:val="24"/>
              </w:rPr>
              <w:t>定制站房</w:t>
            </w:r>
          </w:p>
        </w:tc>
        <w:tc>
          <w:tcPr>
            <w:tcW w:w="1364" w:type="pct"/>
            <w:vAlign w:val="center"/>
          </w:tcPr>
          <w:p w14:paraId="4AADAC34">
            <w:pPr>
              <w:ind w:firstLine="420"/>
              <w:jc w:val="center"/>
              <w:rPr>
                <w:rFonts w:eastAsia="仿宋"/>
                <w:sz w:val="24"/>
              </w:rPr>
            </w:pPr>
            <w:r>
              <w:rPr>
                <w:rFonts w:eastAsia="仿宋"/>
                <w:sz w:val="24"/>
              </w:rPr>
              <w:t>定制</w:t>
            </w:r>
          </w:p>
        </w:tc>
        <w:tc>
          <w:tcPr>
            <w:tcW w:w="806" w:type="pct"/>
            <w:vAlign w:val="center"/>
          </w:tcPr>
          <w:p w14:paraId="03B41498">
            <w:pPr>
              <w:jc w:val="center"/>
              <w:rPr>
                <w:rFonts w:eastAsia="仿宋"/>
                <w:sz w:val="24"/>
              </w:rPr>
            </w:pPr>
            <w:r>
              <w:rPr>
                <w:rFonts w:eastAsia="仿宋"/>
                <w:sz w:val="24"/>
              </w:rPr>
              <w:t>中节能天融</w:t>
            </w:r>
          </w:p>
        </w:tc>
        <w:tc>
          <w:tcPr>
            <w:tcW w:w="531" w:type="pct"/>
            <w:vAlign w:val="center"/>
          </w:tcPr>
          <w:p w14:paraId="2E86CC8F">
            <w:pPr>
              <w:jc w:val="center"/>
              <w:rPr>
                <w:rFonts w:eastAsia="仿宋"/>
                <w:sz w:val="24"/>
              </w:rPr>
            </w:pPr>
            <w:r>
              <w:rPr>
                <w:rFonts w:eastAsia="仿宋"/>
                <w:sz w:val="24"/>
              </w:rPr>
              <w:t>10</w:t>
            </w:r>
          </w:p>
        </w:tc>
        <w:tc>
          <w:tcPr>
            <w:tcW w:w="531" w:type="pct"/>
            <w:vAlign w:val="center"/>
          </w:tcPr>
          <w:p w14:paraId="04624C6A">
            <w:pPr>
              <w:rPr>
                <w:rFonts w:eastAsia="仿宋"/>
                <w:sz w:val="24"/>
              </w:rPr>
            </w:pPr>
            <w:r>
              <w:rPr>
                <w:rFonts w:eastAsia="仿宋"/>
                <w:sz w:val="24"/>
              </w:rPr>
              <w:t>运维工作含</w:t>
            </w:r>
            <w:r>
              <w:rPr>
                <w:rFonts w:hint="eastAsia" w:eastAsia="仿宋"/>
                <w:sz w:val="24"/>
              </w:rPr>
              <w:t>站房配电系统、空调、门禁及视频等</w:t>
            </w:r>
          </w:p>
        </w:tc>
      </w:tr>
      <w:tr w14:paraId="2B56A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30" w:type="pct"/>
            <w:vAlign w:val="center"/>
          </w:tcPr>
          <w:p w14:paraId="6AA5FA96">
            <w:pPr>
              <w:ind w:firstLine="420"/>
              <w:jc w:val="center"/>
              <w:rPr>
                <w:rFonts w:eastAsia="仿宋"/>
                <w:sz w:val="24"/>
              </w:rPr>
            </w:pPr>
            <w:r>
              <w:rPr>
                <w:rFonts w:eastAsia="仿宋"/>
                <w:sz w:val="24"/>
              </w:rPr>
              <w:t>5</w:t>
            </w:r>
          </w:p>
        </w:tc>
        <w:tc>
          <w:tcPr>
            <w:tcW w:w="531" w:type="pct"/>
            <w:vAlign w:val="center"/>
          </w:tcPr>
          <w:p w14:paraId="7C8B3F47">
            <w:pPr>
              <w:jc w:val="center"/>
              <w:rPr>
                <w:rFonts w:eastAsia="仿宋"/>
                <w:sz w:val="24"/>
              </w:rPr>
            </w:pPr>
            <w:r>
              <w:rPr>
                <w:rFonts w:eastAsia="仿宋"/>
                <w:sz w:val="24"/>
              </w:rPr>
              <w:t>噪声自动监测站</w:t>
            </w:r>
          </w:p>
        </w:tc>
        <w:tc>
          <w:tcPr>
            <w:tcW w:w="702" w:type="pct"/>
            <w:vAlign w:val="center"/>
          </w:tcPr>
          <w:p w14:paraId="0507917D">
            <w:pPr>
              <w:jc w:val="center"/>
              <w:rPr>
                <w:rFonts w:eastAsia="仿宋"/>
                <w:sz w:val="24"/>
              </w:rPr>
            </w:pPr>
            <w:r>
              <w:rPr>
                <w:rFonts w:eastAsia="仿宋"/>
                <w:sz w:val="24"/>
              </w:rPr>
              <w:t>噪声在线监测仪</w:t>
            </w:r>
          </w:p>
        </w:tc>
        <w:tc>
          <w:tcPr>
            <w:tcW w:w="1364" w:type="pct"/>
            <w:vAlign w:val="center"/>
          </w:tcPr>
          <w:p w14:paraId="0E652448">
            <w:pPr>
              <w:ind w:firstLine="420"/>
              <w:jc w:val="center"/>
              <w:rPr>
                <w:rFonts w:eastAsia="仿宋"/>
                <w:sz w:val="24"/>
              </w:rPr>
            </w:pPr>
            <w:r>
              <w:rPr>
                <w:rFonts w:eastAsia="仿宋"/>
                <w:sz w:val="24"/>
              </w:rPr>
              <w:t>TR-VI</w:t>
            </w:r>
          </w:p>
        </w:tc>
        <w:tc>
          <w:tcPr>
            <w:tcW w:w="806" w:type="pct"/>
            <w:vAlign w:val="center"/>
          </w:tcPr>
          <w:p w14:paraId="592D96A7">
            <w:pPr>
              <w:jc w:val="center"/>
              <w:rPr>
                <w:rFonts w:eastAsia="仿宋"/>
                <w:sz w:val="24"/>
              </w:rPr>
            </w:pPr>
            <w:r>
              <w:rPr>
                <w:rFonts w:eastAsia="仿宋"/>
                <w:sz w:val="24"/>
              </w:rPr>
              <w:t>中节能天融</w:t>
            </w:r>
          </w:p>
        </w:tc>
        <w:tc>
          <w:tcPr>
            <w:tcW w:w="531" w:type="pct"/>
            <w:vAlign w:val="center"/>
          </w:tcPr>
          <w:p w14:paraId="44F95CDC">
            <w:pPr>
              <w:jc w:val="center"/>
              <w:rPr>
                <w:rFonts w:eastAsia="仿宋"/>
                <w:sz w:val="24"/>
              </w:rPr>
            </w:pPr>
            <w:r>
              <w:rPr>
                <w:rFonts w:eastAsia="仿宋"/>
                <w:sz w:val="24"/>
              </w:rPr>
              <w:t>20</w:t>
            </w:r>
          </w:p>
        </w:tc>
        <w:tc>
          <w:tcPr>
            <w:tcW w:w="531" w:type="pct"/>
            <w:noWrap/>
            <w:vAlign w:val="center"/>
          </w:tcPr>
          <w:p w14:paraId="2D6C35BF">
            <w:pPr>
              <w:ind w:firstLine="420"/>
              <w:rPr>
                <w:rFonts w:eastAsia="仿宋"/>
                <w:sz w:val="24"/>
              </w:rPr>
            </w:pPr>
            <w:r>
              <w:rPr>
                <w:rFonts w:eastAsia="仿宋"/>
                <w:sz w:val="24"/>
              </w:rPr>
              <w:t>　</w:t>
            </w:r>
          </w:p>
        </w:tc>
      </w:tr>
      <w:tr w14:paraId="0866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30" w:type="pct"/>
            <w:vAlign w:val="center"/>
          </w:tcPr>
          <w:p w14:paraId="3578BFAE">
            <w:pPr>
              <w:ind w:firstLine="420"/>
              <w:jc w:val="center"/>
              <w:rPr>
                <w:rFonts w:eastAsia="仿宋"/>
                <w:sz w:val="24"/>
              </w:rPr>
            </w:pPr>
            <w:r>
              <w:rPr>
                <w:rFonts w:eastAsia="仿宋"/>
                <w:sz w:val="24"/>
              </w:rPr>
              <w:t>6</w:t>
            </w:r>
          </w:p>
        </w:tc>
        <w:tc>
          <w:tcPr>
            <w:tcW w:w="531" w:type="pct"/>
            <w:vMerge w:val="restart"/>
            <w:vAlign w:val="center"/>
          </w:tcPr>
          <w:p w14:paraId="745E42B6">
            <w:pPr>
              <w:jc w:val="center"/>
              <w:rPr>
                <w:rFonts w:eastAsia="仿宋"/>
                <w:sz w:val="24"/>
              </w:rPr>
            </w:pPr>
            <w:r>
              <w:rPr>
                <w:rFonts w:eastAsia="仿宋"/>
                <w:sz w:val="24"/>
              </w:rPr>
              <w:t>废水废气监测</w:t>
            </w:r>
          </w:p>
        </w:tc>
        <w:tc>
          <w:tcPr>
            <w:tcW w:w="702" w:type="pct"/>
            <w:vAlign w:val="center"/>
          </w:tcPr>
          <w:p w14:paraId="5F322B6A">
            <w:pPr>
              <w:jc w:val="center"/>
              <w:rPr>
                <w:rFonts w:eastAsia="仿宋"/>
                <w:sz w:val="24"/>
              </w:rPr>
            </w:pPr>
            <w:r>
              <w:rPr>
                <w:rFonts w:eastAsia="仿宋"/>
                <w:sz w:val="24"/>
              </w:rPr>
              <w:t>数采仪</w:t>
            </w:r>
          </w:p>
        </w:tc>
        <w:tc>
          <w:tcPr>
            <w:tcW w:w="1364" w:type="pct"/>
            <w:vAlign w:val="center"/>
          </w:tcPr>
          <w:p w14:paraId="22B85F8C">
            <w:pPr>
              <w:ind w:firstLine="420"/>
              <w:jc w:val="center"/>
              <w:rPr>
                <w:rFonts w:eastAsia="仿宋"/>
                <w:sz w:val="24"/>
              </w:rPr>
            </w:pPr>
            <w:r>
              <w:rPr>
                <w:rFonts w:eastAsia="仿宋"/>
                <w:sz w:val="24"/>
              </w:rPr>
              <w:t>TR-IISC-G2</w:t>
            </w:r>
          </w:p>
        </w:tc>
        <w:tc>
          <w:tcPr>
            <w:tcW w:w="806" w:type="pct"/>
            <w:vAlign w:val="center"/>
          </w:tcPr>
          <w:p w14:paraId="16362FC4">
            <w:pPr>
              <w:jc w:val="center"/>
              <w:rPr>
                <w:rFonts w:eastAsia="仿宋"/>
                <w:sz w:val="24"/>
              </w:rPr>
            </w:pPr>
            <w:r>
              <w:rPr>
                <w:rFonts w:eastAsia="仿宋"/>
                <w:sz w:val="24"/>
              </w:rPr>
              <w:t>中节能天融</w:t>
            </w:r>
          </w:p>
        </w:tc>
        <w:tc>
          <w:tcPr>
            <w:tcW w:w="531" w:type="pct"/>
            <w:vAlign w:val="center"/>
          </w:tcPr>
          <w:p w14:paraId="37D324A1">
            <w:pPr>
              <w:jc w:val="center"/>
              <w:rPr>
                <w:rFonts w:eastAsia="仿宋"/>
                <w:sz w:val="24"/>
              </w:rPr>
            </w:pPr>
            <w:r>
              <w:rPr>
                <w:rFonts w:eastAsia="仿宋"/>
                <w:sz w:val="24"/>
              </w:rPr>
              <w:t>2</w:t>
            </w:r>
          </w:p>
        </w:tc>
        <w:tc>
          <w:tcPr>
            <w:tcW w:w="531" w:type="pct"/>
            <w:noWrap/>
            <w:vAlign w:val="center"/>
          </w:tcPr>
          <w:p w14:paraId="3A3117B2">
            <w:pPr>
              <w:ind w:firstLine="420"/>
              <w:rPr>
                <w:rFonts w:eastAsia="仿宋"/>
                <w:sz w:val="24"/>
              </w:rPr>
            </w:pPr>
            <w:r>
              <w:rPr>
                <w:rFonts w:eastAsia="仿宋"/>
                <w:sz w:val="24"/>
              </w:rPr>
              <w:t>　</w:t>
            </w:r>
          </w:p>
        </w:tc>
      </w:tr>
      <w:tr w14:paraId="13E94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30" w:type="pct"/>
            <w:vAlign w:val="center"/>
          </w:tcPr>
          <w:p w14:paraId="6AFA8528">
            <w:pPr>
              <w:ind w:firstLine="420"/>
              <w:jc w:val="center"/>
              <w:rPr>
                <w:rFonts w:eastAsia="仿宋"/>
                <w:sz w:val="24"/>
              </w:rPr>
            </w:pPr>
            <w:r>
              <w:rPr>
                <w:rFonts w:eastAsia="仿宋"/>
                <w:sz w:val="24"/>
              </w:rPr>
              <w:t>7</w:t>
            </w:r>
          </w:p>
        </w:tc>
        <w:tc>
          <w:tcPr>
            <w:tcW w:w="531" w:type="pct"/>
            <w:vMerge w:val="continue"/>
            <w:vAlign w:val="center"/>
          </w:tcPr>
          <w:p w14:paraId="27D34C97">
            <w:pPr>
              <w:ind w:firstLine="420"/>
              <w:rPr>
                <w:rFonts w:eastAsia="仿宋"/>
                <w:sz w:val="24"/>
              </w:rPr>
            </w:pPr>
          </w:p>
        </w:tc>
        <w:tc>
          <w:tcPr>
            <w:tcW w:w="702" w:type="pct"/>
            <w:vAlign w:val="center"/>
          </w:tcPr>
          <w:p w14:paraId="702DF679">
            <w:pPr>
              <w:jc w:val="center"/>
              <w:rPr>
                <w:rFonts w:eastAsia="仿宋"/>
                <w:sz w:val="24"/>
              </w:rPr>
            </w:pPr>
            <w:r>
              <w:rPr>
                <w:rFonts w:eastAsia="仿宋"/>
                <w:sz w:val="24"/>
              </w:rPr>
              <w:t>4G路由器</w:t>
            </w:r>
          </w:p>
        </w:tc>
        <w:tc>
          <w:tcPr>
            <w:tcW w:w="1364" w:type="pct"/>
            <w:vAlign w:val="center"/>
          </w:tcPr>
          <w:p w14:paraId="2E5573F3">
            <w:pPr>
              <w:ind w:firstLine="420"/>
              <w:jc w:val="center"/>
              <w:rPr>
                <w:rFonts w:eastAsia="仿宋"/>
                <w:sz w:val="24"/>
              </w:rPr>
            </w:pPr>
            <w:r>
              <w:rPr>
                <w:rFonts w:eastAsia="仿宋"/>
                <w:sz w:val="24"/>
              </w:rPr>
              <w:t>H7920</w:t>
            </w:r>
          </w:p>
        </w:tc>
        <w:tc>
          <w:tcPr>
            <w:tcW w:w="806" w:type="pct"/>
            <w:vAlign w:val="center"/>
          </w:tcPr>
          <w:p w14:paraId="1F4DEBA6">
            <w:pPr>
              <w:jc w:val="center"/>
              <w:rPr>
                <w:rFonts w:eastAsia="仿宋"/>
                <w:sz w:val="24"/>
              </w:rPr>
            </w:pPr>
            <w:r>
              <w:rPr>
                <w:rFonts w:eastAsia="仿宋"/>
                <w:sz w:val="24"/>
              </w:rPr>
              <w:t>深圳宏电技术</w:t>
            </w:r>
          </w:p>
        </w:tc>
        <w:tc>
          <w:tcPr>
            <w:tcW w:w="531" w:type="pct"/>
            <w:vAlign w:val="center"/>
          </w:tcPr>
          <w:p w14:paraId="0B5605E4">
            <w:pPr>
              <w:jc w:val="center"/>
              <w:rPr>
                <w:rFonts w:eastAsia="仿宋"/>
                <w:sz w:val="24"/>
              </w:rPr>
            </w:pPr>
            <w:r>
              <w:rPr>
                <w:rFonts w:eastAsia="仿宋"/>
                <w:sz w:val="24"/>
              </w:rPr>
              <w:t>1</w:t>
            </w:r>
          </w:p>
        </w:tc>
        <w:tc>
          <w:tcPr>
            <w:tcW w:w="531" w:type="pct"/>
            <w:noWrap/>
            <w:vAlign w:val="center"/>
          </w:tcPr>
          <w:p w14:paraId="7E2CB359">
            <w:pPr>
              <w:ind w:firstLine="420"/>
              <w:rPr>
                <w:rFonts w:eastAsia="仿宋"/>
                <w:sz w:val="24"/>
              </w:rPr>
            </w:pPr>
            <w:r>
              <w:rPr>
                <w:rFonts w:eastAsia="仿宋"/>
                <w:sz w:val="24"/>
              </w:rPr>
              <w:t>　</w:t>
            </w:r>
          </w:p>
        </w:tc>
      </w:tr>
      <w:tr w14:paraId="5409E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30" w:type="pct"/>
            <w:vAlign w:val="center"/>
          </w:tcPr>
          <w:p w14:paraId="78631D35">
            <w:pPr>
              <w:ind w:firstLine="420"/>
              <w:jc w:val="center"/>
              <w:rPr>
                <w:rFonts w:eastAsia="仿宋"/>
                <w:sz w:val="24"/>
              </w:rPr>
            </w:pPr>
            <w:r>
              <w:rPr>
                <w:rFonts w:eastAsia="仿宋"/>
                <w:sz w:val="24"/>
              </w:rPr>
              <w:t>8</w:t>
            </w:r>
          </w:p>
        </w:tc>
        <w:tc>
          <w:tcPr>
            <w:tcW w:w="531" w:type="pct"/>
            <w:vMerge w:val="continue"/>
            <w:vAlign w:val="center"/>
          </w:tcPr>
          <w:p w14:paraId="0D648314">
            <w:pPr>
              <w:ind w:firstLine="420"/>
              <w:rPr>
                <w:rFonts w:eastAsia="仿宋"/>
                <w:sz w:val="24"/>
              </w:rPr>
            </w:pPr>
          </w:p>
        </w:tc>
        <w:tc>
          <w:tcPr>
            <w:tcW w:w="702" w:type="pct"/>
            <w:vAlign w:val="center"/>
          </w:tcPr>
          <w:p w14:paraId="64053D74">
            <w:pPr>
              <w:jc w:val="center"/>
              <w:rPr>
                <w:rFonts w:eastAsia="仿宋"/>
                <w:sz w:val="24"/>
              </w:rPr>
            </w:pPr>
            <w:r>
              <w:rPr>
                <w:rFonts w:eastAsia="仿宋"/>
                <w:sz w:val="24"/>
              </w:rPr>
              <w:t>物联网卡</w:t>
            </w:r>
          </w:p>
        </w:tc>
        <w:tc>
          <w:tcPr>
            <w:tcW w:w="1364" w:type="pct"/>
            <w:vAlign w:val="center"/>
          </w:tcPr>
          <w:p w14:paraId="381364E8">
            <w:pPr>
              <w:ind w:firstLine="420"/>
              <w:jc w:val="center"/>
              <w:rPr>
                <w:rFonts w:eastAsia="仿宋"/>
                <w:sz w:val="24"/>
              </w:rPr>
            </w:pPr>
            <w:r>
              <w:rPr>
                <w:rFonts w:eastAsia="仿宋"/>
                <w:sz w:val="24"/>
              </w:rPr>
              <w:t>—</w:t>
            </w:r>
          </w:p>
        </w:tc>
        <w:tc>
          <w:tcPr>
            <w:tcW w:w="806" w:type="pct"/>
            <w:vAlign w:val="center"/>
          </w:tcPr>
          <w:p w14:paraId="5B12E2FC">
            <w:pPr>
              <w:ind w:firstLine="420"/>
              <w:jc w:val="center"/>
              <w:rPr>
                <w:rFonts w:eastAsia="仿宋"/>
                <w:sz w:val="24"/>
              </w:rPr>
            </w:pPr>
            <w:r>
              <w:rPr>
                <w:rFonts w:eastAsia="仿宋"/>
                <w:sz w:val="24"/>
              </w:rPr>
              <w:t>—</w:t>
            </w:r>
          </w:p>
        </w:tc>
        <w:tc>
          <w:tcPr>
            <w:tcW w:w="531" w:type="pct"/>
            <w:vAlign w:val="center"/>
          </w:tcPr>
          <w:p w14:paraId="7E9ABB0E">
            <w:pPr>
              <w:jc w:val="center"/>
              <w:rPr>
                <w:rFonts w:eastAsia="仿宋"/>
                <w:sz w:val="24"/>
              </w:rPr>
            </w:pPr>
            <w:r>
              <w:rPr>
                <w:rFonts w:eastAsia="仿宋"/>
                <w:sz w:val="24"/>
              </w:rPr>
              <w:t>21</w:t>
            </w:r>
          </w:p>
        </w:tc>
        <w:tc>
          <w:tcPr>
            <w:tcW w:w="531" w:type="pct"/>
            <w:noWrap/>
            <w:vAlign w:val="center"/>
          </w:tcPr>
          <w:p w14:paraId="1106FC4E">
            <w:pPr>
              <w:ind w:firstLine="420"/>
              <w:rPr>
                <w:rFonts w:eastAsia="仿宋"/>
                <w:sz w:val="24"/>
              </w:rPr>
            </w:pPr>
          </w:p>
        </w:tc>
      </w:tr>
      <w:bookmarkEnd w:id="815"/>
    </w:tbl>
    <w:p w14:paraId="1AAF6258">
      <w:pPr>
        <w:spacing w:line="360" w:lineRule="auto"/>
        <w:rPr>
          <w:rFonts w:ascii="仿宋" w:hAnsi="仿宋" w:eastAsia="仿宋" w:cs="仿宋"/>
          <w:sz w:val="24"/>
        </w:rPr>
      </w:pPr>
      <w:r>
        <w:rPr>
          <w:rFonts w:hint="eastAsia" w:ascii="仿宋" w:hAnsi="仿宋" w:eastAsia="仿宋" w:cs="仿宋"/>
          <w:sz w:val="24"/>
        </w:rPr>
        <w:t>（二）信息化能力系统运维</w:t>
      </w:r>
    </w:p>
    <w:p w14:paraId="555C7E7E">
      <w:pPr>
        <w:spacing w:line="360" w:lineRule="auto"/>
        <w:ind w:firstLine="420"/>
        <w:rPr>
          <w:rFonts w:ascii="仿宋" w:hAnsi="仿宋" w:eastAsia="仿宋" w:cs="仿宋"/>
          <w:sz w:val="24"/>
        </w:rPr>
      </w:pPr>
      <w:r>
        <w:rPr>
          <w:rFonts w:hint="eastAsia" w:ascii="仿宋" w:hAnsi="仿宋" w:eastAsia="仿宋" w:cs="仿宋"/>
          <w:sz w:val="24"/>
        </w:rPr>
        <w:t>环保综合管理平台信息化能力系统运维包括监测类（大气环境质量监测管理系统、水环境质量监测管理系统、声环境质量监测管理系统、移动污染源质量监测管理系统）、预测类（空气质量预测预报系统）、污染源管理类（污染源监控系统）、“一张图”决策分析指挥系统、生态环境数据资源中心、环境视频监控系统和APP等系统。</w:t>
      </w:r>
    </w:p>
    <w:p w14:paraId="586D8E46">
      <w:pPr>
        <w:spacing w:line="360" w:lineRule="auto"/>
        <w:ind w:firstLine="420"/>
        <w:rPr>
          <w:rFonts w:ascii="仿宋" w:hAnsi="仿宋" w:eastAsia="仿宋" w:cs="仿宋"/>
          <w:sz w:val="24"/>
        </w:rPr>
      </w:pPr>
      <w:r>
        <w:rPr>
          <w:rFonts w:hint="eastAsia" w:ascii="仿宋" w:hAnsi="仿宋" w:eastAsia="仿宋" w:cs="仿宋"/>
          <w:sz w:val="24"/>
        </w:rPr>
        <w:t>同时包括，信息化能力系统接入的市局66套TSP监测站、6个国控/市控（延庆区域内）空气站、已建5套尾气监测和延庆周边的空气站小时数据。</w:t>
      </w:r>
    </w:p>
    <w:p w14:paraId="7DF7FFD9">
      <w:pPr>
        <w:spacing w:line="360" w:lineRule="auto"/>
        <w:ind w:firstLine="420"/>
        <w:rPr>
          <w:rFonts w:ascii="仿宋" w:hAnsi="仿宋" w:eastAsia="仿宋" w:cs="仿宋"/>
          <w:sz w:val="24"/>
        </w:rPr>
      </w:pPr>
      <w:r>
        <w:rPr>
          <w:rFonts w:hint="eastAsia" w:ascii="仿宋" w:hAnsi="仿宋" w:eastAsia="仿宋" w:cs="仿宋"/>
          <w:sz w:val="24"/>
        </w:rPr>
        <w:t>运维软件明细见下表：</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2400"/>
        <w:gridCol w:w="5368"/>
      </w:tblGrid>
      <w:tr w14:paraId="43B13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4" w:type="dxa"/>
            <w:vAlign w:val="center"/>
          </w:tcPr>
          <w:p w14:paraId="2E1F21AB">
            <w:pPr>
              <w:spacing w:line="520" w:lineRule="exact"/>
              <w:jc w:val="center"/>
              <w:rPr>
                <w:rFonts w:ascii="仿宋" w:hAnsi="仿宋" w:eastAsia="仿宋" w:cs="仿宋"/>
                <w:sz w:val="24"/>
              </w:rPr>
            </w:pPr>
            <w:r>
              <w:rPr>
                <w:rFonts w:hint="eastAsia" w:ascii="仿宋" w:hAnsi="仿宋" w:eastAsia="仿宋" w:cs="仿宋"/>
                <w:sz w:val="24"/>
              </w:rPr>
              <w:t>序号</w:t>
            </w:r>
          </w:p>
        </w:tc>
        <w:tc>
          <w:tcPr>
            <w:tcW w:w="2400" w:type="dxa"/>
            <w:vAlign w:val="center"/>
          </w:tcPr>
          <w:p w14:paraId="7B5B5E15">
            <w:pPr>
              <w:spacing w:line="520" w:lineRule="exact"/>
              <w:jc w:val="center"/>
              <w:rPr>
                <w:rFonts w:ascii="仿宋" w:hAnsi="仿宋" w:eastAsia="仿宋" w:cs="仿宋"/>
                <w:sz w:val="24"/>
              </w:rPr>
            </w:pPr>
            <w:r>
              <w:rPr>
                <w:rFonts w:hint="eastAsia" w:ascii="仿宋" w:hAnsi="仿宋" w:eastAsia="仿宋" w:cs="仿宋"/>
                <w:sz w:val="24"/>
              </w:rPr>
              <w:t>类别</w:t>
            </w:r>
          </w:p>
        </w:tc>
        <w:tc>
          <w:tcPr>
            <w:tcW w:w="5368" w:type="dxa"/>
            <w:vAlign w:val="center"/>
          </w:tcPr>
          <w:p w14:paraId="7B3537F9">
            <w:pPr>
              <w:spacing w:line="520" w:lineRule="exact"/>
              <w:jc w:val="center"/>
              <w:rPr>
                <w:rFonts w:ascii="仿宋" w:hAnsi="仿宋" w:eastAsia="仿宋" w:cs="仿宋"/>
                <w:sz w:val="24"/>
              </w:rPr>
            </w:pPr>
            <w:r>
              <w:rPr>
                <w:rFonts w:hint="eastAsia" w:ascii="仿宋" w:hAnsi="仿宋" w:eastAsia="仿宋" w:cs="仿宋"/>
                <w:sz w:val="24"/>
              </w:rPr>
              <w:t>系统名称</w:t>
            </w:r>
          </w:p>
        </w:tc>
      </w:tr>
      <w:tr w14:paraId="4FDC6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01B67AE8">
            <w:pPr>
              <w:spacing w:line="520" w:lineRule="exact"/>
              <w:jc w:val="center"/>
              <w:rPr>
                <w:rFonts w:ascii="仿宋" w:hAnsi="仿宋" w:eastAsia="仿宋" w:cs="仿宋"/>
                <w:sz w:val="24"/>
              </w:rPr>
            </w:pPr>
            <w:r>
              <w:rPr>
                <w:rFonts w:hint="eastAsia" w:ascii="仿宋" w:hAnsi="仿宋" w:eastAsia="仿宋" w:cs="仿宋"/>
                <w:sz w:val="24"/>
              </w:rPr>
              <w:t>1</w:t>
            </w:r>
          </w:p>
        </w:tc>
        <w:tc>
          <w:tcPr>
            <w:tcW w:w="2400" w:type="dxa"/>
            <w:vMerge w:val="restart"/>
            <w:vAlign w:val="center"/>
          </w:tcPr>
          <w:p w14:paraId="5095CCAE">
            <w:pPr>
              <w:spacing w:line="520" w:lineRule="exact"/>
              <w:jc w:val="center"/>
              <w:rPr>
                <w:rFonts w:ascii="仿宋" w:hAnsi="仿宋" w:eastAsia="仿宋" w:cs="仿宋"/>
                <w:sz w:val="24"/>
              </w:rPr>
            </w:pPr>
            <w:r>
              <w:rPr>
                <w:rFonts w:hint="eastAsia" w:ascii="仿宋" w:hAnsi="仿宋" w:eastAsia="仿宋" w:cs="仿宋"/>
                <w:sz w:val="24"/>
              </w:rPr>
              <w:t>监测类</w:t>
            </w:r>
          </w:p>
        </w:tc>
        <w:tc>
          <w:tcPr>
            <w:tcW w:w="5368" w:type="dxa"/>
            <w:vAlign w:val="center"/>
          </w:tcPr>
          <w:p w14:paraId="1DDA041C">
            <w:pPr>
              <w:spacing w:line="520" w:lineRule="exact"/>
              <w:jc w:val="center"/>
              <w:rPr>
                <w:rFonts w:ascii="仿宋" w:hAnsi="仿宋" w:eastAsia="仿宋" w:cs="仿宋"/>
                <w:sz w:val="24"/>
              </w:rPr>
            </w:pPr>
            <w:r>
              <w:rPr>
                <w:rFonts w:hint="eastAsia" w:ascii="仿宋" w:hAnsi="仿宋" w:eastAsia="仿宋" w:cs="仿宋"/>
                <w:sz w:val="24"/>
              </w:rPr>
              <w:t>大气环境质量监测管理系统</w:t>
            </w:r>
          </w:p>
        </w:tc>
      </w:tr>
      <w:tr w14:paraId="5B36E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55B26C98">
            <w:pPr>
              <w:spacing w:line="520" w:lineRule="exact"/>
              <w:jc w:val="center"/>
              <w:rPr>
                <w:rFonts w:ascii="仿宋" w:hAnsi="仿宋" w:eastAsia="仿宋" w:cs="仿宋"/>
                <w:sz w:val="24"/>
              </w:rPr>
            </w:pPr>
            <w:r>
              <w:rPr>
                <w:rFonts w:hint="eastAsia" w:ascii="仿宋" w:hAnsi="仿宋" w:eastAsia="仿宋" w:cs="仿宋"/>
                <w:sz w:val="24"/>
              </w:rPr>
              <w:t>2</w:t>
            </w:r>
          </w:p>
        </w:tc>
        <w:tc>
          <w:tcPr>
            <w:tcW w:w="2400" w:type="dxa"/>
            <w:vMerge w:val="continue"/>
            <w:vAlign w:val="center"/>
          </w:tcPr>
          <w:p w14:paraId="38FCDFE8">
            <w:pPr>
              <w:spacing w:line="520" w:lineRule="exact"/>
              <w:jc w:val="center"/>
              <w:rPr>
                <w:rFonts w:ascii="仿宋" w:hAnsi="仿宋" w:eastAsia="仿宋" w:cs="仿宋"/>
                <w:sz w:val="24"/>
              </w:rPr>
            </w:pPr>
          </w:p>
        </w:tc>
        <w:tc>
          <w:tcPr>
            <w:tcW w:w="5368" w:type="dxa"/>
            <w:vAlign w:val="center"/>
          </w:tcPr>
          <w:p w14:paraId="58269535">
            <w:pPr>
              <w:spacing w:line="520" w:lineRule="exact"/>
              <w:jc w:val="center"/>
              <w:rPr>
                <w:rFonts w:ascii="仿宋" w:hAnsi="仿宋" w:eastAsia="仿宋" w:cs="仿宋"/>
                <w:sz w:val="24"/>
              </w:rPr>
            </w:pPr>
            <w:r>
              <w:rPr>
                <w:rFonts w:hint="eastAsia" w:ascii="仿宋" w:hAnsi="仿宋" w:eastAsia="仿宋" w:cs="仿宋"/>
                <w:sz w:val="24"/>
              </w:rPr>
              <w:t>水环境质量监测管理系统</w:t>
            </w:r>
          </w:p>
        </w:tc>
      </w:tr>
      <w:tr w14:paraId="42005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64822C99">
            <w:pPr>
              <w:spacing w:line="520" w:lineRule="exact"/>
              <w:jc w:val="center"/>
              <w:rPr>
                <w:rFonts w:ascii="仿宋" w:hAnsi="仿宋" w:eastAsia="仿宋" w:cs="仿宋"/>
                <w:sz w:val="24"/>
              </w:rPr>
            </w:pPr>
            <w:r>
              <w:rPr>
                <w:rFonts w:hint="eastAsia" w:ascii="仿宋" w:hAnsi="仿宋" w:eastAsia="仿宋" w:cs="仿宋"/>
                <w:sz w:val="24"/>
              </w:rPr>
              <w:t>3</w:t>
            </w:r>
          </w:p>
        </w:tc>
        <w:tc>
          <w:tcPr>
            <w:tcW w:w="2400" w:type="dxa"/>
            <w:vMerge w:val="continue"/>
            <w:vAlign w:val="center"/>
          </w:tcPr>
          <w:p w14:paraId="70F5C8F7">
            <w:pPr>
              <w:spacing w:line="520" w:lineRule="exact"/>
              <w:jc w:val="center"/>
              <w:rPr>
                <w:rFonts w:ascii="仿宋" w:hAnsi="仿宋" w:eastAsia="仿宋" w:cs="仿宋"/>
                <w:sz w:val="24"/>
              </w:rPr>
            </w:pPr>
          </w:p>
        </w:tc>
        <w:tc>
          <w:tcPr>
            <w:tcW w:w="5368" w:type="dxa"/>
            <w:vAlign w:val="center"/>
          </w:tcPr>
          <w:p w14:paraId="202B8E57">
            <w:pPr>
              <w:spacing w:line="520" w:lineRule="exact"/>
              <w:jc w:val="center"/>
              <w:rPr>
                <w:rFonts w:ascii="仿宋" w:hAnsi="仿宋" w:eastAsia="仿宋" w:cs="仿宋"/>
                <w:sz w:val="24"/>
              </w:rPr>
            </w:pPr>
            <w:r>
              <w:rPr>
                <w:rFonts w:hint="eastAsia" w:ascii="仿宋" w:hAnsi="仿宋" w:eastAsia="仿宋" w:cs="仿宋"/>
                <w:sz w:val="24"/>
              </w:rPr>
              <w:t>声环境质量监测管理系统</w:t>
            </w:r>
          </w:p>
        </w:tc>
      </w:tr>
      <w:tr w14:paraId="0DB66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21B99BB7">
            <w:pPr>
              <w:spacing w:line="520" w:lineRule="exact"/>
              <w:jc w:val="center"/>
              <w:rPr>
                <w:rFonts w:ascii="仿宋" w:hAnsi="仿宋" w:eastAsia="仿宋" w:cs="仿宋"/>
                <w:sz w:val="24"/>
              </w:rPr>
            </w:pPr>
            <w:r>
              <w:rPr>
                <w:rFonts w:hint="eastAsia" w:ascii="仿宋" w:hAnsi="仿宋" w:eastAsia="仿宋" w:cs="仿宋"/>
                <w:sz w:val="24"/>
              </w:rPr>
              <w:t>4</w:t>
            </w:r>
          </w:p>
        </w:tc>
        <w:tc>
          <w:tcPr>
            <w:tcW w:w="2400" w:type="dxa"/>
            <w:vMerge w:val="continue"/>
            <w:vAlign w:val="center"/>
          </w:tcPr>
          <w:p w14:paraId="68978F2C">
            <w:pPr>
              <w:spacing w:line="520" w:lineRule="exact"/>
              <w:jc w:val="center"/>
              <w:rPr>
                <w:rFonts w:ascii="仿宋" w:hAnsi="仿宋" w:eastAsia="仿宋" w:cs="仿宋"/>
                <w:sz w:val="24"/>
              </w:rPr>
            </w:pPr>
          </w:p>
        </w:tc>
        <w:tc>
          <w:tcPr>
            <w:tcW w:w="5368" w:type="dxa"/>
            <w:vAlign w:val="center"/>
          </w:tcPr>
          <w:p w14:paraId="195C8711">
            <w:pPr>
              <w:spacing w:line="520" w:lineRule="exact"/>
              <w:jc w:val="center"/>
              <w:rPr>
                <w:rFonts w:ascii="仿宋" w:hAnsi="仿宋" w:eastAsia="仿宋" w:cs="仿宋"/>
                <w:sz w:val="24"/>
              </w:rPr>
            </w:pPr>
            <w:r>
              <w:rPr>
                <w:rFonts w:hint="eastAsia" w:ascii="仿宋" w:hAnsi="仿宋" w:eastAsia="仿宋" w:cs="仿宋"/>
                <w:sz w:val="24"/>
              </w:rPr>
              <w:t>移动污染源质量监测管理系统</w:t>
            </w:r>
          </w:p>
        </w:tc>
      </w:tr>
      <w:tr w14:paraId="0AE7B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29EF8594">
            <w:pPr>
              <w:spacing w:line="520" w:lineRule="exact"/>
              <w:jc w:val="center"/>
              <w:rPr>
                <w:rFonts w:ascii="仿宋" w:hAnsi="仿宋" w:eastAsia="仿宋" w:cs="仿宋"/>
                <w:sz w:val="24"/>
              </w:rPr>
            </w:pPr>
            <w:r>
              <w:rPr>
                <w:rFonts w:hint="eastAsia" w:ascii="仿宋" w:hAnsi="仿宋" w:eastAsia="仿宋" w:cs="仿宋"/>
                <w:sz w:val="24"/>
              </w:rPr>
              <w:t>5</w:t>
            </w:r>
          </w:p>
        </w:tc>
        <w:tc>
          <w:tcPr>
            <w:tcW w:w="2400" w:type="dxa"/>
            <w:vAlign w:val="center"/>
          </w:tcPr>
          <w:p w14:paraId="64E43862">
            <w:pPr>
              <w:spacing w:line="520" w:lineRule="exact"/>
              <w:jc w:val="center"/>
              <w:rPr>
                <w:rFonts w:ascii="仿宋" w:hAnsi="仿宋" w:eastAsia="仿宋" w:cs="仿宋"/>
                <w:sz w:val="24"/>
              </w:rPr>
            </w:pPr>
            <w:r>
              <w:rPr>
                <w:rFonts w:hint="eastAsia" w:ascii="仿宋" w:hAnsi="仿宋" w:eastAsia="仿宋" w:cs="仿宋"/>
                <w:sz w:val="24"/>
              </w:rPr>
              <w:t>预测类</w:t>
            </w:r>
          </w:p>
        </w:tc>
        <w:tc>
          <w:tcPr>
            <w:tcW w:w="5368" w:type="dxa"/>
            <w:vAlign w:val="center"/>
          </w:tcPr>
          <w:p w14:paraId="2253FB98">
            <w:pPr>
              <w:spacing w:line="520" w:lineRule="exact"/>
              <w:jc w:val="center"/>
              <w:rPr>
                <w:rFonts w:ascii="仿宋" w:hAnsi="仿宋" w:eastAsia="仿宋" w:cs="仿宋"/>
                <w:sz w:val="24"/>
              </w:rPr>
            </w:pPr>
            <w:r>
              <w:rPr>
                <w:rFonts w:hint="eastAsia" w:ascii="仿宋" w:hAnsi="仿宋" w:eastAsia="仿宋" w:cs="仿宋"/>
                <w:sz w:val="24"/>
              </w:rPr>
              <w:t>空气质量预测预报系统</w:t>
            </w:r>
          </w:p>
        </w:tc>
      </w:tr>
      <w:tr w14:paraId="5DCC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756E576F">
            <w:pPr>
              <w:spacing w:line="520" w:lineRule="exact"/>
              <w:jc w:val="center"/>
              <w:rPr>
                <w:rFonts w:ascii="仿宋" w:hAnsi="仿宋" w:eastAsia="仿宋" w:cs="仿宋"/>
                <w:sz w:val="24"/>
              </w:rPr>
            </w:pPr>
            <w:r>
              <w:rPr>
                <w:rFonts w:hint="eastAsia" w:ascii="仿宋" w:hAnsi="仿宋" w:eastAsia="仿宋" w:cs="仿宋"/>
                <w:sz w:val="24"/>
              </w:rPr>
              <w:t>6</w:t>
            </w:r>
          </w:p>
        </w:tc>
        <w:tc>
          <w:tcPr>
            <w:tcW w:w="2400" w:type="dxa"/>
            <w:vAlign w:val="center"/>
          </w:tcPr>
          <w:p w14:paraId="251D4193">
            <w:pPr>
              <w:spacing w:line="520" w:lineRule="exact"/>
              <w:jc w:val="center"/>
              <w:rPr>
                <w:rFonts w:ascii="仿宋" w:hAnsi="仿宋" w:eastAsia="仿宋" w:cs="仿宋"/>
                <w:sz w:val="24"/>
              </w:rPr>
            </w:pPr>
            <w:r>
              <w:rPr>
                <w:rFonts w:hint="eastAsia" w:ascii="仿宋" w:hAnsi="仿宋" w:eastAsia="仿宋" w:cs="仿宋"/>
                <w:sz w:val="24"/>
              </w:rPr>
              <w:t>污染源管理类</w:t>
            </w:r>
          </w:p>
        </w:tc>
        <w:tc>
          <w:tcPr>
            <w:tcW w:w="5368" w:type="dxa"/>
            <w:vAlign w:val="center"/>
          </w:tcPr>
          <w:p w14:paraId="6E696ECE">
            <w:pPr>
              <w:spacing w:line="520" w:lineRule="exact"/>
              <w:jc w:val="center"/>
              <w:rPr>
                <w:rFonts w:ascii="仿宋" w:hAnsi="仿宋" w:eastAsia="仿宋" w:cs="仿宋"/>
                <w:sz w:val="24"/>
              </w:rPr>
            </w:pPr>
            <w:r>
              <w:rPr>
                <w:rFonts w:hint="eastAsia" w:ascii="仿宋" w:hAnsi="仿宋" w:eastAsia="仿宋" w:cs="仿宋"/>
                <w:sz w:val="24"/>
              </w:rPr>
              <w:t>污染源在线监控系统</w:t>
            </w:r>
          </w:p>
        </w:tc>
      </w:tr>
      <w:tr w14:paraId="57958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12753C14">
            <w:pPr>
              <w:spacing w:line="520" w:lineRule="exact"/>
              <w:jc w:val="center"/>
              <w:rPr>
                <w:rFonts w:ascii="仿宋" w:hAnsi="仿宋" w:eastAsia="仿宋" w:cs="仿宋"/>
                <w:sz w:val="24"/>
              </w:rPr>
            </w:pPr>
            <w:r>
              <w:rPr>
                <w:rFonts w:hint="eastAsia" w:ascii="仿宋" w:hAnsi="仿宋" w:eastAsia="仿宋" w:cs="仿宋"/>
                <w:sz w:val="24"/>
              </w:rPr>
              <w:t>7</w:t>
            </w:r>
          </w:p>
        </w:tc>
        <w:tc>
          <w:tcPr>
            <w:tcW w:w="2400" w:type="dxa"/>
            <w:vAlign w:val="center"/>
          </w:tcPr>
          <w:p w14:paraId="368E990B">
            <w:pPr>
              <w:spacing w:line="520" w:lineRule="exact"/>
              <w:jc w:val="center"/>
              <w:rPr>
                <w:rFonts w:ascii="仿宋" w:hAnsi="仿宋" w:eastAsia="仿宋" w:cs="仿宋"/>
                <w:sz w:val="24"/>
              </w:rPr>
            </w:pPr>
            <w:r>
              <w:rPr>
                <w:rFonts w:hint="eastAsia" w:ascii="仿宋" w:hAnsi="仿宋" w:eastAsia="仿宋" w:cs="仿宋"/>
                <w:sz w:val="24"/>
              </w:rPr>
              <w:t>一张图决策指挥系统</w:t>
            </w:r>
          </w:p>
        </w:tc>
        <w:tc>
          <w:tcPr>
            <w:tcW w:w="5368" w:type="dxa"/>
            <w:vAlign w:val="center"/>
          </w:tcPr>
          <w:p w14:paraId="1792034E">
            <w:pPr>
              <w:spacing w:line="520" w:lineRule="exact"/>
              <w:jc w:val="center"/>
              <w:rPr>
                <w:rFonts w:ascii="仿宋" w:hAnsi="仿宋" w:eastAsia="仿宋" w:cs="仿宋"/>
                <w:sz w:val="24"/>
              </w:rPr>
            </w:pPr>
            <w:r>
              <w:rPr>
                <w:rFonts w:hint="eastAsia" w:ascii="仿宋" w:hAnsi="仿宋" w:eastAsia="仿宋" w:cs="仿宋"/>
                <w:sz w:val="24"/>
              </w:rPr>
              <w:t>“一张图”决策指挥系统</w:t>
            </w:r>
          </w:p>
        </w:tc>
      </w:tr>
      <w:tr w14:paraId="48E13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1E361C7C">
            <w:pPr>
              <w:spacing w:line="520" w:lineRule="exact"/>
              <w:jc w:val="center"/>
              <w:rPr>
                <w:rFonts w:ascii="仿宋" w:hAnsi="仿宋" w:eastAsia="仿宋" w:cs="仿宋"/>
                <w:sz w:val="24"/>
              </w:rPr>
            </w:pPr>
            <w:r>
              <w:rPr>
                <w:rFonts w:hint="eastAsia" w:ascii="仿宋" w:hAnsi="仿宋" w:eastAsia="仿宋" w:cs="仿宋"/>
                <w:sz w:val="24"/>
              </w:rPr>
              <w:t>8</w:t>
            </w:r>
          </w:p>
        </w:tc>
        <w:tc>
          <w:tcPr>
            <w:tcW w:w="2400" w:type="dxa"/>
            <w:vAlign w:val="center"/>
          </w:tcPr>
          <w:p w14:paraId="1CEF8456">
            <w:pPr>
              <w:spacing w:line="520" w:lineRule="exact"/>
              <w:jc w:val="center"/>
              <w:rPr>
                <w:rFonts w:ascii="仿宋" w:hAnsi="仿宋" w:eastAsia="仿宋" w:cs="仿宋"/>
                <w:sz w:val="24"/>
              </w:rPr>
            </w:pPr>
            <w:r>
              <w:rPr>
                <w:rFonts w:hint="eastAsia" w:ascii="仿宋" w:hAnsi="仿宋" w:eastAsia="仿宋" w:cs="仿宋"/>
                <w:sz w:val="24"/>
              </w:rPr>
              <w:t>数据管理类</w:t>
            </w:r>
          </w:p>
        </w:tc>
        <w:tc>
          <w:tcPr>
            <w:tcW w:w="5368" w:type="dxa"/>
            <w:vAlign w:val="center"/>
          </w:tcPr>
          <w:p w14:paraId="2BB48F11">
            <w:pPr>
              <w:spacing w:line="520" w:lineRule="exact"/>
              <w:jc w:val="center"/>
              <w:rPr>
                <w:rFonts w:ascii="仿宋" w:hAnsi="仿宋" w:eastAsia="仿宋" w:cs="仿宋"/>
                <w:sz w:val="24"/>
              </w:rPr>
            </w:pPr>
            <w:r>
              <w:rPr>
                <w:rFonts w:hint="eastAsia" w:ascii="仿宋" w:hAnsi="仿宋" w:eastAsia="仿宋" w:cs="仿宋"/>
                <w:sz w:val="24"/>
              </w:rPr>
              <w:t>生态环境数据资源中心系统</w:t>
            </w:r>
          </w:p>
        </w:tc>
      </w:tr>
      <w:tr w14:paraId="519A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043B4D01">
            <w:pPr>
              <w:spacing w:line="520" w:lineRule="exact"/>
              <w:jc w:val="center"/>
              <w:rPr>
                <w:rFonts w:ascii="仿宋" w:hAnsi="仿宋" w:eastAsia="仿宋" w:cs="仿宋"/>
                <w:sz w:val="24"/>
              </w:rPr>
            </w:pPr>
            <w:r>
              <w:rPr>
                <w:rFonts w:hint="eastAsia" w:ascii="仿宋" w:hAnsi="仿宋" w:eastAsia="仿宋" w:cs="仿宋"/>
                <w:sz w:val="24"/>
              </w:rPr>
              <w:t>9</w:t>
            </w:r>
          </w:p>
        </w:tc>
        <w:tc>
          <w:tcPr>
            <w:tcW w:w="2400" w:type="dxa"/>
            <w:vAlign w:val="center"/>
          </w:tcPr>
          <w:p w14:paraId="7205DCF4">
            <w:pPr>
              <w:spacing w:line="520" w:lineRule="exact"/>
              <w:jc w:val="center"/>
              <w:rPr>
                <w:rFonts w:ascii="仿宋" w:hAnsi="仿宋" w:eastAsia="仿宋" w:cs="仿宋"/>
                <w:sz w:val="24"/>
              </w:rPr>
            </w:pPr>
            <w:r>
              <w:rPr>
                <w:rFonts w:hint="eastAsia" w:ascii="仿宋" w:hAnsi="仿宋" w:eastAsia="仿宋" w:cs="仿宋"/>
                <w:sz w:val="24"/>
              </w:rPr>
              <w:t>APP类</w:t>
            </w:r>
          </w:p>
        </w:tc>
        <w:tc>
          <w:tcPr>
            <w:tcW w:w="5368" w:type="dxa"/>
            <w:vAlign w:val="center"/>
          </w:tcPr>
          <w:p w14:paraId="65FA6251">
            <w:pPr>
              <w:spacing w:line="520" w:lineRule="exact"/>
              <w:jc w:val="center"/>
              <w:rPr>
                <w:rFonts w:ascii="仿宋" w:hAnsi="仿宋" w:eastAsia="仿宋" w:cs="仿宋"/>
                <w:sz w:val="24"/>
              </w:rPr>
            </w:pPr>
            <w:r>
              <w:rPr>
                <w:rFonts w:hint="eastAsia" w:ascii="仿宋" w:hAnsi="仿宋" w:eastAsia="仿宋" w:cs="仿宋"/>
                <w:sz w:val="24"/>
              </w:rPr>
              <w:t>空气质量查询APP</w:t>
            </w:r>
          </w:p>
        </w:tc>
      </w:tr>
      <w:tr w14:paraId="55F87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35787D0B">
            <w:pPr>
              <w:spacing w:line="520" w:lineRule="exact"/>
              <w:jc w:val="center"/>
              <w:rPr>
                <w:rFonts w:ascii="仿宋" w:hAnsi="仿宋" w:eastAsia="仿宋" w:cs="仿宋"/>
                <w:sz w:val="24"/>
              </w:rPr>
            </w:pPr>
            <w:r>
              <w:rPr>
                <w:rFonts w:hint="eastAsia" w:ascii="仿宋" w:hAnsi="仿宋" w:eastAsia="仿宋" w:cs="仿宋"/>
                <w:sz w:val="24"/>
              </w:rPr>
              <w:t>10</w:t>
            </w:r>
          </w:p>
        </w:tc>
        <w:tc>
          <w:tcPr>
            <w:tcW w:w="2400" w:type="dxa"/>
            <w:vMerge w:val="restart"/>
            <w:vAlign w:val="center"/>
          </w:tcPr>
          <w:p w14:paraId="6A61EDEE">
            <w:pPr>
              <w:spacing w:line="520" w:lineRule="exact"/>
              <w:jc w:val="center"/>
              <w:rPr>
                <w:rFonts w:ascii="仿宋" w:hAnsi="仿宋" w:eastAsia="仿宋" w:cs="仿宋"/>
                <w:sz w:val="24"/>
              </w:rPr>
            </w:pPr>
            <w:r>
              <w:rPr>
                <w:rFonts w:hint="eastAsia" w:ascii="仿宋" w:hAnsi="仿宋" w:eastAsia="仿宋" w:cs="仿宋"/>
                <w:sz w:val="24"/>
              </w:rPr>
              <w:t>其它类</w:t>
            </w:r>
          </w:p>
        </w:tc>
        <w:tc>
          <w:tcPr>
            <w:tcW w:w="5368" w:type="dxa"/>
            <w:vAlign w:val="center"/>
          </w:tcPr>
          <w:p w14:paraId="49F1A29F">
            <w:pPr>
              <w:spacing w:line="520" w:lineRule="exact"/>
              <w:jc w:val="center"/>
              <w:rPr>
                <w:rFonts w:ascii="仿宋" w:hAnsi="仿宋" w:eastAsia="仿宋" w:cs="仿宋"/>
                <w:sz w:val="24"/>
              </w:rPr>
            </w:pPr>
            <w:r>
              <w:rPr>
                <w:rFonts w:hint="eastAsia" w:ascii="仿宋" w:hAnsi="仿宋" w:eastAsia="仿宋" w:cs="仿宋"/>
                <w:sz w:val="24"/>
              </w:rPr>
              <w:t>环境视频监控系统</w:t>
            </w:r>
          </w:p>
        </w:tc>
      </w:tr>
      <w:tr w14:paraId="4D41A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38A54592">
            <w:pPr>
              <w:spacing w:line="520" w:lineRule="exact"/>
              <w:jc w:val="center"/>
              <w:rPr>
                <w:rFonts w:ascii="仿宋" w:hAnsi="仿宋" w:eastAsia="仿宋" w:cs="仿宋"/>
                <w:sz w:val="24"/>
              </w:rPr>
            </w:pPr>
            <w:r>
              <w:rPr>
                <w:rFonts w:hint="eastAsia" w:ascii="仿宋" w:hAnsi="仿宋" w:eastAsia="仿宋" w:cs="仿宋"/>
                <w:sz w:val="24"/>
              </w:rPr>
              <w:t>11</w:t>
            </w:r>
          </w:p>
        </w:tc>
        <w:tc>
          <w:tcPr>
            <w:tcW w:w="2400" w:type="dxa"/>
            <w:vMerge w:val="continue"/>
            <w:vAlign w:val="center"/>
          </w:tcPr>
          <w:p w14:paraId="376AB480">
            <w:pPr>
              <w:spacing w:line="520" w:lineRule="exact"/>
              <w:jc w:val="center"/>
              <w:rPr>
                <w:rFonts w:ascii="仿宋" w:hAnsi="仿宋" w:eastAsia="仿宋" w:cs="仿宋"/>
                <w:sz w:val="24"/>
              </w:rPr>
            </w:pPr>
          </w:p>
        </w:tc>
        <w:tc>
          <w:tcPr>
            <w:tcW w:w="5368" w:type="dxa"/>
            <w:vAlign w:val="center"/>
          </w:tcPr>
          <w:p w14:paraId="139B70C3">
            <w:pPr>
              <w:spacing w:line="520" w:lineRule="exact"/>
              <w:jc w:val="center"/>
              <w:rPr>
                <w:rFonts w:ascii="仿宋" w:hAnsi="仿宋" w:eastAsia="仿宋" w:cs="仿宋"/>
                <w:sz w:val="24"/>
              </w:rPr>
            </w:pPr>
            <w:r>
              <w:rPr>
                <w:rFonts w:hint="eastAsia" w:ascii="仿宋" w:hAnsi="仿宋" w:eastAsia="仿宋" w:cs="仿宋"/>
                <w:sz w:val="24"/>
              </w:rPr>
              <w:t>环境质量监测运维管理系统系统</w:t>
            </w:r>
          </w:p>
        </w:tc>
      </w:tr>
    </w:tbl>
    <w:p w14:paraId="6B1D9060">
      <w:pPr>
        <w:spacing w:line="360" w:lineRule="auto"/>
        <w:rPr>
          <w:rFonts w:ascii="仿宋" w:hAnsi="仿宋" w:eastAsia="仿宋" w:cs="仿宋"/>
          <w:b/>
          <w:bCs/>
          <w:sz w:val="28"/>
          <w:szCs w:val="28"/>
        </w:rPr>
      </w:pPr>
    </w:p>
    <w:p w14:paraId="118570E7">
      <w:pPr>
        <w:spacing w:line="360" w:lineRule="auto"/>
        <w:rPr>
          <w:rFonts w:ascii="仿宋" w:hAnsi="仿宋" w:eastAsia="仿宋" w:cs="仿宋"/>
          <w:b/>
          <w:bCs/>
          <w:sz w:val="28"/>
          <w:szCs w:val="28"/>
        </w:rPr>
      </w:pPr>
      <w:r>
        <w:rPr>
          <w:rFonts w:hint="eastAsia" w:ascii="仿宋" w:hAnsi="仿宋" w:eastAsia="仿宋" w:cs="仿宋"/>
          <w:b/>
          <w:bCs/>
          <w:sz w:val="28"/>
          <w:szCs w:val="28"/>
        </w:rPr>
        <w:t>三、服务需求</w:t>
      </w:r>
    </w:p>
    <w:p w14:paraId="4748FFBF">
      <w:pPr>
        <w:spacing w:line="360" w:lineRule="auto"/>
        <w:ind w:firstLine="420"/>
        <w:rPr>
          <w:rFonts w:ascii="仿宋" w:hAnsi="仿宋" w:eastAsia="仿宋" w:cs="仿宋"/>
          <w:sz w:val="24"/>
        </w:rPr>
      </w:pPr>
      <w:r>
        <w:rPr>
          <w:rFonts w:hint="eastAsia" w:ascii="仿宋" w:hAnsi="仿宋" w:eastAsia="仿宋" w:cs="仿宋"/>
          <w:sz w:val="24"/>
        </w:rPr>
        <w:t>设备运维整体目标是要确保整个自动监测系统稳定运行和数据准确采集。</w:t>
      </w:r>
    </w:p>
    <w:p w14:paraId="56881435">
      <w:pPr>
        <w:spacing w:line="360" w:lineRule="auto"/>
        <w:rPr>
          <w:rFonts w:ascii="仿宋" w:hAnsi="仿宋" w:eastAsia="仿宋" w:cs="仿宋"/>
          <w:sz w:val="24"/>
        </w:rPr>
      </w:pPr>
      <w:r>
        <w:rPr>
          <w:rFonts w:hint="eastAsia" w:ascii="仿宋" w:hAnsi="仿宋" w:eastAsia="仿宋" w:cs="仿宋"/>
          <w:sz w:val="24"/>
        </w:rPr>
        <w:t>（一）设备运维需求</w:t>
      </w:r>
    </w:p>
    <w:p w14:paraId="3D7C1C95">
      <w:pPr>
        <w:spacing w:line="360" w:lineRule="auto"/>
        <w:ind w:firstLine="420"/>
        <w:rPr>
          <w:rFonts w:ascii="仿宋" w:hAnsi="仿宋" w:eastAsia="仿宋" w:cs="仿宋"/>
          <w:sz w:val="24"/>
        </w:rPr>
      </w:pPr>
      <w:r>
        <w:rPr>
          <w:rFonts w:hint="eastAsia" w:ascii="仿宋" w:hAnsi="仿宋" w:eastAsia="仿宋" w:cs="仿宋"/>
          <w:sz w:val="24"/>
        </w:rPr>
        <w:t>1.定期巡检与故障处理：建立全面的设备巡检机制，及时发现并处理设备故障，确保设备处于良好状态。</w:t>
      </w:r>
    </w:p>
    <w:p w14:paraId="5D61461C">
      <w:pPr>
        <w:spacing w:line="360" w:lineRule="auto"/>
        <w:ind w:firstLine="420"/>
        <w:rPr>
          <w:rFonts w:ascii="仿宋" w:hAnsi="仿宋" w:eastAsia="仿宋" w:cs="仿宋"/>
          <w:sz w:val="24"/>
        </w:rPr>
      </w:pPr>
      <w:r>
        <w:rPr>
          <w:rFonts w:hint="eastAsia" w:ascii="仿宋" w:hAnsi="仿宋" w:eastAsia="仿宋" w:cs="仿宋"/>
          <w:sz w:val="24"/>
        </w:rPr>
        <w:t>2.设备校准与验证：定期对监测设备进行校准，确保测量精度和准确性，同时对校准结果进行验证，保障数据质量控制可靠性。</w:t>
      </w:r>
    </w:p>
    <w:p w14:paraId="77CB9309">
      <w:pPr>
        <w:spacing w:line="360" w:lineRule="auto"/>
        <w:ind w:firstLine="420"/>
        <w:rPr>
          <w:rFonts w:ascii="仿宋" w:hAnsi="仿宋" w:eastAsia="仿宋" w:cs="仿宋"/>
          <w:sz w:val="24"/>
        </w:rPr>
      </w:pPr>
      <w:r>
        <w:rPr>
          <w:rFonts w:hint="eastAsia" w:ascii="仿宋" w:hAnsi="仿宋" w:eastAsia="仿宋" w:cs="仿宋"/>
          <w:sz w:val="24"/>
        </w:rPr>
        <w:t>3.设备维修与保养：定期对监测设备开展日常保养维护工作，当设备出现故障，应初步判断故障原因并进行解决。</w:t>
      </w:r>
    </w:p>
    <w:p w14:paraId="57D4AB91">
      <w:pPr>
        <w:spacing w:line="360" w:lineRule="auto"/>
        <w:ind w:firstLine="420"/>
        <w:rPr>
          <w:rFonts w:ascii="仿宋" w:hAnsi="仿宋" w:eastAsia="仿宋" w:cs="仿宋"/>
          <w:sz w:val="24"/>
        </w:rPr>
      </w:pPr>
      <w:r>
        <w:rPr>
          <w:rFonts w:hint="eastAsia" w:ascii="仿宋" w:hAnsi="仿宋" w:eastAsia="仿宋" w:cs="仿宋"/>
          <w:sz w:val="24"/>
        </w:rPr>
        <w:t>4.数据一级审核与确认：对监测数据开展数据有效性一级审核，剔除无效数据，确保监测数据准确可用。</w:t>
      </w:r>
    </w:p>
    <w:p w14:paraId="14C6B7B7">
      <w:pPr>
        <w:spacing w:line="360" w:lineRule="auto"/>
        <w:ind w:firstLine="420"/>
        <w:rPr>
          <w:rFonts w:ascii="仿宋" w:hAnsi="仿宋" w:eastAsia="仿宋" w:cs="仿宋"/>
          <w:sz w:val="24"/>
        </w:rPr>
      </w:pPr>
      <w:r>
        <w:rPr>
          <w:rFonts w:hint="eastAsia" w:ascii="仿宋" w:hAnsi="仿宋" w:eastAsia="仿宋" w:cs="仿宋"/>
          <w:sz w:val="24"/>
        </w:rPr>
        <w:t>5.站房设施管理：维修和养护站房、基础及支架等设施，站房内的配电系统、空调、门禁及视频等，站房周边影响监测数据质量及安全的异常情况巡查，确保站房安全、整洁，为设备提供良好运行环境。</w:t>
      </w:r>
    </w:p>
    <w:p w14:paraId="26829962">
      <w:pPr>
        <w:spacing w:line="360" w:lineRule="auto"/>
        <w:rPr>
          <w:rFonts w:ascii="仿宋" w:hAnsi="仿宋" w:eastAsia="仿宋" w:cs="仿宋"/>
          <w:sz w:val="24"/>
        </w:rPr>
      </w:pPr>
      <w:r>
        <w:rPr>
          <w:rFonts w:hint="eastAsia" w:ascii="仿宋" w:hAnsi="仿宋" w:eastAsia="仿宋" w:cs="仿宋"/>
          <w:sz w:val="24"/>
        </w:rPr>
        <w:t>（二）软件运维需求</w:t>
      </w:r>
    </w:p>
    <w:p w14:paraId="7B431D63">
      <w:pPr>
        <w:spacing w:line="360" w:lineRule="auto"/>
        <w:ind w:firstLine="420"/>
        <w:rPr>
          <w:rFonts w:ascii="仿宋" w:hAnsi="仿宋" w:eastAsia="仿宋" w:cs="仿宋"/>
          <w:sz w:val="24"/>
        </w:rPr>
      </w:pPr>
      <w:r>
        <w:rPr>
          <w:rFonts w:hint="eastAsia" w:ascii="仿宋" w:hAnsi="仿宋" w:eastAsia="仿宋" w:cs="仿宋"/>
          <w:sz w:val="24"/>
        </w:rPr>
        <w:t>1.软件运行维护：对关键软件进行日常维护，监控运行状态，处理软件故障，确保软件稳定运行。</w:t>
      </w:r>
    </w:p>
    <w:p w14:paraId="58CB6888">
      <w:pPr>
        <w:spacing w:line="360" w:lineRule="auto"/>
        <w:ind w:firstLine="420"/>
        <w:rPr>
          <w:rFonts w:ascii="仿宋" w:hAnsi="仿宋" w:eastAsia="仿宋" w:cs="仿宋"/>
          <w:sz w:val="24"/>
        </w:rPr>
      </w:pPr>
      <w:r>
        <w:rPr>
          <w:rFonts w:hint="eastAsia" w:ascii="仿宋" w:hAnsi="仿宋" w:eastAsia="仿宋" w:cs="仿宋"/>
          <w:sz w:val="24"/>
        </w:rPr>
        <w:t>2.数据安全与备份：建立完善的数据安全机制，包括数据加密、访问控制、备份恢复等，确保数据的安全性和保密性。</w:t>
      </w:r>
    </w:p>
    <w:p w14:paraId="0E761621">
      <w:pPr>
        <w:spacing w:line="360" w:lineRule="auto"/>
        <w:ind w:firstLine="420"/>
        <w:rPr>
          <w:rFonts w:ascii="仿宋" w:hAnsi="仿宋" w:eastAsia="仿宋" w:cs="仿宋"/>
          <w:sz w:val="24"/>
        </w:rPr>
      </w:pPr>
      <w:r>
        <w:rPr>
          <w:rFonts w:hint="eastAsia" w:ascii="仿宋" w:hAnsi="仿宋" w:eastAsia="仿宋" w:cs="仿宋"/>
          <w:sz w:val="24"/>
        </w:rPr>
        <w:t>3.数据质量监控与评估：对采集到的监测数据进行质量监控和评估，确保数据的准确性和可靠性，为环境决策提供科学依据。</w:t>
      </w:r>
    </w:p>
    <w:p w14:paraId="0533D8CA">
      <w:pPr>
        <w:spacing w:line="360" w:lineRule="auto"/>
        <w:rPr>
          <w:rFonts w:ascii="仿宋" w:hAnsi="仿宋" w:eastAsia="仿宋" w:cs="仿宋"/>
          <w:b/>
          <w:bCs/>
          <w:sz w:val="28"/>
          <w:szCs w:val="28"/>
        </w:rPr>
      </w:pPr>
      <w:r>
        <w:rPr>
          <w:rFonts w:hint="eastAsia" w:ascii="仿宋" w:hAnsi="仿宋" w:eastAsia="仿宋" w:cs="仿宋"/>
          <w:b/>
          <w:bCs/>
          <w:sz w:val="28"/>
          <w:szCs w:val="28"/>
        </w:rPr>
        <w:t>四、考核要求</w:t>
      </w:r>
    </w:p>
    <w:p w14:paraId="311076EE">
      <w:pPr>
        <w:spacing w:line="360" w:lineRule="auto"/>
        <w:ind w:firstLine="420"/>
        <w:rPr>
          <w:rFonts w:ascii="仿宋" w:hAnsi="仿宋" w:eastAsia="仿宋" w:cs="仿宋"/>
          <w:sz w:val="24"/>
        </w:rPr>
      </w:pPr>
      <w:r>
        <w:rPr>
          <w:rFonts w:hint="eastAsia" w:ascii="仿宋" w:hAnsi="仿宋" w:eastAsia="仿宋" w:cs="仿宋"/>
          <w:sz w:val="24"/>
        </w:rPr>
        <w:t>（一）监测设备及信息系统运营维护</w:t>
      </w:r>
    </w:p>
    <w:p w14:paraId="5FAF4F1E">
      <w:pPr>
        <w:spacing w:line="360" w:lineRule="auto"/>
        <w:ind w:firstLine="420"/>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w:t>
      </w:r>
      <w:r>
        <w:rPr>
          <w:rFonts w:hint="eastAsia" w:ascii="仿宋" w:hAnsi="仿宋" w:eastAsia="仿宋" w:cs="仿宋"/>
          <w:sz w:val="24"/>
        </w:rPr>
        <w:t>环境空气质量自动监测站</w:t>
      </w:r>
    </w:p>
    <w:p w14:paraId="637B16C0">
      <w:pPr>
        <w:spacing w:line="360" w:lineRule="auto"/>
        <w:ind w:firstLine="420"/>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.1</w:t>
      </w:r>
      <w:r>
        <w:rPr>
          <w:rFonts w:hint="eastAsia" w:ascii="仿宋" w:hAnsi="仿宋" w:eastAsia="仿宋" w:cs="仿宋"/>
          <w:sz w:val="24"/>
        </w:rPr>
        <w:t>运维依据</w:t>
      </w:r>
    </w:p>
    <w:p w14:paraId="0424B053">
      <w:pPr>
        <w:spacing w:line="360" w:lineRule="auto"/>
        <w:ind w:firstLine="420"/>
        <w:rPr>
          <w:rFonts w:ascii="仿宋" w:hAnsi="仿宋" w:eastAsia="仿宋" w:cs="仿宋"/>
          <w:sz w:val="24"/>
        </w:rPr>
      </w:pPr>
      <w:r>
        <w:rPr>
          <w:rFonts w:hint="eastAsia" w:ascii="仿宋" w:hAnsi="仿宋" w:eastAsia="仿宋" w:cs="仿宋"/>
          <w:sz w:val="24"/>
        </w:rPr>
        <w:t>运维要求需符合《环境空气气态污染物（SO</w:t>
      </w:r>
      <w:r>
        <w:rPr>
          <w:rFonts w:hint="eastAsia" w:ascii="仿宋" w:hAnsi="仿宋" w:eastAsia="仿宋" w:cs="仿宋"/>
          <w:sz w:val="24"/>
          <w:vertAlign w:val="subscript"/>
        </w:rPr>
        <w:t>2</w:t>
      </w:r>
      <w:r>
        <w:rPr>
          <w:rFonts w:hint="eastAsia" w:ascii="仿宋" w:hAnsi="仿宋" w:eastAsia="仿宋" w:cs="仿宋"/>
          <w:sz w:val="24"/>
        </w:rPr>
        <w:t>、NO</w:t>
      </w:r>
      <w:r>
        <w:rPr>
          <w:rFonts w:hint="eastAsia" w:ascii="仿宋" w:hAnsi="仿宋" w:eastAsia="仿宋" w:cs="仿宋"/>
          <w:sz w:val="24"/>
          <w:vertAlign w:val="subscript"/>
        </w:rPr>
        <w:t>2</w:t>
      </w:r>
      <w:r>
        <w:rPr>
          <w:rFonts w:hint="eastAsia" w:ascii="仿宋" w:hAnsi="仿宋" w:eastAsia="仿宋" w:cs="仿宋"/>
          <w:sz w:val="24"/>
        </w:rPr>
        <w:t>、O</w:t>
      </w:r>
      <w:r>
        <w:rPr>
          <w:rFonts w:hint="eastAsia" w:ascii="仿宋" w:hAnsi="仿宋" w:eastAsia="仿宋" w:cs="仿宋"/>
          <w:sz w:val="24"/>
          <w:vertAlign w:val="subscript"/>
        </w:rPr>
        <w:t>3</w:t>
      </w:r>
      <w:r>
        <w:rPr>
          <w:rFonts w:hint="eastAsia" w:ascii="仿宋" w:hAnsi="仿宋" w:eastAsia="仿宋" w:cs="仿宋"/>
          <w:sz w:val="24"/>
        </w:rPr>
        <w:t>、CO）连续自动监测系统安装验收技术规范（HJ193-2013）》、《环境空气颗粒物（PM</w:t>
      </w:r>
      <w:r>
        <w:rPr>
          <w:rFonts w:hint="eastAsia" w:ascii="仿宋" w:hAnsi="仿宋" w:eastAsia="仿宋" w:cs="仿宋"/>
          <w:sz w:val="24"/>
          <w:vertAlign w:val="subscript"/>
        </w:rPr>
        <w:t>10</w:t>
      </w:r>
      <w:r>
        <w:rPr>
          <w:rFonts w:hint="eastAsia" w:ascii="仿宋" w:hAnsi="仿宋" w:eastAsia="仿宋" w:cs="仿宋"/>
          <w:sz w:val="24"/>
        </w:rPr>
        <w:t>和PM</w:t>
      </w:r>
      <w:r>
        <w:rPr>
          <w:rFonts w:hint="eastAsia" w:ascii="仿宋" w:hAnsi="仿宋" w:eastAsia="仿宋" w:cs="仿宋"/>
          <w:sz w:val="24"/>
          <w:vertAlign w:val="subscript"/>
        </w:rPr>
        <w:t>2.5</w:t>
      </w:r>
      <w:r>
        <w:rPr>
          <w:rFonts w:hint="eastAsia" w:ascii="仿宋" w:hAnsi="仿宋" w:eastAsia="仿宋" w:cs="仿宋"/>
          <w:sz w:val="24"/>
        </w:rPr>
        <w:t>）连续自动监测系统安装和验收技术规范（HJ655-2013）》、《环境空气颗粒物（PM</w:t>
      </w:r>
      <w:r>
        <w:rPr>
          <w:rFonts w:hint="eastAsia" w:ascii="仿宋" w:hAnsi="仿宋" w:eastAsia="仿宋" w:cs="仿宋"/>
          <w:sz w:val="24"/>
          <w:vertAlign w:val="subscript"/>
        </w:rPr>
        <w:t>2.5</w:t>
      </w:r>
      <w:r>
        <w:rPr>
          <w:rFonts w:hint="eastAsia" w:ascii="仿宋" w:hAnsi="仿宋" w:eastAsia="仿宋" w:cs="仿宋"/>
          <w:sz w:val="24"/>
        </w:rPr>
        <w:t>、PM</w:t>
      </w:r>
      <w:r>
        <w:rPr>
          <w:rFonts w:hint="eastAsia" w:ascii="仿宋" w:hAnsi="仿宋" w:eastAsia="仿宋" w:cs="仿宋"/>
          <w:sz w:val="24"/>
          <w:vertAlign w:val="subscript"/>
        </w:rPr>
        <w:t>10</w:t>
      </w:r>
      <w:r>
        <w:rPr>
          <w:rFonts w:hint="eastAsia" w:ascii="仿宋" w:hAnsi="仿宋" w:eastAsia="仿宋" w:cs="仿宋"/>
          <w:sz w:val="24"/>
        </w:rPr>
        <w:t>）连续自动监测系统运行和质控技术规范（HJ817-2018）》、《环境空气气态污染物（SO</w:t>
      </w:r>
      <w:r>
        <w:rPr>
          <w:rFonts w:hint="eastAsia" w:ascii="仿宋" w:hAnsi="仿宋" w:eastAsia="仿宋" w:cs="仿宋"/>
          <w:sz w:val="24"/>
          <w:vertAlign w:val="subscript"/>
        </w:rPr>
        <w:t>2</w:t>
      </w:r>
      <w:r>
        <w:rPr>
          <w:rFonts w:hint="eastAsia" w:ascii="仿宋" w:hAnsi="仿宋" w:eastAsia="仿宋" w:cs="仿宋"/>
          <w:sz w:val="24"/>
        </w:rPr>
        <w:t>、NO</w:t>
      </w:r>
      <w:r>
        <w:rPr>
          <w:rFonts w:hint="eastAsia" w:ascii="仿宋" w:hAnsi="仿宋" w:eastAsia="仿宋" w:cs="仿宋"/>
          <w:sz w:val="24"/>
          <w:vertAlign w:val="subscript"/>
        </w:rPr>
        <w:t>2</w:t>
      </w:r>
      <w:r>
        <w:rPr>
          <w:rFonts w:hint="eastAsia" w:ascii="仿宋" w:hAnsi="仿宋" w:eastAsia="仿宋" w:cs="仿宋"/>
          <w:sz w:val="24"/>
        </w:rPr>
        <w:t>、O</w:t>
      </w:r>
      <w:r>
        <w:rPr>
          <w:rFonts w:hint="eastAsia" w:ascii="仿宋" w:hAnsi="仿宋" w:eastAsia="仿宋" w:cs="仿宋"/>
          <w:sz w:val="24"/>
          <w:vertAlign w:val="subscript"/>
        </w:rPr>
        <w:t>3</w:t>
      </w:r>
      <w:r>
        <w:rPr>
          <w:rFonts w:hint="eastAsia" w:ascii="仿宋" w:hAnsi="仿宋" w:eastAsia="仿宋" w:cs="仿宋"/>
          <w:sz w:val="24"/>
        </w:rPr>
        <w:t>、CO）连续自动监测系统运行和质控技术规范（HJ818-2018）》、《环境空气质量标准》（GB3095-2012）、《国家环境空气质量监测网自动监测数据审核及复核技术要求》等国家相关标准规范，提供及时、准确、有效的监测数据。</w:t>
      </w:r>
    </w:p>
    <w:p w14:paraId="0E8D1B33">
      <w:pPr>
        <w:spacing w:line="360" w:lineRule="auto"/>
        <w:ind w:firstLine="420"/>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.2</w:t>
      </w:r>
      <w:r>
        <w:rPr>
          <w:rFonts w:hint="eastAsia" w:ascii="仿宋" w:hAnsi="仿宋" w:eastAsia="仿宋" w:cs="仿宋"/>
          <w:sz w:val="24"/>
        </w:rPr>
        <w:t>运维指标要求</w:t>
      </w:r>
    </w:p>
    <w:p w14:paraId="56592C19">
      <w:pPr>
        <w:spacing w:line="360" w:lineRule="auto"/>
        <w:ind w:firstLine="420"/>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.2.1</w:t>
      </w:r>
      <w:r>
        <w:rPr>
          <w:rFonts w:hint="eastAsia" w:ascii="仿宋" w:hAnsi="仿宋" w:eastAsia="仿宋" w:cs="仿宋"/>
          <w:sz w:val="24"/>
        </w:rPr>
        <w:t>自动站数据捕获率≥90%；</w:t>
      </w:r>
    </w:p>
    <w:p w14:paraId="35FD9A3E">
      <w:pPr>
        <w:spacing w:line="360" w:lineRule="auto"/>
        <w:ind w:firstLine="420"/>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.2.2</w:t>
      </w:r>
      <w:r>
        <w:rPr>
          <w:rFonts w:hint="eastAsia" w:ascii="仿宋" w:hAnsi="仿宋" w:eastAsia="仿宋" w:cs="仿宋"/>
          <w:sz w:val="24"/>
        </w:rPr>
        <w:t>自动站数据有效率≥85%；</w:t>
      </w:r>
    </w:p>
    <w:p w14:paraId="5D130A39">
      <w:pPr>
        <w:spacing w:line="360" w:lineRule="auto"/>
        <w:ind w:firstLine="420"/>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.2.3</w:t>
      </w:r>
      <w:r>
        <w:rPr>
          <w:rFonts w:hint="eastAsia" w:ascii="仿宋" w:hAnsi="仿宋" w:eastAsia="仿宋" w:cs="仿宋"/>
          <w:sz w:val="24"/>
        </w:rPr>
        <w:t>仪器定期质控抽检准确率≥90%；（由管理方进行抽检）</w:t>
      </w:r>
    </w:p>
    <w:p w14:paraId="3E7C1469">
      <w:pPr>
        <w:spacing w:line="360" w:lineRule="auto"/>
        <w:ind w:firstLine="420"/>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.2.4</w:t>
      </w:r>
      <w:r>
        <w:rPr>
          <w:rFonts w:hint="eastAsia" w:ascii="仿宋" w:hAnsi="仿宋" w:eastAsia="仿宋" w:cs="仿宋"/>
          <w:sz w:val="24"/>
        </w:rPr>
        <w:t>异常情况处理率达到100%。</w:t>
      </w:r>
    </w:p>
    <w:p w14:paraId="3927C29B">
      <w:pPr>
        <w:spacing w:line="360" w:lineRule="auto"/>
        <w:ind w:firstLine="42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3运维具体要求</w:t>
      </w:r>
    </w:p>
    <w:p w14:paraId="45619292">
      <w:pPr>
        <w:spacing w:line="360" w:lineRule="auto"/>
        <w:ind w:firstLine="420"/>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.3.1</w:t>
      </w:r>
      <w:r>
        <w:rPr>
          <w:rFonts w:hint="eastAsia" w:ascii="仿宋" w:hAnsi="仿宋" w:eastAsia="仿宋" w:cs="仿宋"/>
          <w:sz w:val="24"/>
        </w:rPr>
        <w:t>每日查看所负责监测站点的仪器状态、通讯状况、数据校准报告、实时数据异常情况，并填写《每日远程巡检报告》，当空气站每日6时-23时出现故障，应能在12小时内响应并解决（通信线路、电力线路故障除外，但应及时与相关部门联系积极解决）。若仪器故障无法排除，必须在48小时内提供并更换相应的备机，保证自动站正常运行。</w:t>
      </w:r>
    </w:p>
    <w:p w14:paraId="4B40B1D9">
      <w:pPr>
        <w:spacing w:line="360" w:lineRule="auto"/>
        <w:ind w:firstLine="420"/>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.3.2</w:t>
      </w:r>
      <w:r>
        <w:rPr>
          <w:rFonts w:hint="eastAsia" w:ascii="仿宋" w:hAnsi="仿宋" w:eastAsia="仿宋" w:cs="仿宋"/>
          <w:sz w:val="24"/>
        </w:rPr>
        <w:t>每两周至少对各子站巡检一次，并填写巡检记录报告。如发现数据异常，立即采取现场解决或更换备用设备等措施。巡检工作内容包括：检查空气子站供电、接地线路、采样和排气管路、仪器设备运行情况和站点周边情况等内容。对仪器的零点、跨度进行检查。</w:t>
      </w:r>
    </w:p>
    <w:p w14:paraId="0BF39E43">
      <w:pPr>
        <w:spacing w:line="360" w:lineRule="auto"/>
        <w:ind w:firstLine="420"/>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.3.3</w:t>
      </w:r>
      <w:r>
        <w:rPr>
          <w:rFonts w:hint="eastAsia" w:ascii="仿宋" w:hAnsi="仿宋" w:eastAsia="仿宋" w:cs="仿宋"/>
          <w:sz w:val="24"/>
        </w:rPr>
        <w:t>每月对监测仪检查，清理切割头、更换滤膜等工作；对监测仪器进行流量、气温、气压、湿度等进行检查及校准，并填写相关质量控制报告。</w:t>
      </w:r>
    </w:p>
    <w:p w14:paraId="1C0B2E4F">
      <w:pPr>
        <w:spacing w:line="360" w:lineRule="auto"/>
        <w:ind w:firstLine="420"/>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.3.4</w:t>
      </w:r>
      <w:r>
        <w:rPr>
          <w:rFonts w:hint="eastAsia" w:ascii="仿宋" w:hAnsi="仿宋" w:eastAsia="仿宋" w:cs="仿宋"/>
          <w:sz w:val="24"/>
        </w:rPr>
        <w:t>每季度对监测仪器相关耗材更换、气路清洁，进行多点线性与精度、臭氧传递、气路气密性、数据一致性等内容进行检查，并填写季度质量控制报告。</w:t>
      </w:r>
    </w:p>
    <w:p w14:paraId="73FC487D">
      <w:pPr>
        <w:spacing w:line="360" w:lineRule="auto"/>
        <w:ind w:firstLine="420"/>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.3.5</w:t>
      </w:r>
      <w:r>
        <w:rPr>
          <w:rFonts w:hint="eastAsia" w:ascii="仿宋" w:hAnsi="仿宋" w:eastAsia="仿宋" w:cs="仿宋"/>
          <w:sz w:val="24"/>
        </w:rPr>
        <w:t>每半年对采样泵压力、钼转化炉转换效率、流量及臭氧传递、零气性能等内容进行检查。</w:t>
      </w:r>
    </w:p>
    <w:p w14:paraId="3075E1AA">
      <w:pPr>
        <w:spacing w:line="360" w:lineRule="auto"/>
        <w:ind w:firstLine="420"/>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.3.6</w:t>
      </w:r>
      <w:r>
        <w:rPr>
          <w:rFonts w:hint="eastAsia" w:ascii="仿宋" w:hAnsi="仿宋" w:eastAsia="仿宋" w:cs="仿宋"/>
          <w:sz w:val="24"/>
        </w:rPr>
        <w:t>每年对监测仪器准确度审核、校准，标准钢瓶气进行检漏，防止漏气发生。</w:t>
      </w:r>
    </w:p>
    <w:p w14:paraId="355F1325">
      <w:pPr>
        <w:spacing w:line="360" w:lineRule="auto"/>
        <w:ind w:firstLine="420"/>
        <w:rPr>
          <w:rFonts w:ascii="仿宋" w:hAnsi="仿宋" w:eastAsia="仿宋" w:cs="仿宋"/>
          <w:sz w:val="24"/>
        </w:rPr>
      </w:pPr>
      <w:r>
        <w:rPr>
          <w:rFonts w:ascii="仿宋" w:hAnsi="仿宋" w:eastAsia="仿宋" w:cs="仿宋"/>
          <w:sz w:val="24"/>
        </w:rPr>
        <w:t>1.4</w:t>
      </w:r>
      <w:r>
        <w:rPr>
          <w:rFonts w:hint="eastAsia" w:ascii="仿宋" w:hAnsi="仿宋" w:eastAsia="仿宋" w:cs="仿宋"/>
          <w:sz w:val="24"/>
        </w:rPr>
        <w:t>质量控制要求</w:t>
      </w:r>
    </w:p>
    <w:p w14:paraId="1B6E4ADC">
      <w:pPr>
        <w:spacing w:line="360" w:lineRule="auto"/>
        <w:ind w:firstLine="420"/>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.4.1</w:t>
      </w:r>
      <w:r>
        <w:rPr>
          <w:rFonts w:hint="eastAsia" w:ascii="仿宋" w:hAnsi="仿宋" w:eastAsia="仿宋" w:cs="仿宋"/>
          <w:sz w:val="24"/>
        </w:rPr>
        <w:t>仪器设备维修必须使用原厂备件；所配备的质量保证与质量控制相关仪器设备提供合格证等相应资料，以及计量检定机构出具的有效检定、校准证书复印件；在承担空气质量自动监测站运维工作全过程中，保证其均在检定、校准的有效期内。</w:t>
      </w:r>
    </w:p>
    <w:p w14:paraId="713A9A48">
      <w:pPr>
        <w:spacing w:line="360" w:lineRule="auto"/>
        <w:ind w:firstLine="420"/>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.4.2</w:t>
      </w:r>
      <w:r>
        <w:rPr>
          <w:rFonts w:hint="eastAsia" w:ascii="仿宋" w:hAnsi="仿宋" w:eastAsia="仿宋" w:cs="仿宋"/>
          <w:sz w:val="24"/>
        </w:rPr>
        <w:t>使用的标准气体由符合计量要求的定值证书且在有效期内。</w:t>
      </w:r>
    </w:p>
    <w:p w14:paraId="703DBD7B">
      <w:pPr>
        <w:spacing w:line="360" w:lineRule="auto"/>
        <w:ind w:firstLine="420"/>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.4.3</w:t>
      </w:r>
      <w:r>
        <w:rPr>
          <w:rFonts w:hint="eastAsia" w:ascii="仿宋" w:hAnsi="仿宋" w:eastAsia="仿宋" w:cs="仿宋"/>
          <w:sz w:val="24"/>
        </w:rPr>
        <w:t>能见度监测仪，每年进行一次返厂校准。</w:t>
      </w:r>
    </w:p>
    <w:p w14:paraId="0B9B054F">
      <w:pPr>
        <w:spacing w:line="360" w:lineRule="auto"/>
        <w:ind w:firstLine="420"/>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.4.4</w:t>
      </w:r>
      <w:r>
        <w:rPr>
          <w:rFonts w:hint="eastAsia" w:ascii="仿宋" w:hAnsi="仿宋" w:eastAsia="仿宋" w:cs="仿宋"/>
          <w:sz w:val="24"/>
        </w:rPr>
        <w:t>数据审核：每日下午14时前，完成前一日六项指标监测数据的审核。</w:t>
      </w:r>
    </w:p>
    <w:p w14:paraId="55275149">
      <w:pPr>
        <w:spacing w:line="360" w:lineRule="auto"/>
        <w:ind w:firstLine="420"/>
        <w:rPr>
          <w:rFonts w:ascii="仿宋" w:hAnsi="仿宋" w:eastAsia="仿宋" w:cs="仿宋"/>
          <w:sz w:val="24"/>
        </w:rPr>
      </w:pPr>
      <w:r>
        <w:rPr>
          <w:rFonts w:ascii="仿宋" w:hAnsi="仿宋" w:eastAsia="仿宋" w:cs="仿宋"/>
          <w:sz w:val="24"/>
        </w:rPr>
        <w:t>1.5</w:t>
      </w:r>
      <w:r>
        <w:rPr>
          <w:rFonts w:hint="eastAsia" w:ascii="仿宋" w:hAnsi="仿宋" w:eastAsia="仿宋" w:cs="仿宋"/>
          <w:sz w:val="24"/>
        </w:rPr>
        <w:t>备机要求</w:t>
      </w:r>
    </w:p>
    <w:p w14:paraId="60663017">
      <w:pPr>
        <w:spacing w:line="360" w:lineRule="auto"/>
        <w:ind w:firstLine="420"/>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.5.1</w:t>
      </w:r>
      <w:r>
        <w:rPr>
          <w:rFonts w:hint="eastAsia" w:ascii="仿宋" w:hAnsi="仿宋" w:eastAsia="仿宋" w:cs="仿宋"/>
          <w:sz w:val="24"/>
        </w:rPr>
        <w:t>对配备的备机需定期进行维护和保养，保证备机处于随时可用状态。备机需在本地存放。</w:t>
      </w:r>
    </w:p>
    <w:p w14:paraId="4B4FC2A3">
      <w:pPr>
        <w:spacing w:line="360" w:lineRule="auto"/>
        <w:ind w:firstLine="420"/>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.5.2</w:t>
      </w:r>
      <w:r>
        <w:rPr>
          <w:rFonts w:hint="eastAsia" w:ascii="仿宋" w:hAnsi="仿宋" w:eastAsia="仿宋" w:cs="仿宋"/>
          <w:sz w:val="24"/>
        </w:rPr>
        <w:t>备机在使用前需针对不同项目完成多点线性与精度、臭氧传递、气路气密性、数据一致性等关键技术参数的核查。</w:t>
      </w:r>
    </w:p>
    <w:p w14:paraId="4DEAD0B7">
      <w:pPr>
        <w:spacing w:line="360" w:lineRule="auto"/>
        <w:ind w:firstLine="420"/>
        <w:rPr>
          <w:rFonts w:ascii="仿宋" w:hAnsi="仿宋" w:eastAsia="仿宋" w:cs="仿宋"/>
          <w:sz w:val="24"/>
        </w:rPr>
      </w:pPr>
      <w:r>
        <w:rPr>
          <w:rFonts w:ascii="仿宋" w:hAnsi="仿宋" w:eastAsia="仿宋" w:cs="仿宋"/>
          <w:sz w:val="24"/>
        </w:rPr>
        <w:t>1.6</w:t>
      </w:r>
      <w:r>
        <w:rPr>
          <w:rFonts w:hint="eastAsia" w:ascii="仿宋" w:hAnsi="仿宋" w:eastAsia="仿宋" w:cs="仿宋"/>
          <w:sz w:val="24"/>
        </w:rPr>
        <w:t>每月25日提交下月运维、质控计划，次月5个工作日提交上月运维报告。</w:t>
      </w:r>
    </w:p>
    <w:p w14:paraId="12B86140">
      <w:pPr>
        <w:snapToGrid w:val="0"/>
        <w:spacing w:line="360" w:lineRule="auto"/>
        <w:ind w:firstLine="482" w:firstLineChars="200"/>
        <w:jc w:val="center"/>
        <w:rPr>
          <w:rFonts w:ascii="宋体" w:hAnsi="宋体"/>
          <w:b/>
          <w:bCs/>
          <w:sz w:val="24"/>
          <w:szCs w:val="28"/>
        </w:rPr>
      </w:pPr>
      <w:r>
        <w:rPr>
          <w:rFonts w:hint="eastAsia" w:ascii="宋体" w:hAnsi="宋体"/>
          <w:b/>
          <w:bCs/>
          <w:sz w:val="24"/>
          <w:szCs w:val="28"/>
          <w:u w:val="single"/>
        </w:rPr>
        <w:t xml:space="preserve">        年     月</w:t>
      </w:r>
      <w:r>
        <w:rPr>
          <w:rFonts w:hint="eastAsia" w:ascii="宋体" w:hAnsi="宋体"/>
          <w:b/>
          <w:bCs/>
          <w:sz w:val="24"/>
          <w:szCs w:val="28"/>
        </w:rPr>
        <w:t>环境空气质量自动监测站运维绩效考核表</w:t>
      </w:r>
    </w:p>
    <w:p w14:paraId="46779669">
      <w:pPr>
        <w:spacing w:line="360" w:lineRule="auto"/>
        <w:ind w:firstLine="1050" w:firstLineChars="500"/>
        <w:rPr>
          <w:rFonts w:ascii="宋体" w:hAnsi="宋体"/>
          <w:szCs w:val="21"/>
        </w:rPr>
      </w:pPr>
      <w:r>
        <w:rPr>
          <w:rFonts w:hint="eastAsia" w:ascii="宋体" w:hAnsi="宋体"/>
          <w:szCs w:val="21"/>
        </w:rPr>
        <w:t>考核站点：</w:t>
      </w:r>
      <w:r>
        <w:rPr>
          <w:rFonts w:ascii="宋体" w:hAnsi="宋体"/>
          <w:szCs w:val="21"/>
        </w:rPr>
        <w:t xml:space="preserve">   </w:t>
      </w:r>
      <w:r>
        <w:rPr>
          <w:rFonts w:hint="eastAsia" w:ascii="宋体" w:hAnsi="宋体"/>
          <w:szCs w:val="21"/>
        </w:rPr>
        <w:t xml:space="preserve">                        运维公司：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p>
    <w:tbl>
      <w:tblPr>
        <w:tblStyle w:val="46"/>
        <w:tblpPr w:leftFromText="180" w:rightFromText="180" w:vertAnchor="text" w:horzAnchor="page" w:tblpXSpec="center" w:tblpY="1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80"/>
        <w:gridCol w:w="3477"/>
        <w:gridCol w:w="2809"/>
        <w:gridCol w:w="564"/>
      </w:tblGrid>
      <w:tr w14:paraId="38AED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980" w:type="dxa"/>
            <w:vAlign w:val="center"/>
          </w:tcPr>
          <w:p w14:paraId="74D222E4">
            <w:pPr>
              <w:jc w:val="center"/>
              <w:rPr>
                <w:rFonts w:ascii="宋体" w:hAnsi="宋体"/>
                <w:szCs w:val="21"/>
              </w:rPr>
            </w:pPr>
            <w:r>
              <w:rPr>
                <w:rFonts w:hint="eastAsia" w:ascii="宋体" w:hAnsi="宋体"/>
                <w:szCs w:val="21"/>
              </w:rPr>
              <w:t>考核内容</w:t>
            </w:r>
          </w:p>
        </w:tc>
        <w:tc>
          <w:tcPr>
            <w:tcW w:w="3477" w:type="dxa"/>
            <w:vAlign w:val="center"/>
          </w:tcPr>
          <w:p w14:paraId="3C91827C">
            <w:pPr>
              <w:jc w:val="center"/>
              <w:rPr>
                <w:rFonts w:ascii="宋体" w:hAnsi="宋体"/>
                <w:szCs w:val="21"/>
              </w:rPr>
            </w:pPr>
            <w:r>
              <w:rPr>
                <w:rFonts w:hint="eastAsia" w:ascii="宋体" w:hAnsi="宋体"/>
                <w:szCs w:val="21"/>
              </w:rPr>
              <w:t>考核要求</w:t>
            </w:r>
          </w:p>
        </w:tc>
        <w:tc>
          <w:tcPr>
            <w:tcW w:w="2809" w:type="dxa"/>
            <w:vAlign w:val="center"/>
          </w:tcPr>
          <w:p w14:paraId="35479A0D">
            <w:pPr>
              <w:jc w:val="center"/>
              <w:rPr>
                <w:rFonts w:ascii="宋体" w:hAnsi="宋体"/>
                <w:szCs w:val="21"/>
              </w:rPr>
            </w:pPr>
            <w:r>
              <w:rPr>
                <w:rFonts w:hint="eastAsia" w:ascii="宋体" w:hAnsi="宋体"/>
                <w:szCs w:val="21"/>
              </w:rPr>
              <w:t>评分细则</w:t>
            </w:r>
          </w:p>
        </w:tc>
        <w:tc>
          <w:tcPr>
            <w:tcW w:w="564" w:type="dxa"/>
            <w:vAlign w:val="center"/>
          </w:tcPr>
          <w:p w14:paraId="16EDB7BF">
            <w:pPr>
              <w:jc w:val="center"/>
              <w:rPr>
                <w:rFonts w:ascii="宋体" w:hAnsi="宋体"/>
                <w:szCs w:val="21"/>
              </w:rPr>
            </w:pPr>
            <w:r>
              <w:rPr>
                <w:rFonts w:hint="eastAsia" w:ascii="宋体" w:hAnsi="宋体"/>
                <w:szCs w:val="21"/>
              </w:rPr>
              <w:t>得分</w:t>
            </w:r>
          </w:p>
        </w:tc>
      </w:tr>
      <w:tr w14:paraId="42ACC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trPr>
        <w:tc>
          <w:tcPr>
            <w:tcW w:w="1980" w:type="dxa"/>
            <w:vAlign w:val="center"/>
          </w:tcPr>
          <w:p w14:paraId="2697D7E3">
            <w:pPr>
              <w:jc w:val="center"/>
              <w:rPr>
                <w:rFonts w:ascii="宋体" w:hAnsi="宋体"/>
                <w:szCs w:val="21"/>
              </w:rPr>
            </w:pPr>
            <w:r>
              <w:rPr>
                <w:rFonts w:hint="eastAsia" w:ascii="宋体" w:hAnsi="宋体"/>
                <w:szCs w:val="21"/>
              </w:rPr>
              <w:t>异常情况处理率</w:t>
            </w:r>
          </w:p>
          <w:p w14:paraId="2A41F1F6">
            <w:pPr>
              <w:jc w:val="center"/>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2</w:t>
            </w:r>
            <w:r>
              <w:rPr>
                <w:rFonts w:ascii="宋体" w:hAnsi="宋体"/>
                <w:szCs w:val="21"/>
              </w:rPr>
              <w:t>分）</w:t>
            </w:r>
          </w:p>
        </w:tc>
        <w:tc>
          <w:tcPr>
            <w:tcW w:w="3477" w:type="dxa"/>
            <w:vAlign w:val="center"/>
          </w:tcPr>
          <w:p w14:paraId="3EEC43AF">
            <w:pPr>
              <w:jc w:val="center"/>
              <w:rPr>
                <w:rFonts w:ascii="宋体" w:hAnsi="宋体"/>
                <w:szCs w:val="21"/>
              </w:rPr>
            </w:pPr>
            <w:r>
              <w:rPr>
                <w:rFonts w:hint="eastAsia" w:ascii="宋体" w:hAnsi="宋体"/>
                <w:szCs w:val="21"/>
              </w:rPr>
              <w:t>异常情况处理率达到</w:t>
            </w:r>
            <w:r>
              <w:rPr>
                <w:rFonts w:ascii="宋体" w:hAnsi="宋体"/>
                <w:szCs w:val="21"/>
              </w:rPr>
              <w:t>100%</w:t>
            </w:r>
          </w:p>
        </w:tc>
        <w:tc>
          <w:tcPr>
            <w:tcW w:w="2809" w:type="dxa"/>
            <w:vAlign w:val="center"/>
          </w:tcPr>
          <w:p w14:paraId="08ED57D6">
            <w:pPr>
              <w:rPr>
                <w:rFonts w:ascii="宋体" w:hAnsi="宋体"/>
                <w:szCs w:val="21"/>
              </w:rPr>
            </w:pPr>
            <w:r>
              <w:rPr>
                <w:rFonts w:hint="eastAsia" w:ascii="宋体" w:hAnsi="宋体"/>
                <w:szCs w:val="21"/>
              </w:rPr>
              <w:t>发生异常情况应在12小时内，一次扣3分。</w:t>
            </w:r>
          </w:p>
        </w:tc>
        <w:tc>
          <w:tcPr>
            <w:tcW w:w="564" w:type="dxa"/>
            <w:vAlign w:val="center"/>
          </w:tcPr>
          <w:p w14:paraId="144F5641">
            <w:pPr>
              <w:jc w:val="center"/>
              <w:rPr>
                <w:rFonts w:ascii="宋体" w:hAnsi="宋体"/>
                <w:szCs w:val="21"/>
              </w:rPr>
            </w:pPr>
          </w:p>
        </w:tc>
      </w:tr>
      <w:tr w14:paraId="284E0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trPr>
        <w:tc>
          <w:tcPr>
            <w:tcW w:w="1980" w:type="dxa"/>
            <w:vAlign w:val="center"/>
          </w:tcPr>
          <w:p w14:paraId="79636D62">
            <w:pPr>
              <w:jc w:val="center"/>
              <w:rPr>
                <w:rFonts w:ascii="宋体" w:hAnsi="宋体"/>
                <w:szCs w:val="21"/>
              </w:rPr>
            </w:pPr>
            <w:r>
              <w:rPr>
                <w:rFonts w:hint="eastAsia" w:ascii="宋体" w:hAnsi="宋体"/>
                <w:szCs w:val="21"/>
              </w:rPr>
              <w:t>数据捕获率B</w:t>
            </w:r>
            <w:r>
              <w:rPr>
                <w:rFonts w:ascii="宋体" w:hAnsi="宋体"/>
                <w:szCs w:val="21"/>
              </w:rPr>
              <w:t>%</w:t>
            </w:r>
          </w:p>
          <w:p w14:paraId="766831B9">
            <w:pPr>
              <w:jc w:val="center"/>
              <w:rPr>
                <w:rFonts w:ascii="宋体" w:hAnsi="宋体"/>
                <w:szCs w:val="21"/>
              </w:rPr>
            </w:pPr>
            <w:r>
              <w:rPr>
                <w:rFonts w:hint="eastAsia" w:ascii="宋体" w:hAnsi="宋体"/>
                <w:szCs w:val="21"/>
              </w:rPr>
              <w:t>（7</w:t>
            </w:r>
            <w:r>
              <w:rPr>
                <w:rFonts w:ascii="宋体" w:hAnsi="宋体"/>
                <w:szCs w:val="21"/>
              </w:rPr>
              <w:t>分）</w:t>
            </w:r>
          </w:p>
        </w:tc>
        <w:tc>
          <w:tcPr>
            <w:tcW w:w="3477" w:type="dxa"/>
            <w:vAlign w:val="center"/>
          </w:tcPr>
          <w:p w14:paraId="1648806B">
            <w:pPr>
              <w:jc w:val="center"/>
              <w:rPr>
                <w:rFonts w:ascii="宋体" w:hAnsi="宋体"/>
                <w:szCs w:val="21"/>
              </w:rPr>
            </w:pPr>
            <w:r>
              <w:rPr>
                <w:rFonts w:hint="eastAsia" w:ascii="宋体" w:hAnsi="宋体"/>
                <w:szCs w:val="21"/>
              </w:rPr>
              <w:t>大于等于</w:t>
            </w:r>
            <w:r>
              <w:rPr>
                <w:rFonts w:ascii="宋体" w:hAnsi="宋体"/>
                <w:szCs w:val="21"/>
              </w:rPr>
              <w:t>90%</w:t>
            </w:r>
          </w:p>
        </w:tc>
        <w:tc>
          <w:tcPr>
            <w:tcW w:w="2809" w:type="dxa"/>
            <w:vAlign w:val="center"/>
          </w:tcPr>
          <w:p w14:paraId="7673463C">
            <w:pPr>
              <w:rPr>
                <w:rFonts w:ascii="宋体" w:hAnsi="宋体"/>
                <w:szCs w:val="21"/>
              </w:rPr>
            </w:pPr>
            <w:r>
              <w:rPr>
                <w:rFonts w:hint="eastAsia" w:ascii="宋体" w:hAnsi="宋体"/>
                <w:szCs w:val="21"/>
              </w:rPr>
              <w:t>B</w:t>
            </w:r>
            <w:r>
              <w:rPr>
                <w:rFonts w:ascii="宋体" w:hAnsi="宋体"/>
                <w:szCs w:val="21"/>
              </w:rPr>
              <w:t>%</w:t>
            </w:r>
            <w:r>
              <w:rPr>
                <w:rFonts w:hint="eastAsia" w:ascii="宋体" w:hAnsi="宋体"/>
                <w:szCs w:val="21"/>
              </w:rPr>
              <w:t>≥</w:t>
            </w:r>
            <w:r>
              <w:rPr>
                <w:rFonts w:ascii="宋体" w:hAnsi="宋体"/>
                <w:szCs w:val="21"/>
              </w:rPr>
              <w:t>90%</w:t>
            </w:r>
            <w:r>
              <w:rPr>
                <w:rFonts w:hint="eastAsia" w:ascii="宋体" w:hAnsi="宋体"/>
                <w:szCs w:val="21"/>
              </w:rPr>
              <w:t>得1</w:t>
            </w:r>
            <w:r>
              <w:rPr>
                <w:rFonts w:ascii="宋体" w:hAnsi="宋体"/>
                <w:szCs w:val="21"/>
              </w:rPr>
              <w:t>0</w:t>
            </w:r>
            <w:r>
              <w:rPr>
                <w:rFonts w:hint="eastAsia" w:ascii="宋体" w:hAnsi="宋体"/>
                <w:szCs w:val="21"/>
              </w:rPr>
              <w:t>分</w:t>
            </w:r>
          </w:p>
          <w:p w14:paraId="3F5A62EF">
            <w:pPr>
              <w:rPr>
                <w:rFonts w:ascii="宋体" w:hAnsi="宋体"/>
                <w:szCs w:val="21"/>
              </w:rPr>
            </w:pPr>
            <w:r>
              <w:rPr>
                <w:rFonts w:hint="eastAsia" w:ascii="宋体" w:hAnsi="宋体"/>
                <w:szCs w:val="21"/>
              </w:rPr>
              <w:t>8</w:t>
            </w:r>
            <w:r>
              <w:rPr>
                <w:rFonts w:ascii="宋体" w:hAnsi="宋体"/>
                <w:szCs w:val="21"/>
              </w:rPr>
              <w:t>0%</w:t>
            </w:r>
            <w:r>
              <w:rPr>
                <w:rFonts w:hint="eastAsia" w:ascii="宋体" w:hAnsi="宋体"/>
                <w:szCs w:val="21"/>
              </w:rPr>
              <w:t>≤</w:t>
            </w:r>
            <w:r>
              <w:rPr>
                <w:rFonts w:ascii="宋体" w:hAnsi="宋体"/>
                <w:szCs w:val="21"/>
              </w:rPr>
              <w:t>B%</w:t>
            </w:r>
            <w:r>
              <w:rPr>
                <w:rFonts w:hint="eastAsia" w:ascii="宋体" w:hAnsi="宋体"/>
                <w:szCs w:val="21"/>
              </w:rPr>
              <w:t>＜9</w:t>
            </w:r>
            <w:r>
              <w:rPr>
                <w:rFonts w:ascii="宋体" w:hAnsi="宋体"/>
                <w:szCs w:val="21"/>
              </w:rPr>
              <w:t>0%</w:t>
            </w:r>
            <w:r>
              <w:rPr>
                <w:rFonts w:hint="eastAsia" w:ascii="宋体" w:hAnsi="宋体"/>
                <w:szCs w:val="21"/>
              </w:rPr>
              <w:t>得8分</w:t>
            </w:r>
          </w:p>
          <w:p w14:paraId="09923D79">
            <w:pPr>
              <w:rPr>
                <w:rFonts w:ascii="宋体" w:hAnsi="宋体"/>
                <w:szCs w:val="21"/>
              </w:rPr>
            </w:pPr>
            <w:r>
              <w:rPr>
                <w:rFonts w:ascii="宋体" w:hAnsi="宋体"/>
                <w:szCs w:val="21"/>
              </w:rPr>
              <w:t>70%</w:t>
            </w:r>
            <w:r>
              <w:rPr>
                <w:rFonts w:hint="eastAsia" w:ascii="宋体" w:hAnsi="宋体"/>
                <w:szCs w:val="21"/>
              </w:rPr>
              <w:t>≤</w:t>
            </w:r>
            <w:r>
              <w:rPr>
                <w:rFonts w:ascii="宋体" w:hAnsi="宋体"/>
                <w:szCs w:val="21"/>
              </w:rPr>
              <w:t>B%</w:t>
            </w:r>
            <w:r>
              <w:rPr>
                <w:rFonts w:hint="eastAsia" w:ascii="宋体" w:hAnsi="宋体"/>
                <w:szCs w:val="21"/>
              </w:rPr>
              <w:t>＜</w:t>
            </w:r>
            <w:r>
              <w:rPr>
                <w:rFonts w:ascii="宋体" w:hAnsi="宋体"/>
                <w:szCs w:val="21"/>
              </w:rPr>
              <w:t>80%</w:t>
            </w:r>
            <w:r>
              <w:rPr>
                <w:rFonts w:hint="eastAsia" w:ascii="宋体" w:hAnsi="宋体"/>
                <w:szCs w:val="21"/>
              </w:rPr>
              <w:t>得</w:t>
            </w:r>
            <w:r>
              <w:rPr>
                <w:rFonts w:ascii="宋体" w:hAnsi="宋体"/>
                <w:szCs w:val="21"/>
              </w:rPr>
              <w:t>5</w:t>
            </w:r>
            <w:r>
              <w:rPr>
                <w:rFonts w:hint="eastAsia" w:ascii="宋体" w:hAnsi="宋体"/>
                <w:szCs w:val="21"/>
              </w:rPr>
              <w:t>分</w:t>
            </w:r>
          </w:p>
          <w:p w14:paraId="4A4D0BD8">
            <w:pPr>
              <w:rPr>
                <w:rFonts w:ascii="宋体" w:hAnsi="宋体"/>
                <w:szCs w:val="21"/>
              </w:rPr>
            </w:pPr>
            <w:r>
              <w:rPr>
                <w:rFonts w:ascii="宋体" w:hAnsi="宋体"/>
                <w:szCs w:val="21"/>
              </w:rPr>
              <w:t>60%</w:t>
            </w:r>
            <w:r>
              <w:rPr>
                <w:rFonts w:hint="eastAsia" w:ascii="宋体" w:hAnsi="宋体"/>
                <w:szCs w:val="21"/>
              </w:rPr>
              <w:t>≤</w:t>
            </w:r>
            <w:r>
              <w:rPr>
                <w:rFonts w:ascii="宋体" w:hAnsi="宋体"/>
                <w:szCs w:val="21"/>
              </w:rPr>
              <w:t>B%</w:t>
            </w:r>
            <w:r>
              <w:rPr>
                <w:rFonts w:hint="eastAsia" w:ascii="宋体" w:hAnsi="宋体"/>
                <w:szCs w:val="21"/>
              </w:rPr>
              <w:t>＜</w:t>
            </w:r>
            <w:r>
              <w:rPr>
                <w:rFonts w:ascii="宋体" w:hAnsi="宋体"/>
                <w:szCs w:val="21"/>
              </w:rPr>
              <w:t>70%</w:t>
            </w:r>
            <w:r>
              <w:rPr>
                <w:rFonts w:hint="eastAsia" w:ascii="宋体" w:hAnsi="宋体"/>
                <w:szCs w:val="21"/>
              </w:rPr>
              <w:t>得</w:t>
            </w:r>
            <w:r>
              <w:rPr>
                <w:rFonts w:ascii="宋体" w:hAnsi="宋体"/>
                <w:szCs w:val="21"/>
              </w:rPr>
              <w:t>2</w:t>
            </w:r>
            <w:r>
              <w:rPr>
                <w:rFonts w:hint="eastAsia" w:ascii="宋体" w:hAnsi="宋体"/>
                <w:szCs w:val="21"/>
              </w:rPr>
              <w:t>分</w:t>
            </w:r>
          </w:p>
          <w:p w14:paraId="08CC42DA">
            <w:pPr>
              <w:rPr>
                <w:rFonts w:ascii="宋体" w:hAnsi="宋体"/>
                <w:szCs w:val="21"/>
              </w:rPr>
            </w:pPr>
            <w:r>
              <w:rPr>
                <w:rFonts w:hint="eastAsia" w:ascii="宋体" w:hAnsi="宋体"/>
                <w:szCs w:val="21"/>
              </w:rPr>
              <w:t>B</w:t>
            </w:r>
            <w:r>
              <w:rPr>
                <w:rFonts w:ascii="宋体" w:hAnsi="宋体"/>
                <w:szCs w:val="21"/>
              </w:rPr>
              <w:t>%</w:t>
            </w:r>
            <w:r>
              <w:rPr>
                <w:rFonts w:hint="eastAsia" w:ascii="宋体" w:hAnsi="宋体"/>
                <w:szCs w:val="21"/>
              </w:rPr>
              <w:t>＜6</w:t>
            </w:r>
            <w:r>
              <w:rPr>
                <w:rFonts w:ascii="宋体" w:hAnsi="宋体"/>
                <w:szCs w:val="21"/>
              </w:rPr>
              <w:t>0%</w:t>
            </w:r>
            <w:r>
              <w:rPr>
                <w:rFonts w:hint="eastAsia" w:ascii="宋体" w:hAnsi="宋体"/>
                <w:szCs w:val="21"/>
              </w:rPr>
              <w:t>得0分</w:t>
            </w:r>
          </w:p>
        </w:tc>
        <w:tc>
          <w:tcPr>
            <w:tcW w:w="564" w:type="dxa"/>
            <w:vAlign w:val="center"/>
          </w:tcPr>
          <w:p w14:paraId="1F2D4F75">
            <w:pPr>
              <w:jc w:val="center"/>
              <w:rPr>
                <w:rFonts w:ascii="宋体" w:hAnsi="宋体"/>
                <w:szCs w:val="21"/>
              </w:rPr>
            </w:pPr>
          </w:p>
        </w:tc>
      </w:tr>
      <w:tr w14:paraId="75DC2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trPr>
        <w:tc>
          <w:tcPr>
            <w:tcW w:w="1980" w:type="dxa"/>
            <w:vAlign w:val="center"/>
          </w:tcPr>
          <w:p w14:paraId="5365475E">
            <w:pPr>
              <w:jc w:val="center"/>
              <w:rPr>
                <w:rFonts w:ascii="宋体" w:hAnsi="宋体"/>
                <w:szCs w:val="21"/>
              </w:rPr>
            </w:pPr>
            <w:r>
              <w:rPr>
                <w:rFonts w:hint="eastAsia" w:ascii="宋体" w:hAnsi="宋体"/>
                <w:szCs w:val="21"/>
              </w:rPr>
              <w:t>数据有效率Y</w:t>
            </w:r>
            <w:r>
              <w:rPr>
                <w:rFonts w:ascii="宋体" w:hAnsi="宋体"/>
                <w:szCs w:val="21"/>
              </w:rPr>
              <w:t>%</w:t>
            </w:r>
          </w:p>
          <w:p w14:paraId="6F6FCE04">
            <w:pPr>
              <w:jc w:val="center"/>
              <w:rPr>
                <w:rFonts w:ascii="宋体" w:hAnsi="宋体"/>
                <w:szCs w:val="21"/>
              </w:rPr>
            </w:pPr>
            <w:r>
              <w:rPr>
                <w:rFonts w:hint="eastAsia" w:ascii="宋体" w:hAnsi="宋体"/>
                <w:szCs w:val="21"/>
              </w:rPr>
              <w:t>（8</w:t>
            </w:r>
            <w:r>
              <w:rPr>
                <w:rFonts w:ascii="宋体" w:hAnsi="宋体"/>
                <w:szCs w:val="21"/>
              </w:rPr>
              <w:t>分）</w:t>
            </w:r>
          </w:p>
        </w:tc>
        <w:tc>
          <w:tcPr>
            <w:tcW w:w="3477" w:type="dxa"/>
            <w:vAlign w:val="center"/>
          </w:tcPr>
          <w:p w14:paraId="2F3F6CBC">
            <w:pPr>
              <w:jc w:val="center"/>
              <w:rPr>
                <w:rFonts w:ascii="宋体" w:hAnsi="宋体"/>
                <w:szCs w:val="21"/>
              </w:rPr>
            </w:pPr>
            <w:r>
              <w:rPr>
                <w:rFonts w:hint="eastAsia" w:ascii="宋体" w:hAnsi="宋体"/>
                <w:szCs w:val="21"/>
              </w:rPr>
              <w:t>大于等于</w:t>
            </w:r>
            <w:r>
              <w:rPr>
                <w:rFonts w:ascii="宋体" w:hAnsi="宋体"/>
                <w:szCs w:val="21"/>
              </w:rPr>
              <w:t>8</w:t>
            </w:r>
            <w:r>
              <w:rPr>
                <w:rFonts w:hint="eastAsia" w:ascii="宋体" w:hAnsi="宋体"/>
                <w:szCs w:val="21"/>
              </w:rPr>
              <w:t>5</w:t>
            </w:r>
            <w:r>
              <w:rPr>
                <w:rFonts w:ascii="宋体" w:hAnsi="宋体"/>
                <w:szCs w:val="21"/>
              </w:rPr>
              <w:t>%</w:t>
            </w:r>
          </w:p>
        </w:tc>
        <w:tc>
          <w:tcPr>
            <w:tcW w:w="2809" w:type="dxa"/>
            <w:vAlign w:val="center"/>
          </w:tcPr>
          <w:p w14:paraId="2F3B36C0">
            <w:pPr>
              <w:rPr>
                <w:rFonts w:ascii="宋体" w:hAnsi="宋体"/>
                <w:szCs w:val="21"/>
              </w:rPr>
            </w:pPr>
            <w:r>
              <w:rPr>
                <w:rFonts w:ascii="宋体" w:hAnsi="宋体"/>
                <w:szCs w:val="21"/>
              </w:rPr>
              <w:t>Y%</w:t>
            </w:r>
            <w:r>
              <w:rPr>
                <w:rFonts w:hint="eastAsia" w:ascii="宋体" w:hAnsi="宋体"/>
                <w:szCs w:val="21"/>
              </w:rPr>
              <w:t>≥</w:t>
            </w:r>
            <w:r>
              <w:rPr>
                <w:rFonts w:ascii="宋体" w:hAnsi="宋体"/>
                <w:szCs w:val="21"/>
              </w:rPr>
              <w:t>85%</w:t>
            </w:r>
            <w:r>
              <w:rPr>
                <w:rFonts w:hint="eastAsia" w:ascii="宋体" w:hAnsi="宋体"/>
                <w:szCs w:val="21"/>
              </w:rPr>
              <w:t>得1</w:t>
            </w:r>
            <w:r>
              <w:rPr>
                <w:rFonts w:ascii="宋体" w:hAnsi="宋体"/>
                <w:szCs w:val="21"/>
              </w:rPr>
              <w:t>0</w:t>
            </w:r>
            <w:r>
              <w:rPr>
                <w:rFonts w:hint="eastAsia" w:ascii="宋体" w:hAnsi="宋体"/>
                <w:szCs w:val="21"/>
              </w:rPr>
              <w:t>分</w:t>
            </w:r>
          </w:p>
          <w:p w14:paraId="0DB01E0C">
            <w:pPr>
              <w:rPr>
                <w:rFonts w:ascii="宋体" w:hAnsi="宋体"/>
                <w:szCs w:val="21"/>
              </w:rPr>
            </w:pPr>
            <w:r>
              <w:rPr>
                <w:rFonts w:ascii="宋体" w:hAnsi="宋体"/>
                <w:szCs w:val="21"/>
              </w:rPr>
              <w:t>70%</w:t>
            </w:r>
            <w:r>
              <w:rPr>
                <w:rFonts w:hint="eastAsia" w:ascii="宋体" w:hAnsi="宋体"/>
                <w:szCs w:val="21"/>
              </w:rPr>
              <w:t>≤</w:t>
            </w:r>
            <w:r>
              <w:rPr>
                <w:rFonts w:ascii="宋体" w:hAnsi="宋体"/>
                <w:szCs w:val="21"/>
              </w:rPr>
              <w:t>Y%</w:t>
            </w:r>
            <w:r>
              <w:rPr>
                <w:rFonts w:hint="eastAsia" w:ascii="宋体" w:hAnsi="宋体"/>
                <w:szCs w:val="21"/>
              </w:rPr>
              <w:t>＜</w:t>
            </w:r>
            <w:r>
              <w:rPr>
                <w:rFonts w:ascii="宋体" w:hAnsi="宋体"/>
                <w:szCs w:val="21"/>
              </w:rPr>
              <w:t>85%</w:t>
            </w:r>
            <w:r>
              <w:rPr>
                <w:rFonts w:hint="eastAsia" w:ascii="宋体" w:hAnsi="宋体"/>
                <w:szCs w:val="21"/>
              </w:rPr>
              <w:t>得8分</w:t>
            </w:r>
          </w:p>
          <w:p w14:paraId="387D71F9">
            <w:pPr>
              <w:rPr>
                <w:rFonts w:ascii="宋体" w:hAnsi="宋体"/>
                <w:szCs w:val="21"/>
              </w:rPr>
            </w:pPr>
            <w:r>
              <w:rPr>
                <w:rFonts w:ascii="宋体" w:hAnsi="宋体"/>
                <w:szCs w:val="21"/>
              </w:rPr>
              <w:t>60%</w:t>
            </w:r>
            <w:r>
              <w:rPr>
                <w:rFonts w:hint="eastAsia" w:ascii="宋体" w:hAnsi="宋体"/>
                <w:szCs w:val="21"/>
              </w:rPr>
              <w:t>≤</w:t>
            </w:r>
            <w:r>
              <w:rPr>
                <w:rFonts w:ascii="宋体" w:hAnsi="宋体"/>
                <w:szCs w:val="21"/>
              </w:rPr>
              <w:t>Y%</w:t>
            </w:r>
            <w:r>
              <w:rPr>
                <w:rFonts w:hint="eastAsia" w:ascii="宋体" w:hAnsi="宋体"/>
                <w:szCs w:val="21"/>
              </w:rPr>
              <w:t>＜</w:t>
            </w:r>
            <w:r>
              <w:rPr>
                <w:rFonts w:ascii="宋体" w:hAnsi="宋体"/>
                <w:szCs w:val="21"/>
              </w:rPr>
              <w:t>70%</w:t>
            </w:r>
            <w:r>
              <w:rPr>
                <w:rFonts w:hint="eastAsia" w:ascii="宋体" w:hAnsi="宋体"/>
                <w:szCs w:val="21"/>
              </w:rPr>
              <w:t>得</w:t>
            </w:r>
            <w:r>
              <w:rPr>
                <w:rFonts w:ascii="宋体" w:hAnsi="宋体"/>
                <w:szCs w:val="21"/>
              </w:rPr>
              <w:t>3</w:t>
            </w:r>
            <w:r>
              <w:rPr>
                <w:rFonts w:hint="eastAsia" w:ascii="宋体" w:hAnsi="宋体"/>
                <w:szCs w:val="21"/>
              </w:rPr>
              <w:t>分</w:t>
            </w:r>
          </w:p>
          <w:p w14:paraId="3F8A3F77">
            <w:pPr>
              <w:rPr>
                <w:rFonts w:ascii="宋体" w:hAnsi="宋体"/>
                <w:szCs w:val="21"/>
              </w:rPr>
            </w:pPr>
            <w:r>
              <w:rPr>
                <w:rFonts w:ascii="宋体" w:hAnsi="宋体"/>
                <w:szCs w:val="21"/>
              </w:rPr>
              <w:t>Y%</w:t>
            </w:r>
            <w:r>
              <w:rPr>
                <w:rFonts w:hint="eastAsia" w:ascii="宋体" w:hAnsi="宋体"/>
                <w:szCs w:val="21"/>
              </w:rPr>
              <w:t>＜6</w:t>
            </w:r>
            <w:r>
              <w:rPr>
                <w:rFonts w:ascii="宋体" w:hAnsi="宋体"/>
                <w:szCs w:val="21"/>
              </w:rPr>
              <w:t>0%</w:t>
            </w:r>
            <w:r>
              <w:rPr>
                <w:rFonts w:hint="eastAsia" w:ascii="宋体" w:hAnsi="宋体"/>
                <w:szCs w:val="21"/>
              </w:rPr>
              <w:t>得0分</w:t>
            </w:r>
          </w:p>
        </w:tc>
        <w:tc>
          <w:tcPr>
            <w:tcW w:w="564" w:type="dxa"/>
            <w:vAlign w:val="center"/>
          </w:tcPr>
          <w:p w14:paraId="35B18230">
            <w:pPr>
              <w:jc w:val="center"/>
              <w:rPr>
                <w:rFonts w:ascii="宋体" w:hAnsi="宋体"/>
                <w:szCs w:val="21"/>
              </w:rPr>
            </w:pPr>
          </w:p>
        </w:tc>
      </w:tr>
      <w:tr w14:paraId="02B0B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trPr>
        <w:tc>
          <w:tcPr>
            <w:tcW w:w="1980" w:type="dxa"/>
            <w:vAlign w:val="center"/>
          </w:tcPr>
          <w:p w14:paraId="1A35D630">
            <w:pPr>
              <w:jc w:val="center"/>
              <w:rPr>
                <w:rFonts w:ascii="宋体" w:hAnsi="宋体"/>
                <w:szCs w:val="21"/>
              </w:rPr>
            </w:pPr>
            <w:r>
              <w:rPr>
                <w:rFonts w:hint="eastAsia" w:ascii="宋体" w:hAnsi="宋体"/>
                <w:szCs w:val="21"/>
              </w:rPr>
              <w:t>抽检准确率Z</w:t>
            </w:r>
            <w:r>
              <w:rPr>
                <w:rFonts w:ascii="宋体" w:hAnsi="宋体"/>
                <w:szCs w:val="21"/>
              </w:rPr>
              <w:t>%</w:t>
            </w:r>
          </w:p>
          <w:p w14:paraId="1E66BB0B">
            <w:pPr>
              <w:jc w:val="center"/>
              <w:rPr>
                <w:rFonts w:ascii="宋体" w:hAnsi="宋体"/>
                <w:szCs w:val="21"/>
              </w:rPr>
            </w:pPr>
            <w:r>
              <w:rPr>
                <w:rFonts w:hint="eastAsia" w:ascii="宋体" w:hAnsi="宋体"/>
                <w:szCs w:val="21"/>
              </w:rPr>
              <w:t>（8</w:t>
            </w:r>
            <w:r>
              <w:rPr>
                <w:rFonts w:ascii="宋体" w:hAnsi="宋体"/>
                <w:szCs w:val="21"/>
              </w:rPr>
              <w:t>分）</w:t>
            </w:r>
          </w:p>
        </w:tc>
        <w:tc>
          <w:tcPr>
            <w:tcW w:w="3477" w:type="dxa"/>
            <w:vAlign w:val="center"/>
          </w:tcPr>
          <w:p w14:paraId="66225309">
            <w:pPr>
              <w:jc w:val="center"/>
              <w:rPr>
                <w:rFonts w:ascii="宋体" w:hAnsi="宋体"/>
                <w:szCs w:val="21"/>
              </w:rPr>
            </w:pPr>
            <w:r>
              <w:rPr>
                <w:rFonts w:hint="eastAsia" w:ascii="宋体" w:hAnsi="宋体"/>
                <w:szCs w:val="21"/>
              </w:rPr>
              <w:t>大于等于</w:t>
            </w:r>
            <w:r>
              <w:rPr>
                <w:rFonts w:ascii="宋体" w:hAnsi="宋体"/>
                <w:szCs w:val="21"/>
              </w:rPr>
              <w:t>90%</w:t>
            </w:r>
          </w:p>
        </w:tc>
        <w:tc>
          <w:tcPr>
            <w:tcW w:w="2809" w:type="dxa"/>
            <w:vAlign w:val="center"/>
          </w:tcPr>
          <w:p w14:paraId="4DD86965">
            <w:pPr>
              <w:rPr>
                <w:rFonts w:ascii="宋体" w:hAnsi="宋体"/>
                <w:szCs w:val="21"/>
              </w:rPr>
            </w:pPr>
            <w:r>
              <w:rPr>
                <w:rFonts w:ascii="宋体" w:hAnsi="宋体"/>
                <w:szCs w:val="21"/>
              </w:rPr>
              <w:t>Z%</w:t>
            </w:r>
            <w:r>
              <w:rPr>
                <w:rFonts w:hint="eastAsia" w:ascii="宋体" w:hAnsi="宋体"/>
                <w:szCs w:val="21"/>
              </w:rPr>
              <w:t>≥</w:t>
            </w:r>
            <w:r>
              <w:rPr>
                <w:rFonts w:ascii="宋体" w:hAnsi="宋体"/>
                <w:szCs w:val="21"/>
              </w:rPr>
              <w:t>90%</w:t>
            </w:r>
            <w:r>
              <w:rPr>
                <w:rFonts w:hint="eastAsia" w:ascii="宋体" w:hAnsi="宋体"/>
                <w:szCs w:val="21"/>
              </w:rPr>
              <w:t>得1</w:t>
            </w:r>
            <w:r>
              <w:rPr>
                <w:rFonts w:ascii="宋体" w:hAnsi="宋体"/>
                <w:szCs w:val="21"/>
              </w:rPr>
              <w:t>0</w:t>
            </w:r>
            <w:r>
              <w:rPr>
                <w:rFonts w:hint="eastAsia" w:ascii="宋体" w:hAnsi="宋体"/>
                <w:szCs w:val="21"/>
              </w:rPr>
              <w:t>分</w:t>
            </w:r>
          </w:p>
          <w:p w14:paraId="02501B77">
            <w:pPr>
              <w:rPr>
                <w:rFonts w:ascii="宋体" w:hAnsi="宋体"/>
                <w:szCs w:val="21"/>
              </w:rPr>
            </w:pPr>
            <w:r>
              <w:rPr>
                <w:rFonts w:hint="eastAsia" w:ascii="宋体" w:hAnsi="宋体"/>
                <w:szCs w:val="21"/>
              </w:rPr>
              <w:t>8</w:t>
            </w:r>
            <w:r>
              <w:rPr>
                <w:rFonts w:ascii="宋体" w:hAnsi="宋体"/>
                <w:szCs w:val="21"/>
              </w:rPr>
              <w:t>0%</w:t>
            </w:r>
            <w:r>
              <w:rPr>
                <w:rFonts w:hint="eastAsia" w:ascii="宋体" w:hAnsi="宋体"/>
                <w:szCs w:val="21"/>
              </w:rPr>
              <w:t>≤</w:t>
            </w:r>
            <w:r>
              <w:rPr>
                <w:rFonts w:ascii="宋体" w:hAnsi="宋体"/>
                <w:szCs w:val="21"/>
              </w:rPr>
              <w:t>Z%</w:t>
            </w:r>
            <w:r>
              <w:rPr>
                <w:rFonts w:hint="eastAsia" w:ascii="宋体" w:hAnsi="宋体"/>
                <w:szCs w:val="21"/>
              </w:rPr>
              <w:t>＜9</w:t>
            </w:r>
            <w:r>
              <w:rPr>
                <w:rFonts w:ascii="宋体" w:hAnsi="宋体"/>
                <w:szCs w:val="21"/>
              </w:rPr>
              <w:t>0%</w:t>
            </w:r>
            <w:r>
              <w:rPr>
                <w:rFonts w:hint="eastAsia" w:ascii="宋体" w:hAnsi="宋体"/>
                <w:szCs w:val="21"/>
              </w:rPr>
              <w:t>得</w:t>
            </w:r>
            <w:r>
              <w:rPr>
                <w:rFonts w:ascii="宋体" w:hAnsi="宋体"/>
                <w:szCs w:val="21"/>
              </w:rPr>
              <w:t>9</w:t>
            </w:r>
            <w:r>
              <w:rPr>
                <w:rFonts w:hint="eastAsia" w:ascii="宋体" w:hAnsi="宋体"/>
                <w:szCs w:val="21"/>
              </w:rPr>
              <w:t>分</w:t>
            </w:r>
          </w:p>
          <w:p w14:paraId="563A5A8D">
            <w:pPr>
              <w:rPr>
                <w:rFonts w:ascii="宋体" w:hAnsi="宋体"/>
                <w:szCs w:val="21"/>
              </w:rPr>
            </w:pPr>
            <w:r>
              <w:rPr>
                <w:rFonts w:ascii="宋体" w:hAnsi="宋体"/>
                <w:szCs w:val="21"/>
              </w:rPr>
              <w:t>70%</w:t>
            </w:r>
            <w:r>
              <w:rPr>
                <w:rFonts w:hint="eastAsia" w:ascii="宋体" w:hAnsi="宋体"/>
                <w:szCs w:val="21"/>
              </w:rPr>
              <w:t>≤</w:t>
            </w:r>
            <w:r>
              <w:rPr>
                <w:rFonts w:ascii="宋体" w:hAnsi="宋体"/>
                <w:szCs w:val="21"/>
              </w:rPr>
              <w:t>Z%</w:t>
            </w:r>
            <w:r>
              <w:rPr>
                <w:rFonts w:hint="eastAsia" w:ascii="宋体" w:hAnsi="宋体"/>
                <w:szCs w:val="21"/>
              </w:rPr>
              <w:t>＜</w:t>
            </w:r>
            <w:r>
              <w:rPr>
                <w:rFonts w:ascii="宋体" w:hAnsi="宋体"/>
                <w:szCs w:val="21"/>
              </w:rPr>
              <w:t>80%</w:t>
            </w:r>
            <w:r>
              <w:rPr>
                <w:rFonts w:hint="eastAsia" w:ascii="宋体" w:hAnsi="宋体"/>
                <w:szCs w:val="21"/>
              </w:rPr>
              <w:t>得</w:t>
            </w:r>
            <w:r>
              <w:rPr>
                <w:rFonts w:ascii="宋体" w:hAnsi="宋体"/>
                <w:szCs w:val="21"/>
              </w:rPr>
              <w:t>5</w:t>
            </w:r>
            <w:r>
              <w:rPr>
                <w:rFonts w:hint="eastAsia" w:ascii="宋体" w:hAnsi="宋体"/>
                <w:szCs w:val="21"/>
              </w:rPr>
              <w:t>分</w:t>
            </w:r>
          </w:p>
          <w:p w14:paraId="17B0C784">
            <w:pPr>
              <w:rPr>
                <w:rFonts w:ascii="宋体" w:hAnsi="宋体"/>
                <w:szCs w:val="21"/>
              </w:rPr>
            </w:pPr>
            <w:r>
              <w:rPr>
                <w:rFonts w:ascii="宋体" w:hAnsi="宋体"/>
                <w:szCs w:val="21"/>
              </w:rPr>
              <w:t>60%</w:t>
            </w:r>
            <w:r>
              <w:rPr>
                <w:rFonts w:hint="eastAsia" w:ascii="宋体" w:hAnsi="宋体"/>
                <w:szCs w:val="21"/>
              </w:rPr>
              <w:t>≤</w:t>
            </w:r>
            <w:r>
              <w:rPr>
                <w:rFonts w:ascii="宋体" w:hAnsi="宋体"/>
                <w:szCs w:val="21"/>
              </w:rPr>
              <w:t>Z%</w:t>
            </w:r>
            <w:r>
              <w:rPr>
                <w:rFonts w:hint="eastAsia" w:ascii="宋体" w:hAnsi="宋体"/>
                <w:szCs w:val="21"/>
              </w:rPr>
              <w:t>＜</w:t>
            </w:r>
            <w:r>
              <w:rPr>
                <w:rFonts w:ascii="宋体" w:hAnsi="宋体"/>
                <w:szCs w:val="21"/>
              </w:rPr>
              <w:t>70%</w:t>
            </w:r>
            <w:r>
              <w:rPr>
                <w:rFonts w:hint="eastAsia" w:ascii="宋体" w:hAnsi="宋体"/>
                <w:szCs w:val="21"/>
              </w:rPr>
              <w:t>得</w:t>
            </w:r>
            <w:r>
              <w:rPr>
                <w:rFonts w:ascii="宋体" w:hAnsi="宋体"/>
                <w:szCs w:val="21"/>
              </w:rPr>
              <w:t>3</w:t>
            </w:r>
            <w:r>
              <w:rPr>
                <w:rFonts w:hint="eastAsia" w:ascii="宋体" w:hAnsi="宋体"/>
                <w:szCs w:val="21"/>
              </w:rPr>
              <w:t>分</w:t>
            </w:r>
          </w:p>
          <w:p w14:paraId="73E2D9D5">
            <w:pPr>
              <w:rPr>
                <w:rFonts w:ascii="宋体" w:hAnsi="宋体"/>
                <w:szCs w:val="21"/>
              </w:rPr>
            </w:pPr>
            <w:r>
              <w:rPr>
                <w:rFonts w:ascii="宋体" w:hAnsi="宋体"/>
                <w:szCs w:val="21"/>
              </w:rPr>
              <w:t>Z%</w:t>
            </w:r>
            <w:r>
              <w:rPr>
                <w:rFonts w:hint="eastAsia" w:ascii="宋体" w:hAnsi="宋体"/>
                <w:szCs w:val="21"/>
              </w:rPr>
              <w:t>＜6</w:t>
            </w:r>
            <w:r>
              <w:rPr>
                <w:rFonts w:ascii="宋体" w:hAnsi="宋体"/>
                <w:szCs w:val="21"/>
              </w:rPr>
              <w:t>0%</w:t>
            </w:r>
            <w:r>
              <w:rPr>
                <w:rFonts w:hint="eastAsia" w:ascii="宋体" w:hAnsi="宋体"/>
                <w:szCs w:val="21"/>
              </w:rPr>
              <w:t>得0分</w:t>
            </w:r>
          </w:p>
        </w:tc>
        <w:tc>
          <w:tcPr>
            <w:tcW w:w="564" w:type="dxa"/>
            <w:vAlign w:val="center"/>
          </w:tcPr>
          <w:p w14:paraId="60CBBA23">
            <w:pPr>
              <w:jc w:val="center"/>
              <w:rPr>
                <w:rFonts w:ascii="宋体" w:hAnsi="宋体"/>
                <w:szCs w:val="21"/>
              </w:rPr>
            </w:pPr>
          </w:p>
        </w:tc>
      </w:tr>
      <w:tr w14:paraId="79303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trPr>
        <w:tc>
          <w:tcPr>
            <w:tcW w:w="1980" w:type="dxa"/>
            <w:vMerge w:val="restart"/>
            <w:vAlign w:val="center"/>
          </w:tcPr>
          <w:p w14:paraId="4F831023">
            <w:pPr>
              <w:jc w:val="center"/>
              <w:rPr>
                <w:rFonts w:ascii="宋体" w:hAnsi="宋体"/>
                <w:szCs w:val="21"/>
              </w:rPr>
            </w:pPr>
            <w:r>
              <w:rPr>
                <w:rFonts w:hint="eastAsia" w:ascii="宋体" w:hAnsi="宋体"/>
                <w:szCs w:val="21"/>
              </w:rPr>
              <w:t>质量控制</w:t>
            </w:r>
          </w:p>
          <w:p w14:paraId="720EDEF6">
            <w:pPr>
              <w:jc w:val="center"/>
              <w:rPr>
                <w:rFonts w:ascii="宋体" w:hAnsi="宋体"/>
                <w:szCs w:val="21"/>
              </w:rPr>
            </w:pPr>
            <w:r>
              <w:rPr>
                <w:rFonts w:hint="eastAsia" w:ascii="宋体" w:hAnsi="宋体"/>
                <w:szCs w:val="21"/>
              </w:rPr>
              <w:t>（25</w:t>
            </w:r>
            <w:r>
              <w:rPr>
                <w:rFonts w:ascii="宋体" w:hAnsi="宋体"/>
                <w:szCs w:val="21"/>
              </w:rPr>
              <w:t>分）</w:t>
            </w:r>
          </w:p>
        </w:tc>
        <w:tc>
          <w:tcPr>
            <w:tcW w:w="3477" w:type="dxa"/>
            <w:vAlign w:val="center"/>
          </w:tcPr>
          <w:p w14:paraId="3F8C88D1">
            <w:pPr>
              <w:jc w:val="left"/>
              <w:rPr>
                <w:rFonts w:ascii="宋体" w:hAnsi="宋体"/>
                <w:szCs w:val="21"/>
              </w:rPr>
            </w:pPr>
            <w:r>
              <w:rPr>
                <w:rFonts w:hint="eastAsia" w:ascii="宋体" w:hAnsi="宋体"/>
                <w:szCs w:val="21"/>
              </w:rPr>
              <w:t>校准设备和标准气体应在有效期内使用（5分）</w:t>
            </w:r>
          </w:p>
        </w:tc>
        <w:tc>
          <w:tcPr>
            <w:tcW w:w="2809" w:type="dxa"/>
            <w:vAlign w:val="center"/>
          </w:tcPr>
          <w:p w14:paraId="0D6980BD">
            <w:pPr>
              <w:rPr>
                <w:rFonts w:ascii="宋体" w:hAnsi="宋体"/>
                <w:szCs w:val="21"/>
              </w:rPr>
            </w:pPr>
            <w:r>
              <w:rPr>
                <w:rFonts w:hint="eastAsia" w:ascii="宋体" w:hAnsi="宋体"/>
                <w:szCs w:val="21"/>
              </w:rPr>
              <w:t>单项超期使用</w:t>
            </w:r>
            <w:r>
              <w:rPr>
                <w:rFonts w:ascii="宋体" w:hAnsi="宋体"/>
                <w:szCs w:val="21"/>
              </w:rPr>
              <w:t>1次扣</w:t>
            </w:r>
            <w:r>
              <w:rPr>
                <w:rFonts w:hint="eastAsia" w:ascii="宋体" w:hAnsi="宋体"/>
                <w:szCs w:val="21"/>
              </w:rPr>
              <w:t>2</w:t>
            </w:r>
            <w:r>
              <w:rPr>
                <w:rFonts w:ascii="宋体" w:hAnsi="宋体"/>
                <w:szCs w:val="21"/>
              </w:rPr>
              <w:t>分</w:t>
            </w:r>
          </w:p>
        </w:tc>
        <w:tc>
          <w:tcPr>
            <w:tcW w:w="564" w:type="dxa"/>
            <w:vAlign w:val="center"/>
          </w:tcPr>
          <w:p w14:paraId="237C78BA">
            <w:pPr>
              <w:jc w:val="center"/>
              <w:rPr>
                <w:rFonts w:ascii="宋体" w:hAnsi="宋体"/>
                <w:szCs w:val="21"/>
              </w:rPr>
            </w:pPr>
          </w:p>
        </w:tc>
      </w:tr>
      <w:tr w14:paraId="5B3DD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trPr>
        <w:tc>
          <w:tcPr>
            <w:tcW w:w="1980" w:type="dxa"/>
            <w:vMerge w:val="continue"/>
            <w:vAlign w:val="center"/>
          </w:tcPr>
          <w:p w14:paraId="4982AAED">
            <w:pPr>
              <w:jc w:val="center"/>
              <w:rPr>
                <w:rFonts w:ascii="宋体" w:hAnsi="宋体"/>
                <w:szCs w:val="21"/>
              </w:rPr>
            </w:pPr>
          </w:p>
        </w:tc>
        <w:tc>
          <w:tcPr>
            <w:tcW w:w="3477" w:type="dxa"/>
            <w:vMerge w:val="restart"/>
            <w:vAlign w:val="center"/>
          </w:tcPr>
          <w:p w14:paraId="34E41E24">
            <w:pPr>
              <w:jc w:val="left"/>
              <w:rPr>
                <w:rFonts w:ascii="宋体" w:hAnsi="宋体"/>
                <w:szCs w:val="21"/>
              </w:rPr>
            </w:pPr>
            <w:r>
              <w:rPr>
                <w:rFonts w:hint="eastAsia" w:ascii="宋体" w:hAnsi="宋体"/>
                <w:szCs w:val="21"/>
              </w:rPr>
              <w:t>每两周进行零点跨度检查、每月进行一次采样流量核查、每季度进行一次精密度核查、每半年进行一次量值传递、线性核查及钼炉转换效率核查（15）</w:t>
            </w:r>
          </w:p>
        </w:tc>
        <w:tc>
          <w:tcPr>
            <w:tcW w:w="2809" w:type="dxa"/>
            <w:vMerge w:val="restart"/>
            <w:vAlign w:val="center"/>
          </w:tcPr>
          <w:p w14:paraId="2E650EF7">
            <w:pPr>
              <w:rPr>
                <w:rFonts w:ascii="宋体" w:hAnsi="宋体"/>
                <w:szCs w:val="21"/>
              </w:rPr>
            </w:pPr>
            <w:r>
              <w:rPr>
                <w:rFonts w:hint="eastAsia" w:ascii="宋体" w:hAnsi="宋体"/>
                <w:szCs w:val="21"/>
              </w:rPr>
              <w:t>少一次扣5分</w:t>
            </w:r>
          </w:p>
        </w:tc>
        <w:tc>
          <w:tcPr>
            <w:tcW w:w="564" w:type="dxa"/>
            <w:vAlign w:val="center"/>
          </w:tcPr>
          <w:p w14:paraId="75FBE2EF">
            <w:pPr>
              <w:jc w:val="center"/>
              <w:rPr>
                <w:rFonts w:ascii="宋体" w:hAnsi="宋体"/>
                <w:szCs w:val="21"/>
              </w:rPr>
            </w:pPr>
          </w:p>
        </w:tc>
      </w:tr>
      <w:tr w14:paraId="6ABCA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980" w:type="dxa"/>
            <w:vMerge w:val="continue"/>
            <w:vAlign w:val="center"/>
          </w:tcPr>
          <w:p w14:paraId="6E57C0C7">
            <w:pPr>
              <w:jc w:val="center"/>
              <w:rPr>
                <w:rFonts w:ascii="宋体" w:hAnsi="宋体"/>
                <w:szCs w:val="21"/>
              </w:rPr>
            </w:pPr>
          </w:p>
        </w:tc>
        <w:tc>
          <w:tcPr>
            <w:tcW w:w="3477" w:type="dxa"/>
            <w:vMerge w:val="continue"/>
            <w:vAlign w:val="center"/>
          </w:tcPr>
          <w:p w14:paraId="378B8070">
            <w:pPr>
              <w:jc w:val="left"/>
              <w:rPr>
                <w:rFonts w:ascii="宋体" w:hAnsi="宋体"/>
                <w:szCs w:val="21"/>
              </w:rPr>
            </w:pPr>
          </w:p>
        </w:tc>
        <w:tc>
          <w:tcPr>
            <w:tcW w:w="2809" w:type="dxa"/>
            <w:vMerge w:val="continue"/>
            <w:vAlign w:val="center"/>
          </w:tcPr>
          <w:p w14:paraId="7DCB231F">
            <w:pPr>
              <w:rPr>
                <w:rFonts w:ascii="宋体" w:hAnsi="宋体"/>
                <w:szCs w:val="21"/>
              </w:rPr>
            </w:pPr>
          </w:p>
        </w:tc>
        <w:tc>
          <w:tcPr>
            <w:tcW w:w="564" w:type="dxa"/>
            <w:vAlign w:val="center"/>
          </w:tcPr>
          <w:p w14:paraId="750F65AD">
            <w:pPr>
              <w:jc w:val="center"/>
              <w:rPr>
                <w:rFonts w:ascii="宋体" w:hAnsi="宋体"/>
                <w:szCs w:val="21"/>
              </w:rPr>
            </w:pPr>
          </w:p>
        </w:tc>
      </w:tr>
      <w:tr w14:paraId="2DAC7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trPr>
        <w:tc>
          <w:tcPr>
            <w:tcW w:w="1980" w:type="dxa"/>
            <w:vMerge w:val="continue"/>
            <w:vAlign w:val="center"/>
          </w:tcPr>
          <w:p w14:paraId="61CBA1AC">
            <w:pPr>
              <w:jc w:val="center"/>
              <w:rPr>
                <w:rFonts w:ascii="宋体" w:hAnsi="宋体"/>
                <w:szCs w:val="21"/>
              </w:rPr>
            </w:pPr>
          </w:p>
        </w:tc>
        <w:tc>
          <w:tcPr>
            <w:tcW w:w="3477" w:type="dxa"/>
            <w:vMerge w:val="continue"/>
            <w:vAlign w:val="center"/>
          </w:tcPr>
          <w:p w14:paraId="5C063E84">
            <w:pPr>
              <w:jc w:val="center"/>
              <w:rPr>
                <w:rFonts w:ascii="宋体" w:hAnsi="宋体"/>
                <w:szCs w:val="21"/>
              </w:rPr>
            </w:pPr>
          </w:p>
        </w:tc>
        <w:tc>
          <w:tcPr>
            <w:tcW w:w="2809" w:type="dxa"/>
            <w:vMerge w:val="continue"/>
            <w:vAlign w:val="center"/>
          </w:tcPr>
          <w:p w14:paraId="76993188">
            <w:pPr>
              <w:rPr>
                <w:rFonts w:ascii="宋体" w:hAnsi="宋体"/>
                <w:szCs w:val="21"/>
              </w:rPr>
            </w:pPr>
          </w:p>
        </w:tc>
        <w:tc>
          <w:tcPr>
            <w:tcW w:w="564" w:type="dxa"/>
            <w:vAlign w:val="center"/>
          </w:tcPr>
          <w:p w14:paraId="6E0E179A">
            <w:pPr>
              <w:jc w:val="center"/>
              <w:rPr>
                <w:rFonts w:ascii="宋体" w:hAnsi="宋体"/>
                <w:szCs w:val="21"/>
              </w:rPr>
            </w:pPr>
          </w:p>
        </w:tc>
      </w:tr>
      <w:tr w14:paraId="64DEB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trPr>
        <w:tc>
          <w:tcPr>
            <w:tcW w:w="1980" w:type="dxa"/>
            <w:vMerge w:val="continue"/>
            <w:vAlign w:val="center"/>
          </w:tcPr>
          <w:p w14:paraId="4B535500">
            <w:pPr>
              <w:jc w:val="center"/>
              <w:rPr>
                <w:rFonts w:ascii="宋体" w:hAnsi="宋体"/>
                <w:szCs w:val="21"/>
              </w:rPr>
            </w:pPr>
          </w:p>
        </w:tc>
        <w:tc>
          <w:tcPr>
            <w:tcW w:w="3477" w:type="dxa"/>
            <w:vAlign w:val="center"/>
          </w:tcPr>
          <w:p w14:paraId="56F0B644">
            <w:pPr>
              <w:jc w:val="center"/>
              <w:rPr>
                <w:rFonts w:ascii="宋体" w:hAnsi="宋体"/>
                <w:szCs w:val="21"/>
              </w:rPr>
            </w:pPr>
            <w:r>
              <w:rPr>
                <w:rFonts w:hint="eastAsia" w:ascii="宋体" w:hAnsi="宋体"/>
                <w:szCs w:val="21"/>
              </w:rPr>
              <w:t>每日下午14时前，完成前一日六项指标监测数据的审核。（5分）</w:t>
            </w:r>
          </w:p>
        </w:tc>
        <w:tc>
          <w:tcPr>
            <w:tcW w:w="2809" w:type="dxa"/>
            <w:vAlign w:val="center"/>
          </w:tcPr>
          <w:p w14:paraId="6B8D43AA">
            <w:pPr>
              <w:rPr>
                <w:rFonts w:ascii="宋体" w:hAnsi="宋体"/>
                <w:szCs w:val="21"/>
              </w:rPr>
            </w:pPr>
            <w:r>
              <w:rPr>
                <w:rFonts w:hint="eastAsia" w:ascii="宋体" w:hAnsi="宋体"/>
                <w:szCs w:val="21"/>
              </w:rPr>
              <w:t>未按时完成审核，一次口0.5分</w:t>
            </w:r>
          </w:p>
        </w:tc>
        <w:tc>
          <w:tcPr>
            <w:tcW w:w="564" w:type="dxa"/>
            <w:vAlign w:val="center"/>
          </w:tcPr>
          <w:p w14:paraId="2569BF5B">
            <w:pPr>
              <w:jc w:val="center"/>
              <w:rPr>
                <w:rFonts w:ascii="宋体" w:hAnsi="宋体"/>
                <w:szCs w:val="21"/>
              </w:rPr>
            </w:pPr>
          </w:p>
        </w:tc>
      </w:tr>
      <w:tr w14:paraId="68B1E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trPr>
        <w:tc>
          <w:tcPr>
            <w:tcW w:w="1980" w:type="dxa"/>
            <w:vMerge w:val="restart"/>
            <w:vAlign w:val="center"/>
          </w:tcPr>
          <w:p w14:paraId="501607B7">
            <w:pPr>
              <w:jc w:val="center"/>
              <w:rPr>
                <w:rFonts w:ascii="宋体" w:hAnsi="宋体"/>
                <w:szCs w:val="21"/>
              </w:rPr>
            </w:pPr>
            <w:r>
              <w:rPr>
                <w:rFonts w:hint="eastAsia" w:ascii="宋体" w:hAnsi="宋体"/>
                <w:szCs w:val="21"/>
              </w:rPr>
              <w:t>备机状态要求（15分）</w:t>
            </w:r>
          </w:p>
        </w:tc>
        <w:tc>
          <w:tcPr>
            <w:tcW w:w="3477" w:type="dxa"/>
            <w:vAlign w:val="center"/>
          </w:tcPr>
          <w:p w14:paraId="7832E0C0">
            <w:pPr>
              <w:jc w:val="left"/>
              <w:rPr>
                <w:rFonts w:ascii="宋体" w:hAnsi="宋体"/>
                <w:szCs w:val="21"/>
              </w:rPr>
            </w:pPr>
            <w:r>
              <w:rPr>
                <w:rFonts w:hint="eastAsia" w:ascii="宋体" w:hAnsi="宋体"/>
                <w:szCs w:val="21"/>
              </w:rPr>
              <w:t>备机在本地存放（1</w:t>
            </w:r>
            <w:r>
              <w:rPr>
                <w:rFonts w:ascii="宋体" w:hAnsi="宋体"/>
                <w:szCs w:val="21"/>
              </w:rPr>
              <w:t>0</w:t>
            </w:r>
            <w:r>
              <w:rPr>
                <w:rFonts w:hint="eastAsia" w:ascii="宋体" w:hAnsi="宋体"/>
                <w:szCs w:val="21"/>
              </w:rPr>
              <w:t>分）</w:t>
            </w:r>
          </w:p>
        </w:tc>
        <w:tc>
          <w:tcPr>
            <w:tcW w:w="2809" w:type="dxa"/>
            <w:vAlign w:val="center"/>
          </w:tcPr>
          <w:p w14:paraId="52E52DD2">
            <w:pPr>
              <w:rPr>
                <w:rFonts w:ascii="宋体" w:hAnsi="宋体"/>
                <w:szCs w:val="21"/>
              </w:rPr>
            </w:pPr>
            <w:r>
              <w:rPr>
                <w:rFonts w:hint="eastAsia" w:ascii="宋体" w:hAnsi="宋体"/>
                <w:szCs w:val="21"/>
              </w:rPr>
              <w:t>未在本地存放，不得分</w:t>
            </w:r>
          </w:p>
        </w:tc>
        <w:tc>
          <w:tcPr>
            <w:tcW w:w="564" w:type="dxa"/>
            <w:vAlign w:val="center"/>
          </w:tcPr>
          <w:p w14:paraId="3D1BA5BC">
            <w:pPr>
              <w:jc w:val="center"/>
              <w:rPr>
                <w:rFonts w:ascii="宋体" w:hAnsi="宋体"/>
                <w:szCs w:val="21"/>
              </w:rPr>
            </w:pPr>
          </w:p>
        </w:tc>
      </w:tr>
      <w:tr w14:paraId="34E08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trPr>
        <w:tc>
          <w:tcPr>
            <w:tcW w:w="1980" w:type="dxa"/>
            <w:vMerge w:val="continue"/>
            <w:vAlign w:val="center"/>
          </w:tcPr>
          <w:p w14:paraId="0CB67EA9">
            <w:pPr>
              <w:jc w:val="center"/>
              <w:rPr>
                <w:rFonts w:ascii="宋体" w:hAnsi="宋体"/>
                <w:szCs w:val="21"/>
              </w:rPr>
            </w:pPr>
          </w:p>
        </w:tc>
        <w:tc>
          <w:tcPr>
            <w:tcW w:w="3477" w:type="dxa"/>
            <w:vAlign w:val="center"/>
          </w:tcPr>
          <w:p w14:paraId="5025CCA5">
            <w:pPr>
              <w:jc w:val="left"/>
              <w:rPr>
                <w:rFonts w:ascii="宋体" w:hAnsi="宋体"/>
                <w:szCs w:val="21"/>
              </w:rPr>
            </w:pPr>
            <w:r>
              <w:rPr>
                <w:rFonts w:hint="eastAsia" w:ascii="宋体" w:hAnsi="宋体"/>
                <w:szCs w:val="21"/>
              </w:rPr>
              <w:t>定期对备机开展维护、保养（</w:t>
            </w:r>
            <w:r>
              <w:rPr>
                <w:rFonts w:ascii="宋体" w:hAnsi="宋体"/>
                <w:szCs w:val="21"/>
              </w:rPr>
              <w:t>5</w:t>
            </w:r>
            <w:r>
              <w:rPr>
                <w:rFonts w:hint="eastAsia" w:ascii="宋体" w:hAnsi="宋体"/>
                <w:szCs w:val="21"/>
              </w:rPr>
              <w:t>分）</w:t>
            </w:r>
          </w:p>
        </w:tc>
        <w:tc>
          <w:tcPr>
            <w:tcW w:w="2809" w:type="dxa"/>
            <w:vAlign w:val="center"/>
          </w:tcPr>
          <w:p w14:paraId="5528B912">
            <w:pPr>
              <w:rPr>
                <w:rFonts w:ascii="宋体" w:hAnsi="宋体"/>
                <w:szCs w:val="21"/>
              </w:rPr>
            </w:pPr>
            <w:r>
              <w:rPr>
                <w:rFonts w:hint="eastAsia" w:ascii="宋体" w:hAnsi="宋体"/>
                <w:szCs w:val="21"/>
              </w:rPr>
              <w:t>未开展维护、保养，不得分</w:t>
            </w:r>
          </w:p>
        </w:tc>
        <w:tc>
          <w:tcPr>
            <w:tcW w:w="564" w:type="dxa"/>
            <w:vAlign w:val="center"/>
          </w:tcPr>
          <w:p w14:paraId="1650CD4B">
            <w:pPr>
              <w:jc w:val="center"/>
              <w:rPr>
                <w:rFonts w:ascii="宋体" w:hAnsi="宋体"/>
                <w:szCs w:val="21"/>
              </w:rPr>
            </w:pPr>
          </w:p>
        </w:tc>
      </w:tr>
      <w:tr w14:paraId="72796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trPr>
        <w:tc>
          <w:tcPr>
            <w:tcW w:w="1980" w:type="dxa"/>
            <w:vAlign w:val="center"/>
          </w:tcPr>
          <w:p w14:paraId="241BC3A7">
            <w:pPr>
              <w:jc w:val="center"/>
              <w:rPr>
                <w:rFonts w:ascii="宋体" w:hAnsi="宋体"/>
                <w:szCs w:val="21"/>
              </w:rPr>
            </w:pPr>
            <w:r>
              <w:rPr>
                <w:rFonts w:hint="eastAsia" w:ascii="宋体" w:hAnsi="宋体"/>
                <w:szCs w:val="21"/>
              </w:rPr>
              <w:t>备机、备件使用要求</w:t>
            </w:r>
          </w:p>
          <w:p w14:paraId="582D9ABC">
            <w:pPr>
              <w:jc w:val="center"/>
              <w:rPr>
                <w:rFonts w:ascii="宋体" w:hAnsi="宋体"/>
                <w:szCs w:val="21"/>
              </w:rPr>
            </w:pPr>
            <w:r>
              <w:rPr>
                <w:rFonts w:hint="eastAsia" w:ascii="宋体" w:hAnsi="宋体"/>
                <w:szCs w:val="21"/>
              </w:rPr>
              <w:t>（12</w:t>
            </w:r>
            <w:r>
              <w:rPr>
                <w:rFonts w:ascii="宋体" w:hAnsi="宋体"/>
                <w:szCs w:val="21"/>
              </w:rPr>
              <w:t>分）</w:t>
            </w:r>
          </w:p>
        </w:tc>
        <w:tc>
          <w:tcPr>
            <w:tcW w:w="3477" w:type="dxa"/>
            <w:vAlign w:val="center"/>
          </w:tcPr>
          <w:p w14:paraId="6895F98F">
            <w:pPr>
              <w:jc w:val="left"/>
              <w:rPr>
                <w:rFonts w:ascii="宋体" w:hAnsi="宋体"/>
                <w:szCs w:val="21"/>
              </w:rPr>
            </w:pPr>
            <w:r>
              <w:rPr>
                <w:rFonts w:hint="eastAsia" w:ascii="宋体" w:hAnsi="宋体"/>
                <w:szCs w:val="21"/>
              </w:rPr>
              <w:t>仪器故障48小时内无法修复，必须更换备机，维修使用原厂备件</w:t>
            </w:r>
          </w:p>
        </w:tc>
        <w:tc>
          <w:tcPr>
            <w:tcW w:w="2809" w:type="dxa"/>
            <w:vAlign w:val="center"/>
          </w:tcPr>
          <w:p w14:paraId="5C93C5EE">
            <w:pPr>
              <w:rPr>
                <w:rFonts w:ascii="宋体" w:hAnsi="宋体"/>
                <w:szCs w:val="21"/>
              </w:rPr>
            </w:pPr>
            <w:r>
              <w:rPr>
                <w:rFonts w:hint="eastAsia" w:ascii="宋体" w:hAnsi="宋体"/>
                <w:szCs w:val="21"/>
              </w:rPr>
              <w:t>未按要求使用备机、备件，不得分</w:t>
            </w:r>
          </w:p>
        </w:tc>
        <w:tc>
          <w:tcPr>
            <w:tcW w:w="564" w:type="dxa"/>
            <w:vAlign w:val="center"/>
          </w:tcPr>
          <w:p w14:paraId="2C1D1347">
            <w:pPr>
              <w:jc w:val="center"/>
              <w:rPr>
                <w:rFonts w:ascii="宋体" w:hAnsi="宋体"/>
                <w:szCs w:val="21"/>
              </w:rPr>
            </w:pPr>
          </w:p>
        </w:tc>
      </w:tr>
      <w:tr w14:paraId="14620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trPr>
        <w:tc>
          <w:tcPr>
            <w:tcW w:w="1980" w:type="dxa"/>
            <w:vAlign w:val="center"/>
          </w:tcPr>
          <w:p w14:paraId="3569F449">
            <w:pPr>
              <w:rPr>
                <w:rFonts w:ascii="宋体" w:hAnsi="宋体"/>
                <w:szCs w:val="21"/>
              </w:rPr>
            </w:pPr>
            <w:r>
              <w:rPr>
                <w:rFonts w:hint="eastAsia" w:ascii="宋体" w:hAnsi="宋体"/>
                <w:szCs w:val="21"/>
              </w:rPr>
              <w:t>工单记录（3</w:t>
            </w:r>
            <w:r>
              <w:rPr>
                <w:rFonts w:ascii="宋体" w:hAnsi="宋体"/>
                <w:szCs w:val="21"/>
              </w:rPr>
              <w:t>分）</w:t>
            </w:r>
          </w:p>
        </w:tc>
        <w:tc>
          <w:tcPr>
            <w:tcW w:w="3477" w:type="dxa"/>
            <w:vAlign w:val="center"/>
          </w:tcPr>
          <w:p w14:paraId="3CCD58C8">
            <w:pPr>
              <w:jc w:val="center"/>
              <w:rPr>
                <w:rFonts w:ascii="宋体" w:hAnsi="宋体"/>
                <w:szCs w:val="21"/>
              </w:rPr>
            </w:pPr>
            <w:r>
              <w:rPr>
                <w:rFonts w:hint="eastAsia" w:ascii="宋体" w:hAnsi="宋体"/>
                <w:szCs w:val="21"/>
              </w:rPr>
              <w:t>做好相关巡检、维护记录表格的填写</w:t>
            </w:r>
          </w:p>
        </w:tc>
        <w:tc>
          <w:tcPr>
            <w:tcW w:w="2809" w:type="dxa"/>
            <w:vAlign w:val="center"/>
          </w:tcPr>
          <w:p w14:paraId="2CD3B657">
            <w:pPr>
              <w:rPr>
                <w:rFonts w:ascii="宋体" w:hAnsi="宋体"/>
                <w:szCs w:val="21"/>
              </w:rPr>
            </w:pPr>
            <w:r>
              <w:rPr>
                <w:rFonts w:hint="eastAsia" w:ascii="宋体" w:hAnsi="宋体"/>
                <w:szCs w:val="21"/>
              </w:rPr>
              <w:t>没有记录或不完整每次扣1分</w:t>
            </w:r>
          </w:p>
        </w:tc>
        <w:tc>
          <w:tcPr>
            <w:tcW w:w="564" w:type="dxa"/>
            <w:vAlign w:val="center"/>
          </w:tcPr>
          <w:p w14:paraId="5106FE99">
            <w:pPr>
              <w:jc w:val="center"/>
              <w:rPr>
                <w:rFonts w:ascii="宋体" w:hAnsi="宋体"/>
                <w:szCs w:val="21"/>
              </w:rPr>
            </w:pPr>
          </w:p>
        </w:tc>
      </w:tr>
      <w:tr w14:paraId="19D72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trPr>
        <w:tc>
          <w:tcPr>
            <w:tcW w:w="1980" w:type="dxa"/>
            <w:vAlign w:val="center"/>
          </w:tcPr>
          <w:p w14:paraId="1000218A">
            <w:pPr>
              <w:jc w:val="left"/>
              <w:rPr>
                <w:rFonts w:ascii="宋体" w:hAnsi="宋体"/>
                <w:szCs w:val="21"/>
              </w:rPr>
            </w:pPr>
            <w:r>
              <w:rPr>
                <w:rFonts w:hint="eastAsia" w:ascii="宋体" w:hAnsi="宋体"/>
                <w:szCs w:val="21"/>
              </w:rPr>
              <w:t>能见度监测仪校准（5</w:t>
            </w:r>
            <w:r>
              <w:rPr>
                <w:rFonts w:ascii="宋体" w:hAnsi="宋体"/>
                <w:szCs w:val="21"/>
              </w:rPr>
              <w:t>分）</w:t>
            </w:r>
          </w:p>
        </w:tc>
        <w:tc>
          <w:tcPr>
            <w:tcW w:w="3477" w:type="dxa"/>
            <w:vAlign w:val="center"/>
          </w:tcPr>
          <w:p w14:paraId="70136B1E">
            <w:pPr>
              <w:jc w:val="center"/>
              <w:rPr>
                <w:rFonts w:ascii="宋体" w:hAnsi="宋体"/>
                <w:szCs w:val="21"/>
              </w:rPr>
            </w:pPr>
            <w:r>
              <w:rPr>
                <w:rFonts w:hint="eastAsia" w:ascii="宋体" w:hAnsi="宋体"/>
                <w:szCs w:val="21"/>
              </w:rPr>
              <w:t>每年校准一次</w:t>
            </w:r>
          </w:p>
        </w:tc>
        <w:tc>
          <w:tcPr>
            <w:tcW w:w="2809" w:type="dxa"/>
            <w:vAlign w:val="center"/>
          </w:tcPr>
          <w:p w14:paraId="340162BF">
            <w:pPr>
              <w:rPr>
                <w:rFonts w:ascii="宋体" w:hAnsi="宋体"/>
                <w:szCs w:val="21"/>
              </w:rPr>
            </w:pPr>
            <w:r>
              <w:rPr>
                <w:rFonts w:hint="eastAsia" w:ascii="宋体" w:hAnsi="宋体"/>
                <w:szCs w:val="21"/>
              </w:rPr>
              <w:t>未校准或者不合格不得分</w:t>
            </w:r>
          </w:p>
        </w:tc>
        <w:tc>
          <w:tcPr>
            <w:tcW w:w="564" w:type="dxa"/>
            <w:vAlign w:val="center"/>
          </w:tcPr>
          <w:p w14:paraId="3436152D">
            <w:pPr>
              <w:jc w:val="center"/>
              <w:rPr>
                <w:rFonts w:ascii="宋体" w:hAnsi="宋体"/>
                <w:szCs w:val="21"/>
              </w:rPr>
            </w:pPr>
          </w:p>
        </w:tc>
      </w:tr>
      <w:tr w14:paraId="46846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trPr>
        <w:tc>
          <w:tcPr>
            <w:tcW w:w="1980" w:type="dxa"/>
            <w:shd w:val="clear" w:color="auto" w:fill="auto"/>
            <w:vAlign w:val="center"/>
          </w:tcPr>
          <w:p w14:paraId="6DE83891">
            <w:pPr>
              <w:rPr>
                <w:rFonts w:ascii="宋体" w:hAnsi="宋体"/>
                <w:szCs w:val="21"/>
              </w:rPr>
            </w:pPr>
            <w:r>
              <w:rPr>
                <w:rFonts w:hint="eastAsia" w:ascii="宋体" w:hAnsi="宋体"/>
                <w:szCs w:val="21"/>
              </w:rPr>
              <w:t>运维计划、文件报告（5分）</w:t>
            </w:r>
          </w:p>
        </w:tc>
        <w:tc>
          <w:tcPr>
            <w:tcW w:w="3477" w:type="dxa"/>
            <w:shd w:val="clear" w:color="auto" w:fill="auto"/>
            <w:vAlign w:val="center"/>
          </w:tcPr>
          <w:p w14:paraId="00CF1102">
            <w:pPr>
              <w:jc w:val="center"/>
              <w:rPr>
                <w:rFonts w:ascii="宋体" w:hAnsi="宋体"/>
                <w:szCs w:val="21"/>
              </w:rPr>
            </w:pPr>
            <w:r>
              <w:rPr>
                <w:rFonts w:hint="eastAsia" w:ascii="宋体" w:hAnsi="宋体"/>
                <w:szCs w:val="21"/>
              </w:rPr>
              <w:t>每月25日前提交下月运维计划，次月5个工作日提交</w:t>
            </w:r>
            <w:r>
              <w:rPr>
                <w:rFonts w:hint="eastAsia" w:ascii="宋体" w:hAnsi="宋体" w:cs="仿宋_GB2312"/>
                <w:szCs w:val="21"/>
              </w:rPr>
              <w:t>上月运维</w:t>
            </w:r>
            <w:r>
              <w:rPr>
                <w:rFonts w:hint="eastAsia" w:ascii="宋体" w:hAnsi="宋体"/>
                <w:szCs w:val="21"/>
              </w:rPr>
              <w:t>报告</w:t>
            </w:r>
          </w:p>
        </w:tc>
        <w:tc>
          <w:tcPr>
            <w:tcW w:w="2809" w:type="dxa"/>
            <w:shd w:val="clear" w:color="auto" w:fill="auto"/>
            <w:vAlign w:val="center"/>
          </w:tcPr>
          <w:p w14:paraId="22CC36CC">
            <w:pPr>
              <w:rPr>
                <w:rFonts w:ascii="宋体" w:hAnsi="宋体"/>
                <w:szCs w:val="21"/>
              </w:rPr>
            </w:pPr>
            <w:r>
              <w:rPr>
                <w:rFonts w:hint="eastAsia" w:ascii="宋体" w:hAnsi="宋体" w:cs="仿宋_GB2312"/>
                <w:szCs w:val="21"/>
              </w:rPr>
              <w:t>未按时提交，一项</w:t>
            </w:r>
            <w:r>
              <w:rPr>
                <w:rFonts w:hint="eastAsia" w:ascii="宋体" w:hAnsi="宋体"/>
                <w:szCs w:val="21"/>
              </w:rPr>
              <w:t>扣2.5分</w:t>
            </w:r>
          </w:p>
        </w:tc>
        <w:tc>
          <w:tcPr>
            <w:tcW w:w="564" w:type="dxa"/>
            <w:vAlign w:val="center"/>
          </w:tcPr>
          <w:p w14:paraId="0F5EE503">
            <w:pPr>
              <w:jc w:val="center"/>
              <w:rPr>
                <w:rFonts w:ascii="宋体" w:hAnsi="宋体"/>
                <w:szCs w:val="21"/>
              </w:rPr>
            </w:pPr>
          </w:p>
        </w:tc>
      </w:tr>
    </w:tbl>
    <w:p w14:paraId="613813B7">
      <w:pPr>
        <w:spacing w:line="360" w:lineRule="auto"/>
        <w:ind w:firstLine="1260" w:firstLineChars="600"/>
        <w:rPr>
          <w:rFonts w:ascii="宋体" w:hAnsi="宋体"/>
          <w:szCs w:val="21"/>
        </w:rPr>
      </w:pPr>
      <w:r>
        <w:rPr>
          <w:rFonts w:ascii="宋体" w:hAnsi="宋体"/>
          <w:szCs w:val="21"/>
        </w:rPr>
        <w:t xml:space="preserve"> </w:t>
      </w:r>
      <w:r>
        <w:rPr>
          <w:rFonts w:hint="eastAsia" w:ascii="宋体" w:hAnsi="宋体"/>
          <w:szCs w:val="21"/>
        </w:rPr>
        <w:t xml:space="preserve">考核人：                                </w:t>
      </w:r>
      <w:r>
        <w:rPr>
          <w:rFonts w:ascii="宋体" w:hAnsi="宋体"/>
          <w:szCs w:val="21"/>
        </w:rPr>
        <w:t xml:space="preserve">  </w:t>
      </w:r>
      <w:r>
        <w:rPr>
          <w:rFonts w:hint="eastAsia" w:ascii="宋体" w:hAnsi="宋体"/>
          <w:szCs w:val="21"/>
        </w:rPr>
        <w:t>考核时间：</w:t>
      </w:r>
    </w:p>
    <w:p w14:paraId="3F594F90">
      <w:pPr>
        <w:spacing w:line="360" w:lineRule="auto"/>
        <w:ind w:firstLine="420"/>
        <w:rPr>
          <w:rFonts w:ascii="仿宋" w:hAnsi="仿宋" w:eastAsia="仿宋" w:cs="仿宋"/>
          <w:sz w:val="24"/>
        </w:rPr>
      </w:pPr>
    </w:p>
    <w:p w14:paraId="604E195B">
      <w:pPr>
        <w:spacing w:line="360" w:lineRule="auto"/>
        <w:ind w:firstLine="420"/>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w:t>
      </w:r>
      <w:r>
        <w:rPr>
          <w:rFonts w:hint="eastAsia" w:ascii="仿宋" w:hAnsi="仿宋" w:eastAsia="仿宋" w:cs="仿宋"/>
          <w:sz w:val="24"/>
        </w:rPr>
        <w:t>负氧离子自动监测站</w:t>
      </w:r>
    </w:p>
    <w:p w14:paraId="2F2FB44B">
      <w:pPr>
        <w:spacing w:line="360" w:lineRule="auto"/>
        <w:ind w:firstLine="420"/>
        <w:rPr>
          <w:rFonts w:ascii="仿宋" w:hAnsi="仿宋" w:eastAsia="仿宋" w:cs="仿宋"/>
          <w:sz w:val="24"/>
        </w:rPr>
      </w:pPr>
      <w:r>
        <w:rPr>
          <w:rFonts w:ascii="仿宋" w:hAnsi="仿宋" w:eastAsia="仿宋" w:cs="仿宋"/>
          <w:sz w:val="24"/>
        </w:rPr>
        <w:t>2.1</w:t>
      </w:r>
      <w:r>
        <w:rPr>
          <w:rFonts w:hint="eastAsia" w:ascii="仿宋" w:hAnsi="仿宋" w:eastAsia="仿宋" w:cs="仿宋"/>
          <w:sz w:val="24"/>
        </w:rPr>
        <w:t>运维依据</w:t>
      </w:r>
    </w:p>
    <w:p w14:paraId="54245ADD">
      <w:pPr>
        <w:spacing w:line="360" w:lineRule="auto"/>
        <w:ind w:firstLine="420"/>
        <w:rPr>
          <w:rFonts w:ascii="仿宋" w:hAnsi="仿宋" w:eastAsia="仿宋" w:cs="仿宋"/>
          <w:sz w:val="24"/>
        </w:rPr>
      </w:pPr>
      <w:r>
        <w:rPr>
          <w:rFonts w:hint="eastAsia" w:ascii="仿宋" w:hAnsi="仿宋" w:eastAsia="仿宋" w:cs="仿宋"/>
          <w:sz w:val="24"/>
        </w:rPr>
        <w:t>运维要求需符合《空气负（氧）离子浓度观测技术规范》（LY/T 2586—2016）等国家相关标准规范，提供及时、准确、有效的监测数据。</w:t>
      </w:r>
    </w:p>
    <w:p w14:paraId="11BEC447">
      <w:pPr>
        <w:spacing w:line="360" w:lineRule="auto"/>
        <w:ind w:firstLine="420"/>
        <w:rPr>
          <w:rFonts w:ascii="仿宋" w:hAnsi="仿宋" w:eastAsia="仿宋" w:cs="仿宋"/>
          <w:sz w:val="24"/>
        </w:rPr>
      </w:pPr>
      <w:r>
        <w:rPr>
          <w:rFonts w:ascii="仿宋" w:hAnsi="仿宋" w:eastAsia="仿宋" w:cs="仿宋"/>
          <w:sz w:val="24"/>
        </w:rPr>
        <w:t>2.2</w:t>
      </w:r>
      <w:r>
        <w:rPr>
          <w:rFonts w:hint="eastAsia" w:ascii="仿宋" w:hAnsi="仿宋" w:eastAsia="仿宋" w:cs="仿宋"/>
          <w:sz w:val="24"/>
        </w:rPr>
        <w:t>运维指标要求</w:t>
      </w:r>
    </w:p>
    <w:p w14:paraId="5E7C9229">
      <w:pPr>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.2.1</w:t>
      </w:r>
      <w:r>
        <w:rPr>
          <w:rFonts w:hint="eastAsia" w:ascii="仿宋" w:hAnsi="仿宋" w:eastAsia="仿宋" w:cs="仿宋"/>
          <w:sz w:val="24"/>
        </w:rPr>
        <w:t>数据捕获率≥90%（以小时值计）；</w:t>
      </w:r>
    </w:p>
    <w:p w14:paraId="6C001BD7">
      <w:pPr>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.2.2</w:t>
      </w:r>
      <w:r>
        <w:rPr>
          <w:rFonts w:hint="eastAsia" w:ascii="仿宋" w:hAnsi="仿宋" w:eastAsia="仿宋" w:cs="仿宋"/>
          <w:sz w:val="24"/>
        </w:rPr>
        <w:t>异常情况处理率达到100%；</w:t>
      </w:r>
    </w:p>
    <w:p w14:paraId="5B38E4FD">
      <w:pPr>
        <w:spacing w:line="360" w:lineRule="auto"/>
        <w:ind w:firstLine="420"/>
        <w:rPr>
          <w:rFonts w:ascii="仿宋" w:hAnsi="仿宋" w:eastAsia="仿宋" w:cs="仿宋"/>
          <w:sz w:val="24"/>
        </w:rPr>
      </w:pPr>
      <w:r>
        <w:rPr>
          <w:rFonts w:ascii="仿宋" w:hAnsi="仿宋" w:eastAsia="仿宋" w:cs="仿宋"/>
          <w:sz w:val="24"/>
        </w:rPr>
        <w:t>2.3</w:t>
      </w:r>
      <w:r>
        <w:rPr>
          <w:rFonts w:hint="eastAsia" w:ascii="仿宋" w:hAnsi="仿宋" w:eastAsia="仿宋" w:cs="仿宋"/>
          <w:sz w:val="24"/>
        </w:rPr>
        <w:t>运维具体要求</w:t>
      </w:r>
    </w:p>
    <w:p w14:paraId="30B5AEAE">
      <w:pPr>
        <w:spacing w:line="360" w:lineRule="auto"/>
        <w:ind w:firstLine="420"/>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.3.1</w:t>
      </w:r>
      <w:r>
        <w:rPr>
          <w:rFonts w:hint="eastAsia" w:ascii="仿宋" w:hAnsi="仿宋" w:eastAsia="仿宋" w:cs="仿宋"/>
          <w:sz w:val="24"/>
        </w:rPr>
        <w:t>每日查看所负责监测站点的仪器状态、通讯状况、数据校准报告、实时数据异常情况，并填写《每日远程巡检报告》。当每日6时-23时出现异常或故障，应能在12小时内解决（通信线路、电力线路故障除外，但应及时与相关部门联系积极解决）。</w:t>
      </w:r>
    </w:p>
    <w:p w14:paraId="44FB0AD9">
      <w:pPr>
        <w:spacing w:line="360" w:lineRule="auto"/>
        <w:ind w:firstLine="420"/>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.3.2</w:t>
      </w:r>
      <w:r>
        <w:rPr>
          <w:rFonts w:hint="eastAsia" w:ascii="仿宋" w:hAnsi="仿宋" w:eastAsia="仿宋" w:cs="仿宋"/>
          <w:sz w:val="24"/>
        </w:rPr>
        <w:t>每两周对设备进行流量、温湿度、偏压等检查，并填写检查记录。</w:t>
      </w:r>
    </w:p>
    <w:p w14:paraId="6DDC052A">
      <w:pPr>
        <w:spacing w:line="360" w:lineRule="auto"/>
        <w:ind w:firstLine="420"/>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.3.3</w:t>
      </w:r>
      <w:r>
        <w:rPr>
          <w:rFonts w:hint="eastAsia" w:ascii="仿宋" w:hAnsi="仿宋" w:eastAsia="仿宋" w:cs="仿宋"/>
          <w:sz w:val="24"/>
        </w:rPr>
        <w:t>每月检查设备主机状况、供电状况并清洁维护传感器、气路、风扇等零部件。对仪器流量校准、偏压校准。并填写检查记录。</w:t>
      </w:r>
    </w:p>
    <w:p w14:paraId="2CBF1066">
      <w:pPr>
        <w:spacing w:line="360" w:lineRule="auto"/>
        <w:ind w:firstLine="420"/>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.3.4</w:t>
      </w:r>
      <w:r>
        <w:rPr>
          <w:rFonts w:hint="eastAsia" w:ascii="仿宋" w:hAnsi="仿宋" w:eastAsia="仿宋" w:cs="仿宋"/>
          <w:sz w:val="24"/>
        </w:rPr>
        <w:t>每年</w:t>
      </w:r>
      <w:r>
        <w:rPr>
          <w:rFonts w:ascii="仿宋" w:hAnsi="仿宋" w:eastAsia="仿宋" w:cs="仿宋"/>
          <w:sz w:val="24"/>
        </w:rPr>
        <w:t>4</w:t>
      </w:r>
      <w:r>
        <w:rPr>
          <w:rFonts w:hint="eastAsia" w:ascii="仿宋" w:hAnsi="仿宋" w:eastAsia="仿宋" w:cs="仿宋"/>
          <w:sz w:val="24"/>
        </w:rPr>
        <w:t>月</w:t>
      </w:r>
      <w:r>
        <w:rPr>
          <w:rFonts w:ascii="微软雅黑" w:hAnsi="微软雅黑" w:eastAsia="微软雅黑" w:cs="微软雅黑"/>
          <w:sz w:val="24"/>
        </w:rPr>
        <w:t>-</w:t>
      </w:r>
      <w:r>
        <w:rPr>
          <w:rFonts w:ascii="仿宋" w:hAnsi="仿宋" w:eastAsia="仿宋" w:cs="仿宋"/>
          <w:sz w:val="24"/>
        </w:rPr>
        <w:t>6</w:t>
      </w:r>
      <w:r>
        <w:rPr>
          <w:rFonts w:hint="eastAsia" w:ascii="仿宋" w:hAnsi="仿宋" w:eastAsia="仿宋" w:cs="仿宋"/>
          <w:sz w:val="24"/>
        </w:rPr>
        <w:t>月，用标准机对安装于监测场的设备主机以及备用的设备主机进行校准。</w:t>
      </w:r>
    </w:p>
    <w:p w14:paraId="38E4E183">
      <w:pPr>
        <w:snapToGrid w:val="0"/>
        <w:spacing w:line="560" w:lineRule="exact"/>
        <w:ind w:firstLine="964" w:firstLineChars="400"/>
        <w:rPr>
          <w:rFonts w:ascii="宋体" w:hAnsi="宋体"/>
          <w:b/>
          <w:bCs/>
          <w:sz w:val="24"/>
        </w:rPr>
      </w:pPr>
      <w:r>
        <w:rPr>
          <w:rFonts w:hint="eastAsia" w:ascii="宋体" w:hAnsi="宋体"/>
          <w:b/>
          <w:bCs/>
          <w:sz w:val="24"/>
          <w:u w:val="single"/>
        </w:rPr>
        <w:t xml:space="preserve">        年         </w:t>
      </w:r>
      <w:r>
        <w:rPr>
          <w:rFonts w:hint="eastAsia" w:ascii="宋体" w:hAnsi="宋体"/>
          <w:b/>
          <w:bCs/>
          <w:sz w:val="24"/>
        </w:rPr>
        <w:t>季度负氧离子自动监测站运维质量绩效考核表</w:t>
      </w:r>
    </w:p>
    <w:p w14:paraId="3FAC2ADE">
      <w:pPr>
        <w:ind w:firstLine="1155" w:firstLineChars="550"/>
        <w:rPr>
          <w:rFonts w:ascii="宋体" w:hAnsi="宋体"/>
        </w:rPr>
      </w:pPr>
      <w:r>
        <w:rPr>
          <w:rFonts w:hint="eastAsia" w:ascii="宋体" w:hAnsi="宋体"/>
        </w:rPr>
        <w:t xml:space="preserve">考核站点：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运维公司： </w:t>
      </w:r>
      <w:r>
        <w:rPr>
          <w:rFonts w:ascii="宋体" w:hAnsi="宋体"/>
        </w:rPr>
        <w:t xml:space="preserve">          </w:t>
      </w:r>
    </w:p>
    <w:tbl>
      <w:tblPr>
        <w:tblStyle w:val="4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6"/>
        <w:gridCol w:w="2735"/>
        <w:gridCol w:w="3119"/>
        <w:gridCol w:w="646"/>
      </w:tblGrid>
      <w:tr w14:paraId="61B3A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 w:hRule="exact"/>
          <w:jc w:val="center"/>
        </w:trPr>
        <w:tc>
          <w:tcPr>
            <w:tcW w:w="1796" w:type="dxa"/>
            <w:vAlign w:val="center"/>
          </w:tcPr>
          <w:p w14:paraId="4AF55D0A">
            <w:pPr>
              <w:jc w:val="center"/>
              <w:rPr>
                <w:rFonts w:ascii="宋体" w:hAnsi="宋体"/>
                <w:szCs w:val="21"/>
              </w:rPr>
            </w:pPr>
            <w:r>
              <w:rPr>
                <w:rFonts w:hint="eastAsia" w:ascii="宋体" w:hAnsi="宋体"/>
                <w:szCs w:val="21"/>
              </w:rPr>
              <w:t>考核内容</w:t>
            </w:r>
          </w:p>
        </w:tc>
        <w:tc>
          <w:tcPr>
            <w:tcW w:w="2735" w:type="dxa"/>
            <w:vAlign w:val="center"/>
          </w:tcPr>
          <w:p w14:paraId="41FF3308">
            <w:pPr>
              <w:jc w:val="center"/>
              <w:rPr>
                <w:rFonts w:ascii="宋体" w:hAnsi="宋体"/>
                <w:szCs w:val="21"/>
              </w:rPr>
            </w:pPr>
            <w:r>
              <w:rPr>
                <w:rFonts w:hint="eastAsia" w:ascii="宋体" w:hAnsi="宋体"/>
                <w:szCs w:val="21"/>
              </w:rPr>
              <w:t>考核要求</w:t>
            </w:r>
          </w:p>
        </w:tc>
        <w:tc>
          <w:tcPr>
            <w:tcW w:w="3119" w:type="dxa"/>
            <w:vAlign w:val="center"/>
          </w:tcPr>
          <w:p w14:paraId="7655910B">
            <w:pPr>
              <w:jc w:val="center"/>
              <w:rPr>
                <w:rFonts w:ascii="宋体" w:hAnsi="宋体"/>
                <w:szCs w:val="21"/>
              </w:rPr>
            </w:pPr>
            <w:r>
              <w:rPr>
                <w:rFonts w:hint="eastAsia" w:ascii="宋体" w:hAnsi="宋体"/>
                <w:szCs w:val="21"/>
              </w:rPr>
              <w:t>评分细则</w:t>
            </w:r>
          </w:p>
        </w:tc>
        <w:tc>
          <w:tcPr>
            <w:tcW w:w="646" w:type="dxa"/>
            <w:vAlign w:val="center"/>
          </w:tcPr>
          <w:p w14:paraId="4BAA5CB7">
            <w:pPr>
              <w:jc w:val="center"/>
              <w:rPr>
                <w:rFonts w:ascii="宋体" w:hAnsi="宋体"/>
                <w:szCs w:val="21"/>
              </w:rPr>
            </w:pPr>
            <w:r>
              <w:rPr>
                <w:rFonts w:hint="eastAsia" w:ascii="宋体" w:hAnsi="宋体"/>
                <w:szCs w:val="21"/>
              </w:rPr>
              <w:t>得分</w:t>
            </w:r>
          </w:p>
        </w:tc>
      </w:tr>
      <w:tr w14:paraId="16060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9" w:hRule="exact"/>
          <w:jc w:val="center"/>
        </w:trPr>
        <w:tc>
          <w:tcPr>
            <w:tcW w:w="1796" w:type="dxa"/>
            <w:vAlign w:val="center"/>
          </w:tcPr>
          <w:p w14:paraId="44FDCEC6">
            <w:pPr>
              <w:jc w:val="center"/>
              <w:rPr>
                <w:rFonts w:ascii="宋体" w:hAnsi="宋体"/>
                <w:szCs w:val="21"/>
              </w:rPr>
            </w:pPr>
            <w:r>
              <w:rPr>
                <w:rFonts w:hint="eastAsia" w:ascii="宋体" w:hAnsi="宋体"/>
                <w:szCs w:val="21"/>
              </w:rPr>
              <w:t>异常情况处理率</w:t>
            </w:r>
          </w:p>
          <w:p w14:paraId="57F25121">
            <w:pPr>
              <w:jc w:val="center"/>
              <w:rPr>
                <w:rFonts w:ascii="宋体" w:hAnsi="宋体"/>
                <w:szCs w:val="21"/>
              </w:rPr>
            </w:pPr>
            <w:r>
              <w:rPr>
                <w:rFonts w:hint="eastAsia" w:ascii="宋体" w:hAnsi="宋体"/>
                <w:szCs w:val="21"/>
              </w:rPr>
              <w:t>（30</w:t>
            </w:r>
            <w:r>
              <w:rPr>
                <w:rFonts w:ascii="宋体" w:hAnsi="宋体"/>
                <w:szCs w:val="21"/>
              </w:rPr>
              <w:t>分）</w:t>
            </w:r>
          </w:p>
        </w:tc>
        <w:tc>
          <w:tcPr>
            <w:tcW w:w="2735" w:type="dxa"/>
            <w:vAlign w:val="center"/>
          </w:tcPr>
          <w:p w14:paraId="061F389B">
            <w:pPr>
              <w:jc w:val="center"/>
              <w:rPr>
                <w:rFonts w:ascii="宋体" w:hAnsi="宋体"/>
                <w:szCs w:val="21"/>
              </w:rPr>
            </w:pPr>
            <w:r>
              <w:rPr>
                <w:rFonts w:hint="eastAsia" w:ascii="宋体" w:hAnsi="宋体"/>
                <w:szCs w:val="21"/>
              </w:rPr>
              <w:t>异常情况处理率达到</w:t>
            </w:r>
            <w:r>
              <w:rPr>
                <w:rFonts w:ascii="宋体" w:hAnsi="宋体"/>
                <w:szCs w:val="21"/>
              </w:rPr>
              <w:t>100%</w:t>
            </w:r>
          </w:p>
        </w:tc>
        <w:tc>
          <w:tcPr>
            <w:tcW w:w="3119" w:type="dxa"/>
            <w:vAlign w:val="center"/>
          </w:tcPr>
          <w:p w14:paraId="76CB4F13">
            <w:pPr>
              <w:jc w:val="left"/>
              <w:rPr>
                <w:rFonts w:ascii="宋体" w:hAnsi="宋体"/>
                <w:szCs w:val="21"/>
              </w:rPr>
            </w:pPr>
            <w:r>
              <w:rPr>
                <w:rFonts w:hint="eastAsia" w:ascii="宋体" w:hAnsi="宋体"/>
                <w:szCs w:val="21"/>
              </w:rPr>
              <w:t>如发现未在12小时内响应。一次扣5分</w:t>
            </w:r>
          </w:p>
        </w:tc>
        <w:tc>
          <w:tcPr>
            <w:tcW w:w="646" w:type="dxa"/>
            <w:vAlign w:val="center"/>
          </w:tcPr>
          <w:p w14:paraId="70A571A7">
            <w:pPr>
              <w:jc w:val="center"/>
              <w:rPr>
                <w:rFonts w:ascii="宋体" w:hAnsi="宋体"/>
                <w:szCs w:val="21"/>
              </w:rPr>
            </w:pPr>
          </w:p>
        </w:tc>
      </w:tr>
      <w:tr w14:paraId="70C13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3" w:hRule="exact"/>
          <w:jc w:val="center"/>
        </w:trPr>
        <w:tc>
          <w:tcPr>
            <w:tcW w:w="1796" w:type="dxa"/>
            <w:shd w:val="clear" w:color="auto" w:fill="auto"/>
            <w:vAlign w:val="center"/>
          </w:tcPr>
          <w:p w14:paraId="0052397D">
            <w:pPr>
              <w:jc w:val="center"/>
              <w:rPr>
                <w:rFonts w:ascii="宋体" w:hAnsi="宋体"/>
                <w:szCs w:val="21"/>
              </w:rPr>
            </w:pPr>
            <w:r>
              <w:rPr>
                <w:rFonts w:hint="eastAsia" w:ascii="宋体" w:hAnsi="宋体"/>
                <w:szCs w:val="21"/>
              </w:rPr>
              <w:t>数据捕获率B</w:t>
            </w:r>
            <w:r>
              <w:rPr>
                <w:rFonts w:ascii="宋体" w:hAnsi="宋体"/>
                <w:szCs w:val="21"/>
              </w:rPr>
              <w:t>%</w:t>
            </w:r>
          </w:p>
          <w:p w14:paraId="6D742C33">
            <w:pPr>
              <w:jc w:val="center"/>
              <w:rPr>
                <w:rFonts w:ascii="宋体" w:hAnsi="宋体"/>
                <w:szCs w:val="21"/>
              </w:rPr>
            </w:pPr>
            <w:r>
              <w:rPr>
                <w:rFonts w:hint="eastAsia" w:ascii="宋体" w:hAnsi="宋体"/>
                <w:szCs w:val="21"/>
              </w:rPr>
              <w:t>（3</w:t>
            </w:r>
            <w:r>
              <w:rPr>
                <w:rFonts w:ascii="宋体" w:hAnsi="宋体"/>
                <w:szCs w:val="21"/>
              </w:rPr>
              <w:t>0</w:t>
            </w:r>
            <w:r>
              <w:rPr>
                <w:rFonts w:hint="eastAsia" w:ascii="宋体" w:hAnsi="宋体"/>
                <w:szCs w:val="21"/>
              </w:rPr>
              <w:t>分）</w:t>
            </w:r>
          </w:p>
        </w:tc>
        <w:tc>
          <w:tcPr>
            <w:tcW w:w="2735" w:type="dxa"/>
            <w:vAlign w:val="center"/>
          </w:tcPr>
          <w:p w14:paraId="1CD09EC9">
            <w:pPr>
              <w:jc w:val="center"/>
              <w:rPr>
                <w:rFonts w:ascii="宋体" w:hAnsi="宋体"/>
                <w:szCs w:val="21"/>
              </w:rPr>
            </w:pPr>
            <w:r>
              <w:rPr>
                <w:rFonts w:hint="eastAsia" w:ascii="宋体" w:hAnsi="宋体"/>
                <w:szCs w:val="21"/>
              </w:rPr>
              <w:t>大于等于</w:t>
            </w:r>
            <w:r>
              <w:rPr>
                <w:rFonts w:ascii="宋体" w:hAnsi="宋体"/>
                <w:szCs w:val="21"/>
              </w:rPr>
              <w:t>90%</w:t>
            </w:r>
          </w:p>
        </w:tc>
        <w:tc>
          <w:tcPr>
            <w:tcW w:w="3119" w:type="dxa"/>
            <w:vAlign w:val="center"/>
          </w:tcPr>
          <w:p w14:paraId="0A68496F">
            <w:pPr>
              <w:rPr>
                <w:rFonts w:ascii="宋体" w:hAnsi="宋体"/>
                <w:szCs w:val="21"/>
              </w:rPr>
            </w:pPr>
            <w:r>
              <w:rPr>
                <w:rFonts w:hint="eastAsia" w:ascii="宋体" w:hAnsi="宋体"/>
                <w:szCs w:val="21"/>
              </w:rPr>
              <w:t>B</w:t>
            </w:r>
            <w:r>
              <w:rPr>
                <w:rFonts w:ascii="宋体" w:hAnsi="宋体"/>
                <w:szCs w:val="21"/>
              </w:rPr>
              <w:t>%</w:t>
            </w:r>
            <w:r>
              <w:rPr>
                <w:rFonts w:hint="eastAsia" w:ascii="宋体" w:hAnsi="宋体"/>
                <w:szCs w:val="21"/>
              </w:rPr>
              <w:t>≥</w:t>
            </w:r>
            <w:r>
              <w:rPr>
                <w:rFonts w:ascii="宋体" w:hAnsi="宋体"/>
                <w:szCs w:val="21"/>
              </w:rPr>
              <w:t>90%</w:t>
            </w:r>
            <w:r>
              <w:rPr>
                <w:rFonts w:hint="eastAsia" w:ascii="宋体" w:hAnsi="宋体"/>
                <w:szCs w:val="21"/>
              </w:rPr>
              <w:t>得</w:t>
            </w:r>
            <w:r>
              <w:rPr>
                <w:rFonts w:ascii="宋体" w:hAnsi="宋体"/>
                <w:szCs w:val="21"/>
              </w:rPr>
              <w:t>30</w:t>
            </w:r>
            <w:r>
              <w:rPr>
                <w:rFonts w:hint="eastAsia" w:ascii="宋体" w:hAnsi="宋体"/>
                <w:szCs w:val="21"/>
              </w:rPr>
              <w:t>分</w:t>
            </w:r>
          </w:p>
          <w:p w14:paraId="5DD5D494">
            <w:pPr>
              <w:rPr>
                <w:rFonts w:ascii="宋体" w:hAnsi="宋体"/>
                <w:szCs w:val="21"/>
              </w:rPr>
            </w:pPr>
            <w:r>
              <w:rPr>
                <w:rFonts w:hint="eastAsia" w:ascii="宋体" w:hAnsi="宋体"/>
                <w:szCs w:val="21"/>
              </w:rPr>
              <w:t>8</w:t>
            </w:r>
            <w:r>
              <w:rPr>
                <w:rFonts w:ascii="宋体" w:hAnsi="宋体"/>
                <w:szCs w:val="21"/>
              </w:rPr>
              <w:t>0%</w:t>
            </w:r>
            <w:r>
              <w:rPr>
                <w:rFonts w:hint="eastAsia" w:ascii="宋体" w:hAnsi="宋体"/>
                <w:szCs w:val="21"/>
              </w:rPr>
              <w:t>≤</w:t>
            </w:r>
            <w:r>
              <w:rPr>
                <w:rFonts w:ascii="宋体" w:hAnsi="宋体"/>
                <w:szCs w:val="21"/>
              </w:rPr>
              <w:t>B%</w:t>
            </w:r>
            <w:r>
              <w:rPr>
                <w:rFonts w:hint="eastAsia" w:ascii="宋体" w:hAnsi="宋体"/>
                <w:szCs w:val="21"/>
              </w:rPr>
              <w:t>＜9</w:t>
            </w:r>
            <w:r>
              <w:rPr>
                <w:rFonts w:ascii="宋体" w:hAnsi="宋体"/>
                <w:szCs w:val="21"/>
              </w:rPr>
              <w:t>0%</w:t>
            </w:r>
            <w:r>
              <w:rPr>
                <w:rFonts w:hint="eastAsia" w:ascii="宋体" w:hAnsi="宋体"/>
                <w:szCs w:val="21"/>
              </w:rPr>
              <w:t>得</w:t>
            </w:r>
            <w:r>
              <w:rPr>
                <w:rFonts w:ascii="宋体" w:hAnsi="宋体"/>
                <w:szCs w:val="21"/>
              </w:rPr>
              <w:t>25</w:t>
            </w:r>
            <w:r>
              <w:rPr>
                <w:rFonts w:hint="eastAsia" w:ascii="宋体" w:hAnsi="宋体"/>
                <w:szCs w:val="21"/>
              </w:rPr>
              <w:t>分</w:t>
            </w:r>
          </w:p>
          <w:p w14:paraId="6F4926E0">
            <w:pPr>
              <w:rPr>
                <w:rFonts w:ascii="宋体" w:hAnsi="宋体"/>
                <w:szCs w:val="21"/>
              </w:rPr>
            </w:pPr>
            <w:r>
              <w:rPr>
                <w:rFonts w:ascii="宋体" w:hAnsi="宋体"/>
                <w:szCs w:val="21"/>
              </w:rPr>
              <w:t>70%</w:t>
            </w:r>
            <w:r>
              <w:rPr>
                <w:rFonts w:hint="eastAsia" w:ascii="宋体" w:hAnsi="宋体"/>
                <w:szCs w:val="21"/>
              </w:rPr>
              <w:t>≤</w:t>
            </w:r>
            <w:r>
              <w:rPr>
                <w:rFonts w:ascii="宋体" w:hAnsi="宋体"/>
                <w:szCs w:val="21"/>
              </w:rPr>
              <w:t>B%</w:t>
            </w:r>
            <w:r>
              <w:rPr>
                <w:rFonts w:hint="eastAsia" w:ascii="宋体" w:hAnsi="宋体"/>
                <w:szCs w:val="21"/>
              </w:rPr>
              <w:t>＜</w:t>
            </w:r>
            <w:r>
              <w:rPr>
                <w:rFonts w:ascii="宋体" w:hAnsi="宋体"/>
                <w:szCs w:val="21"/>
              </w:rPr>
              <w:t>80%</w:t>
            </w:r>
            <w:r>
              <w:rPr>
                <w:rFonts w:hint="eastAsia" w:ascii="宋体" w:hAnsi="宋体"/>
                <w:szCs w:val="21"/>
              </w:rPr>
              <w:t>得4</w:t>
            </w:r>
            <w:r>
              <w:rPr>
                <w:rFonts w:ascii="宋体" w:hAnsi="宋体"/>
                <w:szCs w:val="21"/>
              </w:rPr>
              <w:t>5</w:t>
            </w:r>
            <w:r>
              <w:rPr>
                <w:rFonts w:hint="eastAsia" w:ascii="宋体" w:hAnsi="宋体"/>
                <w:szCs w:val="21"/>
              </w:rPr>
              <w:t>分</w:t>
            </w:r>
          </w:p>
          <w:p w14:paraId="64655BE7">
            <w:pPr>
              <w:rPr>
                <w:rFonts w:ascii="宋体" w:hAnsi="宋体"/>
                <w:szCs w:val="21"/>
              </w:rPr>
            </w:pPr>
            <w:r>
              <w:rPr>
                <w:rFonts w:ascii="宋体" w:hAnsi="宋体"/>
                <w:szCs w:val="21"/>
              </w:rPr>
              <w:t>60%</w:t>
            </w:r>
            <w:r>
              <w:rPr>
                <w:rFonts w:hint="eastAsia" w:ascii="宋体" w:hAnsi="宋体"/>
                <w:szCs w:val="21"/>
              </w:rPr>
              <w:t>≤</w:t>
            </w:r>
            <w:r>
              <w:rPr>
                <w:rFonts w:ascii="宋体" w:hAnsi="宋体"/>
                <w:szCs w:val="21"/>
              </w:rPr>
              <w:t>B%</w:t>
            </w:r>
            <w:r>
              <w:rPr>
                <w:rFonts w:hint="eastAsia" w:ascii="宋体" w:hAnsi="宋体"/>
                <w:szCs w:val="21"/>
              </w:rPr>
              <w:t>＜</w:t>
            </w:r>
            <w:r>
              <w:rPr>
                <w:rFonts w:ascii="宋体" w:hAnsi="宋体"/>
                <w:szCs w:val="21"/>
              </w:rPr>
              <w:t>70%</w:t>
            </w:r>
            <w:r>
              <w:rPr>
                <w:rFonts w:hint="eastAsia" w:ascii="宋体" w:hAnsi="宋体"/>
                <w:szCs w:val="21"/>
              </w:rPr>
              <w:t>得</w:t>
            </w:r>
            <w:r>
              <w:rPr>
                <w:rFonts w:ascii="宋体" w:hAnsi="宋体"/>
                <w:szCs w:val="21"/>
              </w:rPr>
              <w:t>5</w:t>
            </w:r>
            <w:r>
              <w:rPr>
                <w:rFonts w:hint="eastAsia" w:ascii="宋体" w:hAnsi="宋体"/>
                <w:szCs w:val="21"/>
              </w:rPr>
              <w:t>分</w:t>
            </w:r>
          </w:p>
          <w:p w14:paraId="1F83A8ED">
            <w:pPr>
              <w:rPr>
                <w:rFonts w:ascii="宋体" w:hAnsi="宋体"/>
                <w:szCs w:val="21"/>
              </w:rPr>
            </w:pPr>
            <w:r>
              <w:rPr>
                <w:rFonts w:hint="eastAsia" w:ascii="宋体" w:hAnsi="宋体"/>
                <w:szCs w:val="21"/>
              </w:rPr>
              <w:t>B</w:t>
            </w:r>
            <w:r>
              <w:rPr>
                <w:rFonts w:ascii="宋体" w:hAnsi="宋体"/>
                <w:szCs w:val="21"/>
              </w:rPr>
              <w:t>%</w:t>
            </w:r>
            <w:r>
              <w:rPr>
                <w:rFonts w:hint="eastAsia" w:ascii="宋体" w:hAnsi="宋体"/>
                <w:szCs w:val="21"/>
              </w:rPr>
              <w:t>＜6</w:t>
            </w:r>
            <w:r>
              <w:rPr>
                <w:rFonts w:ascii="宋体" w:hAnsi="宋体"/>
                <w:szCs w:val="21"/>
              </w:rPr>
              <w:t>0%</w:t>
            </w:r>
            <w:r>
              <w:rPr>
                <w:rFonts w:hint="eastAsia" w:ascii="宋体" w:hAnsi="宋体"/>
                <w:szCs w:val="21"/>
              </w:rPr>
              <w:t>得0分</w:t>
            </w:r>
          </w:p>
        </w:tc>
        <w:tc>
          <w:tcPr>
            <w:tcW w:w="646" w:type="dxa"/>
            <w:vAlign w:val="center"/>
          </w:tcPr>
          <w:p w14:paraId="18F4572E">
            <w:pPr>
              <w:jc w:val="center"/>
              <w:rPr>
                <w:rFonts w:ascii="宋体" w:hAnsi="宋体"/>
                <w:szCs w:val="21"/>
              </w:rPr>
            </w:pPr>
          </w:p>
        </w:tc>
      </w:tr>
      <w:tr w14:paraId="52F13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5" w:hRule="exact"/>
          <w:jc w:val="center"/>
        </w:trPr>
        <w:tc>
          <w:tcPr>
            <w:tcW w:w="1796" w:type="dxa"/>
            <w:vAlign w:val="center"/>
          </w:tcPr>
          <w:p w14:paraId="3EDB49DA">
            <w:pPr>
              <w:jc w:val="center"/>
              <w:rPr>
                <w:rFonts w:ascii="宋体" w:hAnsi="宋体"/>
                <w:szCs w:val="21"/>
              </w:rPr>
            </w:pPr>
            <w:r>
              <w:rPr>
                <w:rFonts w:hint="eastAsia" w:ascii="宋体" w:hAnsi="宋体"/>
                <w:szCs w:val="21"/>
              </w:rPr>
              <w:t>质量控制</w:t>
            </w:r>
          </w:p>
          <w:p w14:paraId="7DAD0157">
            <w:pPr>
              <w:jc w:val="center"/>
              <w:rPr>
                <w:rFonts w:ascii="宋体" w:hAnsi="宋体"/>
                <w:szCs w:val="21"/>
              </w:rPr>
            </w:pPr>
            <w:r>
              <w:rPr>
                <w:rFonts w:hint="eastAsia" w:ascii="宋体" w:hAnsi="宋体"/>
                <w:szCs w:val="21"/>
              </w:rPr>
              <w:t>（20</w:t>
            </w:r>
            <w:r>
              <w:rPr>
                <w:rFonts w:ascii="宋体" w:hAnsi="宋体"/>
                <w:szCs w:val="21"/>
              </w:rPr>
              <w:t>分）</w:t>
            </w:r>
          </w:p>
        </w:tc>
        <w:tc>
          <w:tcPr>
            <w:tcW w:w="2735" w:type="dxa"/>
            <w:vAlign w:val="center"/>
          </w:tcPr>
          <w:p w14:paraId="71195BF1">
            <w:pPr>
              <w:jc w:val="center"/>
              <w:rPr>
                <w:rFonts w:ascii="宋体" w:hAnsi="宋体"/>
                <w:szCs w:val="21"/>
              </w:rPr>
            </w:pPr>
            <w:r>
              <w:rPr>
                <w:rFonts w:hint="eastAsia" w:ascii="宋体" w:hAnsi="宋体"/>
                <w:szCs w:val="21"/>
              </w:rPr>
              <w:t>每年4月</w:t>
            </w:r>
            <w:r>
              <w:rPr>
                <w:rFonts w:hint="eastAsia" w:ascii="微软雅黑" w:hAnsi="微软雅黑" w:eastAsia="微软雅黑" w:cs="微软雅黑"/>
                <w:szCs w:val="21"/>
              </w:rPr>
              <w:t>〜</w:t>
            </w:r>
            <w:r>
              <w:rPr>
                <w:rFonts w:hint="eastAsia" w:ascii="宋体" w:hAnsi="宋体"/>
                <w:szCs w:val="21"/>
              </w:rPr>
              <w:t>6月，采用标准机对安装于监测场的设备主机以及备用的设备主机进行校准1次</w:t>
            </w:r>
          </w:p>
        </w:tc>
        <w:tc>
          <w:tcPr>
            <w:tcW w:w="3119" w:type="dxa"/>
            <w:vAlign w:val="center"/>
          </w:tcPr>
          <w:p w14:paraId="74E917C5">
            <w:pPr>
              <w:jc w:val="center"/>
              <w:rPr>
                <w:rFonts w:ascii="宋体" w:hAnsi="宋体"/>
                <w:szCs w:val="21"/>
              </w:rPr>
            </w:pPr>
            <w:r>
              <w:rPr>
                <w:rFonts w:hint="eastAsia" w:ascii="宋体" w:hAnsi="宋体"/>
                <w:szCs w:val="21"/>
              </w:rPr>
              <w:t>未开展校准工作，不得分</w:t>
            </w:r>
          </w:p>
        </w:tc>
        <w:tc>
          <w:tcPr>
            <w:tcW w:w="646" w:type="dxa"/>
            <w:vAlign w:val="center"/>
          </w:tcPr>
          <w:p w14:paraId="2D41DE13">
            <w:pPr>
              <w:jc w:val="center"/>
              <w:rPr>
                <w:rFonts w:ascii="宋体" w:hAnsi="宋体"/>
                <w:szCs w:val="21"/>
              </w:rPr>
            </w:pPr>
          </w:p>
        </w:tc>
      </w:tr>
      <w:tr w14:paraId="4114D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1796" w:type="dxa"/>
            <w:vAlign w:val="center"/>
          </w:tcPr>
          <w:p w14:paraId="0B96745C">
            <w:pPr>
              <w:jc w:val="center"/>
              <w:rPr>
                <w:rFonts w:ascii="宋体" w:hAnsi="宋体"/>
                <w:szCs w:val="21"/>
              </w:rPr>
            </w:pPr>
            <w:r>
              <w:rPr>
                <w:rFonts w:hint="eastAsia" w:ascii="宋体" w:hAnsi="宋体"/>
                <w:szCs w:val="21"/>
              </w:rPr>
              <w:t>工单记录</w:t>
            </w:r>
          </w:p>
          <w:p w14:paraId="25FAAA0A">
            <w:pPr>
              <w:jc w:val="center"/>
              <w:rPr>
                <w:rFonts w:ascii="宋体" w:hAnsi="宋体"/>
                <w:szCs w:val="21"/>
              </w:rPr>
            </w:pPr>
            <w:r>
              <w:rPr>
                <w:rFonts w:hint="eastAsia" w:ascii="宋体" w:hAnsi="宋体"/>
                <w:szCs w:val="21"/>
              </w:rPr>
              <w:t>（2</w:t>
            </w:r>
            <w:r>
              <w:rPr>
                <w:rFonts w:ascii="宋体" w:hAnsi="宋体"/>
                <w:szCs w:val="21"/>
              </w:rPr>
              <w:t>5分）</w:t>
            </w:r>
          </w:p>
        </w:tc>
        <w:tc>
          <w:tcPr>
            <w:tcW w:w="2735" w:type="dxa"/>
            <w:vAlign w:val="center"/>
          </w:tcPr>
          <w:p w14:paraId="1C5A1974">
            <w:pPr>
              <w:jc w:val="center"/>
              <w:rPr>
                <w:rFonts w:ascii="宋体" w:hAnsi="宋体"/>
                <w:szCs w:val="21"/>
              </w:rPr>
            </w:pPr>
            <w:r>
              <w:rPr>
                <w:rFonts w:hint="eastAsia" w:ascii="宋体" w:hAnsi="宋体"/>
                <w:szCs w:val="21"/>
              </w:rPr>
              <w:t>做好相关巡检、维护记录表格的填写</w:t>
            </w:r>
          </w:p>
        </w:tc>
        <w:tc>
          <w:tcPr>
            <w:tcW w:w="3119" w:type="dxa"/>
            <w:vAlign w:val="center"/>
          </w:tcPr>
          <w:p w14:paraId="478F261F">
            <w:pPr>
              <w:jc w:val="center"/>
              <w:rPr>
                <w:rFonts w:ascii="宋体" w:hAnsi="宋体"/>
                <w:szCs w:val="21"/>
              </w:rPr>
            </w:pPr>
            <w:r>
              <w:rPr>
                <w:rFonts w:hint="eastAsia" w:ascii="宋体" w:hAnsi="宋体"/>
                <w:szCs w:val="21"/>
              </w:rPr>
              <w:t>没有记录或不完整每次扣5分</w:t>
            </w:r>
          </w:p>
        </w:tc>
        <w:tc>
          <w:tcPr>
            <w:tcW w:w="646" w:type="dxa"/>
            <w:vAlign w:val="center"/>
          </w:tcPr>
          <w:p w14:paraId="59B648D4">
            <w:pPr>
              <w:jc w:val="center"/>
              <w:rPr>
                <w:rFonts w:ascii="宋体" w:hAnsi="宋体"/>
                <w:szCs w:val="21"/>
              </w:rPr>
            </w:pPr>
          </w:p>
        </w:tc>
      </w:tr>
      <w:tr w14:paraId="321A0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1796" w:type="dxa"/>
            <w:shd w:val="clear" w:color="auto" w:fill="auto"/>
            <w:vAlign w:val="center"/>
          </w:tcPr>
          <w:p w14:paraId="579BB485">
            <w:pPr>
              <w:jc w:val="center"/>
              <w:rPr>
                <w:rFonts w:ascii="宋体" w:hAnsi="宋体"/>
                <w:szCs w:val="21"/>
              </w:rPr>
            </w:pPr>
            <w:r>
              <w:rPr>
                <w:rFonts w:hint="eastAsia" w:ascii="宋体" w:hAnsi="宋体"/>
                <w:szCs w:val="21"/>
              </w:rPr>
              <w:t>运维计划</w:t>
            </w:r>
          </w:p>
          <w:p w14:paraId="0B69318E">
            <w:pPr>
              <w:jc w:val="center"/>
              <w:rPr>
                <w:rFonts w:ascii="宋体" w:hAnsi="宋体"/>
                <w:szCs w:val="21"/>
              </w:rPr>
            </w:pPr>
            <w:r>
              <w:rPr>
                <w:rFonts w:hint="eastAsia" w:ascii="宋体" w:hAnsi="宋体"/>
                <w:szCs w:val="21"/>
              </w:rPr>
              <w:t>文件报告</w:t>
            </w:r>
          </w:p>
          <w:p w14:paraId="5D9EC2E4">
            <w:pPr>
              <w:jc w:val="center"/>
              <w:rPr>
                <w:rFonts w:ascii="宋体" w:hAnsi="宋体"/>
                <w:szCs w:val="21"/>
              </w:rPr>
            </w:pPr>
            <w:r>
              <w:rPr>
                <w:rFonts w:hint="eastAsia" w:ascii="宋体" w:hAnsi="宋体"/>
                <w:szCs w:val="21"/>
              </w:rPr>
              <w:t>（10分）</w:t>
            </w:r>
          </w:p>
        </w:tc>
        <w:tc>
          <w:tcPr>
            <w:tcW w:w="2735" w:type="dxa"/>
            <w:shd w:val="clear" w:color="auto" w:fill="auto"/>
            <w:vAlign w:val="center"/>
          </w:tcPr>
          <w:p w14:paraId="2EA78869">
            <w:pPr>
              <w:jc w:val="center"/>
              <w:rPr>
                <w:rFonts w:ascii="宋体" w:hAnsi="宋体"/>
                <w:szCs w:val="21"/>
              </w:rPr>
            </w:pPr>
            <w:r>
              <w:rPr>
                <w:rFonts w:hint="eastAsia" w:ascii="宋体" w:hAnsi="宋体"/>
                <w:szCs w:val="21"/>
              </w:rPr>
              <w:t>每月25日前提交下月计划月初5个工作日提交报告</w:t>
            </w:r>
          </w:p>
        </w:tc>
        <w:tc>
          <w:tcPr>
            <w:tcW w:w="3119" w:type="dxa"/>
            <w:shd w:val="clear" w:color="auto" w:fill="auto"/>
            <w:vAlign w:val="center"/>
          </w:tcPr>
          <w:p w14:paraId="6C28E6FA">
            <w:pPr>
              <w:jc w:val="center"/>
              <w:rPr>
                <w:rFonts w:ascii="宋体" w:hAnsi="宋体"/>
                <w:szCs w:val="21"/>
              </w:rPr>
            </w:pPr>
            <w:r>
              <w:rPr>
                <w:rFonts w:hint="eastAsia" w:ascii="宋体" w:hAnsi="宋体"/>
                <w:szCs w:val="21"/>
              </w:rPr>
              <w:t>未按时提交，一项扣5分</w:t>
            </w:r>
          </w:p>
        </w:tc>
        <w:tc>
          <w:tcPr>
            <w:tcW w:w="646" w:type="dxa"/>
            <w:vAlign w:val="center"/>
          </w:tcPr>
          <w:p w14:paraId="783205EB">
            <w:pPr>
              <w:jc w:val="center"/>
              <w:rPr>
                <w:rFonts w:ascii="宋体" w:hAnsi="宋体"/>
                <w:szCs w:val="21"/>
              </w:rPr>
            </w:pPr>
          </w:p>
        </w:tc>
      </w:tr>
    </w:tbl>
    <w:p w14:paraId="2B99C338">
      <w:pPr>
        <w:jc w:val="center"/>
        <w:rPr>
          <w:rFonts w:ascii="宋体" w:hAnsi="宋体"/>
          <w:b/>
          <w:bCs/>
        </w:rPr>
      </w:pPr>
      <w:r>
        <w:rPr>
          <w:rFonts w:hint="eastAsia" w:ascii="宋体" w:hAnsi="宋体"/>
        </w:rPr>
        <w:t>考核人：                        考核时间：</w:t>
      </w:r>
    </w:p>
    <w:p w14:paraId="44E310E9">
      <w:pPr>
        <w:spacing w:line="360" w:lineRule="auto"/>
        <w:ind w:firstLine="420"/>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w:t>
      </w:r>
      <w:r>
        <w:rPr>
          <w:rFonts w:hint="eastAsia" w:ascii="仿宋" w:hAnsi="仿宋" w:eastAsia="仿宋" w:cs="仿宋"/>
          <w:sz w:val="24"/>
        </w:rPr>
        <w:t>水环境质量自动监测站</w:t>
      </w:r>
    </w:p>
    <w:p w14:paraId="560CA51E">
      <w:pPr>
        <w:spacing w:line="360" w:lineRule="auto"/>
        <w:ind w:firstLine="420"/>
        <w:rPr>
          <w:rFonts w:ascii="仿宋" w:hAnsi="仿宋" w:eastAsia="仿宋" w:cs="仿宋"/>
          <w:sz w:val="24"/>
        </w:rPr>
      </w:pPr>
      <w:r>
        <w:rPr>
          <w:rFonts w:ascii="仿宋" w:hAnsi="仿宋" w:eastAsia="仿宋" w:cs="仿宋"/>
          <w:sz w:val="24"/>
        </w:rPr>
        <w:t>3.1</w:t>
      </w:r>
      <w:r>
        <w:rPr>
          <w:rFonts w:hint="eastAsia" w:ascii="仿宋" w:hAnsi="仿宋" w:eastAsia="仿宋" w:cs="仿宋"/>
          <w:sz w:val="24"/>
        </w:rPr>
        <w:t>运维依据</w:t>
      </w:r>
    </w:p>
    <w:p w14:paraId="3E274E02">
      <w:pPr>
        <w:spacing w:line="360" w:lineRule="auto"/>
        <w:ind w:firstLine="420"/>
        <w:rPr>
          <w:rFonts w:ascii="仿宋" w:hAnsi="仿宋" w:eastAsia="仿宋" w:cs="仿宋"/>
          <w:sz w:val="24"/>
        </w:rPr>
      </w:pPr>
      <w:r>
        <w:rPr>
          <w:rFonts w:hint="eastAsia" w:ascii="仿宋" w:hAnsi="仿宋" w:eastAsia="仿宋" w:cs="仿宋"/>
          <w:sz w:val="24"/>
        </w:rPr>
        <w:t>运维要求需符合《地表水自动监测技术规范》（HJ915-2017）、《地表水水质自动监测站（常规五参数、CODMn、NH3-N、TP、TN）运行维护技术规范》（HJ 915.3—2024）、《国家地表水水质自动监测数据审核管理办法（试行）》、《国家地表水水质自动监测数据审核技术细则（试行）》、《国家地表水水质自动监测站补充监测技术规定（试行)》、《国家地表水水质自动监测站常规五参数现场比对技术要求（试行)》、《国家地表水自动监测站运行管理办法》等国家标准、技术规范，提供及时、准确、有效的监测数据。</w:t>
      </w:r>
    </w:p>
    <w:p w14:paraId="04E881F7">
      <w:pPr>
        <w:spacing w:line="360" w:lineRule="auto"/>
        <w:ind w:firstLine="420"/>
        <w:rPr>
          <w:rFonts w:ascii="仿宋" w:hAnsi="仿宋" w:eastAsia="仿宋" w:cs="仿宋"/>
          <w:sz w:val="24"/>
        </w:rPr>
      </w:pPr>
      <w:r>
        <w:rPr>
          <w:rFonts w:ascii="仿宋" w:hAnsi="仿宋" w:eastAsia="仿宋" w:cs="仿宋"/>
          <w:sz w:val="24"/>
        </w:rPr>
        <w:t>3.2</w:t>
      </w:r>
      <w:r>
        <w:rPr>
          <w:rFonts w:hint="eastAsia" w:ascii="仿宋" w:hAnsi="仿宋" w:eastAsia="仿宋" w:cs="仿宋"/>
          <w:sz w:val="24"/>
        </w:rPr>
        <w:t>运维指标要求</w:t>
      </w:r>
    </w:p>
    <w:p w14:paraId="66CE8F09">
      <w:pPr>
        <w:spacing w:line="360" w:lineRule="auto"/>
        <w:ind w:firstLine="420"/>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.2.1</w:t>
      </w:r>
      <w:r>
        <w:rPr>
          <w:rFonts w:hint="eastAsia" w:ascii="仿宋" w:hAnsi="仿宋" w:eastAsia="仿宋" w:cs="仿宋"/>
          <w:sz w:val="24"/>
        </w:rPr>
        <w:t>数据捕获率≥90％；</w:t>
      </w:r>
    </w:p>
    <w:p w14:paraId="1D522FDA">
      <w:pPr>
        <w:spacing w:line="360" w:lineRule="auto"/>
        <w:ind w:firstLine="420"/>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.2.2</w:t>
      </w:r>
      <w:r>
        <w:rPr>
          <w:rFonts w:hint="eastAsia" w:ascii="仿宋" w:hAnsi="仿宋" w:eastAsia="仿宋" w:cs="仿宋"/>
          <w:sz w:val="24"/>
        </w:rPr>
        <w:t>数据有效率≥85％；</w:t>
      </w:r>
    </w:p>
    <w:p w14:paraId="75028107">
      <w:pPr>
        <w:spacing w:line="360" w:lineRule="auto"/>
        <w:ind w:firstLine="420"/>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.2.3</w:t>
      </w:r>
      <w:r>
        <w:rPr>
          <w:rFonts w:hint="eastAsia" w:ascii="仿宋" w:hAnsi="仿宋" w:eastAsia="仿宋" w:cs="仿宋"/>
          <w:sz w:val="24"/>
        </w:rPr>
        <w:t>异常处理率达到100%；</w:t>
      </w:r>
    </w:p>
    <w:p w14:paraId="7C1CEAA4">
      <w:pPr>
        <w:spacing w:line="360" w:lineRule="auto"/>
        <w:ind w:firstLine="420"/>
        <w:rPr>
          <w:rFonts w:ascii="仿宋" w:hAnsi="仿宋" w:eastAsia="仿宋" w:cs="仿宋"/>
          <w:sz w:val="24"/>
        </w:rPr>
      </w:pPr>
      <w:r>
        <w:rPr>
          <w:rFonts w:ascii="仿宋" w:hAnsi="仿宋" w:eastAsia="仿宋" w:cs="仿宋"/>
          <w:sz w:val="24"/>
        </w:rPr>
        <w:t>3.3</w:t>
      </w:r>
      <w:r>
        <w:rPr>
          <w:rFonts w:hint="eastAsia" w:ascii="仿宋" w:hAnsi="仿宋" w:eastAsia="仿宋" w:cs="仿宋"/>
          <w:sz w:val="24"/>
        </w:rPr>
        <w:t>运维人员及具体工作内容要求</w:t>
      </w:r>
    </w:p>
    <w:p w14:paraId="7C629494">
      <w:pPr>
        <w:spacing w:line="360" w:lineRule="auto"/>
        <w:ind w:firstLine="420"/>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.3.1</w:t>
      </w:r>
      <w:r>
        <w:rPr>
          <w:rFonts w:hint="eastAsia" w:ascii="仿宋" w:hAnsi="仿宋" w:eastAsia="仿宋" w:cs="仿宋"/>
          <w:sz w:val="24"/>
        </w:rPr>
        <w:t>每日对站点进行远程管理和巡视，发现数据有持续异常值出现时，立即前往现场进行检查和处理，必要时采集实际水样进行实验室分析。</w:t>
      </w:r>
    </w:p>
    <w:p w14:paraId="6CEAED78">
      <w:pPr>
        <w:spacing w:line="360" w:lineRule="auto"/>
        <w:ind w:firstLine="420"/>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.3.2</w:t>
      </w:r>
      <w:r>
        <w:rPr>
          <w:rFonts w:hint="eastAsia" w:ascii="仿宋" w:hAnsi="仿宋" w:eastAsia="仿宋" w:cs="仿宋"/>
          <w:sz w:val="24"/>
        </w:rPr>
        <w:t>每两周巡查采水系统、配水系统、电路系统、通讯线路及各台分析仪器及辅助设备的运行状态是否正常。</w:t>
      </w:r>
    </w:p>
    <w:p w14:paraId="0BA5109B">
      <w:pPr>
        <w:spacing w:line="360" w:lineRule="auto"/>
        <w:ind w:firstLine="420"/>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.3.3</w:t>
      </w:r>
      <w:r>
        <w:rPr>
          <w:rFonts w:hint="eastAsia" w:ascii="仿宋" w:hAnsi="仿宋" w:eastAsia="仿宋" w:cs="仿宋"/>
          <w:sz w:val="24"/>
        </w:rPr>
        <w:t>每月对水泵与取水管路、配水与进水系统、仪器分析系统等辅助设施检查维护。</w:t>
      </w:r>
    </w:p>
    <w:p w14:paraId="567AAF19">
      <w:pPr>
        <w:spacing w:line="360" w:lineRule="auto"/>
        <w:ind w:firstLine="420"/>
        <w:rPr>
          <w:rFonts w:ascii="仿宋" w:hAnsi="仿宋" w:eastAsia="仿宋" w:cs="仿宋"/>
          <w:sz w:val="24"/>
        </w:rPr>
      </w:pPr>
      <w:r>
        <w:rPr>
          <w:rFonts w:ascii="仿宋" w:hAnsi="仿宋" w:eastAsia="仿宋" w:cs="仿宋"/>
          <w:sz w:val="24"/>
        </w:rPr>
        <w:t>3.4</w:t>
      </w:r>
      <w:r>
        <w:rPr>
          <w:rFonts w:hint="eastAsia" w:ascii="仿宋" w:hAnsi="仿宋" w:eastAsia="仿宋" w:cs="仿宋"/>
          <w:sz w:val="24"/>
        </w:rPr>
        <w:t>当水站监测数据发现异常或发现所在断面发生污染事故时，须第一时间报告。如遇河流断流等不可抗拒的因素导致的采样系统无法正常采集、监测水样，及时上报并填写“地表水环境质量自动站停运申请表”报批。停站或测试仪器故障期间，采用人工采样分析方式继续监测测点水质，保证水质自动监测网络监测数据连续可比。</w:t>
      </w:r>
    </w:p>
    <w:p w14:paraId="3B9C330A">
      <w:pPr>
        <w:spacing w:line="360" w:lineRule="auto"/>
        <w:ind w:firstLine="420"/>
        <w:rPr>
          <w:rFonts w:ascii="仿宋" w:hAnsi="仿宋" w:eastAsia="仿宋" w:cs="仿宋"/>
          <w:sz w:val="24"/>
        </w:rPr>
      </w:pPr>
      <w:r>
        <w:rPr>
          <w:rFonts w:ascii="仿宋" w:hAnsi="仿宋" w:eastAsia="仿宋" w:cs="仿宋"/>
          <w:sz w:val="24"/>
        </w:rPr>
        <w:t>3.5</w:t>
      </w:r>
      <w:r>
        <w:rPr>
          <w:rFonts w:hint="eastAsia" w:ascii="仿宋" w:hAnsi="仿宋" w:eastAsia="仿宋" w:cs="仿宋"/>
          <w:sz w:val="24"/>
        </w:rPr>
        <w:t>仪器或系统发生故障时，对于在现场能够诊断明确且可通过更换备件解决的问题，应在12小时内现场解决故障；对于其他不易诊断和检修的故障或48 h内无法排除的仪器故障，应采用备机替代发生故障的仪器，同时应对备机开展多点线性核查，并对监测数据进行分析，监测数据与更换备机前变化较大时，还应开展实际水样比对。</w:t>
      </w:r>
    </w:p>
    <w:p w14:paraId="725EE21E">
      <w:pPr>
        <w:spacing w:line="360" w:lineRule="auto"/>
        <w:ind w:firstLine="420"/>
        <w:rPr>
          <w:rFonts w:ascii="仿宋" w:hAnsi="仿宋" w:eastAsia="仿宋" w:cs="仿宋"/>
          <w:sz w:val="24"/>
        </w:rPr>
      </w:pPr>
      <w:r>
        <w:rPr>
          <w:rFonts w:ascii="仿宋" w:hAnsi="仿宋" w:eastAsia="仿宋" w:cs="仿宋"/>
          <w:sz w:val="24"/>
        </w:rPr>
        <w:t>3.6</w:t>
      </w:r>
      <w:r>
        <w:rPr>
          <w:rFonts w:hint="eastAsia" w:ascii="仿宋" w:hAnsi="仿宋" w:eastAsia="仿宋" w:cs="仿宋"/>
          <w:sz w:val="24"/>
        </w:rPr>
        <w:t>数据审核：每日12时前完成前一日数据数据的审核。</w:t>
      </w:r>
    </w:p>
    <w:p w14:paraId="3D1590C9">
      <w:pPr>
        <w:spacing w:line="360" w:lineRule="auto"/>
        <w:ind w:firstLine="420"/>
        <w:rPr>
          <w:rFonts w:ascii="仿宋" w:hAnsi="仿宋" w:eastAsia="仿宋" w:cs="仿宋"/>
          <w:sz w:val="24"/>
        </w:rPr>
      </w:pPr>
      <w:r>
        <w:rPr>
          <w:rFonts w:ascii="仿宋" w:hAnsi="仿宋" w:eastAsia="仿宋" w:cs="仿宋"/>
          <w:sz w:val="24"/>
        </w:rPr>
        <w:t>3.7</w:t>
      </w:r>
      <w:r>
        <w:rPr>
          <w:rFonts w:hint="eastAsia" w:ascii="仿宋" w:hAnsi="仿宋" w:eastAsia="仿宋" w:cs="仿宋"/>
          <w:sz w:val="24"/>
        </w:rPr>
        <w:t>质量控制</w:t>
      </w:r>
    </w:p>
    <w:p w14:paraId="7F603A78">
      <w:pPr>
        <w:spacing w:line="360" w:lineRule="auto"/>
        <w:ind w:firstLine="420"/>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.7.1</w:t>
      </w:r>
      <w:r>
        <w:rPr>
          <w:rFonts w:hint="eastAsia" w:ascii="仿宋" w:hAnsi="仿宋" w:eastAsia="仿宋" w:cs="仿宋"/>
          <w:sz w:val="24"/>
        </w:rPr>
        <w:t>对水站应实施“日核查、周质控、月核查、季比对”质量管理制度。定期开展标液、多点线性、集成干预和加标回收进行核查。采购方可随机抽查，开展对比监测。</w:t>
      </w:r>
    </w:p>
    <w:p w14:paraId="29B00A6D">
      <w:pPr>
        <w:spacing w:line="360" w:lineRule="auto"/>
        <w:ind w:firstLine="420"/>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.7.2</w:t>
      </w:r>
      <w:r>
        <w:rPr>
          <w:rFonts w:hint="eastAsia" w:ascii="仿宋" w:hAnsi="仿宋" w:eastAsia="仿宋" w:cs="仿宋"/>
          <w:sz w:val="24"/>
        </w:rPr>
        <w:t>五参数便携式分析仪需在检定、校准需每年送至计量部门检定或校准，保证仪器在有效期内使用。</w:t>
      </w:r>
    </w:p>
    <w:p w14:paraId="618CC2C0">
      <w:pPr>
        <w:spacing w:line="360" w:lineRule="auto"/>
        <w:ind w:firstLine="420"/>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.7.3</w:t>
      </w:r>
      <w:r>
        <w:rPr>
          <w:rFonts w:hint="eastAsia" w:ascii="仿宋" w:hAnsi="仿宋" w:eastAsia="仿宋" w:cs="仿宋"/>
          <w:sz w:val="24"/>
        </w:rPr>
        <w:t>流量计设备每季度进行一次流量比对。</w:t>
      </w:r>
    </w:p>
    <w:p w14:paraId="701820B4">
      <w:pPr>
        <w:spacing w:line="360" w:lineRule="auto"/>
        <w:ind w:firstLine="420"/>
        <w:rPr>
          <w:rFonts w:ascii="仿宋" w:hAnsi="仿宋" w:eastAsia="仿宋" w:cs="仿宋"/>
          <w:sz w:val="24"/>
        </w:rPr>
      </w:pPr>
      <w:r>
        <w:rPr>
          <w:rFonts w:ascii="仿宋" w:hAnsi="仿宋" w:eastAsia="仿宋" w:cs="仿宋"/>
          <w:sz w:val="24"/>
        </w:rPr>
        <w:t>3.8</w:t>
      </w:r>
      <w:r>
        <w:rPr>
          <w:rFonts w:hint="eastAsia" w:ascii="仿宋" w:hAnsi="仿宋" w:eastAsia="仿宋" w:cs="仿宋"/>
          <w:sz w:val="24"/>
        </w:rPr>
        <w:t>每年对站房进行一次防雷检测，提供有资质的检测报告。</w:t>
      </w:r>
    </w:p>
    <w:p w14:paraId="68AB9B3D">
      <w:pPr>
        <w:spacing w:line="360" w:lineRule="auto"/>
        <w:ind w:firstLine="420"/>
        <w:rPr>
          <w:rFonts w:ascii="仿宋" w:hAnsi="仿宋" w:eastAsia="仿宋" w:cs="仿宋"/>
          <w:sz w:val="24"/>
        </w:rPr>
      </w:pPr>
      <w:r>
        <w:rPr>
          <w:rFonts w:ascii="仿宋" w:hAnsi="仿宋" w:eastAsia="仿宋" w:cs="仿宋"/>
          <w:sz w:val="24"/>
        </w:rPr>
        <w:t>3.9</w:t>
      </w:r>
      <w:r>
        <w:rPr>
          <w:rFonts w:hint="eastAsia" w:ascii="仿宋" w:hAnsi="仿宋" w:eastAsia="仿宋" w:cs="仿宋"/>
          <w:sz w:val="24"/>
        </w:rPr>
        <w:t>备机要求</w:t>
      </w:r>
    </w:p>
    <w:p w14:paraId="1A6F6B1F">
      <w:pPr>
        <w:spacing w:line="360" w:lineRule="auto"/>
        <w:ind w:firstLine="420"/>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.9.1</w:t>
      </w:r>
      <w:r>
        <w:rPr>
          <w:rFonts w:hint="eastAsia" w:ascii="仿宋" w:hAnsi="仿宋" w:eastAsia="仿宋" w:cs="仿宋"/>
          <w:sz w:val="24"/>
        </w:rPr>
        <w:t>对配备的备机需定期进行维护和保养，保证备机处于随时可用状态。备机需在本地存放。</w:t>
      </w:r>
    </w:p>
    <w:p w14:paraId="3F6D56AF">
      <w:pPr>
        <w:spacing w:line="360" w:lineRule="auto"/>
        <w:ind w:firstLine="420"/>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.9.2</w:t>
      </w:r>
      <w:r>
        <w:rPr>
          <w:rFonts w:hint="eastAsia" w:ascii="仿宋" w:hAnsi="仿宋" w:eastAsia="仿宋" w:cs="仿宋"/>
          <w:sz w:val="24"/>
        </w:rPr>
        <w:t>备机在使用前需开展标液、多点线性、集成干预和加标回收等关键技术参数的核查。</w:t>
      </w:r>
    </w:p>
    <w:p w14:paraId="19874E79">
      <w:pPr>
        <w:adjustRightInd w:val="0"/>
        <w:snapToGrid w:val="0"/>
        <w:spacing w:line="360" w:lineRule="auto"/>
        <w:jc w:val="center"/>
        <w:rPr>
          <w:rFonts w:ascii="宋体" w:hAnsi="宋体" w:cs="Calibri"/>
          <w:b/>
          <w:bCs/>
          <w:sz w:val="24"/>
        </w:rPr>
      </w:pPr>
      <w:r>
        <w:rPr>
          <w:rFonts w:hint="eastAsia" w:ascii="宋体" w:hAnsi="宋体" w:cs="Calibri"/>
          <w:b/>
          <w:bCs/>
          <w:sz w:val="24"/>
          <w:u w:val="single"/>
        </w:rPr>
        <w:t xml:space="preserve">  </w:t>
      </w:r>
      <w:r>
        <w:rPr>
          <w:rFonts w:ascii="宋体" w:hAnsi="宋体" w:cs="Calibri"/>
          <w:b/>
          <w:bCs/>
          <w:sz w:val="24"/>
          <w:u w:val="single"/>
        </w:rPr>
        <w:t xml:space="preserve">    </w:t>
      </w:r>
      <w:r>
        <w:rPr>
          <w:rFonts w:hint="eastAsia" w:ascii="宋体" w:hAnsi="宋体" w:cs="Calibri"/>
          <w:b/>
          <w:bCs/>
          <w:sz w:val="24"/>
          <w:u w:val="single"/>
        </w:rPr>
        <w:t xml:space="preserve">  年  </w:t>
      </w:r>
      <w:r>
        <w:rPr>
          <w:rFonts w:ascii="宋体" w:hAnsi="宋体" w:cs="Calibri"/>
          <w:b/>
          <w:bCs/>
          <w:sz w:val="24"/>
          <w:u w:val="single"/>
        </w:rPr>
        <w:t xml:space="preserve">   </w:t>
      </w:r>
      <w:r>
        <w:rPr>
          <w:rFonts w:hint="eastAsia" w:ascii="宋体" w:hAnsi="宋体" w:cs="Calibri"/>
          <w:b/>
          <w:bCs/>
          <w:sz w:val="24"/>
          <w:u w:val="single"/>
        </w:rPr>
        <w:t xml:space="preserve">   </w:t>
      </w:r>
      <w:r>
        <w:rPr>
          <w:rFonts w:hint="eastAsia" w:ascii="宋体" w:hAnsi="宋体" w:cs="Calibri"/>
          <w:b/>
          <w:bCs/>
          <w:sz w:val="24"/>
        </w:rPr>
        <w:t>月水质自动监测站运维绩效考核表</w:t>
      </w:r>
    </w:p>
    <w:p w14:paraId="76DA2B34">
      <w:pPr>
        <w:ind w:firstLine="2415" w:firstLineChars="1150"/>
        <w:rPr>
          <w:rFonts w:ascii="宋体" w:hAnsi="宋体"/>
        </w:rPr>
      </w:pPr>
      <w:r>
        <w:rPr>
          <w:rFonts w:ascii="宋体" w:hAnsi="宋体"/>
        </w:rPr>
        <w:t xml:space="preserve">考核站点：      </w:t>
      </w:r>
      <w:r>
        <w:rPr>
          <w:rFonts w:hint="eastAsia" w:ascii="宋体" w:hAnsi="宋体"/>
        </w:rPr>
        <w:t xml:space="preserve">          </w:t>
      </w:r>
      <w:r>
        <w:rPr>
          <w:rFonts w:ascii="宋体" w:hAnsi="宋体"/>
        </w:rPr>
        <w:t xml:space="preserve">    运维公司：            </w:t>
      </w:r>
    </w:p>
    <w:tbl>
      <w:tblPr>
        <w:tblStyle w:val="45"/>
        <w:tblW w:w="51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34"/>
        <w:gridCol w:w="2920"/>
        <w:gridCol w:w="3705"/>
        <w:gridCol w:w="751"/>
      </w:tblGrid>
      <w:tr w14:paraId="7BC74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61" w:type="pct"/>
            <w:tcBorders>
              <w:top w:val="single" w:color="auto" w:sz="4" w:space="0"/>
              <w:left w:val="single" w:color="auto" w:sz="4" w:space="0"/>
              <w:bottom w:val="single" w:color="auto" w:sz="4" w:space="0"/>
              <w:right w:val="single" w:color="auto" w:sz="4" w:space="0"/>
            </w:tcBorders>
            <w:vAlign w:val="center"/>
          </w:tcPr>
          <w:p w14:paraId="2AB87363">
            <w:pPr>
              <w:adjustRightInd w:val="0"/>
              <w:snapToGrid w:val="0"/>
              <w:jc w:val="center"/>
              <w:rPr>
                <w:rFonts w:ascii="宋体" w:hAnsi="宋体" w:cs="宋体"/>
                <w:szCs w:val="21"/>
              </w:rPr>
            </w:pPr>
            <w:r>
              <w:rPr>
                <w:rFonts w:hint="eastAsia" w:ascii="宋体" w:hAnsi="宋体" w:cs="宋体"/>
                <w:szCs w:val="21"/>
              </w:rPr>
              <w:t>考核内容</w:t>
            </w:r>
          </w:p>
        </w:tc>
        <w:tc>
          <w:tcPr>
            <w:tcW w:w="1638" w:type="pct"/>
            <w:tcBorders>
              <w:top w:val="single" w:color="auto" w:sz="4" w:space="0"/>
              <w:left w:val="single" w:color="auto" w:sz="4" w:space="0"/>
              <w:bottom w:val="single" w:color="auto" w:sz="4" w:space="0"/>
              <w:right w:val="single" w:color="auto" w:sz="4" w:space="0"/>
            </w:tcBorders>
            <w:vAlign w:val="center"/>
          </w:tcPr>
          <w:p w14:paraId="012F5C6F">
            <w:pPr>
              <w:adjustRightInd w:val="0"/>
              <w:snapToGrid w:val="0"/>
              <w:jc w:val="center"/>
              <w:rPr>
                <w:rFonts w:ascii="宋体" w:hAnsi="宋体" w:cs="宋体"/>
                <w:szCs w:val="21"/>
              </w:rPr>
            </w:pPr>
            <w:r>
              <w:rPr>
                <w:rFonts w:hint="eastAsia" w:ascii="宋体" w:hAnsi="宋体" w:cs="宋体"/>
                <w:szCs w:val="21"/>
              </w:rPr>
              <w:t>考核要求</w:t>
            </w:r>
          </w:p>
        </w:tc>
        <w:tc>
          <w:tcPr>
            <w:tcW w:w="2077" w:type="pct"/>
            <w:tcBorders>
              <w:top w:val="single" w:color="auto" w:sz="4" w:space="0"/>
              <w:left w:val="single" w:color="auto" w:sz="4" w:space="0"/>
              <w:bottom w:val="single" w:color="auto" w:sz="4" w:space="0"/>
              <w:right w:val="single" w:color="auto" w:sz="4" w:space="0"/>
            </w:tcBorders>
            <w:vAlign w:val="center"/>
          </w:tcPr>
          <w:p w14:paraId="10F9BC09">
            <w:pPr>
              <w:adjustRightInd w:val="0"/>
              <w:snapToGrid w:val="0"/>
              <w:jc w:val="center"/>
              <w:rPr>
                <w:rFonts w:ascii="宋体" w:hAnsi="宋体" w:cs="宋体"/>
                <w:szCs w:val="21"/>
              </w:rPr>
            </w:pPr>
            <w:r>
              <w:rPr>
                <w:rFonts w:hint="eastAsia" w:ascii="宋体" w:hAnsi="宋体" w:cs="宋体"/>
                <w:szCs w:val="21"/>
              </w:rPr>
              <w:t>评分细则</w:t>
            </w:r>
          </w:p>
        </w:tc>
        <w:tc>
          <w:tcPr>
            <w:tcW w:w="421" w:type="pct"/>
            <w:tcBorders>
              <w:top w:val="single" w:color="auto" w:sz="4" w:space="0"/>
              <w:left w:val="single" w:color="auto" w:sz="4" w:space="0"/>
              <w:bottom w:val="single" w:color="auto" w:sz="4" w:space="0"/>
              <w:right w:val="single" w:color="auto" w:sz="4" w:space="0"/>
            </w:tcBorders>
            <w:vAlign w:val="center"/>
          </w:tcPr>
          <w:p w14:paraId="57AF511A">
            <w:pPr>
              <w:adjustRightInd w:val="0"/>
              <w:snapToGrid w:val="0"/>
              <w:jc w:val="center"/>
              <w:rPr>
                <w:rFonts w:ascii="宋体" w:hAnsi="宋体" w:cs="宋体"/>
                <w:szCs w:val="21"/>
              </w:rPr>
            </w:pPr>
            <w:r>
              <w:rPr>
                <w:rFonts w:hint="eastAsia" w:ascii="宋体" w:hAnsi="宋体" w:cs="宋体"/>
                <w:szCs w:val="21"/>
              </w:rPr>
              <w:t>得分</w:t>
            </w:r>
          </w:p>
        </w:tc>
      </w:tr>
      <w:tr w14:paraId="48832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6" w:hRule="exact"/>
          <w:jc w:val="center"/>
        </w:trPr>
        <w:tc>
          <w:tcPr>
            <w:tcW w:w="861" w:type="pct"/>
            <w:vMerge w:val="restart"/>
            <w:tcBorders>
              <w:top w:val="single" w:color="auto" w:sz="4" w:space="0"/>
              <w:left w:val="single" w:color="auto" w:sz="4" w:space="0"/>
              <w:right w:val="single" w:color="auto" w:sz="4" w:space="0"/>
            </w:tcBorders>
            <w:vAlign w:val="center"/>
          </w:tcPr>
          <w:p w14:paraId="2632491B">
            <w:pPr>
              <w:adjustRightInd w:val="0"/>
              <w:snapToGrid w:val="0"/>
              <w:jc w:val="center"/>
              <w:rPr>
                <w:rFonts w:ascii="宋体" w:hAnsi="宋体" w:cs="宋体"/>
                <w:szCs w:val="21"/>
              </w:rPr>
            </w:pPr>
            <w:r>
              <w:rPr>
                <w:rFonts w:hint="eastAsia" w:ascii="宋体" w:hAnsi="宋体" w:cs="宋体"/>
                <w:szCs w:val="21"/>
              </w:rPr>
              <w:t>运维内容</w:t>
            </w:r>
          </w:p>
          <w:p w14:paraId="722B4914">
            <w:pPr>
              <w:adjustRightInd w:val="0"/>
              <w:snapToGrid w:val="0"/>
              <w:jc w:val="center"/>
              <w:rPr>
                <w:rFonts w:ascii="宋体" w:hAnsi="宋体" w:cs="宋体"/>
                <w:szCs w:val="21"/>
              </w:rPr>
            </w:pPr>
            <w:r>
              <w:rPr>
                <w:rFonts w:hint="eastAsia" w:ascii="宋体" w:hAnsi="宋体" w:cs="宋体"/>
                <w:szCs w:val="21"/>
              </w:rPr>
              <w:t>（10分）</w:t>
            </w:r>
          </w:p>
        </w:tc>
        <w:tc>
          <w:tcPr>
            <w:tcW w:w="1638" w:type="pct"/>
            <w:tcBorders>
              <w:top w:val="single" w:color="auto" w:sz="4" w:space="0"/>
              <w:left w:val="single" w:color="auto" w:sz="4" w:space="0"/>
              <w:bottom w:val="single" w:color="auto" w:sz="4" w:space="0"/>
              <w:right w:val="single" w:color="auto" w:sz="4" w:space="0"/>
            </w:tcBorders>
            <w:vAlign w:val="center"/>
          </w:tcPr>
          <w:p w14:paraId="019F6DEB">
            <w:pPr>
              <w:adjustRightInd w:val="0"/>
              <w:snapToGrid w:val="0"/>
              <w:jc w:val="center"/>
              <w:rPr>
                <w:rFonts w:ascii="宋体" w:hAnsi="宋体" w:cs="宋体"/>
                <w:szCs w:val="21"/>
              </w:rPr>
            </w:pPr>
            <w:r>
              <w:rPr>
                <w:rFonts w:hint="eastAsia" w:ascii="宋体" w:hAnsi="宋体" w:cs="宋体"/>
                <w:szCs w:val="21"/>
              </w:rPr>
              <w:t>现场巡检（5分）</w:t>
            </w:r>
          </w:p>
        </w:tc>
        <w:tc>
          <w:tcPr>
            <w:tcW w:w="2077" w:type="pct"/>
            <w:tcBorders>
              <w:top w:val="single" w:color="auto" w:sz="4" w:space="0"/>
              <w:left w:val="single" w:color="auto" w:sz="4" w:space="0"/>
              <w:bottom w:val="single" w:color="auto" w:sz="4" w:space="0"/>
              <w:right w:val="single" w:color="auto" w:sz="4" w:space="0"/>
            </w:tcBorders>
            <w:vAlign w:val="center"/>
          </w:tcPr>
          <w:p w14:paraId="5C488857">
            <w:pPr>
              <w:adjustRightInd w:val="0"/>
              <w:snapToGrid w:val="0"/>
              <w:rPr>
                <w:rFonts w:ascii="宋体" w:hAnsi="宋体" w:cs="宋体"/>
                <w:szCs w:val="21"/>
              </w:rPr>
            </w:pPr>
            <w:r>
              <w:rPr>
                <w:rFonts w:hint="eastAsia" w:ascii="宋体" w:hAnsi="宋体" w:cs="宋体"/>
                <w:szCs w:val="21"/>
              </w:rPr>
              <w:t>每月现场巡检2次，对现场通讯设备进行检查，保证站房电和空调（除湿）等满足环境要求，保证自动仪器良好运行环境。少一次扣2.5分。</w:t>
            </w:r>
          </w:p>
        </w:tc>
        <w:tc>
          <w:tcPr>
            <w:tcW w:w="421" w:type="pct"/>
            <w:tcBorders>
              <w:top w:val="single" w:color="auto" w:sz="4" w:space="0"/>
              <w:left w:val="single" w:color="auto" w:sz="4" w:space="0"/>
              <w:bottom w:val="single" w:color="auto" w:sz="4" w:space="0"/>
              <w:right w:val="single" w:color="auto" w:sz="4" w:space="0"/>
            </w:tcBorders>
            <w:vAlign w:val="center"/>
          </w:tcPr>
          <w:p w14:paraId="65A365BE">
            <w:pPr>
              <w:adjustRightInd w:val="0"/>
              <w:snapToGrid w:val="0"/>
              <w:rPr>
                <w:rFonts w:ascii="宋体" w:hAnsi="宋体" w:cs="宋体"/>
                <w:szCs w:val="21"/>
              </w:rPr>
            </w:pPr>
          </w:p>
        </w:tc>
      </w:tr>
      <w:tr w14:paraId="56DD7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exact"/>
          <w:jc w:val="center"/>
        </w:trPr>
        <w:tc>
          <w:tcPr>
            <w:tcW w:w="861" w:type="pct"/>
            <w:vMerge w:val="continue"/>
            <w:tcBorders>
              <w:left w:val="single" w:color="auto" w:sz="4" w:space="0"/>
              <w:right w:val="single" w:color="auto" w:sz="4" w:space="0"/>
            </w:tcBorders>
            <w:vAlign w:val="center"/>
          </w:tcPr>
          <w:p w14:paraId="6A0EEF37">
            <w:pPr>
              <w:adjustRightInd w:val="0"/>
              <w:snapToGrid w:val="0"/>
              <w:jc w:val="center"/>
              <w:rPr>
                <w:rFonts w:ascii="宋体" w:hAnsi="宋体" w:cs="宋体"/>
                <w:szCs w:val="21"/>
              </w:rPr>
            </w:pPr>
          </w:p>
        </w:tc>
        <w:tc>
          <w:tcPr>
            <w:tcW w:w="1638" w:type="pct"/>
            <w:tcBorders>
              <w:top w:val="single" w:color="auto" w:sz="4" w:space="0"/>
              <w:left w:val="single" w:color="auto" w:sz="4" w:space="0"/>
              <w:bottom w:val="single" w:color="auto" w:sz="4" w:space="0"/>
              <w:right w:val="single" w:color="auto" w:sz="4" w:space="0"/>
            </w:tcBorders>
            <w:vAlign w:val="center"/>
          </w:tcPr>
          <w:p w14:paraId="59FC0545">
            <w:pPr>
              <w:adjustRightInd w:val="0"/>
              <w:snapToGrid w:val="0"/>
              <w:jc w:val="center"/>
              <w:rPr>
                <w:rFonts w:ascii="宋体" w:hAnsi="宋体" w:cs="宋体"/>
                <w:szCs w:val="21"/>
              </w:rPr>
            </w:pPr>
            <w:r>
              <w:rPr>
                <w:rFonts w:hint="eastAsia" w:ascii="宋体" w:hAnsi="宋体" w:cs="宋体"/>
                <w:szCs w:val="21"/>
              </w:rPr>
              <w:t>运维记录（5分）</w:t>
            </w:r>
          </w:p>
        </w:tc>
        <w:tc>
          <w:tcPr>
            <w:tcW w:w="2077" w:type="pct"/>
            <w:tcBorders>
              <w:top w:val="single" w:color="auto" w:sz="4" w:space="0"/>
              <w:left w:val="single" w:color="auto" w:sz="4" w:space="0"/>
              <w:bottom w:val="single" w:color="auto" w:sz="4" w:space="0"/>
              <w:right w:val="single" w:color="auto" w:sz="4" w:space="0"/>
            </w:tcBorders>
            <w:vAlign w:val="center"/>
          </w:tcPr>
          <w:p w14:paraId="3462FE4F">
            <w:pPr>
              <w:adjustRightInd w:val="0"/>
              <w:snapToGrid w:val="0"/>
              <w:rPr>
                <w:rFonts w:ascii="宋体" w:hAnsi="宋体" w:cs="宋体"/>
                <w:szCs w:val="21"/>
              </w:rPr>
            </w:pPr>
            <w:r>
              <w:rPr>
                <w:rFonts w:hint="eastAsia" w:ascii="宋体" w:hAnsi="宋体" w:cs="宋体"/>
                <w:szCs w:val="21"/>
              </w:rPr>
              <w:t>巡检、维修、质控、试剂更换等记录齐全，否则每少漏记或未记录，发现少一次扣</w:t>
            </w:r>
            <w:r>
              <w:rPr>
                <w:rFonts w:ascii="宋体" w:hAnsi="宋体" w:cs="宋体"/>
                <w:szCs w:val="21"/>
              </w:rPr>
              <w:t>1</w:t>
            </w:r>
            <w:r>
              <w:rPr>
                <w:rFonts w:hint="eastAsia" w:ascii="宋体" w:hAnsi="宋体" w:cs="宋体"/>
                <w:szCs w:val="21"/>
              </w:rPr>
              <w:t>分。</w:t>
            </w:r>
          </w:p>
        </w:tc>
        <w:tc>
          <w:tcPr>
            <w:tcW w:w="421" w:type="pct"/>
            <w:tcBorders>
              <w:top w:val="single" w:color="auto" w:sz="4" w:space="0"/>
              <w:left w:val="single" w:color="auto" w:sz="4" w:space="0"/>
              <w:bottom w:val="single" w:color="auto" w:sz="4" w:space="0"/>
              <w:right w:val="single" w:color="auto" w:sz="4" w:space="0"/>
            </w:tcBorders>
            <w:vAlign w:val="center"/>
          </w:tcPr>
          <w:p w14:paraId="54C2F929">
            <w:pPr>
              <w:adjustRightInd w:val="0"/>
              <w:snapToGrid w:val="0"/>
              <w:rPr>
                <w:rFonts w:ascii="宋体" w:hAnsi="宋体" w:cs="宋体"/>
                <w:szCs w:val="21"/>
              </w:rPr>
            </w:pPr>
          </w:p>
        </w:tc>
      </w:tr>
      <w:tr w14:paraId="76B47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61" w:type="pct"/>
            <w:vMerge w:val="restart"/>
            <w:tcBorders>
              <w:top w:val="single" w:color="auto" w:sz="4" w:space="0"/>
              <w:left w:val="single" w:color="auto" w:sz="4" w:space="0"/>
              <w:right w:val="single" w:color="auto" w:sz="4" w:space="0"/>
            </w:tcBorders>
            <w:vAlign w:val="center"/>
          </w:tcPr>
          <w:p w14:paraId="09827B67">
            <w:pPr>
              <w:adjustRightInd w:val="0"/>
              <w:snapToGrid w:val="0"/>
              <w:jc w:val="center"/>
              <w:rPr>
                <w:rFonts w:ascii="宋体" w:hAnsi="宋体" w:cs="宋体"/>
                <w:szCs w:val="21"/>
              </w:rPr>
            </w:pPr>
            <w:r>
              <w:rPr>
                <w:rFonts w:hint="eastAsia" w:ascii="宋体" w:hAnsi="宋体" w:cs="宋体"/>
                <w:szCs w:val="21"/>
              </w:rPr>
              <w:t>运维质控及安全保障</w:t>
            </w:r>
          </w:p>
          <w:p w14:paraId="6DC4D364">
            <w:pPr>
              <w:adjustRightInd w:val="0"/>
              <w:snapToGrid w:val="0"/>
              <w:jc w:val="center"/>
              <w:rPr>
                <w:rFonts w:ascii="宋体" w:hAnsi="宋体" w:cs="宋体"/>
                <w:szCs w:val="21"/>
              </w:rPr>
            </w:pPr>
            <w:r>
              <w:rPr>
                <w:rFonts w:hint="eastAsia" w:ascii="宋体" w:hAnsi="宋体" w:cs="宋体"/>
                <w:szCs w:val="21"/>
              </w:rPr>
              <w:t>（25分）</w:t>
            </w:r>
          </w:p>
        </w:tc>
        <w:tc>
          <w:tcPr>
            <w:tcW w:w="1638" w:type="pct"/>
            <w:tcBorders>
              <w:top w:val="single" w:color="auto" w:sz="4" w:space="0"/>
              <w:left w:val="single" w:color="auto" w:sz="4" w:space="0"/>
              <w:bottom w:val="single" w:color="auto" w:sz="4" w:space="0"/>
              <w:right w:val="single" w:color="auto" w:sz="4" w:space="0"/>
            </w:tcBorders>
            <w:vAlign w:val="center"/>
          </w:tcPr>
          <w:p w14:paraId="32EE8D47">
            <w:pPr>
              <w:adjustRightInd w:val="0"/>
              <w:snapToGrid w:val="0"/>
              <w:jc w:val="center"/>
              <w:rPr>
                <w:rFonts w:ascii="宋体" w:hAnsi="宋体" w:cs="宋体"/>
                <w:szCs w:val="21"/>
              </w:rPr>
            </w:pPr>
            <w:r>
              <w:rPr>
                <w:rFonts w:hint="eastAsia" w:ascii="宋体" w:hAnsi="宋体" w:cs="宋体"/>
                <w:szCs w:val="21"/>
              </w:rPr>
              <w:t>防雷检测（5分）</w:t>
            </w:r>
          </w:p>
        </w:tc>
        <w:tc>
          <w:tcPr>
            <w:tcW w:w="2077" w:type="pct"/>
            <w:tcBorders>
              <w:top w:val="single" w:color="auto" w:sz="4" w:space="0"/>
              <w:left w:val="single" w:color="auto" w:sz="4" w:space="0"/>
              <w:bottom w:val="single" w:color="auto" w:sz="4" w:space="0"/>
              <w:right w:val="single" w:color="auto" w:sz="4" w:space="0"/>
            </w:tcBorders>
            <w:vAlign w:val="center"/>
          </w:tcPr>
          <w:p w14:paraId="04AEB0A4">
            <w:pPr>
              <w:adjustRightInd w:val="0"/>
              <w:snapToGrid w:val="0"/>
              <w:rPr>
                <w:rFonts w:ascii="宋体" w:hAnsi="宋体" w:cs="宋体"/>
                <w:szCs w:val="21"/>
              </w:rPr>
            </w:pPr>
            <w:r>
              <w:rPr>
                <w:rFonts w:hint="eastAsia" w:ascii="宋体" w:hAnsi="宋体" w:cs="宋体"/>
                <w:szCs w:val="21"/>
              </w:rPr>
              <w:t>每年进行防雷检测，否则不得分。</w:t>
            </w:r>
          </w:p>
        </w:tc>
        <w:tc>
          <w:tcPr>
            <w:tcW w:w="421" w:type="pct"/>
            <w:tcBorders>
              <w:top w:val="single" w:color="auto" w:sz="4" w:space="0"/>
              <w:left w:val="single" w:color="auto" w:sz="4" w:space="0"/>
              <w:bottom w:val="single" w:color="auto" w:sz="4" w:space="0"/>
              <w:right w:val="single" w:color="auto" w:sz="4" w:space="0"/>
            </w:tcBorders>
            <w:vAlign w:val="center"/>
          </w:tcPr>
          <w:p w14:paraId="3CBB40DF">
            <w:pPr>
              <w:adjustRightInd w:val="0"/>
              <w:snapToGrid w:val="0"/>
              <w:rPr>
                <w:rFonts w:ascii="宋体" w:hAnsi="宋体" w:cs="宋体"/>
                <w:szCs w:val="21"/>
              </w:rPr>
            </w:pPr>
          </w:p>
        </w:tc>
      </w:tr>
      <w:tr w14:paraId="4B07B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61" w:type="pct"/>
            <w:vMerge w:val="continue"/>
            <w:tcBorders>
              <w:left w:val="single" w:color="auto" w:sz="4" w:space="0"/>
              <w:right w:val="single" w:color="auto" w:sz="4" w:space="0"/>
            </w:tcBorders>
            <w:vAlign w:val="center"/>
          </w:tcPr>
          <w:p w14:paraId="03F24C8C">
            <w:pPr>
              <w:adjustRightInd w:val="0"/>
              <w:snapToGrid w:val="0"/>
              <w:jc w:val="center"/>
              <w:rPr>
                <w:rFonts w:ascii="宋体" w:hAnsi="宋体" w:cs="宋体"/>
                <w:szCs w:val="21"/>
              </w:rPr>
            </w:pPr>
          </w:p>
        </w:tc>
        <w:tc>
          <w:tcPr>
            <w:tcW w:w="1638" w:type="pct"/>
            <w:tcBorders>
              <w:top w:val="single" w:color="auto" w:sz="4" w:space="0"/>
              <w:left w:val="single" w:color="auto" w:sz="4" w:space="0"/>
              <w:bottom w:val="single" w:color="auto" w:sz="4" w:space="0"/>
              <w:right w:val="single" w:color="auto" w:sz="4" w:space="0"/>
            </w:tcBorders>
            <w:vAlign w:val="center"/>
          </w:tcPr>
          <w:p w14:paraId="016F4971">
            <w:pPr>
              <w:adjustRightInd w:val="0"/>
              <w:snapToGrid w:val="0"/>
              <w:jc w:val="center"/>
              <w:rPr>
                <w:rFonts w:ascii="宋体" w:hAnsi="宋体" w:cs="宋体"/>
                <w:szCs w:val="21"/>
              </w:rPr>
            </w:pPr>
            <w:r>
              <w:rPr>
                <w:rFonts w:hint="eastAsia" w:ascii="宋体" w:hAnsi="宋体" w:cs="宋体"/>
                <w:szCs w:val="21"/>
              </w:rPr>
              <w:t>便携式比对设备保障</w:t>
            </w:r>
          </w:p>
          <w:p w14:paraId="25611878">
            <w:pPr>
              <w:adjustRightInd w:val="0"/>
              <w:snapToGrid w:val="0"/>
              <w:jc w:val="center"/>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分）</w:t>
            </w:r>
          </w:p>
        </w:tc>
        <w:tc>
          <w:tcPr>
            <w:tcW w:w="2077" w:type="pct"/>
            <w:tcBorders>
              <w:top w:val="single" w:color="auto" w:sz="4" w:space="0"/>
              <w:left w:val="single" w:color="auto" w:sz="4" w:space="0"/>
              <w:bottom w:val="single" w:color="auto" w:sz="4" w:space="0"/>
              <w:right w:val="single" w:color="auto" w:sz="4" w:space="0"/>
            </w:tcBorders>
            <w:vAlign w:val="center"/>
          </w:tcPr>
          <w:p w14:paraId="18F471B7">
            <w:pPr>
              <w:adjustRightInd w:val="0"/>
              <w:snapToGrid w:val="0"/>
              <w:rPr>
                <w:rFonts w:ascii="宋体" w:hAnsi="宋体" w:cs="宋体"/>
                <w:szCs w:val="21"/>
              </w:rPr>
            </w:pPr>
            <w:r>
              <w:rPr>
                <w:rFonts w:hint="eastAsia" w:ascii="宋体" w:hAnsi="宋体" w:cs="宋体"/>
                <w:szCs w:val="21"/>
              </w:rPr>
              <w:t>五参数便携式分析仪在计量检定有效期内，否则不得分。</w:t>
            </w:r>
          </w:p>
        </w:tc>
        <w:tc>
          <w:tcPr>
            <w:tcW w:w="421" w:type="pct"/>
            <w:tcBorders>
              <w:top w:val="single" w:color="auto" w:sz="4" w:space="0"/>
              <w:left w:val="single" w:color="auto" w:sz="4" w:space="0"/>
              <w:bottom w:val="single" w:color="auto" w:sz="4" w:space="0"/>
              <w:right w:val="single" w:color="auto" w:sz="4" w:space="0"/>
            </w:tcBorders>
            <w:vAlign w:val="center"/>
          </w:tcPr>
          <w:p w14:paraId="74BB2858">
            <w:pPr>
              <w:adjustRightInd w:val="0"/>
              <w:snapToGrid w:val="0"/>
              <w:rPr>
                <w:rFonts w:ascii="宋体" w:hAnsi="宋体" w:cs="宋体"/>
                <w:szCs w:val="21"/>
              </w:rPr>
            </w:pPr>
          </w:p>
        </w:tc>
      </w:tr>
      <w:tr w14:paraId="39D20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61" w:type="pct"/>
            <w:vMerge w:val="continue"/>
            <w:tcBorders>
              <w:left w:val="single" w:color="auto" w:sz="4" w:space="0"/>
              <w:right w:val="single" w:color="auto" w:sz="4" w:space="0"/>
            </w:tcBorders>
            <w:vAlign w:val="center"/>
          </w:tcPr>
          <w:p w14:paraId="02DC4A14">
            <w:pPr>
              <w:adjustRightInd w:val="0"/>
              <w:snapToGrid w:val="0"/>
              <w:jc w:val="center"/>
              <w:rPr>
                <w:rFonts w:ascii="宋体" w:hAnsi="宋体" w:cs="宋体"/>
                <w:szCs w:val="21"/>
              </w:rPr>
            </w:pPr>
          </w:p>
        </w:tc>
        <w:tc>
          <w:tcPr>
            <w:tcW w:w="1638" w:type="pct"/>
            <w:tcBorders>
              <w:top w:val="single" w:color="auto" w:sz="4" w:space="0"/>
              <w:left w:val="single" w:color="auto" w:sz="4" w:space="0"/>
              <w:bottom w:val="single" w:color="auto" w:sz="4" w:space="0"/>
              <w:right w:val="single" w:color="auto" w:sz="4" w:space="0"/>
            </w:tcBorders>
            <w:vAlign w:val="center"/>
          </w:tcPr>
          <w:p w14:paraId="58128FB8">
            <w:pPr>
              <w:adjustRightInd w:val="0"/>
              <w:snapToGrid w:val="0"/>
              <w:jc w:val="center"/>
              <w:rPr>
                <w:rFonts w:ascii="宋体" w:hAnsi="宋体" w:cs="宋体"/>
                <w:szCs w:val="21"/>
              </w:rPr>
            </w:pPr>
            <w:r>
              <w:rPr>
                <w:rFonts w:hint="eastAsia" w:ascii="宋体" w:hAnsi="宋体" w:cs="宋体"/>
                <w:szCs w:val="21"/>
              </w:rPr>
              <w:t>比对监测（5分）</w:t>
            </w:r>
          </w:p>
        </w:tc>
        <w:tc>
          <w:tcPr>
            <w:tcW w:w="2077" w:type="pct"/>
            <w:tcBorders>
              <w:top w:val="single" w:color="auto" w:sz="4" w:space="0"/>
              <w:left w:val="single" w:color="auto" w:sz="4" w:space="0"/>
              <w:bottom w:val="single" w:color="auto" w:sz="4" w:space="0"/>
              <w:right w:val="single" w:color="auto" w:sz="4" w:space="0"/>
            </w:tcBorders>
            <w:vAlign w:val="center"/>
          </w:tcPr>
          <w:p w14:paraId="5B20775C">
            <w:pPr>
              <w:adjustRightInd w:val="0"/>
              <w:snapToGrid w:val="0"/>
              <w:rPr>
                <w:rFonts w:ascii="宋体" w:hAnsi="宋体" w:cs="宋体"/>
                <w:szCs w:val="21"/>
                <w:lang w:val="en"/>
              </w:rPr>
            </w:pPr>
            <w:r>
              <w:rPr>
                <w:rFonts w:hint="eastAsia" w:ascii="宋体" w:hAnsi="宋体" w:cs="宋体"/>
                <w:szCs w:val="21"/>
              </w:rPr>
              <w:t>一项不合格扣</w:t>
            </w:r>
            <w:r>
              <w:rPr>
                <w:rFonts w:ascii="宋体" w:hAnsi="宋体" w:cs="宋体"/>
                <w:szCs w:val="21"/>
                <w:lang w:val="en"/>
              </w:rPr>
              <w:t>1</w:t>
            </w:r>
            <w:r>
              <w:rPr>
                <w:rFonts w:hint="eastAsia" w:ascii="宋体" w:hAnsi="宋体" w:cs="宋体"/>
                <w:szCs w:val="21"/>
              </w:rPr>
              <w:t>分。</w:t>
            </w:r>
          </w:p>
        </w:tc>
        <w:tc>
          <w:tcPr>
            <w:tcW w:w="421" w:type="pct"/>
            <w:tcBorders>
              <w:top w:val="single" w:color="auto" w:sz="4" w:space="0"/>
              <w:left w:val="single" w:color="auto" w:sz="4" w:space="0"/>
              <w:bottom w:val="single" w:color="auto" w:sz="4" w:space="0"/>
              <w:right w:val="single" w:color="auto" w:sz="4" w:space="0"/>
            </w:tcBorders>
            <w:vAlign w:val="center"/>
          </w:tcPr>
          <w:p w14:paraId="078FFC63">
            <w:pPr>
              <w:adjustRightInd w:val="0"/>
              <w:snapToGrid w:val="0"/>
              <w:rPr>
                <w:rFonts w:ascii="宋体" w:hAnsi="宋体" w:cs="宋体"/>
                <w:szCs w:val="21"/>
              </w:rPr>
            </w:pPr>
          </w:p>
        </w:tc>
      </w:tr>
      <w:tr w14:paraId="70DAE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exact"/>
          <w:jc w:val="center"/>
        </w:trPr>
        <w:tc>
          <w:tcPr>
            <w:tcW w:w="861" w:type="pct"/>
            <w:vMerge w:val="continue"/>
            <w:tcBorders>
              <w:left w:val="single" w:color="auto" w:sz="4" w:space="0"/>
              <w:right w:val="single" w:color="auto" w:sz="4" w:space="0"/>
            </w:tcBorders>
            <w:vAlign w:val="center"/>
          </w:tcPr>
          <w:p w14:paraId="4A70CE87">
            <w:pPr>
              <w:adjustRightInd w:val="0"/>
              <w:snapToGrid w:val="0"/>
              <w:jc w:val="center"/>
              <w:rPr>
                <w:rFonts w:ascii="宋体" w:hAnsi="宋体" w:cs="宋体"/>
                <w:szCs w:val="21"/>
              </w:rPr>
            </w:pPr>
          </w:p>
        </w:tc>
        <w:tc>
          <w:tcPr>
            <w:tcW w:w="1638" w:type="pct"/>
            <w:tcBorders>
              <w:top w:val="single" w:color="auto" w:sz="4" w:space="0"/>
              <w:left w:val="single" w:color="auto" w:sz="4" w:space="0"/>
              <w:bottom w:val="single" w:color="auto" w:sz="4" w:space="0"/>
              <w:right w:val="single" w:color="auto" w:sz="4" w:space="0"/>
            </w:tcBorders>
            <w:vAlign w:val="center"/>
          </w:tcPr>
          <w:p w14:paraId="64AFDC6B">
            <w:pPr>
              <w:adjustRightInd w:val="0"/>
              <w:snapToGrid w:val="0"/>
              <w:jc w:val="center"/>
              <w:rPr>
                <w:rFonts w:ascii="宋体" w:hAnsi="宋体" w:cs="宋体"/>
                <w:szCs w:val="21"/>
              </w:rPr>
            </w:pPr>
            <w:r>
              <w:rPr>
                <w:rFonts w:hint="eastAsia" w:ascii="宋体" w:hAnsi="宋体" w:cs="宋体"/>
                <w:szCs w:val="21"/>
              </w:rPr>
              <w:t>标液、多点线性、集成干预、加标回收核查（6分）</w:t>
            </w:r>
          </w:p>
        </w:tc>
        <w:tc>
          <w:tcPr>
            <w:tcW w:w="2077" w:type="pct"/>
            <w:tcBorders>
              <w:top w:val="single" w:color="auto" w:sz="4" w:space="0"/>
              <w:left w:val="single" w:color="auto" w:sz="4" w:space="0"/>
              <w:bottom w:val="single" w:color="auto" w:sz="4" w:space="0"/>
              <w:right w:val="single" w:color="auto" w:sz="4" w:space="0"/>
            </w:tcBorders>
            <w:vAlign w:val="center"/>
          </w:tcPr>
          <w:p w14:paraId="49A7EABC">
            <w:pPr>
              <w:adjustRightInd w:val="0"/>
              <w:snapToGrid w:val="0"/>
              <w:rPr>
                <w:rFonts w:ascii="宋体" w:hAnsi="宋体" w:cs="宋体"/>
                <w:szCs w:val="21"/>
              </w:rPr>
            </w:pPr>
            <w:r>
              <w:rPr>
                <w:rFonts w:hint="eastAsia" w:ascii="宋体" w:hAnsi="宋体" w:cs="宋体"/>
                <w:szCs w:val="21"/>
              </w:rPr>
              <w:t>未按要求开展核查，少一项扣2分。</w:t>
            </w:r>
          </w:p>
        </w:tc>
        <w:tc>
          <w:tcPr>
            <w:tcW w:w="421" w:type="pct"/>
            <w:tcBorders>
              <w:top w:val="single" w:color="auto" w:sz="4" w:space="0"/>
              <w:left w:val="single" w:color="auto" w:sz="4" w:space="0"/>
              <w:bottom w:val="single" w:color="auto" w:sz="4" w:space="0"/>
              <w:right w:val="single" w:color="auto" w:sz="4" w:space="0"/>
            </w:tcBorders>
            <w:vAlign w:val="center"/>
          </w:tcPr>
          <w:p w14:paraId="49E4FD6C">
            <w:pPr>
              <w:adjustRightInd w:val="0"/>
              <w:snapToGrid w:val="0"/>
              <w:rPr>
                <w:rFonts w:ascii="宋体" w:hAnsi="宋体" w:cs="宋体"/>
                <w:szCs w:val="21"/>
              </w:rPr>
            </w:pPr>
          </w:p>
        </w:tc>
      </w:tr>
      <w:tr w14:paraId="5DFD8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61" w:type="pct"/>
            <w:vMerge w:val="continue"/>
            <w:tcBorders>
              <w:left w:val="single" w:color="auto" w:sz="4" w:space="0"/>
              <w:right w:val="single" w:color="auto" w:sz="4" w:space="0"/>
            </w:tcBorders>
            <w:vAlign w:val="center"/>
          </w:tcPr>
          <w:p w14:paraId="1971A0FE">
            <w:pPr>
              <w:adjustRightInd w:val="0"/>
              <w:snapToGrid w:val="0"/>
              <w:jc w:val="center"/>
              <w:rPr>
                <w:rFonts w:ascii="宋体" w:hAnsi="宋体" w:cs="宋体"/>
                <w:szCs w:val="21"/>
              </w:rPr>
            </w:pPr>
          </w:p>
        </w:tc>
        <w:tc>
          <w:tcPr>
            <w:tcW w:w="1638" w:type="pct"/>
            <w:tcBorders>
              <w:top w:val="single" w:color="auto" w:sz="4" w:space="0"/>
              <w:left w:val="single" w:color="auto" w:sz="4" w:space="0"/>
              <w:bottom w:val="single" w:color="auto" w:sz="4" w:space="0"/>
              <w:right w:val="single" w:color="auto" w:sz="4" w:space="0"/>
            </w:tcBorders>
            <w:vAlign w:val="center"/>
          </w:tcPr>
          <w:p w14:paraId="3739EF70">
            <w:pPr>
              <w:adjustRightInd w:val="0"/>
              <w:snapToGrid w:val="0"/>
              <w:jc w:val="center"/>
              <w:rPr>
                <w:rFonts w:ascii="宋体" w:hAnsi="宋体" w:cs="宋体"/>
                <w:szCs w:val="21"/>
              </w:rPr>
            </w:pPr>
            <w:r>
              <w:rPr>
                <w:rFonts w:hint="eastAsia" w:ascii="宋体" w:hAnsi="宋体" w:cs="宋体"/>
                <w:szCs w:val="21"/>
              </w:rPr>
              <w:t>流量计比对（4分）</w:t>
            </w:r>
          </w:p>
        </w:tc>
        <w:tc>
          <w:tcPr>
            <w:tcW w:w="2077" w:type="pct"/>
            <w:tcBorders>
              <w:top w:val="single" w:color="auto" w:sz="4" w:space="0"/>
              <w:left w:val="single" w:color="auto" w:sz="4" w:space="0"/>
              <w:bottom w:val="single" w:color="auto" w:sz="4" w:space="0"/>
              <w:right w:val="single" w:color="auto" w:sz="4" w:space="0"/>
            </w:tcBorders>
            <w:vAlign w:val="center"/>
          </w:tcPr>
          <w:p w14:paraId="44A37A3F">
            <w:pPr>
              <w:adjustRightInd w:val="0"/>
              <w:snapToGrid w:val="0"/>
              <w:rPr>
                <w:rFonts w:ascii="宋体" w:hAnsi="宋体" w:cs="宋体"/>
                <w:szCs w:val="21"/>
              </w:rPr>
            </w:pPr>
            <w:r>
              <w:rPr>
                <w:rFonts w:hint="eastAsia" w:ascii="宋体" w:hAnsi="宋体" w:cs="宋体"/>
                <w:szCs w:val="21"/>
              </w:rPr>
              <w:t>每季度进行一次流量比对，少一项4分。</w:t>
            </w:r>
          </w:p>
        </w:tc>
        <w:tc>
          <w:tcPr>
            <w:tcW w:w="421" w:type="pct"/>
            <w:tcBorders>
              <w:top w:val="single" w:color="auto" w:sz="4" w:space="0"/>
              <w:left w:val="single" w:color="auto" w:sz="4" w:space="0"/>
              <w:bottom w:val="single" w:color="auto" w:sz="4" w:space="0"/>
              <w:right w:val="single" w:color="auto" w:sz="4" w:space="0"/>
            </w:tcBorders>
            <w:vAlign w:val="center"/>
          </w:tcPr>
          <w:p w14:paraId="4E95A591">
            <w:pPr>
              <w:adjustRightInd w:val="0"/>
              <w:snapToGrid w:val="0"/>
              <w:rPr>
                <w:rFonts w:ascii="宋体" w:hAnsi="宋体" w:cs="宋体"/>
                <w:szCs w:val="21"/>
              </w:rPr>
            </w:pPr>
          </w:p>
        </w:tc>
      </w:tr>
      <w:tr w14:paraId="47F90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61" w:type="pct"/>
            <w:tcBorders>
              <w:left w:val="single" w:color="auto" w:sz="4" w:space="0"/>
              <w:right w:val="single" w:color="auto" w:sz="4" w:space="0"/>
            </w:tcBorders>
            <w:vAlign w:val="center"/>
          </w:tcPr>
          <w:p w14:paraId="633CBC02">
            <w:pPr>
              <w:adjustRightInd w:val="0"/>
              <w:snapToGrid w:val="0"/>
              <w:jc w:val="center"/>
              <w:rPr>
                <w:rFonts w:ascii="宋体" w:hAnsi="宋体" w:cs="宋体"/>
                <w:szCs w:val="21"/>
              </w:rPr>
            </w:pPr>
            <w:r>
              <w:rPr>
                <w:rFonts w:hint="eastAsia" w:ascii="宋体" w:hAnsi="宋体" w:cs="宋体"/>
                <w:szCs w:val="21"/>
              </w:rPr>
              <w:t>数据审核（5分）</w:t>
            </w:r>
          </w:p>
        </w:tc>
        <w:tc>
          <w:tcPr>
            <w:tcW w:w="1638" w:type="pct"/>
            <w:tcBorders>
              <w:top w:val="single" w:color="auto" w:sz="4" w:space="0"/>
              <w:left w:val="single" w:color="auto" w:sz="4" w:space="0"/>
              <w:bottom w:val="single" w:color="auto" w:sz="4" w:space="0"/>
              <w:right w:val="single" w:color="auto" w:sz="4" w:space="0"/>
            </w:tcBorders>
            <w:vAlign w:val="center"/>
          </w:tcPr>
          <w:p w14:paraId="2C059329">
            <w:pPr>
              <w:adjustRightInd w:val="0"/>
              <w:snapToGrid w:val="0"/>
              <w:jc w:val="center"/>
              <w:rPr>
                <w:rFonts w:ascii="宋体" w:hAnsi="宋体" w:cs="宋体"/>
                <w:szCs w:val="21"/>
              </w:rPr>
            </w:pPr>
            <w:r>
              <w:rPr>
                <w:rFonts w:hint="eastAsia" w:ascii="宋体" w:hAnsi="宋体" w:cs="宋体"/>
                <w:szCs w:val="21"/>
              </w:rPr>
              <w:t>每日12时前完成前一日数据数据的审核</w:t>
            </w:r>
          </w:p>
        </w:tc>
        <w:tc>
          <w:tcPr>
            <w:tcW w:w="2077" w:type="pct"/>
            <w:tcBorders>
              <w:top w:val="single" w:color="auto" w:sz="4" w:space="0"/>
              <w:left w:val="single" w:color="auto" w:sz="4" w:space="0"/>
              <w:bottom w:val="single" w:color="auto" w:sz="4" w:space="0"/>
              <w:right w:val="single" w:color="auto" w:sz="4" w:space="0"/>
            </w:tcBorders>
            <w:vAlign w:val="center"/>
          </w:tcPr>
          <w:p w14:paraId="6CEB5E17">
            <w:pPr>
              <w:adjustRightInd w:val="0"/>
              <w:snapToGrid w:val="0"/>
              <w:rPr>
                <w:rFonts w:ascii="宋体" w:hAnsi="宋体" w:cs="宋体"/>
                <w:szCs w:val="21"/>
              </w:rPr>
            </w:pPr>
            <w:r>
              <w:rPr>
                <w:rFonts w:hint="eastAsia" w:ascii="宋体" w:hAnsi="宋体" w:cs="宋体"/>
                <w:szCs w:val="21"/>
              </w:rPr>
              <w:t>未按要求完成审核，一次扣1分</w:t>
            </w:r>
          </w:p>
        </w:tc>
        <w:tc>
          <w:tcPr>
            <w:tcW w:w="421" w:type="pct"/>
            <w:tcBorders>
              <w:top w:val="single" w:color="auto" w:sz="4" w:space="0"/>
              <w:left w:val="single" w:color="auto" w:sz="4" w:space="0"/>
              <w:bottom w:val="single" w:color="auto" w:sz="4" w:space="0"/>
              <w:right w:val="single" w:color="auto" w:sz="4" w:space="0"/>
            </w:tcBorders>
            <w:vAlign w:val="center"/>
          </w:tcPr>
          <w:p w14:paraId="1C857C2A">
            <w:pPr>
              <w:adjustRightInd w:val="0"/>
              <w:snapToGrid w:val="0"/>
              <w:rPr>
                <w:rFonts w:ascii="宋体" w:hAnsi="宋体" w:cs="宋体"/>
                <w:szCs w:val="21"/>
              </w:rPr>
            </w:pPr>
          </w:p>
        </w:tc>
      </w:tr>
      <w:tr w14:paraId="7F65A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61" w:type="pct"/>
            <w:tcBorders>
              <w:left w:val="single" w:color="auto" w:sz="4" w:space="0"/>
              <w:bottom w:val="single" w:color="auto" w:sz="4" w:space="0"/>
              <w:right w:val="single" w:color="auto" w:sz="4" w:space="0"/>
            </w:tcBorders>
            <w:vAlign w:val="center"/>
          </w:tcPr>
          <w:p w14:paraId="37CD2397">
            <w:pPr>
              <w:adjustRightInd w:val="0"/>
              <w:snapToGrid w:val="0"/>
              <w:jc w:val="center"/>
              <w:rPr>
                <w:rFonts w:ascii="宋体" w:hAnsi="宋体" w:cs="宋体"/>
                <w:szCs w:val="21"/>
              </w:rPr>
            </w:pPr>
            <w:r>
              <w:rPr>
                <w:rFonts w:hint="eastAsia" w:ascii="宋体" w:hAnsi="宋体" w:cs="宋体"/>
                <w:szCs w:val="21"/>
              </w:rPr>
              <w:t>定期提交报告（5分）</w:t>
            </w:r>
          </w:p>
        </w:tc>
        <w:tc>
          <w:tcPr>
            <w:tcW w:w="1638" w:type="pct"/>
            <w:tcBorders>
              <w:top w:val="single" w:color="auto" w:sz="4" w:space="0"/>
              <w:left w:val="single" w:color="auto" w:sz="4" w:space="0"/>
              <w:bottom w:val="single" w:color="auto" w:sz="4" w:space="0"/>
              <w:right w:val="single" w:color="auto" w:sz="4" w:space="0"/>
            </w:tcBorders>
            <w:vAlign w:val="center"/>
          </w:tcPr>
          <w:p w14:paraId="53DB318B">
            <w:pPr>
              <w:adjustRightInd w:val="0"/>
              <w:snapToGrid w:val="0"/>
              <w:jc w:val="center"/>
              <w:rPr>
                <w:rFonts w:ascii="宋体" w:hAnsi="宋体" w:cs="宋体"/>
                <w:szCs w:val="21"/>
              </w:rPr>
            </w:pPr>
            <w:r>
              <w:rPr>
                <w:rFonts w:hint="eastAsia" w:ascii="宋体" w:hAnsi="宋体"/>
                <w:szCs w:val="21"/>
              </w:rPr>
              <w:t>每月25日前提交下月计划，</w:t>
            </w:r>
            <w:r>
              <w:rPr>
                <w:rFonts w:hint="eastAsia" w:ascii="宋体" w:hAnsi="宋体" w:cs="宋体"/>
                <w:szCs w:val="21"/>
              </w:rPr>
              <w:t>次月初5个工作</w:t>
            </w:r>
            <w:r>
              <w:rPr>
                <w:rFonts w:hint="eastAsia" w:ascii="宋体" w:hAnsi="宋体"/>
                <w:szCs w:val="21"/>
              </w:rPr>
              <w:t>日提交报告</w:t>
            </w:r>
          </w:p>
        </w:tc>
        <w:tc>
          <w:tcPr>
            <w:tcW w:w="2077" w:type="pct"/>
            <w:tcBorders>
              <w:top w:val="single" w:color="auto" w:sz="4" w:space="0"/>
              <w:left w:val="single" w:color="auto" w:sz="4" w:space="0"/>
              <w:bottom w:val="single" w:color="auto" w:sz="4" w:space="0"/>
              <w:right w:val="single" w:color="auto" w:sz="4" w:space="0"/>
            </w:tcBorders>
            <w:vAlign w:val="center"/>
          </w:tcPr>
          <w:p w14:paraId="1B088B99">
            <w:pPr>
              <w:adjustRightInd w:val="0"/>
              <w:snapToGrid w:val="0"/>
              <w:rPr>
                <w:rFonts w:ascii="仿宋_GB2312" w:hAnsi="仿宋_GB2312" w:eastAsia="仿宋_GB2312" w:cs="仿宋_GB2312"/>
                <w:szCs w:val="21"/>
              </w:rPr>
            </w:pPr>
            <w:r>
              <w:rPr>
                <w:rFonts w:hint="eastAsia" w:ascii="宋体" w:hAnsi="宋体"/>
                <w:szCs w:val="21"/>
              </w:rPr>
              <w:t>未按时提交，一项扣1分</w:t>
            </w:r>
          </w:p>
        </w:tc>
        <w:tc>
          <w:tcPr>
            <w:tcW w:w="421" w:type="pct"/>
            <w:tcBorders>
              <w:top w:val="single" w:color="auto" w:sz="4" w:space="0"/>
              <w:left w:val="single" w:color="auto" w:sz="4" w:space="0"/>
              <w:bottom w:val="single" w:color="auto" w:sz="4" w:space="0"/>
              <w:right w:val="single" w:color="auto" w:sz="4" w:space="0"/>
            </w:tcBorders>
            <w:vAlign w:val="center"/>
          </w:tcPr>
          <w:p w14:paraId="31E027DA">
            <w:pPr>
              <w:adjustRightInd w:val="0"/>
              <w:snapToGrid w:val="0"/>
              <w:rPr>
                <w:rFonts w:ascii="宋体" w:hAnsi="宋体" w:cs="宋体"/>
                <w:szCs w:val="21"/>
              </w:rPr>
            </w:pPr>
          </w:p>
        </w:tc>
      </w:tr>
      <w:tr w14:paraId="1202D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61" w:type="pct"/>
            <w:tcBorders>
              <w:left w:val="single" w:color="auto" w:sz="4" w:space="0"/>
              <w:bottom w:val="single" w:color="auto" w:sz="4" w:space="0"/>
              <w:right w:val="single" w:color="auto" w:sz="4" w:space="0"/>
            </w:tcBorders>
            <w:vAlign w:val="center"/>
          </w:tcPr>
          <w:p w14:paraId="7944D047">
            <w:pPr>
              <w:jc w:val="center"/>
              <w:rPr>
                <w:rFonts w:ascii="宋体" w:hAnsi="宋体"/>
                <w:szCs w:val="21"/>
              </w:rPr>
            </w:pPr>
            <w:r>
              <w:rPr>
                <w:rFonts w:hint="eastAsia" w:ascii="宋体" w:hAnsi="宋体"/>
                <w:szCs w:val="21"/>
              </w:rPr>
              <w:t>备机、备件使用要求</w:t>
            </w:r>
            <w:r>
              <w:rPr>
                <w:rFonts w:hint="eastAsia" w:ascii="宋体" w:hAnsi="宋体" w:cs="宋体"/>
                <w:szCs w:val="21"/>
              </w:rPr>
              <w:t>（10分）</w:t>
            </w:r>
          </w:p>
          <w:p w14:paraId="5FF7290E">
            <w:pPr>
              <w:jc w:val="center"/>
              <w:rPr>
                <w:rFonts w:ascii="宋体" w:hAnsi="宋体"/>
                <w:szCs w:val="21"/>
              </w:rPr>
            </w:pPr>
            <w:r>
              <w:rPr>
                <w:rFonts w:hint="eastAsia" w:ascii="宋体" w:hAnsi="宋体"/>
                <w:szCs w:val="21"/>
              </w:rPr>
              <w:t>（12</w:t>
            </w:r>
            <w:r>
              <w:rPr>
                <w:rFonts w:ascii="宋体" w:hAnsi="宋体"/>
                <w:szCs w:val="21"/>
              </w:rPr>
              <w:t>分）</w:t>
            </w:r>
          </w:p>
        </w:tc>
        <w:tc>
          <w:tcPr>
            <w:tcW w:w="1638" w:type="pct"/>
            <w:tcBorders>
              <w:top w:val="single" w:color="auto" w:sz="4" w:space="0"/>
              <w:left w:val="single" w:color="auto" w:sz="4" w:space="0"/>
              <w:bottom w:val="single" w:color="auto" w:sz="4" w:space="0"/>
              <w:right w:val="single" w:color="auto" w:sz="4" w:space="0"/>
            </w:tcBorders>
            <w:vAlign w:val="center"/>
          </w:tcPr>
          <w:p w14:paraId="27EEE244">
            <w:pPr>
              <w:jc w:val="left"/>
              <w:rPr>
                <w:rFonts w:ascii="宋体" w:hAnsi="宋体"/>
                <w:szCs w:val="21"/>
              </w:rPr>
            </w:pPr>
            <w:r>
              <w:rPr>
                <w:rFonts w:hint="eastAsia" w:ascii="宋体" w:hAnsi="宋体"/>
                <w:szCs w:val="21"/>
              </w:rPr>
              <w:t>仪器故障48小时内无法修复，必须更换备机，维修使用原厂备件</w:t>
            </w:r>
          </w:p>
        </w:tc>
        <w:tc>
          <w:tcPr>
            <w:tcW w:w="2077" w:type="pct"/>
            <w:tcBorders>
              <w:top w:val="single" w:color="auto" w:sz="4" w:space="0"/>
              <w:left w:val="single" w:color="auto" w:sz="4" w:space="0"/>
              <w:bottom w:val="single" w:color="auto" w:sz="4" w:space="0"/>
              <w:right w:val="single" w:color="auto" w:sz="4" w:space="0"/>
            </w:tcBorders>
            <w:vAlign w:val="center"/>
          </w:tcPr>
          <w:p w14:paraId="126B1EED">
            <w:pPr>
              <w:rPr>
                <w:rFonts w:ascii="宋体" w:hAnsi="宋体"/>
                <w:szCs w:val="21"/>
              </w:rPr>
            </w:pPr>
            <w:r>
              <w:rPr>
                <w:rFonts w:hint="eastAsia" w:ascii="宋体" w:hAnsi="宋体"/>
                <w:szCs w:val="21"/>
              </w:rPr>
              <w:t>未按要求使用备机、备件，不得分</w:t>
            </w:r>
          </w:p>
        </w:tc>
        <w:tc>
          <w:tcPr>
            <w:tcW w:w="421" w:type="pct"/>
            <w:tcBorders>
              <w:top w:val="single" w:color="auto" w:sz="4" w:space="0"/>
              <w:left w:val="single" w:color="auto" w:sz="4" w:space="0"/>
              <w:bottom w:val="single" w:color="auto" w:sz="4" w:space="0"/>
              <w:right w:val="single" w:color="auto" w:sz="4" w:space="0"/>
            </w:tcBorders>
            <w:vAlign w:val="center"/>
          </w:tcPr>
          <w:p w14:paraId="328E23DE">
            <w:pPr>
              <w:adjustRightInd w:val="0"/>
              <w:snapToGrid w:val="0"/>
              <w:rPr>
                <w:rFonts w:ascii="宋体" w:hAnsi="宋体" w:cs="宋体"/>
                <w:szCs w:val="21"/>
              </w:rPr>
            </w:pPr>
          </w:p>
        </w:tc>
      </w:tr>
      <w:tr w14:paraId="505DB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61" w:type="pct"/>
            <w:vMerge w:val="restart"/>
            <w:tcBorders>
              <w:left w:val="single" w:color="auto" w:sz="4" w:space="0"/>
              <w:right w:val="single" w:color="auto" w:sz="4" w:space="0"/>
            </w:tcBorders>
            <w:vAlign w:val="center"/>
          </w:tcPr>
          <w:p w14:paraId="12070B1C">
            <w:pPr>
              <w:jc w:val="center"/>
              <w:rPr>
                <w:rFonts w:ascii="宋体" w:hAnsi="宋体"/>
                <w:szCs w:val="21"/>
              </w:rPr>
            </w:pPr>
            <w:r>
              <w:rPr>
                <w:rFonts w:hint="eastAsia" w:ascii="宋体" w:hAnsi="宋体"/>
                <w:szCs w:val="21"/>
              </w:rPr>
              <w:t>备机状态要求（15分）</w:t>
            </w:r>
          </w:p>
          <w:p w14:paraId="3341F881">
            <w:pPr>
              <w:adjustRightInd w:val="0"/>
              <w:snapToGrid w:val="0"/>
              <w:jc w:val="center"/>
              <w:rPr>
                <w:rFonts w:ascii="宋体" w:hAnsi="宋体" w:cs="宋体"/>
                <w:szCs w:val="21"/>
              </w:rPr>
            </w:pPr>
          </w:p>
        </w:tc>
        <w:tc>
          <w:tcPr>
            <w:tcW w:w="1638" w:type="pct"/>
            <w:tcBorders>
              <w:top w:val="single" w:color="auto" w:sz="4" w:space="0"/>
              <w:left w:val="single" w:color="auto" w:sz="4" w:space="0"/>
              <w:bottom w:val="single" w:color="auto" w:sz="4" w:space="0"/>
              <w:right w:val="single" w:color="auto" w:sz="4" w:space="0"/>
            </w:tcBorders>
            <w:vAlign w:val="center"/>
          </w:tcPr>
          <w:p w14:paraId="04E743B6">
            <w:pPr>
              <w:jc w:val="left"/>
              <w:rPr>
                <w:rFonts w:ascii="宋体" w:hAnsi="宋体"/>
                <w:szCs w:val="21"/>
              </w:rPr>
            </w:pPr>
            <w:r>
              <w:rPr>
                <w:rFonts w:hint="eastAsia" w:ascii="宋体" w:hAnsi="宋体"/>
                <w:szCs w:val="21"/>
              </w:rPr>
              <w:t>备机在本地存放（</w:t>
            </w:r>
            <w:r>
              <w:rPr>
                <w:rFonts w:ascii="宋体" w:hAnsi="宋体"/>
                <w:szCs w:val="21"/>
              </w:rPr>
              <w:t>10</w:t>
            </w:r>
            <w:r>
              <w:rPr>
                <w:rFonts w:hint="eastAsia" w:ascii="宋体" w:hAnsi="宋体"/>
                <w:szCs w:val="21"/>
              </w:rPr>
              <w:t>分）</w:t>
            </w:r>
          </w:p>
        </w:tc>
        <w:tc>
          <w:tcPr>
            <w:tcW w:w="2077" w:type="pct"/>
            <w:tcBorders>
              <w:top w:val="single" w:color="auto" w:sz="4" w:space="0"/>
              <w:left w:val="single" w:color="auto" w:sz="4" w:space="0"/>
              <w:bottom w:val="single" w:color="auto" w:sz="4" w:space="0"/>
              <w:right w:val="single" w:color="auto" w:sz="4" w:space="0"/>
            </w:tcBorders>
            <w:vAlign w:val="center"/>
          </w:tcPr>
          <w:p w14:paraId="371D3E3D">
            <w:pPr>
              <w:rPr>
                <w:rFonts w:ascii="宋体" w:hAnsi="宋体"/>
                <w:szCs w:val="21"/>
              </w:rPr>
            </w:pPr>
            <w:r>
              <w:rPr>
                <w:rFonts w:hint="eastAsia" w:ascii="宋体" w:hAnsi="宋体"/>
                <w:szCs w:val="21"/>
              </w:rPr>
              <w:t>未在本地存放，不得分</w:t>
            </w:r>
          </w:p>
        </w:tc>
        <w:tc>
          <w:tcPr>
            <w:tcW w:w="421" w:type="pct"/>
            <w:tcBorders>
              <w:top w:val="single" w:color="auto" w:sz="4" w:space="0"/>
              <w:left w:val="single" w:color="auto" w:sz="4" w:space="0"/>
              <w:bottom w:val="single" w:color="auto" w:sz="4" w:space="0"/>
              <w:right w:val="single" w:color="auto" w:sz="4" w:space="0"/>
            </w:tcBorders>
            <w:vAlign w:val="center"/>
          </w:tcPr>
          <w:p w14:paraId="77E96893">
            <w:pPr>
              <w:adjustRightInd w:val="0"/>
              <w:snapToGrid w:val="0"/>
              <w:rPr>
                <w:rFonts w:ascii="宋体" w:hAnsi="宋体" w:cs="宋体"/>
                <w:szCs w:val="21"/>
              </w:rPr>
            </w:pPr>
          </w:p>
        </w:tc>
      </w:tr>
      <w:tr w14:paraId="39363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61" w:type="pct"/>
            <w:vMerge w:val="continue"/>
            <w:tcBorders>
              <w:left w:val="single" w:color="auto" w:sz="4" w:space="0"/>
              <w:bottom w:val="single" w:color="auto" w:sz="4" w:space="0"/>
              <w:right w:val="single" w:color="auto" w:sz="4" w:space="0"/>
            </w:tcBorders>
            <w:vAlign w:val="center"/>
          </w:tcPr>
          <w:p w14:paraId="35F5CCE4">
            <w:pPr>
              <w:adjustRightInd w:val="0"/>
              <w:snapToGrid w:val="0"/>
              <w:jc w:val="center"/>
              <w:rPr>
                <w:rFonts w:ascii="宋体" w:hAnsi="宋体" w:cs="宋体"/>
                <w:szCs w:val="21"/>
              </w:rPr>
            </w:pPr>
          </w:p>
        </w:tc>
        <w:tc>
          <w:tcPr>
            <w:tcW w:w="1638" w:type="pct"/>
            <w:tcBorders>
              <w:top w:val="single" w:color="auto" w:sz="4" w:space="0"/>
              <w:left w:val="single" w:color="auto" w:sz="4" w:space="0"/>
              <w:bottom w:val="single" w:color="auto" w:sz="4" w:space="0"/>
              <w:right w:val="single" w:color="auto" w:sz="4" w:space="0"/>
            </w:tcBorders>
            <w:vAlign w:val="center"/>
          </w:tcPr>
          <w:p w14:paraId="31C22564">
            <w:pPr>
              <w:jc w:val="left"/>
              <w:rPr>
                <w:rFonts w:ascii="宋体" w:hAnsi="宋体"/>
                <w:szCs w:val="21"/>
              </w:rPr>
            </w:pPr>
            <w:r>
              <w:rPr>
                <w:rFonts w:hint="eastAsia" w:ascii="宋体" w:hAnsi="宋体"/>
                <w:szCs w:val="21"/>
              </w:rPr>
              <w:t>定期对备机开展维护、保养（</w:t>
            </w:r>
            <w:r>
              <w:rPr>
                <w:rFonts w:ascii="宋体" w:hAnsi="宋体"/>
                <w:szCs w:val="21"/>
              </w:rPr>
              <w:t>5</w:t>
            </w:r>
            <w:r>
              <w:rPr>
                <w:rFonts w:hint="eastAsia" w:ascii="宋体" w:hAnsi="宋体"/>
                <w:szCs w:val="21"/>
              </w:rPr>
              <w:t>分）</w:t>
            </w:r>
          </w:p>
        </w:tc>
        <w:tc>
          <w:tcPr>
            <w:tcW w:w="2077" w:type="pct"/>
            <w:tcBorders>
              <w:top w:val="single" w:color="auto" w:sz="4" w:space="0"/>
              <w:left w:val="single" w:color="auto" w:sz="4" w:space="0"/>
              <w:bottom w:val="single" w:color="auto" w:sz="4" w:space="0"/>
              <w:right w:val="single" w:color="auto" w:sz="4" w:space="0"/>
            </w:tcBorders>
            <w:vAlign w:val="center"/>
          </w:tcPr>
          <w:p w14:paraId="002129A6">
            <w:pPr>
              <w:rPr>
                <w:rFonts w:ascii="宋体" w:hAnsi="宋体"/>
                <w:szCs w:val="21"/>
              </w:rPr>
            </w:pPr>
            <w:r>
              <w:rPr>
                <w:rFonts w:hint="eastAsia" w:ascii="宋体" w:hAnsi="宋体"/>
                <w:szCs w:val="21"/>
              </w:rPr>
              <w:t>未开展维护、保养，不得分</w:t>
            </w:r>
          </w:p>
        </w:tc>
        <w:tc>
          <w:tcPr>
            <w:tcW w:w="421" w:type="pct"/>
            <w:tcBorders>
              <w:top w:val="single" w:color="auto" w:sz="4" w:space="0"/>
              <w:left w:val="single" w:color="auto" w:sz="4" w:space="0"/>
              <w:bottom w:val="single" w:color="auto" w:sz="4" w:space="0"/>
              <w:right w:val="single" w:color="auto" w:sz="4" w:space="0"/>
            </w:tcBorders>
            <w:vAlign w:val="center"/>
          </w:tcPr>
          <w:p w14:paraId="13478140">
            <w:pPr>
              <w:adjustRightInd w:val="0"/>
              <w:snapToGrid w:val="0"/>
              <w:rPr>
                <w:rFonts w:ascii="宋体" w:hAnsi="宋体" w:cs="宋体"/>
                <w:szCs w:val="21"/>
              </w:rPr>
            </w:pPr>
          </w:p>
        </w:tc>
      </w:tr>
      <w:tr w14:paraId="16157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4" w:hRule="exact"/>
          <w:jc w:val="center"/>
        </w:trPr>
        <w:tc>
          <w:tcPr>
            <w:tcW w:w="861" w:type="pct"/>
            <w:tcBorders>
              <w:top w:val="single" w:color="auto" w:sz="4" w:space="0"/>
              <w:left w:val="single" w:color="auto" w:sz="4" w:space="0"/>
              <w:right w:val="single" w:color="auto" w:sz="4" w:space="0"/>
            </w:tcBorders>
            <w:vAlign w:val="center"/>
          </w:tcPr>
          <w:p w14:paraId="6F6AD5EA">
            <w:pPr>
              <w:adjustRightInd w:val="0"/>
              <w:snapToGrid w:val="0"/>
              <w:jc w:val="center"/>
              <w:rPr>
                <w:rFonts w:ascii="宋体" w:hAnsi="宋体" w:cs="宋体"/>
                <w:szCs w:val="21"/>
              </w:rPr>
            </w:pPr>
            <w:r>
              <w:rPr>
                <w:rFonts w:hint="eastAsia" w:ascii="宋体" w:hAnsi="宋体" w:cs="宋体"/>
                <w:szCs w:val="21"/>
              </w:rPr>
              <w:t>异常处理率（15分）</w:t>
            </w:r>
          </w:p>
          <w:p w14:paraId="709D6DA3">
            <w:pPr>
              <w:adjustRightInd w:val="0"/>
              <w:snapToGrid w:val="0"/>
              <w:jc w:val="center"/>
              <w:rPr>
                <w:rFonts w:ascii="宋体" w:hAnsi="宋体" w:cs="宋体"/>
                <w:szCs w:val="21"/>
              </w:rPr>
            </w:pPr>
          </w:p>
        </w:tc>
        <w:tc>
          <w:tcPr>
            <w:tcW w:w="1638" w:type="pct"/>
            <w:tcBorders>
              <w:top w:val="single" w:color="auto" w:sz="4" w:space="0"/>
              <w:left w:val="single" w:color="auto" w:sz="4" w:space="0"/>
              <w:right w:val="single" w:color="auto" w:sz="4" w:space="0"/>
            </w:tcBorders>
            <w:vAlign w:val="center"/>
          </w:tcPr>
          <w:p w14:paraId="6283FB53">
            <w:pPr>
              <w:adjustRightInd w:val="0"/>
              <w:snapToGrid w:val="0"/>
              <w:jc w:val="left"/>
              <w:rPr>
                <w:rFonts w:ascii="宋体" w:hAnsi="宋体" w:cs="宋体"/>
                <w:szCs w:val="21"/>
              </w:rPr>
            </w:pPr>
            <w:r>
              <w:rPr>
                <w:rFonts w:hint="eastAsia" w:ascii="宋体" w:hAnsi="宋体" w:cs="宋体"/>
                <w:szCs w:val="21"/>
              </w:rPr>
              <w:t>1.仪器或系统发生故障时12小时内响应并上报。</w:t>
            </w:r>
          </w:p>
          <w:p w14:paraId="7C4D9BC1">
            <w:pPr>
              <w:adjustRightInd w:val="0"/>
              <w:snapToGrid w:val="0"/>
              <w:jc w:val="left"/>
              <w:rPr>
                <w:rFonts w:ascii="宋体" w:hAnsi="宋体" w:cs="宋体"/>
                <w:szCs w:val="21"/>
              </w:rPr>
            </w:pPr>
            <w:r>
              <w:rPr>
                <w:rFonts w:hint="eastAsia" w:ascii="宋体" w:hAnsi="宋体" w:cs="宋体"/>
                <w:szCs w:val="21"/>
              </w:rPr>
              <w:t>2.停站或测试仪器故障期间，采用人工采样分析方式继续监测测点水质。</w:t>
            </w:r>
          </w:p>
        </w:tc>
        <w:tc>
          <w:tcPr>
            <w:tcW w:w="2077" w:type="pct"/>
            <w:tcBorders>
              <w:top w:val="single" w:color="auto" w:sz="4" w:space="0"/>
              <w:left w:val="single" w:color="auto" w:sz="4" w:space="0"/>
              <w:right w:val="single" w:color="auto" w:sz="4" w:space="0"/>
            </w:tcBorders>
            <w:vAlign w:val="center"/>
          </w:tcPr>
          <w:p w14:paraId="485D3DF0">
            <w:pPr>
              <w:adjustRightInd w:val="0"/>
              <w:snapToGrid w:val="0"/>
              <w:jc w:val="left"/>
              <w:rPr>
                <w:rFonts w:ascii="宋体" w:hAnsi="宋体" w:cs="宋体"/>
                <w:szCs w:val="21"/>
              </w:rPr>
            </w:pPr>
            <w:r>
              <w:rPr>
                <w:rFonts w:hint="eastAsia" w:ascii="宋体" w:hAnsi="宋体" w:cs="宋体"/>
                <w:szCs w:val="21"/>
              </w:rPr>
              <w:t>1.未按时间要求上报，每发生一次扣3分</w:t>
            </w:r>
          </w:p>
          <w:p w14:paraId="3C1DFFB9">
            <w:pPr>
              <w:adjustRightInd w:val="0"/>
              <w:snapToGrid w:val="0"/>
              <w:jc w:val="left"/>
              <w:rPr>
                <w:rFonts w:ascii="宋体" w:hAnsi="宋体" w:cs="宋体"/>
                <w:szCs w:val="21"/>
              </w:rPr>
            </w:pPr>
            <w:r>
              <w:rPr>
                <w:rFonts w:hint="eastAsia" w:ascii="宋体" w:hAnsi="宋体" w:cs="宋体"/>
                <w:szCs w:val="21"/>
              </w:rPr>
              <w:t>2.未按停站要求开展人工采样，不得分</w:t>
            </w:r>
          </w:p>
        </w:tc>
        <w:tc>
          <w:tcPr>
            <w:tcW w:w="421" w:type="pct"/>
            <w:tcBorders>
              <w:top w:val="single" w:color="auto" w:sz="4" w:space="0"/>
              <w:left w:val="single" w:color="auto" w:sz="4" w:space="0"/>
              <w:right w:val="single" w:color="auto" w:sz="4" w:space="0"/>
            </w:tcBorders>
            <w:vAlign w:val="center"/>
          </w:tcPr>
          <w:p w14:paraId="65E82662">
            <w:pPr>
              <w:adjustRightInd w:val="0"/>
              <w:snapToGrid w:val="0"/>
              <w:rPr>
                <w:rFonts w:ascii="宋体" w:hAnsi="宋体" w:cs="宋体"/>
                <w:szCs w:val="21"/>
              </w:rPr>
            </w:pPr>
          </w:p>
        </w:tc>
      </w:tr>
      <w:tr w14:paraId="11ACC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5" w:hRule="exact"/>
          <w:jc w:val="center"/>
        </w:trPr>
        <w:tc>
          <w:tcPr>
            <w:tcW w:w="861" w:type="pct"/>
            <w:tcBorders>
              <w:top w:val="single" w:color="auto" w:sz="4" w:space="0"/>
              <w:left w:val="single" w:color="auto" w:sz="4" w:space="0"/>
              <w:bottom w:val="single" w:color="auto" w:sz="4" w:space="0"/>
              <w:right w:val="single" w:color="auto" w:sz="4" w:space="0"/>
            </w:tcBorders>
            <w:vAlign w:val="center"/>
          </w:tcPr>
          <w:p w14:paraId="50856525">
            <w:pPr>
              <w:adjustRightInd w:val="0"/>
              <w:snapToGrid w:val="0"/>
              <w:jc w:val="center"/>
              <w:rPr>
                <w:rFonts w:ascii="宋体" w:hAnsi="宋体" w:cs="宋体"/>
                <w:szCs w:val="21"/>
              </w:rPr>
            </w:pPr>
            <w:r>
              <w:rPr>
                <w:rFonts w:hint="eastAsia" w:ascii="宋体" w:hAnsi="宋体" w:cs="宋体"/>
                <w:szCs w:val="21"/>
              </w:rPr>
              <w:t>数据有效率Y</w:t>
            </w:r>
            <w:r>
              <w:rPr>
                <w:rFonts w:ascii="宋体" w:hAnsi="宋体" w:cs="宋体"/>
                <w:szCs w:val="21"/>
              </w:rPr>
              <w:t>%</w:t>
            </w:r>
            <w:r>
              <w:rPr>
                <w:rFonts w:hint="eastAsia" w:ascii="宋体" w:hAnsi="宋体" w:cs="宋体"/>
                <w:szCs w:val="21"/>
              </w:rPr>
              <w:t>（8分）</w:t>
            </w:r>
          </w:p>
        </w:tc>
        <w:tc>
          <w:tcPr>
            <w:tcW w:w="1638" w:type="pct"/>
            <w:tcBorders>
              <w:top w:val="single" w:color="auto" w:sz="4" w:space="0"/>
              <w:left w:val="single" w:color="auto" w:sz="4" w:space="0"/>
              <w:bottom w:val="single" w:color="auto" w:sz="4" w:space="0"/>
              <w:right w:val="single" w:color="auto" w:sz="4" w:space="0"/>
            </w:tcBorders>
            <w:vAlign w:val="center"/>
          </w:tcPr>
          <w:p w14:paraId="28862F75">
            <w:pPr>
              <w:adjustRightInd w:val="0"/>
              <w:snapToGrid w:val="0"/>
              <w:jc w:val="center"/>
              <w:rPr>
                <w:rFonts w:ascii="宋体" w:hAnsi="宋体" w:cs="宋体"/>
                <w:szCs w:val="21"/>
              </w:rPr>
            </w:pPr>
            <w:r>
              <w:rPr>
                <w:rFonts w:hint="eastAsia" w:ascii="宋体" w:hAnsi="宋体" w:cs="宋体"/>
                <w:szCs w:val="21"/>
              </w:rPr>
              <w:t>数据有效率≥</w:t>
            </w:r>
            <w:r>
              <w:rPr>
                <w:rFonts w:ascii="宋体" w:hAnsi="宋体" w:cs="宋体"/>
                <w:szCs w:val="21"/>
              </w:rPr>
              <w:t>85%</w:t>
            </w:r>
          </w:p>
        </w:tc>
        <w:tc>
          <w:tcPr>
            <w:tcW w:w="2077" w:type="pct"/>
            <w:tcBorders>
              <w:top w:val="single" w:color="auto" w:sz="4" w:space="0"/>
              <w:left w:val="single" w:color="auto" w:sz="4" w:space="0"/>
              <w:bottom w:val="single" w:color="auto" w:sz="4" w:space="0"/>
              <w:right w:val="single" w:color="auto" w:sz="4" w:space="0"/>
            </w:tcBorders>
            <w:vAlign w:val="center"/>
          </w:tcPr>
          <w:p w14:paraId="3ED76E60">
            <w:pPr>
              <w:rPr>
                <w:rFonts w:ascii="宋体" w:hAnsi="宋体"/>
                <w:szCs w:val="21"/>
              </w:rPr>
            </w:pPr>
            <w:r>
              <w:rPr>
                <w:rFonts w:ascii="宋体" w:hAnsi="宋体"/>
                <w:szCs w:val="21"/>
              </w:rPr>
              <w:t>Y%</w:t>
            </w:r>
            <w:r>
              <w:rPr>
                <w:rFonts w:hint="eastAsia" w:ascii="宋体" w:hAnsi="宋体"/>
                <w:szCs w:val="21"/>
              </w:rPr>
              <w:t>≥</w:t>
            </w:r>
            <w:r>
              <w:rPr>
                <w:rFonts w:ascii="宋体" w:hAnsi="宋体"/>
                <w:szCs w:val="21"/>
              </w:rPr>
              <w:t>85%</w:t>
            </w:r>
            <w:r>
              <w:rPr>
                <w:rFonts w:hint="eastAsia" w:ascii="宋体" w:hAnsi="宋体"/>
                <w:szCs w:val="21"/>
              </w:rPr>
              <w:t>得1</w:t>
            </w:r>
            <w:r>
              <w:rPr>
                <w:rFonts w:ascii="宋体" w:hAnsi="宋体"/>
                <w:szCs w:val="21"/>
              </w:rPr>
              <w:t>5</w:t>
            </w:r>
            <w:r>
              <w:rPr>
                <w:rFonts w:hint="eastAsia" w:ascii="宋体" w:hAnsi="宋体"/>
                <w:szCs w:val="21"/>
              </w:rPr>
              <w:t>分</w:t>
            </w:r>
          </w:p>
          <w:p w14:paraId="69B22EAA">
            <w:pPr>
              <w:rPr>
                <w:rFonts w:ascii="宋体" w:hAnsi="宋体"/>
                <w:szCs w:val="21"/>
              </w:rPr>
            </w:pPr>
            <w:r>
              <w:rPr>
                <w:rFonts w:ascii="宋体" w:hAnsi="宋体"/>
                <w:szCs w:val="21"/>
              </w:rPr>
              <w:t>70%</w:t>
            </w:r>
            <w:r>
              <w:rPr>
                <w:rFonts w:hint="eastAsia" w:ascii="宋体" w:hAnsi="宋体"/>
                <w:szCs w:val="21"/>
              </w:rPr>
              <w:t>≤</w:t>
            </w:r>
            <w:r>
              <w:rPr>
                <w:rFonts w:ascii="宋体" w:hAnsi="宋体"/>
                <w:szCs w:val="21"/>
              </w:rPr>
              <w:t>Y%</w:t>
            </w:r>
            <w:r>
              <w:rPr>
                <w:rFonts w:hint="eastAsia" w:ascii="宋体" w:hAnsi="宋体"/>
                <w:szCs w:val="21"/>
              </w:rPr>
              <w:t>＜</w:t>
            </w:r>
            <w:r>
              <w:rPr>
                <w:rFonts w:ascii="宋体" w:hAnsi="宋体"/>
                <w:szCs w:val="21"/>
              </w:rPr>
              <w:t>85%</w:t>
            </w:r>
            <w:r>
              <w:rPr>
                <w:rFonts w:hint="eastAsia" w:ascii="宋体" w:hAnsi="宋体"/>
                <w:szCs w:val="21"/>
              </w:rPr>
              <w:t>得</w:t>
            </w:r>
            <w:r>
              <w:rPr>
                <w:rFonts w:ascii="宋体" w:hAnsi="宋体"/>
                <w:szCs w:val="21"/>
              </w:rPr>
              <w:t>10</w:t>
            </w:r>
            <w:r>
              <w:rPr>
                <w:rFonts w:hint="eastAsia" w:ascii="宋体" w:hAnsi="宋体"/>
                <w:szCs w:val="21"/>
              </w:rPr>
              <w:t>分</w:t>
            </w:r>
          </w:p>
          <w:p w14:paraId="73B52F22">
            <w:pPr>
              <w:rPr>
                <w:rFonts w:ascii="宋体" w:hAnsi="宋体"/>
                <w:szCs w:val="21"/>
              </w:rPr>
            </w:pPr>
            <w:r>
              <w:rPr>
                <w:rFonts w:ascii="宋体" w:hAnsi="宋体"/>
                <w:szCs w:val="21"/>
              </w:rPr>
              <w:t>60%</w:t>
            </w:r>
            <w:r>
              <w:rPr>
                <w:rFonts w:hint="eastAsia" w:ascii="宋体" w:hAnsi="宋体"/>
                <w:szCs w:val="21"/>
              </w:rPr>
              <w:t>≤</w:t>
            </w:r>
            <w:r>
              <w:rPr>
                <w:rFonts w:ascii="宋体" w:hAnsi="宋体"/>
                <w:szCs w:val="21"/>
              </w:rPr>
              <w:t>Y%</w:t>
            </w:r>
            <w:r>
              <w:rPr>
                <w:rFonts w:hint="eastAsia" w:ascii="宋体" w:hAnsi="宋体"/>
                <w:szCs w:val="21"/>
              </w:rPr>
              <w:t>＜</w:t>
            </w:r>
            <w:r>
              <w:rPr>
                <w:rFonts w:ascii="宋体" w:hAnsi="宋体"/>
                <w:szCs w:val="21"/>
              </w:rPr>
              <w:t>70%</w:t>
            </w:r>
            <w:r>
              <w:rPr>
                <w:rFonts w:hint="eastAsia" w:ascii="宋体" w:hAnsi="宋体"/>
                <w:szCs w:val="21"/>
              </w:rPr>
              <w:t>得</w:t>
            </w:r>
            <w:r>
              <w:rPr>
                <w:rFonts w:ascii="宋体" w:hAnsi="宋体"/>
                <w:szCs w:val="21"/>
              </w:rPr>
              <w:t>5</w:t>
            </w:r>
            <w:r>
              <w:rPr>
                <w:rFonts w:hint="eastAsia" w:ascii="宋体" w:hAnsi="宋体"/>
                <w:szCs w:val="21"/>
              </w:rPr>
              <w:t>分</w:t>
            </w:r>
          </w:p>
          <w:p w14:paraId="08DE2377">
            <w:pPr>
              <w:adjustRightInd w:val="0"/>
              <w:snapToGrid w:val="0"/>
              <w:rPr>
                <w:rFonts w:ascii="宋体" w:hAnsi="宋体" w:cs="宋体"/>
                <w:szCs w:val="21"/>
              </w:rPr>
            </w:pPr>
            <w:r>
              <w:rPr>
                <w:rFonts w:ascii="宋体" w:hAnsi="宋体"/>
                <w:szCs w:val="21"/>
              </w:rPr>
              <w:t>Y%</w:t>
            </w:r>
            <w:r>
              <w:rPr>
                <w:rFonts w:hint="eastAsia" w:ascii="宋体" w:hAnsi="宋体"/>
                <w:szCs w:val="21"/>
              </w:rPr>
              <w:t>＜6</w:t>
            </w:r>
            <w:r>
              <w:rPr>
                <w:rFonts w:ascii="宋体" w:hAnsi="宋体"/>
                <w:szCs w:val="21"/>
              </w:rPr>
              <w:t>0%</w:t>
            </w:r>
            <w:r>
              <w:rPr>
                <w:rFonts w:hint="eastAsia" w:ascii="宋体" w:hAnsi="宋体"/>
                <w:szCs w:val="21"/>
              </w:rPr>
              <w:t>得0分</w:t>
            </w:r>
          </w:p>
        </w:tc>
        <w:tc>
          <w:tcPr>
            <w:tcW w:w="421" w:type="pct"/>
            <w:tcBorders>
              <w:top w:val="single" w:color="auto" w:sz="4" w:space="0"/>
              <w:left w:val="single" w:color="auto" w:sz="4" w:space="0"/>
              <w:bottom w:val="single" w:color="auto" w:sz="4" w:space="0"/>
              <w:right w:val="single" w:color="auto" w:sz="4" w:space="0"/>
            </w:tcBorders>
            <w:vAlign w:val="center"/>
          </w:tcPr>
          <w:p w14:paraId="4D03464D">
            <w:pPr>
              <w:adjustRightInd w:val="0"/>
              <w:snapToGrid w:val="0"/>
              <w:rPr>
                <w:rFonts w:ascii="宋体" w:hAnsi="宋体" w:cs="宋体"/>
                <w:szCs w:val="21"/>
              </w:rPr>
            </w:pPr>
          </w:p>
        </w:tc>
      </w:tr>
      <w:tr w14:paraId="49206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0" w:hRule="exact"/>
          <w:jc w:val="center"/>
        </w:trPr>
        <w:tc>
          <w:tcPr>
            <w:tcW w:w="861" w:type="pct"/>
            <w:tcBorders>
              <w:top w:val="single" w:color="auto" w:sz="4" w:space="0"/>
              <w:left w:val="single" w:color="auto" w:sz="4" w:space="0"/>
              <w:bottom w:val="single" w:color="auto" w:sz="4" w:space="0"/>
              <w:right w:val="single" w:color="auto" w:sz="4" w:space="0"/>
            </w:tcBorders>
            <w:vAlign w:val="center"/>
          </w:tcPr>
          <w:p w14:paraId="2CA9995E">
            <w:pPr>
              <w:adjustRightInd w:val="0"/>
              <w:snapToGrid w:val="0"/>
              <w:jc w:val="center"/>
              <w:rPr>
                <w:rFonts w:ascii="宋体" w:hAnsi="宋体" w:cs="宋体"/>
                <w:szCs w:val="21"/>
              </w:rPr>
            </w:pPr>
            <w:r>
              <w:rPr>
                <w:rFonts w:hint="eastAsia" w:ascii="宋体" w:hAnsi="宋体" w:cs="宋体"/>
                <w:szCs w:val="21"/>
              </w:rPr>
              <w:t>数据捕获率B</w:t>
            </w:r>
            <w:r>
              <w:rPr>
                <w:rFonts w:ascii="宋体" w:hAnsi="宋体" w:cs="宋体"/>
                <w:szCs w:val="21"/>
              </w:rPr>
              <w:t>%</w:t>
            </w:r>
          </w:p>
          <w:p w14:paraId="016D73FC">
            <w:pPr>
              <w:adjustRightInd w:val="0"/>
              <w:snapToGrid w:val="0"/>
              <w:jc w:val="center"/>
              <w:rPr>
                <w:rFonts w:ascii="宋体" w:hAnsi="宋体" w:cs="宋体"/>
                <w:szCs w:val="21"/>
              </w:rPr>
            </w:pPr>
            <w:r>
              <w:rPr>
                <w:rFonts w:hint="eastAsia" w:ascii="宋体" w:hAnsi="宋体" w:cs="宋体"/>
                <w:szCs w:val="21"/>
              </w:rPr>
              <w:t>（7分）</w:t>
            </w:r>
          </w:p>
        </w:tc>
        <w:tc>
          <w:tcPr>
            <w:tcW w:w="1638" w:type="pct"/>
            <w:tcBorders>
              <w:top w:val="single" w:color="auto" w:sz="4" w:space="0"/>
              <w:left w:val="single" w:color="auto" w:sz="4" w:space="0"/>
              <w:bottom w:val="single" w:color="auto" w:sz="4" w:space="0"/>
              <w:right w:val="single" w:color="auto" w:sz="4" w:space="0"/>
            </w:tcBorders>
            <w:vAlign w:val="center"/>
          </w:tcPr>
          <w:p w14:paraId="5F072CF0">
            <w:pPr>
              <w:adjustRightInd w:val="0"/>
              <w:snapToGrid w:val="0"/>
              <w:jc w:val="center"/>
              <w:rPr>
                <w:rFonts w:ascii="宋体" w:hAnsi="宋体" w:cs="宋体"/>
                <w:szCs w:val="21"/>
              </w:rPr>
            </w:pPr>
            <w:r>
              <w:rPr>
                <w:rFonts w:hint="eastAsia" w:ascii="宋体" w:hAnsi="宋体" w:cs="宋体"/>
                <w:szCs w:val="21"/>
              </w:rPr>
              <w:t>捕获率≥</w:t>
            </w:r>
            <w:r>
              <w:rPr>
                <w:rFonts w:ascii="宋体" w:hAnsi="宋体" w:cs="宋体"/>
                <w:szCs w:val="21"/>
              </w:rPr>
              <w:t>90%</w:t>
            </w:r>
          </w:p>
        </w:tc>
        <w:tc>
          <w:tcPr>
            <w:tcW w:w="2077" w:type="pct"/>
            <w:tcBorders>
              <w:top w:val="single" w:color="auto" w:sz="4" w:space="0"/>
              <w:left w:val="single" w:color="auto" w:sz="4" w:space="0"/>
              <w:bottom w:val="single" w:color="auto" w:sz="4" w:space="0"/>
              <w:right w:val="single" w:color="auto" w:sz="4" w:space="0"/>
            </w:tcBorders>
            <w:vAlign w:val="center"/>
          </w:tcPr>
          <w:p w14:paraId="3153DB57">
            <w:pPr>
              <w:rPr>
                <w:rFonts w:ascii="宋体" w:hAnsi="宋体"/>
                <w:szCs w:val="21"/>
              </w:rPr>
            </w:pPr>
            <w:r>
              <w:rPr>
                <w:rFonts w:hint="eastAsia" w:ascii="宋体" w:hAnsi="宋体"/>
                <w:szCs w:val="21"/>
              </w:rPr>
              <w:t>B</w:t>
            </w:r>
            <w:r>
              <w:rPr>
                <w:rFonts w:ascii="宋体" w:hAnsi="宋体"/>
                <w:szCs w:val="21"/>
              </w:rPr>
              <w:t>%</w:t>
            </w:r>
            <w:r>
              <w:rPr>
                <w:rFonts w:hint="eastAsia" w:ascii="宋体" w:hAnsi="宋体"/>
                <w:szCs w:val="21"/>
              </w:rPr>
              <w:t>≥</w:t>
            </w:r>
            <w:r>
              <w:rPr>
                <w:rFonts w:ascii="宋体" w:hAnsi="宋体"/>
                <w:szCs w:val="21"/>
              </w:rPr>
              <w:t>90%</w:t>
            </w:r>
            <w:r>
              <w:rPr>
                <w:rFonts w:hint="eastAsia" w:ascii="宋体" w:hAnsi="宋体"/>
                <w:szCs w:val="21"/>
              </w:rPr>
              <w:t>得</w:t>
            </w:r>
            <w:r>
              <w:rPr>
                <w:rFonts w:ascii="宋体" w:hAnsi="宋体"/>
                <w:szCs w:val="21"/>
              </w:rPr>
              <w:t>15</w:t>
            </w:r>
            <w:r>
              <w:rPr>
                <w:rFonts w:hint="eastAsia" w:ascii="宋体" w:hAnsi="宋体"/>
                <w:szCs w:val="21"/>
              </w:rPr>
              <w:t>分</w:t>
            </w:r>
          </w:p>
          <w:p w14:paraId="791269F9">
            <w:pPr>
              <w:rPr>
                <w:rFonts w:ascii="宋体" w:hAnsi="宋体"/>
                <w:szCs w:val="21"/>
              </w:rPr>
            </w:pPr>
            <w:r>
              <w:rPr>
                <w:rFonts w:hint="eastAsia" w:ascii="宋体" w:hAnsi="宋体"/>
                <w:szCs w:val="21"/>
              </w:rPr>
              <w:t>8</w:t>
            </w:r>
            <w:r>
              <w:rPr>
                <w:rFonts w:ascii="宋体" w:hAnsi="宋体"/>
                <w:szCs w:val="21"/>
              </w:rPr>
              <w:t>0%</w:t>
            </w:r>
            <w:r>
              <w:rPr>
                <w:rFonts w:hint="eastAsia" w:ascii="宋体" w:hAnsi="宋体"/>
                <w:szCs w:val="21"/>
              </w:rPr>
              <w:t>≤</w:t>
            </w:r>
            <w:r>
              <w:rPr>
                <w:rFonts w:ascii="宋体" w:hAnsi="宋体"/>
                <w:szCs w:val="21"/>
              </w:rPr>
              <w:t>B%</w:t>
            </w:r>
            <w:r>
              <w:rPr>
                <w:rFonts w:hint="eastAsia" w:ascii="宋体" w:hAnsi="宋体"/>
                <w:szCs w:val="21"/>
              </w:rPr>
              <w:t>＜9</w:t>
            </w:r>
            <w:r>
              <w:rPr>
                <w:rFonts w:ascii="宋体" w:hAnsi="宋体"/>
                <w:szCs w:val="21"/>
              </w:rPr>
              <w:t>0%</w:t>
            </w:r>
            <w:r>
              <w:rPr>
                <w:rFonts w:hint="eastAsia" w:ascii="宋体" w:hAnsi="宋体"/>
                <w:szCs w:val="21"/>
              </w:rPr>
              <w:t>得</w:t>
            </w:r>
            <w:r>
              <w:rPr>
                <w:rFonts w:ascii="宋体" w:hAnsi="宋体"/>
                <w:szCs w:val="21"/>
              </w:rPr>
              <w:t>10</w:t>
            </w:r>
            <w:r>
              <w:rPr>
                <w:rFonts w:hint="eastAsia" w:ascii="宋体" w:hAnsi="宋体"/>
                <w:szCs w:val="21"/>
              </w:rPr>
              <w:t>分</w:t>
            </w:r>
          </w:p>
          <w:p w14:paraId="52787FB3">
            <w:pPr>
              <w:rPr>
                <w:rFonts w:ascii="宋体" w:hAnsi="宋体"/>
                <w:szCs w:val="21"/>
              </w:rPr>
            </w:pPr>
            <w:r>
              <w:rPr>
                <w:rFonts w:ascii="宋体" w:hAnsi="宋体"/>
                <w:szCs w:val="21"/>
              </w:rPr>
              <w:t>70%</w:t>
            </w:r>
            <w:r>
              <w:rPr>
                <w:rFonts w:hint="eastAsia" w:ascii="宋体" w:hAnsi="宋体"/>
                <w:szCs w:val="21"/>
              </w:rPr>
              <w:t>≤</w:t>
            </w:r>
            <w:r>
              <w:rPr>
                <w:rFonts w:ascii="宋体" w:hAnsi="宋体"/>
                <w:szCs w:val="21"/>
              </w:rPr>
              <w:t>B%</w:t>
            </w:r>
            <w:r>
              <w:rPr>
                <w:rFonts w:hint="eastAsia" w:ascii="宋体" w:hAnsi="宋体"/>
                <w:szCs w:val="21"/>
              </w:rPr>
              <w:t>＜</w:t>
            </w:r>
            <w:r>
              <w:rPr>
                <w:rFonts w:ascii="宋体" w:hAnsi="宋体"/>
                <w:szCs w:val="21"/>
              </w:rPr>
              <w:t>80%</w:t>
            </w:r>
            <w:r>
              <w:rPr>
                <w:rFonts w:hint="eastAsia" w:ascii="宋体" w:hAnsi="宋体"/>
                <w:szCs w:val="21"/>
              </w:rPr>
              <w:t>得</w:t>
            </w:r>
            <w:r>
              <w:rPr>
                <w:rFonts w:ascii="宋体" w:hAnsi="宋体"/>
                <w:szCs w:val="21"/>
              </w:rPr>
              <w:t>6</w:t>
            </w:r>
            <w:r>
              <w:rPr>
                <w:rFonts w:hint="eastAsia" w:ascii="宋体" w:hAnsi="宋体"/>
                <w:szCs w:val="21"/>
              </w:rPr>
              <w:t>分</w:t>
            </w:r>
          </w:p>
          <w:p w14:paraId="73C7D4CF">
            <w:pPr>
              <w:rPr>
                <w:rFonts w:ascii="宋体" w:hAnsi="宋体"/>
                <w:szCs w:val="21"/>
              </w:rPr>
            </w:pPr>
            <w:r>
              <w:rPr>
                <w:rFonts w:ascii="宋体" w:hAnsi="宋体"/>
                <w:szCs w:val="21"/>
              </w:rPr>
              <w:t>60%</w:t>
            </w:r>
            <w:r>
              <w:rPr>
                <w:rFonts w:hint="eastAsia" w:ascii="宋体" w:hAnsi="宋体"/>
                <w:szCs w:val="21"/>
              </w:rPr>
              <w:t>≤</w:t>
            </w:r>
            <w:r>
              <w:rPr>
                <w:rFonts w:ascii="宋体" w:hAnsi="宋体"/>
                <w:szCs w:val="21"/>
              </w:rPr>
              <w:t>B%</w:t>
            </w:r>
            <w:r>
              <w:rPr>
                <w:rFonts w:hint="eastAsia" w:ascii="宋体" w:hAnsi="宋体"/>
                <w:szCs w:val="21"/>
              </w:rPr>
              <w:t>＜</w:t>
            </w:r>
            <w:r>
              <w:rPr>
                <w:rFonts w:ascii="宋体" w:hAnsi="宋体"/>
                <w:szCs w:val="21"/>
              </w:rPr>
              <w:t>70%</w:t>
            </w:r>
            <w:r>
              <w:rPr>
                <w:rFonts w:hint="eastAsia" w:ascii="宋体" w:hAnsi="宋体"/>
                <w:szCs w:val="21"/>
              </w:rPr>
              <w:t>得</w:t>
            </w:r>
            <w:r>
              <w:rPr>
                <w:rFonts w:ascii="宋体" w:hAnsi="宋体"/>
                <w:szCs w:val="21"/>
              </w:rPr>
              <w:t>3</w:t>
            </w:r>
            <w:r>
              <w:rPr>
                <w:rFonts w:hint="eastAsia" w:ascii="宋体" w:hAnsi="宋体"/>
                <w:szCs w:val="21"/>
              </w:rPr>
              <w:t>分</w:t>
            </w:r>
          </w:p>
          <w:p w14:paraId="543C00C9">
            <w:pPr>
              <w:adjustRightInd w:val="0"/>
              <w:snapToGrid w:val="0"/>
              <w:rPr>
                <w:rFonts w:ascii="宋体" w:hAnsi="宋体" w:cs="宋体"/>
                <w:szCs w:val="21"/>
              </w:rPr>
            </w:pPr>
            <w:r>
              <w:rPr>
                <w:rFonts w:hint="eastAsia" w:ascii="宋体" w:hAnsi="宋体"/>
                <w:szCs w:val="21"/>
              </w:rPr>
              <w:t>B</w:t>
            </w:r>
            <w:r>
              <w:rPr>
                <w:rFonts w:ascii="宋体" w:hAnsi="宋体"/>
                <w:szCs w:val="21"/>
              </w:rPr>
              <w:t>%</w:t>
            </w:r>
            <w:r>
              <w:rPr>
                <w:rFonts w:hint="eastAsia" w:ascii="宋体" w:hAnsi="宋体"/>
                <w:szCs w:val="21"/>
              </w:rPr>
              <w:t>＜6</w:t>
            </w:r>
            <w:r>
              <w:rPr>
                <w:rFonts w:ascii="宋体" w:hAnsi="宋体"/>
                <w:szCs w:val="21"/>
              </w:rPr>
              <w:t>0%</w:t>
            </w:r>
            <w:r>
              <w:rPr>
                <w:rFonts w:hint="eastAsia" w:ascii="宋体" w:hAnsi="宋体"/>
                <w:szCs w:val="21"/>
              </w:rPr>
              <w:t>得0分</w:t>
            </w:r>
          </w:p>
        </w:tc>
        <w:tc>
          <w:tcPr>
            <w:tcW w:w="421" w:type="pct"/>
            <w:tcBorders>
              <w:top w:val="single" w:color="auto" w:sz="4" w:space="0"/>
              <w:left w:val="single" w:color="auto" w:sz="4" w:space="0"/>
              <w:bottom w:val="single" w:color="auto" w:sz="4" w:space="0"/>
              <w:right w:val="single" w:color="auto" w:sz="4" w:space="0"/>
            </w:tcBorders>
            <w:vAlign w:val="center"/>
          </w:tcPr>
          <w:p w14:paraId="1CF6F4F7">
            <w:pPr>
              <w:adjustRightInd w:val="0"/>
              <w:snapToGrid w:val="0"/>
              <w:rPr>
                <w:rFonts w:ascii="宋体" w:hAnsi="宋体" w:cs="宋体"/>
                <w:szCs w:val="21"/>
              </w:rPr>
            </w:pPr>
          </w:p>
        </w:tc>
      </w:tr>
      <w:tr w14:paraId="59845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61" w:type="pct"/>
            <w:tcBorders>
              <w:top w:val="single" w:color="auto" w:sz="4" w:space="0"/>
              <w:left w:val="single" w:color="auto" w:sz="4" w:space="0"/>
              <w:bottom w:val="single" w:color="auto" w:sz="4" w:space="0"/>
              <w:right w:val="single" w:color="auto" w:sz="4" w:space="0"/>
            </w:tcBorders>
            <w:vAlign w:val="center"/>
          </w:tcPr>
          <w:p w14:paraId="7B4EDB4A">
            <w:pPr>
              <w:adjustRightInd w:val="0"/>
              <w:snapToGrid w:val="0"/>
              <w:jc w:val="center"/>
              <w:rPr>
                <w:rFonts w:ascii="宋体" w:hAnsi="宋体" w:cs="宋体"/>
                <w:szCs w:val="21"/>
              </w:rPr>
            </w:pPr>
            <w:r>
              <w:rPr>
                <w:rFonts w:hint="eastAsia" w:ascii="宋体" w:hAnsi="宋体" w:cs="宋体"/>
                <w:szCs w:val="21"/>
              </w:rPr>
              <w:t>合计得分</w:t>
            </w:r>
          </w:p>
        </w:tc>
        <w:tc>
          <w:tcPr>
            <w:tcW w:w="3716" w:type="pct"/>
            <w:gridSpan w:val="2"/>
            <w:tcBorders>
              <w:top w:val="single" w:color="auto" w:sz="4" w:space="0"/>
              <w:left w:val="single" w:color="auto" w:sz="4" w:space="0"/>
              <w:bottom w:val="single" w:color="auto" w:sz="4" w:space="0"/>
              <w:right w:val="single" w:color="auto" w:sz="4" w:space="0"/>
            </w:tcBorders>
            <w:vAlign w:val="center"/>
          </w:tcPr>
          <w:p w14:paraId="1B3FAD5B">
            <w:pPr>
              <w:adjustRightInd w:val="0"/>
              <w:snapToGrid w:val="0"/>
              <w:rPr>
                <w:rFonts w:ascii="宋体" w:hAnsi="宋体" w:cs="宋体"/>
                <w:szCs w:val="21"/>
              </w:rPr>
            </w:pPr>
          </w:p>
        </w:tc>
        <w:tc>
          <w:tcPr>
            <w:tcW w:w="421" w:type="pct"/>
            <w:tcBorders>
              <w:top w:val="single" w:color="auto" w:sz="4" w:space="0"/>
              <w:left w:val="single" w:color="auto" w:sz="4" w:space="0"/>
              <w:bottom w:val="single" w:color="auto" w:sz="4" w:space="0"/>
              <w:right w:val="single" w:color="auto" w:sz="4" w:space="0"/>
            </w:tcBorders>
            <w:vAlign w:val="center"/>
          </w:tcPr>
          <w:p w14:paraId="74EA3F1E">
            <w:pPr>
              <w:adjustRightInd w:val="0"/>
              <w:snapToGrid w:val="0"/>
              <w:jc w:val="center"/>
              <w:rPr>
                <w:rFonts w:ascii="宋体" w:hAnsi="宋体" w:cs="宋体"/>
                <w:szCs w:val="21"/>
              </w:rPr>
            </w:pPr>
          </w:p>
        </w:tc>
      </w:tr>
    </w:tbl>
    <w:p w14:paraId="44390DD9">
      <w:pPr>
        <w:jc w:val="center"/>
        <w:rPr>
          <w:rFonts w:ascii="宋体" w:hAnsi="宋体" w:cs="宋体"/>
          <w:b/>
          <w:bCs/>
          <w:szCs w:val="21"/>
        </w:rPr>
      </w:pPr>
      <w:r>
        <w:rPr>
          <w:rFonts w:hint="eastAsia" w:ascii="宋体" w:hAnsi="宋体" w:cs="宋体"/>
          <w:szCs w:val="21"/>
        </w:rPr>
        <w:t>考核人：                           考核时间：</w:t>
      </w:r>
    </w:p>
    <w:p w14:paraId="5BD51B31">
      <w:pPr>
        <w:spacing w:line="360" w:lineRule="auto"/>
        <w:ind w:firstLine="420"/>
        <w:rPr>
          <w:rFonts w:ascii="仿宋" w:hAnsi="仿宋" w:eastAsia="仿宋" w:cs="仿宋"/>
          <w:sz w:val="24"/>
        </w:rPr>
      </w:pPr>
      <w:r>
        <w:rPr>
          <w:rFonts w:hint="eastAsia" w:ascii="仿宋" w:hAnsi="仿宋" w:eastAsia="仿宋" w:cs="仿宋"/>
          <w:sz w:val="24"/>
        </w:rPr>
        <w:t>4</w:t>
      </w:r>
      <w:r>
        <w:rPr>
          <w:rFonts w:ascii="仿宋" w:hAnsi="仿宋" w:eastAsia="仿宋" w:cs="仿宋"/>
          <w:sz w:val="24"/>
        </w:rPr>
        <w:t>.</w:t>
      </w:r>
      <w:r>
        <w:rPr>
          <w:rFonts w:hint="eastAsia" w:ascii="仿宋" w:hAnsi="仿宋" w:eastAsia="仿宋" w:cs="仿宋"/>
          <w:sz w:val="24"/>
        </w:rPr>
        <w:t>颗粒物激光雷达监测站</w:t>
      </w:r>
    </w:p>
    <w:p w14:paraId="19810D15">
      <w:pPr>
        <w:spacing w:line="360" w:lineRule="auto"/>
        <w:ind w:firstLine="420"/>
        <w:rPr>
          <w:rFonts w:ascii="仿宋" w:hAnsi="仿宋" w:eastAsia="仿宋" w:cs="仿宋"/>
          <w:sz w:val="24"/>
        </w:rPr>
      </w:pPr>
      <w:r>
        <w:rPr>
          <w:rFonts w:ascii="仿宋" w:hAnsi="仿宋" w:eastAsia="仿宋" w:cs="仿宋"/>
          <w:sz w:val="24"/>
        </w:rPr>
        <w:t>4.1</w:t>
      </w:r>
      <w:r>
        <w:rPr>
          <w:rFonts w:hint="eastAsia" w:ascii="仿宋" w:hAnsi="仿宋" w:eastAsia="仿宋" w:cs="仿宋"/>
          <w:sz w:val="24"/>
        </w:rPr>
        <w:t>运维依据</w:t>
      </w:r>
    </w:p>
    <w:p w14:paraId="06DF8FC9">
      <w:pPr>
        <w:spacing w:line="360" w:lineRule="auto"/>
        <w:ind w:firstLine="420"/>
        <w:rPr>
          <w:rFonts w:ascii="仿宋" w:hAnsi="仿宋" w:eastAsia="仿宋" w:cs="仿宋"/>
          <w:sz w:val="24"/>
        </w:rPr>
      </w:pPr>
      <w:r>
        <w:rPr>
          <w:rFonts w:hint="eastAsia" w:ascii="仿宋" w:hAnsi="仿宋" w:eastAsia="仿宋" w:cs="仿宋"/>
          <w:sz w:val="24"/>
        </w:rPr>
        <w:t>运维要求需符合《项目合同》和《激光雷达技术手册及产品说明书》，提供及时、准确、有效的监测数据。</w:t>
      </w:r>
    </w:p>
    <w:p w14:paraId="499BCB7D">
      <w:pPr>
        <w:spacing w:line="360" w:lineRule="auto"/>
        <w:ind w:firstLine="420"/>
        <w:rPr>
          <w:rFonts w:ascii="仿宋" w:hAnsi="仿宋" w:eastAsia="仿宋" w:cs="仿宋"/>
          <w:sz w:val="24"/>
        </w:rPr>
      </w:pPr>
      <w:r>
        <w:rPr>
          <w:rFonts w:ascii="仿宋" w:hAnsi="仿宋" w:eastAsia="仿宋" w:cs="仿宋"/>
          <w:sz w:val="24"/>
        </w:rPr>
        <w:t>4.2</w:t>
      </w:r>
      <w:r>
        <w:rPr>
          <w:rFonts w:hint="eastAsia" w:ascii="仿宋" w:hAnsi="仿宋" w:eastAsia="仿宋" w:cs="仿宋"/>
          <w:sz w:val="24"/>
        </w:rPr>
        <w:t>运维指标要求</w:t>
      </w:r>
    </w:p>
    <w:p w14:paraId="78DA6076">
      <w:pPr>
        <w:spacing w:line="360" w:lineRule="auto"/>
        <w:ind w:firstLine="420"/>
        <w:rPr>
          <w:rFonts w:ascii="仿宋" w:hAnsi="仿宋" w:eastAsia="仿宋" w:cs="仿宋"/>
          <w:sz w:val="24"/>
        </w:rPr>
      </w:pPr>
      <w:r>
        <w:rPr>
          <w:rFonts w:hint="eastAsia" w:ascii="仿宋" w:hAnsi="仿宋" w:eastAsia="仿宋" w:cs="仿宋"/>
          <w:sz w:val="24"/>
        </w:rPr>
        <w:t>季度设备运行天数≥96%。</w:t>
      </w:r>
    </w:p>
    <w:p w14:paraId="6CB377D7">
      <w:pPr>
        <w:spacing w:line="360" w:lineRule="auto"/>
        <w:ind w:firstLine="420"/>
        <w:rPr>
          <w:rFonts w:ascii="仿宋" w:hAnsi="仿宋" w:eastAsia="仿宋" w:cs="仿宋"/>
          <w:sz w:val="24"/>
        </w:rPr>
      </w:pPr>
      <w:r>
        <w:rPr>
          <w:rFonts w:ascii="仿宋" w:hAnsi="仿宋" w:eastAsia="仿宋" w:cs="仿宋"/>
          <w:sz w:val="24"/>
        </w:rPr>
        <w:t>4.3</w:t>
      </w:r>
      <w:r>
        <w:rPr>
          <w:rFonts w:hint="eastAsia" w:ascii="仿宋" w:hAnsi="仿宋" w:eastAsia="仿宋" w:cs="仿宋"/>
          <w:sz w:val="24"/>
        </w:rPr>
        <w:t>运维具体要求</w:t>
      </w:r>
    </w:p>
    <w:p w14:paraId="3C095F61">
      <w:pPr>
        <w:spacing w:line="360" w:lineRule="auto"/>
        <w:ind w:firstLine="420"/>
        <w:rPr>
          <w:rFonts w:ascii="仿宋" w:hAnsi="仿宋" w:eastAsia="仿宋" w:cs="仿宋"/>
          <w:sz w:val="24"/>
        </w:rPr>
      </w:pPr>
      <w:r>
        <w:rPr>
          <w:rFonts w:hint="eastAsia" w:ascii="仿宋" w:hAnsi="仿宋" w:eastAsia="仿宋" w:cs="仿宋"/>
          <w:sz w:val="24"/>
        </w:rPr>
        <w:t>4</w:t>
      </w:r>
      <w:r>
        <w:rPr>
          <w:rFonts w:ascii="仿宋" w:hAnsi="仿宋" w:eastAsia="仿宋" w:cs="仿宋"/>
          <w:sz w:val="24"/>
        </w:rPr>
        <w:t>.3.1</w:t>
      </w:r>
      <w:r>
        <w:rPr>
          <w:rFonts w:hint="eastAsia" w:ascii="仿宋" w:hAnsi="仿宋" w:eastAsia="仿宋" w:cs="仿宋"/>
          <w:sz w:val="24"/>
        </w:rPr>
        <w:t>每日查看所负责监测站点的仪器状态、通讯状况、实时数据异常情况，并填写《每日远程巡检报告》。</w:t>
      </w:r>
    </w:p>
    <w:p w14:paraId="4E9CD1D9">
      <w:pPr>
        <w:spacing w:line="360" w:lineRule="auto"/>
        <w:ind w:firstLine="420"/>
        <w:rPr>
          <w:rFonts w:ascii="仿宋" w:hAnsi="仿宋" w:eastAsia="仿宋" w:cs="仿宋"/>
          <w:sz w:val="24"/>
        </w:rPr>
      </w:pPr>
      <w:r>
        <w:rPr>
          <w:rFonts w:hint="eastAsia" w:ascii="仿宋" w:hAnsi="仿宋" w:eastAsia="仿宋" w:cs="仿宋"/>
          <w:sz w:val="24"/>
        </w:rPr>
        <w:t>4</w:t>
      </w:r>
      <w:r>
        <w:rPr>
          <w:rFonts w:ascii="仿宋" w:hAnsi="仿宋" w:eastAsia="仿宋" w:cs="仿宋"/>
          <w:sz w:val="24"/>
        </w:rPr>
        <w:t>.3.2</w:t>
      </w:r>
      <w:r>
        <w:rPr>
          <w:rFonts w:hint="eastAsia" w:ascii="仿宋" w:hAnsi="仿宋" w:eastAsia="仿宋" w:cs="仿宋"/>
          <w:sz w:val="24"/>
        </w:rPr>
        <w:t>每两周巡检仪器工作情况，发现异常情况及时处理。检查站房环境，包括空调运行状态、灭火器状态、卫生情况。</w:t>
      </w:r>
    </w:p>
    <w:p w14:paraId="712B41DA">
      <w:pPr>
        <w:spacing w:line="360" w:lineRule="auto"/>
        <w:ind w:firstLine="420"/>
        <w:rPr>
          <w:rFonts w:ascii="仿宋" w:hAnsi="仿宋" w:eastAsia="仿宋" w:cs="仿宋"/>
          <w:sz w:val="24"/>
        </w:rPr>
      </w:pPr>
      <w:r>
        <w:rPr>
          <w:rFonts w:ascii="仿宋" w:hAnsi="仿宋" w:eastAsia="仿宋" w:cs="仿宋"/>
          <w:sz w:val="24"/>
        </w:rPr>
        <w:t>4.3</w:t>
      </w:r>
      <w:r>
        <w:rPr>
          <w:rFonts w:hint="eastAsia" w:ascii="仿宋" w:hAnsi="仿宋" w:eastAsia="仿宋" w:cs="仿宋"/>
          <w:sz w:val="24"/>
        </w:rPr>
        <w:t>质量控制</w:t>
      </w:r>
    </w:p>
    <w:p w14:paraId="238A481A">
      <w:pPr>
        <w:spacing w:line="360" w:lineRule="auto"/>
        <w:ind w:firstLine="420"/>
        <w:rPr>
          <w:rFonts w:ascii="仿宋" w:hAnsi="仿宋" w:eastAsia="仿宋" w:cs="仿宋"/>
          <w:sz w:val="24"/>
        </w:rPr>
      </w:pPr>
      <w:r>
        <w:rPr>
          <w:rFonts w:hint="eastAsia" w:ascii="仿宋" w:hAnsi="仿宋" w:eastAsia="仿宋" w:cs="仿宋"/>
          <w:sz w:val="24"/>
        </w:rPr>
        <w:t>每年进行一次预防性维护，如反射镜镀膜，闪光灯、激光器过滤器等按需更换。每年由厂家或具备资质单位进行一次设备性能核查，并出具核查报告。</w:t>
      </w:r>
    </w:p>
    <w:p w14:paraId="0AFCC353">
      <w:pPr>
        <w:spacing w:line="360" w:lineRule="auto"/>
        <w:ind w:firstLine="420"/>
        <w:rPr>
          <w:rFonts w:ascii="仿宋" w:hAnsi="仿宋" w:eastAsia="仿宋" w:cs="仿宋"/>
          <w:sz w:val="24"/>
        </w:rPr>
      </w:pPr>
      <w:r>
        <w:rPr>
          <w:rFonts w:ascii="仿宋" w:hAnsi="仿宋" w:eastAsia="仿宋" w:cs="仿宋"/>
          <w:sz w:val="24"/>
        </w:rPr>
        <w:t>4.4</w:t>
      </w:r>
      <w:r>
        <w:rPr>
          <w:rFonts w:hint="eastAsia" w:ascii="仿宋" w:hAnsi="仿宋" w:eastAsia="仿宋" w:cs="仿宋"/>
          <w:sz w:val="24"/>
        </w:rPr>
        <w:t>每月25日提交下个月运维、质控计划，次月5个工作日提交上月运维报告。</w:t>
      </w:r>
    </w:p>
    <w:p w14:paraId="1DDDEB45">
      <w:pPr>
        <w:adjustRightInd w:val="0"/>
        <w:snapToGrid w:val="0"/>
        <w:spacing w:line="360" w:lineRule="auto"/>
        <w:jc w:val="center"/>
        <w:rPr>
          <w:rFonts w:ascii="宋体" w:hAnsi="宋体" w:cs="仿宋_GB2312"/>
          <w:b/>
          <w:bCs/>
          <w:szCs w:val="21"/>
        </w:rPr>
      </w:pPr>
      <w:r>
        <w:rPr>
          <w:rFonts w:hint="eastAsia" w:ascii="宋体" w:hAnsi="宋体" w:cs="仿宋_GB2312"/>
          <w:b/>
          <w:bCs/>
          <w:szCs w:val="21"/>
          <w:u w:val="single"/>
        </w:rPr>
        <w:t xml:space="preserve">        年        </w:t>
      </w:r>
      <w:r>
        <w:rPr>
          <w:rFonts w:hint="eastAsia" w:ascii="宋体" w:hAnsi="宋体" w:cs="仿宋_GB2312"/>
          <w:b/>
          <w:bCs/>
          <w:szCs w:val="21"/>
        </w:rPr>
        <w:t>季度激光雷达自动监测站运维绩效考核表</w:t>
      </w:r>
    </w:p>
    <w:p w14:paraId="65977EAC">
      <w:pPr>
        <w:ind w:firstLine="2100" w:firstLineChars="1000"/>
        <w:rPr>
          <w:rFonts w:ascii="宋体" w:hAnsi="宋体" w:cs="仿宋_GB2312"/>
          <w:szCs w:val="21"/>
        </w:rPr>
      </w:pPr>
      <w:r>
        <w:rPr>
          <w:rFonts w:hint="eastAsia" w:ascii="宋体" w:hAnsi="宋体" w:cs="仿宋_GB2312"/>
          <w:szCs w:val="21"/>
        </w:rPr>
        <w:t xml:space="preserve">考核站点：            运维公司：           </w:t>
      </w:r>
    </w:p>
    <w:tbl>
      <w:tblPr>
        <w:tblStyle w:val="45"/>
        <w:tblpPr w:leftFromText="180" w:rightFromText="180" w:vertAnchor="text" w:horzAnchor="page" w:tblpXSpec="center" w:tblpY="154"/>
        <w:tblOverlap w:val="never"/>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83"/>
        <w:gridCol w:w="2434"/>
        <w:gridCol w:w="4499"/>
        <w:gridCol w:w="834"/>
      </w:tblGrid>
      <w:tr w14:paraId="5270D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1183" w:type="dxa"/>
            <w:tcBorders>
              <w:top w:val="single" w:color="auto" w:sz="4" w:space="0"/>
              <w:left w:val="single" w:color="auto" w:sz="4" w:space="0"/>
              <w:bottom w:val="single" w:color="auto" w:sz="4" w:space="0"/>
              <w:right w:val="single" w:color="auto" w:sz="4" w:space="0"/>
            </w:tcBorders>
            <w:vAlign w:val="center"/>
          </w:tcPr>
          <w:p w14:paraId="7FE366B2">
            <w:pPr>
              <w:adjustRightInd w:val="0"/>
              <w:snapToGrid w:val="0"/>
              <w:jc w:val="center"/>
              <w:rPr>
                <w:rFonts w:ascii="宋体" w:hAnsi="宋体" w:cs="仿宋_GB2312"/>
                <w:szCs w:val="21"/>
                <w:lang w:eastAsia="en-US"/>
              </w:rPr>
            </w:pPr>
            <w:r>
              <w:rPr>
                <w:rFonts w:hint="eastAsia" w:ascii="宋体" w:hAnsi="宋体" w:cs="仿宋_GB2312"/>
                <w:szCs w:val="21"/>
                <w:lang w:eastAsia="en-US"/>
              </w:rPr>
              <w:t>考核内容</w:t>
            </w:r>
          </w:p>
        </w:tc>
        <w:tc>
          <w:tcPr>
            <w:tcW w:w="2434" w:type="dxa"/>
            <w:tcBorders>
              <w:top w:val="single" w:color="auto" w:sz="4" w:space="0"/>
              <w:left w:val="single" w:color="auto" w:sz="4" w:space="0"/>
              <w:bottom w:val="single" w:color="auto" w:sz="4" w:space="0"/>
              <w:right w:val="single" w:color="auto" w:sz="4" w:space="0"/>
            </w:tcBorders>
            <w:vAlign w:val="center"/>
          </w:tcPr>
          <w:p w14:paraId="51E7AF2D">
            <w:pPr>
              <w:adjustRightInd w:val="0"/>
              <w:snapToGrid w:val="0"/>
              <w:jc w:val="center"/>
              <w:rPr>
                <w:rFonts w:ascii="宋体" w:hAnsi="宋体" w:cs="仿宋_GB2312"/>
                <w:szCs w:val="21"/>
                <w:lang w:eastAsia="en-US"/>
              </w:rPr>
            </w:pPr>
            <w:r>
              <w:rPr>
                <w:rFonts w:hint="eastAsia" w:ascii="宋体" w:hAnsi="宋体" w:cs="仿宋_GB2312"/>
                <w:szCs w:val="21"/>
                <w:lang w:eastAsia="en-US"/>
              </w:rPr>
              <w:t>考核要求</w:t>
            </w:r>
          </w:p>
        </w:tc>
        <w:tc>
          <w:tcPr>
            <w:tcW w:w="4499" w:type="dxa"/>
            <w:tcBorders>
              <w:top w:val="single" w:color="auto" w:sz="4" w:space="0"/>
              <w:left w:val="single" w:color="auto" w:sz="4" w:space="0"/>
              <w:bottom w:val="single" w:color="auto" w:sz="4" w:space="0"/>
              <w:right w:val="single" w:color="auto" w:sz="4" w:space="0"/>
            </w:tcBorders>
            <w:vAlign w:val="center"/>
          </w:tcPr>
          <w:p w14:paraId="40383C92">
            <w:pPr>
              <w:adjustRightInd w:val="0"/>
              <w:snapToGrid w:val="0"/>
              <w:jc w:val="center"/>
              <w:rPr>
                <w:rFonts w:ascii="宋体" w:hAnsi="宋体" w:cs="仿宋_GB2312"/>
                <w:szCs w:val="21"/>
                <w:lang w:eastAsia="en-US"/>
              </w:rPr>
            </w:pPr>
            <w:r>
              <w:rPr>
                <w:rFonts w:hint="eastAsia" w:ascii="宋体" w:hAnsi="宋体" w:cs="仿宋_GB2312"/>
                <w:szCs w:val="21"/>
                <w:lang w:eastAsia="en-US"/>
              </w:rPr>
              <w:t>评分细则</w:t>
            </w:r>
          </w:p>
        </w:tc>
        <w:tc>
          <w:tcPr>
            <w:tcW w:w="834" w:type="dxa"/>
            <w:tcBorders>
              <w:top w:val="single" w:color="auto" w:sz="4" w:space="0"/>
              <w:left w:val="single" w:color="auto" w:sz="4" w:space="0"/>
              <w:bottom w:val="single" w:color="auto" w:sz="4" w:space="0"/>
              <w:right w:val="single" w:color="auto" w:sz="4" w:space="0"/>
            </w:tcBorders>
            <w:vAlign w:val="center"/>
          </w:tcPr>
          <w:p w14:paraId="4878841B">
            <w:pPr>
              <w:adjustRightInd w:val="0"/>
              <w:snapToGrid w:val="0"/>
              <w:jc w:val="center"/>
              <w:rPr>
                <w:rFonts w:ascii="宋体" w:hAnsi="宋体" w:cs="仿宋_GB2312"/>
                <w:szCs w:val="21"/>
                <w:lang w:eastAsia="en-US"/>
              </w:rPr>
            </w:pPr>
            <w:r>
              <w:rPr>
                <w:rFonts w:hint="eastAsia" w:ascii="宋体" w:hAnsi="宋体" w:cs="仿宋_GB2312"/>
                <w:szCs w:val="21"/>
                <w:lang w:eastAsia="en-US"/>
              </w:rPr>
              <w:t>得分</w:t>
            </w:r>
          </w:p>
        </w:tc>
      </w:tr>
      <w:tr w14:paraId="1DAEA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1" w:hRule="exact"/>
        </w:trPr>
        <w:tc>
          <w:tcPr>
            <w:tcW w:w="1183" w:type="dxa"/>
            <w:tcBorders>
              <w:top w:val="single" w:color="auto" w:sz="4" w:space="0"/>
              <w:left w:val="single" w:color="auto" w:sz="4" w:space="0"/>
              <w:bottom w:val="single" w:color="auto" w:sz="4" w:space="0"/>
              <w:right w:val="single" w:color="auto" w:sz="4" w:space="0"/>
            </w:tcBorders>
            <w:vAlign w:val="center"/>
          </w:tcPr>
          <w:p w14:paraId="4EBC4294">
            <w:pPr>
              <w:adjustRightInd w:val="0"/>
              <w:snapToGrid w:val="0"/>
              <w:jc w:val="center"/>
              <w:rPr>
                <w:rFonts w:ascii="宋体" w:hAnsi="宋体" w:cs="仿宋_GB2312"/>
                <w:szCs w:val="21"/>
              </w:rPr>
            </w:pPr>
            <w:r>
              <w:rPr>
                <w:rFonts w:hint="eastAsia" w:ascii="宋体" w:hAnsi="宋体" w:cs="仿宋_GB2312"/>
                <w:szCs w:val="21"/>
              </w:rPr>
              <w:t>运行数据</w:t>
            </w:r>
          </w:p>
          <w:p w14:paraId="27530E7F">
            <w:pPr>
              <w:adjustRightInd w:val="0"/>
              <w:snapToGrid w:val="0"/>
              <w:jc w:val="center"/>
              <w:rPr>
                <w:rFonts w:ascii="宋体" w:hAnsi="宋体" w:cs="仿宋_GB2312"/>
                <w:szCs w:val="21"/>
                <w:lang w:eastAsia="en-US"/>
              </w:rPr>
            </w:pPr>
            <w:r>
              <w:rPr>
                <w:rFonts w:hint="eastAsia" w:ascii="宋体" w:hAnsi="宋体" w:cs="仿宋_GB2312"/>
                <w:szCs w:val="21"/>
              </w:rPr>
              <w:t>（3</w:t>
            </w:r>
            <w:r>
              <w:rPr>
                <w:rFonts w:hint="eastAsia" w:ascii="宋体" w:hAnsi="宋体" w:cs="仿宋_GB2312"/>
                <w:szCs w:val="21"/>
                <w:lang w:eastAsia="en-US"/>
              </w:rPr>
              <w:t>0分）</w:t>
            </w:r>
          </w:p>
        </w:tc>
        <w:tc>
          <w:tcPr>
            <w:tcW w:w="2434" w:type="dxa"/>
            <w:tcBorders>
              <w:top w:val="single" w:color="auto" w:sz="4" w:space="0"/>
              <w:left w:val="single" w:color="auto" w:sz="4" w:space="0"/>
              <w:bottom w:val="single" w:color="auto" w:sz="4" w:space="0"/>
              <w:right w:val="single" w:color="auto" w:sz="4" w:space="0"/>
            </w:tcBorders>
            <w:vAlign w:val="center"/>
          </w:tcPr>
          <w:p w14:paraId="385FD2BD">
            <w:pPr>
              <w:adjustRightInd w:val="0"/>
              <w:snapToGrid w:val="0"/>
              <w:jc w:val="center"/>
              <w:rPr>
                <w:rFonts w:ascii="宋体" w:hAnsi="宋体" w:cs="仿宋_GB2312"/>
                <w:szCs w:val="21"/>
              </w:rPr>
            </w:pPr>
            <w:r>
              <w:rPr>
                <w:rFonts w:hint="eastAsia" w:ascii="宋体" w:hAnsi="宋体" w:cs="仿宋_GB2312"/>
                <w:szCs w:val="21"/>
              </w:rPr>
              <w:t>每季度仪器运转率≥96%</w:t>
            </w:r>
          </w:p>
        </w:tc>
        <w:tc>
          <w:tcPr>
            <w:tcW w:w="4499" w:type="dxa"/>
            <w:tcBorders>
              <w:top w:val="single" w:color="auto" w:sz="4" w:space="0"/>
              <w:left w:val="single" w:color="auto" w:sz="4" w:space="0"/>
              <w:bottom w:val="single" w:color="auto" w:sz="4" w:space="0"/>
              <w:right w:val="single" w:color="auto" w:sz="4" w:space="0"/>
            </w:tcBorders>
            <w:vAlign w:val="center"/>
          </w:tcPr>
          <w:p w14:paraId="4F2463C4">
            <w:pPr>
              <w:adjustRightInd w:val="0"/>
              <w:snapToGrid w:val="0"/>
              <w:jc w:val="center"/>
              <w:rPr>
                <w:rFonts w:ascii="宋体" w:hAnsi="宋体" w:cs="仿宋_GB2312"/>
                <w:szCs w:val="21"/>
              </w:rPr>
            </w:pPr>
            <w:r>
              <w:rPr>
                <w:rFonts w:hint="eastAsia" w:ascii="宋体" w:hAnsi="宋体" w:cs="仿宋_GB2312"/>
                <w:szCs w:val="21"/>
              </w:rPr>
              <w:t>运转率≥96%不扣分，低于96%每天扣1分。</w:t>
            </w:r>
          </w:p>
        </w:tc>
        <w:tc>
          <w:tcPr>
            <w:tcW w:w="834" w:type="dxa"/>
            <w:tcBorders>
              <w:top w:val="single" w:color="auto" w:sz="4" w:space="0"/>
              <w:left w:val="single" w:color="auto" w:sz="4" w:space="0"/>
              <w:bottom w:val="single" w:color="auto" w:sz="4" w:space="0"/>
              <w:right w:val="single" w:color="auto" w:sz="4" w:space="0"/>
            </w:tcBorders>
            <w:vAlign w:val="center"/>
          </w:tcPr>
          <w:p w14:paraId="42143E81">
            <w:pPr>
              <w:adjustRightInd w:val="0"/>
              <w:snapToGrid w:val="0"/>
              <w:jc w:val="center"/>
              <w:rPr>
                <w:rFonts w:ascii="宋体" w:hAnsi="宋体" w:cs="仿宋_GB2312"/>
                <w:szCs w:val="21"/>
              </w:rPr>
            </w:pPr>
          </w:p>
        </w:tc>
      </w:tr>
      <w:tr w14:paraId="6C228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4" w:hRule="atLeast"/>
        </w:trPr>
        <w:tc>
          <w:tcPr>
            <w:tcW w:w="1183" w:type="dxa"/>
            <w:vMerge w:val="restart"/>
            <w:tcBorders>
              <w:top w:val="single" w:color="auto" w:sz="4" w:space="0"/>
              <w:left w:val="single" w:color="auto" w:sz="4" w:space="0"/>
              <w:right w:val="single" w:color="auto" w:sz="4" w:space="0"/>
            </w:tcBorders>
            <w:vAlign w:val="center"/>
          </w:tcPr>
          <w:p w14:paraId="51713968">
            <w:pPr>
              <w:adjustRightInd w:val="0"/>
              <w:snapToGrid w:val="0"/>
              <w:jc w:val="center"/>
              <w:rPr>
                <w:rFonts w:ascii="宋体" w:hAnsi="宋体" w:cs="仿宋_GB2312"/>
                <w:szCs w:val="21"/>
                <w:lang w:eastAsia="en-US"/>
              </w:rPr>
            </w:pPr>
            <w:r>
              <w:rPr>
                <w:rFonts w:hint="eastAsia" w:ascii="宋体" w:hAnsi="宋体" w:cs="仿宋_GB2312"/>
                <w:szCs w:val="21"/>
                <w:lang w:eastAsia="en-US"/>
              </w:rPr>
              <w:t>运维内容</w:t>
            </w:r>
          </w:p>
          <w:p w14:paraId="7FB43AF2">
            <w:pPr>
              <w:adjustRightInd w:val="0"/>
              <w:snapToGrid w:val="0"/>
              <w:jc w:val="center"/>
              <w:rPr>
                <w:rFonts w:ascii="宋体" w:hAnsi="宋体" w:cs="仿宋_GB2312"/>
                <w:szCs w:val="21"/>
                <w:lang w:eastAsia="en-US"/>
              </w:rPr>
            </w:pPr>
            <w:r>
              <w:rPr>
                <w:rFonts w:hint="eastAsia" w:ascii="宋体" w:hAnsi="宋体" w:cs="仿宋_GB2312"/>
                <w:szCs w:val="21"/>
                <w:lang w:eastAsia="en-US"/>
              </w:rPr>
              <w:t>（</w:t>
            </w:r>
            <w:r>
              <w:rPr>
                <w:rFonts w:hint="eastAsia" w:ascii="宋体" w:hAnsi="宋体" w:cs="仿宋_GB2312"/>
                <w:szCs w:val="21"/>
              </w:rPr>
              <w:t>40</w:t>
            </w:r>
            <w:r>
              <w:rPr>
                <w:rFonts w:hint="eastAsia" w:ascii="宋体" w:hAnsi="宋体" w:cs="仿宋_GB2312"/>
                <w:szCs w:val="21"/>
                <w:lang w:eastAsia="en-US"/>
              </w:rPr>
              <w:t>分）</w:t>
            </w:r>
          </w:p>
        </w:tc>
        <w:tc>
          <w:tcPr>
            <w:tcW w:w="2434" w:type="dxa"/>
            <w:tcBorders>
              <w:top w:val="single" w:color="auto" w:sz="4" w:space="0"/>
              <w:left w:val="single" w:color="auto" w:sz="4" w:space="0"/>
              <w:right w:val="single" w:color="auto" w:sz="4" w:space="0"/>
            </w:tcBorders>
            <w:vAlign w:val="center"/>
          </w:tcPr>
          <w:p w14:paraId="404652E5">
            <w:pPr>
              <w:adjustRightInd w:val="0"/>
              <w:snapToGrid w:val="0"/>
              <w:jc w:val="center"/>
              <w:rPr>
                <w:rFonts w:ascii="宋体" w:hAnsi="宋体" w:cs="仿宋_GB2312"/>
                <w:szCs w:val="21"/>
              </w:rPr>
            </w:pPr>
            <w:r>
              <w:rPr>
                <w:rFonts w:hint="eastAsia" w:ascii="宋体" w:hAnsi="宋体" w:cs="仿宋_GB2312"/>
                <w:szCs w:val="21"/>
              </w:rPr>
              <w:t>日常运维任务完成情况</w:t>
            </w:r>
          </w:p>
          <w:p w14:paraId="64E6F421">
            <w:pPr>
              <w:adjustRightInd w:val="0"/>
              <w:snapToGrid w:val="0"/>
              <w:jc w:val="center"/>
              <w:rPr>
                <w:rFonts w:ascii="宋体" w:hAnsi="宋体" w:cs="仿宋_GB2312"/>
                <w:szCs w:val="21"/>
              </w:rPr>
            </w:pPr>
            <w:r>
              <w:rPr>
                <w:rFonts w:hint="eastAsia" w:ascii="宋体" w:hAnsi="宋体" w:cs="仿宋_GB2312"/>
                <w:szCs w:val="21"/>
              </w:rPr>
              <w:t>（10分）</w:t>
            </w:r>
          </w:p>
        </w:tc>
        <w:tc>
          <w:tcPr>
            <w:tcW w:w="4499" w:type="dxa"/>
            <w:tcBorders>
              <w:top w:val="single" w:color="auto" w:sz="4" w:space="0"/>
              <w:left w:val="single" w:color="auto" w:sz="4" w:space="0"/>
              <w:right w:val="single" w:color="auto" w:sz="4" w:space="0"/>
            </w:tcBorders>
            <w:vAlign w:val="center"/>
          </w:tcPr>
          <w:p w14:paraId="0B308722">
            <w:pPr>
              <w:adjustRightInd w:val="0"/>
              <w:snapToGrid w:val="0"/>
              <w:rPr>
                <w:rFonts w:ascii="宋体" w:hAnsi="宋体" w:cs="仿宋_GB2312"/>
                <w:szCs w:val="21"/>
              </w:rPr>
            </w:pPr>
            <w:r>
              <w:rPr>
                <w:rFonts w:hint="eastAsia" w:ascii="宋体" w:hAnsi="宋体" w:cs="仿宋_GB2312"/>
                <w:szCs w:val="21"/>
              </w:rPr>
              <w:t xml:space="preserve">每月至少开展2次巡检，检查站房环境，包括空调运行状态、灭火器状态等内容，并进行记录。每少一次扣5分（10分） </w:t>
            </w:r>
          </w:p>
        </w:tc>
        <w:tc>
          <w:tcPr>
            <w:tcW w:w="834" w:type="dxa"/>
            <w:tcBorders>
              <w:top w:val="single" w:color="auto" w:sz="4" w:space="0"/>
              <w:left w:val="single" w:color="auto" w:sz="4" w:space="0"/>
              <w:right w:val="single" w:color="auto" w:sz="4" w:space="0"/>
            </w:tcBorders>
            <w:vAlign w:val="center"/>
          </w:tcPr>
          <w:p w14:paraId="5FBCE177">
            <w:pPr>
              <w:adjustRightInd w:val="0"/>
              <w:snapToGrid w:val="0"/>
              <w:jc w:val="center"/>
              <w:rPr>
                <w:rFonts w:ascii="宋体" w:hAnsi="宋体" w:cs="仿宋_GB2312"/>
                <w:szCs w:val="21"/>
              </w:rPr>
            </w:pPr>
          </w:p>
        </w:tc>
      </w:tr>
      <w:tr w14:paraId="407CF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exact"/>
        </w:trPr>
        <w:tc>
          <w:tcPr>
            <w:tcW w:w="1183" w:type="dxa"/>
            <w:vMerge w:val="continue"/>
            <w:tcBorders>
              <w:left w:val="single" w:color="auto" w:sz="4" w:space="0"/>
              <w:right w:val="single" w:color="auto" w:sz="4" w:space="0"/>
            </w:tcBorders>
            <w:vAlign w:val="center"/>
          </w:tcPr>
          <w:p w14:paraId="02EE79CE">
            <w:pPr>
              <w:adjustRightInd w:val="0"/>
              <w:snapToGrid w:val="0"/>
              <w:jc w:val="center"/>
              <w:rPr>
                <w:rFonts w:ascii="宋体" w:hAnsi="宋体" w:cs="仿宋_GB2312"/>
                <w:szCs w:val="21"/>
              </w:rPr>
            </w:pPr>
          </w:p>
        </w:tc>
        <w:tc>
          <w:tcPr>
            <w:tcW w:w="2434" w:type="dxa"/>
            <w:vMerge w:val="restart"/>
            <w:tcBorders>
              <w:top w:val="single" w:color="auto" w:sz="4" w:space="0"/>
              <w:left w:val="single" w:color="auto" w:sz="4" w:space="0"/>
              <w:right w:val="single" w:color="auto" w:sz="4" w:space="0"/>
            </w:tcBorders>
            <w:vAlign w:val="center"/>
          </w:tcPr>
          <w:p w14:paraId="11C38A9D">
            <w:pPr>
              <w:adjustRightInd w:val="0"/>
              <w:snapToGrid w:val="0"/>
              <w:jc w:val="center"/>
              <w:rPr>
                <w:rFonts w:ascii="宋体" w:hAnsi="宋体" w:cs="仿宋_GB2312"/>
                <w:szCs w:val="21"/>
              </w:rPr>
            </w:pPr>
            <w:r>
              <w:rPr>
                <w:rFonts w:hint="eastAsia" w:ascii="宋体" w:hAnsi="宋体" w:cs="仿宋_GB2312"/>
                <w:szCs w:val="21"/>
              </w:rPr>
              <w:t>站房环境保障效果</w:t>
            </w:r>
          </w:p>
          <w:p w14:paraId="15A9540D">
            <w:pPr>
              <w:adjustRightInd w:val="0"/>
              <w:snapToGrid w:val="0"/>
              <w:jc w:val="center"/>
              <w:rPr>
                <w:rFonts w:ascii="宋体" w:hAnsi="宋体" w:cs="仿宋_GB2312"/>
                <w:szCs w:val="21"/>
              </w:rPr>
            </w:pPr>
            <w:r>
              <w:rPr>
                <w:rFonts w:hint="eastAsia" w:ascii="宋体" w:hAnsi="宋体" w:cs="仿宋_GB2312"/>
                <w:szCs w:val="21"/>
              </w:rPr>
              <w:t>（10分）</w:t>
            </w:r>
          </w:p>
        </w:tc>
        <w:tc>
          <w:tcPr>
            <w:tcW w:w="4499" w:type="dxa"/>
            <w:vMerge w:val="restart"/>
            <w:tcBorders>
              <w:top w:val="single" w:color="auto" w:sz="4" w:space="0"/>
              <w:left w:val="single" w:color="auto" w:sz="4" w:space="0"/>
              <w:right w:val="single" w:color="auto" w:sz="4" w:space="0"/>
            </w:tcBorders>
            <w:vAlign w:val="center"/>
          </w:tcPr>
          <w:p w14:paraId="1C0A24E2">
            <w:pPr>
              <w:adjustRightInd w:val="0"/>
              <w:snapToGrid w:val="0"/>
              <w:rPr>
                <w:rFonts w:ascii="宋体" w:hAnsi="宋体" w:cs="仿宋_GB2312"/>
                <w:szCs w:val="21"/>
              </w:rPr>
            </w:pPr>
            <w:r>
              <w:rPr>
                <w:rFonts w:hint="eastAsia" w:ascii="宋体" w:hAnsi="宋体" w:cs="仿宋_GB2312"/>
                <w:szCs w:val="21"/>
              </w:rPr>
              <w:t>每月检查系统通讯线路、通讯设备、数据采集器等是否正常，并进行记录。漏检一项扣5分（10分）</w:t>
            </w:r>
          </w:p>
        </w:tc>
        <w:tc>
          <w:tcPr>
            <w:tcW w:w="834" w:type="dxa"/>
            <w:tcBorders>
              <w:top w:val="single" w:color="auto" w:sz="4" w:space="0"/>
              <w:left w:val="single" w:color="auto" w:sz="4" w:space="0"/>
              <w:bottom w:val="single" w:color="auto" w:sz="4" w:space="0"/>
              <w:right w:val="single" w:color="auto" w:sz="4" w:space="0"/>
            </w:tcBorders>
            <w:vAlign w:val="center"/>
          </w:tcPr>
          <w:p w14:paraId="4C35A162">
            <w:pPr>
              <w:adjustRightInd w:val="0"/>
              <w:snapToGrid w:val="0"/>
              <w:jc w:val="center"/>
              <w:rPr>
                <w:rFonts w:ascii="宋体" w:hAnsi="宋体" w:cs="仿宋_GB2312"/>
                <w:szCs w:val="21"/>
              </w:rPr>
            </w:pPr>
          </w:p>
        </w:tc>
      </w:tr>
      <w:tr w14:paraId="3CF54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3" w:hRule="exact"/>
        </w:trPr>
        <w:tc>
          <w:tcPr>
            <w:tcW w:w="1183" w:type="dxa"/>
            <w:vMerge w:val="continue"/>
            <w:tcBorders>
              <w:left w:val="single" w:color="auto" w:sz="4" w:space="0"/>
              <w:right w:val="single" w:color="auto" w:sz="4" w:space="0"/>
            </w:tcBorders>
            <w:vAlign w:val="center"/>
          </w:tcPr>
          <w:p w14:paraId="1536A834">
            <w:pPr>
              <w:adjustRightInd w:val="0"/>
              <w:snapToGrid w:val="0"/>
              <w:jc w:val="center"/>
              <w:rPr>
                <w:rFonts w:ascii="宋体" w:hAnsi="宋体" w:cs="仿宋_GB2312"/>
                <w:szCs w:val="21"/>
              </w:rPr>
            </w:pPr>
          </w:p>
        </w:tc>
        <w:tc>
          <w:tcPr>
            <w:tcW w:w="2434" w:type="dxa"/>
            <w:vMerge w:val="continue"/>
            <w:tcBorders>
              <w:left w:val="single" w:color="auto" w:sz="4" w:space="0"/>
              <w:bottom w:val="single" w:color="auto" w:sz="4" w:space="0"/>
              <w:right w:val="single" w:color="auto" w:sz="4" w:space="0"/>
            </w:tcBorders>
            <w:vAlign w:val="center"/>
          </w:tcPr>
          <w:p w14:paraId="6CDF8C22">
            <w:pPr>
              <w:adjustRightInd w:val="0"/>
              <w:snapToGrid w:val="0"/>
              <w:jc w:val="center"/>
              <w:rPr>
                <w:rFonts w:ascii="宋体" w:hAnsi="宋体" w:cs="仿宋_GB2312"/>
                <w:szCs w:val="21"/>
              </w:rPr>
            </w:pPr>
          </w:p>
        </w:tc>
        <w:tc>
          <w:tcPr>
            <w:tcW w:w="4499" w:type="dxa"/>
            <w:vMerge w:val="continue"/>
            <w:tcBorders>
              <w:left w:val="single" w:color="auto" w:sz="4" w:space="0"/>
              <w:bottom w:val="single" w:color="auto" w:sz="4" w:space="0"/>
              <w:right w:val="single" w:color="auto" w:sz="4" w:space="0"/>
            </w:tcBorders>
            <w:vAlign w:val="center"/>
          </w:tcPr>
          <w:p w14:paraId="570FEBDC">
            <w:pPr>
              <w:adjustRightInd w:val="0"/>
              <w:snapToGrid w:val="0"/>
              <w:rPr>
                <w:rFonts w:ascii="宋体" w:hAnsi="宋体" w:cs="仿宋_GB2312"/>
                <w:szCs w:val="21"/>
              </w:rPr>
            </w:pPr>
          </w:p>
        </w:tc>
        <w:tc>
          <w:tcPr>
            <w:tcW w:w="834" w:type="dxa"/>
            <w:tcBorders>
              <w:top w:val="single" w:color="auto" w:sz="4" w:space="0"/>
              <w:left w:val="single" w:color="auto" w:sz="4" w:space="0"/>
              <w:bottom w:val="single" w:color="auto" w:sz="4" w:space="0"/>
              <w:right w:val="single" w:color="auto" w:sz="4" w:space="0"/>
            </w:tcBorders>
            <w:vAlign w:val="center"/>
          </w:tcPr>
          <w:p w14:paraId="18D84C56">
            <w:pPr>
              <w:adjustRightInd w:val="0"/>
              <w:snapToGrid w:val="0"/>
              <w:jc w:val="center"/>
              <w:rPr>
                <w:rFonts w:ascii="宋体" w:hAnsi="宋体" w:cs="仿宋_GB2312"/>
                <w:szCs w:val="21"/>
              </w:rPr>
            </w:pPr>
          </w:p>
        </w:tc>
      </w:tr>
      <w:tr w14:paraId="67B17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1183" w:type="dxa"/>
            <w:vMerge w:val="continue"/>
            <w:tcBorders>
              <w:left w:val="single" w:color="auto" w:sz="4" w:space="0"/>
              <w:right w:val="single" w:color="auto" w:sz="4" w:space="0"/>
            </w:tcBorders>
            <w:vAlign w:val="center"/>
          </w:tcPr>
          <w:p w14:paraId="294804BF">
            <w:pPr>
              <w:adjustRightInd w:val="0"/>
              <w:snapToGrid w:val="0"/>
              <w:jc w:val="center"/>
              <w:rPr>
                <w:rFonts w:ascii="宋体" w:hAnsi="宋体" w:cs="仿宋_GB2312"/>
                <w:szCs w:val="21"/>
              </w:rPr>
            </w:pPr>
          </w:p>
        </w:tc>
        <w:tc>
          <w:tcPr>
            <w:tcW w:w="2434" w:type="dxa"/>
            <w:tcBorders>
              <w:top w:val="single" w:color="auto" w:sz="4" w:space="0"/>
              <w:left w:val="single" w:color="auto" w:sz="4" w:space="0"/>
              <w:bottom w:val="single" w:color="auto" w:sz="4" w:space="0"/>
              <w:right w:val="single" w:color="auto" w:sz="4" w:space="0"/>
            </w:tcBorders>
            <w:vAlign w:val="center"/>
          </w:tcPr>
          <w:p w14:paraId="4AEAD207">
            <w:pPr>
              <w:adjustRightInd w:val="0"/>
              <w:snapToGrid w:val="0"/>
              <w:jc w:val="center"/>
              <w:rPr>
                <w:rFonts w:ascii="宋体" w:hAnsi="宋体" w:cs="仿宋_GB2312"/>
                <w:szCs w:val="21"/>
              </w:rPr>
            </w:pPr>
            <w:r>
              <w:rPr>
                <w:rFonts w:hint="eastAsia" w:ascii="宋体" w:hAnsi="宋体" w:cs="仿宋_GB2312"/>
                <w:szCs w:val="21"/>
              </w:rPr>
              <w:t>记录管理情况（10分）</w:t>
            </w:r>
          </w:p>
        </w:tc>
        <w:tc>
          <w:tcPr>
            <w:tcW w:w="4499" w:type="dxa"/>
            <w:tcBorders>
              <w:top w:val="single" w:color="auto" w:sz="4" w:space="0"/>
              <w:left w:val="single" w:color="auto" w:sz="4" w:space="0"/>
              <w:bottom w:val="single" w:color="auto" w:sz="4" w:space="0"/>
              <w:right w:val="single" w:color="auto" w:sz="4" w:space="0"/>
            </w:tcBorders>
            <w:vAlign w:val="center"/>
          </w:tcPr>
          <w:p w14:paraId="2D882AB0">
            <w:pPr>
              <w:adjustRightInd w:val="0"/>
              <w:snapToGrid w:val="0"/>
              <w:rPr>
                <w:rFonts w:ascii="宋体" w:hAnsi="宋体" w:cs="仿宋_GB2312"/>
                <w:szCs w:val="21"/>
              </w:rPr>
            </w:pPr>
            <w:r>
              <w:rPr>
                <w:rFonts w:hint="eastAsia" w:ascii="宋体" w:hAnsi="宋体" w:cs="仿宋_GB2312"/>
                <w:szCs w:val="21"/>
              </w:rPr>
              <w:t>运维巡检、维修记录齐全，每少漏记或未记录，发现少一项扣2分。</w:t>
            </w:r>
          </w:p>
        </w:tc>
        <w:tc>
          <w:tcPr>
            <w:tcW w:w="834" w:type="dxa"/>
            <w:tcBorders>
              <w:top w:val="single" w:color="auto" w:sz="4" w:space="0"/>
              <w:left w:val="single" w:color="auto" w:sz="4" w:space="0"/>
              <w:bottom w:val="single" w:color="auto" w:sz="4" w:space="0"/>
              <w:right w:val="single" w:color="auto" w:sz="4" w:space="0"/>
            </w:tcBorders>
            <w:vAlign w:val="center"/>
          </w:tcPr>
          <w:p w14:paraId="5BDA7B1A">
            <w:pPr>
              <w:adjustRightInd w:val="0"/>
              <w:snapToGrid w:val="0"/>
              <w:jc w:val="center"/>
              <w:rPr>
                <w:rFonts w:ascii="宋体" w:hAnsi="宋体" w:cs="仿宋_GB2312"/>
                <w:szCs w:val="21"/>
              </w:rPr>
            </w:pPr>
          </w:p>
        </w:tc>
      </w:tr>
      <w:tr w14:paraId="37630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7" w:hRule="exact"/>
        </w:trPr>
        <w:tc>
          <w:tcPr>
            <w:tcW w:w="1183" w:type="dxa"/>
            <w:vMerge w:val="continue"/>
            <w:tcBorders>
              <w:left w:val="single" w:color="auto" w:sz="4" w:space="0"/>
              <w:right w:val="single" w:color="auto" w:sz="4" w:space="0"/>
            </w:tcBorders>
            <w:vAlign w:val="center"/>
          </w:tcPr>
          <w:p w14:paraId="1DC0EE1B">
            <w:pPr>
              <w:adjustRightInd w:val="0"/>
              <w:snapToGrid w:val="0"/>
              <w:jc w:val="center"/>
              <w:rPr>
                <w:rFonts w:ascii="宋体" w:hAnsi="宋体" w:cs="仿宋_GB2312"/>
                <w:szCs w:val="21"/>
              </w:rPr>
            </w:pPr>
          </w:p>
        </w:tc>
        <w:tc>
          <w:tcPr>
            <w:tcW w:w="2434" w:type="dxa"/>
            <w:tcBorders>
              <w:top w:val="single" w:color="auto" w:sz="4" w:space="0"/>
              <w:left w:val="single" w:color="auto" w:sz="4" w:space="0"/>
              <w:bottom w:val="single" w:color="auto" w:sz="4" w:space="0"/>
              <w:right w:val="single" w:color="auto" w:sz="4" w:space="0"/>
            </w:tcBorders>
            <w:vAlign w:val="center"/>
          </w:tcPr>
          <w:p w14:paraId="0D7B4CAA">
            <w:pPr>
              <w:adjustRightInd w:val="0"/>
              <w:snapToGrid w:val="0"/>
              <w:jc w:val="center"/>
              <w:rPr>
                <w:rFonts w:ascii="宋体" w:hAnsi="宋体" w:cs="仿宋_GB2312"/>
                <w:szCs w:val="21"/>
              </w:rPr>
            </w:pPr>
            <w:r>
              <w:rPr>
                <w:rFonts w:hint="eastAsia" w:ascii="宋体" w:hAnsi="宋体" w:cs="仿宋_GB2312"/>
                <w:szCs w:val="21"/>
              </w:rPr>
              <w:t>定期提交报告（10分）</w:t>
            </w:r>
          </w:p>
        </w:tc>
        <w:tc>
          <w:tcPr>
            <w:tcW w:w="4499" w:type="dxa"/>
            <w:tcBorders>
              <w:top w:val="single" w:color="auto" w:sz="4" w:space="0"/>
              <w:left w:val="single" w:color="auto" w:sz="4" w:space="0"/>
              <w:bottom w:val="single" w:color="auto" w:sz="4" w:space="0"/>
              <w:right w:val="single" w:color="auto" w:sz="4" w:space="0"/>
            </w:tcBorders>
            <w:vAlign w:val="center"/>
          </w:tcPr>
          <w:p w14:paraId="4E38DAD7">
            <w:pPr>
              <w:adjustRightInd w:val="0"/>
              <w:snapToGrid w:val="0"/>
              <w:rPr>
                <w:rFonts w:ascii="宋体" w:hAnsi="宋体" w:cs="仿宋_GB2312"/>
                <w:szCs w:val="21"/>
              </w:rPr>
            </w:pPr>
            <w:r>
              <w:rPr>
                <w:rFonts w:hint="eastAsia" w:ascii="宋体" w:hAnsi="宋体" w:cs="仿宋_GB2312"/>
                <w:szCs w:val="21"/>
              </w:rPr>
              <w:t>每月25日提交下个月运维、质控计划，次月5个工作日提交上月运维报告。未按时提交，一项扣5分。</w:t>
            </w:r>
          </w:p>
        </w:tc>
        <w:tc>
          <w:tcPr>
            <w:tcW w:w="834" w:type="dxa"/>
            <w:tcBorders>
              <w:top w:val="single" w:color="auto" w:sz="4" w:space="0"/>
              <w:left w:val="single" w:color="auto" w:sz="4" w:space="0"/>
              <w:bottom w:val="single" w:color="auto" w:sz="4" w:space="0"/>
              <w:right w:val="single" w:color="auto" w:sz="4" w:space="0"/>
            </w:tcBorders>
            <w:vAlign w:val="center"/>
          </w:tcPr>
          <w:p w14:paraId="76305613">
            <w:pPr>
              <w:adjustRightInd w:val="0"/>
              <w:snapToGrid w:val="0"/>
              <w:jc w:val="center"/>
              <w:rPr>
                <w:rFonts w:ascii="宋体" w:hAnsi="宋体" w:cs="仿宋_GB2312"/>
                <w:szCs w:val="21"/>
              </w:rPr>
            </w:pPr>
          </w:p>
        </w:tc>
      </w:tr>
      <w:tr w14:paraId="274D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4" w:hRule="exact"/>
        </w:trPr>
        <w:tc>
          <w:tcPr>
            <w:tcW w:w="1183" w:type="dxa"/>
            <w:tcBorders>
              <w:left w:val="single" w:color="auto" w:sz="4" w:space="0"/>
              <w:bottom w:val="single" w:color="auto" w:sz="4" w:space="0"/>
              <w:right w:val="single" w:color="auto" w:sz="4" w:space="0"/>
            </w:tcBorders>
            <w:vAlign w:val="center"/>
          </w:tcPr>
          <w:p w14:paraId="6E01A96B">
            <w:pPr>
              <w:adjustRightInd w:val="0"/>
              <w:snapToGrid w:val="0"/>
              <w:jc w:val="center"/>
              <w:rPr>
                <w:rFonts w:ascii="宋体" w:hAnsi="宋体" w:cs="仿宋_GB2312"/>
                <w:szCs w:val="21"/>
              </w:rPr>
            </w:pPr>
            <w:r>
              <w:rPr>
                <w:rFonts w:hint="eastAsia" w:ascii="宋体" w:hAnsi="宋体" w:cs="仿宋_GB2312"/>
                <w:szCs w:val="21"/>
              </w:rPr>
              <w:t>质量控制</w:t>
            </w:r>
          </w:p>
          <w:p w14:paraId="50CD7065">
            <w:pPr>
              <w:adjustRightInd w:val="0"/>
              <w:snapToGrid w:val="0"/>
              <w:jc w:val="center"/>
              <w:rPr>
                <w:rFonts w:ascii="宋体" w:hAnsi="宋体" w:cs="仿宋_GB2312"/>
                <w:szCs w:val="21"/>
              </w:rPr>
            </w:pPr>
            <w:r>
              <w:rPr>
                <w:rFonts w:hint="eastAsia" w:ascii="宋体" w:hAnsi="宋体" w:cs="仿宋_GB2312"/>
                <w:szCs w:val="21"/>
                <w:lang w:eastAsia="en-US"/>
              </w:rPr>
              <w:t>（</w:t>
            </w:r>
            <w:r>
              <w:rPr>
                <w:rFonts w:hint="eastAsia" w:ascii="宋体" w:hAnsi="宋体" w:cs="仿宋_GB2312"/>
                <w:szCs w:val="21"/>
              </w:rPr>
              <w:t>30</w:t>
            </w:r>
            <w:r>
              <w:rPr>
                <w:rFonts w:hint="eastAsia" w:ascii="宋体" w:hAnsi="宋体" w:cs="仿宋_GB2312"/>
                <w:szCs w:val="21"/>
                <w:lang w:eastAsia="en-US"/>
              </w:rPr>
              <w:t>分）</w:t>
            </w:r>
          </w:p>
        </w:tc>
        <w:tc>
          <w:tcPr>
            <w:tcW w:w="2434" w:type="dxa"/>
            <w:tcBorders>
              <w:top w:val="single" w:color="auto" w:sz="4" w:space="0"/>
              <w:left w:val="single" w:color="auto" w:sz="4" w:space="0"/>
              <w:bottom w:val="single" w:color="auto" w:sz="4" w:space="0"/>
              <w:right w:val="single" w:color="auto" w:sz="4" w:space="0"/>
            </w:tcBorders>
            <w:vAlign w:val="center"/>
          </w:tcPr>
          <w:p w14:paraId="745DBCB6">
            <w:pPr>
              <w:adjustRightInd w:val="0"/>
              <w:snapToGrid w:val="0"/>
              <w:jc w:val="center"/>
              <w:rPr>
                <w:rFonts w:ascii="宋体" w:hAnsi="宋体" w:cs="仿宋_GB2312"/>
                <w:szCs w:val="21"/>
              </w:rPr>
            </w:pPr>
            <w:r>
              <w:rPr>
                <w:rFonts w:hint="eastAsia" w:ascii="宋体" w:hAnsi="宋体" w:cs="仿宋_GB2312"/>
                <w:szCs w:val="21"/>
              </w:rPr>
              <w:t>每年进行一次预防性维护，由厂家开展设备性能核查，并出具报告</w:t>
            </w:r>
          </w:p>
        </w:tc>
        <w:tc>
          <w:tcPr>
            <w:tcW w:w="4499" w:type="dxa"/>
            <w:tcBorders>
              <w:top w:val="single" w:color="auto" w:sz="4" w:space="0"/>
              <w:left w:val="single" w:color="auto" w:sz="4" w:space="0"/>
              <w:bottom w:val="single" w:color="auto" w:sz="4" w:space="0"/>
              <w:right w:val="single" w:color="auto" w:sz="4" w:space="0"/>
            </w:tcBorders>
            <w:vAlign w:val="center"/>
          </w:tcPr>
          <w:p w14:paraId="4B1D9325">
            <w:pPr>
              <w:adjustRightInd w:val="0"/>
              <w:snapToGrid w:val="0"/>
              <w:rPr>
                <w:rFonts w:ascii="宋体" w:hAnsi="宋体" w:cs="仿宋_GB2312"/>
                <w:szCs w:val="21"/>
              </w:rPr>
            </w:pPr>
            <w:r>
              <w:rPr>
                <w:rFonts w:hint="eastAsia" w:ascii="宋体" w:hAnsi="宋体" w:cs="仿宋_GB2312"/>
                <w:szCs w:val="21"/>
              </w:rPr>
              <w:t>未开展核查，不得分</w:t>
            </w:r>
          </w:p>
        </w:tc>
        <w:tc>
          <w:tcPr>
            <w:tcW w:w="834" w:type="dxa"/>
            <w:tcBorders>
              <w:top w:val="single" w:color="auto" w:sz="4" w:space="0"/>
              <w:left w:val="single" w:color="auto" w:sz="4" w:space="0"/>
              <w:bottom w:val="single" w:color="auto" w:sz="4" w:space="0"/>
              <w:right w:val="single" w:color="auto" w:sz="4" w:space="0"/>
            </w:tcBorders>
            <w:vAlign w:val="center"/>
          </w:tcPr>
          <w:p w14:paraId="48A2C430">
            <w:pPr>
              <w:adjustRightInd w:val="0"/>
              <w:snapToGrid w:val="0"/>
              <w:jc w:val="center"/>
              <w:rPr>
                <w:rFonts w:ascii="宋体" w:hAnsi="宋体" w:cs="仿宋_GB2312"/>
                <w:szCs w:val="21"/>
              </w:rPr>
            </w:pPr>
          </w:p>
        </w:tc>
      </w:tr>
      <w:tr w14:paraId="0E93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1183" w:type="dxa"/>
            <w:tcBorders>
              <w:top w:val="single" w:color="auto" w:sz="4" w:space="0"/>
              <w:left w:val="single" w:color="auto" w:sz="4" w:space="0"/>
              <w:bottom w:val="single" w:color="auto" w:sz="4" w:space="0"/>
              <w:right w:val="single" w:color="auto" w:sz="4" w:space="0"/>
            </w:tcBorders>
            <w:vAlign w:val="center"/>
          </w:tcPr>
          <w:p w14:paraId="5A7B6D36">
            <w:pPr>
              <w:adjustRightInd w:val="0"/>
              <w:snapToGrid w:val="0"/>
              <w:jc w:val="center"/>
              <w:rPr>
                <w:rFonts w:ascii="宋体" w:hAnsi="宋体" w:cs="仿宋_GB2312"/>
                <w:szCs w:val="21"/>
              </w:rPr>
            </w:pPr>
            <w:r>
              <w:rPr>
                <w:rFonts w:hint="eastAsia" w:ascii="宋体" w:hAnsi="宋体" w:cs="仿宋_GB2312"/>
                <w:szCs w:val="21"/>
                <w:lang w:eastAsia="en-US"/>
              </w:rPr>
              <w:t>合计</w:t>
            </w:r>
            <w:r>
              <w:rPr>
                <w:rFonts w:hint="eastAsia" w:ascii="宋体" w:hAnsi="宋体" w:cs="仿宋_GB2312"/>
                <w:szCs w:val="21"/>
              </w:rPr>
              <w:t>得分</w:t>
            </w:r>
          </w:p>
        </w:tc>
        <w:tc>
          <w:tcPr>
            <w:tcW w:w="7767" w:type="dxa"/>
            <w:gridSpan w:val="3"/>
            <w:tcBorders>
              <w:top w:val="single" w:color="auto" w:sz="4" w:space="0"/>
              <w:left w:val="single" w:color="auto" w:sz="4" w:space="0"/>
              <w:bottom w:val="single" w:color="auto" w:sz="4" w:space="0"/>
              <w:right w:val="single" w:color="auto" w:sz="4" w:space="0"/>
            </w:tcBorders>
            <w:vAlign w:val="center"/>
          </w:tcPr>
          <w:p w14:paraId="4C19A31B">
            <w:pPr>
              <w:adjustRightInd w:val="0"/>
              <w:snapToGrid w:val="0"/>
              <w:jc w:val="center"/>
              <w:rPr>
                <w:rFonts w:ascii="宋体" w:hAnsi="宋体" w:cs="仿宋_GB2312"/>
                <w:szCs w:val="21"/>
                <w:lang w:eastAsia="en-US"/>
              </w:rPr>
            </w:pPr>
          </w:p>
        </w:tc>
      </w:tr>
    </w:tbl>
    <w:p w14:paraId="3FE3B9C4">
      <w:pPr>
        <w:rPr>
          <w:rFonts w:ascii="宋体" w:hAnsi="宋体" w:cs="仿宋_GB2312"/>
          <w:szCs w:val="21"/>
        </w:rPr>
      </w:pPr>
    </w:p>
    <w:p w14:paraId="1E5A6A99">
      <w:pPr>
        <w:ind w:firstLine="1680" w:firstLineChars="800"/>
        <w:rPr>
          <w:rFonts w:ascii="宋体" w:hAnsi="宋体" w:cs="仿宋_GB2312"/>
          <w:szCs w:val="21"/>
        </w:rPr>
      </w:pPr>
      <w:r>
        <w:rPr>
          <w:rFonts w:hint="eastAsia" w:ascii="宋体" w:hAnsi="宋体" w:cs="仿宋_GB2312"/>
          <w:szCs w:val="21"/>
        </w:rPr>
        <w:t xml:space="preserve"> 考核人：                             考核时间：</w:t>
      </w:r>
    </w:p>
    <w:p w14:paraId="0DB8339F">
      <w:pPr>
        <w:spacing w:line="360" w:lineRule="auto"/>
        <w:ind w:firstLine="420"/>
        <w:rPr>
          <w:rFonts w:ascii="仿宋" w:hAnsi="仿宋" w:eastAsia="仿宋" w:cs="仿宋"/>
          <w:sz w:val="24"/>
        </w:rPr>
      </w:pPr>
      <w:r>
        <w:rPr>
          <w:rFonts w:hint="eastAsia" w:ascii="仿宋" w:hAnsi="仿宋" w:eastAsia="仿宋" w:cs="仿宋"/>
          <w:sz w:val="24"/>
        </w:rPr>
        <w:t>5</w:t>
      </w:r>
      <w:r>
        <w:rPr>
          <w:rFonts w:ascii="仿宋" w:hAnsi="仿宋" w:eastAsia="仿宋" w:cs="仿宋"/>
          <w:sz w:val="24"/>
        </w:rPr>
        <w:t>.</w:t>
      </w:r>
      <w:r>
        <w:rPr>
          <w:rFonts w:hint="eastAsia" w:ascii="仿宋" w:hAnsi="仿宋" w:eastAsia="仿宋" w:cs="仿宋"/>
          <w:sz w:val="24"/>
        </w:rPr>
        <w:t>噪声自动监测站</w:t>
      </w:r>
    </w:p>
    <w:p w14:paraId="6EA10B8A">
      <w:pPr>
        <w:spacing w:line="360" w:lineRule="auto"/>
        <w:ind w:firstLine="420"/>
        <w:rPr>
          <w:rFonts w:ascii="仿宋" w:hAnsi="仿宋" w:eastAsia="仿宋" w:cs="仿宋"/>
          <w:sz w:val="24"/>
        </w:rPr>
      </w:pPr>
      <w:r>
        <w:rPr>
          <w:rFonts w:ascii="仿宋" w:hAnsi="仿宋" w:eastAsia="仿宋" w:cs="仿宋"/>
          <w:sz w:val="24"/>
        </w:rPr>
        <w:t>5.1</w:t>
      </w:r>
      <w:r>
        <w:rPr>
          <w:rFonts w:hint="eastAsia" w:ascii="仿宋" w:hAnsi="仿宋" w:eastAsia="仿宋" w:cs="仿宋"/>
          <w:sz w:val="24"/>
        </w:rPr>
        <w:t>运维依据</w:t>
      </w:r>
    </w:p>
    <w:p w14:paraId="3344907D">
      <w:pPr>
        <w:spacing w:line="360" w:lineRule="auto"/>
        <w:ind w:firstLine="420"/>
        <w:rPr>
          <w:rFonts w:ascii="仿宋" w:hAnsi="仿宋" w:eastAsia="仿宋" w:cs="仿宋"/>
          <w:sz w:val="24"/>
        </w:rPr>
      </w:pPr>
      <w:r>
        <w:rPr>
          <w:rFonts w:hint="eastAsia" w:ascii="仿宋" w:hAnsi="仿宋" w:eastAsia="仿宋" w:cs="仿宋"/>
          <w:sz w:val="24"/>
        </w:rPr>
        <w:t>运维要求需符合《功能区声环境质量自动监测技术规范》（HJ906-2017），提供及时、准确、有效的监测数据。</w:t>
      </w:r>
    </w:p>
    <w:p w14:paraId="6867DFDA">
      <w:pPr>
        <w:spacing w:line="360" w:lineRule="auto"/>
        <w:ind w:firstLine="420"/>
        <w:rPr>
          <w:rFonts w:ascii="仿宋" w:hAnsi="仿宋" w:eastAsia="仿宋" w:cs="仿宋"/>
          <w:sz w:val="24"/>
        </w:rPr>
      </w:pPr>
      <w:r>
        <w:rPr>
          <w:rFonts w:ascii="仿宋" w:hAnsi="仿宋" w:eastAsia="仿宋" w:cs="仿宋"/>
          <w:sz w:val="24"/>
        </w:rPr>
        <w:t>5.2</w:t>
      </w:r>
      <w:r>
        <w:rPr>
          <w:rFonts w:hint="eastAsia" w:ascii="仿宋" w:hAnsi="仿宋" w:eastAsia="仿宋" w:cs="仿宋"/>
          <w:sz w:val="24"/>
        </w:rPr>
        <w:t>运维指标要求</w:t>
      </w:r>
    </w:p>
    <w:p w14:paraId="7403A33B">
      <w:pPr>
        <w:spacing w:line="360" w:lineRule="auto"/>
        <w:ind w:firstLine="420"/>
        <w:rPr>
          <w:rFonts w:ascii="仿宋" w:hAnsi="仿宋" w:eastAsia="仿宋" w:cs="仿宋"/>
          <w:sz w:val="24"/>
        </w:rPr>
      </w:pPr>
      <w:r>
        <w:rPr>
          <w:rFonts w:hint="eastAsia" w:ascii="仿宋" w:hAnsi="仿宋" w:eastAsia="仿宋" w:cs="仿宋"/>
          <w:sz w:val="24"/>
        </w:rPr>
        <w:t>5</w:t>
      </w:r>
      <w:r>
        <w:rPr>
          <w:rFonts w:ascii="仿宋" w:hAnsi="仿宋" w:eastAsia="仿宋" w:cs="仿宋"/>
          <w:sz w:val="24"/>
        </w:rPr>
        <w:t>.2.1</w:t>
      </w:r>
      <w:r>
        <w:rPr>
          <w:rFonts w:hint="eastAsia" w:ascii="仿宋" w:hAnsi="仿宋" w:eastAsia="仿宋" w:cs="仿宋"/>
          <w:sz w:val="24"/>
        </w:rPr>
        <w:t>数据捕获率≥ 80%；</w:t>
      </w:r>
    </w:p>
    <w:p w14:paraId="4A9A03FF">
      <w:pPr>
        <w:spacing w:line="360" w:lineRule="auto"/>
        <w:ind w:firstLine="420"/>
        <w:rPr>
          <w:rFonts w:ascii="仿宋" w:hAnsi="仿宋" w:eastAsia="仿宋" w:cs="仿宋"/>
          <w:sz w:val="24"/>
        </w:rPr>
      </w:pPr>
      <w:r>
        <w:rPr>
          <w:rFonts w:hint="eastAsia" w:ascii="仿宋" w:hAnsi="仿宋" w:eastAsia="仿宋" w:cs="仿宋"/>
          <w:sz w:val="24"/>
        </w:rPr>
        <w:t>5</w:t>
      </w:r>
      <w:r>
        <w:rPr>
          <w:rFonts w:ascii="仿宋" w:hAnsi="仿宋" w:eastAsia="仿宋" w:cs="仿宋"/>
          <w:sz w:val="24"/>
        </w:rPr>
        <w:t>.2.2</w:t>
      </w:r>
      <w:r>
        <w:rPr>
          <w:rFonts w:hint="eastAsia" w:ascii="仿宋" w:hAnsi="仿宋" w:eastAsia="仿宋" w:cs="仿宋"/>
          <w:sz w:val="24"/>
        </w:rPr>
        <w:t>异常情况处理率达到 100%。</w:t>
      </w:r>
    </w:p>
    <w:p w14:paraId="11982754">
      <w:pPr>
        <w:spacing w:line="360" w:lineRule="auto"/>
        <w:ind w:firstLine="420"/>
        <w:rPr>
          <w:rFonts w:ascii="仿宋" w:hAnsi="仿宋" w:eastAsia="仿宋" w:cs="仿宋"/>
          <w:sz w:val="24"/>
        </w:rPr>
      </w:pPr>
      <w:r>
        <w:rPr>
          <w:rFonts w:ascii="仿宋" w:hAnsi="仿宋" w:eastAsia="仿宋" w:cs="仿宋"/>
          <w:sz w:val="24"/>
        </w:rPr>
        <w:t>5.3</w:t>
      </w:r>
      <w:r>
        <w:rPr>
          <w:rFonts w:hint="eastAsia" w:ascii="仿宋" w:hAnsi="仿宋" w:eastAsia="仿宋" w:cs="仿宋"/>
          <w:sz w:val="24"/>
        </w:rPr>
        <w:t>运维具体要求</w:t>
      </w:r>
    </w:p>
    <w:p w14:paraId="15298541">
      <w:pPr>
        <w:spacing w:line="360" w:lineRule="auto"/>
        <w:ind w:firstLine="420"/>
        <w:rPr>
          <w:rFonts w:ascii="仿宋" w:hAnsi="仿宋" w:eastAsia="仿宋" w:cs="仿宋"/>
          <w:sz w:val="24"/>
        </w:rPr>
      </w:pPr>
      <w:r>
        <w:rPr>
          <w:rFonts w:hint="eastAsia" w:ascii="仿宋" w:hAnsi="仿宋" w:eastAsia="仿宋" w:cs="仿宋"/>
          <w:sz w:val="24"/>
        </w:rPr>
        <w:t>5</w:t>
      </w:r>
      <w:r>
        <w:rPr>
          <w:rFonts w:ascii="仿宋" w:hAnsi="仿宋" w:eastAsia="仿宋" w:cs="仿宋"/>
          <w:sz w:val="24"/>
        </w:rPr>
        <w:t>.3.1</w:t>
      </w:r>
      <w:r>
        <w:rPr>
          <w:rFonts w:hint="eastAsia" w:ascii="仿宋" w:hAnsi="仿宋" w:eastAsia="仿宋" w:cs="仿宋"/>
          <w:sz w:val="24"/>
        </w:rPr>
        <w:t>每日查看所负责监测站点的仪器状态、通讯状况、实时数据异常情况，并填写《每日远程巡检报告》。仪器发生故障时，24小时内完成故障处理。</w:t>
      </w:r>
    </w:p>
    <w:p w14:paraId="74E9C9E1">
      <w:pPr>
        <w:spacing w:line="360" w:lineRule="auto"/>
        <w:ind w:firstLine="420"/>
        <w:rPr>
          <w:rFonts w:ascii="仿宋" w:hAnsi="仿宋" w:eastAsia="仿宋" w:cs="仿宋"/>
          <w:sz w:val="24"/>
        </w:rPr>
      </w:pPr>
      <w:r>
        <w:rPr>
          <w:rFonts w:hint="eastAsia" w:ascii="仿宋" w:hAnsi="仿宋" w:eastAsia="仿宋" w:cs="仿宋"/>
          <w:sz w:val="24"/>
        </w:rPr>
        <w:t>5</w:t>
      </w:r>
      <w:r>
        <w:rPr>
          <w:rFonts w:ascii="仿宋" w:hAnsi="仿宋" w:eastAsia="仿宋" w:cs="仿宋"/>
          <w:sz w:val="24"/>
        </w:rPr>
        <w:t>.3.2</w:t>
      </w:r>
      <w:r>
        <w:rPr>
          <w:rFonts w:hint="eastAsia" w:ascii="仿宋" w:hAnsi="仿宋" w:eastAsia="仿宋" w:cs="仿宋"/>
          <w:sz w:val="24"/>
        </w:rPr>
        <w:t>每月开展一次点位巡查。检查仪器工作状态参数电源、风扇、通讯设备等设施是否正常。做好巡检维护记录，有问题应及时处理，保证系统能安全运行。</w:t>
      </w:r>
    </w:p>
    <w:p w14:paraId="47F2B094">
      <w:pPr>
        <w:spacing w:line="360" w:lineRule="auto"/>
        <w:ind w:firstLine="420"/>
        <w:rPr>
          <w:rFonts w:ascii="仿宋" w:hAnsi="仿宋" w:eastAsia="仿宋" w:cs="仿宋"/>
          <w:sz w:val="24"/>
        </w:rPr>
      </w:pPr>
      <w:r>
        <w:rPr>
          <w:rFonts w:hint="eastAsia" w:ascii="仿宋" w:hAnsi="仿宋" w:eastAsia="仿宋" w:cs="仿宋"/>
          <w:sz w:val="24"/>
        </w:rPr>
        <w:t>5</w:t>
      </w:r>
      <w:r>
        <w:rPr>
          <w:rFonts w:ascii="仿宋" w:hAnsi="仿宋" w:eastAsia="仿宋" w:cs="仿宋"/>
          <w:sz w:val="24"/>
        </w:rPr>
        <w:t>.3.3</w:t>
      </w:r>
      <w:r>
        <w:rPr>
          <w:rFonts w:hint="eastAsia" w:ascii="仿宋" w:hAnsi="仿宋" w:eastAsia="仿宋" w:cs="仿宋"/>
          <w:sz w:val="24"/>
        </w:rPr>
        <w:t>每年开展一次预防性维护，根据配件的使用状态与寿命更换监测仪器中的风罩、路由器等配件；对电路板、电线、各种接头的老化程度进行检测，发现问题和安全隐患及时更换；</w:t>
      </w:r>
    </w:p>
    <w:p w14:paraId="446CF0B6">
      <w:pPr>
        <w:spacing w:line="360" w:lineRule="auto"/>
        <w:ind w:firstLine="420"/>
        <w:rPr>
          <w:rFonts w:ascii="仿宋" w:hAnsi="仿宋" w:eastAsia="仿宋" w:cs="仿宋"/>
          <w:sz w:val="24"/>
        </w:rPr>
      </w:pPr>
      <w:r>
        <w:rPr>
          <w:rFonts w:ascii="仿宋" w:hAnsi="仿宋" w:eastAsia="仿宋" w:cs="仿宋"/>
          <w:sz w:val="24"/>
        </w:rPr>
        <w:t>5.4</w:t>
      </w:r>
      <w:r>
        <w:rPr>
          <w:rFonts w:hint="eastAsia" w:ascii="仿宋" w:hAnsi="仿宋" w:eastAsia="仿宋" w:cs="仿宋"/>
          <w:sz w:val="24"/>
        </w:rPr>
        <w:t>质量控制</w:t>
      </w:r>
    </w:p>
    <w:p w14:paraId="225B52E1">
      <w:pPr>
        <w:spacing w:line="360" w:lineRule="auto"/>
        <w:ind w:firstLine="420"/>
        <w:rPr>
          <w:rFonts w:ascii="仿宋" w:hAnsi="仿宋" w:eastAsia="仿宋" w:cs="仿宋"/>
          <w:sz w:val="24"/>
        </w:rPr>
      </w:pPr>
      <w:r>
        <w:rPr>
          <w:rFonts w:hint="eastAsia" w:ascii="仿宋" w:hAnsi="仿宋" w:eastAsia="仿宋" w:cs="仿宋"/>
          <w:sz w:val="24"/>
        </w:rPr>
        <w:t>5</w:t>
      </w:r>
      <w:r>
        <w:rPr>
          <w:rFonts w:ascii="仿宋" w:hAnsi="仿宋" w:eastAsia="仿宋" w:cs="仿宋"/>
          <w:sz w:val="24"/>
        </w:rPr>
        <w:t>.4.1</w:t>
      </w:r>
      <w:r>
        <w:rPr>
          <w:rFonts w:hint="eastAsia" w:ascii="仿宋" w:hAnsi="仿宋" w:eastAsia="仿宋" w:cs="仿宋"/>
          <w:sz w:val="24"/>
        </w:rPr>
        <w:t>每月开展一次全部噪声设备声校准测试工作，要求监测值与声级校准器的标称值误差不大于±0.5dB（A）。</w:t>
      </w:r>
    </w:p>
    <w:p w14:paraId="248756A2">
      <w:pPr>
        <w:spacing w:line="360" w:lineRule="auto"/>
        <w:ind w:firstLine="420"/>
        <w:rPr>
          <w:rFonts w:ascii="仿宋" w:hAnsi="仿宋" w:eastAsia="仿宋" w:cs="仿宋"/>
          <w:sz w:val="24"/>
        </w:rPr>
      </w:pPr>
      <w:r>
        <w:rPr>
          <w:rFonts w:hint="eastAsia" w:ascii="仿宋" w:hAnsi="仿宋" w:eastAsia="仿宋" w:cs="仿宋"/>
          <w:sz w:val="24"/>
        </w:rPr>
        <w:t>5</w:t>
      </w:r>
      <w:r>
        <w:rPr>
          <w:rFonts w:ascii="仿宋" w:hAnsi="仿宋" w:eastAsia="仿宋" w:cs="仿宋"/>
          <w:sz w:val="24"/>
        </w:rPr>
        <w:t>.4.2</w:t>
      </w:r>
      <w:r>
        <w:rPr>
          <w:rFonts w:hint="eastAsia" w:ascii="仿宋" w:hAnsi="仿宋" w:eastAsia="仿宋" w:cs="仿宋"/>
          <w:sz w:val="24"/>
        </w:rPr>
        <w:t>管理单位随机抽查，开展24小时比对监测，比对结果要求：小时值≤2.0dB（A）、24小时值≤1.5 dB（A）。</w:t>
      </w:r>
    </w:p>
    <w:p w14:paraId="771356F8">
      <w:pPr>
        <w:spacing w:line="360" w:lineRule="auto"/>
        <w:ind w:firstLine="420"/>
        <w:rPr>
          <w:rFonts w:ascii="仿宋" w:hAnsi="仿宋" w:eastAsia="仿宋" w:cs="仿宋"/>
          <w:sz w:val="24"/>
        </w:rPr>
      </w:pPr>
      <w:r>
        <w:rPr>
          <w:rFonts w:hint="eastAsia" w:ascii="仿宋" w:hAnsi="仿宋" w:eastAsia="仿宋" w:cs="仿宋"/>
          <w:sz w:val="24"/>
        </w:rPr>
        <w:t>5</w:t>
      </w:r>
      <w:r>
        <w:rPr>
          <w:rFonts w:ascii="仿宋" w:hAnsi="仿宋" w:eastAsia="仿宋" w:cs="仿宋"/>
          <w:sz w:val="24"/>
        </w:rPr>
        <w:t>.4.3</w:t>
      </w:r>
      <w:r>
        <w:rPr>
          <w:rFonts w:hint="eastAsia" w:ascii="仿宋" w:hAnsi="仿宋" w:eastAsia="仿宋" w:cs="仿宋"/>
          <w:sz w:val="24"/>
        </w:rPr>
        <w:t>声校准器每年送至计量部门进行检定或校准，在有效期内使用。</w:t>
      </w:r>
    </w:p>
    <w:p w14:paraId="3BFC6B4B">
      <w:pPr>
        <w:spacing w:line="360" w:lineRule="auto"/>
        <w:ind w:firstLine="420"/>
        <w:rPr>
          <w:rFonts w:ascii="仿宋" w:hAnsi="仿宋" w:eastAsia="仿宋" w:cs="仿宋"/>
          <w:sz w:val="24"/>
        </w:rPr>
      </w:pPr>
      <w:r>
        <w:rPr>
          <w:rFonts w:ascii="仿宋" w:hAnsi="仿宋" w:eastAsia="仿宋" w:cs="仿宋"/>
          <w:sz w:val="24"/>
        </w:rPr>
        <w:t>5.5</w:t>
      </w:r>
      <w:r>
        <w:rPr>
          <w:rFonts w:hint="eastAsia" w:ascii="仿宋" w:hAnsi="仿宋" w:eastAsia="仿宋" w:cs="仿宋"/>
          <w:sz w:val="24"/>
        </w:rPr>
        <w:t>每月25日提交下个月运维、质控计划，次月5个工作日提交上月运维报告。</w:t>
      </w:r>
    </w:p>
    <w:p w14:paraId="5DACF82E">
      <w:pPr>
        <w:jc w:val="center"/>
        <w:rPr>
          <w:rFonts w:ascii="宋体" w:hAnsi="宋体" w:cs="仿宋_GB2312"/>
          <w:b/>
          <w:bCs/>
          <w:szCs w:val="21"/>
        </w:rPr>
      </w:pPr>
      <w:r>
        <w:rPr>
          <w:rFonts w:hint="eastAsia" w:ascii="宋体" w:hAnsi="宋体" w:cs="仿宋_GB2312"/>
          <w:b/>
          <w:bCs/>
          <w:szCs w:val="21"/>
          <w:u w:val="single"/>
        </w:rPr>
        <w:t xml:space="preserve">        </w:t>
      </w:r>
      <w:r>
        <w:rPr>
          <w:rFonts w:hint="eastAsia" w:ascii="宋体" w:hAnsi="宋体" w:cs="仿宋_GB2312"/>
          <w:b/>
          <w:bCs/>
          <w:szCs w:val="21"/>
        </w:rPr>
        <w:t>年</w:t>
      </w:r>
      <w:r>
        <w:rPr>
          <w:rFonts w:hint="eastAsia" w:ascii="宋体" w:hAnsi="宋体" w:cs="仿宋_GB2312"/>
          <w:b/>
          <w:bCs/>
          <w:szCs w:val="21"/>
          <w:u w:val="single"/>
        </w:rPr>
        <w:t xml:space="preserve">        </w:t>
      </w:r>
      <w:r>
        <w:rPr>
          <w:rFonts w:hint="eastAsia" w:ascii="宋体" w:hAnsi="宋体" w:cs="仿宋_GB2312"/>
          <w:b/>
          <w:bCs/>
          <w:szCs w:val="21"/>
        </w:rPr>
        <w:t>季度噪声自动监测站运维绩效考核表</w:t>
      </w:r>
    </w:p>
    <w:p w14:paraId="4FB9F80B">
      <w:pPr>
        <w:jc w:val="center"/>
        <w:rPr>
          <w:rFonts w:ascii="宋体" w:hAnsi="宋体" w:cs="仿宋_GB2312"/>
          <w:b/>
          <w:bCs/>
          <w:szCs w:val="21"/>
        </w:rPr>
      </w:pPr>
      <w:r>
        <w:rPr>
          <w:rFonts w:hint="eastAsia" w:ascii="宋体" w:hAnsi="宋体" w:cs="仿宋_GB2312"/>
          <w:szCs w:val="21"/>
        </w:rPr>
        <w:t xml:space="preserve">考核站点：           运维公司：            </w:t>
      </w:r>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2491"/>
        <w:gridCol w:w="3733"/>
        <w:gridCol w:w="1116"/>
      </w:tblGrid>
      <w:tr w14:paraId="315C0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56" w:type="pct"/>
            <w:tcBorders>
              <w:top w:val="single" w:color="auto" w:sz="4" w:space="0"/>
              <w:left w:val="single" w:color="auto" w:sz="4" w:space="0"/>
              <w:bottom w:val="single" w:color="auto" w:sz="4" w:space="0"/>
              <w:right w:val="single" w:color="auto" w:sz="4" w:space="0"/>
            </w:tcBorders>
            <w:vAlign w:val="center"/>
          </w:tcPr>
          <w:p w14:paraId="2C6D9716">
            <w:pPr>
              <w:adjustRightInd w:val="0"/>
              <w:snapToGrid w:val="0"/>
              <w:jc w:val="center"/>
              <w:rPr>
                <w:rFonts w:ascii="宋体" w:hAnsi="宋体" w:cs="仿宋_GB2312"/>
                <w:szCs w:val="21"/>
              </w:rPr>
            </w:pPr>
            <w:r>
              <w:rPr>
                <w:rFonts w:hint="eastAsia" w:ascii="宋体" w:hAnsi="宋体" w:cs="仿宋_GB2312"/>
                <w:szCs w:val="21"/>
              </w:rPr>
              <w:t>考核内容</w:t>
            </w:r>
          </w:p>
        </w:tc>
        <w:tc>
          <w:tcPr>
            <w:tcW w:w="1406" w:type="pct"/>
            <w:tcBorders>
              <w:top w:val="single" w:color="auto" w:sz="4" w:space="0"/>
              <w:left w:val="single" w:color="auto" w:sz="4" w:space="0"/>
              <w:bottom w:val="single" w:color="auto" w:sz="4" w:space="0"/>
              <w:right w:val="single" w:color="auto" w:sz="4" w:space="0"/>
            </w:tcBorders>
            <w:vAlign w:val="center"/>
          </w:tcPr>
          <w:p w14:paraId="0349FFB6">
            <w:pPr>
              <w:adjustRightInd w:val="0"/>
              <w:snapToGrid w:val="0"/>
              <w:jc w:val="center"/>
              <w:rPr>
                <w:rFonts w:ascii="宋体" w:hAnsi="宋体" w:cs="仿宋_GB2312"/>
                <w:szCs w:val="21"/>
              </w:rPr>
            </w:pPr>
            <w:r>
              <w:rPr>
                <w:rFonts w:hint="eastAsia" w:ascii="宋体" w:hAnsi="宋体" w:cs="仿宋_GB2312"/>
                <w:szCs w:val="21"/>
              </w:rPr>
              <w:t>考核要求</w:t>
            </w:r>
          </w:p>
        </w:tc>
        <w:tc>
          <w:tcPr>
            <w:tcW w:w="2107" w:type="pct"/>
            <w:tcBorders>
              <w:top w:val="single" w:color="auto" w:sz="4" w:space="0"/>
              <w:left w:val="single" w:color="auto" w:sz="4" w:space="0"/>
              <w:bottom w:val="single" w:color="auto" w:sz="4" w:space="0"/>
              <w:right w:val="single" w:color="auto" w:sz="4" w:space="0"/>
            </w:tcBorders>
            <w:vAlign w:val="center"/>
          </w:tcPr>
          <w:p w14:paraId="48E39EFE">
            <w:pPr>
              <w:adjustRightInd w:val="0"/>
              <w:snapToGrid w:val="0"/>
              <w:jc w:val="center"/>
              <w:rPr>
                <w:rFonts w:ascii="宋体" w:hAnsi="宋体" w:cs="仿宋_GB2312"/>
                <w:szCs w:val="21"/>
              </w:rPr>
            </w:pPr>
            <w:r>
              <w:rPr>
                <w:rFonts w:hint="eastAsia" w:ascii="宋体" w:hAnsi="宋体" w:cs="仿宋_GB2312"/>
                <w:szCs w:val="21"/>
              </w:rPr>
              <w:t>评分细则</w:t>
            </w:r>
          </w:p>
        </w:tc>
        <w:tc>
          <w:tcPr>
            <w:tcW w:w="630" w:type="pct"/>
            <w:tcBorders>
              <w:top w:val="single" w:color="auto" w:sz="4" w:space="0"/>
              <w:left w:val="single" w:color="auto" w:sz="4" w:space="0"/>
              <w:bottom w:val="single" w:color="auto" w:sz="4" w:space="0"/>
              <w:right w:val="single" w:color="auto" w:sz="4" w:space="0"/>
            </w:tcBorders>
            <w:vAlign w:val="center"/>
          </w:tcPr>
          <w:p w14:paraId="5F5740C1">
            <w:pPr>
              <w:adjustRightInd w:val="0"/>
              <w:snapToGrid w:val="0"/>
              <w:jc w:val="center"/>
              <w:rPr>
                <w:rFonts w:ascii="宋体" w:hAnsi="宋体" w:cs="仿宋_GB2312"/>
                <w:szCs w:val="21"/>
              </w:rPr>
            </w:pPr>
            <w:r>
              <w:rPr>
                <w:rFonts w:hint="eastAsia" w:ascii="宋体" w:hAnsi="宋体" w:cs="仿宋_GB2312"/>
                <w:szCs w:val="21"/>
              </w:rPr>
              <w:t>得分</w:t>
            </w:r>
          </w:p>
        </w:tc>
      </w:tr>
      <w:tr w14:paraId="4FA7A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pct"/>
            <w:vMerge w:val="restart"/>
            <w:tcBorders>
              <w:top w:val="single" w:color="auto" w:sz="4" w:space="0"/>
              <w:left w:val="single" w:color="auto" w:sz="4" w:space="0"/>
              <w:right w:val="single" w:color="auto" w:sz="4" w:space="0"/>
            </w:tcBorders>
            <w:vAlign w:val="center"/>
          </w:tcPr>
          <w:p w14:paraId="333A895B">
            <w:pPr>
              <w:adjustRightInd w:val="0"/>
              <w:snapToGrid w:val="0"/>
              <w:jc w:val="center"/>
              <w:rPr>
                <w:rFonts w:ascii="宋体" w:hAnsi="宋体" w:cs="仿宋_GB2312"/>
                <w:szCs w:val="21"/>
              </w:rPr>
            </w:pPr>
            <w:r>
              <w:rPr>
                <w:rFonts w:hint="eastAsia" w:ascii="宋体" w:hAnsi="宋体" w:cs="仿宋_GB2312"/>
                <w:szCs w:val="21"/>
              </w:rPr>
              <w:t>巡检内容</w:t>
            </w:r>
          </w:p>
          <w:p w14:paraId="67B43708">
            <w:pPr>
              <w:adjustRightInd w:val="0"/>
              <w:snapToGrid w:val="0"/>
              <w:jc w:val="center"/>
              <w:rPr>
                <w:rFonts w:ascii="宋体" w:hAnsi="宋体" w:cs="仿宋_GB2312"/>
                <w:szCs w:val="21"/>
              </w:rPr>
            </w:pPr>
            <w:r>
              <w:rPr>
                <w:rFonts w:hint="eastAsia" w:ascii="宋体" w:hAnsi="宋体" w:cs="仿宋_GB2312"/>
                <w:szCs w:val="21"/>
              </w:rPr>
              <w:t>（20分）</w:t>
            </w:r>
          </w:p>
        </w:tc>
        <w:tc>
          <w:tcPr>
            <w:tcW w:w="1406" w:type="pct"/>
            <w:tcBorders>
              <w:top w:val="single" w:color="auto" w:sz="4" w:space="0"/>
              <w:left w:val="single" w:color="auto" w:sz="4" w:space="0"/>
              <w:bottom w:val="single" w:color="auto" w:sz="4" w:space="0"/>
              <w:right w:val="single" w:color="auto" w:sz="4" w:space="0"/>
            </w:tcBorders>
            <w:vAlign w:val="center"/>
          </w:tcPr>
          <w:p w14:paraId="07B018FC">
            <w:pPr>
              <w:adjustRightInd w:val="0"/>
              <w:snapToGrid w:val="0"/>
              <w:jc w:val="center"/>
              <w:rPr>
                <w:rFonts w:ascii="宋体" w:hAnsi="宋体" w:cs="仿宋_GB2312"/>
                <w:szCs w:val="21"/>
              </w:rPr>
            </w:pPr>
            <w:r>
              <w:rPr>
                <w:rFonts w:hint="eastAsia" w:ascii="宋体" w:hAnsi="宋体" w:cs="仿宋_GB2312"/>
                <w:szCs w:val="21"/>
              </w:rPr>
              <w:t>现场巡检并记录（10分）</w:t>
            </w:r>
          </w:p>
        </w:tc>
        <w:tc>
          <w:tcPr>
            <w:tcW w:w="2107" w:type="pct"/>
            <w:tcBorders>
              <w:top w:val="single" w:color="auto" w:sz="4" w:space="0"/>
              <w:left w:val="single" w:color="auto" w:sz="4" w:space="0"/>
              <w:bottom w:val="single" w:color="auto" w:sz="4" w:space="0"/>
              <w:right w:val="single" w:color="auto" w:sz="4" w:space="0"/>
            </w:tcBorders>
            <w:vAlign w:val="center"/>
          </w:tcPr>
          <w:p w14:paraId="09BB1E51">
            <w:pPr>
              <w:adjustRightInd w:val="0"/>
              <w:snapToGrid w:val="0"/>
              <w:rPr>
                <w:rFonts w:ascii="宋体" w:hAnsi="宋体" w:cs="仿宋_GB2312"/>
                <w:szCs w:val="21"/>
              </w:rPr>
            </w:pPr>
            <w:r>
              <w:rPr>
                <w:rFonts w:hint="eastAsia" w:ascii="宋体" w:hAnsi="宋体" w:cs="仿宋_GB2312"/>
                <w:szCs w:val="21"/>
              </w:rPr>
              <w:t>每月现场巡检一次, 运维记录齐全，每少一个点位扣0.5分</w:t>
            </w:r>
          </w:p>
        </w:tc>
        <w:tc>
          <w:tcPr>
            <w:tcW w:w="630" w:type="pct"/>
            <w:tcBorders>
              <w:top w:val="single" w:color="auto" w:sz="4" w:space="0"/>
              <w:left w:val="single" w:color="auto" w:sz="4" w:space="0"/>
              <w:bottom w:val="single" w:color="auto" w:sz="4" w:space="0"/>
              <w:right w:val="single" w:color="auto" w:sz="4" w:space="0"/>
            </w:tcBorders>
            <w:vAlign w:val="center"/>
          </w:tcPr>
          <w:p w14:paraId="6A86C7B0">
            <w:pPr>
              <w:adjustRightInd w:val="0"/>
              <w:snapToGrid w:val="0"/>
              <w:jc w:val="center"/>
              <w:rPr>
                <w:rFonts w:ascii="宋体" w:hAnsi="宋体" w:cs="仿宋_GB2312"/>
                <w:szCs w:val="21"/>
              </w:rPr>
            </w:pPr>
          </w:p>
        </w:tc>
      </w:tr>
      <w:tr w14:paraId="569A3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pct"/>
            <w:vMerge w:val="continue"/>
            <w:tcBorders>
              <w:left w:val="single" w:color="auto" w:sz="4" w:space="0"/>
              <w:right w:val="single" w:color="auto" w:sz="4" w:space="0"/>
            </w:tcBorders>
            <w:vAlign w:val="center"/>
          </w:tcPr>
          <w:p w14:paraId="6E09F97F">
            <w:pPr>
              <w:adjustRightInd w:val="0"/>
              <w:snapToGrid w:val="0"/>
              <w:jc w:val="center"/>
              <w:rPr>
                <w:rFonts w:ascii="宋体" w:hAnsi="宋体" w:cs="仿宋_GB2312"/>
                <w:szCs w:val="21"/>
              </w:rPr>
            </w:pPr>
          </w:p>
        </w:tc>
        <w:tc>
          <w:tcPr>
            <w:tcW w:w="1406" w:type="pct"/>
            <w:tcBorders>
              <w:top w:val="single" w:color="auto" w:sz="4" w:space="0"/>
              <w:left w:val="single" w:color="auto" w:sz="4" w:space="0"/>
              <w:right w:val="single" w:color="auto" w:sz="4" w:space="0"/>
            </w:tcBorders>
            <w:vAlign w:val="center"/>
          </w:tcPr>
          <w:p w14:paraId="0FB58150">
            <w:pPr>
              <w:adjustRightInd w:val="0"/>
              <w:snapToGrid w:val="0"/>
              <w:jc w:val="center"/>
              <w:rPr>
                <w:rFonts w:ascii="宋体" w:hAnsi="宋体" w:cs="仿宋_GB2312"/>
                <w:szCs w:val="21"/>
              </w:rPr>
            </w:pPr>
            <w:r>
              <w:rPr>
                <w:rFonts w:hint="eastAsia" w:ascii="宋体" w:hAnsi="宋体" w:cs="仿宋_GB2312"/>
                <w:szCs w:val="21"/>
              </w:rPr>
              <w:t>仪器保养和硬件检查</w:t>
            </w:r>
          </w:p>
          <w:p w14:paraId="412E9D6C">
            <w:pPr>
              <w:adjustRightInd w:val="0"/>
              <w:snapToGrid w:val="0"/>
              <w:jc w:val="center"/>
              <w:rPr>
                <w:rFonts w:ascii="宋体" w:hAnsi="宋体" w:cs="仿宋_GB2312"/>
                <w:szCs w:val="21"/>
              </w:rPr>
            </w:pPr>
            <w:r>
              <w:rPr>
                <w:rFonts w:hint="eastAsia" w:ascii="宋体" w:hAnsi="宋体" w:cs="仿宋_GB2312"/>
                <w:szCs w:val="21"/>
              </w:rPr>
              <w:t>（5分）</w:t>
            </w:r>
          </w:p>
        </w:tc>
        <w:tc>
          <w:tcPr>
            <w:tcW w:w="2107" w:type="pct"/>
            <w:tcBorders>
              <w:top w:val="single" w:color="auto" w:sz="4" w:space="0"/>
              <w:left w:val="single" w:color="auto" w:sz="4" w:space="0"/>
              <w:right w:val="single" w:color="auto" w:sz="4" w:space="0"/>
            </w:tcBorders>
            <w:vAlign w:val="center"/>
          </w:tcPr>
          <w:p w14:paraId="345A1D63">
            <w:pPr>
              <w:adjustRightInd w:val="0"/>
              <w:snapToGrid w:val="0"/>
              <w:rPr>
                <w:rFonts w:ascii="宋体" w:hAnsi="宋体" w:cs="仿宋_GB2312"/>
                <w:szCs w:val="21"/>
              </w:rPr>
            </w:pPr>
            <w:r>
              <w:rPr>
                <w:rFonts w:hint="eastAsia" w:ascii="宋体" w:hAnsi="宋体" w:cs="仿宋_GB2312"/>
                <w:szCs w:val="21"/>
              </w:rPr>
              <w:t>每月检查仪器支架、外观是否完好。检查传声器等硬件是否被损坏，否则少一个点位扣1分。</w:t>
            </w:r>
          </w:p>
        </w:tc>
        <w:tc>
          <w:tcPr>
            <w:tcW w:w="630" w:type="pct"/>
            <w:tcBorders>
              <w:top w:val="single" w:color="auto" w:sz="4" w:space="0"/>
              <w:left w:val="single" w:color="auto" w:sz="4" w:space="0"/>
              <w:right w:val="single" w:color="auto" w:sz="4" w:space="0"/>
            </w:tcBorders>
            <w:vAlign w:val="center"/>
          </w:tcPr>
          <w:p w14:paraId="0026410D">
            <w:pPr>
              <w:adjustRightInd w:val="0"/>
              <w:snapToGrid w:val="0"/>
              <w:jc w:val="center"/>
              <w:rPr>
                <w:rFonts w:ascii="宋体" w:hAnsi="宋体" w:cs="仿宋_GB2312"/>
                <w:szCs w:val="21"/>
              </w:rPr>
            </w:pPr>
          </w:p>
        </w:tc>
      </w:tr>
      <w:tr w14:paraId="216F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jc w:val="center"/>
        </w:trPr>
        <w:tc>
          <w:tcPr>
            <w:tcW w:w="856" w:type="pct"/>
            <w:vMerge w:val="continue"/>
            <w:tcBorders>
              <w:left w:val="single" w:color="auto" w:sz="4" w:space="0"/>
              <w:right w:val="single" w:color="auto" w:sz="4" w:space="0"/>
            </w:tcBorders>
            <w:vAlign w:val="center"/>
          </w:tcPr>
          <w:p w14:paraId="75BABC96">
            <w:pPr>
              <w:adjustRightInd w:val="0"/>
              <w:snapToGrid w:val="0"/>
              <w:jc w:val="center"/>
              <w:rPr>
                <w:rFonts w:ascii="宋体" w:hAnsi="宋体" w:cs="仿宋_GB2312"/>
                <w:szCs w:val="21"/>
              </w:rPr>
            </w:pPr>
          </w:p>
        </w:tc>
        <w:tc>
          <w:tcPr>
            <w:tcW w:w="1406" w:type="pct"/>
            <w:tcBorders>
              <w:top w:val="single" w:color="auto" w:sz="4" w:space="0"/>
              <w:left w:val="single" w:color="auto" w:sz="4" w:space="0"/>
              <w:right w:val="single" w:color="auto" w:sz="4" w:space="0"/>
            </w:tcBorders>
            <w:vAlign w:val="center"/>
          </w:tcPr>
          <w:p w14:paraId="17E1CC51">
            <w:pPr>
              <w:adjustRightInd w:val="0"/>
              <w:snapToGrid w:val="0"/>
              <w:jc w:val="center"/>
              <w:rPr>
                <w:rFonts w:ascii="宋体" w:hAnsi="宋体" w:cs="仿宋_GB2312"/>
                <w:szCs w:val="21"/>
              </w:rPr>
            </w:pPr>
            <w:r>
              <w:rPr>
                <w:rFonts w:hint="eastAsia" w:ascii="宋体" w:hAnsi="宋体" w:cs="仿宋_GB2312"/>
                <w:szCs w:val="21"/>
              </w:rPr>
              <w:t>每年开展一次预防性维护（5分）</w:t>
            </w:r>
          </w:p>
        </w:tc>
        <w:tc>
          <w:tcPr>
            <w:tcW w:w="2107" w:type="pct"/>
            <w:tcBorders>
              <w:top w:val="single" w:color="auto" w:sz="4" w:space="0"/>
              <w:left w:val="single" w:color="auto" w:sz="4" w:space="0"/>
              <w:right w:val="single" w:color="auto" w:sz="4" w:space="0"/>
            </w:tcBorders>
            <w:vAlign w:val="center"/>
          </w:tcPr>
          <w:p w14:paraId="4C6802C9">
            <w:pPr>
              <w:adjustRightInd w:val="0"/>
              <w:snapToGrid w:val="0"/>
              <w:rPr>
                <w:rFonts w:ascii="宋体" w:hAnsi="宋体" w:cs="仿宋_GB2312"/>
                <w:szCs w:val="21"/>
              </w:rPr>
            </w:pPr>
            <w:r>
              <w:rPr>
                <w:rFonts w:hint="eastAsia" w:ascii="宋体" w:hAnsi="宋体" w:cs="仿宋_GB2312"/>
                <w:szCs w:val="21"/>
              </w:rPr>
              <w:t>未开展，不得分</w:t>
            </w:r>
          </w:p>
        </w:tc>
        <w:tc>
          <w:tcPr>
            <w:tcW w:w="630" w:type="pct"/>
            <w:tcBorders>
              <w:top w:val="single" w:color="auto" w:sz="4" w:space="0"/>
              <w:left w:val="single" w:color="auto" w:sz="4" w:space="0"/>
              <w:right w:val="single" w:color="auto" w:sz="4" w:space="0"/>
            </w:tcBorders>
            <w:vAlign w:val="center"/>
          </w:tcPr>
          <w:p w14:paraId="4D3FBE2C">
            <w:pPr>
              <w:adjustRightInd w:val="0"/>
              <w:snapToGrid w:val="0"/>
              <w:jc w:val="center"/>
              <w:rPr>
                <w:rFonts w:ascii="宋体" w:hAnsi="宋体" w:cs="仿宋_GB2312"/>
                <w:szCs w:val="21"/>
              </w:rPr>
            </w:pPr>
          </w:p>
        </w:tc>
      </w:tr>
      <w:tr w14:paraId="489AB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56" w:type="pct"/>
            <w:vMerge w:val="restart"/>
            <w:tcBorders>
              <w:left w:val="single" w:color="auto" w:sz="4" w:space="0"/>
              <w:right w:val="single" w:color="auto" w:sz="4" w:space="0"/>
            </w:tcBorders>
            <w:vAlign w:val="center"/>
          </w:tcPr>
          <w:p w14:paraId="4D90DD19">
            <w:pPr>
              <w:adjustRightInd w:val="0"/>
              <w:snapToGrid w:val="0"/>
              <w:jc w:val="center"/>
              <w:rPr>
                <w:rFonts w:ascii="宋体" w:hAnsi="宋体" w:cs="仿宋_GB2312"/>
                <w:szCs w:val="21"/>
              </w:rPr>
            </w:pPr>
            <w:r>
              <w:rPr>
                <w:rFonts w:hint="eastAsia" w:ascii="宋体" w:hAnsi="宋体" w:cs="仿宋_GB2312"/>
                <w:szCs w:val="21"/>
              </w:rPr>
              <w:t>质量控制</w:t>
            </w:r>
          </w:p>
          <w:p w14:paraId="497EE884">
            <w:pPr>
              <w:adjustRightInd w:val="0"/>
              <w:snapToGrid w:val="0"/>
              <w:jc w:val="center"/>
              <w:rPr>
                <w:rFonts w:ascii="宋体" w:hAnsi="宋体" w:cs="仿宋_GB2312"/>
                <w:szCs w:val="21"/>
              </w:rPr>
            </w:pPr>
            <w:r>
              <w:rPr>
                <w:rFonts w:hint="eastAsia" w:ascii="宋体" w:hAnsi="宋体" w:cs="仿宋_GB2312"/>
                <w:szCs w:val="21"/>
              </w:rPr>
              <w:t>（40分）</w:t>
            </w:r>
          </w:p>
        </w:tc>
        <w:tc>
          <w:tcPr>
            <w:tcW w:w="1406" w:type="pct"/>
            <w:tcBorders>
              <w:top w:val="single" w:color="auto" w:sz="4" w:space="0"/>
              <w:left w:val="single" w:color="auto" w:sz="4" w:space="0"/>
              <w:right w:val="single" w:color="auto" w:sz="4" w:space="0"/>
            </w:tcBorders>
            <w:vAlign w:val="center"/>
          </w:tcPr>
          <w:p w14:paraId="24AAE107">
            <w:pPr>
              <w:adjustRightInd w:val="0"/>
              <w:snapToGrid w:val="0"/>
              <w:jc w:val="center"/>
              <w:rPr>
                <w:rFonts w:ascii="宋体" w:hAnsi="宋体" w:cs="仿宋_GB2312"/>
                <w:szCs w:val="21"/>
              </w:rPr>
            </w:pPr>
            <w:r>
              <w:rPr>
                <w:rFonts w:hint="eastAsia" w:ascii="宋体" w:hAnsi="宋体" w:cs="仿宋_GB2312"/>
                <w:szCs w:val="21"/>
              </w:rPr>
              <w:t>声校准（20分）</w:t>
            </w:r>
          </w:p>
        </w:tc>
        <w:tc>
          <w:tcPr>
            <w:tcW w:w="2107" w:type="pct"/>
            <w:tcBorders>
              <w:top w:val="single" w:color="auto" w:sz="4" w:space="0"/>
              <w:left w:val="single" w:color="auto" w:sz="4" w:space="0"/>
              <w:right w:val="single" w:color="auto" w:sz="4" w:space="0"/>
            </w:tcBorders>
            <w:vAlign w:val="center"/>
          </w:tcPr>
          <w:p w14:paraId="4A87918C">
            <w:pPr>
              <w:adjustRightInd w:val="0"/>
              <w:snapToGrid w:val="0"/>
              <w:rPr>
                <w:rFonts w:ascii="宋体" w:hAnsi="宋体" w:cs="仿宋_GB2312"/>
                <w:szCs w:val="21"/>
              </w:rPr>
            </w:pPr>
            <w:r>
              <w:rPr>
                <w:rFonts w:hint="eastAsia" w:ascii="宋体" w:hAnsi="宋体" w:cs="仿宋_GB2312"/>
                <w:szCs w:val="21"/>
              </w:rPr>
              <w:t>每月全部仪器现场声校准一次，每少一个点位扣1分。</w:t>
            </w:r>
          </w:p>
        </w:tc>
        <w:tc>
          <w:tcPr>
            <w:tcW w:w="630" w:type="pct"/>
            <w:tcBorders>
              <w:top w:val="single" w:color="auto" w:sz="4" w:space="0"/>
              <w:left w:val="single" w:color="auto" w:sz="4" w:space="0"/>
              <w:bottom w:val="single" w:color="auto" w:sz="4" w:space="0"/>
              <w:right w:val="single" w:color="auto" w:sz="4" w:space="0"/>
            </w:tcBorders>
            <w:vAlign w:val="center"/>
          </w:tcPr>
          <w:p w14:paraId="4DE7970D">
            <w:pPr>
              <w:adjustRightInd w:val="0"/>
              <w:snapToGrid w:val="0"/>
              <w:jc w:val="center"/>
              <w:rPr>
                <w:rFonts w:ascii="宋体" w:hAnsi="宋体" w:cs="仿宋_GB2312"/>
                <w:szCs w:val="21"/>
              </w:rPr>
            </w:pPr>
          </w:p>
        </w:tc>
      </w:tr>
      <w:tr w14:paraId="5B2F7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56" w:type="pct"/>
            <w:vMerge w:val="continue"/>
            <w:tcBorders>
              <w:left w:val="single" w:color="auto" w:sz="4" w:space="0"/>
              <w:right w:val="single" w:color="auto" w:sz="4" w:space="0"/>
            </w:tcBorders>
            <w:vAlign w:val="center"/>
          </w:tcPr>
          <w:p w14:paraId="734B6C41">
            <w:pPr>
              <w:adjustRightInd w:val="0"/>
              <w:snapToGrid w:val="0"/>
              <w:jc w:val="center"/>
              <w:rPr>
                <w:rFonts w:ascii="宋体" w:hAnsi="宋体" w:cs="仿宋_GB2312"/>
                <w:szCs w:val="21"/>
              </w:rPr>
            </w:pPr>
          </w:p>
        </w:tc>
        <w:tc>
          <w:tcPr>
            <w:tcW w:w="1406" w:type="pct"/>
            <w:tcBorders>
              <w:top w:val="single" w:color="auto" w:sz="4" w:space="0"/>
              <w:left w:val="single" w:color="auto" w:sz="4" w:space="0"/>
              <w:right w:val="single" w:color="auto" w:sz="4" w:space="0"/>
            </w:tcBorders>
            <w:vAlign w:val="center"/>
          </w:tcPr>
          <w:p w14:paraId="2F84E5E3">
            <w:pPr>
              <w:adjustRightInd w:val="0"/>
              <w:snapToGrid w:val="0"/>
              <w:jc w:val="center"/>
              <w:rPr>
                <w:rFonts w:ascii="宋体" w:hAnsi="宋体" w:cs="仿宋_GB2312"/>
                <w:szCs w:val="21"/>
              </w:rPr>
            </w:pPr>
            <w:r>
              <w:rPr>
                <w:rFonts w:hint="eastAsia" w:ascii="宋体" w:hAnsi="宋体" w:cs="仿宋_GB2312"/>
                <w:szCs w:val="21"/>
              </w:rPr>
              <w:t>比对监测（15分）</w:t>
            </w:r>
          </w:p>
        </w:tc>
        <w:tc>
          <w:tcPr>
            <w:tcW w:w="2107" w:type="pct"/>
            <w:tcBorders>
              <w:top w:val="single" w:color="auto" w:sz="4" w:space="0"/>
              <w:left w:val="single" w:color="auto" w:sz="4" w:space="0"/>
              <w:right w:val="single" w:color="auto" w:sz="4" w:space="0"/>
            </w:tcBorders>
            <w:vAlign w:val="center"/>
          </w:tcPr>
          <w:p w14:paraId="1873FB13">
            <w:pPr>
              <w:adjustRightInd w:val="0"/>
              <w:snapToGrid w:val="0"/>
              <w:rPr>
                <w:rFonts w:ascii="宋体" w:hAnsi="宋体" w:cs="仿宋_GB2312"/>
                <w:szCs w:val="21"/>
              </w:rPr>
            </w:pPr>
            <w:r>
              <w:rPr>
                <w:rFonts w:hint="eastAsia" w:ascii="宋体" w:hAnsi="宋体" w:cs="仿宋_GB2312"/>
                <w:szCs w:val="21"/>
              </w:rPr>
              <w:t>比对监测，一项不合格扣1分。</w:t>
            </w:r>
          </w:p>
        </w:tc>
        <w:tc>
          <w:tcPr>
            <w:tcW w:w="630" w:type="pct"/>
            <w:tcBorders>
              <w:top w:val="single" w:color="auto" w:sz="4" w:space="0"/>
              <w:left w:val="single" w:color="auto" w:sz="4" w:space="0"/>
              <w:bottom w:val="single" w:color="auto" w:sz="4" w:space="0"/>
              <w:right w:val="single" w:color="auto" w:sz="4" w:space="0"/>
            </w:tcBorders>
            <w:vAlign w:val="center"/>
          </w:tcPr>
          <w:p w14:paraId="3473D7ED">
            <w:pPr>
              <w:adjustRightInd w:val="0"/>
              <w:snapToGrid w:val="0"/>
              <w:jc w:val="center"/>
              <w:rPr>
                <w:rFonts w:ascii="宋体" w:hAnsi="宋体" w:cs="仿宋_GB2312"/>
                <w:szCs w:val="21"/>
              </w:rPr>
            </w:pPr>
          </w:p>
        </w:tc>
      </w:tr>
      <w:tr w14:paraId="26A61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6" w:type="pct"/>
            <w:vMerge w:val="continue"/>
            <w:tcBorders>
              <w:left w:val="single" w:color="auto" w:sz="4" w:space="0"/>
              <w:bottom w:val="single" w:color="auto" w:sz="4" w:space="0"/>
              <w:right w:val="single" w:color="auto" w:sz="4" w:space="0"/>
            </w:tcBorders>
            <w:vAlign w:val="center"/>
          </w:tcPr>
          <w:p w14:paraId="4733E160">
            <w:pPr>
              <w:adjustRightInd w:val="0"/>
              <w:snapToGrid w:val="0"/>
              <w:jc w:val="center"/>
              <w:rPr>
                <w:rFonts w:ascii="宋体" w:hAnsi="宋体" w:cs="仿宋_GB2312"/>
                <w:szCs w:val="21"/>
              </w:rPr>
            </w:pPr>
          </w:p>
        </w:tc>
        <w:tc>
          <w:tcPr>
            <w:tcW w:w="1406" w:type="pct"/>
            <w:tcBorders>
              <w:top w:val="single" w:color="auto" w:sz="4" w:space="0"/>
              <w:left w:val="single" w:color="auto" w:sz="4" w:space="0"/>
              <w:bottom w:val="single" w:color="auto" w:sz="4" w:space="0"/>
              <w:right w:val="single" w:color="auto" w:sz="4" w:space="0"/>
            </w:tcBorders>
            <w:vAlign w:val="center"/>
          </w:tcPr>
          <w:p w14:paraId="2C5A09C0">
            <w:pPr>
              <w:adjustRightInd w:val="0"/>
              <w:snapToGrid w:val="0"/>
              <w:jc w:val="center"/>
              <w:rPr>
                <w:rFonts w:ascii="宋体" w:hAnsi="宋体" w:cs="仿宋_GB2312"/>
                <w:szCs w:val="21"/>
              </w:rPr>
            </w:pPr>
            <w:r>
              <w:rPr>
                <w:rFonts w:hint="eastAsia" w:ascii="宋体" w:hAnsi="宋体" w:cs="仿宋_GB2312"/>
                <w:szCs w:val="21"/>
              </w:rPr>
              <w:t>声校准器计量检定或校准（5分）</w:t>
            </w:r>
          </w:p>
        </w:tc>
        <w:tc>
          <w:tcPr>
            <w:tcW w:w="2107" w:type="pct"/>
            <w:tcBorders>
              <w:top w:val="single" w:color="auto" w:sz="4" w:space="0"/>
              <w:left w:val="single" w:color="auto" w:sz="4" w:space="0"/>
              <w:bottom w:val="single" w:color="auto" w:sz="4" w:space="0"/>
              <w:right w:val="single" w:color="auto" w:sz="4" w:space="0"/>
            </w:tcBorders>
            <w:vAlign w:val="center"/>
          </w:tcPr>
          <w:p w14:paraId="1534D77B">
            <w:pPr>
              <w:adjustRightInd w:val="0"/>
              <w:snapToGrid w:val="0"/>
              <w:rPr>
                <w:rFonts w:ascii="宋体" w:hAnsi="宋体" w:cs="仿宋_GB2312"/>
                <w:szCs w:val="21"/>
              </w:rPr>
            </w:pPr>
            <w:r>
              <w:rPr>
                <w:rFonts w:hint="eastAsia" w:ascii="宋体" w:hAnsi="宋体" w:cs="仿宋_GB2312"/>
                <w:szCs w:val="21"/>
              </w:rPr>
              <w:t>校准设备在检定或校准有效期内使用</w:t>
            </w:r>
          </w:p>
        </w:tc>
        <w:tc>
          <w:tcPr>
            <w:tcW w:w="630" w:type="pct"/>
            <w:tcBorders>
              <w:top w:val="single" w:color="auto" w:sz="4" w:space="0"/>
              <w:left w:val="single" w:color="auto" w:sz="4" w:space="0"/>
              <w:bottom w:val="single" w:color="auto" w:sz="4" w:space="0"/>
              <w:right w:val="single" w:color="auto" w:sz="4" w:space="0"/>
            </w:tcBorders>
            <w:vAlign w:val="center"/>
          </w:tcPr>
          <w:p w14:paraId="273B3D29">
            <w:pPr>
              <w:adjustRightInd w:val="0"/>
              <w:snapToGrid w:val="0"/>
              <w:jc w:val="center"/>
              <w:rPr>
                <w:rFonts w:ascii="宋体" w:hAnsi="宋体" w:cs="仿宋_GB2312"/>
                <w:szCs w:val="21"/>
              </w:rPr>
            </w:pPr>
          </w:p>
        </w:tc>
      </w:tr>
      <w:tr w14:paraId="4E582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pct"/>
            <w:tcBorders>
              <w:top w:val="single" w:color="auto" w:sz="4" w:space="0"/>
              <w:left w:val="single" w:color="auto" w:sz="4" w:space="0"/>
              <w:bottom w:val="single" w:color="auto" w:sz="4" w:space="0"/>
              <w:right w:val="single" w:color="auto" w:sz="4" w:space="0"/>
            </w:tcBorders>
            <w:vAlign w:val="center"/>
          </w:tcPr>
          <w:p w14:paraId="4E15D711">
            <w:pPr>
              <w:adjustRightInd w:val="0"/>
              <w:snapToGrid w:val="0"/>
              <w:jc w:val="center"/>
              <w:rPr>
                <w:rFonts w:ascii="宋体" w:hAnsi="宋体" w:cs="仿宋_GB2312"/>
                <w:szCs w:val="21"/>
              </w:rPr>
            </w:pPr>
            <w:r>
              <w:rPr>
                <w:rFonts w:hint="eastAsia" w:ascii="宋体" w:hAnsi="宋体" w:cs="仿宋_GB2312"/>
                <w:szCs w:val="21"/>
              </w:rPr>
              <w:t>数据捕获率B</w:t>
            </w:r>
            <w:r>
              <w:rPr>
                <w:rFonts w:ascii="宋体" w:hAnsi="宋体" w:cs="仿宋_GB2312"/>
                <w:szCs w:val="21"/>
              </w:rPr>
              <w:t>%</w:t>
            </w:r>
          </w:p>
          <w:p w14:paraId="36E87567">
            <w:pPr>
              <w:adjustRightInd w:val="0"/>
              <w:snapToGrid w:val="0"/>
              <w:jc w:val="center"/>
              <w:rPr>
                <w:rFonts w:ascii="宋体" w:hAnsi="宋体" w:cs="仿宋_GB2312"/>
                <w:szCs w:val="21"/>
              </w:rPr>
            </w:pPr>
            <w:r>
              <w:rPr>
                <w:rFonts w:hint="eastAsia" w:ascii="宋体" w:hAnsi="宋体" w:cs="仿宋_GB2312"/>
                <w:szCs w:val="21"/>
              </w:rPr>
              <w:t>（10分）</w:t>
            </w:r>
          </w:p>
        </w:tc>
        <w:tc>
          <w:tcPr>
            <w:tcW w:w="1406" w:type="pct"/>
            <w:tcBorders>
              <w:top w:val="single" w:color="auto" w:sz="4" w:space="0"/>
              <w:left w:val="single" w:color="auto" w:sz="4" w:space="0"/>
              <w:bottom w:val="single" w:color="auto" w:sz="4" w:space="0"/>
              <w:right w:val="single" w:color="auto" w:sz="4" w:space="0"/>
            </w:tcBorders>
            <w:vAlign w:val="center"/>
          </w:tcPr>
          <w:p w14:paraId="0EECBC2C">
            <w:pPr>
              <w:adjustRightInd w:val="0"/>
              <w:snapToGrid w:val="0"/>
              <w:jc w:val="center"/>
              <w:rPr>
                <w:rFonts w:ascii="宋体" w:hAnsi="宋体" w:cs="仿宋_GB2312"/>
                <w:szCs w:val="21"/>
              </w:rPr>
            </w:pPr>
            <w:r>
              <w:rPr>
                <w:rFonts w:hint="eastAsia" w:ascii="宋体" w:hAnsi="宋体" w:cs="仿宋_GB2312"/>
                <w:szCs w:val="21"/>
              </w:rPr>
              <w:t>数据捕获率≥80%</w:t>
            </w:r>
          </w:p>
        </w:tc>
        <w:tc>
          <w:tcPr>
            <w:tcW w:w="2107" w:type="pct"/>
            <w:tcBorders>
              <w:top w:val="single" w:color="auto" w:sz="4" w:space="0"/>
              <w:left w:val="single" w:color="auto" w:sz="4" w:space="0"/>
              <w:bottom w:val="single" w:color="auto" w:sz="4" w:space="0"/>
              <w:right w:val="single" w:color="auto" w:sz="4" w:space="0"/>
            </w:tcBorders>
            <w:vAlign w:val="center"/>
          </w:tcPr>
          <w:p w14:paraId="2AFBAFF7">
            <w:pPr>
              <w:rPr>
                <w:rFonts w:ascii="宋体" w:hAnsi="宋体"/>
                <w:szCs w:val="21"/>
              </w:rPr>
            </w:pPr>
            <w:r>
              <w:rPr>
                <w:rFonts w:hint="eastAsia" w:ascii="宋体" w:hAnsi="宋体"/>
                <w:szCs w:val="21"/>
              </w:rPr>
              <w:t>B</w:t>
            </w:r>
            <w:r>
              <w:rPr>
                <w:rFonts w:ascii="宋体" w:hAnsi="宋体"/>
                <w:szCs w:val="21"/>
              </w:rPr>
              <w:t>%</w:t>
            </w:r>
            <w:r>
              <w:rPr>
                <w:rFonts w:hint="eastAsia" w:ascii="宋体" w:hAnsi="宋体"/>
                <w:szCs w:val="21"/>
              </w:rPr>
              <w:t>≥</w:t>
            </w:r>
            <w:r>
              <w:rPr>
                <w:rFonts w:ascii="宋体" w:hAnsi="宋体"/>
                <w:szCs w:val="21"/>
              </w:rPr>
              <w:t>80%</w:t>
            </w:r>
            <w:r>
              <w:rPr>
                <w:rFonts w:hint="eastAsia" w:ascii="宋体" w:hAnsi="宋体"/>
                <w:szCs w:val="21"/>
              </w:rPr>
              <w:t>得1</w:t>
            </w:r>
            <w:r>
              <w:rPr>
                <w:rFonts w:ascii="宋体" w:hAnsi="宋体"/>
                <w:szCs w:val="21"/>
              </w:rPr>
              <w:t>0</w:t>
            </w:r>
            <w:r>
              <w:rPr>
                <w:rFonts w:hint="eastAsia" w:ascii="宋体" w:hAnsi="宋体"/>
                <w:szCs w:val="21"/>
              </w:rPr>
              <w:t>分</w:t>
            </w:r>
          </w:p>
          <w:p w14:paraId="149A5141">
            <w:pPr>
              <w:rPr>
                <w:rFonts w:ascii="宋体" w:hAnsi="宋体"/>
                <w:szCs w:val="21"/>
              </w:rPr>
            </w:pPr>
            <w:r>
              <w:rPr>
                <w:rFonts w:ascii="宋体" w:hAnsi="宋体"/>
                <w:szCs w:val="21"/>
              </w:rPr>
              <w:t>60%</w:t>
            </w:r>
            <w:r>
              <w:rPr>
                <w:rFonts w:hint="eastAsia" w:ascii="宋体" w:hAnsi="宋体"/>
                <w:szCs w:val="21"/>
              </w:rPr>
              <w:t>≤</w:t>
            </w:r>
            <w:r>
              <w:rPr>
                <w:rFonts w:ascii="宋体" w:hAnsi="宋体"/>
                <w:szCs w:val="21"/>
              </w:rPr>
              <w:t>B%</w:t>
            </w:r>
            <w:r>
              <w:rPr>
                <w:rFonts w:hint="eastAsia" w:ascii="宋体" w:hAnsi="宋体"/>
                <w:szCs w:val="21"/>
              </w:rPr>
              <w:t>＜</w:t>
            </w:r>
            <w:r>
              <w:rPr>
                <w:rFonts w:ascii="宋体" w:hAnsi="宋体"/>
                <w:szCs w:val="21"/>
              </w:rPr>
              <w:t>80%</w:t>
            </w:r>
            <w:r>
              <w:rPr>
                <w:rFonts w:hint="eastAsia" w:ascii="宋体" w:hAnsi="宋体"/>
                <w:szCs w:val="21"/>
              </w:rPr>
              <w:t>得8分</w:t>
            </w:r>
          </w:p>
          <w:p w14:paraId="7F2BD8C4">
            <w:pPr>
              <w:rPr>
                <w:rFonts w:ascii="宋体" w:hAnsi="宋体"/>
                <w:szCs w:val="21"/>
              </w:rPr>
            </w:pPr>
            <w:r>
              <w:rPr>
                <w:rFonts w:ascii="宋体" w:hAnsi="宋体"/>
                <w:szCs w:val="21"/>
              </w:rPr>
              <w:t>50%</w:t>
            </w:r>
            <w:r>
              <w:rPr>
                <w:rFonts w:hint="eastAsia" w:ascii="宋体" w:hAnsi="宋体"/>
                <w:szCs w:val="21"/>
              </w:rPr>
              <w:t>≤</w:t>
            </w:r>
            <w:r>
              <w:rPr>
                <w:rFonts w:ascii="宋体" w:hAnsi="宋体"/>
                <w:szCs w:val="21"/>
              </w:rPr>
              <w:t>B%</w:t>
            </w:r>
            <w:r>
              <w:rPr>
                <w:rFonts w:hint="eastAsia" w:ascii="宋体" w:hAnsi="宋体"/>
                <w:szCs w:val="21"/>
              </w:rPr>
              <w:t>＜</w:t>
            </w:r>
            <w:r>
              <w:rPr>
                <w:rFonts w:ascii="宋体" w:hAnsi="宋体"/>
                <w:szCs w:val="21"/>
              </w:rPr>
              <w:t>60%</w:t>
            </w:r>
            <w:r>
              <w:rPr>
                <w:rFonts w:hint="eastAsia" w:ascii="宋体" w:hAnsi="宋体"/>
                <w:szCs w:val="21"/>
              </w:rPr>
              <w:t>得</w:t>
            </w:r>
            <w:r>
              <w:rPr>
                <w:rFonts w:ascii="宋体" w:hAnsi="宋体"/>
                <w:szCs w:val="21"/>
              </w:rPr>
              <w:t>5</w:t>
            </w:r>
            <w:r>
              <w:rPr>
                <w:rFonts w:hint="eastAsia" w:ascii="宋体" w:hAnsi="宋体"/>
                <w:szCs w:val="21"/>
              </w:rPr>
              <w:t>分</w:t>
            </w:r>
          </w:p>
          <w:p w14:paraId="5027D335">
            <w:pPr>
              <w:adjustRightInd w:val="0"/>
              <w:snapToGrid w:val="0"/>
              <w:rPr>
                <w:rFonts w:ascii="宋体" w:hAnsi="宋体" w:cs="仿宋_GB2312"/>
                <w:szCs w:val="21"/>
              </w:rPr>
            </w:pPr>
            <w:r>
              <w:rPr>
                <w:rFonts w:hint="eastAsia" w:ascii="宋体" w:hAnsi="宋体"/>
                <w:szCs w:val="21"/>
              </w:rPr>
              <w:t>B</w:t>
            </w:r>
            <w:r>
              <w:rPr>
                <w:rFonts w:ascii="宋体" w:hAnsi="宋体"/>
                <w:szCs w:val="21"/>
              </w:rPr>
              <w:t>%</w:t>
            </w:r>
            <w:r>
              <w:rPr>
                <w:rFonts w:hint="eastAsia" w:ascii="宋体" w:hAnsi="宋体"/>
                <w:szCs w:val="21"/>
              </w:rPr>
              <w:t>＜</w:t>
            </w:r>
            <w:r>
              <w:rPr>
                <w:rFonts w:ascii="宋体" w:hAnsi="宋体"/>
                <w:szCs w:val="21"/>
              </w:rPr>
              <w:t>50%</w:t>
            </w:r>
            <w:r>
              <w:rPr>
                <w:rFonts w:hint="eastAsia" w:ascii="宋体" w:hAnsi="宋体"/>
                <w:szCs w:val="21"/>
              </w:rPr>
              <w:t>得0分</w:t>
            </w:r>
          </w:p>
        </w:tc>
        <w:tc>
          <w:tcPr>
            <w:tcW w:w="630" w:type="pct"/>
            <w:tcBorders>
              <w:top w:val="single" w:color="auto" w:sz="4" w:space="0"/>
              <w:left w:val="single" w:color="auto" w:sz="4" w:space="0"/>
              <w:bottom w:val="single" w:color="auto" w:sz="4" w:space="0"/>
              <w:right w:val="single" w:color="auto" w:sz="4" w:space="0"/>
            </w:tcBorders>
            <w:vAlign w:val="center"/>
          </w:tcPr>
          <w:p w14:paraId="22DE89C6">
            <w:pPr>
              <w:adjustRightInd w:val="0"/>
              <w:snapToGrid w:val="0"/>
              <w:jc w:val="center"/>
              <w:rPr>
                <w:rFonts w:ascii="宋体" w:hAnsi="宋体" w:cs="仿宋_GB2312"/>
                <w:szCs w:val="21"/>
              </w:rPr>
            </w:pPr>
          </w:p>
        </w:tc>
      </w:tr>
      <w:tr w14:paraId="2454D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pct"/>
            <w:tcBorders>
              <w:top w:val="single" w:color="auto" w:sz="4" w:space="0"/>
              <w:left w:val="single" w:color="auto" w:sz="4" w:space="0"/>
              <w:bottom w:val="single" w:color="auto" w:sz="4" w:space="0"/>
              <w:right w:val="single" w:color="auto" w:sz="4" w:space="0"/>
            </w:tcBorders>
            <w:vAlign w:val="center"/>
          </w:tcPr>
          <w:p w14:paraId="278A8F2B">
            <w:pPr>
              <w:adjustRightInd w:val="0"/>
              <w:snapToGrid w:val="0"/>
              <w:jc w:val="center"/>
              <w:rPr>
                <w:rFonts w:ascii="宋体" w:hAnsi="宋体" w:cs="仿宋_GB2312"/>
                <w:szCs w:val="21"/>
              </w:rPr>
            </w:pPr>
            <w:r>
              <w:rPr>
                <w:rFonts w:hint="eastAsia" w:ascii="宋体" w:hAnsi="宋体" w:cs="仿宋_GB2312"/>
                <w:szCs w:val="21"/>
              </w:rPr>
              <w:t>异常情况处理率（20分）</w:t>
            </w:r>
          </w:p>
        </w:tc>
        <w:tc>
          <w:tcPr>
            <w:tcW w:w="1406" w:type="pct"/>
            <w:tcBorders>
              <w:top w:val="single" w:color="auto" w:sz="4" w:space="0"/>
              <w:left w:val="single" w:color="auto" w:sz="4" w:space="0"/>
              <w:bottom w:val="single" w:color="auto" w:sz="4" w:space="0"/>
              <w:right w:val="single" w:color="auto" w:sz="4" w:space="0"/>
            </w:tcBorders>
            <w:vAlign w:val="center"/>
          </w:tcPr>
          <w:p w14:paraId="09A33626">
            <w:pPr>
              <w:adjustRightInd w:val="0"/>
              <w:snapToGrid w:val="0"/>
              <w:jc w:val="center"/>
              <w:rPr>
                <w:rFonts w:ascii="宋体" w:hAnsi="宋体" w:cs="仿宋_GB2312"/>
                <w:szCs w:val="21"/>
              </w:rPr>
            </w:pPr>
            <w:r>
              <w:rPr>
                <w:rFonts w:hint="eastAsia" w:ascii="宋体" w:hAnsi="宋体" w:cs="仿宋_GB2312"/>
                <w:szCs w:val="21"/>
              </w:rPr>
              <w:t>出现异常或故障时，24小时内完成故障处理</w:t>
            </w:r>
          </w:p>
        </w:tc>
        <w:tc>
          <w:tcPr>
            <w:tcW w:w="2107" w:type="pct"/>
            <w:tcBorders>
              <w:top w:val="single" w:color="auto" w:sz="4" w:space="0"/>
              <w:left w:val="single" w:color="auto" w:sz="4" w:space="0"/>
              <w:bottom w:val="single" w:color="auto" w:sz="4" w:space="0"/>
              <w:right w:val="single" w:color="auto" w:sz="4" w:space="0"/>
            </w:tcBorders>
            <w:vAlign w:val="center"/>
          </w:tcPr>
          <w:p w14:paraId="5560F4E5">
            <w:pPr>
              <w:adjustRightInd w:val="0"/>
              <w:snapToGrid w:val="0"/>
              <w:rPr>
                <w:rFonts w:ascii="宋体" w:hAnsi="宋体" w:cs="仿宋_GB2312"/>
                <w:szCs w:val="21"/>
              </w:rPr>
            </w:pPr>
            <w:r>
              <w:rPr>
                <w:rFonts w:hint="eastAsia" w:ascii="宋体" w:hAnsi="宋体" w:cs="仿宋_GB2312"/>
                <w:szCs w:val="21"/>
              </w:rPr>
              <w:t>未按要求完成，每次扣2分。</w:t>
            </w:r>
          </w:p>
        </w:tc>
        <w:tc>
          <w:tcPr>
            <w:tcW w:w="630" w:type="pct"/>
            <w:tcBorders>
              <w:top w:val="single" w:color="auto" w:sz="4" w:space="0"/>
              <w:left w:val="single" w:color="auto" w:sz="4" w:space="0"/>
              <w:bottom w:val="single" w:color="auto" w:sz="4" w:space="0"/>
              <w:right w:val="single" w:color="auto" w:sz="4" w:space="0"/>
            </w:tcBorders>
            <w:vAlign w:val="center"/>
          </w:tcPr>
          <w:p w14:paraId="039FCBAA">
            <w:pPr>
              <w:adjustRightInd w:val="0"/>
              <w:snapToGrid w:val="0"/>
              <w:jc w:val="center"/>
              <w:rPr>
                <w:rFonts w:ascii="宋体" w:hAnsi="宋体" w:cs="仿宋_GB2312"/>
                <w:szCs w:val="21"/>
              </w:rPr>
            </w:pPr>
          </w:p>
        </w:tc>
      </w:tr>
      <w:tr w14:paraId="112E3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pct"/>
            <w:tcBorders>
              <w:top w:val="single" w:color="auto" w:sz="4" w:space="0"/>
              <w:left w:val="single" w:color="auto" w:sz="4" w:space="0"/>
              <w:bottom w:val="single" w:color="auto" w:sz="4" w:space="0"/>
              <w:right w:val="single" w:color="auto" w:sz="4" w:space="0"/>
            </w:tcBorders>
            <w:vAlign w:val="center"/>
          </w:tcPr>
          <w:p w14:paraId="66BE6513">
            <w:pPr>
              <w:adjustRightInd w:val="0"/>
              <w:snapToGrid w:val="0"/>
              <w:jc w:val="center"/>
              <w:rPr>
                <w:rFonts w:ascii="宋体" w:hAnsi="宋体" w:cs="仿宋_GB2312"/>
                <w:szCs w:val="21"/>
              </w:rPr>
            </w:pPr>
            <w:r>
              <w:rPr>
                <w:rFonts w:hint="eastAsia" w:ascii="宋体" w:hAnsi="宋体" w:cs="仿宋_GB2312"/>
                <w:szCs w:val="21"/>
              </w:rPr>
              <w:t>定期提交报告</w:t>
            </w:r>
          </w:p>
          <w:p w14:paraId="31386DA2">
            <w:pPr>
              <w:adjustRightInd w:val="0"/>
              <w:snapToGrid w:val="0"/>
              <w:jc w:val="center"/>
              <w:rPr>
                <w:rFonts w:ascii="宋体" w:hAnsi="宋体" w:cs="仿宋_GB2312"/>
                <w:szCs w:val="21"/>
              </w:rPr>
            </w:pPr>
            <w:r>
              <w:rPr>
                <w:rFonts w:hint="eastAsia" w:ascii="宋体" w:hAnsi="宋体" w:cs="仿宋_GB2312"/>
                <w:szCs w:val="21"/>
              </w:rPr>
              <w:t>（10分）</w:t>
            </w:r>
          </w:p>
        </w:tc>
        <w:tc>
          <w:tcPr>
            <w:tcW w:w="1406" w:type="pct"/>
            <w:tcBorders>
              <w:top w:val="single" w:color="auto" w:sz="4" w:space="0"/>
              <w:left w:val="single" w:color="auto" w:sz="4" w:space="0"/>
              <w:bottom w:val="single" w:color="auto" w:sz="4" w:space="0"/>
              <w:right w:val="single" w:color="auto" w:sz="4" w:space="0"/>
            </w:tcBorders>
            <w:vAlign w:val="center"/>
          </w:tcPr>
          <w:p w14:paraId="5CD2B09F">
            <w:pPr>
              <w:adjustRightInd w:val="0"/>
              <w:snapToGrid w:val="0"/>
              <w:jc w:val="left"/>
              <w:rPr>
                <w:rFonts w:ascii="宋体" w:hAnsi="宋体" w:cs="仿宋_GB2312"/>
                <w:szCs w:val="21"/>
              </w:rPr>
            </w:pPr>
            <w:r>
              <w:rPr>
                <w:rFonts w:hint="eastAsia" w:ascii="宋体" w:hAnsi="宋体" w:cs="仿宋_GB2312"/>
                <w:szCs w:val="21"/>
              </w:rPr>
              <w:t>每月25日提交下个月运维计划，次月5日提交上月运维报告</w:t>
            </w:r>
          </w:p>
        </w:tc>
        <w:tc>
          <w:tcPr>
            <w:tcW w:w="2107" w:type="pct"/>
            <w:tcBorders>
              <w:top w:val="single" w:color="auto" w:sz="4" w:space="0"/>
              <w:left w:val="single" w:color="auto" w:sz="4" w:space="0"/>
              <w:bottom w:val="single" w:color="auto" w:sz="4" w:space="0"/>
              <w:right w:val="single" w:color="auto" w:sz="4" w:space="0"/>
            </w:tcBorders>
            <w:vAlign w:val="center"/>
          </w:tcPr>
          <w:p w14:paraId="19CEBCA0">
            <w:pPr>
              <w:adjustRightInd w:val="0"/>
              <w:snapToGrid w:val="0"/>
              <w:rPr>
                <w:rFonts w:ascii="宋体" w:hAnsi="宋体" w:cs="仿宋_GB2312"/>
                <w:szCs w:val="21"/>
              </w:rPr>
            </w:pPr>
            <w:r>
              <w:rPr>
                <w:rFonts w:hint="eastAsia" w:ascii="宋体" w:hAnsi="宋体" w:cs="仿宋_GB2312"/>
                <w:szCs w:val="21"/>
              </w:rPr>
              <w:t>未按时提交，一项扣5分</w:t>
            </w:r>
          </w:p>
        </w:tc>
        <w:tc>
          <w:tcPr>
            <w:tcW w:w="630" w:type="pct"/>
            <w:tcBorders>
              <w:top w:val="single" w:color="auto" w:sz="4" w:space="0"/>
              <w:left w:val="single" w:color="auto" w:sz="4" w:space="0"/>
              <w:bottom w:val="single" w:color="auto" w:sz="4" w:space="0"/>
              <w:right w:val="single" w:color="auto" w:sz="4" w:space="0"/>
            </w:tcBorders>
            <w:vAlign w:val="center"/>
          </w:tcPr>
          <w:p w14:paraId="2B26F914">
            <w:pPr>
              <w:adjustRightInd w:val="0"/>
              <w:snapToGrid w:val="0"/>
              <w:jc w:val="center"/>
              <w:rPr>
                <w:rFonts w:ascii="宋体" w:hAnsi="宋体" w:cs="仿宋_GB2312"/>
                <w:szCs w:val="21"/>
              </w:rPr>
            </w:pPr>
          </w:p>
        </w:tc>
      </w:tr>
      <w:tr w14:paraId="4B6D2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56" w:type="pct"/>
            <w:tcBorders>
              <w:top w:val="single" w:color="auto" w:sz="4" w:space="0"/>
              <w:left w:val="single" w:color="auto" w:sz="4" w:space="0"/>
              <w:bottom w:val="single" w:color="auto" w:sz="4" w:space="0"/>
              <w:right w:val="single" w:color="auto" w:sz="4" w:space="0"/>
            </w:tcBorders>
            <w:vAlign w:val="center"/>
          </w:tcPr>
          <w:p w14:paraId="35AE538E">
            <w:pPr>
              <w:adjustRightInd w:val="0"/>
              <w:snapToGrid w:val="0"/>
              <w:jc w:val="center"/>
              <w:rPr>
                <w:rFonts w:ascii="宋体" w:hAnsi="宋体" w:cs="仿宋_GB2312"/>
                <w:szCs w:val="21"/>
              </w:rPr>
            </w:pPr>
            <w:r>
              <w:rPr>
                <w:rFonts w:hint="eastAsia" w:ascii="宋体" w:hAnsi="宋体" w:cs="仿宋_GB2312"/>
                <w:szCs w:val="21"/>
              </w:rPr>
              <w:t>合计得分</w:t>
            </w:r>
          </w:p>
        </w:tc>
        <w:tc>
          <w:tcPr>
            <w:tcW w:w="4143" w:type="pct"/>
            <w:gridSpan w:val="3"/>
            <w:tcBorders>
              <w:top w:val="single" w:color="auto" w:sz="4" w:space="0"/>
              <w:left w:val="single" w:color="auto" w:sz="4" w:space="0"/>
              <w:bottom w:val="single" w:color="auto" w:sz="4" w:space="0"/>
              <w:right w:val="single" w:color="auto" w:sz="4" w:space="0"/>
            </w:tcBorders>
            <w:vAlign w:val="center"/>
          </w:tcPr>
          <w:p w14:paraId="7BC83A2F">
            <w:pPr>
              <w:adjustRightInd w:val="0"/>
              <w:snapToGrid w:val="0"/>
              <w:jc w:val="center"/>
              <w:rPr>
                <w:rFonts w:ascii="宋体" w:hAnsi="宋体" w:cs="仿宋_GB2312"/>
                <w:szCs w:val="21"/>
              </w:rPr>
            </w:pPr>
          </w:p>
        </w:tc>
      </w:tr>
      <w:tr w14:paraId="54BB7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56" w:type="pct"/>
            <w:tcBorders>
              <w:top w:val="single" w:color="auto" w:sz="4" w:space="0"/>
              <w:left w:val="single" w:color="auto" w:sz="4" w:space="0"/>
              <w:bottom w:val="single" w:color="auto" w:sz="4" w:space="0"/>
              <w:right w:val="single" w:color="auto" w:sz="4" w:space="0"/>
            </w:tcBorders>
            <w:vAlign w:val="center"/>
          </w:tcPr>
          <w:p w14:paraId="359E4C3B">
            <w:pPr>
              <w:adjustRightInd w:val="0"/>
              <w:snapToGrid w:val="0"/>
              <w:jc w:val="center"/>
              <w:rPr>
                <w:rFonts w:ascii="宋体" w:hAnsi="宋体" w:cs="仿宋_GB2312"/>
                <w:szCs w:val="21"/>
              </w:rPr>
            </w:pPr>
            <w:r>
              <w:rPr>
                <w:rFonts w:hint="eastAsia" w:ascii="宋体" w:hAnsi="宋体" w:cs="仿宋_GB2312"/>
                <w:szCs w:val="21"/>
              </w:rPr>
              <w:t>备注</w:t>
            </w:r>
          </w:p>
        </w:tc>
        <w:tc>
          <w:tcPr>
            <w:tcW w:w="4143" w:type="pct"/>
            <w:gridSpan w:val="3"/>
            <w:tcBorders>
              <w:top w:val="single" w:color="auto" w:sz="4" w:space="0"/>
              <w:left w:val="single" w:color="auto" w:sz="4" w:space="0"/>
              <w:bottom w:val="single" w:color="auto" w:sz="4" w:space="0"/>
              <w:right w:val="single" w:color="auto" w:sz="4" w:space="0"/>
            </w:tcBorders>
            <w:vAlign w:val="center"/>
          </w:tcPr>
          <w:p w14:paraId="14DF4735">
            <w:pPr>
              <w:adjustRightInd w:val="0"/>
              <w:snapToGrid w:val="0"/>
              <w:jc w:val="center"/>
              <w:rPr>
                <w:rFonts w:ascii="宋体" w:hAnsi="宋体" w:cs="仿宋_GB2312"/>
                <w:szCs w:val="21"/>
              </w:rPr>
            </w:pPr>
          </w:p>
        </w:tc>
      </w:tr>
    </w:tbl>
    <w:p w14:paraId="362765B1">
      <w:pPr>
        <w:pStyle w:val="275"/>
        <w:spacing w:line="560" w:lineRule="exact"/>
        <w:ind w:firstLine="1680" w:firstLineChars="800"/>
        <w:jc w:val="both"/>
        <w:rPr>
          <w:sz w:val="32"/>
          <w:szCs w:val="32"/>
        </w:rPr>
      </w:pPr>
      <w:r>
        <w:rPr>
          <w:rFonts w:hint="eastAsia" w:cs="仿宋_GB2312"/>
          <w:sz w:val="21"/>
        </w:rPr>
        <w:t>考核人：                        考核时间：</w:t>
      </w:r>
    </w:p>
    <w:p w14:paraId="20750D8C">
      <w:pPr>
        <w:spacing w:line="360" w:lineRule="auto"/>
        <w:ind w:firstLine="420"/>
        <w:rPr>
          <w:rFonts w:ascii="仿宋" w:hAnsi="仿宋" w:eastAsia="仿宋" w:cs="仿宋"/>
          <w:sz w:val="24"/>
        </w:rPr>
      </w:pPr>
      <w:r>
        <w:rPr>
          <w:rFonts w:hint="eastAsia" w:ascii="仿宋" w:hAnsi="仿宋" w:eastAsia="仿宋" w:cs="仿宋"/>
          <w:sz w:val="24"/>
        </w:rPr>
        <w:t>6</w:t>
      </w:r>
      <w:r>
        <w:rPr>
          <w:rFonts w:ascii="仿宋" w:hAnsi="仿宋" w:eastAsia="仿宋" w:cs="仿宋"/>
          <w:sz w:val="24"/>
        </w:rPr>
        <w:t>.</w:t>
      </w:r>
      <w:r>
        <w:rPr>
          <w:rFonts w:hint="eastAsia" w:ascii="仿宋" w:hAnsi="仿宋" w:eastAsia="仿宋" w:cs="仿宋"/>
          <w:sz w:val="24"/>
        </w:rPr>
        <w:t>废水废气设备</w:t>
      </w:r>
    </w:p>
    <w:p w14:paraId="459569F5">
      <w:pPr>
        <w:spacing w:line="360" w:lineRule="auto"/>
        <w:ind w:firstLine="420"/>
        <w:rPr>
          <w:rFonts w:ascii="仿宋" w:hAnsi="仿宋" w:eastAsia="仿宋" w:cs="仿宋"/>
          <w:sz w:val="24"/>
        </w:rPr>
      </w:pPr>
      <w:r>
        <w:rPr>
          <w:rFonts w:ascii="仿宋" w:hAnsi="仿宋" w:eastAsia="仿宋" w:cs="仿宋"/>
          <w:sz w:val="24"/>
        </w:rPr>
        <w:t>6.1</w:t>
      </w:r>
      <w:r>
        <w:rPr>
          <w:rFonts w:hint="eastAsia" w:ascii="仿宋" w:hAnsi="仿宋" w:eastAsia="仿宋" w:cs="仿宋"/>
          <w:sz w:val="24"/>
        </w:rPr>
        <w:t>运维依据</w:t>
      </w:r>
    </w:p>
    <w:p w14:paraId="100EBB64">
      <w:pPr>
        <w:spacing w:line="360" w:lineRule="auto"/>
        <w:ind w:firstLine="420"/>
        <w:rPr>
          <w:rFonts w:ascii="仿宋" w:hAnsi="仿宋" w:eastAsia="仿宋" w:cs="仿宋"/>
          <w:sz w:val="24"/>
        </w:rPr>
      </w:pPr>
      <w:r>
        <w:rPr>
          <w:rFonts w:hint="eastAsia" w:ascii="仿宋" w:hAnsi="仿宋" w:eastAsia="仿宋" w:cs="仿宋"/>
          <w:sz w:val="24"/>
        </w:rPr>
        <w:t>运维要求需符合《污染源在线自动监控（监测）数据采集传输仪技术要求》（HJ 477-2009），提供及时、准确的监测数据。</w:t>
      </w:r>
    </w:p>
    <w:p w14:paraId="2037A793">
      <w:pPr>
        <w:spacing w:line="360" w:lineRule="auto"/>
        <w:ind w:firstLine="420"/>
        <w:rPr>
          <w:rFonts w:ascii="仿宋" w:hAnsi="仿宋" w:eastAsia="仿宋" w:cs="仿宋"/>
          <w:sz w:val="24"/>
        </w:rPr>
      </w:pPr>
      <w:r>
        <w:rPr>
          <w:rFonts w:ascii="仿宋" w:hAnsi="仿宋" w:eastAsia="仿宋" w:cs="仿宋"/>
          <w:sz w:val="24"/>
        </w:rPr>
        <w:t>6.2</w:t>
      </w:r>
      <w:r>
        <w:rPr>
          <w:rFonts w:hint="eastAsia" w:ascii="仿宋" w:hAnsi="仿宋" w:eastAsia="仿宋" w:cs="仿宋"/>
          <w:sz w:val="24"/>
        </w:rPr>
        <w:t>运维指标要求</w:t>
      </w:r>
    </w:p>
    <w:p w14:paraId="12246761">
      <w:pPr>
        <w:spacing w:line="360" w:lineRule="auto"/>
        <w:ind w:firstLine="420"/>
        <w:rPr>
          <w:rFonts w:ascii="仿宋" w:hAnsi="仿宋" w:eastAsia="仿宋" w:cs="仿宋"/>
          <w:sz w:val="24"/>
        </w:rPr>
      </w:pPr>
      <w:r>
        <w:rPr>
          <w:rFonts w:hint="eastAsia" w:ascii="仿宋" w:hAnsi="仿宋" w:eastAsia="仿宋" w:cs="仿宋"/>
          <w:sz w:val="24"/>
        </w:rPr>
        <w:t>6</w:t>
      </w:r>
      <w:r>
        <w:rPr>
          <w:rFonts w:ascii="仿宋" w:hAnsi="仿宋" w:eastAsia="仿宋" w:cs="仿宋"/>
          <w:sz w:val="24"/>
        </w:rPr>
        <w:t>.2.1</w:t>
      </w:r>
      <w:r>
        <w:rPr>
          <w:rFonts w:hint="eastAsia" w:ascii="仿宋" w:hAnsi="仿宋" w:eastAsia="仿宋" w:cs="仿宋"/>
          <w:sz w:val="24"/>
        </w:rPr>
        <w:t>设备正常运行率达≥90%；</w:t>
      </w:r>
    </w:p>
    <w:p w14:paraId="199EB7D4">
      <w:pPr>
        <w:spacing w:line="360" w:lineRule="auto"/>
        <w:ind w:firstLine="420"/>
        <w:rPr>
          <w:rFonts w:ascii="仿宋" w:hAnsi="仿宋" w:eastAsia="仿宋" w:cs="仿宋"/>
          <w:sz w:val="24"/>
        </w:rPr>
      </w:pPr>
      <w:r>
        <w:rPr>
          <w:rFonts w:hint="eastAsia" w:ascii="仿宋" w:hAnsi="仿宋" w:eastAsia="仿宋" w:cs="仿宋"/>
          <w:sz w:val="24"/>
        </w:rPr>
        <w:t>6</w:t>
      </w:r>
      <w:r>
        <w:rPr>
          <w:rFonts w:ascii="仿宋" w:hAnsi="仿宋" w:eastAsia="仿宋" w:cs="仿宋"/>
          <w:sz w:val="24"/>
        </w:rPr>
        <w:t>.2.2</w:t>
      </w:r>
      <w:r>
        <w:rPr>
          <w:rFonts w:hint="eastAsia" w:ascii="仿宋" w:hAnsi="仿宋" w:eastAsia="仿宋" w:cs="仿宋"/>
          <w:sz w:val="24"/>
        </w:rPr>
        <w:t>异常情况处理率达到 100%。</w:t>
      </w:r>
    </w:p>
    <w:p w14:paraId="78FEED58">
      <w:pPr>
        <w:spacing w:line="360" w:lineRule="auto"/>
        <w:ind w:firstLine="420"/>
        <w:rPr>
          <w:rFonts w:ascii="仿宋" w:hAnsi="仿宋" w:eastAsia="仿宋" w:cs="仿宋"/>
          <w:sz w:val="24"/>
        </w:rPr>
      </w:pPr>
      <w:r>
        <w:rPr>
          <w:rFonts w:ascii="仿宋" w:hAnsi="仿宋" w:eastAsia="仿宋" w:cs="仿宋"/>
          <w:sz w:val="24"/>
        </w:rPr>
        <w:t>6.3</w:t>
      </w:r>
      <w:r>
        <w:rPr>
          <w:rFonts w:hint="eastAsia" w:ascii="仿宋" w:hAnsi="仿宋" w:eastAsia="仿宋" w:cs="仿宋"/>
          <w:sz w:val="24"/>
        </w:rPr>
        <w:t>运维具体要求</w:t>
      </w:r>
    </w:p>
    <w:p w14:paraId="66E4450C">
      <w:pPr>
        <w:spacing w:line="360" w:lineRule="auto"/>
        <w:ind w:firstLine="420"/>
        <w:rPr>
          <w:rFonts w:ascii="仿宋" w:hAnsi="仿宋" w:eastAsia="仿宋" w:cs="仿宋"/>
          <w:sz w:val="24"/>
        </w:rPr>
      </w:pPr>
      <w:r>
        <w:rPr>
          <w:rFonts w:hint="eastAsia" w:ascii="仿宋" w:hAnsi="仿宋" w:eastAsia="仿宋" w:cs="仿宋"/>
          <w:sz w:val="24"/>
        </w:rPr>
        <w:t>6</w:t>
      </w:r>
      <w:r>
        <w:rPr>
          <w:rFonts w:ascii="仿宋" w:hAnsi="仿宋" w:eastAsia="仿宋" w:cs="仿宋"/>
          <w:sz w:val="24"/>
        </w:rPr>
        <w:t>.3.1</w:t>
      </w:r>
      <w:r>
        <w:rPr>
          <w:rFonts w:hint="eastAsia" w:ascii="仿宋" w:hAnsi="仿宋" w:eastAsia="仿宋" w:cs="仿宋"/>
          <w:sz w:val="24"/>
        </w:rPr>
        <w:t>每日查看数据平台，发现异常及时现场处理。</w:t>
      </w:r>
    </w:p>
    <w:p w14:paraId="5E39D5C5">
      <w:pPr>
        <w:spacing w:line="360" w:lineRule="auto"/>
        <w:ind w:firstLine="420"/>
        <w:rPr>
          <w:rFonts w:ascii="仿宋" w:hAnsi="仿宋" w:eastAsia="仿宋" w:cs="仿宋"/>
          <w:sz w:val="24"/>
        </w:rPr>
      </w:pPr>
      <w:r>
        <w:rPr>
          <w:rFonts w:hint="eastAsia" w:ascii="仿宋" w:hAnsi="仿宋" w:eastAsia="仿宋" w:cs="仿宋"/>
          <w:sz w:val="24"/>
        </w:rPr>
        <w:t>6</w:t>
      </w:r>
      <w:r>
        <w:rPr>
          <w:rFonts w:ascii="仿宋" w:hAnsi="仿宋" w:eastAsia="仿宋" w:cs="仿宋"/>
          <w:sz w:val="24"/>
        </w:rPr>
        <w:t>.3.2</w:t>
      </w:r>
      <w:r>
        <w:rPr>
          <w:rFonts w:hint="eastAsia" w:ascii="仿宋" w:hAnsi="仿宋" w:eastAsia="仿宋" w:cs="仿宋"/>
          <w:sz w:val="24"/>
        </w:rPr>
        <w:t>每月现场检查数据采集设备是否正常运行，出现故障及时更换，当出现故障时运维单位应在48小时内解决。</w:t>
      </w:r>
    </w:p>
    <w:p w14:paraId="6BCABC6F">
      <w:pPr>
        <w:spacing w:line="360" w:lineRule="auto"/>
        <w:ind w:firstLine="420"/>
        <w:rPr>
          <w:rFonts w:ascii="仿宋" w:hAnsi="仿宋" w:eastAsia="仿宋" w:cs="仿宋"/>
          <w:sz w:val="24"/>
        </w:rPr>
      </w:pPr>
      <w:r>
        <w:rPr>
          <w:rFonts w:ascii="仿宋" w:hAnsi="仿宋" w:eastAsia="仿宋" w:cs="仿宋"/>
          <w:sz w:val="24"/>
        </w:rPr>
        <w:t>6.4</w:t>
      </w:r>
      <w:r>
        <w:rPr>
          <w:rFonts w:hint="eastAsia" w:ascii="仿宋" w:hAnsi="仿宋" w:eastAsia="仿宋" w:cs="仿宋"/>
          <w:sz w:val="24"/>
        </w:rPr>
        <w:t>每月25日提交下个月运维、质控计划，次月5日提交上月运维报告。</w:t>
      </w:r>
    </w:p>
    <w:p w14:paraId="46B8A759">
      <w:pPr>
        <w:adjustRightInd w:val="0"/>
        <w:snapToGrid w:val="0"/>
        <w:spacing w:line="360" w:lineRule="auto"/>
        <w:jc w:val="center"/>
        <w:rPr>
          <w:rFonts w:ascii="宋体" w:hAnsi="宋体" w:cs="仿宋_GB2312"/>
          <w:b/>
          <w:bCs/>
          <w:szCs w:val="21"/>
          <w:u w:val="single"/>
        </w:rPr>
      </w:pPr>
    </w:p>
    <w:p w14:paraId="1CA362F4">
      <w:pPr>
        <w:adjustRightInd w:val="0"/>
        <w:snapToGrid w:val="0"/>
        <w:spacing w:line="360" w:lineRule="auto"/>
        <w:jc w:val="center"/>
        <w:rPr>
          <w:rFonts w:ascii="宋体" w:hAnsi="宋体" w:cs="仿宋_GB2312"/>
          <w:b/>
          <w:bCs/>
          <w:szCs w:val="21"/>
          <w:u w:val="single"/>
        </w:rPr>
      </w:pPr>
    </w:p>
    <w:p w14:paraId="5BABCE4E">
      <w:pPr>
        <w:adjustRightInd w:val="0"/>
        <w:snapToGrid w:val="0"/>
        <w:spacing w:line="360" w:lineRule="auto"/>
        <w:jc w:val="center"/>
        <w:rPr>
          <w:rFonts w:ascii="宋体" w:hAnsi="宋体" w:cs="仿宋_GB2312"/>
          <w:b/>
          <w:bCs/>
          <w:szCs w:val="21"/>
        </w:rPr>
      </w:pPr>
      <w:r>
        <w:rPr>
          <w:rFonts w:hint="eastAsia" w:ascii="宋体" w:hAnsi="宋体" w:cs="仿宋_GB2312"/>
          <w:b/>
          <w:bCs/>
          <w:szCs w:val="21"/>
          <w:u w:val="single"/>
        </w:rPr>
        <w:t xml:space="preserve">        </w:t>
      </w:r>
      <w:r>
        <w:rPr>
          <w:rFonts w:hint="eastAsia" w:ascii="宋体" w:hAnsi="宋体" w:cs="仿宋_GB2312"/>
          <w:b/>
          <w:bCs/>
          <w:szCs w:val="21"/>
        </w:rPr>
        <w:t>年</w:t>
      </w:r>
      <w:r>
        <w:rPr>
          <w:rFonts w:hint="eastAsia" w:ascii="宋体" w:hAnsi="宋体" w:cs="仿宋_GB2312"/>
          <w:b/>
          <w:bCs/>
          <w:szCs w:val="21"/>
          <w:u w:val="single"/>
        </w:rPr>
        <w:t xml:space="preserve">        </w:t>
      </w:r>
      <w:r>
        <w:rPr>
          <w:rFonts w:hint="eastAsia" w:ascii="宋体" w:hAnsi="宋体" w:cs="仿宋_GB2312"/>
          <w:b/>
          <w:bCs/>
          <w:szCs w:val="21"/>
        </w:rPr>
        <w:t>季度废水废气自动监测站运维绩效考核表</w:t>
      </w:r>
    </w:p>
    <w:p w14:paraId="69167A66">
      <w:pPr>
        <w:ind w:firstLine="2310" w:firstLineChars="1100"/>
        <w:rPr>
          <w:rFonts w:ascii="宋体" w:hAnsi="宋体" w:cs="仿宋_GB2312"/>
          <w:szCs w:val="21"/>
        </w:rPr>
      </w:pPr>
      <w:r>
        <w:rPr>
          <w:rFonts w:hint="eastAsia" w:ascii="宋体" w:hAnsi="宋体" w:cs="仿宋_GB2312"/>
          <w:szCs w:val="21"/>
        </w:rPr>
        <w:t xml:space="preserve">考核站点：                  运维公司：       </w:t>
      </w:r>
    </w:p>
    <w:tbl>
      <w:tblPr>
        <w:tblStyle w:val="45"/>
        <w:tblW w:w="50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75"/>
        <w:gridCol w:w="2812"/>
        <w:gridCol w:w="3443"/>
        <w:gridCol w:w="946"/>
      </w:tblGrid>
      <w:tr w14:paraId="5D198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850" w:type="pct"/>
            <w:tcBorders>
              <w:top w:val="single" w:color="auto" w:sz="4" w:space="0"/>
              <w:left w:val="single" w:color="auto" w:sz="4" w:space="0"/>
              <w:bottom w:val="single" w:color="auto" w:sz="4" w:space="0"/>
              <w:right w:val="single" w:color="auto" w:sz="4" w:space="0"/>
            </w:tcBorders>
            <w:vAlign w:val="center"/>
          </w:tcPr>
          <w:p w14:paraId="1E6282C2">
            <w:pPr>
              <w:adjustRightInd w:val="0"/>
              <w:snapToGrid w:val="0"/>
              <w:jc w:val="center"/>
              <w:rPr>
                <w:rFonts w:ascii="宋体" w:hAnsi="宋体" w:cs="仿宋_GB2312"/>
                <w:szCs w:val="21"/>
                <w:lang w:eastAsia="en-US"/>
              </w:rPr>
            </w:pPr>
            <w:r>
              <w:rPr>
                <w:rFonts w:hint="eastAsia" w:ascii="宋体" w:hAnsi="宋体" w:cs="仿宋_GB2312"/>
                <w:szCs w:val="21"/>
                <w:lang w:eastAsia="en-US"/>
              </w:rPr>
              <w:t>考核内容</w:t>
            </w:r>
          </w:p>
        </w:tc>
        <w:tc>
          <w:tcPr>
            <w:tcW w:w="1620" w:type="pct"/>
            <w:tcBorders>
              <w:top w:val="single" w:color="auto" w:sz="4" w:space="0"/>
              <w:left w:val="single" w:color="auto" w:sz="4" w:space="0"/>
              <w:bottom w:val="single" w:color="auto" w:sz="4" w:space="0"/>
              <w:right w:val="single" w:color="auto" w:sz="4" w:space="0"/>
            </w:tcBorders>
            <w:vAlign w:val="center"/>
          </w:tcPr>
          <w:p w14:paraId="443F0EF0">
            <w:pPr>
              <w:adjustRightInd w:val="0"/>
              <w:snapToGrid w:val="0"/>
              <w:jc w:val="center"/>
              <w:rPr>
                <w:rFonts w:ascii="宋体" w:hAnsi="宋体" w:cs="仿宋_GB2312"/>
                <w:szCs w:val="21"/>
                <w:lang w:eastAsia="en-US"/>
              </w:rPr>
            </w:pPr>
            <w:r>
              <w:rPr>
                <w:rFonts w:hint="eastAsia" w:ascii="宋体" w:hAnsi="宋体" w:cs="仿宋_GB2312"/>
                <w:szCs w:val="21"/>
                <w:lang w:eastAsia="en-US"/>
              </w:rPr>
              <w:t>考核要求</w:t>
            </w:r>
          </w:p>
        </w:tc>
        <w:tc>
          <w:tcPr>
            <w:tcW w:w="1984" w:type="pct"/>
            <w:tcBorders>
              <w:top w:val="single" w:color="auto" w:sz="4" w:space="0"/>
              <w:left w:val="single" w:color="auto" w:sz="4" w:space="0"/>
              <w:bottom w:val="single" w:color="auto" w:sz="4" w:space="0"/>
              <w:right w:val="single" w:color="auto" w:sz="4" w:space="0"/>
            </w:tcBorders>
            <w:vAlign w:val="center"/>
          </w:tcPr>
          <w:p w14:paraId="422CEB73">
            <w:pPr>
              <w:adjustRightInd w:val="0"/>
              <w:snapToGrid w:val="0"/>
              <w:jc w:val="center"/>
              <w:rPr>
                <w:rFonts w:ascii="宋体" w:hAnsi="宋体" w:cs="仿宋_GB2312"/>
                <w:szCs w:val="21"/>
              </w:rPr>
            </w:pPr>
            <w:r>
              <w:rPr>
                <w:rFonts w:hint="eastAsia" w:ascii="宋体" w:hAnsi="宋体" w:cs="仿宋_GB2312"/>
                <w:szCs w:val="21"/>
              </w:rPr>
              <w:t>评分细则</w:t>
            </w:r>
          </w:p>
        </w:tc>
        <w:tc>
          <w:tcPr>
            <w:tcW w:w="544" w:type="pct"/>
            <w:tcBorders>
              <w:top w:val="single" w:color="auto" w:sz="4" w:space="0"/>
              <w:left w:val="single" w:color="auto" w:sz="4" w:space="0"/>
              <w:bottom w:val="single" w:color="auto" w:sz="4" w:space="0"/>
              <w:right w:val="single" w:color="auto" w:sz="4" w:space="0"/>
            </w:tcBorders>
            <w:vAlign w:val="center"/>
          </w:tcPr>
          <w:p w14:paraId="50516195">
            <w:pPr>
              <w:adjustRightInd w:val="0"/>
              <w:snapToGrid w:val="0"/>
              <w:jc w:val="center"/>
              <w:rPr>
                <w:rFonts w:ascii="宋体" w:hAnsi="宋体" w:cs="仿宋_GB2312"/>
                <w:szCs w:val="21"/>
              </w:rPr>
            </w:pPr>
            <w:r>
              <w:rPr>
                <w:rFonts w:hint="eastAsia" w:ascii="宋体" w:hAnsi="宋体" w:cs="仿宋_GB2312"/>
                <w:szCs w:val="21"/>
              </w:rPr>
              <w:t>得分</w:t>
            </w:r>
          </w:p>
        </w:tc>
      </w:tr>
      <w:tr w14:paraId="56573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50" w:type="pct"/>
            <w:tcBorders>
              <w:top w:val="single" w:color="auto" w:sz="4" w:space="0"/>
              <w:left w:val="single" w:color="auto" w:sz="4" w:space="0"/>
              <w:bottom w:val="single" w:color="auto" w:sz="4" w:space="0"/>
              <w:right w:val="single" w:color="auto" w:sz="4" w:space="0"/>
            </w:tcBorders>
            <w:vAlign w:val="center"/>
          </w:tcPr>
          <w:p w14:paraId="36E6B2B3">
            <w:pPr>
              <w:adjustRightInd w:val="0"/>
              <w:snapToGrid w:val="0"/>
              <w:jc w:val="center"/>
              <w:rPr>
                <w:rFonts w:ascii="宋体" w:hAnsi="宋体" w:cs="仿宋_GB2312"/>
                <w:szCs w:val="21"/>
                <w:lang w:eastAsia="en-US"/>
              </w:rPr>
            </w:pPr>
            <w:r>
              <w:rPr>
                <w:rFonts w:hint="eastAsia" w:ascii="宋体" w:hAnsi="宋体" w:cs="仿宋_GB2312"/>
                <w:szCs w:val="21"/>
                <w:lang w:eastAsia="en-US"/>
              </w:rPr>
              <w:t>正常运行率</w:t>
            </w:r>
            <w:r>
              <w:rPr>
                <w:rFonts w:hint="eastAsia" w:ascii="宋体" w:hAnsi="宋体" w:cs="仿宋_GB2312"/>
                <w:szCs w:val="21"/>
              </w:rPr>
              <w:t>Y%</w:t>
            </w:r>
            <w:r>
              <w:rPr>
                <w:rFonts w:hint="eastAsia" w:ascii="宋体" w:hAnsi="宋体" w:cs="仿宋_GB2312"/>
                <w:szCs w:val="21"/>
                <w:lang w:eastAsia="en-US"/>
              </w:rPr>
              <w:t>（</w:t>
            </w:r>
            <w:r>
              <w:rPr>
                <w:rFonts w:hint="eastAsia" w:ascii="宋体" w:hAnsi="宋体" w:cs="仿宋_GB2312"/>
                <w:szCs w:val="21"/>
              </w:rPr>
              <w:t>50</w:t>
            </w:r>
            <w:r>
              <w:rPr>
                <w:rFonts w:hint="eastAsia" w:ascii="宋体" w:hAnsi="宋体" w:cs="仿宋_GB2312"/>
                <w:szCs w:val="21"/>
                <w:lang w:eastAsia="en-US"/>
              </w:rPr>
              <w:t>分）</w:t>
            </w:r>
          </w:p>
        </w:tc>
        <w:tc>
          <w:tcPr>
            <w:tcW w:w="1620" w:type="pct"/>
            <w:tcBorders>
              <w:top w:val="single" w:color="auto" w:sz="4" w:space="0"/>
              <w:left w:val="single" w:color="auto" w:sz="4" w:space="0"/>
              <w:bottom w:val="single" w:color="auto" w:sz="4" w:space="0"/>
              <w:right w:val="single" w:color="auto" w:sz="4" w:space="0"/>
            </w:tcBorders>
            <w:vAlign w:val="center"/>
          </w:tcPr>
          <w:p w14:paraId="4B625F2F">
            <w:pPr>
              <w:adjustRightInd w:val="0"/>
              <w:snapToGrid w:val="0"/>
              <w:jc w:val="center"/>
              <w:rPr>
                <w:rFonts w:ascii="宋体" w:hAnsi="宋体" w:cs="仿宋_GB2312"/>
                <w:szCs w:val="21"/>
                <w:lang w:eastAsia="en-US"/>
              </w:rPr>
            </w:pPr>
            <w:r>
              <w:rPr>
                <w:rFonts w:hint="eastAsia" w:ascii="宋体" w:hAnsi="宋体" w:cs="仿宋_GB2312"/>
                <w:szCs w:val="21"/>
              </w:rPr>
              <w:t>正常运行率≥90%</w:t>
            </w:r>
          </w:p>
        </w:tc>
        <w:tc>
          <w:tcPr>
            <w:tcW w:w="1984" w:type="pct"/>
            <w:tcBorders>
              <w:top w:val="single" w:color="auto" w:sz="4" w:space="0"/>
              <w:left w:val="single" w:color="auto" w:sz="4" w:space="0"/>
              <w:bottom w:val="single" w:color="auto" w:sz="4" w:space="0"/>
              <w:right w:val="single" w:color="auto" w:sz="4" w:space="0"/>
            </w:tcBorders>
            <w:vAlign w:val="center"/>
          </w:tcPr>
          <w:p w14:paraId="17EA65F8">
            <w:pPr>
              <w:rPr>
                <w:rFonts w:ascii="宋体" w:hAnsi="宋体"/>
                <w:szCs w:val="21"/>
              </w:rPr>
            </w:pPr>
            <w:r>
              <w:rPr>
                <w:rFonts w:ascii="宋体" w:hAnsi="宋体"/>
                <w:szCs w:val="21"/>
              </w:rPr>
              <w:t>Y%</w:t>
            </w:r>
            <w:r>
              <w:rPr>
                <w:rFonts w:hint="eastAsia" w:ascii="宋体" w:hAnsi="宋体"/>
                <w:szCs w:val="21"/>
              </w:rPr>
              <w:t>≥</w:t>
            </w:r>
            <w:r>
              <w:rPr>
                <w:rFonts w:ascii="宋体" w:hAnsi="宋体"/>
                <w:szCs w:val="21"/>
              </w:rPr>
              <w:t>90%</w:t>
            </w:r>
            <w:r>
              <w:rPr>
                <w:rFonts w:hint="eastAsia" w:ascii="宋体" w:hAnsi="宋体"/>
                <w:szCs w:val="21"/>
              </w:rPr>
              <w:t>得</w:t>
            </w:r>
            <w:r>
              <w:rPr>
                <w:rFonts w:ascii="宋体" w:hAnsi="宋体"/>
                <w:szCs w:val="21"/>
              </w:rPr>
              <w:t>50</w:t>
            </w:r>
            <w:r>
              <w:rPr>
                <w:rFonts w:hint="eastAsia" w:ascii="宋体" w:hAnsi="宋体"/>
                <w:szCs w:val="21"/>
              </w:rPr>
              <w:t>分</w:t>
            </w:r>
          </w:p>
          <w:p w14:paraId="1656910C">
            <w:pPr>
              <w:rPr>
                <w:rFonts w:ascii="宋体" w:hAnsi="宋体"/>
                <w:szCs w:val="21"/>
              </w:rPr>
            </w:pPr>
            <w:r>
              <w:rPr>
                <w:rFonts w:ascii="宋体" w:hAnsi="宋体"/>
                <w:szCs w:val="21"/>
              </w:rPr>
              <w:t>80%</w:t>
            </w:r>
            <w:r>
              <w:rPr>
                <w:rFonts w:hint="eastAsia" w:ascii="宋体" w:hAnsi="宋体"/>
                <w:szCs w:val="21"/>
              </w:rPr>
              <w:t>≤Y</w:t>
            </w:r>
            <w:r>
              <w:rPr>
                <w:rFonts w:ascii="宋体" w:hAnsi="宋体"/>
                <w:szCs w:val="21"/>
              </w:rPr>
              <w:t>%</w:t>
            </w:r>
            <w:r>
              <w:rPr>
                <w:rFonts w:hint="eastAsia" w:ascii="宋体" w:hAnsi="宋体"/>
                <w:szCs w:val="21"/>
              </w:rPr>
              <w:t>＜</w:t>
            </w:r>
            <w:r>
              <w:rPr>
                <w:rFonts w:ascii="宋体" w:hAnsi="宋体"/>
                <w:szCs w:val="21"/>
              </w:rPr>
              <w:t>90%</w:t>
            </w:r>
            <w:r>
              <w:rPr>
                <w:rFonts w:hint="eastAsia" w:ascii="宋体" w:hAnsi="宋体"/>
                <w:szCs w:val="21"/>
              </w:rPr>
              <w:t>得</w:t>
            </w:r>
            <w:r>
              <w:rPr>
                <w:rFonts w:ascii="宋体" w:hAnsi="宋体"/>
                <w:szCs w:val="21"/>
              </w:rPr>
              <w:t>40</w:t>
            </w:r>
            <w:r>
              <w:rPr>
                <w:rFonts w:hint="eastAsia" w:ascii="宋体" w:hAnsi="宋体"/>
                <w:szCs w:val="21"/>
              </w:rPr>
              <w:t>分</w:t>
            </w:r>
          </w:p>
          <w:p w14:paraId="12072472">
            <w:pPr>
              <w:rPr>
                <w:rFonts w:ascii="宋体" w:hAnsi="宋体"/>
                <w:szCs w:val="21"/>
              </w:rPr>
            </w:pPr>
            <w:r>
              <w:rPr>
                <w:rFonts w:ascii="宋体" w:hAnsi="宋体"/>
                <w:szCs w:val="21"/>
              </w:rPr>
              <w:t>60%</w:t>
            </w:r>
            <w:r>
              <w:rPr>
                <w:rFonts w:hint="eastAsia" w:ascii="宋体" w:hAnsi="宋体"/>
                <w:szCs w:val="21"/>
              </w:rPr>
              <w:t>≤</w:t>
            </w:r>
            <w:r>
              <w:rPr>
                <w:rFonts w:ascii="宋体" w:hAnsi="宋体"/>
                <w:szCs w:val="21"/>
              </w:rPr>
              <w:t>B%</w:t>
            </w:r>
            <w:r>
              <w:rPr>
                <w:rFonts w:hint="eastAsia" w:ascii="宋体" w:hAnsi="宋体"/>
                <w:szCs w:val="21"/>
              </w:rPr>
              <w:t>＜</w:t>
            </w:r>
            <w:r>
              <w:rPr>
                <w:rFonts w:ascii="宋体" w:hAnsi="宋体"/>
                <w:szCs w:val="21"/>
              </w:rPr>
              <w:t>80%</w:t>
            </w:r>
            <w:r>
              <w:rPr>
                <w:rFonts w:hint="eastAsia" w:ascii="宋体" w:hAnsi="宋体"/>
                <w:szCs w:val="21"/>
              </w:rPr>
              <w:t>得</w:t>
            </w:r>
            <w:r>
              <w:rPr>
                <w:rFonts w:ascii="宋体" w:hAnsi="宋体"/>
                <w:szCs w:val="21"/>
              </w:rPr>
              <w:t>20</w:t>
            </w:r>
            <w:r>
              <w:rPr>
                <w:rFonts w:hint="eastAsia" w:ascii="宋体" w:hAnsi="宋体"/>
                <w:szCs w:val="21"/>
              </w:rPr>
              <w:t>分</w:t>
            </w:r>
          </w:p>
          <w:p w14:paraId="370DEDE6">
            <w:pPr>
              <w:adjustRightInd w:val="0"/>
              <w:snapToGrid w:val="0"/>
              <w:rPr>
                <w:rFonts w:ascii="宋体" w:hAnsi="宋体" w:cs="仿宋_GB2312"/>
                <w:szCs w:val="21"/>
              </w:rPr>
            </w:pPr>
            <w:r>
              <w:rPr>
                <w:rFonts w:hint="eastAsia" w:ascii="宋体" w:hAnsi="宋体"/>
                <w:szCs w:val="21"/>
              </w:rPr>
              <w:t>B</w:t>
            </w:r>
            <w:r>
              <w:rPr>
                <w:rFonts w:ascii="宋体" w:hAnsi="宋体"/>
                <w:szCs w:val="21"/>
              </w:rPr>
              <w:t>%</w:t>
            </w:r>
            <w:r>
              <w:rPr>
                <w:rFonts w:hint="eastAsia" w:ascii="宋体" w:hAnsi="宋体"/>
                <w:szCs w:val="21"/>
              </w:rPr>
              <w:t>＜</w:t>
            </w:r>
            <w:r>
              <w:rPr>
                <w:rFonts w:ascii="宋体" w:hAnsi="宋体"/>
                <w:szCs w:val="21"/>
              </w:rPr>
              <w:t>60%</w:t>
            </w:r>
            <w:r>
              <w:rPr>
                <w:rFonts w:hint="eastAsia" w:ascii="宋体" w:hAnsi="宋体"/>
                <w:szCs w:val="21"/>
              </w:rPr>
              <w:t>得0分</w:t>
            </w:r>
          </w:p>
        </w:tc>
        <w:tc>
          <w:tcPr>
            <w:tcW w:w="544" w:type="pct"/>
            <w:tcBorders>
              <w:top w:val="single" w:color="auto" w:sz="4" w:space="0"/>
              <w:left w:val="single" w:color="auto" w:sz="4" w:space="0"/>
              <w:bottom w:val="single" w:color="auto" w:sz="4" w:space="0"/>
              <w:right w:val="single" w:color="auto" w:sz="4" w:space="0"/>
            </w:tcBorders>
            <w:vAlign w:val="center"/>
          </w:tcPr>
          <w:p w14:paraId="2C6C6B25">
            <w:pPr>
              <w:adjustRightInd w:val="0"/>
              <w:snapToGrid w:val="0"/>
              <w:jc w:val="center"/>
              <w:rPr>
                <w:rFonts w:ascii="宋体" w:hAnsi="宋体" w:cs="仿宋_GB2312"/>
                <w:szCs w:val="21"/>
              </w:rPr>
            </w:pPr>
          </w:p>
        </w:tc>
      </w:tr>
      <w:tr w14:paraId="2A26D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50" w:type="pct"/>
            <w:tcBorders>
              <w:top w:val="single" w:color="auto" w:sz="4" w:space="0"/>
              <w:left w:val="single" w:color="auto" w:sz="4" w:space="0"/>
              <w:bottom w:val="single" w:color="auto" w:sz="4" w:space="0"/>
              <w:right w:val="single" w:color="auto" w:sz="4" w:space="0"/>
            </w:tcBorders>
            <w:vAlign w:val="center"/>
          </w:tcPr>
          <w:p w14:paraId="6A9BCA14">
            <w:pPr>
              <w:adjustRightInd w:val="0"/>
              <w:snapToGrid w:val="0"/>
              <w:jc w:val="center"/>
              <w:rPr>
                <w:rFonts w:ascii="宋体" w:hAnsi="宋体" w:cs="仿宋_GB2312"/>
                <w:szCs w:val="21"/>
                <w:lang w:eastAsia="en-US"/>
              </w:rPr>
            </w:pPr>
            <w:r>
              <w:rPr>
                <w:rFonts w:hint="eastAsia" w:ascii="宋体" w:hAnsi="宋体" w:cs="仿宋_GB2312"/>
                <w:szCs w:val="21"/>
              </w:rPr>
              <w:t>异常情况处理率（20）</w:t>
            </w:r>
          </w:p>
        </w:tc>
        <w:tc>
          <w:tcPr>
            <w:tcW w:w="1620" w:type="pct"/>
            <w:tcBorders>
              <w:top w:val="single" w:color="auto" w:sz="4" w:space="0"/>
              <w:left w:val="single" w:color="auto" w:sz="4" w:space="0"/>
              <w:bottom w:val="single" w:color="auto" w:sz="4" w:space="0"/>
              <w:right w:val="single" w:color="auto" w:sz="4" w:space="0"/>
            </w:tcBorders>
            <w:vAlign w:val="center"/>
          </w:tcPr>
          <w:p w14:paraId="75A45999">
            <w:pPr>
              <w:adjustRightInd w:val="0"/>
              <w:snapToGrid w:val="0"/>
              <w:jc w:val="center"/>
              <w:rPr>
                <w:rFonts w:ascii="宋体" w:hAnsi="宋体" w:cs="仿宋_GB2312"/>
                <w:szCs w:val="21"/>
              </w:rPr>
            </w:pPr>
            <w:r>
              <w:rPr>
                <w:rFonts w:hint="eastAsia" w:ascii="宋体" w:hAnsi="宋体" w:cs="仿宋_GB2312"/>
                <w:szCs w:val="21"/>
              </w:rPr>
              <w:t>出现异常或故障时，48小时内解决。</w:t>
            </w:r>
          </w:p>
        </w:tc>
        <w:tc>
          <w:tcPr>
            <w:tcW w:w="1984" w:type="pct"/>
            <w:tcBorders>
              <w:top w:val="single" w:color="auto" w:sz="4" w:space="0"/>
              <w:left w:val="single" w:color="auto" w:sz="4" w:space="0"/>
              <w:bottom w:val="single" w:color="auto" w:sz="4" w:space="0"/>
              <w:right w:val="single" w:color="auto" w:sz="4" w:space="0"/>
            </w:tcBorders>
            <w:vAlign w:val="center"/>
          </w:tcPr>
          <w:p w14:paraId="3D0E37D8">
            <w:pPr>
              <w:adjustRightInd w:val="0"/>
              <w:snapToGrid w:val="0"/>
              <w:rPr>
                <w:rFonts w:ascii="宋体" w:hAnsi="宋体" w:cs="仿宋_GB2312"/>
                <w:szCs w:val="21"/>
              </w:rPr>
            </w:pPr>
            <w:r>
              <w:rPr>
                <w:rFonts w:hint="eastAsia" w:ascii="宋体" w:hAnsi="宋体" w:cs="仿宋_GB2312"/>
                <w:szCs w:val="21"/>
              </w:rPr>
              <w:t>未按时间完成，每次扣2分</w:t>
            </w:r>
          </w:p>
        </w:tc>
        <w:tc>
          <w:tcPr>
            <w:tcW w:w="544" w:type="pct"/>
            <w:tcBorders>
              <w:top w:val="single" w:color="auto" w:sz="4" w:space="0"/>
              <w:left w:val="single" w:color="auto" w:sz="4" w:space="0"/>
              <w:bottom w:val="single" w:color="auto" w:sz="4" w:space="0"/>
              <w:right w:val="single" w:color="auto" w:sz="4" w:space="0"/>
            </w:tcBorders>
            <w:vAlign w:val="center"/>
          </w:tcPr>
          <w:p w14:paraId="65813DA5">
            <w:pPr>
              <w:adjustRightInd w:val="0"/>
              <w:snapToGrid w:val="0"/>
              <w:jc w:val="center"/>
              <w:rPr>
                <w:rFonts w:ascii="宋体" w:hAnsi="宋体" w:cs="仿宋_GB2312"/>
                <w:szCs w:val="21"/>
              </w:rPr>
            </w:pPr>
          </w:p>
        </w:tc>
      </w:tr>
      <w:tr w14:paraId="51219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850" w:type="pct"/>
            <w:vMerge w:val="restart"/>
            <w:tcBorders>
              <w:top w:val="single" w:color="auto" w:sz="4" w:space="0"/>
              <w:left w:val="single" w:color="auto" w:sz="4" w:space="0"/>
              <w:right w:val="single" w:color="auto" w:sz="4" w:space="0"/>
            </w:tcBorders>
            <w:vAlign w:val="center"/>
          </w:tcPr>
          <w:p w14:paraId="300D3DD0">
            <w:pPr>
              <w:adjustRightInd w:val="0"/>
              <w:snapToGrid w:val="0"/>
              <w:jc w:val="center"/>
              <w:rPr>
                <w:rFonts w:ascii="宋体" w:hAnsi="宋体" w:cs="仿宋_GB2312"/>
                <w:szCs w:val="21"/>
                <w:lang w:eastAsia="en-US"/>
              </w:rPr>
            </w:pPr>
            <w:r>
              <w:rPr>
                <w:rFonts w:hint="eastAsia" w:ascii="宋体" w:hAnsi="宋体" w:cs="仿宋_GB2312"/>
                <w:szCs w:val="21"/>
                <w:lang w:eastAsia="en-US"/>
              </w:rPr>
              <w:t>运维内容</w:t>
            </w:r>
          </w:p>
          <w:p w14:paraId="07093021">
            <w:pPr>
              <w:adjustRightInd w:val="0"/>
              <w:snapToGrid w:val="0"/>
              <w:jc w:val="center"/>
              <w:rPr>
                <w:rFonts w:ascii="宋体" w:hAnsi="宋体" w:cs="仿宋_GB2312"/>
                <w:szCs w:val="21"/>
                <w:lang w:eastAsia="en-US"/>
              </w:rPr>
            </w:pPr>
            <w:r>
              <w:rPr>
                <w:rFonts w:hint="eastAsia" w:ascii="宋体" w:hAnsi="宋体" w:cs="仿宋_GB2312"/>
                <w:szCs w:val="21"/>
                <w:lang w:eastAsia="en-US"/>
              </w:rPr>
              <w:t>（</w:t>
            </w:r>
            <w:r>
              <w:rPr>
                <w:rFonts w:hint="eastAsia" w:ascii="宋体" w:hAnsi="宋体" w:cs="仿宋_GB2312"/>
                <w:szCs w:val="21"/>
              </w:rPr>
              <w:t>3</w:t>
            </w:r>
            <w:r>
              <w:rPr>
                <w:rFonts w:hint="eastAsia" w:ascii="宋体" w:hAnsi="宋体" w:cs="仿宋_GB2312"/>
                <w:szCs w:val="21"/>
                <w:lang w:eastAsia="en-US"/>
              </w:rPr>
              <w:t>0分）</w:t>
            </w:r>
          </w:p>
        </w:tc>
        <w:tc>
          <w:tcPr>
            <w:tcW w:w="1620" w:type="pct"/>
            <w:tcBorders>
              <w:top w:val="single" w:color="auto" w:sz="4" w:space="0"/>
              <w:left w:val="single" w:color="auto" w:sz="4" w:space="0"/>
              <w:bottom w:val="single" w:color="auto" w:sz="4" w:space="0"/>
              <w:right w:val="single" w:color="auto" w:sz="4" w:space="0"/>
            </w:tcBorders>
            <w:vAlign w:val="center"/>
          </w:tcPr>
          <w:p w14:paraId="0688141F">
            <w:pPr>
              <w:adjustRightInd w:val="0"/>
              <w:snapToGrid w:val="0"/>
              <w:jc w:val="center"/>
              <w:rPr>
                <w:rFonts w:ascii="宋体" w:hAnsi="宋体" w:cs="仿宋_GB2312"/>
                <w:szCs w:val="21"/>
              </w:rPr>
            </w:pPr>
            <w:r>
              <w:rPr>
                <w:rFonts w:hint="eastAsia" w:ascii="宋体" w:hAnsi="宋体" w:cs="仿宋_GB2312"/>
                <w:szCs w:val="21"/>
              </w:rPr>
              <w:t>巡检任务及记录完成情况</w:t>
            </w:r>
          </w:p>
          <w:p w14:paraId="2D788A3B">
            <w:pPr>
              <w:adjustRightInd w:val="0"/>
              <w:snapToGrid w:val="0"/>
              <w:jc w:val="center"/>
              <w:rPr>
                <w:rFonts w:ascii="宋体" w:hAnsi="宋体" w:cs="仿宋_GB2312"/>
                <w:szCs w:val="21"/>
              </w:rPr>
            </w:pPr>
            <w:r>
              <w:rPr>
                <w:rFonts w:hint="eastAsia" w:ascii="宋体" w:hAnsi="宋体" w:cs="仿宋_GB2312"/>
                <w:szCs w:val="21"/>
              </w:rPr>
              <w:t>（20分）</w:t>
            </w:r>
          </w:p>
        </w:tc>
        <w:tc>
          <w:tcPr>
            <w:tcW w:w="1984" w:type="pct"/>
            <w:tcBorders>
              <w:top w:val="single" w:color="auto" w:sz="4" w:space="0"/>
              <w:left w:val="single" w:color="auto" w:sz="4" w:space="0"/>
              <w:bottom w:val="single" w:color="auto" w:sz="4" w:space="0"/>
              <w:right w:val="single" w:color="auto" w:sz="4" w:space="0"/>
            </w:tcBorders>
            <w:vAlign w:val="center"/>
          </w:tcPr>
          <w:p w14:paraId="045BD048">
            <w:pPr>
              <w:adjustRightInd w:val="0"/>
              <w:snapToGrid w:val="0"/>
              <w:rPr>
                <w:rFonts w:ascii="宋体" w:hAnsi="宋体" w:cs="仿宋_GB2312"/>
                <w:szCs w:val="21"/>
              </w:rPr>
            </w:pPr>
            <w:r>
              <w:rPr>
                <w:rFonts w:hint="eastAsia" w:ascii="宋体" w:hAnsi="宋体" w:cs="仿宋_GB2312"/>
                <w:szCs w:val="21"/>
              </w:rPr>
              <w:t>每月巡检全部站点一次，每少一家扣2分</w:t>
            </w:r>
          </w:p>
        </w:tc>
        <w:tc>
          <w:tcPr>
            <w:tcW w:w="544" w:type="pct"/>
            <w:tcBorders>
              <w:top w:val="single" w:color="auto" w:sz="4" w:space="0"/>
              <w:left w:val="single" w:color="auto" w:sz="4" w:space="0"/>
              <w:bottom w:val="single" w:color="auto" w:sz="4" w:space="0"/>
              <w:right w:val="single" w:color="auto" w:sz="4" w:space="0"/>
            </w:tcBorders>
            <w:vAlign w:val="center"/>
          </w:tcPr>
          <w:p w14:paraId="5151FB46">
            <w:pPr>
              <w:adjustRightInd w:val="0"/>
              <w:snapToGrid w:val="0"/>
              <w:jc w:val="center"/>
              <w:rPr>
                <w:rFonts w:ascii="宋体" w:hAnsi="宋体" w:cs="仿宋_GB2312"/>
                <w:szCs w:val="21"/>
              </w:rPr>
            </w:pPr>
          </w:p>
        </w:tc>
      </w:tr>
      <w:tr w14:paraId="2A381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850" w:type="pct"/>
            <w:vMerge w:val="continue"/>
            <w:tcBorders>
              <w:left w:val="single" w:color="auto" w:sz="4" w:space="0"/>
              <w:right w:val="single" w:color="auto" w:sz="4" w:space="0"/>
            </w:tcBorders>
            <w:vAlign w:val="center"/>
          </w:tcPr>
          <w:p w14:paraId="0FCC83DC">
            <w:pPr>
              <w:adjustRightInd w:val="0"/>
              <w:snapToGrid w:val="0"/>
              <w:jc w:val="center"/>
              <w:rPr>
                <w:rFonts w:ascii="宋体" w:hAnsi="宋体" w:cs="仿宋_GB2312"/>
                <w:szCs w:val="21"/>
                <w:lang w:val="zh-CN" w:bidi="zh-CN"/>
              </w:rPr>
            </w:pPr>
          </w:p>
        </w:tc>
        <w:tc>
          <w:tcPr>
            <w:tcW w:w="1620" w:type="pct"/>
            <w:tcBorders>
              <w:top w:val="single" w:color="auto" w:sz="4" w:space="0"/>
              <w:left w:val="single" w:color="auto" w:sz="4" w:space="0"/>
              <w:bottom w:val="single" w:color="auto" w:sz="4" w:space="0"/>
              <w:right w:val="single" w:color="auto" w:sz="4" w:space="0"/>
            </w:tcBorders>
            <w:vAlign w:val="center"/>
          </w:tcPr>
          <w:p w14:paraId="33EB4E16">
            <w:pPr>
              <w:adjustRightInd w:val="0"/>
              <w:snapToGrid w:val="0"/>
              <w:jc w:val="center"/>
              <w:rPr>
                <w:rFonts w:ascii="宋体" w:hAnsi="宋体" w:cs="仿宋_GB2312"/>
                <w:szCs w:val="21"/>
              </w:rPr>
            </w:pPr>
            <w:r>
              <w:rPr>
                <w:rFonts w:hint="eastAsia" w:ascii="宋体" w:hAnsi="宋体" w:cs="仿宋_GB2312"/>
                <w:szCs w:val="21"/>
              </w:rPr>
              <w:t>定期提交报告（10分）</w:t>
            </w:r>
          </w:p>
        </w:tc>
        <w:tc>
          <w:tcPr>
            <w:tcW w:w="1984" w:type="pct"/>
            <w:tcBorders>
              <w:top w:val="single" w:color="auto" w:sz="4" w:space="0"/>
              <w:left w:val="single" w:color="auto" w:sz="4" w:space="0"/>
              <w:bottom w:val="single" w:color="auto" w:sz="4" w:space="0"/>
              <w:right w:val="single" w:color="auto" w:sz="4" w:space="0"/>
            </w:tcBorders>
            <w:vAlign w:val="center"/>
          </w:tcPr>
          <w:p w14:paraId="651F808D">
            <w:pPr>
              <w:adjustRightInd w:val="0"/>
              <w:snapToGrid w:val="0"/>
              <w:rPr>
                <w:rFonts w:ascii="宋体" w:hAnsi="宋体" w:cs="仿宋_GB2312"/>
                <w:szCs w:val="21"/>
              </w:rPr>
            </w:pPr>
            <w:r>
              <w:rPr>
                <w:rFonts w:hint="eastAsia" w:ascii="宋体" w:hAnsi="宋体" w:cs="仿宋_GB2312"/>
                <w:szCs w:val="21"/>
              </w:rPr>
              <w:t>每月25日提交下个月运维计划，次月5日提交上月运维报告，每少一项扣5分</w:t>
            </w:r>
          </w:p>
        </w:tc>
        <w:tc>
          <w:tcPr>
            <w:tcW w:w="544" w:type="pct"/>
            <w:tcBorders>
              <w:top w:val="single" w:color="auto" w:sz="4" w:space="0"/>
              <w:left w:val="single" w:color="auto" w:sz="4" w:space="0"/>
              <w:bottom w:val="single" w:color="auto" w:sz="4" w:space="0"/>
              <w:right w:val="single" w:color="auto" w:sz="4" w:space="0"/>
            </w:tcBorders>
            <w:vAlign w:val="center"/>
          </w:tcPr>
          <w:p w14:paraId="049383E8">
            <w:pPr>
              <w:adjustRightInd w:val="0"/>
              <w:snapToGrid w:val="0"/>
              <w:jc w:val="center"/>
              <w:rPr>
                <w:rFonts w:ascii="宋体" w:hAnsi="宋体" w:cs="仿宋_GB2312"/>
                <w:szCs w:val="21"/>
              </w:rPr>
            </w:pPr>
          </w:p>
        </w:tc>
      </w:tr>
      <w:tr w14:paraId="2B627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850" w:type="pct"/>
            <w:tcBorders>
              <w:left w:val="single" w:color="auto" w:sz="4" w:space="0"/>
              <w:right w:val="single" w:color="auto" w:sz="4" w:space="0"/>
            </w:tcBorders>
            <w:vAlign w:val="center"/>
          </w:tcPr>
          <w:p w14:paraId="44DFCB89">
            <w:pPr>
              <w:adjustRightInd w:val="0"/>
              <w:snapToGrid w:val="0"/>
              <w:jc w:val="center"/>
              <w:rPr>
                <w:rFonts w:ascii="宋体" w:hAnsi="宋体" w:cs="仿宋_GB2312"/>
                <w:szCs w:val="21"/>
                <w:lang w:val="zh-CN" w:bidi="zh-CN"/>
              </w:rPr>
            </w:pPr>
            <w:r>
              <w:rPr>
                <w:rFonts w:hint="eastAsia" w:ascii="宋体" w:hAnsi="宋体" w:cs="仿宋_GB2312"/>
                <w:szCs w:val="21"/>
              </w:rPr>
              <w:t>合计得分</w:t>
            </w:r>
          </w:p>
        </w:tc>
        <w:tc>
          <w:tcPr>
            <w:tcW w:w="4149" w:type="pct"/>
            <w:gridSpan w:val="3"/>
            <w:tcBorders>
              <w:top w:val="single" w:color="auto" w:sz="4" w:space="0"/>
              <w:left w:val="single" w:color="auto" w:sz="4" w:space="0"/>
              <w:bottom w:val="single" w:color="auto" w:sz="4" w:space="0"/>
              <w:right w:val="single" w:color="auto" w:sz="4" w:space="0"/>
            </w:tcBorders>
            <w:vAlign w:val="center"/>
          </w:tcPr>
          <w:p w14:paraId="58901AD7">
            <w:pPr>
              <w:adjustRightInd w:val="0"/>
              <w:snapToGrid w:val="0"/>
              <w:jc w:val="center"/>
              <w:rPr>
                <w:rFonts w:ascii="宋体" w:hAnsi="宋体" w:cs="仿宋_GB2312"/>
                <w:szCs w:val="21"/>
              </w:rPr>
            </w:pPr>
          </w:p>
        </w:tc>
      </w:tr>
      <w:tr w14:paraId="6E3CE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850" w:type="pct"/>
            <w:tcBorders>
              <w:left w:val="single" w:color="auto" w:sz="4" w:space="0"/>
              <w:right w:val="single" w:color="auto" w:sz="4" w:space="0"/>
            </w:tcBorders>
            <w:vAlign w:val="center"/>
          </w:tcPr>
          <w:p w14:paraId="7C4779C6">
            <w:pPr>
              <w:adjustRightInd w:val="0"/>
              <w:snapToGrid w:val="0"/>
              <w:jc w:val="center"/>
              <w:rPr>
                <w:rFonts w:ascii="宋体" w:hAnsi="宋体" w:cs="仿宋_GB2312"/>
                <w:szCs w:val="21"/>
                <w:lang w:val="zh-CN" w:bidi="zh-CN"/>
              </w:rPr>
            </w:pPr>
            <w:r>
              <w:rPr>
                <w:rFonts w:hint="eastAsia" w:ascii="宋体" w:hAnsi="宋体" w:cs="仿宋_GB2312"/>
                <w:szCs w:val="21"/>
              </w:rPr>
              <w:t>备注</w:t>
            </w:r>
          </w:p>
        </w:tc>
        <w:tc>
          <w:tcPr>
            <w:tcW w:w="4149" w:type="pct"/>
            <w:gridSpan w:val="3"/>
            <w:tcBorders>
              <w:top w:val="single" w:color="auto" w:sz="4" w:space="0"/>
              <w:left w:val="single" w:color="auto" w:sz="4" w:space="0"/>
              <w:bottom w:val="single" w:color="auto" w:sz="4" w:space="0"/>
              <w:right w:val="single" w:color="auto" w:sz="4" w:space="0"/>
            </w:tcBorders>
            <w:vAlign w:val="center"/>
          </w:tcPr>
          <w:p w14:paraId="5D179F08">
            <w:pPr>
              <w:adjustRightInd w:val="0"/>
              <w:snapToGrid w:val="0"/>
              <w:jc w:val="center"/>
              <w:rPr>
                <w:rFonts w:ascii="宋体" w:hAnsi="宋体" w:cs="仿宋_GB2312"/>
                <w:szCs w:val="21"/>
              </w:rPr>
            </w:pPr>
          </w:p>
        </w:tc>
      </w:tr>
    </w:tbl>
    <w:p w14:paraId="32057581">
      <w:pPr>
        <w:ind w:firstLine="420" w:firstLineChars="200"/>
        <w:rPr>
          <w:rFonts w:ascii="宋体" w:hAnsi="宋体" w:cs="仿宋_GB2312"/>
          <w:szCs w:val="21"/>
        </w:rPr>
      </w:pPr>
      <w:r>
        <w:rPr>
          <w:rFonts w:hint="eastAsia" w:ascii="宋体" w:hAnsi="宋体" w:cs="仿宋_GB2312"/>
          <w:szCs w:val="21"/>
        </w:rPr>
        <w:t xml:space="preserve">          考核人：                      考核时间：</w:t>
      </w:r>
    </w:p>
    <w:p w14:paraId="167995A1">
      <w:pPr>
        <w:spacing w:line="360" w:lineRule="auto"/>
        <w:ind w:firstLine="420"/>
        <w:rPr>
          <w:rFonts w:ascii="仿宋" w:hAnsi="仿宋" w:eastAsia="仿宋" w:cs="仿宋"/>
          <w:sz w:val="24"/>
        </w:rPr>
      </w:pPr>
      <w:r>
        <w:rPr>
          <w:rFonts w:hint="eastAsia" w:ascii="仿宋" w:hAnsi="仿宋" w:eastAsia="仿宋" w:cs="仿宋"/>
          <w:sz w:val="24"/>
        </w:rPr>
        <w:t>7</w:t>
      </w:r>
      <w:r>
        <w:rPr>
          <w:rFonts w:ascii="仿宋" w:hAnsi="仿宋" w:eastAsia="仿宋" w:cs="仿宋"/>
          <w:sz w:val="24"/>
        </w:rPr>
        <w:t>.</w:t>
      </w:r>
      <w:r>
        <w:rPr>
          <w:rFonts w:hint="eastAsia" w:ascii="仿宋" w:hAnsi="仿宋" w:eastAsia="仿宋" w:cs="仿宋"/>
          <w:sz w:val="24"/>
        </w:rPr>
        <w:t>信息化系统运维管理要求</w:t>
      </w:r>
    </w:p>
    <w:p w14:paraId="516E0B11">
      <w:pPr>
        <w:spacing w:line="360" w:lineRule="auto"/>
        <w:ind w:firstLine="420"/>
        <w:rPr>
          <w:rFonts w:ascii="仿宋" w:hAnsi="仿宋" w:eastAsia="仿宋" w:cs="仿宋"/>
          <w:sz w:val="24"/>
        </w:rPr>
      </w:pPr>
      <w:r>
        <w:rPr>
          <w:rFonts w:ascii="仿宋" w:hAnsi="仿宋" w:eastAsia="仿宋" w:cs="仿宋"/>
          <w:sz w:val="24"/>
        </w:rPr>
        <w:t>7.1</w:t>
      </w:r>
      <w:r>
        <w:rPr>
          <w:rFonts w:hint="eastAsia" w:ascii="仿宋" w:hAnsi="仿宋" w:eastAsia="仿宋" w:cs="仿宋"/>
          <w:sz w:val="24"/>
        </w:rPr>
        <w:t>运维依据</w:t>
      </w:r>
    </w:p>
    <w:p w14:paraId="05AB7341">
      <w:pPr>
        <w:spacing w:line="360" w:lineRule="auto"/>
        <w:ind w:firstLine="420"/>
        <w:rPr>
          <w:rFonts w:ascii="仿宋" w:hAnsi="仿宋" w:eastAsia="仿宋" w:cs="仿宋"/>
          <w:sz w:val="24"/>
        </w:rPr>
      </w:pPr>
      <w:r>
        <w:rPr>
          <w:rFonts w:hint="eastAsia" w:ascii="仿宋" w:hAnsi="仿宋" w:eastAsia="仿宋" w:cs="仿宋"/>
          <w:sz w:val="24"/>
        </w:rPr>
        <w:t>运维要确保系统平台稳定运行。</w:t>
      </w:r>
    </w:p>
    <w:p w14:paraId="1D71438E">
      <w:pPr>
        <w:spacing w:line="360" w:lineRule="auto"/>
        <w:ind w:firstLine="420"/>
        <w:rPr>
          <w:rFonts w:ascii="仿宋" w:hAnsi="仿宋" w:eastAsia="仿宋" w:cs="仿宋"/>
          <w:sz w:val="24"/>
        </w:rPr>
      </w:pPr>
      <w:r>
        <w:rPr>
          <w:rFonts w:ascii="仿宋" w:hAnsi="仿宋" w:eastAsia="仿宋" w:cs="仿宋"/>
          <w:sz w:val="24"/>
        </w:rPr>
        <w:t>7.2</w:t>
      </w:r>
      <w:r>
        <w:rPr>
          <w:rFonts w:hint="eastAsia" w:ascii="仿宋" w:hAnsi="仿宋" w:eastAsia="仿宋" w:cs="仿宋"/>
          <w:sz w:val="24"/>
        </w:rPr>
        <w:t>运维指标要求</w:t>
      </w:r>
    </w:p>
    <w:p w14:paraId="1D39683E">
      <w:pPr>
        <w:spacing w:line="360" w:lineRule="auto"/>
        <w:ind w:firstLine="420"/>
        <w:rPr>
          <w:rFonts w:ascii="仿宋" w:hAnsi="仿宋" w:eastAsia="仿宋" w:cs="仿宋"/>
          <w:sz w:val="24"/>
        </w:rPr>
      </w:pPr>
      <w:r>
        <w:rPr>
          <w:rFonts w:hint="eastAsia" w:ascii="仿宋" w:hAnsi="仿宋" w:eastAsia="仿宋" w:cs="仿宋"/>
          <w:sz w:val="24"/>
        </w:rPr>
        <w:t>7</w:t>
      </w:r>
      <w:r>
        <w:rPr>
          <w:rFonts w:ascii="仿宋" w:hAnsi="仿宋" w:eastAsia="仿宋" w:cs="仿宋"/>
          <w:sz w:val="24"/>
        </w:rPr>
        <w:t>.2.1</w:t>
      </w:r>
      <w:r>
        <w:rPr>
          <w:rFonts w:hint="eastAsia" w:ascii="仿宋" w:hAnsi="仿宋" w:eastAsia="仿宋" w:cs="仿宋"/>
          <w:sz w:val="24"/>
        </w:rPr>
        <w:t>故障报修7×24小时响应，故障24小时内修复。</w:t>
      </w:r>
    </w:p>
    <w:p w14:paraId="3E60DB34">
      <w:pPr>
        <w:spacing w:line="360" w:lineRule="auto"/>
        <w:ind w:firstLine="420"/>
        <w:rPr>
          <w:rFonts w:ascii="仿宋" w:hAnsi="仿宋" w:eastAsia="仿宋" w:cs="仿宋"/>
          <w:sz w:val="24"/>
        </w:rPr>
      </w:pPr>
      <w:r>
        <w:rPr>
          <w:rFonts w:hint="eastAsia" w:ascii="仿宋" w:hAnsi="仿宋" w:eastAsia="仿宋" w:cs="仿宋"/>
          <w:sz w:val="24"/>
        </w:rPr>
        <w:t>7</w:t>
      </w:r>
      <w:r>
        <w:rPr>
          <w:rFonts w:ascii="仿宋" w:hAnsi="仿宋" w:eastAsia="仿宋" w:cs="仿宋"/>
          <w:sz w:val="24"/>
        </w:rPr>
        <w:t>.2.2</w:t>
      </w:r>
      <w:r>
        <w:rPr>
          <w:rFonts w:hint="eastAsia" w:ascii="仿宋" w:hAnsi="仿宋" w:eastAsia="仿宋" w:cs="仿宋"/>
          <w:sz w:val="24"/>
        </w:rPr>
        <w:t>在系统运维的过程中，根据采购方实际需求，对系统现有功能进行完善性升级维护，应在48小时内响应。</w:t>
      </w:r>
    </w:p>
    <w:p w14:paraId="24C63B13">
      <w:pPr>
        <w:spacing w:line="360" w:lineRule="auto"/>
        <w:ind w:firstLine="420"/>
        <w:rPr>
          <w:rFonts w:ascii="仿宋" w:hAnsi="仿宋" w:eastAsia="仿宋" w:cs="仿宋"/>
          <w:sz w:val="24"/>
        </w:rPr>
      </w:pPr>
      <w:r>
        <w:rPr>
          <w:rFonts w:hint="eastAsia" w:ascii="仿宋" w:hAnsi="仿宋" w:eastAsia="仿宋" w:cs="仿宋"/>
          <w:sz w:val="24"/>
        </w:rPr>
        <w:t>7</w:t>
      </w:r>
      <w:r>
        <w:rPr>
          <w:rFonts w:ascii="仿宋" w:hAnsi="仿宋" w:eastAsia="仿宋" w:cs="仿宋"/>
          <w:sz w:val="24"/>
        </w:rPr>
        <w:t>.2.3</w:t>
      </w:r>
      <w:r>
        <w:rPr>
          <w:rFonts w:hint="eastAsia" w:ascii="仿宋" w:hAnsi="仿宋" w:eastAsia="仿宋" w:cs="仿宋"/>
          <w:sz w:val="24"/>
        </w:rPr>
        <w:t>积极与政务云服务商建立系统运行环境故障反馈机制，发现问题及时沟通，故障应在12小时内修复。</w:t>
      </w:r>
    </w:p>
    <w:p w14:paraId="63D511EE">
      <w:pPr>
        <w:spacing w:line="360" w:lineRule="auto"/>
        <w:ind w:firstLine="420"/>
        <w:rPr>
          <w:rFonts w:ascii="仿宋" w:hAnsi="仿宋" w:eastAsia="仿宋" w:cs="仿宋"/>
          <w:sz w:val="24"/>
        </w:rPr>
      </w:pPr>
      <w:r>
        <w:rPr>
          <w:rFonts w:hint="eastAsia" w:ascii="仿宋" w:hAnsi="仿宋" w:eastAsia="仿宋" w:cs="仿宋"/>
          <w:sz w:val="24"/>
        </w:rPr>
        <w:t>7</w:t>
      </w:r>
      <w:r>
        <w:rPr>
          <w:rFonts w:ascii="仿宋" w:hAnsi="仿宋" w:eastAsia="仿宋" w:cs="仿宋"/>
          <w:sz w:val="24"/>
        </w:rPr>
        <w:t>.2.4</w:t>
      </w:r>
      <w:r>
        <w:rPr>
          <w:rFonts w:hint="eastAsia" w:ascii="仿宋" w:hAnsi="仿宋" w:eastAsia="仿宋" w:cs="仿宋"/>
          <w:sz w:val="24"/>
        </w:rPr>
        <w:t>每周对系统及服务器运行状态进行1次巡检，巡检后及时填写巡检记录，每月攒写巡检报告。</w:t>
      </w:r>
    </w:p>
    <w:p w14:paraId="001DC2FD">
      <w:pPr>
        <w:spacing w:line="360" w:lineRule="auto"/>
        <w:ind w:firstLine="420"/>
        <w:rPr>
          <w:rFonts w:ascii="仿宋" w:hAnsi="仿宋" w:eastAsia="仿宋" w:cs="仿宋"/>
          <w:sz w:val="24"/>
        </w:rPr>
      </w:pPr>
      <w:r>
        <w:rPr>
          <w:rFonts w:hint="eastAsia" w:ascii="仿宋" w:hAnsi="仿宋" w:eastAsia="仿宋" w:cs="仿宋"/>
          <w:sz w:val="24"/>
        </w:rPr>
        <w:t>7</w:t>
      </w:r>
      <w:r>
        <w:rPr>
          <w:rFonts w:ascii="仿宋" w:hAnsi="仿宋" w:eastAsia="仿宋" w:cs="仿宋"/>
          <w:sz w:val="24"/>
        </w:rPr>
        <w:t>.2.5</w:t>
      </w:r>
      <w:r>
        <w:rPr>
          <w:rFonts w:hint="eastAsia" w:ascii="仿宋" w:hAnsi="仿宋" w:eastAsia="仿宋" w:cs="仿宋"/>
          <w:sz w:val="24"/>
        </w:rPr>
        <w:t>应急演练或遇到重大活动保障时，及时配合进行系统运行保障工作。</w:t>
      </w:r>
    </w:p>
    <w:p w14:paraId="10CE0A20">
      <w:pPr>
        <w:spacing w:line="360" w:lineRule="auto"/>
        <w:ind w:firstLine="420"/>
        <w:rPr>
          <w:rFonts w:ascii="仿宋" w:hAnsi="仿宋" w:eastAsia="仿宋" w:cs="仿宋"/>
          <w:sz w:val="24"/>
        </w:rPr>
      </w:pPr>
      <w:r>
        <w:rPr>
          <w:rFonts w:hint="eastAsia" w:ascii="仿宋" w:hAnsi="仿宋" w:eastAsia="仿宋" w:cs="仿宋"/>
          <w:sz w:val="24"/>
        </w:rPr>
        <w:t>7</w:t>
      </w:r>
      <w:r>
        <w:rPr>
          <w:rFonts w:ascii="仿宋" w:hAnsi="仿宋" w:eastAsia="仿宋" w:cs="仿宋"/>
          <w:sz w:val="24"/>
        </w:rPr>
        <w:t>.2.6</w:t>
      </w:r>
      <w:r>
        <w:rPr>
          <w:rFonts w:hint="eastAsia" w:ascii="仿宋" w:hAnsi="仿宋" w:eastAsia="仿宋" w:cs="仿宋"/>
          <w:sz w:val="24"/>
        </w:rPr>
        <w:t>收到网络安全漏洞报告及等级保护测评整改报告后，在规定时间内对相应漏洞进行修复，并提交采购人整改报告。</w:t>
      </w:r>
    </w:p>
    <w:p w14:paraId="095FCC28">
      <w:pPr>
        <w:adjustRightInd w:val="0"/>
        <w:snapToGrid w:val="0"/>
        <w:spacing w:line="360" w:lineRule="auto"/>
        <w:ind w:firstLine="200"/>
        <w:jc w:val="center"/>
        <w:rPr>
          <w:rFonts w:ascii="宋体" w:hAnsi="宋体" w:cs="仿宋_GB2312"/>
          <w:b/>
          <w:bCs/>
          <w:szCs w:val="21"/>
        </w:rPr>
      </w:pPr>
    </w:p>
    <w:p w14:paraId="5112C76F">
      <w:pPr>
        <w:adjustRightInd w:val="0"/>
        <w:snapToGrid w:val="0"/>
        <w:spacing w:line="360" w:lineRule="auto"/>
        <w:ind w:firstLine="200"/>
        <w:jc w:val="center"/>
        <w:rPr>
          <w:rFonts w:ascii="宋体" w:hAnsi="宋体" w:cs="仿宋_GB2312"/>
          <w:b/>
          <w:bCs/>
          <w:szCs w:val="21"/>
        </w:rPr>
      </w:pPr>
    </w:p>
    <w:p w14:paraId="4B673987">
      <w:pPr>
        <w:adjustRightInd w:val="0"/>
        <w:snapToGrid w:val="0"/>
        <w:spacing w:line="360" w:lineRule="auto"/>
        <w:ind w:firstLine="200"/>
        <w:jc w:val="center"/>
        <w:rPr>
          <w:rFonts w:ascii="宋体" w:hAnsi="宋体" w:cs="仿宋_GB2312"/>
          <w:b/>
          <w:bCs/>
          <w:szCs w:val="21"/>
        </w:rPr>
      </w:pPr>
      <w:r>
        <w:rPr>
          <w:rFonts w:hint="eastAsia" w:ascii="宋体" w:hAnsi="宋体" w:cs="仿宋_GB2312"/>
          <w:b/>
          <w:bCs/>
          <w:szCs w:val="21"/>
        </w:rPr>
        <w:t>信息化系统及云平台运维质量</w:t>
      </w:r>
      <w:r>
        <w:rPr>
          <w:rFonts w:hint="eastAsia" w:ascii="宋体" w:hAnsi="宋体" w:cs="仿宋_GB2312"/>
          <w:b/>
          <w:bCs/>
          <w:szCs w:val="21"/>
          <w:u w:val="single"/>
        </w:rPr>
        <w:t xml:space="preserve">        </w:t>
      </w:r>
      <w:r>
        <w:rPr>
          <w:rFonts w:hint="eastAsia" w:ascii="宋体" w:hAnsi="宋体" w:cs="仿宋_GB2312"/>
          <w:b/>
          <w:bCs/>
          <w:szCs w:val="21"/>
        </w:rPr>
        <w:t>年</w:t>
      </w:r>
      <w:r>
        <w:rPr>
          <w:rFonts w:hint="eastAsia" w:ascii="宋体" w:hAnsi="宋体" w:cs="仿宋_GB2312"/>
          <w:b/>
          <w:bCs/>
          <w:szCs w:val="21"/>
          <w:u w:val="single"/>
        </w:rPr>
        <w:t xml:space="preserve">        </w:t>
      </w:r>
      <w:r>
        <w:rPr>
          <w:rFonts w:hint="eastAsia" w:ascii="宋体" w:hAnsi="宋体" w:cs="仿宋_GB2312"/>
          <w:b/>
          <w:bCs/>
          <w:szCs w:val="21"/>
        </w:rPr>
        <w:t>月绩效考核表</w:t>
      </w:r>
    </w:p>
    <w:p w14:paraId="5216D853">
      <w:pPr>
        <w:ind w:firstLine="315" w:firstLineChars="150"/>
        <w:rPr>
          <w:rFonts w:ascii="宋体" w:hAnsi="宋体" w:cs="仿宋_GB2312"/>
          <w:szCs w:val="21"/>
        </w:rPr>
      </w:pPr>
      <w:r>
        <w:rPr>
          <w:rFonts w:hint="eastAsia" w:ascii="宋体" w:hAnsi="宋体" w:cs="仿宋_GB2312"/>
          <w:szCs w:val="21"/>
        </w:rPr>
        <w:t xml:space="preserve">         运维公司：          考核人：           考核时间：</w:t>
      </w:r>
    </w:p>
    <w:tbl>
      <w:tblPr>
        <w:tblStyle w:val="45"/>
        <w:tblW w:w="50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24"/>
        <w:gridCol w:w="2611"/>
        <w:gridCol w:w="3536"/>
        <w:gridCol w:w="1196"/>
      </w:tblGrid>
      <w:tr w14:paraId="36F9E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64" w:type="pct"/>
            <w:tcBorders>
              <w:top w:val="single" w:color="auto" w:sz="4" w:space="0"/>
              <w:left w:val="single" w:color="auto" w:sz="4" w:space="0"/>
              <w:bottom w:val="single" w:color="auto" w:sz="4" w:space="0"/>
              <w:right w:val="single" w:color="auto" w:sz="4" w:space="0"/>
            </w:tcBorders>
            <w:vAlign w:val="center"/>
          </w:tcPr>
          <w:p w14:paraId="5175C3DD">
            <w:pPr>
              <w:adjustRightInd w:val="0"/>
              <w:snapToGrid w:val="0"/>
              <w:jc w:val="center"/>
              <w:rPr>
                <w:rFonts w:ascii="宋体" w:hAnsi="宋体" w:cs="仿宋_GB2312"/>
                <w:szCs w:val="21"/>
                <w:lang w:eastAsia="en-US"/>
              </w:rPr>
            </w:pPr>
            <w:r>
              <w:rPr>
                <w:rFonts w:hint="eastAsia" w:ascii="宋体" w:hAnsi="宋体" w:cs="仿宋_GB2312"/>
                <w:szCs w:val="21"/>
                <w:lang w:eastAsia="en-US"/>
              </w:rPr>
              <w:t>考核内容</w:t>
            </w:r>
          </w:p>
        </w:tc>
        <w:tc>
          <w:tcPr>
            <w:tcW w:w="1506" w:type="pct"/>
            <w:tcBorders>
              <w:top w:val="single" w:color="auto" w:sz="4" w:space="0"/>
              <w:left w:val="single" w:color="auto" w:sz="4" w:space="0"/>
              <w:bottom w:val="single" w:color="auto" w:sz="4" w:space="0"/>
              <w:right w:val="single" w:color="auto" w:sz="4" w:space="0"/>
            </w:tcBorders>
            <w:vAlign w:val="center"/>
          </w:tcPr>
          <w:p w14:paraId="2DE7DBB7">
            <w:pPr>
              <w:adjustRightInd w:val="0"/>
              <w:snapToGrid w:val="0"/>
              <w:jc w:val="center"/>
              <w:rPr>
                <w:rFonts w:ascii="宋体" w:hAnsi="宋体" w:cs="仿宋_GB2312"/>
                <w:szCs w:val="21"/>
                <w:lang w:eastAsia="en-US"/>
              </w:rPr>
            </w:pPr>
            <w:r>
              <w:rPr>
                <w:rFonts w:hint="eastAsia" w:ascii="宋体" w:hAnsi="宋体" w:cs="仿宋_GB2312"/>
                <w:szCs w:val="21"/>
                <w:lang w:eastAsia="en-US"/>
              </w:rPr>
              <w:t>考核要求</w:t>
            </w:r>
          </w:p>
        </w:tc>
        <w:tc>
          <w:tcPr>
            <w:tcW w:w="2040" w:type="pct"/>
            <w:tcBorders>
              <w:top w:val="single" w:color="auto" w:sz="4" w:space="0"/>
              <w:left w:val="single" w:color="auto" w:sz="4" w:space="0"/>
              <w:bottom w:val="single" w:color="auto" w:sz="4" w:space="0"/>
              <w:right w:val="single" w:color="auto" w:sz="4" w:space="0"/>
            </w:tcBorders>
            <w:vAlign w:val="center"/>
          </w:tcPr>
          <w:p w14:paraId="32E4BA92">
            <w:pPr>
              <w:adjustRightInd w:val="0"/>
              <w:snapToGrid w:val="0"/>
              <w:jc w:val="center"/>
              <w:rPr>
                <w:rFonts w:ascii="宋体" w:hAnsi="宋体" w:cs="仿宋_GB2312"/>
                <w:szCs w:val="21"/>
              </w:rPr>
            </w:pPr>
            <w:r>
              <w:rPr>
                <w:rFonts w:hint="eastAsia" w:ascii="宋体" w:hAnsi="宋体" w:cs="仿宋_GB2312"/>
                <w:szCs w:val="21"/>
              </w:rPr>
              <w:t>评分细则</w:t>
            </w:r>
          </w:p>
        </w:tc>
        <w:tc>
          <w:tcPr>
            <w:tcW w:w="690" w:type="pct"/>
            <w:tcBorders>
              <w:top w:val="single" w:color="auto" w:sz="4" w:space="0"/>
              <w:left w:val="single" w:color="auto" w:sz="4" w:space="0"/>
              <w:bottom w:val="single" w:color="auto" w:sz="4" w:space="0"/>
              <w:right w:val="single" w:color="auto" w:sz="4" w:space="0"/>
            </w:tcBorders>
            <w:vAlign w:val="center"/>
          </w:tcPr>
          <w:p w14:paraId="0BD64AA2">
            <w:pPr>
              <w:adjustRightInd w:val="0"/>
              <w:snapToGrid w:val="0"/>
              <w:jc w:val="center"/>
              <w:rPr>
                <w:rFonts w:ascii="宋体" w:hAnsi="宋体" w:cs="仿宋_GB2312"/>
                <w:szCs w:val="21"/>
              </w:rPr>
            </w:pPr>
            <w:r>
              <w:rPr>
                <w:rFonts w:hint="eastAsia" w:ascii="宋体" w:hAnsi="宋体" w:cs="仿宋_GB2312"/>
                <w:szCs w:val="21"/>
              </w:rPr>
              <w:t>得分</w:t>
            </w:r>
          </w:p>
        </w:tc>
      </w:tr>
      <w:tr w14:paraId="42ADD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64" w:type="pct"/>
            <w:tcBorders>
              <w:top w:val="single" w:color="auto" w:sz="4" w:space="0"/>
              <w:left w:val="single" w:color="auto" w:sz="4" w:space="0"/>
              <w:bottom w:val="single" w:color="auto" w:sz="4" w:space="0"/>
              <w:right w:val="single" w:color="auto" w:sz="4" w:space="0"/>
            </w:tcBorders>
            <w:vAlign w:val="center"/>
          </w:tcPr>
          <w:p w14:paraId="2C779DD1">
            <w:pPr>
              <w:adjustRightInd w:val="0"/>
              <w:snapToGrid w:val="0"/>
              <w:jc w:val="center"/>
              <w:rPr>
                <w:rFonts w:ascii="宋体" w:hAnsi="宋体" w:cs="仿宋_GB2312"/>
                <w:szCs w:val="21"/>
                <w:lang w:eastAsia="en-US"/>
              </w:rPr>
            </w:pPr>
            <w:r>
              <w:rPr>
                <w:rFonts w:hint="eastAsia" w:ascii="宋体" w:hAnsi="宋体" w:cs="仿宋_GB2312"/>
                <w:szCs w:val="21"/>
              </w:rPr>
              <w:t>故障报修响应</w:t>
            </w:r>
            <w:r>
              <w:rPr>
                <w:rFonts w:hint="eastAsia" w:ascii="宋体" w:hAnsi="宋体" w:cs="仿宋_GB2312"/>
                <w:szCs w:val="21"/>
                <w:lang w:eastAsia="en-US"/>
              </w:rPr>
              <w:t>（</w:t>
            </w:r>
            <w:r>
              <w:rPr>
                <w:rFonts w:ascii="宋体" w:hAnsi="宋体" w:cs="仿宋_GB2312"/>
                <w:szCs w:val="21"/>
              </w:rPr>
              <w:t>6</w:t>
            </w:r>
            <w:r>
              <w:rPr>
                <w:rFonts w:hint="eastAsia" w:ascii="宋体" w:hAnsi="宋体" w:cs="仿宋_GB2312"/>
                <w:szCs w:val="21"/>
              </w:rPr>
              <w:t>0</w:t>
            </w:r>
            <w:r>
              <w:rPr>
                <w:rFonts w:hint="eastAsia" w:ascii="宋体" w:hAnsi="宋体" w:cs="仿宋_GB2312"/>
                <w:szCs w:val="21"/>
                <w:lang w:eastAsia="en-US"/>
              </w:rPr>
              <w:t>分）</w:t>
            </w:r>
          </w:p>
        </w:tc>
        <w:tc>
          <w:tcPr>
            <w:tcW w:w="1506" w:type="pct"/>
            <w:tcBorders>
              <w:top w:val="single" w:color="auto" w:sz="4" w:space="0"/>
              <w:left w:val="single" w:color="auto" w:sz="4" w:space="0"/>
              <w:bottom w:val="single" w:color="auto" w:sz="4" w:space="0"/>
              <w:right w:val="single" w:color="auto" w:sz="4" w:space="0"/>
            </w:tcBorders>
            <w:vAlign w:val="center"/>
          </w:tcPr>
          <w:p w14:paraId="03EE1DEA">
            <w:pPr>
              <w:adjustRightInd w:val="0"/>
              <w:snapToGrid w:val="0"/>
              <w:rPr>
                <w:rFonts w:ascii="宋体" w:hAnsi="宋体" w:cs="仿宋_GB2312"/>
                <w:szCs w:val="21"/>
              </w:rPr>
            </w:pPr>
            <w:r>
              <w:rPr>
                <w:rFonts w:hint="eastAsia" w:ascii="宋体" w:hAnsi="宋体" w:cs="仿宋_GB2312"/>
                <w:szCs w:val="21"/>
              </w:rPr>
              <w:t>故障报修的响应时间，维护工程师应在接到报障后12个小时内响应，24小时内修复。</w:t>
            </w:r>
          </w:p>
        </w:tc>
        <w:tc>
          <w:tcPr>
            <w:tcW w:w="2040" w:type="pct"/>
            <w:tcBorders>
              <w:top w:val="single" w:color="auto" w:sz="4" w:space="0"/>
              <w:left w:val="single" w:color="auto" w:sz="4" w:space="0"/>
              <w:bottom w:val="single" w:color="auto" w:sz="4" w:space="0"/>
              <w:right w:val="single" w:color="auto" w:sz="4" w:space="0"/>
            </w:tcBorders>
            <w:vAlign w:val="center"/>
          </w:tcPr>
          <w:p w14:paraId="60FE5C51">
            <w:pPr>
              <w:adjustRightInd w:val="0"/>
              <w:snapToGrid w:val="0"/>
              <w:rPr>
                <w:rFonts w:ascii="宋体" w:hAnsi="宋体" w:cs="仿宋_GB2312"/>
                <w:szCs w:val="21"/>
              </w:rPr>
            </w:pPr>
            <w:r>
              <w:rPr>
                <w:rFonts w:hint="eastAsia" w:ascii="宋体" w:hAnsi="宋体" w:cs="仿宋_GB2312"/>
                <w:szCs w:val="21"/>
              </w:rPr>
              <w:t>故障响应时间、解决时间超出考核要求，一次扣</w:t>
            </w:r>
            <w:r>
              <w:rPr>
                <w:rFonts w:ascii="宋体" w:hAnsi="宋体" w:cs="仿宋_GB2312"/>
                <w:szCs w:val="21"/>
              </w:rPr>
              <w:t>20</w:t>
            </w:r>
            <w:r>
              <w:rPr>
                <w:rFonts w:hint="eastAsia" w:ascii="宋体" w:hAnsi="宋体" w:cs="仿宋_GB2312"/>
                <w:szCs w:val="21"/>
              </w:rPr>
              <w:t>分，扣完为止。</w:t>
            </w:r>
          </w:p>
        </w:tc>
        <w:tc>
          <w:tcPr>
            <w:tcW w:w="690" w:type="pct"/>
            <w:tcBorders>
              <w:top w:val="single" w:color="auto" w:sz="4" w:space="0"/>
              <w:left w:val="single" w:color="auto" w:sz="4" w:space="0"/>
              <w:bottom w:val="single" w:color="auto" w:sz="4" w:space="0"/>
              <w:right w:val="single" w:color="auto" w:sz="4" w:space="0"/>
            </w:tcBorders>
            <w:vAlign w:val="center"/>
          </w:tcPr>
          <w:p w14:paraId="1928861D">
            <w:pPr>
              <w:adjustRightInd w:val="0"/>
              <w:snapToGrid w:val="0"/>
              <w:jc w:val="center"/>
              <w:rPr>
                <w:rFonts w:ascii="宋体" w:hAnsi="宋体" w:cs="仿宋_GB2312"/>
                <w:szCs w:val="21"/>
              </w:rPr>
            </w:pPr>
          </w:p>
        </w:tc>
      </w:tr>
      <w:tr w14:paraId="4B4FD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64" w:type="pct"/>
            <w:tcBorders>
              <w:top w:val="single" w:color="auto" w:sz="4" w:space="0"/>
              <w:left w:val="single" w:color="auto" w:sz="4" w:space="0"/>
              <w:bottom w:val="single" w:color="auto" w:sz="4" w:space="0"/>
              <w:right w:val="single" w:color="auto" w:sz="4" w:space="0"/>
            </w:tcBorders>
            <w:vAlign w:val="center"/>
          </w:tcPr>
          <w:p w14:paraId="21E7A72C">
            <w:pPr>
              <w:adjustRightInd w:val="0"/>
              <w:snapToGrid w:val="0"/>
              <w:jc w:val="center"/>
              <w:rPr>
                <w:rFonts w:ascii="宋体" w:hAnsi="宋体" w:cs="仿宋_GB2312"/>
                <w:szCs w:val="21"/>
              </w:rPr>
            </w:pPr>
            <w:r>
              <w:rPr>
                <w:rFonts w:hint="eastAsia" w:ascii="宋体" w:hAnsi="宋体" w:cs="仿宋_GB2312"/>
                <w:szCs w:val="21"/>
              </w:rPr>
              <w:t>运维服务及业务功能提升响应</w:t>
            </w:r>
          </w:p>
          <w:p w14:paraId="4F0507FE">
            <w:pPr>
              <w:adjustRightInd w:val="0"/>
              <w:snapToGrid w:val="0"/>
              <w:jc w:val="center"/>
              <w:rPr>
                <w:rFonts w:ascii="宋体" w:hAnsi="宋体" w:cs="仿宋_GB2312"/>
                <w:szCs w:val="21"/>
              </w:rPr>
            </w:pPr>
            <w:r>
              <w:rPr>
                <w:rFonts w:hint="eastAsia" w:ascii="宋体" w:hAnsi="宋体" w:cs="仿宋_GB2312"/>
                <w:szCs w:val="21"/>
              </w:rPr>
              <w:t>（</w:t>
            </w:r>
            <w:r>
              <w:rPr>
                <w:rFonts w:ascii="宋体" w:hAnsi="宋体" w:cs="仿宋_GB2312"/>
                <w:szCs w:val="21"/>
              </w:rPr>
              <w:t>10</w:t>
            </w:r>
            <w:r>
              <w:rPr>
                <w:rFonts w:hint="eastAsia" w:ascii="宋体" w:hAnsi="宋体" w:cs="仿宋_GB2312"/>
                <w:szCs w:val="21"/>
              </w:rPr>
              <w:t>分）</w:t>
            </w:r>
          </w:p>
        </w:tc>
        <w:tc>
          <w:tcPr>
            <w:tcW w:w="1506" w:type="pct"/>
            <w:tcBorders>
              <w:top w:val="single" w:color="auto" w:sz="4" w:space="0"/>
              <w:left w:val="single" w:color="auto" w:sz="4" w:space="0"/>
              <w:bottom w:val="single" w:color="auto" w:sz="4" w:space="0"/>
              <w:right w:val="single" w:color="auto" w:sz="4" w:space="0"/>
            </w:tcBorders>
            <w:vAlign w:val="center"/>
          </w:tcPr>
          <w:p w14:paraId="0F108048">
            <w:pPr>
              <w:adjustRightInd w:val="0"/>
              <w:snapToGrid w:val="0"/>
              <w:rPr>
                <w:rFonts w:ascii="宋体" w:hAnsi="宋体" w:cs="仿宋_GB2312"/>
                <w:szCs w:val="21"/>
              </w:rPr>
            </w:pPr>
            <w:r>
              <w:rPr>
                <w:rFonts w:hint="eastAsia" w:ascii="宋体" w:hAnsi="宋体" w:cs="仿宋_GB2312"/>
                <w:szCs w:val="21"/>
              </w:rPr>
              <w:t>具备良好的运维能力，确保业务系统功能全实现，系统平台正常运行。对于采购方提出的需求，且在原系统框架内的细化、规范化、优化调整提升的，需要在48小时内进行响应，并根据需求评估完成时间。</w:t>
            </w:r>
          </w:p>
        </w:tc>
        <w:tc>
          <w:tcPr>
            <w:tcW w:w="2040" w:type="pct"/>
            <w:tcBorders>
              <w:top w:val="single" w:color="auto" w:sz="4" w:space="0"/>
              <w:left w:val="single" w:color="auto" w:sz="4" w:space="0"/>
              <w:bottom w:val="single" w:color="auto" w:sz="4" w:space="0"/>
              <w:right w:val="single" w:color="auto" w:sz="4" w:space="0"/>
            </w:tcBorders>
            <w:vAlign w:val="center"/>
          </w:tcPr>
          <w:p w14:paraId="0715F7F1">
            <w:pPr>
              <w:adjustRightInd w:val="0"/>
              <w:snapToGrid w:val="0"/>
              <w:rPr>
                <w:rFonts w:ascii="宋体" w:hAnsi="宋体" w:cs="仿宋_GB2312"/>
                <w:szCs w:val="21"/>
              </w:rPr>
            </w:pPr>
            <w:r>
              <w:rPr>
                <w:rFonts w:hint="eastAsia" w:ascii="宋体" w:hAnsi="宋体" w:cs="仿宋_GB2312"/>
                <w:szCs w:val="21"/>
              </w:rPr>
              <w:t>系统完善维护响应时间超出考核要求，一次扣5分；未在评估完成时限完成完善维护的，每超5天扣5分。</w:t>
            </w:r>
          </w:p>
        </w:tc>
        <w:tc>
          <w:tcPr>
            <w:tcW w:w="690" w:type="pct"/>
            <w:tcBorders>
              <w:top w:val="single" w:color="auto" w:sz="4" w:space="0"/>
              <w:left w:val="single" w:color="auto" w:sz="4" w:space="0"/>
              <w:bottom w:val="single" w:color="auto" w:sz="4" w:space="0"/>
              <w:right w:val="single" w:color="auto" w:sz="4" w:space="0"/>
            </w:tcBorders>
            <w:vAlign w:val="center"/>
          </w:tcPr>
          <w:p w14:paraId="70D58B59">
            <w:pPr>
              <w:adjustRightInd w:val="0"/>
              <w:snapToGrid w:val="0"/>
              <w:jc w:val="center"/>
              <w:rPr>
                <w:rFonts w:ascii="宋体" w:hAnsi="宋体" w:cs="仿宋_GB2312"/>
                <w:szCs w:val="21"/>
              </w:rPr>
            </w:pPr>
          </w:p>
        </w:tc>
      </w:tr>
      <w:tr w14:paraId="3D09B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64" w:type="pct"/>
            <w:tcBorders>
              <w:top w:val="single" w:color="auto" w:sz="4" w:space="0"/>
              <w:left w:val="single" w:color="auto" w:sz="4" w:space="0"/>
              <w:bottom w:val="single" w:color="auto" w:sz="4" w:space="0"/>
              <w:right w:val="single" w:color="auto" w:sz="4" w:space="0"/>
            </w:tcBorders>
            <w:vAlign w:val="center"/>
          </w:tcPr>
          <w:p w14:paraId="519FF06E">
            <w:pPr>
              <w:adjustRightInd w:val="0"/>
              <w:snapToGrid w:val="0"/>
              <w:jc w:val="center"/>
              <w:rPr>
                <w:rFonts w:ascii="宋体" w:hAnsi="宋体" w:cs="仿宋_GB2312"/>
                <w:szCs w:val="21"/>
              </w:rPr>
            </w:pPr>
            <w:r>
              <w:rPr>
                <w:rFonts w:hint="eastAsia" w:ascii="宋体" w:hAnsi="宋体" w:cs="仿宋_GB2312"/>
                <w:szCs w:val="21"/>
              </w:rPr>
              <w:t>政务云平台协调管理（5分）</w:t>
            </w:r>
          </w:p>
        </w:tc>
        <w:tc>
          <w:tcPr>
            <w:tcW w:w="1506" w:type="pct"/>
            <w:tcBorders>
              <w:top w:val="single" w:color="auto" w:sz="4" w:space="0"/>
              <w:left w:val="single" w:color="auto" w:sz="4" w:space="0"/>
              <w:bottom w:val="single" w:color="auto" w:sz="4" w:space="0"/>
              <w:right w:val="single" w:color="auto" w:sz="4" w:space="0"/>
            </w:tcBorders>
            <w:vAlign w:val="center"/>
          </w:tcPr>
          <w:p w14:paraId="7FD77DC7">
            <w:pPr>
              <w:adjustRightInd w:val="0"/>
              <w:snapToGrid w:val="0"/>
              <w:rPr>
                <w:rFonts w:ascii="宋体" w:hAnsi="宋体" w:cs="仿宋_GB2312"/>
                <w:szCs w:val="21"/>
              </w:rPr>
            </w:pPr>
            <w:r>
              <w:rPr>
                <w:rFonts w:hint="eastAsia" w:ascii="宋体" w:hAnsi="宋体" w:cs="仿宋_GB2312"/>
                <w:szCs w:val="21"/>
              </w:rPr>
              <w:t>运维反馈机制健全，运维过程中发现问题及时反馈，并协调政务云及时处理，减少业务中断时间。</w:t>
            </w:r>
          </w:p>
        </w:tc>
        <w:tc>
          <w:tcPr>
            <w:tcW w:w="2040" w:type="pct"/>
            <w:tcBorders>
              <w:top w:val="single" w:color="auto" w:sz="4" w:space="0"/>
              <w:left w:val="single" w:color="auto" w:sz="4" w:space="0"/>
              <w:bottom w:val="single" w:color="auto" w:sz="4" w:space="0"/>
              <w:right w:val="single" w:color="auto" w:sz="4" w:space="0"/>
            </w:tcBorders>
            <w:vAlign w:val="center"/>
          </w:tcPr>
          <w:p w14:paraId="090148FC">
            <w:pPr>
              <w:adjustRightInd w:val="0"/>
              <w:snapToGrid w:val="0"/>
              <w:rPr>
                <w:rFonts w:ascii="宋体" w:hAnsi="宋体" w:cs="仿宋_GB2312"/>
                <w:szCs w:val="21"/>
              </w:rPr>
            </w:pPr>
            <w:r>
              <w:rPr>
                <w:rFonts w:hint="eastAsia" w:ascii="宋体" w:hAnsi="宋体" w:cs="仿宋_GB2312"/>
                <w:szCs w:val="21"/>
              </w:rPr>
              <w:t>出现问题未及时反馈，且未紧密跟进的，影响业务系统正常使用的超过12小时，一次扣2分；</w:t>
            </w:r>
          </w:p>
          <w:p w14:paraId="1159B19C">
            <w:pPr>
              <w:adjustRightInd w:val="0"/>
              <w:snapToGrid w:val="0"/>
              <w:rPr>
                <w:rFonts w:ascii="宋体" w:hAnsi="宋体" w:cs="仿宋_GB2312"/>
                <w:szCs w:val="21"/>
              </w:rPr>
            </w:pPr>
            <w:r>
              <w:rPr>
                <w:rFonts w:hint="eastAsia" w:ascii="宋体" w:hAnsi="宋体" w:cs="仿宋_GB2312"/>
                <w:szCs w:val="21"/>
              </w:rPr>
              <w:t>业务系统出现问题，未及时跟进处置进展的，影响业务系统超过12小时，未超过24小时的，扣1分；超过24小时以上的，一次扣2分；</w:t>
            </w:r>
            <w:r>
              <w:rPr>
                <w:rFonts w:ascii="宋体" w:hAnsi="宋体" w:cs="仿宋_GB2312"/>
                <w:szCs w:val="21"/>
              </w:rPr>
              <w:t xml:space="preserve"> </w:t>
            </w:r>
          </w:p>
          <w:p w14:paraId="38FF5AC8">
            <w:pPr>
              <w:adjustRightInd w:val="0"/>
              <w:snapToGrid w:val="0"/>
              <w:rPr>
                <w:rFonts w:ascii="宋体" w:hAnsi="宋体" w:cs="仿宋_GB2312"/>
                <w:szCs w:val="21"/>
              </w:rPr>
            </w:pPr>
            <w:r>
              <w:rPr>
                <w:rFonts w:hint="eastAsia" w:ascii="宋体" w:hAnsi="宋体" w:cs="仿宋_GB2312"/>
                <w:szCs w:val="21"/>
              </w:rPr>
              <w:t>及时反馈问题并跟进处置，因政务云故障原因无法及时处置和恢复的，不扣分。</w:t>
            </w:r>
          </w:p>
        </w:tc>
        <w:tc>
          <w:tcPr>
            <w:tcW w:w="690" w:type="pct"/>
            <w:tcBorders>
              <w:top w:val="single" w:color="auto" w:sz="4" w:space="0"/>
              <w:left w:val="single" w:color="auto" w:sz="4" w:space="0"/>
              <w:bottom w:val="single" w:color="auto" w:sz="4" w:space="0"/>
              <w:right w:val="single" w:color="auto" w:sz="4" w:space="0"/>
            </w:tcBorders>
            <w:vAlign w:val="center"/>
          </w:tcPr>
          <w:p w14:paraId="374A6B78">
            <w:pPr>
              <w:adjustRightInd w:val="0"/>
              <w:snapToGrid w:val="0"/>
              <w:jc w:val="center"/>
              <w:rPr>
                <w:rFonts w:ascii="宋体" w:hAnsi="宋体" w:cs="仿宋_GB2312"/>
                <w:szCs w:val="21"/>
              </w:rPr>
            </w:pPr>
          </w:p>
        </w:tc>
      </w:tr>
      <w:tr w14:paraId="78430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64" w:type="pct"/>
            <w:tcBorders>
              <w:top w:val="single" w:color="auto" w:sz="4" w:space="0"/>
              <w:left w:val="single" w:color="auto" w:sz="4" w:space="0"/>
              <w:bottom w:val="single" w:color="auto" w:sz="4" w:space="0"/>
              <w:right w:val="single" w:color="auto" w:sz="4" w:space="0"/>
            </w:tcBorders>
            <w:vAlign w:val="center"/>
          </w:tcPr>
          <w:p w14:paraId="390B301C">
            <w:pPr>
              <w:adjustRightInd w:val="0"/>
              <w:snapToGrid w:val="0"/>
              <w:jc w:val="center"/>
              <w:rPr>
                <w:rFonts w:ascii="宋体" w:hAnsi="宋体" w:cs="仿宋_GB2312"/>
                <w:szCs w:val="21"/>
              </w:rPr>
            </w:pPr>
            <w:r>
              <w:rPr>
                <w:rFonts w:hint="eastAsia" w:ascii="宋体" w:hAnsi="宋体" w:cs="仿宋_GB2312"/>
                <w:szCs w:val="21"/>
              </w:rPr>
              <w:t>运维巡检</w:t>
            </w:r>
          </w:p>
          <w:p w14:paraId="7D41665A">
            <w:pPr>
              <w:adjustRightInd w:val="0"/>
              <w:snapToGrid w:val="0"/>
              <w:jc w:val="center"/>
              <w:rPr>
                <w:rFonts w:ascii="宋体" w:hAnsi="宋体" w:cs="仿宋_GB2312"/>
                <w:szCs w:val="21"/>
              </w:rPr>
            </w:pPr>
            <w:r>
              <w:rPr>
                <w:rFonts w:hint="eastAsia" w:ascii="宋体" w:hAnsi="宋体" w:cs="仿宋_GB2312"/>
                <w:szCs w:val="21"/>
              </w:rPr>
              <w:t>（</w:t>
            </w:r>
            <w:r>
              <w:rPr>
                <w:rFonts w:ascii="宋体" w:hAnsi="宋体" w:cs="仿宋_GB2312"/>
                <w:szCs w:val="21"/>
              </w:rPr>
              <w:t>5</w:t>
            </w:r>
            <w:r>
              <w:rPr>
                <w:rFonts w:hint="eastAsia" w:ascii="宋体" w:hAnsi="宋体" w:cs="仿宋_GB2312"/>
                <w:szCs w:val="21"/>
              </w:rPr>
              <w:t>分）</w:t>
            </w:r>
          </w:p>
        </w:tc>
        <w:tc>
          <w:tcPr>
            <w:tcW w:w="1506" w:type="pct"/>
            <w:tcBorders>
              <w:top w:val="single" w:color="auto" w:sz="4" w:space="0"/>
              <w:left w:val="single" w:color="auto" w:sz="4" w:space="0"/>
              <w:bottom w:val="single" w:color="auto" w:sz="4" w:space="0"/>
              <w:right w:val="single" w:color="auto" w:sz="4" w:space="0"/>
            </w:tcBorders>
            <w:vAlign w:val="center"/>
          </w:tcPr>
          <w:p w14:paraId="51009623">
            <w:pPr>
              <w:adjustRightInd w:val="0"/>
              <w:snapToGrid w:val="0"/>
              <w:rPr>
                <w:rFonts w:ascii="宋体" w:hAnsi="宋体" w:cs="仿宋_GB2312"/>
                <w:szCs w:val="21"/>
              </w:rPr>
            </w:pPr>
            <w:r>
              <w:rPr>
                <w:rFonts w:hint="eastAsia" w:ascii="宋体" w:hAnsi="宋体" w:cs="仿宋_GB2312"/>
                <w:szCs w:val="21"/>
              </w:rPr>
              <w:t>维护期内，每周对系统及服务器运行状态进行一次巡检</w:t>
            </w:r>
          </w:p>
        </w:tc>
        <w:tc>
          <w:tcPr>
            <w:tcW w:w="2040" w:type="pct"/>
            <w:tcBorders>
              <w:top w:val="single" w:color="auto" w:sz="4" w:space="0"/>
              <w:left w:val="single" w:color="auto" w:sz="4" w:space="0"/>
              <w:bottom w:val="single" w:color="auto" w:sz="4" w:space="0"/>
              <w:right w:val="single" w:color="auto" w:sz="4" w:space="0"/>
            </w:tcBorders>
            <w:vAlign w:val="center"/>
          </w:tcPr>
          <w:p w14:paraId="1E8C97E8">
            <w:pPr>
              <w:adjustRightInd w:val="0"/>
              <w:snapToGrid w:val="0"/>
              <w:rPr>
                <w:rFonts w:ascii="宋体" w:hAnsi="宋体" w:cs="仿宋_GB2312"/>
                <w:szCs w:val="21"/>
              </w:rPr>
            </w:pPr>
            <w:r>
              <w:rPr>
                <w:rFonts w:hint="eastAsia" w:ascii="宋体" w:hAnsi="宋体" w:cs="仿宋_GB2312"/>
                <w:szCs w:val="21"/>
              </w:rPr>
              <w:t>每周进行一次巡检，每少一次扣</w:t>
            </w:r>
            <w:r>
              <w:rPr>
                <w:rFonts w:ascii="宋体" w:hAnsi="宋体" w:cs="仿宋_GB2312"/>
                <w:szCs w:val="21"/>
              </w:rPr>
              <w:t>2</w:t>
            </w:r>
            <w:r>
              <w:rPr>
                <w:rFonts w:hint="eastAsia" w:ascii="宋体" w:hAnsi="宋体" w:cs="仿宋_GB2312"/>
                <w:szCs w:val="21"/>
              </w:rPr>
              <w:t>分，扣完为止</w:t>
            </w:r>
          </w:p>
        </w:tc>
        <w:tc>
          <w:tcPr>
            <w:tcW w:w="690" w:type="pct"/>
            <w:tcBorders>
              <w:top w:val="single" w:color="auto" w:sz="4" w:space="0"/>
              <w:left w:val="single" w:color="auto" w:sz="4" w:space="0"/>
              <w:bottom w:val="single" w:color="auto" w:sz="4" w:space="0"/>
              <w:right w:val="single" w:color="auto" w:sz="4" w:space="0"/>
            </w:tcBorders>
            <w:vAlign w:val="center"/>
          </w:tcPr>
          <w:p w14:paraId="12AC54EF">
            <w:pPr>
              <w:adjustRightInd w:val="0"/>
              <w:snapToGrid w:val="0"/>
              <w:jc w:val="center"/>
              <w:rPr>
                <w:rFonts w:ascii="宋体" w:hAnsi="宋体" w:cs="仿宋_GB2312"/>
                <w:szCs w:val="21"/>
              </w:rPr>
            </w:pPr>
          </w:p>
        </w:tc>
      </w:tr>
      <w:tr w14:paraId="14179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64" w:type="pct"/>
            <w:tcBorders>
              <w:top w:val="single" w:color="auto" w:sz="4" w:space="0"/>
              <w:left w:val="single" w:color="auto" w:sz="4" w:space="0"/>
              <w:right w:val="single" w:color="auto" w:sz="4" w:space="0"/>
            </w:tcBorders>
            <w:vAlign w:val="center"/>
          </w:tcPr>
          <w:p w14:paraId="3EF2C006">
            <w:pPr>
              <w:adjustRightInd w:val="0"/>
              <w:snapToGrid w:val="0"/>
              <w:jc w:val="center"/>
              <w:rPr>
                <w:rFonts w:ascii="宋体" w:hAnsi="宋体" w:cs="仿宋_GB2312"/>
                <w:szCs w:val="21"/>
                <w:lang w:eastAsia="en-US"/>
              </w:rPr>
            </w:pPr>
            <w:r>
              <w:rPr>
                <w:rFonts w:hint="eastAsia" w:ascii="宋体" w:hAnsi="宋体" w:cs="仿宋_GB2312"/>
                <w:szCs w:val="21"/>
              </w:rPr>
              <w:t>定期提交报告</w:t>
            </w:r>
          </w:p>
          <w:p w14:paraId="01BD7F6C">
            <w:pPr>
              <w:adjustRightInd w:val="0"/>
              <w:snapToGrid w:val="0"/>
              <w:jc w:val="center"/>
              <w:rPr>
                <w:rFonts w:ascii="宋体" w:hAnsi="宋体" w:cs="仿宋_GB2312"/>
                <w:szCs w:val="21"/>
                <w:lang w:eastAsia="en-US"/>
              </w:rPr>
            </w:pPr>
            <w:r>
              <w:rPr>
                <w:rFonts w:hint="eastAsia" w:ascii="宋体" w:hAnsi="宋体" w:cs="仿宋_GB2312"/>
                <w:szCs w:val="21"/>
                <w:lang w:eastAsia="en-US"/>
              </w:rPr>
              <w:t>（</w:t>
            </w:r>
            <w:r>
              <w:rPr>
                <w:rFonts w:hint="eastAsia" w:ascii="宋体" w:hAnsi="宋体" w:cs="仿宋_GB2312"/>
                <w:szCs w:val="21"/>
              </w:rPr>
              <w:t>5</w:t>
            </w:r>
            <w:r>
              <w:rPr>
                <w:rFonts w:hint="eastAsia" w:ascii="宋体" w:hAnsi="宋体" w:cs="仿宋_GB2312"/>
                <w:szCs w:val="21"/>
                <w:lang w:eastAsia="en-US"/>
              </w:rPr>
              <w:t>分）</w:t>
            </w:r>
          </w:p>
        </w:tc>
        <w:tc>
          <w:tcPr>
            <w:tcW w:w="1506" w:type="pct"/>
            <w:tcBorders>
              <w:top w:val="single" w:color="auto" w:sz="4" w:space="0"/>
              <w:left w:val="single" w:color="auto" w:sz="4" w:space="0"/>
              <w:right w:val="single" w:color="auto" w:sz="4" w:space="0"/>
            </w:tcBorders>
            <w:vAlign w:val="center"/>
          </w:tcPr>
          <w:p w14:paraId="5DCE1285">
            <w:pPr>
              <w:adjustRightInd w:val="0"/>
              <w:snapToGrid w:val="0"/>
              <w:rPr>
                <w:rFonts w:ascii="宋体" w:hAnsi="宋体" w:cs="仿宋_GB2312"/>
                <w:szCs w:val="21"/>
              </w:rPr>
            </w:pPr>
            <w:r>
              <w:rPr>
                <w:rFonts w:hint="eastAsia" w:ascii="宋体" w:hAnsi="宋体" w:cs="仿宋_GB2312"/>
                <w:szCs w:val="21"/>
              </w:rPr>
              <w:t>维护期内，每周对系统及服务器运行状态进行一次巡检，并按月提交巡检报告</w:t>
            </w:r>
          </w:p>
        </w:tc>
        <w:tc>
          <w:tcPr>
            <w:tcW w:w="2040" w:type="pct"/>
            <w:tcBorders>
              <w:top w:val="single" w:color="auto" w:sz="4" w:space="0"/>
              <w:left w:val="single" w:color="auto" w:sz="4" w:space="0"/>
              <w:right w:val="single" w:color="auto" w:sz="4" w:space="0"/>
            </w:tcBorders>
            <w:vAlign w:val="center"/>
          </w:tcPr>
          <w:p w14:paraId="45A972AD">
            <w:pPr>
              <w:adjustRightInd w:val="0"/>
              <w:snapToGrid w:val="0"/>
              <w:rPr>
                <w:rFonts w:ascii="宋体" w:hAnsi="宋体" w:cs="仿宋_GB2312"/>
                <w:szCs w:val="21"/>
              </w:rPr>
            </w:pPr>
            <w:r>
              <w:rPr>
                <w:rFonts w:hint="eastAsia" w:ascii="宋体" w:hAnsi="宋体" w:cs="仿宋_GB2312"/>
                <w:szCs w:val="21"/>
              </w:rPr>
              <w:t>未按时提交巡检报告，没少一次扣</w:t>
            </w:r>
            <w:r>
              <w:rPr>
                <w:rFonts w:ascii="宋体" w:hAnsi="宋体" w:cs="仿宋_GB2312"/>
                <w:szCs w:val="21"/>
              </w:rPr>
              <w:t>1</w:t>
            </w:r>
            <w:r>
              <w:rPr>
                <w:rFonts w:hint="eastAsia" w:ascii="宋体" w:hAnsi="宋体" w:cs="仿宋_GB2312"/>
                <w:szCs w:val="21"/>
              </w:rPr>
              <w:t>分，扣完为止</w:t>
            </w:r>
          </w:p>
        </w:tc>
        <w:tc>
          <w:tcPr>
            <w:tcW w:w="690" w:type="pct"/>
            <w:tcBorders>
              <w:top w:val="single" w:color="auto" w:sz="4" w:space="0"/>
              <w:left w:val="single" w:color="auto" w:sz="4" w:space="0"/>
              <w:right w:val="single" w:color="auto" w:sz="4" w:space="0"/>
            </w:tcBorders>
            <w:vAlign w:val="center"/>
          </w:tcPr>
          <w:p w14:paraId="10A13915">
            <w:pPr>
              <w:adjustRightInd w:val="0"/>
              <w:snapToGrid w:val="0"/>
              <w:jc w:val="center"/>
              <w:rPr>
                <w:rFonts w:ascii="宋体" w:hAnsi="宋体" w:cs="仿宋_GB2312"/>
                <w:szCs w:val="21"/>
              </w:rPr>
            </w:pPr>
          </w:p>
        </w:tc>
      </w:tr>
      <w:tr w14:paraId="540B2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3" w:hRule="atLeast"/>
          <w:jc w:val="center"/>
        </w:trPr>
        <w:tc>
          <w:tcPr>
            <w:tcW w:w="764" w:type="pct"/>
            <w:tcBorders>
              <w:left w:val="single" w:color="auto" w:sz="4" w:space="0"/>
              <w:right w:val="single" w:color="auto" w:sz="4" w:space="0"/>
            </w:tcBorders>
            <w:vAlign w:val="center"/>
          </w:tcPr>
          <w:p w14:paraId="67740AD0">
            <w:pPr>
              <w:adjustRightInd w:val="0"/>
              <w:snapToGrid w:val="0"/>
              <w:jc w:val="center"/>
              <w:rPr>
                <w:rFonts w:ascii="宋体" w:hAnsi="宋体" w:cs="仿宋_GB2312"/>
                <w:szCs w:val="21"/>
              </w:rPr>
            </w:pPr>
            <w:r>
              <w:rPr>
                <w:rFonts w:hint="eastAsia" w:ascii="宋体" w:hAnsi="宋体" w:cs="仿宋_GB2312"/>
                <w:szCs w:val="21"/>
              </w:rPr>
              <w:t>应急保障</w:t>
            </w:r>
          </w:p>
          <w:p w14:paraId="69CFC5BF">
            <w:pPr>
              <w:adjustRightInd w:val="0"/>
              <w:snapToGrid w:val="0"/>
              <w:jc w:val="center"/>
              <w:rPr>
                <w:rFonts w:ascii="宋体" w:hAnsi="宋体" w:cs="仿宋_GB2312"/>
                <w:szCs w:val="21"/>
                <w:lang w:val="zh-CN" w:bidi="zh-CN"/>
              </w:rPr>
            </w:pPr>
            <w:r>
              <w:rPr>
                <w:rFonts w:hint="eastAsia" w:ascii="宋体" w:hAnsi="宋体" w:cs="仿宋_GB2312"/>
                <w:szCs w:val="21"/>
              </w:rPr>
              <w:t>（</w:t>
            </w:r>
            <w:r>
              <w:rPr>
                <w:rFonts w:ascii="宋体" w:hAnsi="宋体" w:cs="仿宋_GB2312"/>
                <w:szCs w:val="21"/>
              </w:rPr>
              <w:t>5</w:t>
            </w:r>
            <w:r>
              <w:rPr>
                <w:rFonts w:hint="eastAsia" w:ascii="宋体" w:hAnsi="宋体" w:cs="仿宋_GB2312"/>
                <w:szCs w:val="21"/>
              </w:rPr>
              <w:t>分）</w:t>
            </w:r>
          </w:p>
        </w:tc>
        <w:tc>
          <w:tcPr>
            <w:tcW w:w="1506" w:type="pct"/>
            <w:tcBorders>
              <w:top w:val="single" w:color="auto" w:sz="4" w:space="0"/>
              <w:left w:val="single" w:color="auto" w:sz="4" w:space="0"/>
              <w:bottom w:val="single" w:color="auto" w:sz="4" w:space="0"/>
              <w:right w:val="single" w:color="auto" w:sz="4" w:space="0"/>
            </w:tcBorders>
            <w:vAlign w:val="center"/>
          </w:tcPr>
          <w:p w14:paraId="62E217B6">
            <w:pPr>
              <w:adjustRightInd w:val="0"/>
              <w:snapToGrid w:val="0"/>
              <w:rPr>
                <w:rFonts w:ascii="宋体" w:hAnsi="宋体" w:cs="仿宋_GB2312"/>
                <w:szCs w:val="21"/>
              </w:rPr>
            </w:pPr>
            <w:r>
              <w:rPr>
                <w:rFonts w:hint="eastAsia" w:ascii="宋体" w:hAnsi="宋体" w:cs="仿宋_GB2312"/>
                <w:szCs w:val="21"/>
              </w:rPr>
              <w:t>应急演练或遇到重大活动保障时，运维单位应及时配合开展系统运行相关保障工作，不能出现功能缺陷</w:t>
            </w:r>
          </w:p>
        </w:tc>
        <w:tc>
          <w:tcPr>
            <w:tcW w:w="2040" w:type="pct"/>
            <w:tcBorders>
              <w:top w:val="single" w:color="auto" w:sz="4" w:space="0"/>
              <w:left w:val="single" w:color="auto" w:sz="4" w:space="0"/>
              <w:bottom w:val="single" w:color="auto" w:sz="4" w:space="0"/>
              <w:right w:val="single" w:color="auto" w:sz="4" w:space="0"/>
            </w:tcBorders>
            <w:vAlign w:val="center"/>
          </w:tcPr>
          <w:p w14:paraId="16B48D77">
            <w:pPr>
              <w:adjustRightInd w:val="0"/>
              <w:snapToGrid w:val="0"/>
              <w:rPr>
                <w:rFonts w:ascii="宋体" w:hAnsi="宋体" w:cs="仿宋_GB2312"/>
                <w:szCs w:val="21"/>
              </w:rPr>
            </w:pPr>
            <w:r>
              <w:rPr>
                <w:rFonts w:hint="eastAsia" w:ascii="宋体" w:hAnsi="宋体" w:cs="仿宋_GB2312"/>
                <w:szCs w:val="21"/>
              </w:rPr>
              <w:t>应急或重大事件保障过程中，出现保障不及时不到位，一次扣</w:t>
            </w:r>
            <w:r>
              <w:rPr>
                <w:rFonts w:ascii="宋体" w:hAnsi="宋体" w:cs="仿宋_GB2312"/>
                <w:szCs w:val="21"/>
              </w:rPr>
              <w:t>5</w:t>
            </w:r>
            <w:r>
              <w:rPr>
                <w:rFonts w:hint="eastAsia" w:ascii="宋体" w:hAnsi="宋体" w:cs="仿宋_GB2312"/>
                <w:szCs w:val="21"/>
              </w:rPr>
              <w:t>分，扣完为止</w:t>
            </w:r>
          </w:p>
        </w:tc>
        <w:tc>
          <w:tcPr>
            <w:tcW w:w="690" w:type="pct"/>
            <w:tcBorders>
              <w:top w:val="single" w:color="auto" w:sz="4" w:space="0"/>
              <w:left w:val="single" w:color="auto" w:sz="4" w:space="0"/>
              <w:bottom w:val="single" w:color="auto" w:sz="4" w:space="0"/>
              <w:right w:val="single" w:color="auto" w:sz="4" w:space="0"/>
            </w:tcBorders>
            <w:vAlign w:val="center"/>
          </w:tcPr>
          <w:p w14:paraId="27A3DABC">
            <w:pPr>
              <w:adjustRightInd w:val="0"/>
              <w:snapToGrid w:val="0"/>
              <w:jc w:val="center"/>
              <w:rPr>
                <w:rFonts w:ascii="宋体" w:hAnsi="宋体" w:cs="仿宋_GB2312"/>
                <w:szCs w:val="21"/>
              </w:rPr>
            </w:pPr>
          </w:p>
        </w:tc>
      </w:tr>
      <w:tr w14:paraId="575F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3" w:hRule="atLeast"/>
          <w:jc w:val="center"/>
        </w:trPr>
        <w:tc>
          <w:tcPr>
            <w:tcW w:w="764" w:type="pct"/>
            <w:tcBorders>
              <w:left w:val="single" w:color="auto" w:sz="4" w:space="0"/>
              <w:right w:val="single" w:color="auto" w:sz="4" w:space="0"/>
            </w:tcBorders>
            <w:vAlign w:val="center"/>
          </w:tcPr>
          <w:p w14:paraId="4A536C78">
            <w:pPr>
              <w:adjustRightInd w:val="0"/>
              <w:snapToGrid w:val="0"/>
              <w:jc w:val="center"/>
              <w:rPr>
                <w:rFonts w:ascii="宋体" w:hAnsi="宋体" w:cs="仿宋_GB2312"/>
                <w:szCs w:val="21"/>
              </w:rPr>
            </w:pPr>
            <w:r>
              <w:rPr>
                <w:rFonts w:hint="eastAsia" w:ascii="宋体" w:hAnsi="宋体" w:cs="仿宋_GB2312"/>
                <w:szCs w:val="21"/>
              </w:rPr>
              <w:t>网络安全漏洞修复</w:t>
            </w:r>
          </w:p>
          <w:p w14:paraId="7D750FDB">
            <w:pPr>
              <w:adjustRightInd w:val="0"/>
              <w:snapToGrid w:val="0"/>
              <w:jc w:val="center"/>
              <w:rPr>
                <w:rFonts w:ascii="宋体" w:hAnsi="宋体" w:cs="仿宋_GB2312"/>
                <w:szCs w:val="21"/>
              </w:rPr>
            </w:pPr>
            <w:r>
              <w:rPr>
                <w:rFonts w:hint="eastAsia" w:ascii="宋体" w:hAnsi="宋体" w:cs="仿宋_GB2312"/>
                <w:szCs w:val="21"/>
              </w:rPr>
              <w:t>（</w:t>
            </w:r>
            <w:r>
              <w:rPr>
                <w:rFonts w:ascii="宋体" w:hAnsi="宋体" w:cs="仿宋_GB2312"/>
                <w:szCs w:val="21"/>
              </w:rPr>
              <w:t>1</w:t>
            </w:r>
            <w:r>
              <w:rPr>
                <w:rFonts w:hint="eastAsia" w:ascii="宋体" w:hAnsi="宋体" w:cs="仿宋_GB2312"/>
                <w:szCs w:val="21"/>
              </w:rPr>
              <w:t>0分</w:t>
            </w:r>
          </w:p>
        </w:tc>
        <w:tc>
          <w:tcPr>
            <w:tcW w:w="1506" w:type="pct"/>
            <w:tcBorders>
              <w:top w:val="single" w:color="auto" w:sz="4" w:space="0"/>
              <w:left w:val="single" w:color="auto" w:sz="4" w:space="0"/>
              <w:bottom w:val="single" w:color="auto" w:sz="4" w:space="0"/>
              <w:right w:val="single" w:color="auto" w:sz="4" w:space="0"/>
            </w:tcBorders>
            <w:vAlign w:val="center"/>
          </w:tcPr>
          <w:p w14:paraId="0EEE43B7">
            <w:pPr>
              <w:adjustRightInd w:val="0"/>
              <w:snapToGrid w:val="0"/>
              <w:rPr>
                <w:rFonts w:ascii="宋体" w:hAnsi="宋体" w:cs="仿宋_GB2312"/>
                <w:szCs w:val="21"/>
              </w:rPr>
            </w:pPr>
            <w:r>
              <w:rPr>
                <w:rFonts w:hint="eastAsia" w:ascii="宋体" w:hAnsi="宋体" w:cs="仿宋_GB2312"/>
                <w:szCs w:val="21"/>
              </w:rPr>
              <w:t>收到网络安全漏洞报告及等级保护测评整改报告后，在规定时间内对相应漏洞进行修复，并提交采购人整改报告</w:t>
            </w:r>
          </w:p>
        </w:tc>
        <w:tc>
          <w:tcPr>
            <w:tcW w:w="2040" w:type="pct"/>
            <w:tcBorders>
              <w:top w:val="single" w:color="auto" w:sz="4" w:space="0"/>
              <w:left w:val="single" w:color="auto" w:sz="4" w:space="0"/>
              <w:bottom w:val="single" w:color="auto" w:sz="4" w:space="0"/>
              <w:right w:val="single" w:color="auto" w:sz="4" w:space="0"/>
            </w:tcBorders>
            <w:vAlign w:val="center"/>
          </w:tcPr>
          <w:p w14:paraId="65A88065">
            <w:pPr>
              <w:adjustRightInd w:val="0"/>
              <w:snapToGrid w:val="0"/>
              <w:rPr>
                <w:rFonts w:ascii="宋体" w:hAnsi="宋体" w:cs="仿宋_GB2312"/>
                <w:szCs w:val="21"/>
              </w:rPr>
            </w:pPr>
            <w:r>
              <w:rPr>
                <w:rFonts w:hint="eastAsia" w:ascii="宋体" w:hAnsi="宋体" w:cs="仿宋_GB2312"/>
                <w:szCs w:val="21"/>
              </w:rPr>
              <w:t>未在规定时间内修复漏洞，一次扣5分，扣完为止</w:t>
            </w:r>
          </w:p>
        </w:tc>
        <w:tc>
          <w:tcPr>
            <w:tcW w:w="690" w:type="pct"/>
            <w:tcBorders>
              <w:top w:val="single" w:color="auto" w:sz="4" w:space="0"/>
              <w:left w:val="single" w:color="auto" w:sz="4" w:space="0"/>
              <w:bottom w:val="single" w:color="auto" w:sz="4" w:space="0"/>
              <w:right w:val="single" w:color="auto" w:sz="4" w:space="0"/>
            </w:tcBorders>
            <w:vAlign w:val="center"/>
          </w:tcPr>
          <w:p w14:paraId="0C529662">
            <w:pPr>
              <w:adjustRightInd w:val="0"/>
              <w:snapToGrid w:val="0"/>
              <w:jc w:val="center"/>
              <w:rPr>
                <w:rFonts w:ascii="宋体" w:hAnsi="宋体" w:cs="仿宋_GB2312"/>
                <w:szCs w:val="21"/>
              </w:rPr>
            </w:pPr>
          </w:p>
        </w:tc>
      </w:tr>
      <w:tr w14:paraId="6388F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764" w:type="pct"/>
            <w:tcBorders>
              <w:left w:val="single" w:color="auto" w:sz="4" w:space="0"/>
              <w:right w:val="single" w:color="auto" w:sz="4" w:space="0"/>
            </w:tcBorders>
            <w:vAlign w:val="center"/>
          </w:tcPr>
          <w:p w14:paraId="16E56FF0">
            <w:pPr>
              <w:adjustRightInd w:val="0"/>
              <w:snapToGrid w:val="0"/>
              <w:jc w:val="center"/>
              <w:rPr>
                <w:rFonts w:ascii="宋体" w:hAnsi="宋体" w:cs="仿宋_GB2312"/>
                <w:szCs w:val="21"/>
              </w:rPr>
            </w:pPr>
            <w:r>
              <w:rPr>
                <w:rFonts w:hint="eastAsia" w:ascii="宋体" w:hAnsi="宋体" w:cs="仿宋_GB2312"/>
                <w:szCs w:val="21"/>
              </w:rPr>
              <w:t>合计得分</w:t>
            </w:r>
          </w:p>
        </w:tc>
        <w:tc>
          <w:tcPr>
            <w:tcW w:w="4236" w:type="pct"/>
            <w:gridSpan w:val="3"/>
            <w:tcBorders>
              <w:top w:val="single" w:color="auto" w:sz="4" w:space="0"/>
              <w:left w:val="single" w:color="auto" w:sz="4" w:space="0"/>
              <w:bottom w:val="single" w:color="auto" w:sz="4" w:space="0"/>
              <w:right w:val="single" w:color="auto" w:sz="4" w:space="0"/>
            </w:tcBorders>
            <w:vAlign w:val="center"/>
          </w:tcPr>
          <w:p w14:paraId="7B040035">
            <w:pPr>
              <w:adjustRightInd w:val="0"/>
              <w:snapToGrid w:val="0"/>
              <w:jc w:val="center"/>
              <w:rPr>
                <w:rFonts w:ascii="宋体" w:hAnsi="宋体" w:cs="仿宋_GB2312"/>
                <w:szCs w:val="21"/>
              </w:rPr>
            </w:pPr>
          </w:p>
        </w:tc>
      </w:tr>
      <w:tr w14:paraId="05426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764" w:type="pct"/>
            <w:tcBorders>
              <w:left w:val="single" w:color="auto" w:sz="4" w:space="0"/>
              <w:bottom w:val="single" w:color="auto" w:sz="4" w:space="0"/>
              <w:right w:val="single" w:color="auto" w:sz="4" w:space="0"/>
            </w:tcBorders>
            <w:vAlign w:val="center"/>
          </w:tcPr>
          <w:p w14:paraId="176D49A3">
            <w:pPr>
              <w:adjustRightInd w:val="0"/>
              <w:snapToGrid w:val="0"/>
              <w:jc w:val="center"/>
              <w:rPr>
                <w:rFonts w:ascii="宋体" w:hAnsi="宋体" w:cs="仿宋_GB2312"/>
                <w:szCs w:val="21"/>
              </w:rPr>
            </w:pPr>
            <w:r>
              <w:rPr>
                <w:rFonts w:hint="eastAsia" w:ascii="宋体" w:hAnsi="宋体" w:cs="仿宋_GB2312"/>
                <w:szCs w:val="21"/>
              </w:rPr>
              <w:t>备注</w:t>
            </w:r>
          </w:p>
        </w:tc>
        <w:tc>
          <w:tcPr>
            <w:tcW w:w="4236" w:type="pct"/>
            <w:gridSpan w:val="3"/>
            <w:tcBorders>
              <w:top w:val="single" w:color="auto" w:sz="4" w:space="0"/>
              <w:left w:val="single" w:color="auto" w:sz="4" w:space="0"/>
              <w:right w:val="single" w:color="auto" w:sz="4" w:space="0"/>
            </w:tcBorders>
            <w:vAlign w:val="center"/>
          </w:tcPr>
          <w:p w14:paraId="56AEA6D0">
            <w:pPr>
              <w:adjustRightInd w:val="0"/>
              <w:snapToGrid w:val="0"/>
              <w:jc w:val="center"/>
              <w:rPr>
                <w:rFonts w:ascii="宋体" w:hAnsi="宋体" w:cs="仿宋_GB2312"/>
                <w:szCs w:val="21"/>
              </w:rPr>
            </w:pPr>
          </w:p>
        </w:tc>
      </w:tr>
    </w:tbl>
    <w:p w14:paraId="5F778634">
      <w:pPr>
        <w:spacing w:line="360" w:lineRule="auto"/>
        <w:ind w:firstLine="420"/>
        <w:rPr>
          <w:rFonts w:ascii="仿宋" w:hAnsi="仿宋" w:eastAsia="仿宋" w:cs="仿宋"/>
          <w:sz w:val="24"/>
        </w:rPr>
      </w:pPr>
      <w:r>
        <w:rPr>
          <w:rFonts w:hint="eastAsia" w:ascii="仿宋" w:hAnsi="仿宋" w:eastAsia="仿宋" w:cs="仿宋"/>
          <w:sz w:val="24"/>
        </w:rPr>
        <w:t>8</w:t>
      </w:r>
      <w:r>
        <w:rPr>
          <w:rFonts w:ascii="仿宋" w:hAnsi="仿宋" w:eastAsia="仿宋" w:cs="仿宋"/>
          <w:sz w:val="24"/>
        </w:rPr>
        <w:t>.</w:t>
      </w:r>
      <w:r>
        <w:rPr>
          <w:rFonts w:hint="eastAsia" w:ascii="仿宋" w:hAnsi="仿宋" w:eastAsia="仿宋" w:cs="仿宋"/>
          <w:sz w:val="24"/>
        </w:rPr>
        <w:t>运营管理水平</w:t>
      </w:r>
    </w:p>
    <w:p w14:paraId="0764731A">
      <w:pPr>
        <w:spacing w:line="360" w:lineRule="auto"/>
        <w:ind w:firstLine="420"/>
        <w:rPr>
          <w:rFonts w:ascii="仿宋" w:hAnsi="仿宋" w:eastAsia="仿宋" w:cs="仿宋"/>
          <w:sz w:val="24"/>
        </w:rPr>
      </w:pPr>
      <w:r>
        <w:rPr>
          <w:rFonts w:ascii="仿宋" w:hAnsi="仿宋" w:eastAsia="仿宋" w:cs="仿宋"/>
          <w:sz w:val="24"/>
        </w:rPr>
        <w:t>8.1</w:t>
      </w:r>
      <w:r>
        <w:rPr>
          <w:rFonts w:hint="eastAsia" w:ascii="仿宋" w:hAnsi="仿宋" w:eastAsia="仿宋" w:cs="仿宋"/>
          <w:sz w:val="24"/>
        </w:rPr>
        <w:t>考核方式</w:t>
      </w:r>
    </w:p>
    <w:p w14:paraId="33A069BD">
      <w:pPr>
        <w:spacing w:line="360" w:lineRule="auto"/>
        <w:ind w:firstLine="420"/>
        <w:rPr>
          <w:rFonts w:ascii="仿宋" w:hAnsi="仿宋" w:eastAsia="仿宋" w:cs="仿宋"/>
          <w:sz w:val="24"/>
        </w:rPr>
      </w:pPr>
      <w:r>
        <w:rPr>
          <w:rFonts w:hint="eastAsia" w:ascii="仿宋" w:hAnsi="仿宋" w:eastAsia="仿宋" w:cs="仿宋"/>
          <w:sz w:val="24"/>
        </w:rPr>
        <w:t>按月进行绩效考核，通过考核管理团队对系统、设备、人员的安全和技术等方面管理质量和绩效，确保系统监测设备、平台系统稳定运行。</w:t>
      </w:r>
    </w:p>
    <w:p w14:paraId="2C054177">
      <w:pPr>
        <w:spacing w:line="360" w:lineRule="auto"/>
        <w:ind w:firstLine="420"/>
        <w:rPr>
          <w:rFonts w:ascii="仿宋" w:hAnsi="仿宋" w:eastAsia="仿宋" w:cs="仿宋"/>
          <w:sz w:val="24"/>
        </w:rPr>
      </w:pPr>
      <w:r>
        <w:rPr>
          <w:rFonts w:ascii="仿宋" w:hAnsi="仿宋" w:eastAsia="仿宋" w:cs="仿宋"/>
          <w:sz w:val="24"/>
        </w:rPr>
        <w:t>8.2</w:t>
      </w:r>
      <w:r>
        <w:rPr>
          <w:rFonts w:hint="eastAsia" w:ascii="仿宋" w:hAnsi="仿宋" w:eastAsia="仿宋" w:cs="仿宋"/>
          <w:sz w:val="24"/>
        </w:rPr>
        <w:t>运营管理具体要求</w:t>
      </w:r>
    </w:p>
    <w:p w14:paraId="60AD48D9">
      <w:pPr>
        <w:spacing w:line="360" w:lineRule="auto"/>
        <w:ind w:firstLine="420"/>
        <w:rPr>
          <w:rFonts w:ascii="仿宋" w:hAnsi="仿宋" w:eastAsia="仿宋" w:cs="仿宋"/>
          <w:sz w:val="24"/>
        </w:rPr>
      </w:pPr>
      <w:r>
        <w:rPr>
          <w:rFonts w:hint="eastAsia" w:ascii="仿宋" w:hAnsi="仿宋" w:eastAsia="仿宋" w:cs="仿宋"/>
          <w:sz w:val="24"/>
        </w:rPr>
        <w:t>需构建以组织运维活动以及协调人力、设备、技术等资源为主责，以运维服务保障系统正常有效运行为目标的管理体系。根据系统运行的实际需求，需委派技术人员到现场开展运维服务工作，及时应对系统中设备及软件的日常故障和紧急事务处理，在现场对甲方提出的相关要求做出即时的响应和处理。</w:t>
      </w:r>
    </w:p>
    <w:p w14:paraId="72D085C5">
      <w:pPr>
        <w:pStyle w:val="279"/>
        <w:rPr>
          <w:rFonts w:ascii="仿宋" w:hAnsi="仿宋" w:eastAsia="仿宋"/>
        </w:rPr>
      </w:pPr>
      <w:r>
        <w:rPr>
          <w:rFonts w:hint="eastAsia" w:ascii="仿宋" w:hAnsi="仿宋" w:eastAsia="仿宋"/>
          <w:b/>
          <w:bCs/>
        </w:rPr>
        <w:t>运营管理水平</w:t>
      </w:r>
      <w:r>
        <w:rPr>
          <w:rFonts w:hint="eastAsia" w:ascii="仿宋" w:hAnsi="仿宋" w:eastAsia="仿宋"/>
          <w:b/>
          <w:bCs/>
          <w:u w:val="single"/>
        </w:rPr>
        <w:t xml:space="preserve">  </w:t>
      </w:r>
      <w:r>
        <w:rPr>
          <w:rFonts w:ascii="仿宋" w:hAnsi="仿宋" w:eastAsia="仿宋"/>
          <w:b/>
          <w:bCs/>
          <w:u w:val="single"/>
        </w:rPr>
        <w:t xml:space="preserve">    </w:t>
      </w:r>
      <w:r>
        <w:rPr>
          <w:rFonts w:hint="eastAsia" w:ascii="仿宋" w:hAnsi="仿宋" w:eastAsia="仿宋"/>
          <w:b/>
          <w:bCs/>
          <w:u w:val="single"/>
        </w:rPr>
        <w:t xml:space="preserve">  </w:t>
      </w:r>
      <w:r>
        <w:rPr>
          <w:rFonts w:hint="eastAsia" w:ascii="仿宋" w:hAnsi="仿宋" w:eastAsia="仿宋"/>
          <w:b/>
          <w:bCs/>
        </w:rPr>
        <w:t>年</w:t>
      </w:r>
      <w:r>
        <w:rPr>
          <w:rFonts w:hint="eastAsia" w:ascii="仿宋" w:hAnsi="仿宋" w:eastAsia="仿宋"/>
          <w:b/>
          <w:bCs/>
          <w:u w:val="single"/>
        </w:rPr>
        <w:t xml:space="preserve">  </w:t>
      </w:r>
      <w:r>
        <w:rPr>
          <w:rFonts w:ascii="仿宋" w:hAnsi="仿宋" w:eastAsia="仿宋"/>
          <w:b/>
          <w:bCs/>
          <w:u w:val="single"/>
        </w:rPr>
        <w:t xml:space="preserve">   </w:t>
      </w:r>
      <w:r>
        <w:rPr>
          <w:rFonts w:hint="eastAsia" w:ascii="仿宋" w:hAnsi="仿宋" w:eastAsia="仿宋"/>
          <w:b/>
          <w:bCs/>
          <w:u w:val="single"/>
        </w:rPr>
        <w:t xml:space="preserve">   </w:t>
      </w:r>
      <w:r>
        <w:rPr>
          <w:rFonts w:hint="eastAsia" w:ascii="仿宋" w:hAnsi="仿宋" w:eastAsia="仿宋"/>
          <w:b/>
          <w:bCs/>
        </w:rPr>
        <w:t>月绩效考核表</w:t>
      </w:r>
    </w:p>
    <w:p w14:paraId="44A8C7B5">
      <w:pPr>
        <w:ind w:firstLine="420" w:firstLineChars="200"/>
        <w:rPr>
          <w:rFonts w:ascii="宋体" w:hAnsi="宋体"/>
        </w:rPr>
      </w:pPr>
      <w:r>
        <w:rPr>
          <w:rFonts w:ascii="仿宋" w:hAnsi="仿宋" w:eastAsia="仿宋"/>
        </w:rPr>
        <w:t xml:space="preserve">    </w:t>
      </w:r>
      <w:r>
        <w:rPr>
          <w:rFonts w:ascii="宋体" w:hAnsi="宋体"/>
        </w:rPr>
        <w:t xml:space="preserve">     运维公司：</w:t>
      </w:r>
      <w:r>
        <w:rPr>
          <w:rFonts w:hint="eastAsia" w:ascii="宋体" w:hAnsi="宋体"/>
        </w:rPr>
        <w:t xml:space="preserve">   </w:t>
      </w:r>
      <w:r>
        <w:rPr>
          <w:rFonts w:ascii="宋体" w:hAnsi="宋体"/>
        </w:rPr>
        <w:t xml:space="preserve">        考核人：</w:t>
      </w:r>
      <w:r>
        <w:rPr>
          <w:rFonts w:hint="eastAsia" w:ascii="宋体" w:hAnsi="宋体"/>
        </w:rPr>
        <w:t xml:space="preserve">   </w:t>
      </w:r>
      <w:r>
        <w:rPr>
          <w:rFonts w:ascii="宋体" w:hAnsi="宋体"/>
        </w:rPr>
        <w:t xml:space="preserve">        考核时间：</w:t>
      </w:r>
    </w:p>
    <w:tbl>
      <w:tblPr>
        <w:tblStyle w:val="45"/>
        <w:tblW w:w="50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305"/>
        <w:gridCol w:w="2995"/>
        <w:gridCol w:w="2305"/>
        <w:gridCol w:w="1062"/>
      </w:tblGrid>
      <w:tr w14:paraId="1F409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exact"/>
          <w:jc w:val="center"/>
        </w:trPr>
        <w:tc>
          <w:tcPr>
            <w:tcW w:w="1330" w:type="pct"/>
            <w:tcBorders>
              <w:top w:val="single" w:color="auto" w:sz="4" w:space="0"/>
              <w:left w:val="single" w:color="auto" w:sz="4" w:space="0"/>
              <w:bottom w:val="single" w:color="auto" w:sz="4" w:space="0"/>
              <w:right w:val="single" w:color="auto" w:sz="4" w:space="0"/>
            </w:tcBorders>
            <w:vAlign w:val="center"/>
          </w:tcPr>
          <w:p w14:paraId="1A024F63">
            <w:pPr>
              <w:pStyle w:val="277"/>
              <w:ind w:firstLine="422"/>
              <w:rPr>
                <w:rFonts w:ascii="宋体" w:hAnsi="宋体"/>
                <w:b/>
                <w:bCs/>
                <w:sz w:val="21"/>
                <w:szCs w:val="21"/>
                <w:lang w:eastAsia="en-US"/>
              </w:rPr>
            </w:pPr>
            <w:r>
              <w:rPr>
                <w:rFonts w:ascii="宋体" w:hAnsi="宋体"/>
                <w:b/>
                <w:bCs/>
                <w:sz w:val="21"/>
                <w:szCs w:val="21"/>
                <w:lang w:eastAsia="en-US"/>
              </w:rPr>
              <w:t>考核内容</w:t>
            </w:r>
          </w:p>
        </w:tc>
        <w:tc>
          <w:tcPr>
            <w:tcW w:w="1728" w:type="pct"/>
            <w:tcBorders>
              <w:top w:val="single" w:color="auto" w:sz="4" w:space="0"/>
              <w:left w:val="single" w:color="auto" w:sz="4" w:space="0"/>
              <w:bottom w:val="single" w:color="auto" w:sz="4" w:space="0"/>
              <w:right w:val="single" w:color="auto" w:sz="4" w:space="0"/>
            </w:tcBorders>
            <w:vAlign w:val="center"/>
          </w:tcPr>
          <w:p w14:paraId="65AC3A44">
            <w:pPr>
              <w:pStyle w:val="277"/>
              <w:ind w:firstLine="422"/>
              <w:rPr>
                <w:rFonts w:ascii="宋体" w:hAnsi="宋体"/>
                <w:b/>
                <w:bCs/>
                <w:sz w:val="21"/>
                <w:szCs w:val="21"/>
                <w:lang w:eastAsia="en-US"/>
              </w:rPr>
            </w:pPr>
            <w:r>
              <w:rPr>
                <w:rFonts w:ascii="宋体" w:hAnsi="宋体"/>
                <w:b/>
                <w:bCs/>
                <w:sz w:val="21"/>
                <w:szCs w:val="21"/>
                <w:lang w:eastAsia="en-US"/>
              </w:rPr>
              <w:t>考核要求</w:t>
            </w:r>
          </w:p>
        </w:tc>
        <w:tc>
          <w:tcPr>
            <w:tcW w:w="1330" w:type="pct"/>
            <w:tcBorders>
              <w:top w:val="single" w:color="auto" w:sz="4" w:space="0"/>
              <w:left w:val="single" w:color="auto" w:sz="4" w:space="0"/>
              <w:bottom w:val="single" w:color="auto" w:sz="4" w:space="0"/>
              <w:right w:val="single" w:color="auto" w:sz="4" w:space="0"/>
            </w:tcBorders>
            <w:vAlign w:val="center"/>
          </w:tcPr>
          <w:p w14:paraId="1B44307A">
            <w:pPr>
              <w:pStyle w:val="277"/>
              <w:ind w:firstLine="422"/>
              <w:rPr>
                <w:rFonts w:ascii="宋体" w:hAnsi="宋体"/>
                <w:b/>
                <w:bCs/>
                <w:sz w:val="21"/>
                <w:szCs w:val="21"/>
              </w:rPr>
            </w:pPr>
            <w:r>
              <w:rPr>
                <w:rFonts w:ascii="宋体" w:hAnsi="宋体"/>
                <w:b/>
                <w:bCs/>
                <w:sz w:val="21"/>
                <w:szCs w:val="21"/>
              </w:rPr>
              <w:t>评分细则</w:t>
            </w:r>
          </w:p>
        </w:tc>
        <w:tc>
          <w:tcPr>
            <w:tcW w:w="612" w:type="pct"/>
            <w:tcBorders>
              <w:top w:val="single" w:color="auto" w:sz="4" w:space="0"/>
              <w:left w:val="single" w:color="auto" w:sz="4" w:space="0"/>
              <w:bottom w:val="single" w:color="auto" w:sz="4" w:space="0"/>
              <w:right w:val="single" w:color="auto" w:sz="4" w:space="0"/>
            </w:tcBorders>
            <w:vAlign w:val="center"/>
          </w:tcPr>
          <w:p w14:paraId="22046FC5">
            <w:pPr>
              <w:pStyle w:val="277"/>
              <w:ind w:firstLine="422"/>
              <w:rPr>
                <w:rFonts w:ascii="宋体" w:hAnsi="宋体"/>
                <w:b/>
                <w:bCs/>
                <w:sz w:val="21"/>
                <w:szCs w:val="21"/>
              </w:rPr>
            </w:pPr>
            <w:r>
              <w:rPr>
                <w:rFonts w:ascii="宋体" w:hAnsi="宋体"/>
                <w:b/>
                <w:bCs/>
                <w:sz w:val="21"/>
                <w:szCs w:val="21"/>
              </w:rPr>
              <w:t>得分</w:t>
            </w:r>
          </w:p>
        </w:tc>
      </w:tr>
      <w:tr w14:paraId="221F1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exact"/>
          <w:jc w:val="center"/>
        </w:trPr>
        <w:tc>
          <w:tcPr>
            <w:tcW w:w="1330" w:type="pct"/>
            <w:vMerge w:val="restart"/>
            <w:tcBorders>
              <w:top w:val="single" w:color="auto" w:sz="4" w:space="0"/>
              <w:left w:val="single" w:color="auto" w:sz="4" w:space="0"/>
              <w:right w:val="single" w:color="auto" w:sz="4" w:space="0"/>
            </w:tcBorders>
            <w:vAlign w:val="center"/>
          </w:tcPr>
          <w:p w14:paraId="0CAAB841">
            <w:pPr>
              <w:pStyle w:val="277"/>
              <w:rPr>
                <w:rFonts w:ascii="宋体" w:hAnsi="宋体"/>
                <w:sz w:val="21"/>
                <w:szCs w:val="21"/>
              </w:rPr>
            </w:pPr>
            <w:r>
              <w:rPr>
                <w:rFonts w:hint="eastAsia" w:ascii="宋体" w:hAnsi="宋体"/>
                <w:sz w:val="21"/>
                <w:szCs w:val="21"/>
              </w:rPr>
              <w:t>事故管理（</w:t>
            </w:r>
            <w:r>
              <w:rPr>
                <w:rFonts w:ascii="宋体" w:hAnsi="宋体"/>
                <w:sz w:val="21"/>
                <w:szCs w:val="21"/>
              </w:rPr>
              <w:t>15</w:t>
            </w:r>
            <w:r>
              <w:rPr>
                <w:rFonts w:hint="eastAsia" w:ascii="宋体" w:hAnsi="宋体"/>
                <w:sz w:val="21"/>
                <w:szCs w:val="21"/>
              </w:rPr>
              <w:t>分）</w:t>
            </w:r>
          </w:p>
        </w:tc>
        <w:tc>
          <w:tcPr>
            <w:tcW w:w="1728" w:type="pct"/>
            <w:tcBorders>
              <w:top w:val="single" w:color="auto" w:sz="4" w:space="0"/>
              <w:left w:val="single" w:color="auto" w:sz="4" w:space="0"/>
              <w:bottom w:val="single" w:color="auto" w:sz="4" w:space="0"/>
              <w:right w:val="single" w:color="auto" w:sz="4" w:space="0"/>
            </w:tcBorders>
            <w:vAlign w:val="center"/>
          </w:tcPr>
          <w:p w14:paraId="0C6B5156">
            <w:pPr>
              <w:pStyle w:val="277"/>
              <w:rPr>
                <w:rFonts w:ascii="宋体" w:hAnsi="宋体"/>
                <w:sz w:val="21"/>
                <w:szCs w:val="21"/>
              </w:rPr>
            </w:pPr>
            <w:r>
              <w:rPr>
                <w:rFonts w:hint="eastAsia" w:ascii="宋体" w:hAnsi="宋体"/>
                <w:sz w:val="21"/>
                <w:szCs w:val="21"/>
              </w:rPr>
              <w:t>未出现安全事故（</w:t>
            </w:r>
            <w:r>
              <w:rPr>
                <w:rFonts w:ascii="宋体" w:hAnsi="宋体"/>
                <w:sz w:val="21"/>
                <w:szCs w:val="21"/>
              </w:rPr>
              <w:t>5分）</w:t>
            </w:r>
          </w:p>
        </w:tc>
        <w:tc>
          <w:tcPr>
            <w:tcW w:w="1330" w:type="pct"/>
            <w:tcBorders>
              <w:top w:val="single" w:color="auto" w:sz="4" w:space="0"/>
              <w:left w:val="single" w:color="auto" w:sz="4" w:space="0"/>
              <w:right w:val="single" w:color="auto" w:sz="4" w:space="0"/>
            </w:tcBorders>
            <w:vAlign w:val="center"/>
          </w:tcPr>
          <w:p w14:paraId="0C1BFACE">
            <w:pPr>
              <w:pStyle w:val="277"/>
              <w:jc w:val="left"/>
              <w:rPr>
                <w:rFonts w:ascii="宋体" w:hAnsi="宋体"/>
                <w:sz w:val="21"/>
                <w:szCs w:val="21"/>
              </w:rPr>
            </w:pPr>
            <w:r>
              <w:rPr>
                <w:rFonts w:hint="eastAsia" w:ascii="宋体" w:hAnsi="宋体"/>
                <w:sz w:val="21"/>
                <w:szCs w:val="21"/>
              </w:rPr>
              <w:t>出现一次安全事故不得分</w:t>
            </w:r>
          </w:p>
        </w:tc>
        <w:tc>
          <w:tcPr>
            <w:tcW w:w="612" w:type="pct"/>
            <w:tcBorders>
              <w:top w:val="single" w:color="auto" w:sz="4" w:space="0"/>
              <w:left w:val="single" w:color="auto" w:sz="4" w:space="0"/>
              <w:right w:val="single" w:color="auto" w:sz="4" w:space="0"/>
            </w:tcBorders>
            <w:vAlign w:val="center"/>
          </w:tcPr>
          <w:p w14:paraId="28716AE8">
            <w:pPr>
              <w:pStyle w:val="277"/>
              <w:ind w:firstLine="420"/>
              <w:rPr>
                <w:rFonts w:ascii="宋体" w:hAnsi="宋体"/>
                <w:sz w:val="21"/>
                <w:szCs w:val="21"/>
              </w:rPr>
            </w:pPr>
          </w:p>
        </w:tc>
      </w:tr>
      <w:tr w14:paraId="6D18E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exact"/>
          <w:jc w:val="center"/>
        </w:trPr>
        <w:tc>
          <w:tcPr>
            <w:tcW w:w="1330" w:type="pct"/>
            <w:vMerge w:val="continue"/>
            <w:tcBorders>
              <w:left w:val="single" w:color="auto" w:sz="4" w:space="0"/>
              <w:bottom w:val="single" w:color="auto" w:sz="4" w:space="0"/>
              <w:right w:val="single" w:color="auto" w:sz="4" w:space="0"/>
            </w:tcBorders>
            <w:vAlign w:val="center"/>
          </w:tcPr>
          <w:p w14:paraId="1DCFC611">
            <w:pPr>
              <w:pStyle w:val="277"/>
              <w:ind w:firstLine="420"/>
              <w:rPr>
                <w:rFonts w:ascii="宋体" w:hAnsi="宋体"/>
                <w:sz w:val="21"/>
                <w:szCs w:val="21"/>
              </w:rPr>
            </w:pPr>
          </w:p>
        </w:tc>
        <w:tc>
          <w:tcPr>
            <w:tcW w:w="1728" w:type="pct"/>
            <w:tcBorders>
              <w:top w:val="single" w:color="auto" w:sz="4" w:space="0"/>
              <w:left w:val="single" w:color="auto" w:sz="4" w:space="0"/>
              <w:bottom w:val="single" w:color="auto" w:sz="4" w:space="0"/>
              <w:right w:val="single" w:color="auto" w:sz="4" w:space="0"/>
            </w:tcBorders>
            <w:vAlign w:val="center"/>
          </w:tcPr>
          <w:p w14:paraId="46EE4302">
            <w:pPr>
              <w:pStyle w:val="277"/>
              <w:rPr>
                <w:rFonts w:ascii="宋体" w:hAnsi="宋体"/>
                <w:sz w:val="21"/>
                <w:szCs w:val="21"/>
              </w:rPr>
            </w:pPr>
            <w:r>
              <w:rPr>
                <w:rFonts w:hint="eastAsia" w:ascii="宋体" w:hAnsi="宋体"/>
                <w:sz w:val="21"/>
                <w:szCs w:val="21"/>
              </w:rPr>
              <w:t>未出现环境污染事故（</w:t>
            </w:r>
            <w:r>
              <w:rPr>
                <w:rFonts w:ascii="宋体" w:hAnsi="宋体"/>
                <w:sz w:val="21"/>
                <w:szCs w:val="21"/>
              </w:rPr>
              <w:t>10分）</w:t>
            </w:r>
          </w:p>
        </w:tc>
        <w:tc>
          <w:tcPr>
            <w:tcW w:w="1330" w:type="pct"/>
            <w:tcBorders>
              <w:left w:val="single" w:color="auto" w:sz="4" w:space="0"/>
              <w:bottom w:val="single" w:color="auto" w:sz="4" w:space="0"/>
              <w:right w:val="single" w:color="auto" w:sz="4" w:space="0"/>
            </w:tcBorders>
            <w:vAlign w:val="center"/>
          </w:tcPr>
          <w:p w14:paraId="3D8D6C7B">
            <w:pPr>
              <w:pStyle w:val="277"/>
              <w:jc w:val="left"/>
              <w:rPr>
                <w:rFonts w:ascii="宋体" w:hAnsi="宋体"/>
                <w:sz w:val="21"/>
                <w:szCs w:val="21"/>
              </w:rPr>
            </w:pPr>
            <w:r>
              <w:rPr>
                <w:rFonts w:hint="eastAsia" w:ascii="宋体" w:hAnsi="宋体"/>
                <w:sz w:val="21"/>
                <w:szCs w:val="21"/>
              </w:rPr>
              <w:t>发生</w:t>
            </w:r>
            <w:r>
              <w:rPr>
                <w:rFonts w:ascii="宋体" w:hAnsi="宋体"/>
                <w:sz w:val="21"/>
                <w:szCs w:val="21"/>
              </w:rPr>
              <w:t>环境污染事故不得分</w:t>
            </w:r>
          </w:p>
        </w:tc>
        <w:tc>
          <w:tcPr>
            <w:tcW w:w="612" w:type="pct"/>
            <w:tcBorders>
              <w:left w:val="single" w:color="auto" w:sz="4" w:space="0"/>
              <w:bottom w:val="single" w:color="auto" w:sz="4" w:space="0"/>
              <w:right w:val="single" w:color="auto" w:sz="4" w:space="0"/>
            </w:tcBorders>
            <w:vAlign w:val="center"/>
          </w:tcPr>
          <w:p w14:paraId="758792D5">
            <w:pPr>
              <w:pStyle w:val="277"/>
              <w:ind w:firstLine="420"/>
              <w:rPr>
                <w:rFonts w:ascii="宋体" w:hAnsi="宋体"/>
                <w:sz w:val="21"/>
                <w:szCs w:val="21"/>
              </w:rPr>
            </w:pPr>
          </w:p>
        </w:tc>
      </w:tr>
      <w:tr w14:paraId="300BA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3" w:hRule="exact"/>
          <w:jc w:val="center"/>
        </w:trPr>
        <w:tc>
          <w:tcPr>
            <w:tcW w:w="1330" w:type="pct"/>
            <w:tcBorders>
              <w:left w:val="single" w:color="auto" w:sz="4" w:space="0"/>
              <w:right w:val="single" w:color="auto" w:sz="4" w:space="0"/>
            </w:tcBorders>
            <w:vAlign w:val="center"/>
          </w:tcPr>
          <w:p w14:paraId="6E958946">
            <w:pPr>
              <w:pStyle w:val="277"/>
              <w:rPr>
                <w:rFonts w:ascii="宋体" w:hAnsi="宋体"/>
                <w:sz w:val="21"/>
                <w:szCs w:val="21"/>
              </w:rPr>
            </w:pPr>
            <w:r>
              <w:rPr>
                <w:rFonts w:hint="eastAsia" w:ascii="宋体" w:hAnsi="宋体"/>
                <w:sz w:val="21"/>
                <w:szCs w:val="21"/>
              </w:rPr>
              <w:t>数据安全管理（</w:t>
            </w:r>
            <w:r>
              <w:rPr>
                <w:rFonts w:ascii="宋体" w:hAnsi="宋体"/>
                <w:sz w:val="21"/>
                <w:szCs w:val="21"/>
              </w:rPr>
              <w:t>10</w:t>
            </w:r>
            <w:r>
              <w:rPr>
                <w:rFonts w:hint="eastAsia" w:ascii="宋体" w:hAnsi="宋体"/>
                <w:sz w:val="21"/>
                <w:szCs w:val="21"/>
              </w:rPr>
              <w:t>分）</w:t>
            </w:r>
          </w:p>
        </w:tc>
        <w:tc>
          <w:tcPr>
            <w:tcW w:w="1728" w:type="pct"/>
            <w:tcBorders>
              <w:top w:val="single" w:color="auto" w:sz="4" w:space="0"/>
              <w:left w:val="single" w:color="auto" w:sz="4" w:space="0"/>
              <w:bottom w:val="single" w:color="auto" w:sz="4" w:space="0"/>
              <w:right w:val="single" w:color="auto" w:sz="4" w:space="0"/>
            </w:tcBorders>
            <w:vAlign w:val="center"/>
          </w:tcPr>
          <w:p w14:paraId="79C038E3">
            <w:pPr>
              <w:pStyle w:val="277"/>
              <w:rPr>
                <w:rFonts w:ascii="宋体" w:hAnsi="宋体"/>
                <w:sz w:val="21"/>
                <w:szCs w:val="21"/>
              </w:rPr>
            </w:pPr>
            <w:r>
              <w:rPr>
                <w:rFonts w:hint="eastAsia" w:ascii="宋体" w:hAnsi="宋体"/>
                <w:sz w:val="21"/>
                <w:szCs w:val="21"/>
              </w:rPr>
              <w:t>未出现数据外泄</w:t>
            </w:r>
          </w:p>
        </w:tc>
        <w:tc>
          <w:tcPr>
            <w:tcW w:w="1330" w:type="pct"/>
            <w:tcBorders>
              <w:top w:val="single" w:color="auto" w:sz="4" w:space="0"/>
              <w:left w:val="single" w:color="auto" w:sz="4" w:space="0"/>
              <w:bottom w:val="single" w:color="auto" w:sz="4" w:space="0"/>
              <w:right w:val="single" w:color="auto" w:sz="4" w:space="0"/>
            </w:tcBorders>
            <w:vAlign w:val="center"/>
          </w:tcPr>
          <w:p w14:paraId="5E536369">
            <w:pPr>
              <w:pStyle w:val="277"/>
              <w:jc w:val="left"/>
              <w:rPr>
                <w:rFonts w:ascii="宋体" w:hAnsi="宋体"/>
                <w:sz w:val="21"/>
                <w:szCs w:val="21"/>
              </w:rPr>
            </w:pPr>
            <w:r>
              <w:rPr>
                <w:rFonts w:hint="eastAsia" w:ascii="宋体" w:hAnsi="宋体"/>
                <w:sz w:val="21"/>
                <w:szCs w:val="21"/>
              </w:rPr>
              <w:t>出现一次数据外泄扣5分。扣完为止。</w:t>
            </w:r>
          </w:p>
        </w:tc>
        <w:tc>
          <w:tcPr>
            <w:tcW w:w="612" w:type="pct"/>
            <w:tcBorders>
              <w:top w:val="single" w:color="auto" w:sz="4" w:space="0"/>
              <w:left w:val="single" w:color="auto" w:sz="4" w:space="0"/>
              <w:bottom w:val="single" w:color="auto" w:sz="4" w:space="0"/>
              <w:right w:val="single" w:color="auto" w:sz="4" w:space="0"/>
            </w:tcBorders>
            <w:vAlign w:val="center"/>
          </w:tcPr>
          <w:p w14:paraId="4019923B">
            <w:pPr>
              <w:pStyle w:val="277"/>
              <w:ind w:firstLine="420"/>
              <w:rPr>
                <w:rFonts w:ascii="宋体" w:hAnsi="宋体"/>
                <w:sz w:val="21"/>
                <w:szCs w:val="21"/>
              </w:rPr>
            </w:pPr>
          </w:p>
        </w:tc>
      </w:tr>
      <w:tr w14:paraId="6779F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3" w:hRule="exact"/>
          <w:jc w:val="center"/>
        </w:trPr>
        <w:tc>
          <w:tcPr>
            <w:tcW w:w="1330" w:type="pct"/>
            <w:tcBorders>
              <w:left w:val="single" w:color="auto" w:sz="4" w:space="0"/>
              <w:right w:val="single" w:color="auto" w:sz="4" w:space="0"/>
            </w:tcBorders>
            <w:vAlign w:val="center"/>
          </w:tcPr>
          <w:p w14:paraId="4A3F3F14">
            <w:pPr>
              <w:pStyle w:val="277"/>
              <w:rPr>
                <w:rFonts w:ascii="宋体" w:hAnsi="宋体"/>
                <w:sz w:val="21"/>
                <w:szCs w:val="21"/>
              </w:rPr>
            </w:pPr>
            <w:r>
              <w:rPr>
                <w:rFonts w:hint="eastAsia" w:ascii="宋体" w:hAnsi="宋体"/>
                <w:sz w:val="21"/>
                <w:szCs w:val="21"/>
              </w:rPr>
              <w:t>站房及基础的维修养护（</w:t>
            </w:r>
            <w:r>
              <w:rPr>
                <w:rFonts w:ascii="宋体" w:hAnsi="宋体"/>
                <w:sz w:val="21"/>
                <w:szCs w:val="21"/>
              </w:rPr>
              <w:t>20</w:t>
            </w:r>
            <w:r>
              <w:rPr>
                <w:rFonts w:hint="eastAsia" w:ascii="宋体" w:hAnsi="宋体"/>
                <w:sz w:val="21"/>
                <w:szCs w:val="21"/>
              </w:rPr>
              <w:t>分）</w:t>
            </w:r>
          </w:p>
        </w:tc>
        <w:tc>
          <w:tcPr>
            <w:tcW w:w="1728" w:type="pct"/>
            <w:tcBorders>
              <w:top w:val="single" w:color="auto" w:sz="4" w:space="0"/>
              <w:left w:val="single" w:color="auto" w:sz="4" w:space="0"/>
              <w:bottom w:val="single" w:color="auto" w:sz="4" w:space="0"/>
              <w:right w:val="single" w:color="auto" w:sz="4" w:space="0"/>
            </w:tcBorders>
            <w:vAlign w:val="center"/>
          </w:tcPr>
          <w:p w14:paraId="7763CAB6">
            <w:pPr>
              <w:pStyle w:val="277"/>
              <w:jc w:val="both"/>
              <w:rPr>
                <w:rFonts w:ascii="宋体" w:hAnsi="宋体"/>
                <w:sz w:val="21"/>
                <w:szCs w:val="21"/>
              </w:rPr>
            </w:pPr>
            <w:r>
              <w:rPr>
                <w:rFonts w:hint="eastAsia" w:ascii="宋体" w:hAnsi="宋体"/>
                <w:sz w:val="21"/>
                <w:szCs w:val="21"/>
              </w:rPr>
              <w:t>当出现站房及基础损坏，需及时开展维修</w:t>
            </w:r>
          </w:p>
        </w:tc>
        <w:tc>
          <w:tcPr>
            <w:tcW w:w="1330" w:type="pct"/>
            <w:tcBorders>
              <w:top w:val="single" w:color="auto" w:sz="4" w:space="0"/>
              <w:left w:val="single" w:color="auto" w:sz="4" w:space="0"/>
              <w:bottom w:val="single" w:color="auto" w:sz="4" w:space="0"/>
              <w:right w:val="single" w:color="auto" w:sz="4" w:space="0"/>
            </w:tcBorders>
            <w:vAlign w:val="center"/>
          </w:tcPr>
          <w:p w14:paraId="4A64B043">
            <w:pPr>
              <w:pStyle w:val="277"/>
              <w:jc w:val="left"/>
              <w:rPr>
                <w:rFonts w:ascii="宋体" w:hAnsi="宋体"/>
                <w:sz w:val="21"/>
                <w:szCs w:val="21"/>
              </w:rPr>
            </w:pPr>
            <w:r>
              <w:rPr>
                <w:rFonts w:hint="eastAsia" w:ascii="宋体" w:hAnsi="宋体"/>
                <w:sz w:val="21"/>
                <w:szCs w:val="21"/>
              </w:rPr>
              <w:t>未开展一次扣</w:t>
            </w:r>
            <w:r>
              <w:rPr>
                <w:rFonts w:ascii="宋体" w:hAnsi="宋体"/>
                <w:sz w:val="21"/>
                <w:szCs w:val="21"/>
              </w:rPr>
              <w:t>5</w:t>
            </w:r>
            <w:r>
              <w:rPr>
                <w:rFonts w:hint="eastAsia" w:ascii="宋体" w:hAnsi="宋体"/>
                <w:sz w:val="21"/>
                <w:szCs w:val="21"/>
              </w:rPr>
              <w:t>分。</w:t>
            </w:r>
          </w:p>
        </w:tc>
        <w:tc>
          <w:tcPr>
            <w:tcW w:w="612" w:type="pct"/>
            <w:tcBorders>
              <w:top w:val="single" w:color="auto" w:sz="4" w:space="0"/>
              <w:left w:val="single" w:color="auto" w:sz="4" w:space="0"/>
              <w:bottom w:val="single" w:color="auto" w:sz="4" w:space="0"/>
              <w:right w:val="single" w:color="auto" w:sz="4" w:space="0"/>
            </w:tcBorders>
            <w:vAlign w:val="center"/>
          </w:tcPr>
          <w:p w14:paraId="13CAD5D5">
            <w:pPr>
              <w:pStyle w:val="277"/>
              <w:ind w:firstLine="420"/>
              <w:rPr>
                <w:rFonts w:ascii="宋体" w:hAnsi="宋体"/>
                <w:sz w:val="21"/>
                <w:szCs w:val="21"/>
              </w:rPr>
            </w:pPr>
          </w:p>
        </w:tc>
      </w:tr>
      <w:tr w14:paraId="5EB5A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5" w:hRule="exact"/>
          <w:jc w:val="center"/>
        </w:trPr>
        <w:tc>
          <w:tcPr>
            <w:tcW w:w="1330" w:type="pct"/>
            <w:tcBorders>
              <w:left w:val="single" w:color="auto" w:sz="4" w:space="0"/>
              <w:right w:val="single" w:color="auto" w:sz="4" w:space="0"/>
            </w:tcBorders>
            <w:vAlign w:val="center"/>
          </w:tcPr>
          <w:p w14:paraId="4D1A3496">
            <w:pPr>
              <w:pStyle w:val="277"/>
              <w:rPr>
                <w:rFonts w:ascii="宋体" w:hAnsi="宋体"/>
                <w:sz w:val="21"/>
                <w:szCs w:val="21"/>
              </w:rPr>
            </w:pPr>
            <w:r>
              <w:rPr>
                <w:rFonts w:hint="eastAsia" w:ascii="宋体" w:hAnsi="宋体"/>
                <w:sz w:val="21"/>
                <w:szCs w:val="21"/>
              </w:rPr>
              <w:t>重大事件支持（</w:t>
            </w:r>
            <w:r>
              <w:rPr>
                <w:rFonts w:ascii="宋体" w:hAnsi="宋体"/>
                <w:sz w:val="21"/>
                <w:szCs w:val="21"/>
              </w:rPr>
              <w:t>15</w:t>
            </w:r>
            <w:r>
              <w:rPr>
                <w:rFonts w:hint="eastAsia" w:ascii="宋体" w:hAnsi="宋体"/>
                <w:sz w:val="21"/>
                <w:szCs w:val="21"/>
              </w:rPr>
              <w:t>分）</w:t>
            </w:r>
          </w:p>
        </w:tc>
        <w:tc>
          <w:tcPr>
            <w:tcW w:w="1728" w:type="pct"/>
            <w:tcBorders>
              <w:top w:val="single" w:color="auto" w:sz="4" w:space="0"/>
              <w:left w:val="single" w:color="auto" w:sz="4" w:space="0"/>
              <w:bottom w:val="single" w:color="auto" w:sz="4" w:space="0"/>
              <w:right w:val="single" w:color="auto" w:sz="4" w:space="0"/>
            </w:tcBorders>
            <w:vAlign w:val="center"/>
          </w:tcPr>
          <w:p w14:paraId="016034F7">
            <w:pPr>
              <w:pStyle w:val="277"/>
              <w:jc w:val="both"/>
              <w:rPr>
                <w:rFonts w:ascii="宋体" w:hAnsi="宋体"/>
                <w:sz w:val="21"/>
                <w:szCs w:val="21"/>
              </w:rPr>
            </w:pPr>
            <w:r>
              <w:rPr>
                <w:rFonts w:hint="eastAsia" w:ascii="宋体" w:hAnsi="宋体"/>
                <w:sz w:val="21"/>
                <w:szCs w:val="21"/>
              </w:rPr>
              <w:t>需委托至少1名技术人员驻场开展运维服务，对重大事件提供服务保障。</w:t>
            </w:r>
          </w:p>
        </w:tc>
        <w:tc>
          <w:tcPr>
            <w:tcW w:w="1330" w:type="pct"/>
            <w:tcBorders>
              <w:top w:val="single" w:color="auto" w:sz="4" w:space="0"/>
              <w:left w:val="single" w:color="auto" w:sz="4" w:space="0"/>
              <w:bottom w:val="single" w:color="auto" w:sz="4" w:space="0"/>
              <w:right w:val="single" w:color="auto" w:sz="4" w:space="0"/>
            </w:tcBorders>
            <w:vAlign w:val="center"/>
          </w:tcPr>
          <w:p w14:paraId="62DC8C5E">
            <w:pPr>
              <w:pStyle w:val="277"/>
              <w:jc w:val="both"/>
              <w:rPr>
                <w:rFonts w:ascii="宋体" w:hAnsi="宋体"/>
                <w:sz w:val="21"/>
                <w:szCs w:val="21"/>
              </w:rPr>
            </w:pPr>
            <w:r>
              <w:rPr>
                <w:rFonts w:hint="eastAsia" w:ascii="宋体" w:hAnsi="宋体"/>
                <w:sz w:val="21"/>
                <w:szCs w:val="21"/>
              </w:rPr>
              <w:t>驻场人员每月出勤率达不到80%的，扣1</w:t>
            </w:r>
            <w:r>
              <w:rPr>
                <w:rFonts w:ascii="宋体" w:hAnsi="宋体"/>
                <w:sz w:val="21"/>
                <w:szCs w:val="21"/>
              </w:rPr>
              <w:t>0</w:t>
            </w:r>
            <w:r>
              <w:rPr>
                <w:rFonts w:hint="eastAsia" w:ascii="宋体" w:hAnsi="宋体"/>
                <w:sz w:val="21"/>
                <w:szCs w:val="21"/>
              </w:rPr>
              <w:t>分；出现重大事件支持不利的扣</w:t>
            </w:r>
            <w:r>
              <w:rPr>
                <w:rFonts w:ascii="宋体" w:hAnsi="宋体"/>
                <w:sz w:val="21"/>
                <w:szCs w:val="21"/>
              </w:rPr>
              <w:t>5</w:t>
            </w:r>
            <w:r>
              <w:rPr>
                <w:rFonts w:hint="eastAsia" w:ascii="宋体" w:hAnsi="宋体"/>
                <w:sz w:val="21"/>
                <w:szCs w:val="21"/>
              </w:rPr>
              <w:t>分。</w:t>
            </w:r>
          </w:p>
        </w:tc>
        <w:tc>
          <w:tcPr>
            <w:tcW w:w="612" w:type="pct"/>
            <w:tcBorders>
              <w:top w:val="single" w:color="auto" w:sz="4" w:space="0"/>
              <w:left w:val="single" w:color="auto" w:sz="4" w:space="0"/>
              <w:bottom w:val="single" w:color="auto" w:sz="4" w:space="0"/>
              <w:right w:val="single" w:color="auto" w:sz="4" w:space="0"/>
            </w:tcBorders>
            <w:vAlign w:val="center"/>
          </w:tcPr>
          <w:p w14:paraId="4201EB89">
            <w:pPr>
              <w:pStyle w:val="277"/>
              <w:ind w:firstLine="420"/>
              <w:rPr>
                <w:rFonts w:ascii="宋体" w:hAnsi="宋体"/>
                <w:sz w:val="21"/>
                <w:szCs w:val="21"/>
              </w:rPr>
            </w:pPr>
          </w:p>
        </w:tc>
      </w:tr>
      <w:tr w14:paraId="6F408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9" w:hRule="exact"/>
          <w:jc w:val="center"/>
        </w:trPr>
        <w:tc>
          <w:tcPr>
            <w:tcW w:w="1330" w:type="pct"/>
            <w:tcBorders>
              <w:left w:val="single" w:color="auto" w:sz="4" w:space="0"/>
              <w:right w:val="single" w:color="auto" w:sz="4" w:space="0"/>
            </w:tcBorders>
            <w:vAlign w:val="center"/>
          </w:tcPr>
          <w:p w14:paraId="7B1E6FB3">
            <w:pPr>
              <w:pStyle w:val="277"/>
              <w:rPr>
                <w:rFonts w:ascii="宋体" w:hAnsi="宋体"/>
                <w:sz w:val="21"/>
                <w:szCs w:val="21"/>
              </w:rPr>
            </w:pPr>
            <w:bookmarkStart w:id="816" w:name="_Hlk202544824"/>
            <w:r>
              <w:rPr>
                <w:rFonts w:hint="eastAsia" w:ascii="宋体" w:hAnsi="宋体"/>
                <w:sz w:val="21"/>
                <w:szCs w:val="21"/>
              </w:rPr>
              <w:t>暂停运维设备巡查X</w:t>
            </w:r>
            <w:r>
              <w:rPr>
                <w:rFonts w:ascii="宋体" w:hAnsi="宋体"/>
                <w:sz w:val="21"/>
                <w:szCs w:val="21"/>
              </w:rPr>
              <w:t>%</w:t>
            </w:r>
          </w:p>
          <w:p w14:paraId="59B00E2D">
            <w:pPr>
              <w:pStyle w:val="277"/>
              <w:rPr>
                <w:rFonts w:ascii="宋体" w:hAnsi="宋体"/>
                <w:sz w:val="21"/>
                <w:szCs w:val="21"/>
              </w:rPr>
            </w:pPr>
            <w:r>
              <w:rPr>
                <w:rFonts w:hint="eastAsia" w:ascii="宋体" w:hAnsi="宋体"/>
                <w:sz w:val="21"/>
                <w:szCs w:val="21"/>
              </w:rPr>
              <w:t>（</w:t>
            </w:r>
            <w:r>
              <w:rPr>
                <w:rFonts w:ascii="宋体" w:hAnsi="宋体"/>
                <w:sz w:val="21"/>
                <w:szCs w:val="21"/>
              </w:rPr>
              <w:t>40</w:t>
            </w:r>
            <w:r>
              <w:rPr>
                <w:rFonts w:hint="eastAsia" w:ascii="宋体" w:hAnsi="宋体"/>
                <w:sz w:val="21"/>
                <w:szCs w:val="21"/>
              </w:rPr>
              <w:t>分）</w:t>
            </w:r>
          </w:p>
        </w:tc>
        <w:tc>
          <w:tcPr>
            <w:tcW w:w="1728" w:type="pct"/>
            <w:tcBorders>
              <w:top w:val="single" w:color="auto" w:sz="4" w:space="0"/>
              <w:left w:val="single" w:color="auto" w:sz="4" w:space="0"/>
              <w:bottom w:val="single" w:color="auto" w:sz="4" w:space="0"/>
              <w:right w:val="single" w:color="auto" w:sz="4" w:space="0"/>
            </w:tcBorders>
            <w:vAlign w:val="center"/>
          </w:tcPr>
          <w:p w14:paraId="521CC0C5">
            <w:pPr>
              <w:pStyle w:val="277"/>
              <w:jc w:val="both"/>
              <w:rPr>
                <w:rFonts w:ascii="宋体" w:hAnsi="宋体"/>
                <w:sz w:val="21"/>
                <w:szCs w:val="21"/>
              </w:rPr>
            </w:pPr>
            <w:r>
              <w:rPr>
                <w:rFonts w:hint="eastAsia" w:ascii="宋体" w:hAnsi="宋体"/>
                <w:sz w:val="21"/>
                <w:szCs w:val="21"/>
              </w:rPr>
              <w:t>需对暂停运维设备开展巡查，主要确认设备存在状态及外观情况，每月需完成</w:t>
            </w:r>
            <w:r>
              <w:rPr>
                <w:rFonts w:ascii="宋体" w:hAnsi="宋体"/>
                <w:sz w:val="21"/>
                <w:szCs w:val="21"/>
              </w:rPr>
              <w:t>50%的暂停运维设备的巡查，每2月做到全覆盖。</w:t>
            </w:r>
          </w:p>
        </w:tc>
        <w:tc>
          <w:tcPr>
            <w:tcW w:w="1330" w:type="pct"/>
            <w:tcBorders>
              <w:top w:val="single" w:color="auto" w:sz="4" w:space="0"/>
              <w:left w:val="single" w:color="auto" w:sz="4" w:space="0"/>
              <w:bottom w:val="single" w:color="auto" w:sz="4" w:space="0"/>
              <w:right w:val="single" w:color="auto" w:sz="4" w:space="0"/>
            </w:tcBorders>
            <w:vAlign w:val="center"/>
          </w:tcPr>
          <w:p w14:paraId="341C190A">
            <w:pPr>
              <w:rPr>
                <w:rFonts w:ascii="宋体" w:hAnsi="宋体"/>
                <w:szCs w:val="21"/>
              </w:rPr>
            </w:pPr>
            <w:r>
              <w:rPr>
                <w:rFonts w:ascii="宋体" w:hAnsi="宋体"/>
                <w:szCs w:val="21"/>
              </w:rPr>
              <w:t>X%</w:t>
            </w:r>
            <w:r>
              <w:rPr>
                <w:rFonts w:hint="eastAsia" w:ascii="宋体" w:hAnsi="宋体"/>
                <w:szCs w:val="21"/>
              </w:rPr>
              <w:t>≥</w:t>
            </w:r>
            <w:r>
              <w:rPr>
                <w:rFonts w:ascii="宋体" w:hAnsi="宋体"/>
                <w:szCs w:val="21"/>
              </w:rPr>
              <w:t>95%</w:t>
            </w:r>
            <w:r>
              <w:rPr>
                <w:rFonts w:hint="eastAsia" w:ascii="宋体" w:hAnsi="宋体"/>
                <w:szCs w:val="21"/>
              </w:rPr>
              <w:t>得</w:t>
            </w:r>
            <w:r>
              <w:rPr>
                <w:rFonts w:ascii="宋体" w:hAnsi="宋体"/>
                <w:szCs w:val="21"/>
              </w:rPr>
              <w:t>40</w:t>
            </w:r>
            <w:r>
              <w:rPr>
                <w:rFonts w:hint="eastAsia" w:ascii="宋体" w:hAnsi="宋体"/>
                <w:szCs w:val="21"/>
              </w:rPr>
              <w:t>分</w:t>
            </w:r>
          </w:p>
          <w:p w14:paraId="34F95572">
            <w:pPr>
              <w:rPr>
                <w:rFonts w:ascii="宋体" w:hAnsi="宋体"/>
                <w:szCs w:val="21"/>
              </w:rPr>
            </w:pPr>
            <w:r>
              <w:rPr>
                <w:rFonts w:ascii="宋体" w:hAnsi="宋体"/>
                <w:szCs w:val="21"/>
              </w:rPr>
              <w:t>90%</w:t>
            </w:r>
            <w:r>
              <w:rPr>
                <w:rFonts w:hint="eastAsia" w:ascii="宋体" w:hAnsi="宋体"/>
                <w:szCs w:val="21"/>
              </w:rPr>
              <w:t>≤</w:t>
            </w:r>
            <w:r>
              <w:rPr>
                <w:rFonts w:ascii="宋体" w:hAnsi="宋体"/>
                <w:szCs w:val="21"/>
              </w:rPr>
              <w:t>X%</w:t>
            </w:r>
            <w:r>
              <w:rPr>
                <w:rFonts w:hint="eastAsia" w:ascii="宋体" w:hAnsi="宋体"/>
                <w:szCs w:val="21"/>
              </w:rPr>
              <w:t>＜</w:t>
            </w:r>
            <w:r>
              <w:rPr>
                <w:rFonts w:ascii="宋体" w:hAnsi="宋体"/>
                <w:szCs w:val="21"/>
              </w:rPr>
              <w:t>95%</w:t>
            </w:r>
            <w:r>
              <w:rPr>
                <w:rFonts w:hint="eastAsia" w:ascii="宋体" w:hAnsi="宋体"/>
                <w:szCs w:val="21"/>
              </w:rPr>
              <w:t>得</w:t>
            </w:r>
            <w:r>
              <w:rPr>
                <w:rFonts w:ascii="宋体" w:hAnsi="宋体"/>
                <w:szCs w:val="21"/>
              </w:rPr>
              <w:t>30</w:t>
            </w:r>
            <w:r>
              <w:rPr>
                <w:rFonts w:hint="eastAsia" w:ascii="宋体" w:hAnsi="宋体"/>
                <w:szCs w:val="21"/>
              </w:rPr>
              <w:t>分</w:t>
            </w:r>
          </w:p>
          <w:p w14:paraId="5C4FD4D3">
            <w:pPr>
              <w:rPr>
                <w:rFonts w:ascii="宋体" w:hAnsi="宋体"/>
                <w:szCs w:val="21"/>
              </w:rPr>
            </w:pPr>
            <w:r>
              <w:rPr>
                <w:rFonts w:ascii="宋体" w:hAnsi="宋体"/>
                <w:szCs w:val="21"/>
              </w:rPr>
              <w:t>80%</w:t>
            </w:r>
            <w:r>
              <w:rPr>
                <w:rFonts w:hint="eastAsia" w:ascii="宋体" w:hAnsi="宋体"/>
                <w:szCs w:val="21"/>
              </w:rPr>
              <w:t>≤</w:t>
            </w:r>
            <w:r>
              <w:rPr>
                <w:rFonts w:ascii="宋体" w:hAnsi="宋体"/>
                <w:szCs w:val="21"/>
              </w:rPr>
              <w:t>X%</w:t>
            </w:r>
            <w:r>
              <w:rPr>
                <w:rFonts w:hint="eastAsia" w:ascii="宋体" w:hAnsi="宋体"/>
                <w:szCs w:val="21"/>
              </w:rPr>
              <w:t>＜</w:t>
            </w:r>
            <w:r>
              <w:rPr>
                <w:rFonts w:ascii="宋体" w:hAnsi="宋体"/>
                <w:szCs w:val="21"/>
              </w:rPr>
              <w:t>90%</w:t>
            </w:r>
            <w:r>
              <w:rPr>
                <w:rFonts w:hint="eastAsia" w:ascii="宋体" w:hAnsi="宋体"/>
                <w:szCs w:val="21"/>
              </w:rPr>
              <w:t>得</w:t>
            </w:r>
            <w:r>
              <w:rPr>
                <w:rFonts w:ascii="宋体" w:hAnsi="宋体"/>
                <w:szCs w:val="21"/>
              </w:rPr>
              <w:t>20</w:t>
            </w:r>
            <w:r>
              <w:rPr>
                <w:rFonts w:hint="eastAsia" w:ascii="宋体" w:hAnsi="宋体"/>
                <w:szCs w:val="21"/>
              </w:rPr>
              <w:t>分</w:t>
            </w:r>
          </w:p>
          <w:p w14:paraId="7DA47765">
            <w:pPr>
              <w:rPr>
                <w:rFonts w:ascii="宋体" w:hAnsi="宋体"/>
                <w:szCs w:val="21"/>
              </w:rPr>
            </w:pPr>
            <w:r>
              <w:rPr>
                <w:rFonts w:ascii="宋体" w:hAnsi="宋体"/>
                <w:szCs w:val="21"/>
              </w:rPr>
              <w:t>70%</w:t>
            </w:r>
            <w:r>
              <w:rPr>
                <w:rFonts w:hint="eastAsia" w:ascii="宋体" w:hAnsi="宋体"/>
                <w:szCs w:val="21"/>
              </w:rPr>
              <w:t>≤</w:t>
            </w:r>
            <w:r>
              <w:rPr>
                <w:rFonts w:ascii="宋体" w:hAnsi="宋体"/>
                <w:szCs w:val="21"/>
              </w:rPr>
              <w:t>X%</w:t>
            </w:r>
            <w:r>
              <w:rPr>
                <w:rFonts w:hint="eastAsia" w:ascii="宋体" w:hAnsi="宋体"/>
                <w:szCs w:val="21"/>
              </w:rPr>
              <w:t>＜</w:t>
            </w:r>
            <w:r>
              <w:rPr>
                <w:rFonts w:ascii="宋体" w:hAnsi="宋体"/>
                <w:szCs w:val="21"/>
              </w:rPr>
              <w:t>80%</w:t>
            </w:r>
            <w:r>
              <w:rPr>
                <w:rFonts w:hint="eastAsia" w:ascii="宋体" w:hAnsi="宋体"/>
                <w:szCs w:val="21"/>
              </w:rPr>
              <w:t>得</w:t>
            </w:r>
            <w:r>
              <w:rPr>
                <w:rFonts w:ascii="宋体" w:hAnsi="宋体"/>
                <w:szCs w:val="21"/>
              </w:rPr>
              <w:t>10</w:t>
            </w:r>
            <w:r>
              <w:rPr>
                <w:rFonts w:hint="eastAsia" w:ascii="宋体" w:hAnsi="宋体"/>
                <w:szCs w:val="21"/>
              </w:rPr>
              <w:t>分</w:t>
            </w:r>
          </w:p>
          <w:p w14:paraId="2985483E">
            <w:pPr>
              <w:pStyle w:val="277"/>
              <w:jc w:val="left"/>
              <w:rPr>
                <w:rFonts w:ascii="宋体" w:hAnsi="宋体"/>
                <w:sz w:val="21"/>
                <w:szCs w:val="21"/>
              </w:rPr>
            </w:pPr>
            <w:r>
              <w:rPr>
                <w:rFonts w:ascii="宋体" w:hAnsi="宋体"/>
                <w:sz w:val="21"/>
                <w:szCs w:val="21"/>
              </w:rPr>
              <w:t>X%</w:t>
            </w:r>
            <w:r>
              <w:rPr>
                <w:rFonts w:hint="eastAsia" w:ascii="宋体" w:hAnsi="宋体"/>
                <w:sz w:val="21"/>
                <w:szCs w:val="21"/>
              </w:rPr>
              <w:t>＜</w:t>
            </w:r>
            <w:r>
              <w:rPr>
                <w:rFonts w:ascii="宋体" w:hAnsi="宋体"/>
                <w:sz w:val="21"/>
                <w:szCs w:val="21"/>
              </w:rPr>
              <w:t>70%</w:t>
            </w:r>
            <w:r>
              <w:rPr>
                <w:rFonts w:hint="eastAsia" w:ascii="宋体" w:hAnsi="宋体"/>
                <w:sz w:val="21"/>
                <w:szCs w:val="21"/>
              </w:rPr>
              <w:t>得0分</w:t>
            </w:r>
          </w:p>
        </w:tc>
        <w:tc>
          <w:tcPr>
            <w:tcW w:w="612" w:type="pct"/>
            <w:tcBorders>
              <w:top w:val="single" w:color="auto" w:sz="4" w:space="0"/>
              <w:left w:val="single" w:color="auto" w:sz="4" w:space="0"/>
              <w:bottom w:val="single" w:color="auto" w:sz="4" w:space="0"/>
              <w:right w:val="single" w:color="auto" w:sz="4" w:space="0"/>
            </w:tcBorders>
            <w:vAlign w:val="center"/>
          </w:tcPr>
          <w:p w14:paraId="79313163">
            <w:pPr>
              <w:pStyle w:val="277"/>
              <w:ind w:firstLine="420"/>
              <w:rPr>
                <w:rFonts w:ascii="宋体" w:hAnsi="宋体"/>
                <w:sz w:val="21"/>
                <w:szCs w:val="21"/>
              </w:rPr>
            </w:pPr>
          </w:p>
        </w:tc>
      </w:tr>
      <w:bookmarkEnd w:id="816"/>
      <w:tr w14:paraId="63CDE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exact"/>
          <w:jc w:val="center"/>
        </w:trPr>
        <w:tc>
          <w:tcPr>
            <w:tcW w:w="1330" w:type="pct"/>
            <w:tcBorders>
              <w:left w:val="single" w:color="auto" w:sz="4" w:space="0"/>
              <w:right w:val="single" w:color="auto" w:sz="4" w:space="0"/>
            </w:tcBorders>
            <w:vAlign w:val="center"/>
          </w:tcPr>
          <w:p w14:paraId="1A484268">
            <w:pPr>
              <w:pStyle w:val="277"/>
              <w:rPr>
                <w:rFonts w:ascii="宋体" w:hAnsi="宋体"/>
                <w:sz w:val="21"/>
                <w:szCs w:val="21"/>
              </w:rPr>
            </w:pPr>
            <w:r>
              <w:rPr>
                <w:rFonts w:hint="eastAsia" w:ascii="宋体" w:hAnsi="宋体"/>
                <w:sz w:val="21"/>
                <w:szCs w:val="21"/>
              </w:rPr>
              <w:t>合计</w:t>
            </w:r>
            <w:r>
              <w:rPr>
                <w:rFonts w:ascii="宋体" w:hAnsi="宋体"/>
                <w:sz w:val="21"/>
                <w:szCs w:val="21"/>
              </w:rPr>
              <w:t>得分</w:t>
            </w:r>
          </w:p>
        </w:tc>
        <w:tc>
          <w:tcPr>
            <w:tcW w:w="3670" w:type="pct"/>
            <w:gridSpan w:val="3"/>
            <w:tcBorders>
              <w:top w:val="single" w:color="auto" w:sz="4" w:space="0"/>
              <w:left w:val="single" w:color="auto" w:sz="4" w:space="0"/>
              <w:bottom w:val="single" w:color="auto" w:sz="4" w:space="0"/>
              <w:right w:val="single" w:color="auto" w:sz="4" w:space="0"/>
            </w:tcBorders>
            <w:vAlign w:val="center"/>
          </w:tcPr>
          <w:p w14:paraId="6128583C">
            <w:pPr>
              <w:pStyle w:val="277"/>
              <w:ind w:firstLine="420"/>
              <w:rPr>
                <w:rFonts w:ascii="宋体" w:hAnsi="宋体"/>
                <w:sz w:val="21"/>
                <w:szCs w:val="21"/>
              </w:rPr>
            </w:pPr>
          </w:p>
        </w:tc>
      </w:tr>
      <w:tr w14:paraId="1E6E5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exact"/>
          <w:jc w:val="center"/>
        </w:trPr>
        <w:tc>
          <w:tcPr>
            <w:tcW w:w="1330" w:type="pct"/>
            <w:tcBorders>
              <w:left w:val="single" w:color="auto" w:sz="4" w:space="0"/>
              <w:bottom w:val="single" w:color="auto" w:sz="4" w:space="0"/>
              <w:right w:val="single" w:color="auto" w:sz="4" w:space="0"/>
            </w:tcBorders>
            <w:vAlign w:val="center"/>
          </w:tcPr>
          <w:p w14:paraId="6D5AE714">
            <w:pPr>
              <w:pStyle w:val="277"/>
              <w:rPr>
                <w:rFonts w:ascii="宋体" w:hAnsi="宋体"/>
                <w:sz w:val="21"/>
                <w:szCs w:val="21"/>
              </w:rPr>
            </w:pPr>
            <w:r>
              <w:rPr>
                <w:rFonts w:hint="eastAsia" w:ascii="宋体" w:hAnsi="宋体"/>
                <w:sz w:val="21"/>
                <w:szCs w:val="21"/>
              </w:rPr>
              <w:t>备注</w:t>
            </w:r>
          </w:p>
        </w:tc>
        <w:tc>
          <w:tcPr>
            <w:tcW w:w="3670" w:type="pct"/>
            <w:gridSpan w:val="3"/>
            <w:tcBorders>
              <w:top w:val="single" w:color="auto" w:sz="4" w:space="0"/>
              <w:left w:val="single" w:color="auto" w:sz="4" w:space="0"/>
              <w:right w:val="single" w:color="auto" w:sz="4" w:space="0"/>
            </w:tcBorders>
            <w:vAlign w:val="center"/>
          </w:tcPr>
          <w:p w14:paraId="535FD4AA">
            <w:pPr>
              <w:pStyle w:val="277"/>
              <w:ind w:firstLine="420"/>
              <w:rPr>
                <w:rFonts w:ascii="宋体" w:hAnsi="宋体"/>
                <w:sz w:val="21"/>
                <w:szCs w:val="21"/>
              </w:rPr>
            </w:pPr>
          </w:p>
        </w:tc>
      </w:tr>
    </w:tbl>
    <w:p w14:paraId="09BBDEEA">
      <w:pPr>
        <w:spacing w:line="360" w:lineRule="auto"/>
        <w:ind w:firstLine="480" w:firstLineChars="200"/>
        <w:rPr>
          <w:rFonts w:ascii="仿宋" w:hAnsi="仿宋" w:eastAsia="仿宋" w:cs="仿宋"/>
          <w:sz w:val="24"/>
        </w:rPr>
      </w:pPr>
      <w:r>
        <w:rPr>
          <w:rFonts w:hint="eastAsia" w:ascii="仿宋" w:hAnsi="仿宋" w:eastAsia="仿宋" w:cs="仿宋"/>
          <w:sz w:val="24"/>
        </w:rPr>
        <w:t>（二）通用要求</w:t>
      </w:r>
    </w:p>
    <w:p w14:paraId="076364F1">
      <w:pPr>
        <w:spacing w:line="360" w:lineRule="auto"/>
        <w:ind w:firstLine="480" w:firstLineChars="200"/>
        <w:rPr>
          <w:rFonts w:ascii="仿宋" w:hAnsi="仿宋" w:eastAsia="仿宋" w:cs="仿宋"/>
          <w:sz w:val="24"/>
        </w:rPr>
      </w:pPr>
      <w:r>
        <w:rPr>
          <w:rFonts w:hint="eastAsia" w:ascii="仿宋" w:hAnsi="仿宋" w:eastAsia="仿宋" w:cs="仿宋"/>
          <w:sz w:val="24"/>
        </w:rPr>
        <w:t>运行维护服务采取完全委托运维的形式，站房及基础的维修养护、站房内所有仪器出现任何问题由运维公司完全自行解决。运维公司应对承担的运维设备设施提供财产损失保险。</w:t>
      </w:r>
    </w:p>
    <w:p w14:paraId="0B24324B">
      <w:pPr>
        <w:spacing w:line="360" w:lineRule="auto"/>
        <w:ind w:firstLine="480" w:firstLineChars="200"/>
        <w:rPr>
          <w:rFonts w:ascii="仿宋" w:hAnsi="仿宋" w:eastAsia="仿宋" w:cs="仿宋"/>
          <w:sz w:val="24"/>
        </w:rPr>
      </w:pPr>
      <w:r>
        <w:rPr>
          <w:rFonts w:hint="eastAsia" w:ascii="仿宋" w:hAnsi="仿宋" w:eastAsia="仿宋" w:cs="仿宋"/>
          <w:sz w:val="24"/>
        </w:rPr>
        <w:t>运维公司需配备固定的有资质能力的运维人员9名，按采购人要求从事本项目监测设备的例行维护、仪器维修与校准、质量保证等相关工作。运维公司应配备5辆运维服务车辆，保证运维工作的正常进行。运维公司应配备质量保证和质量控制的仪器设备，用于对运维站仪器设备的校准、审核等。运维公司应配备全套空气环境空气质量自动监测站监测设备1套、全套水环境质量自动监测站监测设备1套。运维公司提供的空气环境空气质量自动监测站耗材应为原厂耗材，所有监测设备的零备件应为仪器生产商提供的原厂产品</w:t>
      </w:r>
    </w:p>
    <w:p w14:paraId="06AA1854">
      <w:pPr>
        <w:spacing w:line="360" w:lineRule="auto"/>
        <w:ind w:firstLine="480" w:firstLineChars="200"/>
        <w:rPr>
          <w:rFonts w:ascii="仿宋" w:hAnsi="仿宋" w:eastAsia="仿宋" w:cs="仿宋"/>
          <w:sz w:val="24"/>
        </w:rPr>
      </w:pPr>
      <w:r>
        <w:rPr>
          <w:rFonts w:hint="eastAsia" w:ascii="仿宋" w:hAnsi="仿宋" w:eastAsia="仿宋" w:cs="仿宋"/>
          <w:sz w:val="24"/>
        </w:rPr>
        <w:t>（三）运维考核程序和方法</w:t>
      </w:r>
    </w:p>
    <w:p w14:paraId="46740104">
      <w:pPr>
        <w:spacing w:line="360" w:lineRule="auto"/>
        <w:ind w:firstLine="480" w:firstLineChars="200"/>
        <w:rPr>
          <w:rFonts w:ascii="仿宋" w:hAnsi="仿宋" w:eastAsia="仿宋" w:cs="仿宋"/>
          <w:sz w:val="24"/>
        </w:rPr>
      </w:pPr>
      <w:r>
        <w:rPr>
          <w:rFonts w:hint="eastAsia" w:ascii="仿宋" w:hAnsi="仿宋" w:eastAsia="仿宋" w:cs="仿宋"/>
          <w:sz w:val="24"/>
        </w:rPr>
        <w:t>1.评估考核的组成</w:t>
      </w:r>
    </w:p>
    <w:p w14:paraId="6B57E0A0">
      <w:pPr>
        <w:spacing w:line="360" w:lineRule="auto"/>
        <w:ind w:firstLine="480" w:firstLineChars="200"/>
        <w:rPr>
          <w:rFonts w:ascii="仿宋" w:hAnsi="仿宋" w:eastAsia="仿宋" w:cs="仿宋"/>
          <w:sz w:val="24"/>
        </w:rPr>
      </w:pPr>
      <w:r>
        <w:rPr>
          <w:rFonts w:hint="eastAsia" w:ascii="仿宋" w:hAnsi="仿宋" w:eastAsia="仿宋" w:cs="仿宋"/>
          <w:sz w:val="24"/>
        </w:rPr>
        <w:t>评估考核工作由常规考核和临时性考核共同组成，均通过定期检查（测）和不定期检查（测）两种方式实现。具体需根据法规、标准要求，结合运维单位维护报告、现场设施运行情况(包括生产系统、污染治理设施、监控设施运行情况)，通讯网络运行情况开展考核评估工作。</w:t>
      </w:r>
    </w:p>
    <w:p w14:paraId="255142BA">
      <w:pPr>
        <w:spacing w:line="360" w:lineRule="auto"/>
        <w:ind w:firstLine="480" w:firstLineChars="200"/>
        <w:rPr>
          <w:rFonts w:ascii="仿宋" w:hAnsi="仿宋" w:eastAsia="仿宋" w:cs="仿宋"/>
          <w:sz w:val="24"/>
        </w:rPr>
      </w:pPr>
      <w:r>
        <w:rPr>
          <w:rFonts w:hint="eastAsia" w:ascii="仿宋" w:hAnsi="仿宋" w:eastAsia="仿宋" w:cs="仿宋"/>
          <w:sz w:val="24"/>
        </w:rPr>
        <w:t>2.考核过程资料及报告编制</w:t>
      </w:r>
    </w:p>
    <w:p w14:paraId="3979A2ED">
      <w:pPr>
        <w:spacing w:line="360" w:lineRule="auto"/>
        <w:ind w:firstLine="480" w:firstLineChars="200"/>
        <w:rPr>
          <w:rFonts w:ascii="仿宋" w:hAnsi="仿宋" w:eastAsia="仿宋" w:cs="仿宋"/>
          <w:sz w:val="24"/>
        </w:rPr>
      </w:pPr>
      <w:r>
        <w:rPr>
          <w:rFonts w:hint="eastAsia" w:ascii="仿宋" w:hAnsi="仿宋" w:eastAsia="仿宋" w:cs="仿宋"/>
          <w:sz w:val="24"/>
        </w:rPr>
        <w:t>考核过程以检查表形式归档并体现在季度考核报告内，季度考核报告中除考核过程及考核结果外，还需针对存在的问题提出切实可行的整改意见，并对前次整改意见的落实情况进行评估；临时考核过程以抽查表形式归档，并在抽查结束5个工作日内形成抽查报告提交采购人。</w:t>
      </w:r>
    </w:p>
    <w:p w14:paraId="0A6C3146">
      <w:pPr>
        <w:spacing w:line="360" w:lineRule="auto"/>
        <w:ind w:firstLine="480" w:firstLineChars="200"/>
        <w:rPr>
          <w:rFonts w:ascii="仿宋" w:hAnsi="仿宋" w:eastAsia="仿宋" w:cs="仿宋"/>
          <w:sz w:val="24"/>
        </w:rPr>
      </w:pPr>
      <w:r>
        <w:rPr>
          <w:rFonts w:hint="eastAsia" w:ascii="仿宋" w:hAnsi="仿宋" w:eastAsia="仿宋" w:cs="仿宋"/>
          <w:sz w:val="24"/>
        </w:rPr>
        <w:t>3.评估考核方法</w:t>
      </w:r>
    </w:p>
    <w:p w14:paraId="73AAEF5E">
      <w:pPr>
        <w:spacing w:line="360" w:lineRule="auto"/>
        <w:ind w:firstLine="480" w:firstLineChars="200"/>
        <w:rPr>
          <w:rFonts w:ascii="仿宋" w:hAnsi="仿宋" w:eastAsia="仿宋" w:cs="仿宋"/>
          <w:sz w:val="24"/>
        </w:rPr>
      </w:pPr>
      <w:r>
        <w:rPr>
          <w:rFonts w:hint="eastAsia" w:ascii="仿宋" w:hAnsi="仿宋" w:eastAsia="仿宋" w:cs="仿宋"/>
          <w:sz w:val="24"/>
        </w:rPr>
        <w:t>评估考核采用评分制方式开展，分数分配按照影响监测结果准确、及时有效的权重为依据，同时重点关注监测过程的质量控制。采用对监测设备、信息系统运行和质控等相关内容符合性打分和扣分管理机制，为采购人的最终考评结果提供数据依据。</w:t>
      </w:r>
    </w:p>
    <w:p w14:paraId="7FADD80A">
      <w:pPr>
        <w:spacing w:line="360" w:lineRule="auto"/>
        <w:ind w:firstLine="480" w:firstLineChars="200"/>
        <w:rPr>
          <w:rFonts w:ascii="仿宋" w:hAnsi="仿宋" w:eastAsia="仿宋" w:cs="仿宋"/>
          <w:sz w:val="24"/>
        </w:rPr>
      </w:pPr>
      <w:r>
        <w:rPr>
          <w:rFonts w:hint="eastAsia" w:ascii="仿宋" w:hAnsi="仿宋" w:eastAsia="仿宋" w:cs="仿宋"/>
          <w:sz w:val="24"/>
        </w:rPr>
        <w:t>4.评估考核时间进度安排在每个季度结束后的二十（20）个工作日内，采购人组织完成该季度绩效考核工作，并形成考核评价报告，运维方对考核结果有异议的，应在五（5）个工作日内，向采购人提出书面申诉。采购人接到申诉后在五（5）个工作日内组织双方复议。</w:t>
      </w:r>
    </w:p>
    <w:p w14:paraId="4B45F13E">
      <w:pPr>
        <w:spacing w:line="360" w:lineRule="auto"/>
        <w:ind w:firstLine="480" w:firstLineChars="200"/>
        <w:rPr>
          <w:rFonts w:ascii="仿宋" w:hAnsi="仿宋" w:eastAsia="仿宋" w:cs="仿宋"/>
          <w:sz w:val="24"/>
        </w:rPr>
      </w:pPr>
      <w:r>
        <w:rPr>
          <w:rFonts w:hint="eastAsia" w:ascii="仿宋" w:hAnsi="仿宋" w:eastAsia="仿宋" w:cs="仿宋"/>
          <w:sz w:val="24"/>
        </w:rPr>
        <w:t>5.运维付费额=运维合同额*运维绩效考核系数。</w:t>
      </w:r>
    </w:p>
    <w:p w14:paraId="5544A9DE">
      <w:pPr>
        <w:spacing w:line="360" w:lineRule="auto"/>
        <w:ind w:firstLine="480" w:firstLineChars="200"/>
        <w:rPr>
          <w:rFonts w:ascii="仿宋" w:hAnsi="仿宋" w:eastAsia="仿宋" w:cs="仿宋"/>
          <w:sz w:val="24"/>
        </w:rPr>
      </w:pPr>
      <w:r>
        <w:rPr>
          <w:rFonts w:hint="eastAsia" w:ascii="仿宋" w:hAnsi="仿宋" w:eastAsia="仿宋" w:cs="仿宋"/>
          <w:sz w:val="24"/>
        </w:rPr>
        <w:t>运维绩效考核系数的确定。采购人对项目实施的每次考核进行百分制打分，首年考核得分对应的考核等级系数如下：</w:t>
      </w:r>
    </w:p>
    <w:p w14:paraId="46359B64">
      <w:pPr>
        <w:spacing w:line="360" w:lineRule="auto"/>
        <w:ind w:firstLine="480" w:firstLineChars="200"/>
        <w:rPr>
          <w:rFonts w:ascii="仿宋" w:hAnsi="仿宋" w:eastAsia="仿宋" w:cs="仿宋"/>
          <w:sz w:val="24"/>
        </w:rPr>
      </w:pPr>
      <w:r>
        <w:rPr>
          <w:rFonts w:hint="eastAsia" w:ascii="仿宋" w:hAnsi="仿宋" w:eastAsia="仿宋" w:cs="仿宋"/>
          <w:sz w:val="24"/>
        </w:rPr>
        <w:t>（1）90分（含90分）以上，考核等级系数为1；</w:t>
      </w:r>
    </w:p>
    <w:p w14:paraId="11971AD5">
      <w:pPr>
        <w:spacing w:line="360" w:lineRule="auto"/>
        <w:ind w:firstLine="480" w:firstLineChars="200"/>
        <w:rPr>
          <w:rFonts w:ascii="仿宋" w:hAnsi="仿宋" w:eastAsia="仿宋" w:cs="仿宋"/>
          <w:sz w:val="24"/>
        </w:rPr>
      </w:pPr>
      <w:r>
        <w:rPr>
          <w:rFonts w:hint="eastAsia" w:ascii="仿宋" w:hAnsi="仿宋" w:eastAsia="仿宋" w:cs="仿宋"/>
          <w:sz w:val="24"/>
        </w:rPr>
        <w:t>（2）85—90分（含90分）考核等级系数为0.9；</w:t>
      </w:r>
    </w:p>
    <w:p w14:paraId="6CED0623">
      <w:pPr>
        <w:spacing w:line="360" w:lineRule="auto"/>
        <w:ind w:firstLine="480" w:firstLineChars="200"/>
        <w:rPr>
          <w:rFonts w:ascii="仿宋" w:hAnsi="仿宋" w:eastAsia="仿宋" w:cs="仿宋"/>
          <w:sz w:val="24"/>
        </w:rPr>
      </w:pPr>
      <w:r>
        <w:rPr>
          <w:rFonts w:hint="eastAsia" w:ascii="仿宋" w:hAnsi="仿宋" w:eastAsia="仿宋" w:cs="仿宋"/>
          <w:sz w:val="24"/>
        </w:rPr>
        <w:t>（3）80—85分（含80分）考核等级系数为0.8；</w:t>
      </w:r>
    </w:p>
    <w:p w14:paraId="5C1165B9">
      <w:pPr>
        <w:spacing w:line="360" w:lineRule="auto"/>
        <w:ind w:firstLine="480" w:firstLineChars="200"/>
        <w:rPr>
          <w:rFonts w:ascii="仿宋" w:hAnsi="仿宋" w:eastAsia="仿宋" w:cs="仿宋"/>
          <w:sz w:val="24"/>
        </w:rPr>
      </w:pPr>
      <w:r>
        <w:rPr>
          <w:rFonts w:hint="eastAsia" w:ascii="仿宋" w:hAnsi="仿宋" w:eastAsia="仿宋" w:cs="仿宋"/>
          <w:sz w:val="24"/>
        </w:rPr>
        <w:t>（4）75—80分（含75分）考核等级系数为0.7；</w:t>
      </w:r>
    </w:p>
    <w:p w14:paraId="22785189">
      <w:pPr>
        <w:spacing w:line="360" w:lineRule="auto"/>
        <w:ind w:firstLine="480" w:firstLineChars="200"/>
        <w:rPr>
          <w:rFonts w:ascii="仿宋" w:hAnsi="仿宋" w:eastAsia="仿宋" w:cs="仿宋"/>
          <w:sz w:val="24"/>
        </w:rPr>
      </w:pPr>
      <w:r>
        <w:rPr>
          <w:rFonts w:hint="eastAsia" w:ascii="仿宋" w:hAnsi="仿宋" w:eastAsia="仿宋" w:cs="仿宋"/>
          <w:sz w:val="24"/>
        </w:rPr>
        <w:t>（5）60—75分（含60分）考核等级系数为0.6</w:t>
      </w:r>
    </w:p>
    <w:p w14:paraId="7CDCBAC0">
      <w:pPr>
        <w:spacing w:line="360" w:lineRule="auto"/>
        <w:ind w:firstLine="480" w:firstLineChars="200"/>
        <w:rPr>
          <w:rFonts w:ascii="仿宋" w:hAnsi="仿宋" w:eastAsia="仿宋" w:cs="仿宋"/>
          <w:sz w:val="24"/>
        </w:rPr>
      </w:pPr>
      <w:r>
        <w:rPr>
          <w:rFonts w:hint="eastAsia" w:ascii="仿宋" w:hAnsi="仿宋" w:eastAsia="仿宋" w:cs="仿宋"/>
          <w:sz w:val="24"/>
        </w:rPr>
        <w:t>（6）60分以下考核等级系数为0。</w:t>
      </w:r>
    </w:p>
    <w:p w14:paraId="6F3C5468">
      <w:pPr>
        <w:spacing w:line="360" w:lineRule="auto"/>
        <w:ind w:firstLine="480" w:firstLineChars="200"/>
        <w:rPr>
          <w:rFonts w:ascii="仿宋" w:hAnsi="仿宋" w:eastAsia="仿宋" w:cs="仿宋"/>
          <w:sz w:val="24"/>
        </w:rPr>
      </w:pPr>
      <w:r>
        <w:rPr>
          <w:rFonts w:hint="eastAsia" w:ascii="仿宋" w:hAnsi="仿宋" w:eastAsia="仿宋" w:cs="仿宋"/>
          <w:sz w:val="24"/>
        </w:rPr>
        <w:t>年度考核系数为当年历次季度考核等级系数和临时考核等级系数之和的算术平均值。具体评分细则见延庆区环境自动监测运维项目季度/临时考核打分表</w:t>
      </w:r>
    </w:p>
    <w:p w14:paraId="787EFEC8">
      <w:pPr>
        <w:spacing w:line="560" w:lineRule="exact"/>
        <w:jc w:val="center"/>
        <w:rPr>
          <w:rFonts w:ascii="仿宋" w:hAnsi="仿宋" w:eastAsia="仿宋"/>
          <w:b/>
          <w:bCs/>
          <w:sz w:val="24"/>
        </w:rPr>
      </w:pPr>
      <w:r>
        <w:rPr>
          <w:rFonts w:hint="eastAsia" w:ascii="仿宋" w:hAnsi="仿宋" w:eastAsia="仿宋"/>
          <w:b/>
          <w:bCs/>
          <w:sz w:val="24"/>
        </w:rPr>
        <w:t>延庆区环境自动监测运维项目季度/临时考核打分表</w:t>
      </w:r>
    </w:p>
    <w:tbl>
      <w:tblPr>
        <w:tblStyle w:val="45"/>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572"/>
        <w:gridCol w:w="1547"/>
        <w:gridCol w:w="1417"/>
        <w:gridCol w:w="1139"/>
        <w:gridCol w:w="741"/>
        <w:gridCol w:w="1097"/>
      </w:tblGrid>
      <w:tr w14:paraId="288E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shd w:val="clear" w:color="auto" w:fill="auto"/>
            <w:noWrap/>
            <w:vAlign w:val="center"/>
          </w:tcPr>
          <w:p w14:paraId="3B01392A">
            <w:pPr>
              <w:jc w:val="center"/>
              <w:rPr>
                <w:rFonts w:ascii="宋体" w:hAnsi="宋体" w:cs="宋体"/>
                <w:szCs w:val="21"/>
              </w:rPr>
            </w:pPr>
            <w:r>
              <w:rPr>
                <w:rFonts w:hint="eastAsia" w:ascii="宋体" w:hAnsi="宋体" w:cs="宋体"/>
                <w:szCs w:val="21"/>
              </w:rPr>
              <w:t>序号</w:t>
            </w:r>
          </w:p>
        </w:tc>
        <w:tc>
          <w:tcPr>
            <w:tcW w:w="3119" w:type="dxa"/>
            <w:gridSpan w:val="2"/>
            <w:shd w:val="clear" w:color="auto" w:fill="auto"/>
            <w:vAlign w:val="center"/>
          </w:tcPr>
          <w:p w14:paraId="38FAD980">
            <w:pPr>
              <w:jc w:val="center"/>
              <w:rPr>
                <w:rFonts w:ascii="宋体" w:hAnsi="宋体" w:cs="宋体"/>
                <w:szCs w:val="21"/>
              </w:rPr>
            </w:pPr>
            <w:r>
              <w:rPr>
                <w:rFonts w:hint="eastAsia" w:ascii="宋体" w:hAnsi="宋体" w:cs="宋体"/>
                <w:szCs w:val="21"/>
              </w:rPr>
              <w:t>项目</w:t>
            </w:r>
          </w:p>
        </w:tc>
        <w:tc>
          <w:tcPr>
            <w:tcW w:w="1417" w:type="dxa"/>
            <w:shd w:val="clear" w:color="auto" w:fill="auto"/>
            <w:vAlign w:val="center"/>
          </w:tcPr>
          <w:p w14:paraId="0A76C3CB">
            <w:pPr>
              <w:jc w:val="center"/>
              <w:rPr>
                <w:rFonts w:ascii="宋体" w:hAnsi="宋体" w:cs="宋体"/>
                <w:szCs w:val="21"/>
              </w:rPr>
            </w:pPr>
            <w:r>
              <w:rPr>
                <w:rFonts w:hint="eastAsia" w:ascii="宋体" w:hAnsi="宋体" w:cs="宋体"/>
                <w:szCs w:val="21"/>
              </w:rPr>
              <w:t>低于指标扣分方法</w:t>
            </w:r>
          </w:p>
        </w:tc>
        <w:tc>
          <w:tcPr>
            <w:tcW w:w="1139" w:type="dxa"/>
            <w:shd w:val="clear" w:color="auto" w:fill="auto"/>
            <w:vAlign w:val="center"/>
          </w:tcPr>
          <w:p w14:paraId="0941F062">
            <w:pPr>
              <w:jc w:val="center"/>
              <w:rPr>
                <w:rFonts w:ascii="宋体" w:hAnsi="宋体" w:cs="宋体"/>
                <w:szCs w:val="21"/>
              </w:rPr>
            </w:pPr>
            <w:r>
              <w:rPr>
                <w:rFonts w:hint="eastAsia" w:ascii="宋体" w:hAnsi="宋体" w:cs="宋体"/>
                <w:szCs w:val="21"/>
              </w:rPr>
              <w:t>考核得分（百分）</w:t>
            </w:r>
          </w:p>
        </w:tc>
        <w:tc>
          <w:tcPr>
            <w:tcW w:w="741" w:type="dxa"/>
            <w:shd w:val="clear" w:color="auto" w:fill="auto"/>
            <w:vAlign w:val="center"/>
          </w:tcPr>
          <w:p w14:paraId="41AF8477">
            <w:pPr>
              <w:jc w:val="center"/>
              <w:rPr>
                <w:rFonts w:ascii="宋体" w:hAnsi="宋体" w:cs="宋体"/>
                <w:szCs w:val="21"/>
              </w:rPr>
            </w:pPr>
            <w:r>
              <w:rPr>
                <w:rFonts w:hint="eastAsia" w:ascii="宋体" w:hAnsi="宋体" w:cs="宋体"/>
                <w:szCs w:val="21"/>
              </w:rPr>
              <w:t>权重</w:t>
            </w:r>
          </w:p>
        </w:tc>
        <w:tc>
          <w:tcPr>
            <w:tcW w:w="1097" w:type="dxa"/>
            <w:shd w:val="clear" w:color="auto" w:fill="auto"/>
            <w:vAlign w:val="center"/>
          </w:tcPr>
          <w:p w14:paraId="0579B129">
            <w:pPr>
              <w:jc w:val="center"/>
              <w:rPr>
                <w:rFonts w:ascii="宋体" w:hAnsi="宋体" w:cs="宋体"/>
                <w:szCs w:val="21"/>
              </w:rPr>
            </w:pPr>
            <w:r>
              <w:rPr>
                <w:rFonts w:hint="eastAsia" w:ascii="宋体" w:hAnsi="宋体" w:cs="宋体"/>
                <w:szCs w:val="21"/>
              </w:rPr>
              <w:t>加权得分</w:t>
            </w:r>
          </w:p>
        </w:tc>
      </w:tr>
      <w:tr w14:paraId="7879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704" w:type="dxa"/>
            <w:shd w:val="clear" w:color="auto" w:fill="auto"/>
            <w:noWrap/>
            <w:vAlign w:val="center"/>
          </w:tcPr>
          <w:p w14:paraId="6FDDA373">
            <w:pPr>
              <w:jc w:val="center"/>
              <w:rPr>
                <w:rFonts w:ascii="宋体" w:hAnsi="宋体" w:cs="宋体"/>
                <w:szCs w:val="21"/>
              </w:rPr>
            </w:pPr>
            <w:r>
              <w:rPr>
                <w:rFonts w:hint="eastAsia" w:ascii="宋体" w:hAnsi="宋体" w:cs="宋体"/>
                <w:szCs w:val="21"/>
              </w:rPr>
              <w:t>1</w:t>
            </w:r>
          </w:p>
        </w:tc>
        <w:tc>
          <w:tcPr>
            <w:tcW w:w="1572" w:type="dxa"/>
            <w:shd w:val="clear" w:color="auto" w:fill="auto"/>
            <w:vAlign w:val="center"/>
          </w:tcPr>
          <w:p w14:paraId="24D46113">
            <w:pPr>
              <w:rPr>
                <w:rFonts w:ascii="宋体" w:hAnsi="宋体" w:cs="宋体"/>
                <w:szCs w:val="21"/>
              </w:rPr>
            </w:pPr>
            <w:r>
              <w:rPr>
                <w:rFonts w:hint="eastAsia" w:ascii="宋体" w:hAnsi="宋体" w:cs="宋体"/>
                <w:szCs w:val="21"/>
              </w:rPr>
              <w:t>环境空气质量综合自动监测站运维管理</w:t>
            </w:r>
          </w:p>
        </w:tc>
        <w:tc>
          <w:tcPr>
            <w:tcW w:w="1547" w:type="dxa"/>
            <w:shd w:val="clear" w:color="auto" w:fill="auto"/>
            <w:vAlign w:val="center"/>
          </w:tcPr>
          <w:p w14:paraId="029CD7C5">
            <w:pPr>
              <w:rPr>
                <w:rFonts w:ascii="宋体" w:hAnsi="宋体" w:cs="宋体"/>
                <w:szCs w:val="21"/>
              </w:rPr>
            </w:pPr>
            <w:r>
              <w:rPr>
                <w:rFonts w:hint="eastAsia" w:ascii="宋体" w:hAnsi="宋体" w:cs="宋体"/>
                <w:szCs w:val="21"/>
              </w:rPr>
              <w:t>考核项目见 “考核要求”具体内容</w:t>
            </w:r>
          </w:p>
        </w:tc>
        <w:tc>
          <w:tcPr>
            <w:tcW w:w="1417" w:type="dxa"/>
            <w:vMerge w:val="restart"/>
            <w:shd w:val="clear" w:color="auto" w:fill="auto"/>
            <w:vAlign w:val="center"/>
          </w:tcPr>
          <w:p w14:paraId="560E4714">
            <w:pPr>
              <w:rPr>
                <w:rFonts w:ascii="宋体" w:hAnsi="宋体" w:cs="宋体"/>
                <w:szCs w:val="21"/>
              </w:rPr>
            </w:pPr>
            <w:r>
              <w:rPr>
                <w:rFonts w:hint="eastAsia" w:ascii="宋体" w:hAnsi="宋体" w:cs="宋体"/>
                <w:szCs w:val="21"/>
              </w:rPr>
              <w:t>见对应“考核要求”内容；单项满分100分，按比例折扣</w:t>
            </w:r>
          </w:p>
        </w:tc>
        <w:tc>
          <w:tcPr>
            <w:tcW w:w="1139" w:type="dxa"/>
            <w:shd w:val="clear" w:color="auto" w:fill="auto"/>
            <w:vAlign w:val="center"/>
          </w:tcPr>
          <w:p w14:paraId="7CC9B20A">
            <w:pPr>
              <w:rPr>
                <w:rFonts w:ascii="宋体" w:hAnsi="宋体" w:cs="宋体"/>
                <w:szCs w:val="21"/>
              </w:rPr>
            </w:pPr>
            <w:r>
              <w:rPr>
                <w:rFonts w:hint="eastAsia" w:ascii="宋体" w:hAnsi="宋体" w:cs="宋体"/>
                <w:szCs w:val="21"/>
              </w:rPr>
              <w:t>　</w:t>
            </w:r>
          </w:p>
        </w:tc>
        <w:tc>
          <w:tcPr>
            <w:tcW w:w="741" w:type="dxa"/>
            <w:shd w:val="clear" w:color="auto" w:fill="auto"/>
            <w:vAlign w:val="center"/>
          </w:tcPr>
          <w:p w14:paraId="60C0306D">
            <w:pPr>
              <w:jc w:val="center"/>
              <w:rPr>
                <w:rFonts w:ascii="宋体" w:hAnsi="宋体" w:cs="宋体"/>
                <w:szCs w:val="21"/>
              </w:rPr>
            </w:pPr>
            <w:r>
              <w:rPr>
                <w:rFonts w:ascii="宋体" w:hAnsi="宋体"/>
                <w:szCs w:val="21"/>
              </w:rPr>
              <w:t>50</w:t>
            </w:r>
            <w:r>
              <w:rPr>
                <w:rFonts w:hint="eastAsia" w:ascii="宋体" w:hAnsi="宋体"/>
                <w:szCs w:val="21"/>
              </w:rPr>
              <w:t>%</w:t>
            </w:r>
          </w:p>
        </w:tc>
        <w:tc>
          <w:tcPr>
            <w:tcW w:w="1097" w:type="dxa"/>
            <w:vMerge w:val="restart"/>
            <w:shd w:val="clear" w:color="auto" w:fill="auto"/>
            <w:vAlign w:val="center"/>
          </w:tcPr>
          <w:p w14:paraId="480EBD1C">
            <w:pPr>
              <w:jc w:val="center"/>
              <w:rPr>
                <w:rFonts w:ascii="宋体" w:hAnsi="宋体" w:cs="宋体"/>
                <w:szCs w:val="21"/>
              </w:rPr>
            </w:pPr>
            <w:r>
              <w:rPr>
                <w:rFonts w:hint="eastAsia" w:ascii="宋体" w:hAnsi="宋体" w:cs="宋体"/>
                <w:szCs w:val="21"/>
              </w:rPr>
              <w:t>　</w:t>
            </w:r>
          </w:p>
        </w:tc>
      </w:tr>
      <w:tr w14:paraId="2BD8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04" w:type="dxa"/>
            <w:shd w:val="clear" w:color="auto" w:fill="auto"/>
            <w:noWrap/>
            <w:vAlign w:val="center"/>
          </w:tcPr>
          <w:p w14:paraId="6E813883">
            <w:pPr>
              <w:jc w:val="center"/>
              <w:rPr>
                <w:rFonts w:ascii="宋体" w:hAnsi="宋体" w:cs="宋体"/>
                <w:szCs w:val="21"/>
              </w:rPr>
            </w:pPr>
            <w:r>
              <w:rPr>
                <w:rFonts w:hint="eastAsia" w:ascii="宋体" w:hAnsi="宋体" w:cs="宋体"/>
                <w:szCs w:val="21"/>
              </w:rPr>
              <w:t>2</w:t>
            </w:r>
          </w:p>
        </w:tc>
        <w:tc>
          <w:tcPr>
            <w:tcW w:w="1572" w:type="dxa"/>
            <w:shd w:val="clear" w:color="auto" w:fill="auto"/>
            <w:vAlign w:val="center"/>
          </w:tcPr>
          <w:p w14:paraId="6E61E928">
            <w:pPr>
              <w:rPr>
                <w:rFonts w:ascii="宋体" w:hAnsi="宋体" w:cs="宋体"/>
                <w:szCs w:val="21"/>
              </w:rPr>
            </w:pPr>
            <w:r>
              <w:rPr>
                <w:rFonts w:hint="eastAsia" w:ascii="宋体" w:hAnsi="宋体" w:cs="宋体"/>
                <w:szCs w:val="21"/>
              </w:rPr>
              <w:t>负氧离子监测站运维管理</w:t>
            </w:r>
          </w:p>
        </w:tc>
        <w:tc>
          <w:tcPr>
            <w:tcW w:w="1547" w:type="dxa"/>
            <w:shd w:val="clear" w:color="auto" w:fill="auto"/>
            <w:vAlign w:val="center"/>
          </w:tcPr>
          <w:p w14:paraId="3D3A8F34">
            <w:pPr>
              <w:rPr>
                <w:rFonts w:ascii="宋体" w:hAnsi="宋体" w:cs="宋体"/>
                <w:szCs w:val="21"/>
              </w:rPr>
            </w:pPr>
            <w:r>
              <w:rPr>
                <w:rFonts w:hint="eastAsia" w:ascii="宋体" w:hAnsi="宋体" w:cs="宋体"/>
                <w:szCs w:val="21"/>
              </w:rPr>
              <w:t>考核项目见 “考核要求”具体内容</w:t>
            </w:r>
          </w:p>
        </w:tc>
        <w:tc>
          <w:tcPr>
            <w:tcW w:w="1417" w:type="dxa"/>
            <w:vMerge w:val="continue"/>
            <w:vAlign w:val="center"/>
          </w:tcPr>
          <w:p w14:paraId="0A94987C">
            <w:pPr>
              <w:rPr>
                <w:rFonts w:ascii="宋体" w:hAnsi="宋体" w:cs="宋体"/>
                <w:szCs w:val="21"/>
              </w:rPr>
            </w:pPr>
          </w:p>
        </w:tc>
        <w:tc>
          <w:tcPr>
            <w:tcW w:w="1139" w:type="dxa"/>
            <w:shd w:val="clear" w:color="auto" w:fill="auto"/>
            <w:vAlign w:val="center"/>
          </w:tcPr>
          <w:p w14:paraId="01AA7151">
            <w:pPr>
              <w:rPr>
                <w:rFonts w:ascii="宋体" w:hAnsi="宋体" w:cs="宋体"/>
                <w:szCs w:val="21"/>
              </w:rPr>
            </w:pPr>
            <w:r>
              <w:rPr>
                <w:rFonts w:hint="eastAsia" w:ascii="宋体" w:hAnsi="宋体" w:cs="宋体"/>
                <w:szCs w:val="21"/>
              </w:rPr>
              <w:t>　</w:t>
            </w:r>
          </w:p>
        </w:tc>
        <w:tc>
          <w:tcPr>
            <w:tcW w:w="741" w:type="dxa"/>
            <w:shd w:val="clear" w:color="auto" w:fill="auto"/>
            <w:vAlign w:val="center"/>
          </w:tcPr>
          <w:p w14:paraId="02C9E09C">
            <w:pPr>
              <w:jc w:val="center"/>
              <w:rPr>
                <w:rFonts w:ascii="宋体" w:hAnsi="宋体" w:cs="宋体"/>
                <w:szCs w:val="21"/>
              </w:rPr>
            </w:pPr>
            <w:r>
              <w:rPr>
                <w:rFonts w:ascii="宋体" w:hAnsi="宋体"/>
                <w:szCs w:val="21"/>
              </w:rPr>
              <w:t>1</w:t>
            </w:r>
            <w:r>
              <w:rPr>
                <w:rFonts w:hint="eastAsia" w:ascii="宋体" w:hAnsi="宋体"/>
                <w:szCs w:val="21"/>
              </w:rPr>
              <w:t>%</w:t>
            </w:r>
          </w:p>
        </w:tc>
        <w:tc>
          <w:tcPr>
            <w:tcW w:w="1097" w:type="dxa"/>
            <w:vMerge w:val="continue"/>
            <w:vAlign w:val="center"/>
          </w:tcPr>
          <w:p w14:paraId="15BA6C49">
            <w:pPr>
              <w:rPr>
                <w:rFonts w:ascii="宋体" w:hAnsi="宋体" w:cs="宋体"/>
                <w:szCs w:val="21"/>
              </w:rPr>
            </w:pPr>
          </w:p>
        </w:tc>
      </w:tr>
      <w:tr w14:paraId="5DEB2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704" w:type="dxa"/>
            <w:shd w:val="clear" w:color="auto" w:fill="auto"/>
            <w:noWrap/>
            <w:vAlign w:val="center"/>
          </w:tcPr>
          <w:p w14:paraId="3BE4A880">
            <w:pPr>
              <w:jc w:val="center"/>
              <w:rPr>
                <w:rFonts w:ascii="宋体" w:hAnsi="宋体" w:cs="宋体"/>
                <w:szCs w:val="21"/>
              </w:rPr>
            </w:pPr>
            <w:r>
              <w:rPr>
                <w:rFonts w:hint="eastAsia" w:ascii="宋体" w:hAnsi="宋体" w:cs="宋体"/>
                <w:szCs w:val="21"/>
              </w:rPr>
              <w:t>3</w:t>
            </w:r>
          </w:p>
        </w:tc>
        <w:tc>
          <w:tcPr>
            <w:tcW w:w="1572" w:type="dxa"/>
            <w:shd w:val="clear" w:color="auto" w:fill="auto"/>
            <w:vAlign w:val="center"/>
          </w:tcPr>
          <w:p w14:paraId="4E210ED7">
            <w:pPr>
              <w:rPr>
                <w:rFonts w:ascii="宋体" w:hAnsi="宋体" w:cs="宋体"/>
                <w:szCs w:val="21"/>
              </w:rPr>
            </w:pPr>
            <w:r>
              <w:rPr>
                <w:rFonts w:hint="eastAsia" w:ascii="宋体" w:hAnsi="宋体" w:cs="宋体"/>
                <w:szCs w:val="21"/>
              </w:rPr>
              <w:t>噪声自动监测站运维管理</w:t>
            </w:r>
          </w:p>
        </w:tc>
        <w:tc>
          <w:tcPr>
            <w:tcW w:w="1547" w:type="dxa"/>
            <w:shd w:val="clear" w:color="auto" w:fill="auto"/>
            <w:vAlign w:val="center"/>
          </w:tcPr>
          <w:p w14:paraId="65432DDD">
            <w:pPr>
              <w:rPr>
                <w:rFonts w:ascii="宋体" w:hAnsi="宋体" w:cs="宋体"/>
                <w:szCs w:val="21"/>
              </w:rPr>
            </w:pPr>
            <w:r>
              <w:rPr>
                <w:rFonts w:hint="eastAsia" w:ascii="宋体" w:hAnsi="宋体" w:cs="宋体"/>
                <w:szCs w:val="21"/>
              </w:rPr>
              <w:t>考核项目见 “考核要求”具体内容</w:t>
            </w:r>
          </w:p>
        </w:tc>
        <w:tc>
          <w:tcPr>
            <w:tcW w:w="1417" w:type="dxa"/>
            <w:shd w:val="clear" w:color="auto" w:fill="auto"/>
            <w:vAlign w:val="center"/>
          </w:tcPr>
          <w:p w14:paraId="5D43565E">
            <w:pPr>
              <w:rPr>
                <w:rFonts w:ascii="宋体" w:hAnsi="宋体" w:cs="宋体"/>
                <w:szCs w:val="21"/>
              </w:rPr>
            </w:pPr>
            <w:r>
              <w:rPr>
                <w:rFonts w:hint="eastAsia" w:ascii="宋体" w:hAnsi="宋体" w:cs="宋体"/>
                <w:szCs w:val="21"/>
              </w:rPr>
              <w:t>见对应“考核要求”内容；单项满分100分，按比例折扣</w:t>
            </w:r>
          </w:p>
        </w:tc>
        <w:tc>
          <w:tcPr>
            <w:tcW w:w="1139" w:type="dxa"/>
            <w:shd w:val="clear" w:color="auto" w:fill="auto"/>
            <w:vAlign w:val="center"/>
          </w:tcPr>
          <w:p w14:paraId="7B55413E">
            <w:pPr>
              <w:rPr>
                <w:rFonts w:ascii="宋体" w:hAnsi="宋体" w:cs="宋体"/>
                <w:szCs w:val="21"/>
              </w:rPr>
            </w:pPr>
            <w:r>
              <w:rPr>
                <w:rFonts w:hint="eastAsia" w:ascii="宋体" w:hAnsi="宋体" w:cs="宋体"/>
                <w:szCs w:val="21"/>
              </w:rPr>
              <w:t>　</w:t>
            </w:r>
          </w:p>
        </w:tc>
        <w:tc>
          <w:tcPr>
            <w:tcW w:w="741" w:type="dxa"/>
            <w:shd w:val="clear" w:color="auto" w:fill="auto"/>
            <w:vAlign w:val="center"/>
          </w:tcPr>
          <w:p w14:paraId="10B4D359">
            <w:pPr>
              <w:jc w:val="center"/>
              <w:rPr>
                <w:rFonts w:ascii="宋体" w:hAnsi="宋体" w:cs="宋体"/>
                <w:szCs w:val="21"/>
              </w:rPr>
            </w:pPr>
            <w:r>
              <w:rPr>
                <w:rFonts w:ascii="宋体" w:hAnsi="宋体"/>
                <w:szCs w:val="21"/>
              </w:rPr>
              <w:t>2</w:t>
            </w:r>
            <w:r>
              <w:rPr>
                <w:rFonts w:hint="eastAsia" w:ascii="宋体" w:hAnsi="宋体"/>
                <w:szCs w:val="21"/>
              </w:rPr>
              <w:t>%</w:t>
            </w:r>
          </w:p>
        </w:tc>
        <w:tc>
          <w:tcPr>
            <w:tcW w:w="1097" w:type="dxa"/>
            <w:vMerge w:val="restart"/>
            <w:shd w:val="clear" w:color="auto" w:fill="auto"/>
            <w:vAlign w:val="center"/>
          </w:tcPr>
          <w:p w14:paraId="041CBF7F">
            <w:pPr>
              <w:jc w:val="center"/>
              <w:rPr>
                <w:rFonts w:ascii="宋体" w:hAnsi="宋体" w:cs="宋体"/>
                <w:szCs w:val="21"/>
              </w:rPr>
            </w:pPr>
            <w:r>
              <w:rPr>
                <w:rFonts w:hint="eastAsia" w:ascii="宋体" w:hAnsi="宋体" w:cs="宋体"/>
                <w:szCs w:val="21"/>
              </w:rPr>
              <w:t>　</w:t>
            </w:r>
          </w:p>
        </w:tc>
      </w:tr>
      <w:tr w14:paraId="78891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704" w:type="dxa"/>
            <w:shd w:val="clear" w:color="auto" w:fill="auto"/>
            <w:noWrap/>
            <w:vAlign w:val="center"/>
          </w:tcPr>
          <w:p w14:paraId="223E44F9">
            <w:pPr>
              <w:jc w:val="center"/>
              <w:rPr>
                <w:rFonts w:ascii="宋体" w:hAnsi="宋体" w:cs="宋体"/>
                <w:szCs w:val="21"/>
              </w:rPr>
            </w:pPr>
            <w:r>
              <w:rPr>
                <w:rFonts w:hint="eastAsia" w:ascii="宋体" w:hAnsi="宋体" w:cs="宋体"/>
                <w:szCs w:val="21"/>
              </w:rPr>
              <w:t>4</w:t>
            </w:r>
          </w:p>
        </w:tc>
        <w:tc>
          <w:tcPr>
            <w:tcW w:w="1572" w:type="dxa"/>
            <w:shd w:val="clear" w:color="auto" w:fill="auto"/>
            <w:vAlign w:val="center"/>
          </w:tcPr>
          <w:p w14:paraId="49E8CF63">
            <w:pPr>
              <w:rPr>
                <w:rFonts w:ascii="宋体" w:hAnsi="宋体" w:cs="宋体"/>
                <w:szCs w:val="21"/>
              </w:rPr>
            </w:pPr>
            <w:r>
              <w:rPr>
                <w:rFonts w:hint="eastAsia" w:ascii="宋体" w:hAnsi="宋体" w:cs="宋体"/>
                <w:szCs w:val="21"/>
              </w:rPr>
              <w:t>水环境质量自动监测站运维管理</w:t>
            </w:r>
          </w:p>
        </w:tc>
        <w:tc>
          <w:tcPr>
            <w:tcW w:w="1547" w:type="dxa"/>
            <w:shd w:val="clear" w:color="auto" w:fill="auto"/>
            <w:vAlign w:val="center"/>
          </w:tcPr>
          <w:p w14:paraId="0368D505">
            <w:pPr>
              <w:rPr>
                <w:rFonts w:ascii="宋体" w:hAnsi="宋体" w:cs="宋体"/>
                <w:szCs w:val="21"/>
              </w:rPr>
            </w:pPr>
            <w:r>
              <w:rPr>
                <w:rFonts w:hint="eastAsia" w:ascii="宋体" w:hAnsi="宋体" w:cs="宋体"/>
                <w:szCs w:val="21"/>
              </w:rPr>
              <w:t>考核项目见 “考核要求”具体内容</w:t>
            </w:r>
          </w:p>
        </w:tc>
        <w:tc>
          <w:tcPr>
            <w:tcW w:w="1417" w:type="dxa"/>
            <w:shd w:val="clear" w:color="auto" w:fill="auto"/>
            <w:vAlign w:val="center"/>
          </w:tcPr>
          <w:p w14:paraId="67C0E24D">
            <w:pPr>
              <w:rPr>
                <w:rFonts w:ascii="宋体" w:hAnsi="宋体" w:cs="宋体"/>
                <w:szCs w:val="21"/>
              </w:rPr>
            </w:pPr>
            <w:r>
              <w:rPr>
                <w:rFonts w:hint="eastAsia" w:ascii="宋体" w:hAnsi="宋体" w:cs="宋体"/>
                <w:szCs w:val="21"/>
              </w:rPr>
              <w:t>见对应“考核要求”内容；单项满分100分，按比例折扣</w:t>
            </w:r>
          </w:p>
        </w:tc>
        <w:tc>
          <w:tcPr>
            <w:tcW w:w="1139" w:type="dxa"/>
            <w:shd w:val="clear" w:color="auto" w:fill="auto"/>
            <w:vAlign w:val="center"/>
          </w:tcPr>
          <w:p w14:paraId="6DB69ABB">
            <w:pPr>
              <w:rPr>
                <w:rFonts w:ascii="宋体" w:hAnsi="宋体" w:cs="宋体"/>
                <w:szCs w:val="21"/>
              </w:rPr>
            </w:pPr>
            <w:r>
              <w:rPr>
                <w:rFonts w:hint="eastAsia" w:ascii="宋体" w:hAnsi="宋体" w:cs="宋体"/>
                <w:szCs w:val="21"/>
              </w:rPr>
              <w:t>　</w:t>
            </w:r>
          </w:p>
        </w:tc>
        <w:tc>
          <w:tcPr>
            <w:tcW w:w="741" w:type="dxa"/>
            <w:shd w:val="clear" w:color="auto" w:fill="auto"/>
            <w:vAlign w:val="center"/>
          </w:tcPr>
          <w:p w14:paraId="115AF451">
            <w:pPr>
              <w:jc w:val="center"/>
              <w:rPr>
                <w:rFonts w:ascii="宋体" w:hAnsi="宋体" w:cs="宋体"/>
                <w:szCs w:val="21"/>
              </w:rPr>
            </w:pPr>
            <w:r>
              <w:rPr>
                <w:rFonts w:ascii="宋体" w:hAnsi="宋体"/>
                <w:szCs w:val="21"/>
              </w:rPr>
              <w:t>25</w:t>
            </w:r>
            <w:r>
              <w:rPr>
                <w:rFonts w:hint="eastAsia" w:ascii="宋体" w:hAnsi="宋体"/>
                <w:szCs w:val="21"/>
              </w:rPr>
              <w:t>%</w:t>
            </w:r>
          </w:p>
        </w:tc>
        <w:tc>
          <w:tcPr>
            <w:tcW w:w="1097" w:type="dxa"/>
            <w:vMerge w:val="continue"/>
            <w:vAlign w:val="center"/>
          </w:tcPr>
          <w:p w14:paraId="695B8EFB">
            <w:pPr>
              <w:rPr>
                <w:rFonts w:ascii="宋体" w:hAnsi="宋体" w:cs="宋体"/>
                <w:szCs w:val="21"/>
              </w:rPr>
            </w:pPr>
          </w:p>
        </w:tc>
      </w:tr>
      <w:tr w14:paraId="36AB2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704" w:type="dxa"/>
            <w:shd w:val="clear" w:color="auto" w:fill="auto"/>
            <w:noWrap/>
            <w:vAlign w:val="center"/>
          </w:tcPr>
          <w:p w14:paraId="3F7471F1">
            <w:pPr>
              <w:jc w:val="center"/>
              <w:rPr>
                <w:rFonts w:ascii="宋体" w:hAnsi="宋体" w:cs="宋体"/>
                <w:szCs w:val="21"/>
              </w:rPr>
            </w:pPr>
            <w:r>
              <w:rPr>
                <w:rFonts w:hint="eastAsia" w:ascii="宋体" w:hAnsi="宋体" w:cs="宋体"/>
                <w:szCs w:val="21"/>
              </w:rPr>
              <w:t>5</w:t>
            </w:r>
          </w:p>
        </w:tc>
        <w:tc>
          <w:tcPr>
            <w:tcW w:w="1572" w:type="dxa"/>
            <w:shd w:val="clear" w:color="auto" w:fill="auto"/>
            <w:vAlign w:val="center"/>
          </w:tcPr>
          <w:p w14:paraId="71441087">
            <w:pPr>
              <w:rPr>
                <w:rFonts w:ascii="宋体" w:hAnsi="宋体" w:cs="宋体"/>
                <w:szCs w:val="21"/>
              </w:rPr>
            </w:pPr>
            <w:r>
              <w:rPr>
                <w:rFonts w:hint="eastAsia" w:ascii="宋体" w:hAnsi="宋体" w:cs="宋体"/>
                <w:szCs w:val="21"/>
              </w:rPr>
              <w:t>颗粒物激光雷达系统运维管理</w:t>
            </w:r>
          </w:p>
        </w:tc>
        <w:tc>
          <w:tcPr>
            <w:tcW w:w="1547" w:type="dxa"/>
            <w:shd w:val="clear" w:color="auto" w:fill="auto"/>
            <w:vAlign w:val="center"/>
          </w:tcPr>
          <w:p w14:paraId="5B3AED0C">
            <w:pPr>
              <w:rPr>
                <w:rFonts w:ascii="宋体" w:hAnsi="宋体" w:cs="宋体"/>
                <w:szCs w:val="21"/>
              </w:rPr>
            </w:pPr>
            <w:r>
              <w:rPr>
                <w:rFonts w:hint="eastAsia" w:ascii="宋体" w:hAnsi="宋体" w:cs="宋体"/>
                <w:szCs w:val="21"/>
              </w:rPr>
              <w:t>考核项目见 “考核要求”具体内容</w:t>
            </w:r>
          </w:p>
        </w:tc>
        <w:tc>
          <w:tcPr>
            <w:tcW w:w="1417" w:type="dxa"/>
            <w:shd w:val="clear" w:color="auto" w:fill="auto"/>
            <w:vAlign w:val="center"/>
          </w:tcPr>
          <w:p w14:paraId="7EA4D5AC">
            <w:pPr>
              <w:rPr>
                <w:rFonts w:ascii="宋体" w:hAnsi="宋体" w:cs="宋体"/>
                <w:szCs w:val="21"/>
              </w:rPr>
            </w:pPr>
            <w:r>
              <w:rPr>
                <w:rFonts w:hint="eastAsia" w:ascii="宋体" w:hAnsi="宋体" w:cs="宋体"/>
                <w:szCs w:val="21"/>
              </w:rPr>
              <w:t>见对应“考核要求”内容；单项满分100分，按比例折扣</w:t>
            </w:r>
          </w:p>
        </w:tc>
        <w:tc>
          <w:tcPr>
            <w:tcW w:w="1139" w:type="dxa"/>
            <w:shd w:val="clear" w:color="auto" w:fill="auto"/>
            <w:vAlign w:val="center"/>
          </w:tcPr>
          <w:p w14:paraId="14A63268">
            <w:pPr>
              <w:rPr>
                <w:rFonts w:ascii="宋体" w:hAnsi="宋体" w:cs="宋体"/>
                <w:szCs w:val="21"/>
              </w:rPr>
            </w:pPr>
            <w:r>
              <w:rPr>
                <w:rFonts w:hint="eastAsia" w:ascii="宋体" w:hAnsi="宋体" w:cs="宋体"/>
                <w:szCs w:val="21"/>
              </w:rPr>
              <w:t>　</w:t>
            </w:r>
          </w:p>
        </w:tc>
        <w:tc>
          <w:tcPr>
            <w:tcW w:w="741" w:type="dxa"/>
            <w:shd w:val="clear" w:color="auto" w:fill="auto"/>
            <w:vAlign w:val="center"/>
          </w:tcPr>
          <w:p w14:paraId="46E86A44">
            <w:pPr>
              <w:jc w:val="center"/>
              <w:rPr>
                <w:rFonts w:ascii="宋体" w:hAnsi="宋体" w:cs="宋体"/>
                <w:szCs w:val="21"/>
              </w:rPr>
            </w:pPr>
            <w:r>
              <w:rPr>
                <w:rFonts w:ascii="宋体" w:hAnsi="宋体"/>
                <w:szCs w:val="21"/>
              </w:rPr>
              <w:t>3</w:t>
            </w:r>
            <w:r>
              <w:rPr>
                <w:rFonts w:hint="eastAsia" w:ascii="宋体" w:hAnsi="宋体"/>
                <w:szCs w:val="21"/>
              </w:rPr>
              <w:t>%</w:t>
            </w:r>
          </w:p>
        </w:tc>
        <w:tc>
          <w:tcPr>
            <w:tcW w:w="1097" w:type="dxa"/>
            <w:vMerge w:val="continue"/>
            <w:vAlign w:val="center"/>
          </w:tcPr>
          <w:p w14:paraId="5D418C2B">
            <w:pPr>
              <w:rPr>
                <w:rFonts w:ascii="宋体" w:hAnsi="宋体" w:cs="宋体"/>
                <w:szCs w:val="21"/>
              </w:rPr>
            </w:pPr>
          </w:p>
        </w:tc>
      </w:tr>
      <w:tr w14:paraId="54807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704" w:type="dxa"/>
            <w:shd w:val="clear" w:color="auto" w:fill="auto"/>
            <w:noWrap/>
            <w:vAlign w:val="center"/>
          </w:tcPr>
          <w:p w14:paraId="5E63738E">
            <w:pPr>
              <w:jc w:val="center"/>
              <w:rPr>
                <w:rFonts w:ascii="宋体" w:hAnsi="宋体" w:cs="宋体"/>
                <w:szCs w:val="21"/>
              </w:rPr>
            </w:pPr>
            <w:r>
              <w:rPr>
                <w:rFonts w:hint="eastAsia" w:ascii="宋体" w:hAnsi="宋体" w:cs="宋体"/>
                <w:szCs w:val="21"/>
              </w:rPr>
              <w:t>6</w:t>
            </w:r>
          </w:p>
        </w:tc>
        <w:tc>
          <w:tcPr>
            <w:tcW w:w="1572" w:type="dxa"/>
            <w:shd w:val="clear" w:color="auto" w:fill="auto"/>
            <w:vAlign w:val="center"/>
          </w:tcPr>
          <w:p w14:paraId="2855014E">
            <w:pPr>
              <w:rPr>
                <w:rFonts w:ascii="宋体" w:hAnsi="宋体" w:cs="宋体"/>
                <w:szCs w:val="21"/>
              </w:rPr>
            </w:pPr>
            <w:r>
              <w:rPr>
                <w:rFonts w:hint="eastAsia" w:ascii="宋体" w:hAnsi="宋体" w:cs="宋体"/>
                <w:szCs w:val="21"/>
              </w:rPr>
              <w:t>废水废气监测</w:t>
            </w:r>
          </w:p>
        </w:tc>
        <w:tc>
          <w:tcPr>
            <w:tcW w:w="1547" w:type="dxa"/>
            <w:shd w:val="clear" w:color="auto" w:fill="auto"/>
            <w:vAlign w:val="center"/>
          </w:tcPr>
          <w:p w14:paraId="601FC455">
            <w:pPr>
              <w:rPr>
                <w:rFonts w:ascii="宋体" w:hAnsi="宋体" w:cs="宋体"/>
                <w:szCs w:val="21"/>
              </w:rPr>
            </w:pPr>
            <w:r>
              <w:rPr>
                <w:rFonts w:hint="eastAsia" w:ascii="宋体" w:hAnsi="宋体" w:cs="宋体"/>
                <w:szCs w:val="21"/>
              </w:rPr>
              <w:t>考核项目见 “考核要求”具体内容</w:t>
            </w:r>
          </w:p>
        </w:tc>
        <w:tc>
          <w:tcPr>
            <w:tcW w:w="1417" w:type="dxa"/>
            <w:shd w:val="clear" w:color="auto" w:fill="auto"/>
            <w:vAlign w:val="center"/>
          </w:tcPr>
          <w:p w14:paraId="3DBBD728">
            <w:pPr>
              <w:rPr>
                <w:rFonts w:ascii="宋体" w:hAnsi="宋体" w:cs="宋体"/>
                <w:szCs w:val="21"/>
              </w:rPr>
            </w:pPr>
            <w:r>
              <w:rPr>
                <w:rFonts w:hint="eastAsia" w:ascii="宋体" w:hAnsi="宋体" w:cs="宋体"/>
                <w:szCs w:val="21"/>
              </w:rPr>
              <w:t>见对应“考核要求”内容；单项满分100分，按比例折扣</w:t>
            </w:r>
          </w:p>
        </w:tc>
        <w:tc>
          <w:tcPr>
            <w:tcW w:w="1139" w:type="dxa"/>
            <w:shd w:val="clear" w:color="auto" w:fill="auto"/>
            <w:vAlign w:val="center"/>
          </w:tcPr>
          <w:p w14:paraId="6A39F10C">
            <w:pPr>
              <w:rPr>
                <w:rFonts w:ascii="宋体" w:hAnsi="宋体" w:cs="宋体"/>
                <w:szCs w:val="21"/>
              </w:rPr>
            </w:pPr>
            <w:r>
              <w:rPr>
                <w:rFonts w:hint="eastAsia" w:ascii="宋体" w:hAnsi="宋体" w:cs="宋体"/>
                <w:szCs w:val="21"/>
              </w:rPr>
              <w:t>　</w:t>
            </w:r>
          </w:p>
        </w:tc>
        <w:tc>
          <w:tcPr>
            <w:tcW w:w="741" w:type="dxa"/>
            <w:shd w:val="clear" w:color="auto" w:fill="auto"/>
            <w:vAlign w:val="center"/>
          </w:tcPr>
          <w:p w14:paraId="4BE13931">
            <w:pPr>
              <w:jc w:val="center"/>
              <w:rPr>
                <w:rFonts w:ascii="宋体" w:hAnsi="宋体" w:cs="宋体"/>
                <w:szCs w:val="21"/>
              </w:rPr>
            </w:pPr>
            <w:r>
              <w:rPr>
                <w:rFonts w:ascii="宋体" w:hAnsi="宋体"/>
                <w:szCs w:val="21"/>
              </w:rPr>
              <w:t>1</w:t>
            </w:r>
            <w:r>
              <w:rPr>
                <w:rFonts w:hint="eastAsia" w:ascii="宋体" w:hAnsi="宋体"/>
                <w:szCs w:val="21"/>
              </w:rPr>
              <w:t>%</w:t>
            </w:r>
          </w:p>
        </w:tc>
        <w:tc>
          <w:tcPr>
            <w:tcW w:w="1097" w:type="dxa"/>
            <w:vMerge w:val="continue"/>
            <w:vAlign w:val="center"/>
          </w:tcPr>
          <w:p w14:paraId="1A5BF2DB">
            <w:pPr>
              <w:rPr>
                <w:rFonts w:ascii="宋体" w:hAnsi="宋体" w:cs="宋体"/>
                <w:szCs w:val="21"/>
              </w:rPr>
            </w:pPr>
          </w:p>
        </w:tc>
      </w:tr>
      <w:tr w14:paraId="5AEE8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704" w:type="dxa"/>
            <w:shd w:val="clear" w:color="auto" w:fill="auto"/>
            <w:noWrap/>
            <w:vAlign w:val="center"/>
          </w:tcPr>
          <w:p w14:paraId="607523D1">
            <w:pPr>
              <w:jc w:val="center"/>
              <w:rPr>
                <w:rFonts w:ascii="宋体" w:hAnsi="宋体" w:cs="宋体"/>
                <w:szCs w:val="21"/>
              </w:rPr>
            </w:pPr>
            <w:r>
              <w:rPr>
                <w:rFonts w:hint="eastAsia" w:ascii="宋体" w:hAnsi="宋体" w:cs="宋体"/>
                <w:szCs w:val="21"/>
              </w:rPr>
              <w:t>7</w:t>
            </w:r>
          </w:p>
        </w:tc>
        <w:tc>
          <w:tcPr>
            <w:tcW w:w="1572" w:type="dxa"/>
            <w:shd w:val="clear" w:color="auto" w:fill="auto"/>
            <w:vAlign w:val="center"/>
          </w:tcPr>
          <w:p w14:paraId="08EBEDDC">
            <w:pPr>
              <w:rPr>
                <w:rFonts w:ascii="宋体" w:hAnsi="宋体" w:cs="宋体"/>
                <w:szCs w:val="21"/>
              </w:rPr>
            </w:pPr>
            <w:r>
              <w:rPr>
                <w:rFonts w:hint="eastAsia" w:ascii="宋体" w:hAnsi="宋体" w:cs="宋体"/>
                <w:szCs w:val="21"/>
              </w:rPr>
              <w:t>信息化系统与软件系统运维管理</w:t>
            </w:r>
          </w:p>
        </w:tc>
        <w:tc>
          <w:tcPr>
            <w:tcW w:w="1547" w:type="dxa"/>
            <w:shd w:val="clear" w:color="auto" w:fill="auto"/>
            <w:vAlign w:val="center"/>
          </w:tcPr>
          <w:p w14:paraId="5E10B7BC">
            <w:pPr>
              <w:jc w:val="center"/>
              <w:rPr>
                <w:rFonts w:ascii="宋体" w:hAnsi="宋体" w:cs="宋体"/>
                <w:szCs w:val="21"/>
              </w:rPr>
            </w:pPr>
            <w:r>
              <w:rPr>
                <w:rFonts w:hint="eastAsia" w:ascii="宋体" w:hAnsi="宋体" w:cs="宋体"/>
                <w:szCs w:val="21"/>
              </w:rPr>
              <w:t>考核项目见 “考核要求”具体内容</w:t>
            </w:r>
          </w:p>
        </w:tc>
        <w:tc>
          <w:tcPr>
            <w:tcW w:w="1417" w:type="dxa"/>
            <w:shd w:val="clear" w:color="auto" w:fill="auto"/>
            <w:vAlign w:val="center"/>
          </w:tcPr>
          <w:p w14:paraId="42658495">
            <w:pPr>
              <w:rPr>
                <w:rFonts w:ascii="宋体" w:hAnsi="宋体" w:cs="宋体"/>
                <w:szCs w:val="21"/>
              </w:rPr>
            </w:pPr>
            <w:r>
              <w:rPr>
                <w:rFonts w:hint="eastAsia" w:ascii="宋体" w:hAnsi="宋体" w:cs="宋体"/>
                <w:szCs w:val="21"/>
              </w:rPr>
              <w:t>见对应“考核要求”内容；单项满分100分，按比例折扣</w:t>
            </w:r>
          </w:p>
        </w:tc>
        <w:tc>
          <w:tcPr>
            <w:tcW w:w="1139" w:type="dxa"/>
            <w:shd w:val="clear" w:color="auto" w:fill="auto"/>
            <w:vAlign w:val="center"/>
          </w:tcPr>
          <w:p w14:paraId="4B9C2770">
            <w:pPr>
              <w:rPr>
                <w:rFonts w:ascii="宋体" w:hAnsi="宋体" w:cs="宋体"/>
                <w:szCs w:val="21"/>
              </w:rPr>
            </w:pPr>
            <w:r>
              <w:rPr>
                <w:rFonts w:hint="eastAsia" w:ascii="宋体" w:hAnsi="宋体" w:cs="宋体"/>
                <w:szCs w:val="21"/>
              </w:rPr>
              <w:t>　</w:t>
            </w:r>
          </w:p>
        </w:tc>
        <w:tc>
          <w:tcPr>
            <w:tcW w:w="741" w:type="dxa"/>
            <w:shd w:val="clear" w:color="auto" w:fill="auto"/>
            <w:vAlign w:val="center"/>
          </w:tcPr>
          <w:p w14:paraId="40A1CF53">
            <w:pPr>
              <w:jc w:val="center"/>
              <w:rPr>
                <w:rFonts w:ascii="宋体" w:hAnsi="宋体" w:cs="宋体"/>
                <w:szCs w:val="21"/>
              </w:rPr>
            </w:pPr>
            <w:r>
              <w:rPr>
                <w:rFonts w:hint="eastAsia" w:ascii="宋体" w:hAnsi="宋体"/>
                <w:szCs w:val="21"/>
              </w:rPr>
              <w:t>1</w:t>
            </w:r>
            <w:r>
              <w:rPr>
                <w:rFonts w:ascii="宋体" w:hAnsi="宋体"/>
                <w:szCs w:val="21"/>
              </w:rPr>
              <w:t>0</w:t>
            </w:r>
            <w:r>
              <w:rPr>
                <w:rFonts w:hint="eastAsia" w:ascii="宋体" w:hAnsi="宋体"/>
                <w:szCs w:val="21"/>
              </w:rPr>
              <w:t>%</w:t>
            </w:r>
          </w:p>
        </w:tc>
        <w:tc>
          <w:tcPr>
            <w:tcW w:w="1097" w:type="dxa"/>
            <w:shd w:val="clear" w:color="auto" w:fill="auto"/>
            <w:vAlign w:val="center"/>
          </w:tcPr>
          <w:p w14:paraId="1A9B829D">
            <w:pPr>
              <w:rPr>
                <w:rFonts w:ascii="宋体" w:hAnsi="宋体" w:cs="宋体"/>
                <w:szCs w:val="21"/>
              </w:rPr>
            </w:pPr>
            <w:r>
              <w:rPr>
                <w:rFonts w:hint="eastAsia" w:ascii="宋体" w:hAnsi="宋体" w:cs="宋体"/>
                <w:szCs w:val="21"/>
              </w:rPr>
              <w:t>　</w:t>
            </w:r>
          </w:p>
        </w:tc>
      </w:tr>
      <w:tr w14:paraId="2B101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704" w:type="dxa"/>
            <w:shd w:val="clear" w:color="auto" w:fill="auto"/>
            <w:noWrap/>
            <w:vAlign w:val="center"/>
          </w:tcPr>
          <w:p w14:paraId="0B543C1B">
            <w:pPr>
              <w:jc w:val="center"/>
              <w:rPr>
                <w:rFonts w:ascii="宋体" w:hAnsi="宋体" w:cs="宋体"/>
                <w:szCs w:val="21"/>
              </w:rPr>
            </w:pPr>
            <w:r>
              <w:rPr>
                <w:rFonts w:ascii="宋体" w:hAnsi="宋体"/>
              </w:rPr>
              <w:t>8</w:t>
            </w:r>
          </w:p>
        </w:tc>
        <w:tc>
          <w:tcPr>
            <w:tcW w:w="1572" w:type="dxa"/>
            <w:shd w:val="clear" w:color="auto" w:fill="auto"/>
            <w:vAlign w:val="center"/>
          </w:tcPr>
          <w:p w14:paraId="39929BC5">
            <w:pPr>
              <w:rPr>
                <w:rFonts w:ascii="宋体" w:hAnsi="宋体" w:cs="宋体"/>
                <w:szCs w:val="21"/>
              </w:rPr>
            </w:pPr>
            <w:r>
              <w:rPr>
                <w:rFonts w:ascii="宋体" w:hAnsi="宋体"/>
              </w:rPr>
              <w:t>运维管理</w:t>
            </w:r>
            <w:r>
              <w:rPr>
                <w:rFonts w:hint="eastAsia" w:ascii="宋体" w:hAnsi="宋体"/>
              </w:rPr>
              <w:t>水平</w:t>
            </w:r>
          </w:p>
        </w:tc>
        <w:tc>
          <w:tcPr>
            <w:tcW w:w="1547" w:type="dxa"/>
            <w:shd w:val="clear" w:color="auto" w:fill="auto"/>
            <w:vAlign w:val="center"/>
          </w:tcPr>
          <w:p w14:paraId="486EA4BD">
            <w:pPr>
              <w:jc w:val="center"/>
              <w:rPr>
                <w:rFonts w:ascii="宋体" w:hAnsi="宋体" w:cs="宋体"/>
                <w:szCs w:val="21"/>
              </w:rPr>
            </w:pPr>
            <w:r>
              <w:rPr>
                <w:rFonts w:ascii="宋体" w:hAnsi="宋体"/>
              </w:rPr>
              <w:t>考核项目见 “考核要求”具体内容</w:t>
            </w:r>
          </w:p>
        </w:tc>
        <w:tc>
          <w:tcPr>
            <w:tcW w:w="1417" w:type="dxa"/>
            <w:shd w:val="clear" w:color="auto" w:fill="auto"/>
            <w:vAlign w:val="center"/>
          </w:tcPr>
          <w:p w14:paraId="57B2CE23">
            <w:pPr>
              <w:rPr>
                <w:rFonts w:ascii="宋体" w:hAnsi="宋体" w:cs="宋体"/>
                <w:szCs w:val="21"/>
              </w:rPr>
            </w:pPr>
            <w:r>
              <w:rPr>
                <w:rFonts w:ascii="宋体" w:hAnsi="宋体"/>
              </w:rPr>
              <w:t>见对应“考核要求”内容；单项满分100分，按比例折扣</w:t>
            </w:r>
          </w:p>
        </w:tc>
        <w:tc>
          <w:tcPr>
            <w:tcW w:w="1139" w:type="dxa"/>
            <w:shd w:val="clear" w:color="auto" w:fill="auto"/>
            <w:vAlign w:val="center"/>
          </w:tcPr>
          <w:p w14:paraId="019AE8A3">
            <w:pPr>
              <w:rPr>
                <w:rFonts w:ascii="宋体" w:hAnsi="宋体" w:cs="宋体"/>
                <w:szCs w:val="21"/>
              </w:rPr>
            </w:pPr>
          </w:p>
        </w:tc>
        <w:tc>
          <w:tcPr>
            <w:tcW w:w="741" w:type="dxa"/>
            <w:shd w:val="clear" w:color="auto" w:fill="auto"/>
            <w:vAlign w:val="center"/>
          </w:tcPr>
          <w:p w14:paraId="2EDB797A">
            <w:pPr>
              <w:jc w:val="center"/>
              <w:rPr>
                <w:rFonts w:ascii="宋体" w:hAnsi="宋体"/>
                <w:szCs w:val="21"/>
              </w:rPr>
            </w:pPr>
            <w:r>
              <w:rPr>
                <w:rFonts w:ascii="宋体" w:hAnsi="宋体"/>
              </w:rPr>
              <w:t>8%</w:t>
            </w:r>
          </w:p>
        </w:tc>
        <w:tc>
          <w:tcPr>
            <w:tcW w:w="1097" w:type="dxa"/>
            <w:shd w:val="clear" w:color="auto" w:fill="auto"/>
          </w:tcPr>
          <w:p w14:paraId="34D00301">
            <w:pPr>
              <w:rPr>
                <w:rFonts w:ascii="宋体" w:hAnsi="宋体" w:cs="宋体"/>
                <w:szCs w:val="21"/>
              </w:rPr>
            </w:pPr>
          </w:p>
        </w:tc>
      </w:tr>
    </w:tbl>
    <w:p w14:paraId="24A2F8A1">
      <w:pPr>
        <w:spacing w:line="360" w:lineRule="auto"/>
        <w:rPr>
          <w:rFonts w:ascii="仿宋" w:hAnsi="仿宋" w:eastAsia="仿宋" w:cs="仿宋"/>
          <w:sz w:val="24"/>
        </w:rPr>
      </w:pPr>
    </w:p>
    <w:p w14:paraId="1B28EF13">
      <w:pPr>
        <w:spacing w:line="360" w:lineRule="auto"/>
        <w:rPr>
          <w:rFonts w:ascii="仿宋" w:hAnsi="仿宋" w:eastAsia="仿宋" w:cs="仿宋"/>
          <w:sz w:val="24"/>
        </w:rPr>
      </w:pPr>
    </w:p>
    <w:p w14:paraId="0C687F0A">
      <w:pPr>
        <w:rPr>
          <w:rFonts w:ascii="仿宋" w:hAnsi="仿宋" w:eastAsia="仿宋" w:cs="仿宋"/>
          <w:sz w:val="24"/>
        </w:rPr>
      </w:pPr>
    </w:p>
    <w:p w14:paraId="1FDE5746">
      <w:pPr>
        <w:rPr>
          <w:rFonts w:ascii="仿宋" w:hAnsi="仿宋" w:eastAsia="仿宋" w:cs="仿宋"/>
          <w:sz w:val="24"/>
        </w:rPr>
      </w:pPr>
    </w:p>
    <w:p w14:paraId="2FC6CFD7">
      <w:pPr>
        <w:rPr>
          <w:rFonts w:ascii="仿宋" w:hAnsi="仿宋" w:eastAsia="仿宋" w:cs="仿宋"/>
          <w:sz w:val="24"/>
        </w:rPr>
      </w:pPr>
    </w:p>
    <w:p w14:paraId="79203E29"/>
    <w:p w14:paraId="64FDA54A"/>
    <w:p w14:paraId="71BAE9D0">
      <w:pPr>
        <w:pStyle w:val="2"/>
        <w:jc w:val="both"/>
        <w:rPr>
          <w:rFonts w:ascii="仿宋" w:hAnsi="仿宋" w:eastAsia="仿宋" w:cs="仿宋"/>
          <w:sz w:val="36"/>
          <w:szCs w:val="36"/>
        </w:rPr>
      </w:pPr>
      <w:r>
        <w:rPr>
          <w:sz w:val="36"/>
          <w:szCs w:val="36"/>
        </w:rPr>
        <w:br w:type="page"/>
      </w:r>
      <w:bookmarkStart w:id="817" w:name="_Toc15109"/>
      <w:r>
        <w:rPr>
          <w:rFonts w:hint="eastAsia" w:ascii="仿宋" w:hAnsi="仿宋" w:eastAsia="仿宋" w:cs="仿宋"/>
          <w:sz w:val="36"/>
          <w:szCs w:val="36"/>
        </w:rPr>
        <w:t>第六章   拟签订的合同文本</w:t>
      </w:r>
      <w:bookmarkEnd w:id="817"/>
    </w:p>
    <w:p w14:paraId="2AA8B9EA">
      <w:pPr>
        <w:spacing w:line="360" w:lineRule="auto"/>
        <w:jc w:val="center"/>
        <w:rPr>
          <w:rFonts w:ascii="仿宋" w:hAnsi="仿宋" w:eastAsia="仿宋" w:cs="仿宋"/>
          <w:b/>
          <w:sz w:val="24"/>
        </w:rPr>
      </w:pPr>
      <w:r>
        <w:rPr>
          <w:rFonts w:hint="eastAsia" w:ascii="仿宋" w:hAnsi="仿宋" w:eastAsia="仿宋" w:cs="仿宋"/>
          <w:b/>
          <w:sz w:val="24"/>
        </w:rPr>
        <w:t>（本合同草案条款格式仅供参考，以最终实际签订合同文本为准）</w:t>
      </w:r>
    </w:p>
    <w:p w14:paraId="25F10879">
      <w:pPr>
        <w:spacing w:line="360" w:lineRule="auto"/>
        <w:ind w:left="100"/>
        <w:rPr>
          <w:rFonts w:ascii="宋体" w:hAnsi="宋体" w:cs="宋体"/>
          <w:b/>
          <w:bCs/>
          <w:kern w:val="0"/>
          <w:sz w:val="24"/>
        </w:rPr>
      </w:pPr>
    </w:p>
    <w:p w14:paraId="2ADEC1DB">
      <w:pPr>
        <w:rPr>
          <w:rFonts w:ascii="宋体" w:hAnsi="宋体" w:cs="宋体"/>
          <w:b/>
          <w:bCs/>
          <w:kern w:val="0"/>
          <w:sz w:val="24"/>
        </w:rPr>
      </w:pPr>
    </w:p>
    <w:p w14:paraId="3EBFB55E">
      <w:pPr>
        <w:rPr>
          <w:rFonts w:ascii="宋体" w:hAnsi="宋体" w:cs="宋体"/>
          <w:b/>
          <w:bCs/>
          <w:kern w:val="0"/>
          <w:sz w:val="24"/>
        </w:rPr>
      </w:pPr>
    </w:p>
    <w:p w14:paraId="5B9DA393">
      <w:pPr>
        <w:rPr>
          <w:rFonts w:ascii="宋体" w:hAnsi="宋体" w:cs="宋体"/>
          <w:b/>
          <w:bCs/>
          <w:kern w:val="0"/>
          <w:sz w:val="24"/>
        </w:rPr>
      </w:pPr>
    </w:p>
    <w:p w14:paraId="499922BB">
      <w:pPr>
        <w:rPr>
          <w:rFonts w:ascii="宋体" w:hAnsi="宋体" w:cs="宋体"/>
          <w:b/>
          <w:bCs/>
          <w:kern w:val="0"/>
          <w:sz w:val="44"/>
          <w:szCs w:val="44"/>
        </w:rPr>
      </w:pPr>
    </w:p>
    <w:p w14:paraId="12D64218">
      <w:pPr>
        <w:spacing w:line="360" w:lineRule="auto"/>
        <w:jc w:val="center"/>
        <w:rPr>
          <w:rFonts w:ascii="仿宋" w:hAnsi="仿宋" w:eastAsia="仿宋" w:cs="仿宋"/>
          <w:b/>
          <w:bCs/>
          <w:kern w:val="0"/>
          <w:sz w:val="44"/>
          <w:szCs w:val="44"/>
        </w:rPr>
      </w:pPr>
      <w:r>
        <w:rPr>
          <w:rFonts w:ascii="仿宋" w:hAnsi="仿宋" w:eastAsia="仿宋" w:cs="仿宋"/>
          <w:b/>
          <w:bCs/>
          <w:kern w:val="0"/>
          <w:sz w:val="44"/>
          <w:szCs w:val="44"/>
        </w:rPr>
        <w:t>延庆区环境自动监测运维项目</w:t>
      </w:r>
    </w:p>
    <w:p w14:paraId="40B2443F">
      <w:pPr>
        <w:spacing w:line="360" w:lineRule="auto"/>
        <w:jc w:val="center"/>
        <w:rPr>
          <w:rFonts w:eastAsia="Times New Roman"/>
          <w:kern w:val="0"/>
          <w:sz w:val="44"/>
          <w:szCs w:val="44"/>
        </w:rPr>
      </w:pPr>
      <w:r>
        <w:rPr>
          <w:rFonts w:ascii="仿宋" w:hAnsi="仿宋" w:eastAsia="仿宋" w:cs="仿宋"/>
          <w:b/>
          <w:bCs/>
          <w:kern w:val="0"/>
          <w:sz w:val="44"/>
          <w:szCs w:val="44"/>
        </w:rPr>
        <w:t>技术服务合同</w:t>
      </w:r>
    </w:p>
    <w:p w14:paraId="11F10134">
      <w:pPr>
        <w:spacing w:line="360" w:lineRule="auto"/>
        <w:rPr>
          <w:rFonts w:ascii="仿宋" w:hAnsi="仿宋" w:eastAsia="仿宋" w:cs="仿宋"/>
          <w:kern w:val="0"/>
          <w:sz w:val="28"/>
          <w:szCs w:val="28"/>
        </w:rPr>
      </w:pPr>
    </w:p>
    <w:p w14:paraId="65C7D2F9">
      <w:pPr>
        <w:spacing w:line="360" w:lineRule="auto"/>
        <w:rPr>
          <w:rFonts w:ascii="仿宋" w:hAnsi="仿宋" w:eastAsia="仿宋" w:cs="仿宋"/>
          <w:kern w:val="0"/>
          <w:sz w:val="28"/>
          <w:szCs w:val="28"/>
        </w:rPr>
      </w:pPr>
    </w:p>
    <w:p w14:paraId="3DF5854E">
      <w:pPr>
        <w:spacing w:line="360" w:lineRule="auto"/>
        <w:rPr>
          <w:rFonts w:ascii="仿宋" w:hAnsi="仿宋" w:eastAsia="仿宋" w:cs="仿宋"/>
          <w:kern w:val="0"/>
          <w:sz w:val="28"/>
          <w:szCs w:val="28"/>
        </w:rPr>
      </w:pPr>
    </w:p>
    <w:p w14:paraId="0F07DBED">
      <w:pPr>
        <w:spacing w:line="360" w:lineRule="auto"/>
        <w:rPr>
          <w:rFonts w:ascii="仿宋" w:hAnsi="仿宋" w:eastAsia="仿宋" w:cs="仿宋"/>
          <w:kern w:val="0"/>
          <w:sz w:val="28"/>
          <w:szCs w:val="28"/>
        </w:rPr>
      </w:pPr>
    </w:p>
    <w:p w14:paraId="3B8CDDBA">
      <w:pPr>
        <w:spacing w:line="360" w:lineRule="auto"/>
        <w:rPr>
          <w:rFonts w:ascii="仿宋" w:hAnsi="仿宋" w:eastAsia="仿宋" w:cs="仿宋"/>
          <w:kern w:val="0"/>
          <w:sz w:val="28"/>
          <w:szCs w:val="28"/>
        </w:rPr>
      </w:pPr>
    </w:p>
    <w:p w14:paraId="2622FF1D">
      <w:pPr>
        <w:spacing w:line="360" w:lineRule="auto"/>
        <w:rPr>
          <w:rFonts w:eastAsia="Times New Roman"/>
          <w:kern w:val="0"/>
          <w:sz w:val="28"/>
          <w:szCs w:val="28"/>
        </w:rPr>
      </w:pPr>
      <w:r>
        <w:rPr>
          <w:rFonts w:ascii="仿宋" w:hAnsi="仿宋" w:eastAsia="仿宋" w:cs="仿宋"/>
          <w:kern w:val="0"/>
          <w:sz w:val="28"/>
          <w:szCs w:val="28"/>
        </w:rPr>
        <w:t>项目名称: 延庆区环境自动监测运维项目</w:t>
      </w:r>
    </w:p>
    <w:p w14:paraId="27A1CD82">
      <w:pPr>
        <w:spacing w:line="360" w:lineRule="auto"/>
        <w:rPr>
          <w:rFonts w:eastAsia="Times New Roman"/>
          <w:kern w:val="0"/>
          <w:sz w:val="28"/>
          <w:szCs w:val="28"/>
        </w:rPr>
      </w:pPr>
      <w:r>
        <w:rPr>
          <w:rFonts w:ascii="仿宋" w:hAnsi="仿宋" w:eastAsia="仿宋" w:cs="仿宋"/>
          <w:kern w:val="0"/>
          <w:sz w:val="28"/>
          <w:szCs w:val="28"/>
        </w:rPr>
        <w:t>委托方(甲方): 北京市延庆区生态环境局</w:t>
      </w:r>
    </w:p>
    <w:p w14:paraId="0555C321">
      <w:pPr>
        <w:spacing w:line="360" w:lineRule="auto"/>
        <w:rPr>
          <w:rFonts w:ascii="仿宋" w:hAnsi="仿宋" w:eastAsia="仿宋" w:cs="仿宋"/>
          <w:kern w:val="0"/>
          <w:sz w:val="28"/>
          <w:szCs w:val="28"/>
        </w:rPr>
      </w:pPr>
      <w:r>
        <w:rPr>
          <w:rFonts w:ascii="仿宋" w:hAnsi="仿宋" w:eastAsia="仿宋" w:cs="仿宋"/>
          <w:kern w:val="0"/>
          <w:sz w:val="28"/>
          <w:szCs w:val="28"/>
        </w:rPr>
        <w:t>受托方(乙方):</w:t>
      </w:r>
    </w:p>
    <w:p w14:paraId="462B86BB">
      <w:pPr>
        <w:spacing w:line="360" w:lineRule="auto"/>
        <w:rPr>
          <w:rFonts w:ascii="仿宋" w:hAnsi="仿宋" w:eastAsia="仿宋" w:cs="仿宋"/>
          <w:kern w:val="0"/>
          <w:sz w:val="28"/>
          <w:szCs w:val="28"/>
        </w:rPr>
      </w:pPr>
    </w:p>
    <w:p w14:paraId="0EDC8130">
      <w:pPr>
        <w:spacing w:line="360" w:lineRule="auto"/>
        <w:rPr>
          <w:rFonts w:ascii="仿宋" w:hAnsi="仿宋" w:eastAsia="仿宋" w:cs="仿宋"/>
          <w:kern w:val="0"/>
          <w:sz w:val="28"/>
          <w:szCs w:val="28"/>
        </w:rPr>
      </w:pPr>
    </w:p>
    <w:p w14:paraId="3C54CC54">
      <w:pPr>
        <w:spacing w:line="360" w:lineRule="auto"/>
        <w:rPr>
          <w:rFonts w:ascii="仿宋" w:hAnsi="仿宋" w:eastAsia="仿宋" w:cs="仿宋"/>
          <w:kern w:val="0"/>
          <w:sz w:val="28"/>
          <w:szCs w:val="28"/>
        </w:rPr>
      </w:pPr>
    </w:p>
    <w:p w14:paraId="1C2F8DB5">
      <w:pPr>
        <w:spacing w:line="360" w:lineRule="auto"/>
        <w:rPr>
          <w:rFonts w:ascii="仿宋" w:hAnsi="仿宋" w:eastAsia="仿宋" w:cs="仿宋"/>
          <w:kern w:val="0"/>
          <w:sz w:val="28"/>
          <w:szCs w:val="28"/>
        </w:rPr>
      </w:pPr>
    </w:p>
    <w:p w14:paraId="675C0E67">
      <w:pPr>
        <w:spacing w:line="360" w:lineRule="auto"/>
        <w:jc w:val="center"/>
        <w:rPr>
          <w:rFonts w:ascii="仿宋" w:hAnsi="仿宋" w:eastAsia="仿宋" w:cs="仿宋"/>
          <w:kern w:val="0"/>
          <w:sz w:val="28"/>
          <w:szCs w:val="28"/>
        </w:rPr>
      </w:pPr>
    </w:p>
    <w:p w14:paraId="51A1615B">
      <w:pPr>
        <w:spacing w:line="360" w:lineRule="auto"/>
        <w:jc w:val="center"/>
        <w:rPr>
          <w:rFonts w:eastAsia="Times New Roman"/>
          <w:kern w:val="0"/>
          <w:sz w:val="28"/>
          <w:szCs w:val="28"/>
        </w:rPr>
      </w:pPr>
      <w:r>
        <w:rPr>
          <w:rFonts w:ascii="仿宋" w:hAnsi="仿宋" w:eastAsia="仿宋" w:cs="仿宋"/>
          <w:kern w:val="0"/>
          <w:sz w:val="28"/>
          <w:szCs w:val="28"/>
        </w:rPr>
        <w:t>中华人民共和国科学技术部印制</w:t>
      </w:r>
      <w:r>
        <w:rPr>
          <w:rFonts w:ascii="仿宋" w:hAnsi="仿宋" w:eastAsia="仿宋" w:cs="仿宋"/>
          <w:kern w:val="0"/>
          <w:sz w:val="28"/>
          <w:szCs w:val="28"/>
        </w:rPr>
        <w:br w:type="page"/>
      </w:r>
    </w:p>
    <w:p w14:paraId="3720B507">
      <w:pPr>
        <w:widowControl/>
        <w:spacing w:line="360" w:lineRule="atLeast"/>
        <w:jc w:val="center"/>
        <w:rPr>
          <w:rFonts w:eastAsia="Times New Roman"/>
          <w:kern w:val="0"/>
          <w:szCs w:val="21"/>
        </w:rPr>
      </w:pPr>
      <w:r>
        <w:rPr>
          <w:rFonts w:ascii="仿宋" w:hAnsi="仿宋" w:eastAsia="仿宋" w:cs="仿宋"/>
          <w:b/>
          <w:bCs/>
          <w:kern w:val="0"/>
          <w:sz w:val="28"/>
          <w:szCs w:val="28"/>
        </w:rPr>
        <w:t>延庆区环境自动监测运维项目技术服务合同</w:t>
      </w:r>
    </w:p>
    <w:p w14:paraId="7CCDA6A1">
      <w:pPr>
        <w:spacing w:line="360" w:lineRule="atLeast"/>
        <w:jc w:val="left"/>
        <w:rPr>
          <w:rFonts w:ascii="仿宋" w:hAnsi="仿宋" w:eastAsia="仿宋" w:cs="仿宋"/>
          <w:kern w:val="0"/>
          <w:sz w:val="24"/>
        </w:rPr>
      </w:pPr>
    </w:p>
    <w:p w14:paraId="787E6D90">
      <w:pPr>
        <w:spacing w:line="360" w:lineRule="auto"/>
        <w:jc w:val="left"/>
        <w:rPr>
          <w:rFonts w:eastAsia="Times New Roman"/>
          <w:kern w:val="0"/>
          <w:szCs w:val="21"/>
        </w:rPr>
      </w:pPr>
      <w:r>
        <w:rPr>
          <w:rFonts w:ascii="仿宋" w:hAnsi="仿宋" w:eastAsia="仿宋" w:cs="仿宋"/>
          <w:kern w:val="0"/>
          <w:sz w:val="24"/>
        </w:rPr>
        <w:t>委托方(甲方): 北京市延庆区生态环境局</w:t>
      </w:r>
    </w:p>
    <w:p w14:paraId="253E2FEA">
      <w:pPr>
        <w:spacing w:line="360" w:lineRule="auto"/>
        <w:jc w:val="left"/>
        <w:rPr>
          <w:rFonts w:eastAsia="Times New Roman"/>
          <w:kern w:val="0"/>
          <w:szCs w:val="21"/>
        </w:rPr>
      </w:pPr>
      <w:r>
        <w:rPr>
          <w:rFonts w:ascii="仿宋" w:hAnsi="仿宋" w:eastAsia="仿宋" w:cs="仿宋"/>
          <w:kern w:val="0"/>
          <w:sz w:val="24"/>
        </w:rPr>
        <w:t>地址：[          ]</w:t>
      </w:r>
    </w:p>
    <w:p w14:paraId="5DC0EE8F">
      <w:pPr>
        <w:spacing w:line="360" w:lineRule="auto"/>
        <w:jc w:val="left"/>
        <w:rPr>
          <w:rFonts w:eastAsia="Times New Roman"/>
          <w:kern w:val="0"/>
          <w:szCs w:val="21"/>
        </w:rPr>
      </w:pPr>
      <w:r>
        <w:rPr>
          <w:rFonts w:ascii="仿宋" w:hAnsi="仿宋" w:eastAsia="仿宋" w:cs="仿宋"/>
          <w:kern w:val="0"/>
          <w:sz w:val="24"/>
        </w:rPr>
        <w:t>法定代表人/负责人：[         ]</w:t>
      </w:r>
    </w:p>
    <w:p w14:paraId="4D8CD9E3">
      <w:pPr>
        <w:spacing w:line="360" w:lineRule="auto"/>
        <w:jc w:val="left"/>
        <w:rPr>
          <w:rFonts w:eastAsia="Times New Roman"/>
          <w:kern w:val="0"/>
          <w:szCs w:val="21"/>
        </w:rPr>
      </w:pPr>
      <w:r>
        <w:rPr>
          <w:rFonts w:ascii="仿宋" w:hAnsi="仿宋" w:eastAsia="仿宋" w:cs="仿宋"/>
          <w:kern w:val="0"/>
          <w:sz w:val="24"/>
        </w:rPr>
        <w:t>项目联系人：[        ]</w:t>
      </w:r>
    </w:p>
    <w:p w14:paraId="2F8FAF8F">
      <w:pPr>
        <w:spacing w:line="360" w:lineRule="auto"/>
        <w:jc w:val="left"/>
        <w:rPr>
          <w:rFonts w:eastAsia="Times New Roman"/>
          <w:kern w:val="0"/>
          <w:szCs w:val="21"/>
        </w:rPr>
      </w:pPr>
      <w:r>
        <w:rPr>
          <w:rFonts w:ascii="仿宋" w:hAnsi="仿宋" w:eastAsia="仿宋" w:cs="仿宋"/>
          <w:kern w:val="0"/>
          <w:sz w:val="24"/>
        </w:rPr>
        <w:t>通讯地址：[          ]</w:t>
      </w:r>
    </w:p>
    <w:p w14:paraId="364ECF7A">
      <w:pPr>
        <w:spacing w:line="360" w:lineRule="auto"/>
        <w:jc w:val="left"/>
        <w:rPr>
          <w:rFonts w:eastAsia="Times New Roman"/>
          <w:kern w:val="0"/>
          <w:szCs w:val="21"/>
        </w:rPr>
      </w:pPr>
      <w:r>
        <w:rPr>
          <w:rFonts w:ascii="仿宋" w:hAnsi="仿宋" w:eastAsia="仿宋" w:cs="仿宋"/>
          <w:kern w:val="0"/>
          <w:sz w:val="24"/>
        </w:rPr>
        <w:t>电    话：[          ]</w:t>
      </w:r>
    </w:p>
    <w:p w14:paraId="087A3C96">
      <w:pPr>
        <w:spacing w:line="360" w:lineRule="auto"/>
        <w:jc w:val="left"/>
        <w:rPr>
          <w:rFonts w:eastAsia="Times New Roman"/>
          <w:kern w:val="0"/>
          <w:szCs w:val="21"/>
        </w:rPr>
      </w:pPr>
      <w:r>
        <w:rPr>
          <w:rFonts w:ascii="仿宋" w:hAnsi="仿宋" w:eastAsia="仿宋" w:cs="仿宋"/>
          <w:kern w:val="0"/>
          <w:sz w:val="24"/>
        </w:rPr>
        <w:t>                        </w:t>
      </w:r>
    </w:p>
    <w:p w14:paraId="547301FC">
      <w:pPr>
        <w:spacing w:line="360" w:lineRule="auto"/>
        <w:ind w:firstLine="480"/>
        <w:jc w:val="left"/>
        <w:rPr>
          <w:rFonts w:ascii="仿宋" w:hAnsi="仿宋" w:eastAsia="仿宋" w:cs="仿宋"/>
          <w:kern w:val="0"/>
          <w:sz w:val="24"/>
        </w:rPr>
      </w:pPr>
    </w:p>
    <w:p w14:paraId="5B2002ED">
      <w:pPr>
        <w:spacing w:line="360" w:lineRule="auto"/>
        <w:jc w:val="left"/>
        <w:rPr>
          <w:rFonts w:eastAsia="Times New Roman"/>
          <w:kern w:val="0"/>
          <w:szCs w:val="21"/>
        </w:rPr>
      </w:pPr>
      <w:r>
        <w:rPr>
          <w:rFonts w:ascii="仿宋" w:hAnsi="仿宋" w:eastAsia="仿宋" w:cs="仿宋"/>
          <w:kern w:val="0"/>
          <w:sz w:val="24"/>
        </w:rPr>
        <w:t>受托方（乙方）：                    </w:t>
      </w:r>
    </w:p>
    <w:p w14:paraId="761D2AE4">
      <w:pPr>
        <w:spacing w:line="360" w:lineRule="auto"/>
        <w:jc w:val="left"/>
        <w:rPr>
          <w:rFonts w:eastAsia="Times New Roman"/>
          <w:kern w:val="0"/>
          <w:szCs w:val="21"/>
        </w:rPr>
      </w:pPr>
      <w:r>
        <w:rPr>
          <w:rFonts w:ascii="仿宋" w:hAnsi="仿宋" w:eastAsia="仿宋" w:cs="仿宋"/>
          <w:kern w:val="0"/>
          <w:sz w:val="24"/>
        </w:rPr>
        <w:t>地址：[          </w:t>
      </w:r>
      <w:r>
        <w:rPr>
          <w:rFonts w:ascii="仿宋" w:hAnsi="仿宋" w:eastAsia="仿宋" w:cs="仿宋"/>
          <w:spacing w:val="-11"/>
          <w:kern w:val="0"/>
          <w:sz w:val="24"/>
        </w:rPr>
        <w:t xml:space="preserve"> </w:t>
      </w:r>
      <w:r>
        <w:rPr>
          <w:rFonts w:ascii="仿宋" w:hAnsi="仿宋" w:eastAsia="仿宋" w:cs="仿宋"/>
          <w:kern w:val="0"/>
          <w:sz w:val="24"/>
        </w:rPr>
        <w:t>]     </w:t>
      </w:r>
    </w:p>
    <w:p w14:paraId="58036324">
      <w:pPr>
        <w:spacing w:line="360" w:lineRule="auto"/>
        <w:jc w:val="left"/>
        <w:rPr>
          <w:rFonts w:eastAsia="Times New Roman"/>
          <w:kern w:val="0"/>
          <w:szCs w:val="21"/>
        </w:rPr>
      </w:pPr>
      <w:r>
        <w:rPr>
          <w:rFonts w:ascii="仿宋" w:hAnsi="仿宋" w:eastAsia="仿宋" w:cs="仿宋"/>
          <w:kern w:val="0"/>
          <w:sz w:val="24"/>
        </w:rPr>
        <w:t>法定代表人/负责人：[        ]        </w:t>
      </w:r>
    </w:p>
    <w:p w14:paraId="14FF2EBA">
      <w:pPr>
        <w:spacing w:line="360" w:lineRule="auto"/>
        <w:jc w:val="left"/>
        <w:rPr>
          <w:rFonts w:eastAsia="Times New Roman"/>
          <w:kern w:val="0"/>
          <w:szCs w:val="21"/>
        </w:rPr>
      </w:pPr>
      <w:r>
        <w:rPr>
          <w:rFonts w:ascii="仿宋" w:hAnsi="仿宋" w:eastAsia="仿宋" w:cs="仿宋"/>
          <w:kern w:val="0"/>
          <w:sz w:val="24"/>
        </w:rPr>
        <w:t>项目联系人：[        ]           </w:t>
      </w:r>
    </w:p>
    <w:p w14:paraId="1CB05676">
      <w:pPr>
        <w:spacing w:line="360" w:lineRule="auto"/>
        <w:jc w:val="left"/>
        <w:rPr>
          <w:rFonts w:eastAsia="Times New Roman"/>
          <w:kern w:val="0"/>
          <w:szCs w:val="21"/>
        </w:rPr>
      </w:pPr>
      <w:r>
        <w:rPr>
          <w:rFonts w:ascii="仿宋" w:hAnsi="仿宋" w:eastAsia="仿宋" w:cs="仿宋"/>
          <w:kern w:val="0"/>
          <w:sz w:val="24"/>
        </w:rPr>
        <w:t>通讯地址：[          ]                                     </w:t>
      </w:r>
    </w:p>
    <w:p w14:paraId="33F1ABE2">
      <w:pPr>
        <w:spacing w:line="360" w:lineRule="auto"/>
        <w:jc w:val="left"/>
        <w:rPr>
          <w:rFonts w:eastAsia="Times New Roman"/>
          <w:kern w:val="0"/>
          <w:szCs w:val="21"/>
        </w:rPr>
      </w:pPr>
      <w:r>
        <w:rPr>
          <w:rFonts w:ascii="仿宋" w:hAnsi="仿宋" w:eastAsia="仿宋" w:cs="仿宋"/>
          <w:kern w:val="0"/>
          <w:sz w:val="24"/>
        </w:rPr>
        <w:t>电    话：[          ]                               </w:t>
      </w:r>
    </w:p>
    <w:p w14:paraId="595BCDB9">
      <w:pPr>
        <w:spacing w:line="360" w:lineRule="atLeast"/>
        <w:ind w:firstLine="480"/>
        <w:jc w:val="left"/>
        <w:rPr>
          <w:rFonts w:ascii="仿宋" w:hAnsi="仿宋" w:eastAsia="仿宋" w:cs="仿宋"/>
          <w:kern w:val="0"/>
          <w:sz w:val="24"/>
        </w:rPr>
      </w:pPr>
    </w:p>
    <w:p w14:paraId="31F01D22">
      <w:pPr>
        <w:spacing w:line="360" w:lineRule="auto"/>
        <w:ind w:firstLine="480"/>
        <w:rPr>
          <w:rFonts w:eastAsia="Times New Roman"/>
          <w:kern w:val="0"/>
          <w:szCs w:val="21"/>
        </w:rPr>
      </w:pPr>
      <w:r>
        <w:rPr>
          <w:rFonts w:ascii="仿宋" w:hAnsi="仿宋" w:eastAsia="仿宋" w:cs="仿宋"/>
          <w:kern w:val="0"/>
          <w:sz w:val="24"/>
        </w:rPr>
        <w:t>本合同甲方委托乙方就[ 延庆区环境自动监测运维 ]项目（“项目”）进行专项技术服务，并支付相应的技术服务报酬。双方经过平等协商，在真实、充分地表达各自意愿的基础上，根据《中华人民共和国民法典》以及相关法律法规的规定，达成如下合同，并由双方共同恪守。</w:t>
      </w:r>
    </w:p>
    <w:p w14:paraId="639A5C8B">
      <w:pPr>
        <w:spacing w:line="360" w:lineRule="auto"/>
        <w:ind w:firstLine="480"/>
        <w:jc w:val="left"/>
        <w:rPr>
          <w:rFonts w:eastAsia="Times New Roman"/>
          <w:kern w:val="0"/>
          <w:szCs w:val="21"/>
        </w:rPr>
      </w:pPr>
      <w:r>
        <w:rPr>
          <w:rFonts w:ascii="仿宋" w:hAnsi="仿宋" w:eastAsia="仿宋" w:cs="仿宋"/>
          <w:b/>
          <w:bCs/>
          <w:kern w:val="0"/>
          <w:sz w:val="24"/>
        </w:rPr>
        <w:t>第一条 技术服务内容</w:t>
      </w:r>
    </w:p>
    <w:p w14:paraId="33DD2D5E">
      <w:pPr>
        <w:spacing w:line="360" w:lineRule="auto"/>
        <w:ind w:firstLine="480"/>
        <w:jc w:val="left"/>
        <w:rPr>
          <w:rFonts w:eastAsia="Times New Roman"/>
          <w:kern w:val="0"/>
          <w:szCs w:val="21"/>
        </w:rPr>
      </w:pPr>
      <w:r>
        <w:rPr>
          <w:rFonts w:ascii="仿宋" w:hAnsi="仿宋" w:eastAsia="仿宋" w:cs="仿宋"/>
          <w:kern w:val="0"/>
          <w:sz w:val="24"/>
        </w:rPr>
        <w:t>1.1技术服务内容</w:t>
      </w:r>
    </w:p>
    <w:p w14:paraId="47224611">
      <w:pPr>
        <w:spacing w:line="360" w:lineRule="auto"/>
        <w:ind w:firstLine="420"/>
        <w:rPr>
          <w:rFonts w:ascii="仿宋" w:hAnsi="仿宋" w:eastAsia="仿宋" w:cs="仿宋"/>
          <w:kern w:val="0"/>
          <w:sz w:val="24"/>
        </w:rPr>
      </w:pPr>
      <w:r>
        <w:rPr>
          <w:rFonts w:ascii="仿宋" w:hAnsi="仿宋" w:eastAsia="仿宋" w:cs="仿宋"/>
          <w:kern w:val="0"/>
          <w:sz w:val="24"/>
        </w:rPr>
        <w:t>项目运维内容主要为：环境监测网的运维、信息化能力系统的运维两部分。</w:t>
      </w:r>
    </w:p>
    <w:p w14:paraId="08E6C8A1">
      <w:pPr>
        <w:spacing w:line="360" w:lineRule="auto"/>
        <w:ind w:firstLine="420"/>
        <w:rPr>
          <w:rFonts w:ascii="仿宋" w:hAnsi="仿宋" w:eastAsia="仿宋" w:cs="仿宋"/>
          <w:kern w:val="0"/>
          <w:sz w:val="24"/>
        </w:rPr>
      </w:pPr>
      <w:r>
        <w:rPr>
          <w:rFonts w:ascii="仿宋" w:hAnsi="仿宋" w:eastAsia="仿宋" w:cs="仿宋"/>
          <w:kern w:val="0"/>
          <w:sz w:val="24"/>
        </w:rPr>
        <w:t>1.1.1环境监测网运维</w:t>
      </w:r>
    </w:p>
    <w:p w14:paraId="18AB82C9">
      <w:pPr>
        <w:spacing w:line="360" w:lineRule="auto"/>
        <w:ind w:firstLine="480"/>
        <w:rPr>
          <w:rFonts w:hint="eastAsia" w:ascii="仿宋" w:hAnsi="仿宋" w:eastAsia="仿宋" w:cs="仿宋"/>
          <w:kern w:val="0"/>
          <w:sz w:val="24"/>
        </w:rPr>
      </w:pPr>
      <w:r>
        <w:rPr>
          <w:rFonts w:ascii="仿宋" w:hAnsi="仿宋" w:eastAsia="仿宋" w:cs="仿宋"/>
          <w:kern w:val="0"/>
          <w:sz w:val="24"/>
        </w:rPr>
        <w:t>环境监测网运维内容包括20套环境空气站质量自动监测站、6套负氧离子监测站、10套水质自动监测站、1套激光雷达、20套声监测站、24套废水废气等6类自动监测设备，总计71个点位、81套设备。同时，包括空气标准监测站中心端数据应用软件（Envista）、站房配电系统、空调、门禁及视频等辅助设施。</w:t>
      </w:r>
    </w:p>
    <w:p w14:paraId="06C518A3">
      <w:pPr>
        <w:spacing w:line="360" w:lineRule="auto"/>
        <w:ind w:firstLine="480"/>
        <w:rPr>
          <w:rFonts w:eastAsia="Times New Roman"/>
          <w:kern w:val="0"/>
          <w:sz w:val="24"/>
        </w:rPr>
      </w:pPr>
      <w:r>
        <w:rPr>
          <w:rFonts w:ascii="仿宋" w:hAnsi="仿宋" w:eastAsia="仿宋" w:cs="仿宋"/>
          <w:kern w:val="0"/>
          <w:sz w:val="24"/>
        </w:rPr>
        <w:t>1.1.2信息化能力系统运维</w:t>
      </w:r>
    </w:p>
    <w:p w14:paraId="524EE0DB">
      <w:pPr>
        <w:spacing w:line="360" w:lineRule="auto"/>
        <w:ind w:firstLine="480"/>
        <w:rPr>
          <w:rFonts w:ascii="仿宋" w:hAnsi="仿宋" w:eastAsia="仿宋" w:cs="仿宋"/>
          <w:kern w:val="0"/>
          <w:sz w:val="24"/>
        </w:rPr>
      </w:pPr>
      <w:r>
        <w:rPr>
          <w:rFonts w:ascii="仿宋" w:hAnsi="仿宋" w:eastAsia="仿宋" w:cs="仿宋"/>
          <w:kern w:val="0"/>
          <w:sz w:val="24"/>
        </w:rPr>
        <w:t>环保综合管理平台信息化能力系统运维包括监测类（大气环境质量监测管理系统、水环境质量监测管理系统、声环境质量监测管理系统、移动污染源质量监测管理系统）、预测类（空气质量预测预报系统）、污染源管理类（污染源监控系统）、“一张图”决策分析指挥系统、生态环境数据资源中心、环境视频监控系统和APP等系统。同时包括，信息化能力系统接入的市局66套TSP监测站、6个国控/市控（延庆区域内）空气站、已建5套尾气监测和延庆周边的空气站小时数据。</w:t>
      </w:r>
    </w:p>
    <w:p w14:paraId="371521E1">
      <w:pPr>
        <w:spacing w:line="360" w:lineRule="auto"/>
        <w:ind w:firstLine="420"/>
        <w:rPr>
          <w:rFonts w:eastAsia="Times New Roman"/>
          <w:kern w:val="0"/>
          <w:sz w:val="24"/>
        </w:rPr>
      </w:pPr>
      <w:r>
        <w:rPr>
          <w:rFonts w:ascii="仿宋" w:hAnsi="仿宋" w:eastAsia="仿宋" w:cs="仿宋"/>
          <w:kern w:val="0"/>
          <w:sz w:val="24"/>
        </w:rPr>
        <w:t>（详细内容见附件1.《延庆区环境自动监测运维项目服务明细》）。</w:t>
      </w:r>
    </w:p>
    <w:p w14:paraId="40C172EE">
      <w:pPr>
        <w:spacing w:line="360" w:lineRule="auto"/>
        <w:ind w:firstLine="480"/>
        <w:jc w:val="left"/>
        <w:rPr>
          <w:rFonts w:eastAsia="Times New Roman"/>
          <w:kern w:val="0"/>
          <w:szCs w:val="21"/>
        </w:rPr>
      </w:pPr>
      <w:r>
        <w:rPr>
          <w:rFonts w:ascii="仿宋" w:hAnsi="仿宋" w:eastAsia="仿宋" w:cs="仿宋"/>
          <w:kern w:val="0"/>
          <w:sz w:val="24"/>
        </w:rPr>
        <w:t>1.2技术服务的方式</w:t>
      </w:r>
    </w:p>
    <w:p w14:paraId="07CD7B39">
      <w:pPr>
        <w:spacing w:line="360" w:lineRule="auto"/>
        <w:ind w:firstLine="480"/>
        <w:jc w:val="left"/>
        <w:rPr>
          <w:rFonts w:eastAsiaTheme="minorEastAsia"/>
          <w:kern w:val="0"/>
          <w:szCs w:val="21"/>
        </w:rPr>
      </w:pPr>
      <w:r>
        <w:rPr>
          <w:rFonts w:ascii="仿宋" w:hAnsi="仿宋" w:eastAsia="仿宋" w:cs="仿宋"/>
          <w:kern w:val="0"/>
          <w:sz w:val="24"/>
        </w:rPr>
        <w:t>现场及远程服务。</w:t>
      </w:r>
    </w:p>
    <w:p w14:paraId="64FE216C">
      <w:pPr>
        <w:spacing w:line="360" w:lineRule="auto"/>
        <w:ind w:firstLine="480"/>
        <w:jc w:val="left"/>
        <w:rPr>
          <w:rFonts w:eastAsia="Times New Roman"/>
          <w:kern w:val="0"/>
          <w:szCs w:val="21"/>
        </w:rPr>
      </w:pPr>
      <w:r>
        <w:rPr>
          <w:rFonts w:hint="eastAsia" w:ascii="仿宋" w:hAnsi="仿宋" w:eastAsia="仿宋" w:cs="仿宋"/>
          <w:kern w:val="0"/>
          <w:sz w:val="24"/>
        </w:rPr>
        <w:t>乙方确保现场服务响应时间不超过4小时，远程支持响应时间不超过2小时，紧急故障处理时限不超过8小时 。服务过程中产生的监测数据、分析报告、系统升级方案等所有成果的知识产权归属甲方，乙方不得以任何形式主张相关权利或用于其他项目，未经甲方书面同意不得向第三方披露、转让或使用。</w:t>
      </w:r>
    </w:p>
    <w:p w14:paraId="045509AD">
      <w:pPr>
        <w:spacing w:line="360" w:lineRule="auto"/>
        <w:ind w:firstLine="480"/>
        <w:jc w:val="left"/>
        <w:rPr>
          <w:rFonts w:eastAsia="Times New Roman"/>
          <w:kern w:val="0"/>
          <w:szCs w:val="21"/>
        </w:rPr>
      </w:pPr>
      <w:r>
        <w:rPr>
          <w:rFonts w:ascii="仿宋" w:hAnsi="仿宋" w:eastAsia="仿宋" w:cs="仿宋"/>
          <w:b/>
          <w:bCs/>
          <w:kern w:val="0"/>
          <w:sz w:val="24"/>
        </w:rPr>
        <w:t>第二条 技术服务时间和地点</w:t>
      </w:r>
    </w:p>
    <w:p w14:paraId="4D60D25E">
      <w:pPr>
        <w:spacing w:line="360" w:lineRule="auto"/>
        <w:ind w:firstLine="480"/>
        <w:jc w:val="left"/>
        <w:rPr>
          <w:rFonts w:eastAsia="Times New Roman"/>
          <w:kern w:val="0"/>
          <w:szCs w:val="21"/>
        </w:rPr>
      </w:pPr>
      <w:r>
        <w:rPr>
          <w:rFonts w:ascii="仿宋" w:hAnsi="仿宋" w:eastAsia="仿宋" w:cs="仿宋"/>
          <w:kern w:val="0"/>
          <w:sz w:val="24"/>
        </w:rPr>
        <w:t>2.1技术服务地点：[ 由甲方指定 ]。</w:t>
      </w:r>
    </w:p>
    <w:p w14:paraId="1673338C">
      <w:pPr>
        <w:spacing w:line="360" w:lineRule="auto"/>
        <w:ind w:firstLine="480"/>
        <w:jc w:val="left"/>
        <w:rPr>
          <w:rFonts w:eastAsia="Times New Roman"/>
          <w:kern w:val="0"/>
          <w:szCs w:val="21"/>
        </w:rPr>
      </w:pPr>
      <w:r>
        <w:rPr>
          <w:rFonts w:ascii="仿宋" w:hAnsi="仿宋" w:eastAsia="仿宋" w:cs="仿宋"/>
          <w:kern w:val="0"/>
          <w:sz w:val="24"/>
        </w:rPr>
        <w:t>2.2技术服务期限：[ 2025年   月   日-2026年   月   日 ]。</w:t>
      </w:r>
    </w:p>
    <w:p w14:paraId="5C8D3BB4">
      <w:pPr>
        <w:spacing w:line="360" w:lineRule="auto"/>
        <w:ind w:firstLine="480"/>
        <w:jc w:val="left"/>
        <w:rPr>
          <w:rFonts w:eastAsia="Times New Roman"/>
          <w:kern w:val="0"/>
          <w:szCs w:val="21"/>
        </w:rPr>
      </w:pPr>
      <w:r>
        <w:rPr>
          <w:rFonts w:ascii="仿宋" w:hAnsi="仿宋" w:eastAsia="仿宋" w:cs="仿宋"/>
          <w:b/>
          <w:bCs/>
          <w:kern w:val="0"/>
          <w:sz w:val="24"/>
        </w:rPr>
        <w:t>第三条 技术服务监督与考核</w:t>
      </w:r>
    </w:p>
    <w:p w14:paraId="31384AEC">
      <w:pPr>
        <w:spacing w:line="360" w:lineRule="auto"/>
        <w:ind w:firstLine="480"/>
        <w:jc w:val="left"/>
        <w:rPr>
          <w:rFonts w:eastAsia="Times New Roman"/>
          <w:kern w:val="0"/>
          <w:szCs w:val="21"/>
        </w:rPr>
      </w:pPr>
      <w:r>
        <w:rPr>
          <w:rFonts w:ascii="仿宋" w:hAnsi="仿宋" w:eastAsia="仿宋" w:cs="仿宋"/>
          <w:kern w:val="0"/>
          <w:sz w:val="24"/>
        </w:rPr>
        <w:t>3.1甲方有权派出监督员或者指定任何代表在不影响项目正常运维的情况下入场检查</w:t>
      </w:r>
      <w:r>
        <w:rPr>
          <w:rFonts w:hint="eastAsia" w:ascii="仿宋" w:hAnsi="仿宋" w:eastAsia="仿宋" w:cs="仿宋"/>
          <w:kern w:val="0"/>
          <w:sz w:val="24"/>
        </w:rPr>
        <w:t>，乙方配合并提供完整运维日志及原始数据。</w:t>
      </w:r>
    </w:p>
    <w:p w14:paraId="579F141A">
      <w:pPr>
        <w:spacing w:line="360" w:lineRule="auto"/>
        <w:ind w:firstLine="480"/>
        <w:jc w:val="left"/>
        <w:rPr>
          <w:rFonts w:eastAsia="Times New Roman"/>
          <w:kern w:val="0"/>
          <w:szCs w:val="21"/>
        </w:rPr>
      </w:pPr>
      <w:r>
        <w:rPr>
          <w:rFonts w:ascii="仿宋" w:hAnsi="仿宋" w:eastAsia="仿宋" w:cs="仿宋"/>
          <w:kern w:val="0"/>
          <w:sz w:val="24"/>
        </w:rPr>
        <w:t>3.2项目考核方案及要求以规范日常管理、提升运维质量为目的，范围涵盖自动监测设备和系统运营维护效果。考核依据国家及地方相关规定，对环境空气质量、负氧离子、水环境质量等各类自动监测站及信息化系统、运营管理等分别制定运维指标，如数据捕获率、有效率、异常处理率等，并明确计算规则。考核实施按季度进行，采用评分制，结合定期与不定期检查，考核过程资料归档并编制报告，同时还有车辆、人员、质量控制设备等通用要求及相应考核程序和方法。</w:t>
      </w:r>
      <w:r>
        <w:rPr>
          <w:rFonts w:hint="eastAsia" w:ascii="仿宋" w:hAnsi="仿宋" w:eastAsia="仿宋" w:cs="仿宋"/>
          <w:kern w:val="0"/>
          <w:sz w:val="24"/>
        </w:rPr>
        <w:t>若乙方连续两个季度考核得分低于70分或单次考核得分低于60分，甲方有权单方解除合同且不支付剩余款项。</w:t>
      </w:r>
    </w:p>
    <w:p w14:paraId="0CD31785">
      <w:pPr>
        <w:spacing w:line="360" w:lineRule="auto"/>
        <w:ind w:firstLine="480"/>
        <w:jc w:val="left"/>
        <w:rPr>
          <w:rFonts w:eastAsia="Times New Roman"/>
          <w:kern w:val="0"/>
          <w:szCs w:val="21"/>
        </w:rPr>
      </w:pPr>
      <w:r>
        <w:rPr>
          <w:rFonts w:ascii="仿宋" w:hAnsi="仿宋" w:eastAsia="仿宋" w:cs="仿宋"/>
          <w:kern w:val="0"/>
          <w:sz w:val="24"/>
        </w:rPr>
        <w:t>（详细内容见附件2.《延庆区环境自动监测运维项目运维考核</w:t>
      </w:r>
      <w:r>
        <w:rPr>
          <w:rFonts w:hint="eastAsia" w:ascii="仿宋" w:hAnsi="仿宋" w:eastAsia="仿宋" w:cs="仿宋"/>
          <w:kern w:val="0"/>
          <w:sz w:val="24"/>
        </w:rPr>
        <w:t>标准</w:t>
      </w:r>
      <w:r>
        <w:rPr>
          <w:rFonts w:ascii="仿宋" w:hAnsi="仿宋" w:eastAsia="仿宋" w:cs="仿宋"/>
          <w:kern w:val="0"/>
          <w:sz w:val="24"/>
        </w:rPr>
        <w:t>》）</w:t>
      </w:r>
    </w:p>
    <w:p w14:paraId="1939F647">
      <w:pPr>
        <w:spacing w:line="360" w:lineRule="auto"/>
        <w:ind w:firstLine="480"/>
        <w:jc w:val="left"/>
        <w:rPr>
          <w:rFonts w:eastAsia="Times New Roman"/>
          <w:kern w:val="0"/>
          <w:szCs w:val="21"/>
        </w:rPr>
      </w:pPr>
      <w:r>
        <w:rPr>
          <w:rFonts w:ascii="仿宋" w:hAnsi="仿宋" w:eastAsia="仿宋" w:cs="仿宋"/>
          <w:b/>
          <w:bCs/>
          <w:kern w:val="0"/>
          <w:sz w:val="24"/>
        </w:rPr>
        <w:t>第四条 甲方提供的工作条件和协作事项</w:t>
      </w:r>
    </w:p>
    <w:p w14:paraId="5FA9B4AB">
      <w:pPr>
        <w:spacing w:line="360" w:lineRule="auto"/>
        <w:ind w:firstLine="480"/>
        <w:jc w:val="left"/>
        <w:rPr>
          <w:rFonts w:eastAsia="Times New Roman"/>
          <w:kern w:val="0"/>
          <w:szCs w:val="21"/>
        </w:rPr>
      </w:pPr>
      <w:r>
        <w:rPr>
          <w:rFonts w:ascii="仿宋" w:hAnsi="仿宋" w:eastAsia="仿宋" w:cs="仿宋"/>
          <w:kern w:val="0"/>
          <w:sz w:val="24"/>
        </w:rPr>
        <w:t>4.1提供技术资料：[项目代码、相关文本等基本资料]。</w:t>
      </w:r>
    </w:p>
    <w:p w14:paraId="0C84EAC7">
      <w:pPr>
        <w:spacing w:line="360" w:lineRule="auto"/>
        <w:ind w:firstLine="480"/>
        <w:jc w:val="left"/>
        <w:rPr>
          <w:rFonts w:eastAsia="Times New Roman"/>
          <w:kern w:val="0"/>
          <w:szCs w:val="21"/>
        </w:rPr>
      </w:pPr>
      <w:r>
        <w:rPr>
          <w:rFonts w:ascii="仿宋" w:hAnsi="仿宋" w:eastAsia="仿宋" w:cs="仿宋"/>
          <w:kern w:val="0"/>
          <w:sz w:val="24"/>
        </w:rPr>
        <w:t>4.2提供工作条件：[在乙方进行维护与技术支持时，根据乙方要求，指定配合工作的员工]。</w:t>
      </w:r>
    </w:p>
    <w:p w14:paraId="622F81EC">
      <w:pPr>
        <w:spacing w:line="360" w:lineRule="auto"/>
        <w:ind w:firstLine="480"/>
        <w:jc w:val="left"/>
        <w:rPr>
          <w:rFonts w:eastAsia="Times New Roman"/>
          <w:kern w:val="0"/>
          <w:szCs w:val="21"/>
        </w:rPr>
      </w:pPr>
      <w:r>
        <w:rPr>
          <w:rFonts w:ascii="仿宋" w:hAnsi="仿宋" w:eastAsia="仿宋" w:cs="仿宋"/>
          <w:kern w:val="0"/>
          <w:sz w:val="24"/>
        </w:rPr>
        <w:t>4.3其他配合协作事项：[ 确保有专人负责项目系统的使用和管理，并建立相关制度，以确保系统运行环境的安全。定期做好系统数据备份，并对备份数据进行妥善保管，在运维过程中-出现异常情况，应及时与乙方取得联系，并记录当前故障现象，便于乙方做出诊断 ]。</w:t>
      </w:r>
    </w:p>
    <w:p w14:paraId="53982C53">
      <w:pPr>
        <w:spacing w:line="360" w:lineRule="auto"/>
        <w:ind w:firstLine="480"/>
        <w:jc w:val="left"/>
        <w:rPr>
          <w:rFonts w:eastAsia="Times New Roman"/>
          <w:kern w:val="0"/>
          <w:szCs w:val="21"/>
        </w:rPr>
      </w:pPr>
      <w:r>
        <w:rPr>
          <w:rFonts w:ascii="仿宋" w:hAnsi="仿宋" w:eastAsia="仿宋" w:cs="仿宋"/>
          <w:b/>
          <w:bCs/>
          <w:kern w:val="0"/>
          <w:sz w:val="24"/>
        </w:rPr>
        <w:t>第五条 合同费用</w:t>
      </w:r>
    </w:p>
    <w:p w14:paraId="0FE95415">
      <w:pPr>
        <w:spacing w:line="360" w:lineRule="auto"/>
        <w:ind w:firstLine="480"/>
        <w:rPr>
          <w:rFonts w:eastAsia="Times New Roman"/>
          <w:kern w:val="0"/>
          <w:szCs w:val="21"/>
        </w:rPr>
      </w:pPr>
      <w:r>
        <w:rPr>
          <w:rFonts w:ascii="仿宋" w:hAnsi="仿宋" w:eastAsia="仿宋" w:cs="仿宋"/>
          <w:kern w:val="0"/>
          <w:sz w:val="24"/>
        </w:rPr>
        <w:t>5.1 本合同费用总额（含税价）为人民币大写：[            ]，小写：[            ]。</w:t>
      </w:r>
    </w:p>
    <w:p w14:paraId="054B5AA3">
      <w:pPr>
        <w:spacing w:line="360" w:lineRule="auto"/>
        <w:ind w:firstLine="480"/>
        <w:rPr>
          <w:rFonts w:eastAsia="Times New Roman"/>
          <w:kern w:val="0"/>
          <w:szCs w:val="21"/>
        </w:rPr>
      </w:pPr>
      <w:r>
        <w:rPr>
          <w:rFonts w:ascii="仿宋" w:hAnsi="仿宋" w:eastAsia="仿宋" w:cs="仿宋"/>
          <w:kern w:val="0"/>
          <w:sz w:val="24"/>
        </w:rPr>
        <w:t>5.2 </w:t>
      </w:r>
      <w:r>
        <w:rPr>
          <w:rFonts w:hint="eastAsia" w:ascii="仿宋" w:hAnsi="仿宋" w:eastAsia="仿宋" w:cs="仿宋"/>
          <w:kern w:val="0"/>
          <w:sz w:val="24"/>
        </w:rPr>
        <w:t>乙方完成本合同约定的全部服务内容，经甲方绩效考核后[ 30 ]日内，依据考核结果按考核评分对应支付比例结算，甲方向乙方一次性支付相应费用。</w:t>
      </w:r>
    </w:p>
    <w:p w14:paraId="36E0CAC0">
      <w:pPr>
        <w:spacing w:line="360" w:lineRule="auto"/>
        <w:ind w:firstLine="480"/>
        <w:rPr>
          <w:rFonts w:eastAsia="Times New Roman"/>
          <w:kern w:val="0"/>
          <w:szCs w:val="21"/>
        </w:rPr>
      </w:pPr>
      <w:r>
        <w:rPr>
          <w:rFonts w:ascii="仿宋" w:hAnsi="仿宋" w:eastAsia="仿宋" w:cs="仿宋"/>
          <w:kern w:val="0"/>
          <w:sz w:val="24"/>
        </w:rPr>
        <w:t>5.3本合同费用-所有支付由甲方以[ 银行转账 ]方式付至乙方。</w:t>
      </w:r>
      <w:r>
        <w:rPr>
          <w:rFonts w:hint="eastAsia" w:ascii="仿宋" w:hAnsi="仿宋" w:eastAsia="仿宋" w:cs="仿宋"/>
          <w:kern w:val="0"/>
          <w:sz w:val="24"/>
        </w:rPr>
        <w:t>乙方应在收到考核结果向甲方开具发票，逾期开票导致甲方付款延误的，付款期限相应顺延且不视为甲方违约。</w:t>
      </w:r>
      <w:r>
        <w:rPr>
          <w:rFonts w:ascii="仿宋" w:hAnsi="仿宋" w:eastAsia="仿宋" w:cs="仿宋"/>
          <w:kern w:val="0"/>
          <w:sz w:val="24"/>
        </w:rPr>
        <w:t>甲乙双方银行账户信息和纳税人信息如下：</w:t>
      </w:r>
    </w:p>
    <w:p w14:paraId="68CEEFAE">
      <w:pPr>
        <w:spacing w:line="360" w:lineRule="auto"/>
        <w:ind w:firstLine="480"/>
        <w:rPr>
          <w:rFonts w:eastAsia="Times New Roman"/>
          <w:kern w:val="0"/>
          <w:szCs w:val="21"/>
        </w:rPr>
      </w:pPr>
      <w:r>
        <w:rPr>
          <w:rFonts w:ascii="仿宋" w:hAnsi="仿宋" w:eastAsia="仿宋" w:cs="仿宋"/>
          <w:kern w:val="0"/>
          <w:sz w:val="24"/>
        </w:rPr>
        <w:t>甲方信息：</w:t>
      </w:r>
    </w:p>
    <w:p w14:paraId="65CDCE6F">
      <w:pPr>
        <w:spacing w:line="360" w:lineRule="auto"/>
        <w:ind w:firstLine="480"/>
        <w:rPr>
          <w:rFonts w:eastAsia="Times New Roman"/>
          <w:kern w:val="0"/>
          <w:szCs w:val="21"/>
        </w:rPr>
      </w:pPr>
      <w:r>
        <w:rPr>
          <w:rFonts w:ascii="仿宋" w:hAnsi="仿宋" w:eastAsia="仿宋" w:cs="仿宋"/>
          <w:kern w:val="0"/>
          <w:sz w:val="24"/>
        </w:rPr>
        <w:t>开户行：[            ]</w:t>
      </w:r>
    </w:p>
    <w:p w14:paraId="23756B91">
      <w:pPr>
        <w:spacing w:line="360" w:lineRule="auto"/>
        <w:ind w:firstLine="480"/>
        <w:rPr>
          <w:rFonts w:eastAsia="Times New Roman"/>
          <w:kern w:val="0"/>
          <w:szCs w:val="21"/>
        </w:rPr>
      </w:pPr>
      <w:r>
        <w:rPr>
          <w:rFonts w:ascii="仿宋" w:hAnsi="仿宋" w:eastAsia="仿宋" w:cs="仿宋"/>
          <w:kern w:val="0"/>
          <w:sz w:val="24"/>
        </w:rPr>
        <w:t>银行地址：[          ]</w:t>
      </w:r>
    </w:p>
    <w:p w14:paraId="6AAC5B16">
      <w:pPr>
        <w:spacing w:line="360" w:lineRule="auto"/>
        <w:ind w:firstLine="480"/>
        <w:rPr>
          <w:rFonts w:eastAsia="Times New Roman"/>
          <w:kern w:val="0"/>
          <w:szCs w:val="21"/>
        </w:rPr>
      </w:pPr>
      <w:r>
        <w:rPr>
          <w:rFonts w:ascii="仿宋" w:hAnsi="仿宋" w:eastAsia="仿宋" w:cs="仿宋"/>
          <w:kern w:val="0"/>
          <w:sz w:val="24"/>
        </w:rPr>
        <w:t>户名：[             ]</w:t>
      </w:r>
    </w:p>
    <w:p w14:paraId="712F4AC8">
      <w:pPr>
        <w:spacing w:line="360" w:lineRule="auto"/>
        <w:ind w:firstLine="480"/>
        <w:rPr>
          <w:rFonts w:eastAsia="Times New Roman"/>
          <w:kern w:val="0"/>
          <w:szCs w:val="21"/>
        </w:rPr>
      </w:pPr>
      <w:r>
        <w:rPr>
          <w:rFonts w:ascii="仿宋" w:hAnsi="仿宋" w:eastAsia="仿宋" w:cs="仿宋"/>
          <w:kern w:val="0"/>
          <w:sz w:val="24"/>
        </w:rPr>
        <w:t>账号：[             ]</w:t>
      </w:r>
    </w:p>
    <w:p w14:paraId="3E54DB29">
      <w:pPr>
        <w:spacing w:line="360" w:lineRule="auto"/>
        <w:ind w:firstLine="480"/>
        <w:rPr>
          <w:rFonts w:eastAsia="Times New Roman"/>
          <w:kern w:val="0"/>
          <w:szCs w:val="21"/>
        </w:rPr>
      </w:pPr>
      <w:r>
        <w:rPr>
          <w:rFonts w:ascii="仿宋" w:hAnsi="仿宋" w:eastAsia="仿宋" w:cs="仿宋"/>
          <w:kern w:val="0"/>
          <w:sz w:val="24"/>
        </w:rPr>
        <w:t>统一社会信用代码：[            ]</w:t>
      </w:r>
    </w:p>
    <w:p w14:paraId="58687B26">
      <w:pPr>
        <w:spacing w:line="360" w:lineRule="auto"/>
        <w:ind w:firstLine="480"/>
        <w:rPr>
          <w:rFonts w:eastAsia="Times New Roman"/>
          <w:kern w:val="0"/>
          <w:szCs w:val="21"/>
        </w:rPr>
      </w:pPr>
      <w:r>
        <w:rPr>
          <w:rFonts w:ascii="仿宋" w:hAnsi="仿宋" w:eastAsia="仿宋" w:cs="仿宋"/>
          <w:kern w:val="0"/>
          <w:sz w:val="24"/>
        </w:rPr>
        <w:t>地址：[         ]</w:t>
      </w:r>
    </w:p>
    <w:p w14:paraId="3B49570B">
      <w:pPr>
        <w:spacing w:line="360" w:lineRule="auto"/>
        <w:ind w:firstLine="480"/>
        <w:rPr>
          <w:rFonts w:eastAsia="Times New Roman"/>
          <w:kern w:val="0"/>
          <w:szCs w:val="21"/>
        </w:rPr>
      </w:pPr>
      <w:r>
        <w:rPr>
          <w:rFonts w:ascii="仿宋" w:hAnsi="仿宋" w:eastAsia="仿宋" w:cs="仿宋"/>
          <w:kern w:val="0"/>
          <w:sz w:val="24"/>
        </w:rPr>
        <w:t>电话：[         ] </w:t>
      </w:r>
    </w:p>
    <w:p w14:paraId="079D0C9A">
      <w:pPr>
        <w:spacing w:line="360" w:lineRule="auto"/>
        <w:ind w:firstLine="480"/>
        <w:rPr>
          <w:rFonts w:ascii="仿宋" w:hAnsi="仿宋" w:eastAsia="仿宋" w:cs="仿宋"/>
          <w:kern w:val="0"/>
          <w:sz w:val="24"/>
        </w:rPr>
      </w:pPr>
    </w:p>
    <w:p w14:paraId="2EF92DFD">
      <w:pPr>
        <w:spacing w:line="360" w:lineRule="auto"/>
        <w:ind w:firstLine="480"/>
        <w:rPr>
          <w:rFonts w:eastAsia="Times New Roman"/>
          <w:kern w:val="0"/>
          <w:szCs w:val="21"/>
        </w:rPr>
      </w:pPr>
      <w:r>
        <w:rPr>
          <w:rFonts w:ascii="仿宋" w:hAnsi="仿宋" w:eastAsia="仿宋" w:cs="仿宋"/>
          <w:kern w:val="0"/>
          <w:sz w:val="24"/>
        </w:rPr>
        <w:t>乙方信息：</w:t>
      </w:r>
    </w:p>
    <w:p w14:paraId="286605AC">
      <w:pPr>
        <w:spacing w:line="360" w:lineRule="auto"/>
        <w:ind w:firstLine="480"/>
        <w:rPr>
          <w:rFonts w:eastAsia="Times New Roman"/>
          <w:kern w:val="0"/>
          <w:szCs w:val="21"/>
        </w:rPr>
      </w:pPr>
      <w:r>
        <w:rPr>
          <w:rFonts w:ascii="仿宋" w:hAnsi="仿宋" w:eastAsia="仿宋" w:cs="仿宋"/>
          <w:kern w:val="0"/>
          <w:sz w:val="24"/>
        </w:rPr>
        <w:t>开户行：[          ]</w:t>
      </w:r>
    </w:p>
    <w:p w14:paraId="6CF46B40">
      <w:pPr>
        <w:spacing w:line="360" w:lineRule="auto"/>
        <w:ind w:firstLine="480"/>
        <w:rPr>
          <w:rFonts w:eastAsia="Times New Roman"/>
          <w:kern w:val="0"/>
          <w:szCs w:val="21"/>
        </w:rPr>
      </w:pPr>
      <w:r>
        <w:rPr>
          <w:rFonts w:ascii="仿宋" w:hAnsi="仿宋" w:eastAsia="仿宋" w:cs="仿宋"/>
          <w:kern w:val="0"/>
          <w:sz w:val="24"/>
        </w:rPr>
        <w:t>银行地址：[           ]</w:t>
      </w:r>
    </w:p>
    <w:p w14:paraId="77C3794C">
      <w:pPr>
        <w:spacing w:line="360" w:lineRule="auto"/>
        <w:ind w:firstLine="480"/>
        <w:rPr>
          <w:rFonts w:eastAsia="Times New Roman"/>
          <w:kern w:val="0"/>
          <w:szCs w:val="21"/>
        </w:rPr>
      </w:pPr>
      <w:r>
        <w:rPr>
          <w:rFonts w:ascii="仿宋" w:hAnsi="仿宋" w:eastAsia="仿宋" w:cs="仿宋"/>
          <w:kern w:val="0"/>
          <w:sz w:val="24"/>
        </w:rPr>
        <w:t>户名：[          ]</w:t>
      </w:r>
    </w:p>
    <w:p w14:paraId="21114CFA">
      <w:pPr>
        <w:spacing w:line="360" w:lineRule="auto"/>
        <w:ind w:firstLine="480"/>
        <w:rPr>
          <w:rFonts w:eastAsia="Times New Roman"/>
          <w:kern w:val="0"/>
          <w:szCs w:val="21"/>
        </w:rPr>
      </w:pPr>
      <w:r>
        <w:rPr>
          <w:rFonts w:ascii="仿宋" w:hAnsi="仿宋" w:eastAsia="仿宋" w:cs="仿宋"/>
          <w:kern w:val="0"/>
          <w:sz w:val="24"/>
        </w:rPr>
        <w:t>账号：[          ]</w:t>
      </w:r>
    </w:p>
    <w:p w14:paraId="2FC2C9BE">
      <w:pPr>
        <w:spacing w:line="360" w:lineRule="auto"/>
        <w:ind w:firstLine="480"/>
        <w:rPr>
          <w:rFonts w:eastAsia="Times New Roman"/>
          <w:kern w:val="0"/>
          <w:szCs w:val="21"/>
        </w:rPr>
      </w:pPr>
      <w:r>
        <w:rPr>
          <w:rFonts w:ascii="仿宋" w:hAnsi="仿宋" w:eastAsia="仿宋" w:cs="仿宋"/>
          <w:kern w:val="0"/>
          <w:sz w:val="24"/>
        </w:rPr>
        <w:t>统一社会信用代码：[          ]</w:t>
      </w:r>
    </w:p>
    <w:p w14:paraId="5EC25D55">
      <w:pPr>
        <w:spacing w:line="360" w:lineRule="auto"/>
        <w:ind w:firstLine="480"/>
        <w:rPr>
          <w:rFonts w:eastAsia="Times New Roman"/>
          <w:kern w:val="0"/>
          <w:szCs w:val="21"/>
        </w:rPr>
      </w:pPr>
      <w:r>
        <w:rPr>
          <w:rFonts w:ascii="仿宋" w:hAnsi="仿宋" w:eastAsia="仿宋" w:cs="仿宋"/>
          <w:kern w:val="0"/>
          <w:sz w:val="24"/>
        </w:rPr>
        <w:t>地址：[          ]</w:t>
      </w:r>
    </w:p>
    <w:p w14:paraId="61836184">
      <w:pPr>
        <w:spacing w:line="360" w:lineRule="auto"/>
        <w:ind w:firstLine="480"/>
        <w:rPr>
          <w:rFonts w:eastAsia="Times New Roman"/>
          <w:kern w:val="0"/>
          <w:szCs w:val="21"/>
        </w:rPr>
      </w:pPr>
      <w:r>
        <w:rPr>
          <w:rFonts w:ascii="仿宋" w:hAnsi="仿宋" w:eastAsia="仿宋" w:cs="仿宋"/>
          <w:kern w:val="0"/>
          <w:sz w:val="24"/>
        </w:rPr>
        <w:t>电话：[          ] </w:t>
      </w:r>
    </w:p>
    <w:p w14:paraId="0840E46A">
      <w:pPr>
        <w:spacing w:line="360" w:lineRule="auto"/>
        <w:ind w:firstLine="480"/>
        <w:rPr>
          <w:rFonts w:eastAsia="Times New Roman"/>
          <w:kern w:val="0"/>
          <w:szCs w:val="21"/>
        </w:rPr>
      </w:pPr>
      <w:r>
        <w:rPr>
          <w:rFonts w:ascii="仿宋" w:hAnsi="仿宋" w:eastAsia="仿宋" w:cs="仿宋"/>
          <w:b/>
          <w:bCs/>
          <w:kern w:val="0"/>
          <w:sz w:val="24"/>
        </w:rPr>
        <w:t>第六条 保密</w:t>
      </w:r>
    </w:p>
    <w:p w14:paraId="3C8779B8">
      <w:pPr>
        <w:spacing w:line="360" w:lineRule="auto"/>
        <w:ind w:firstLine="480"/>
        <w:jc w:val="left"/>
        <w:rPr>
          <w:rFonts w:eastAsia="Times New Roman"/>
          <w:kern w:val="0"/>
          <w:szCs w:val="21"/>
        </w:rPr>
      </w:pPr>
      <w:r>
        <w:rPr>
          <w:rFonts w:ascii="仿宋" w:hAnsi="仿宋" w:eastAsia="仿宋" w:cs="仿宋"/>
          <w:kern w:val="0"/>
          <w:sz w:val="24"/>
        </w:rPr>
        <w:t>6.1未经对方书面许可，任何一方不得向第三方提供或者披露因本合同的签订和履行而得知的与对方业务有关的资料和信息，法律、法规、规章或监管要求另有规定或本合同另有约定的除外。</w:t>
      </w:r>
      <w:r>
        <w:rPr>
          <w:rFonts w:hint="eastAsia" w:ascii="仿宋" w:hAnsi="仿宋" w:eastAsia="仿宋" w:cs="仿宋"/>
          <w:kern w:val="0"/>
          <w:sz w:val="24"/>
        </w:rPr>
        <w:t>乙方向其关联公司提供或披露与甲方业务有关的资料和信息的，不受此仅限为履行本合同之目的，且关联公司须承担与乙方同等的保密义务。</w:t>
      </w:r>
    </w:p>
    <w:p w14:paraId="34555F10">
      <w:pPr>
        <w:spacing w:line="360" w:lineRule="auto"/>
        <w:ind w:firstLine="480"/>
        <w:jc w:val="left"/>
        <w:rPr>
          <w:rFonts w:eastAsia="Times New Roman"/>
          <w:kern w:val="0"/>
          <w:szCs w:val="21"/>
        </w:rPr>
      </w:pPr>
      <w:r>
        <w:rPr>
          <w:rFonts w:ascii="仿宋" w:hAnsi="仿宋" w:eastAsia="仿宋" w:cs="仿宋"/>
          <w:kern w:val="0"/>
          <w:sz w:val="24"/>
        </w:rPr>
        <w:t>6.2 本保密条款在服务期限内及服务终止后二年之内持续有效。</w:t>
      </w:r>
    </w:p>
    <w:p w14:paraId="4A2CACC6">
      <w:pPr>
        <w:spacing w:line="360" w:lineRule="auto"/>
        <w:ind w:firstLine="480"/>
        <w:jc w:val="left"/>
        <w:rPr>
          <w:rFonts w:eastAsia="Times New Roman"/>
          <w:kern w:val="0"/>
          <w:szCs w:val="21"/>
        </w:rPr>
      </w:pPr>
      <w:r>
        <w:rPr>
          <w:rFonts w:ascii="仿宋" w:hAnsi="仿宋" w:eastAsia="仿宋" w:cs="仿宋"/>
          <w:kern w:val="0"/>
          <w:sz w:val="24"/>
        </w:rPr>
        <w:t>6.3 关于保密条款下关于生态环境监测数据保密的声明，本项目中所涉及水、气、噪声、PM2.5等专业生态环境监测数据，乙方应特别履行保密义务，任何因乙方行为导致数据泄露的，应按照相关法律法规承担相应责任。</w:t>
      </w:r>
    </w:p>
    <w:p w14:paraId="2EECF81B">
      <w:pPr>
        <w:spacing w:line="360" w:lineRule="auto"/>
        <w:ind w:firstLine="480"/>
        <w:rPr>
          <w:rFonts w:eastAsia="Times New Roman"/>
          <w:kern w:val="0"/>
          <w:szCs w:val="21"/>
        </w:rPr>
      </w:pPr>
      <w:r>
        <w:rPr>
          <w:rFonts w:ascii="仿宋" w:hAnsi="仿宋" w:eastAsia="仿宋" w:cs="仿宋"/>
          <w:b/>
          <w:bCs/>
          <w:kern w:val="0"/>
          <w:sz w:val="24"/>
        </w:rPr>
        <w:t>第七条</w:t>
      </w:r>
      <w:r>
        <w:rPr>
          <w:rFonts w:ascii="仿宋" w:hAnsi="仿宋" w:eastAsia="仿宋" w:cs="仿宋"/>
          <w:kern w:val="0"/>
          <w:sz w:val="24"/>
        </w:rPr>
        <w:t> 本合同的变更应当由双方协商一致，并以书面形式确定。</w:t>
      </w:r>
      <w:r>
        <w:rPr>
          <w:rFonts w:hint="eastAsia" w:ascii="仿宋" w:hAnsi="仿宋" w:eastAsia="仿宋" w:cs="仿宋"/>
          <w:kern w:val="0"/>
          <w:sz w:val="24"/>
        </w:rPr>
        <w:t>如</w:t>
      </w:r>
      <w:r>
        <w:rPr>
          <w:rFonts w:ascii="仿宋" w:hAnsi="仿宋" w:eastAsia="仿宋" w:cs="仿宋"/>
          <w:kern w:val="0"/>
          <w:sz w:val="24"/>
        </w:rPr>
        <w:t>因国家政策调整时，甲方可单方变更合同，乙方需及时响应，保障合同合规性和甲方利益。</w:t>
      </w:r>
      <w:r>
        <w:rPr>
          <w:rFonts w:hint="eastAsia" w:ascii="仿宋" w:hAnsi="仿宋" w:eastAsia="仿宋" w:cs="仿宋"/>
          <w:kern w:val="0"/>
          <w:sz w:val="24"/>
        </w:rPr>
        <w:t>涉及服务内容、技术标准、费用金额等核心条款的变更，必须经甲方上级主管部门书面批准后方可生效，</w:t>
      </w:r>
      <w:r>
        <w:rPr>
          <w:rFonts w:ascii="仿宋" w:hAnsi="仿宋" w:eastAsia="仿宋" w:cs="仿宋"/>
          <w:kern w:val="0"/>
          <w:sz w:val="24"/>
        </w:rPr>
        <w:t>一方向另一方提出变更合同权利与义务的书面请求</w:t>
      </w:r>
      <w:r>
        <w:rPr>
          <w:rFonts w:hint="eastAsia" w:ascii="仿宋" w:hAnsi="仿宋" w:eastAsia="仿宋" w:cs="仿宋"/>
          <w:kern w:val="0"/>
          <w:sz w:val="24"/>
        </w:rPr>
        <w:t>时</w:t>
      </w:r>
      <w:r>
        <w:rPr>
          <w:rFonts w:ascii="仿宋" w:hAnsi="仿宋" w:eastAsia="仿宋" w:cs="仿宋"/>
          <w:kern w:val="0"/>
          <w:sz w:val="24"/>
        </w:rPr>
        <w:t>，另一方应当在收到书面请求后[ 5 ]个工作日内予以答复；逾期未予答复的，视为</w:t>
      </w:r>
      <w:r>
        <w:rPr>
          <w:rFonts w:hint="eastAsia" w:ascii="仿宋" w:hAnsi="仿宋" w:eastAsia="仿宋" w:cs="仿宋"/>
          <w:kern w:val="0"/>
          <w:sz w:val="24"/>
        </w:rPr>
        <w:t>同</w:t>
      </w:r>
      <w:r>
        <w:rPr>
          <w:rFonts w:ascii="仿宋" w:hAnsi="仿宋" w:eastAsia="仿宋" w:cs="仿宋"/>
          <w:kern w:val="0"/>
          <w:sz w:val="24"/>
        </w:rPr>
        <w:t>意。</w:t>
      </w:r>
    </w:p>
    <w:p w14:paraId="53F6E4EC">
      <w:pPr>
        <w:spacing w:line="360" w:lineRule="auto"/>
        <w:ind w:firstLine="480"/>
        <w:jc w:val="left"/>
        <w:rPr>
          <w:rFonts w:eastAsia="Times New Roman"/>
          <w:kern w:val="0"/>
          <w:szCs w:val="21"/>
        </w:rPr>
      </w:pPr>
      <w:r>
        <w:rPr>
          <w:rFonts w:ascii="仿宋" w:hAnsi="仿宋" w:eastAsia="仿宋" w:cs="仿宋"/>
          <w:b/>
          <w:bCs/>
          <w:kern w:val="0"/>
          <w:sz w:val="24"/>
        </w:rPr>
        <w:t>第八条 系统安全</w:t>
      </w:r>
    </w:p>
    <w:p w14:paraId="41B905A7">
      <w:pPr>
        <w:spacing w:line="360" w:lineRule="auto"/>
        <w:ind w:firstLine="480"/>
        <w:jc w:val="left"/>
        <w:rPr>
          <w:rFonts w:eastAsia="Times New Roman"/>
          <w:kern w:val="0"/>
          <w:szCs w:val="21"/>
        </w:rPr>
      </w:pPr>
      <w:r>
        <w:rPr>
          <w:rFonts w:ascii="仿宋" w:hAnsi="仿宋" w:eastAsia="仿宋" w:cs="仿宋"/>
          <w:kern w:val="0"/>
          <w:sz w:val="24"/>
        </w:rPr>
        <w:t>8.1 乙方应当保障计算机及其相关的和配套的设备、设施（含网络）的安全，运行环境的安全，保障信息的安全，保障计算机功能的正常发挥，以维护计算机信息系统的安全运行。乙方应对甲方数据采取加密、备份等必要措施，确保数据安全，因乙方原因造成的数据丢失、泄露、损坏，乙方应承担全部赔偿责任。</w:t>
      </w:r>
      <w:r>
        <w:rPr>
          <w:rFonts w:hint="eastAsia" w:ascii="仿宋" w:hAnsi="仿宋" w:eastAsia="仿宋" w:cs="仿宋"/>
          <w:kern w:val="0"/>
          <w:sz w:val="24"/>
        </w:rPr>
        <w:t>乙方应制定详细的系统安全保障措施和应急预案，甲方有权随时检查并要求整改。乙方应在发现安全事件后2小时内通知甲方，并在24小时内提交书面报告和整改方案。</w:t>
      </w:r>
    </w:p>
    <w:p w14:paraId="721AC24A">
      <w:pPr>
        <w:spacing w:line="360" w:lineRule="auto"/>
        <w:ind w:firstLine="480"/>
        <w:jc w:val="left"/>
        <w:rPr>
          <w:rFonts w:ascii="仿宋" w:hAnsi="仿宋" w:eastAsia="仿宋" w:cs="仿宋"/>
          <w:kern w:val="0"/>
          <w:sz w:val="24"/>
        </w:rPr>
      </w:pPr>
      <w:r>
        <w:rPr>
          <w:rFonts w:ascii="仿宋" w:hAnsi="仿宋" w:eastAsia="仿宋" w:cs="仿宋"/>
          <w:kern w:val="0"/>
          <w:sz w:val="24"/>
        </w:rPr>
        <w:t>8.2 双方均应当严格按照相关法律法规规定，采取措施确保本系统所涉及信息处理活动符合法律、行政法规的规定，防止未经授权的访问以及数据的泄露、篡改、丢失。双方保证不得利用计算机信息系统从事危害国家利益、集体利益和公民合法利益的活动，不得危害计算机信息系统的安全。</w:t>
      </w:r>
    </w:p>
    <w:p w14:paraId="079C7CEF">
      <w:pPr>
        <w:spacing w:line="360" w:lineRule="auto"/>
        <w:ind w:firstLine="480"/>
        <w:jc w:val="left"/>
        <w:rPr>
          <w:rFonts w:ascii="仿宋" w:hAnsi="仿宋" w:eastAsia="仿宋" w:cs="仿宋"/>
          <w:kern w:val="0"/>
          <w:sz w:val="24"/>
        </w:rPr>
      </w:pPr>
      <w:r>
        <w:rPr>
          <w:rFonts w:ascii="仿宋" w:hAnsi="仿宋" w:eastAsia="仿宋" w:cs="仿宋"/>
          <w:kern w:val="0"/>
          <w:sz w:val="24"/>
        </w:rPr>
        <w:t>   </w:t>
      </w:r>
      <w:r>
        <w:rPr>
          <w:rFonts w:hint="eastAsia" w:ascii="仿宋" w:hAnsi="仿宋" w:eastAsia="仿宋" w:cs="仿宋"/>
          <w:kern w:val="0"/>
          <w:sz w:val="24"/>
        </w:rPr>
        <w:t>如乙方违反第8条系统安全义务导致监测数据泄露的，除依法承担行政处罚外，还应按每次事故支付合同总费用20%的惩罚性违约金。</w:t>
      </w:r>
    </w:p>
    <w:p w14:paraId="3452304D">
      <w:pPr>
        <w:spacing w:before="210" w:after="210" w:line="360" w:lineRule="auto"/>
        <w:rPr>
          <w:rFonts w:eastAsia="Times New Roman"/>
          <w:kern w:val="0"/>
          <w:szCs w:val="21"/>
        </w:rPr>
      </w:pPr>
      <w:r>
        <w:rPr>
          <w:rFonts w:hint="eastAsia"/>
          <w:kern w:val="0"/>
          <w:szCs w:val="21"/>
        </w:rPr>
        <w:t xml:space="preserve">    </w:t>
      </w:r>
      <w:r>
        <w:rPr>
          <w:rFonts w:ascii="仿宋" w:hAnsi="仿宋" w:eastAsia="仿宋" w:cs="仿宋"/>
          <w:b/>
          <w:bCs/>
          <w:kern w:val="0"/>
          <w:sz w:val="24"/>
        </w:rPr>
        <w:t>第九条 违约责任</w:t>
      </w:r>
    </w:p>
    <w:p w14:paraId="5013CE44">
      <w:pPr>
        <w:spacing w:line="360" w:lineRule="auto"/>
        <w:ind w:firstLine="480"/>
        <w:jc w:val="left"/>
        <w:rPr>
          <w:rFonts w:eastAsia="Times New Roman"/>
          <w:kern w:val="0"/>
          <w:szCs w:val="21"/>
        </w:rPr>
      </w:pPr>
      <w:r>
        <w:rPr>
          <w:rFonts w:ascii="仿宋" w:hAnsi="仿宋" w:eastAsia="仿宋" w:cs="仿宋"/>
          <w:kern w:val="0"/>
          <w:sz w:val="24"/>
        </w:rPr>
        <w:t>9.1双方确定，任何一方未履行或未完全履行本合同项下的义务，均构成违约。违约方应当赔偿因违约给对方造成的</w:t>
      </w:r>
      <w:r>
        <w:rPr>
          <w:rFonts w:hint="eastAsia" w:ascii="仿宋" w:hAnsi="仿宋" w:eastAsia="仿宋" w:cs="仿宋"/>
          <w:kern w:val="0"/>
          <w:sz w:val="24"/>
        </w:rPr>
        <w:t>直接</w:t>
      </w:r>
      <w:r>
        <w:rPr>
          <w:rFonts w:ascii="仿宋" w:hAnsi="仿宋" w:eastAsia="仿宋" w:cs="仿宋"/>
          <w:kern w:val="0"/>
          <w:sz w:val="24"/>
        </w:rPr>
        <w:t>损失。</w:t>
      </w:r>
    </w:p>
    <w:p w14:paraId="22DCEDCE">
      <w:pPr>
        <w:spacing w:line="360" w:lineRule="auto"/>
        <w:ind w:firstLine="480"/>
        <w:jc w:val="left"/>
        <w:rPr>
          <w:rFonts w:eastAsia="Times New Roman"/>
          <w:kern w:val="0"/>
          <w:szCs w:val="21"/>
        </w:rPr>
      </w:pPr>
      <w:r>
        <w:rPr>
          <w:rFonts w:ascii="仿宋" w:hAnsi="仿宋" w:eastAsia="仿宋" w:cs="仿宋"/>
          <w:kern w:val="0"/>
          <w:sz w:val="24"/>
        </w:rPr>
        <w:t>9.2甲方未能按照本合同约定支付相关费用的，每逾期[ 1 ]日，甲方应当按照应付未付金额的</w:t>
      </w:r>
      <w:r>
        <w:rPr>
          <w:rFonts w:hint="eastAsia" w:ascii="仿宋" w:hAnsi="仿宋" w:eastAsia="仿宋" w:cs="仿宋"/>
          <w:kern w:val="0"/>
          <w:sz w:val="24"/>
        </w:rPr>
        <w:t>同期银行一年期贷款利率的2倍</w:t>
      </w:r>
      <w:r>
        <w:rPr>
          <w:rFonts w:ascii="仿宋" w:hAnsi="仿宋" w:eastAsia="仿宋" w:cs="仿宋"/>
          <w:kern w:val="0"/>
          <w:sz w:val="24"/>
        </w:rPr>
        <w:t>向乙方支付违约金。乙方有权在甲方逾期付款累计达[60]日后，经书面催告仍未支付的情况下，终止本合同</w:t>
      </w:r>
      <w:r>
        <w:rPr>
          <w:rFonts w:hint="eastAsia" w:ascii="仿宋" w:hAnsi="仿宋" w:eastAsia="仿宋" w:cs="仿宋"/>
          <w:kern w:val="0"/>
          <w:sz w:val="24"/>
        </w:rPr>
        <w:t>，</w:t>
      </w:r>
      <w:r>
        <w:rPr>
          <w:rFonts w:ascii="仿宋" w:hAnsi="仿宋" w:eastAsia="仿宋" w:cs="仿宋"/>
          <w:kern w:val="0"/>
          <w:sz w:val="24"/>
        </w:rPr>
        <w:t>甲方需承担因实际发生的、经法院判决支持的合理追讨费用</w:t>
      </w:r>
      <w:r>
        <w:rPr>
          <w:rFonts w:hint="eastAsia" w:ascii="仿宋" w:hAnsi="仿宋" w:eastAsia="仿宋" w:cs="仿宋"/>
          <w:kern w:val="0"/>
          <w:sz w:val="24"/>
        </w:rPr>
        <w:t>。</w:t>
      </w:r>
    </w:p>
    <w:p w14:paraId="109BCF48">
      <w:pPr>
        <w:spacing w:line="360" w:lineRule="auto"/>
        <w:ind w:firstLine="480"/>
        <w:jc w:val="left"/>
        <w:rPr>
          <w:rFonts w:eastAsia="Times New Roman"/>
          <w:kern w:val="0"/>
          <w:szCs w:val="21"/>
        </w:rPr>
      </w:pPr>
      <w:r>
        <w:rPr>
          <w:rFonts w:ascii="仿宋" w:hAnsi="仿宋" w:eastAsia="仿宋" w:cs="仿宋"/>
          <w:kern w:val="0"/>
          <w:sz w:val="24"/>
        </w:rPr>
        <w:t>9.3乙方未能按本合同约定按期提供技术服务的，每逾期[ 1 ]日，乙方应当按照合同总费用的[ 0.5 ]%向甲方支付违约金。如违约金数额累计达到合同总费用的[ 15 ]%时，甲方有权终止本合同。</w:t>
      </w:r>
    </w:p>
    <w:p w14:paraId="446BAFA8">
      <w:pPr>
        <w:spacing w:line="360" w:lineRule="auto"/>
        <w:ind w:firstLine="480"/>
        <w:jc w:val="left"/>
        <w:rPr>
          <w:rFonts w:ascii="仿宋" w:hAnsi="仿宋" w:eastAsia="仿宋" w:cs="仿宋"/>
          <w:kern w:val="0"/>
          <w:sz w:val="24"/>
        </w:rPr>
      </w:pPr>
      <w:r>
        <w:rPr>
          <w:rFonts w:ascii="仿宋" w:hAnsi="仿宋" w:eastAsia="仿宋" w:cs="仿宋"/>
          <w:kern w:val="0"/>
          <w:sz w:val="24"/>
        </w:rPr>
        <w:t>9.4 无论本合同其他条款是否有任何相反的约定，乙方在本合同项下应当承担的责任不超过乙方最近[ 3 ]个月已经收取费用总额的[ 50 ]%；甲方数据属甲方所有，甲方应当负责数据备份，</w:t>
      </w:r>
      <w:r>
        <w:rPr>
          <w:rFonts w:hint="eastAsia" w:ascii="仿宋" w:hAnsi="仿宋" w:eastAsia="仿宋" w:cs="仿宋"/>
          <w:kern w:val="0"/>
          <w:sz w:val="24"/>
        </w:rPr>
        <w:t>乙方应对因自身原因造成的数据的丢失或泄露、损坏承担全部赔偿责任，不得以甲方未备份为由免责。</w:t>
      </w:r>
    </w:p>
    <w:p w14:paraId="723EAA34">
      <w:pPr>
        <w:spacing w:line="360" w:lineRule="auto"/>
        <w:ind w:firstLine="480"/>
        <w:jc w:val="left"/>
        <w:rPr>
          <w:rFonts w:eastAsia="Times New Roman"/>
          <w:kern w:val="0"/>
          <w:szCs w:val="21"/>
        </w:rPr>
      </w:pPr>
    </w:p>
    <w:p w14:paraId="6914757D">
      <w:pPr>
        <w:spacing w:line="360" w:lineRule="auto"/>
        <w:ind w:firstLine="480"/>
        <w:rPr>
          <w:rFonts w:eastAsia="Times New Roman"/>
          <w:kern w:val="0"/>
          <w:szCs w:val="21"/>
        </w:rPr>
      </w:pPr>
      <w:r>
        <w:rPr>
          <w:rFonts w:ascii="仿宋" w:hAnsi="仿宋" w:eastAsia="仿宋" w:cs="仿宋"/>
          <w:b/>
          <w:bCs/>
          <w:kern w:val="0"/>
          <w:sz w:val="24"/>
        </w:rPr>
        <w:t>第十条</w:t>
      </w:r>
      <w:r>
        <w:rPr>
          <w:rFonts w:ascii="仿宋" w:hAnsi="仿宋" w:eastAsia="仿宋" w:cs="仿宋"/>
          <w:kern w:val="0"/>
          <w:sz w:val="24"/>
        </w:rPr>
        <w:t> 双方确定，在本合同有效期内，甲方指定[      ]为甲方项目联系人，乙方指定[      ]为乙方项目联系人，变更联系人需提前15日书面通知并经甲方认可。</w:t>
      </w:r>
    </w:p>
    <w:p w14:paraId="50EC2C21">
      <w:pPr>
        <w:spacing w:line="360" w:lineRule="auto"/>
        <w:ind w:firstLine="480"/>
        <w:jc w:val="left"/>
        <w:rPr>
          <w:rFonts w:eastAsia="Times New Roman"/>
          <w:kern w:val="0"/>
          <w:szCs w:val="21"/>
        </w:rPr>
      </w:pPr>
      <w:r>
        <w:rPr>
          <w:rFonts w:ascii="仿宋" w:hAnsi="仿宋" w:eastAsia="仿宋" w:cs="仿宋"/>
          <w:b/>
          <w:bCs/>
          <w:kern w:val="0"/>
          <w:sz w:val="24"/>
        </w:rPr>
        <w:t>第十一条</w:t>
      </w:r>
      <w:r>
        <w:rPr>
          <w:rFonts w:ascii="仿宋" w:hAnsi="仿宋" w:eastAsia="仿宋" w:cs="仿宋"/>
          <w:kern w:val="0"/>
          <w:sz w:val="24"/>
        </w:rPr>
        <w:t> 双方确定，如由于战争、骚乱、恐怖主义、灾害、国家法律法规或规章变动、网络安全、网络无法覆盖、停电、通信线路被人为破坏、黑客攻击、计算机病毒侵入或发作、突发事件等，致使本合同的履行成为不必要或不可能的，可以无责任解除本合同</w:t>
      </w:r>
      <w:r>
        <w:rPr>
          <w:rFonts w:hint="eastAsia" w:ascii="仿宋" w:hAnsi="仿宋" w:eastAsia="仿宋" w:cs="仿宋"/>
          <w:kern w:val="0"/>
          <w:sz w:val="24"/>
        </w:rPr>
        <w:t>，</w:t>
      </w:r>
      <w:r>
        <w:rPr>
          <w:rFonts w:ascii="仿宋" w:hAnsi="仿宋" w:eastAsia="仿宋" w:cs="仿宋"/>
          <w:kern w:val="0"/>
          <w:sz w:val="24"/>
        </w:rPr>
        <w:t>但乙方设备故障、人员操作失误、第三方服务中断等非不可抗力因素导致的服务中断除外。</w:t>
      </w:r>
    </w:p>
    <w:p w14:paraId="0F65C129">
      <w:pPr>
        <w:spacing w:line="360" w:lineRule="auto"/>
        <w:ind w:firstLine="480"/>
        <w:jc w:val="left"/>
        <w:rPr>
          <w:rFonts w:eastAsia="Times New Roman"/>
          <w:kern w:val="0"/>
          <w:szCs w:val="21"/>
        </w:rPr>
      </w:pPr>
      <w:r>
        <w:rPr>
          <w:rFonts w:ascii="仿宋" w:hAnsi="仿宋" w:eastAsia="仿宋" w:cs="仿宋"/>
          <w:b/>
          <w:bCs/>
          <w:kern w:val="0"/>
          <w:sz w:val="24"/>
        </w:rPr>
        <w:t>第十二条 法律适用和争议解决</w:t>
      </w:r>
    </w:p>
    <w:p w14:paraId="4DB00D32">
      <w:pPr>
        <w:spacing w:line="360" w:lineRule="auto"/>
        <w:ind w:firstLine="480"/>
        <w:jc w:val="left"/>
        <w:rPr>
          <w:rFonts w:eastAsia="Times New Roman"/>
          <w:kern w:val="0"/>
          <w:szCs w:val="21"/>
        </w:rPr>
      </w:pPr>
      <w:r>
        <w:rPr>
          <w:rFonts w:ascii="仿宋" w:hAnsi="仿宋" w:eastAsia="仿宋" w:cs="仿宋"/>
          <w:kern w:val="0"/>
          <w:sz w:val="24"/>
        </w:rPr>
        <w:t>12.1本合同适用中华人民共和国法律。</w:t>
      </w:r>
    </w:p>
    <w:p w14:paraId="75F7260E">
      <w:pPr>
        <w:spacing w:line="360" w:lineRule="auto"/>
        <w:ind w:firstLine="480"/>
        <w:jc w:val="left"/>
        <w:rPr>
          <w:rFonts w:eastAsia="Times New Roman"/>
          <w:kern w:val="0"/>
          <w:szCs w:val="21"/>
        </w:rPr>
      </w:pPr>
      <w:r>
        <w:rPr>
          <w:rFonts w:ascii="仿宋" w:hAnsi="仿宋" w:eastAsia="仿宋" w:cs="仿宋"/>
          <w:kern w:val="0"/>
          <w:sz w:val="24"/>
        </w:rPr>
        <w:t>12.2所有因本合同引起的或与本合同有关的任何争议通过双方友好协商解决。如果双方不能通过友好协商解决争议，则任何一方均可向[</w:t>
      </w:r>
      <w:r>
        <w:rPr>
          <w:rFonts w:hint="eastAsia" w:ascii="仿宋" w:hAnsi="仿宋" w:eastAsia="仿宋" w:cs="仿宋"/>
          <w:kern w:val="0"/>
          <w:sz w:val="24"/>
        </w:rPr>
        <w:t>甲</w:t>
      </w:r>
      <w:r>
        <w:rPr>
          <w:rFonts w:ascii="仿宋" w:hAnsi="仿宋" w:eastAsia="仿宋" w:cs="仿宋"/>
          <w:kern w:val="0"/>
          <w:sz w:val="24"/>
        </w:rPr>
        <w:t>方住所地]有管辖权的人民法院起诉。</w:t>
      </w:r>
    </w:p>
    <w:p w14:paraId="257BE0B2">
      <w:pPr>
        <w:spacing w:line="360" w:lineRule="auto"/>
        <w:ind w:firstLine="480"/>
        <w:jc w:val="left"/>
        <w:rPr>
          <w:rFonts w:eastAsia="Times New Roman"/>
          <w:kern w:val="0"/>
          <w:szCs w:val="21"/>
        </w:rPr>
      </w:pPr>
      <w:r>
        <w:rPr>
          <w:rFonts w:ascii="仿宋" w:hAnsi="仿宋" w:eastAsia="仿宋" w:cs="仿宋"/>
          <w:kern w:val="0"/>
          <w:sz w:val="24"/>
        </w:rPr>
        <w:t>12.3诉讼进行过程中，双方继续履行本合同未涉诉讼的其它部分。</w:t>
      </w:r>
    </w:p>
    <w:p w14:paraId="1C67DF03">
      <w:pPr>
        <w:spacing w:line="360" w:lineRule="auto"/>
        <w:ind w:firstLine="480"/>
        <w:jc w:val="left"/>
        <w:rPr>
          <w:rFonts w:eastAsia="Times New Roman"/>
          <w:kern w:val="0"/>
          <w:szCs w:val="21"/>
        </w:rPr>
      </w:pPr>
      <w:r>
        <w:rPr>
          <w:rFonts w:ascii="仿宋" w:hAnsi="仿宋" w:eastAsia="仿宋" w:cs="仿宋"/>
          <w:b/>
          <w:bCs/>
          <w:kern w:val="0"/>
          <w:sz w:val="24"/>
        </w:rPr>
        <w:t>第十三条 合同生效和其他       </w:t>
      </w:r>
    </w:p>
    <w:p w14:paraId="57E34177">
      <w:pPr>
        <w:spacing w:line="360" w:lineRule="auto"/>
        <w:ind w:firstLine="480"/>
        <w:jc w:val="left"/>
        <w:rPr>
          <w:rFonts w:eastAsia="Times New Roman"/>
          <w:kern w:val="0"/>
          <w:szCs w:val="21"/>
        </w:rPr>
      </w:pPr>
      <w:r>
        <w:rPr>
          <w:rFonts w:ascii="仿宋" w:hAnsi="仿宋" w:eastAsia="仿宋" w:cs="仿宋"/>
          <w:kern w:val="0"/>
          <w:sz w:val="24"/>
        </w:rPr>
        <w:t>13.1本合同纸质文本一式</w:t>
      </w:r>
      <w:r>
        <w:rPr>
          <w:rFonts w:ascii="仿宋" w:hAnsi="仿宋" w:eastAsia="仿宋" w:cs="仿宋"/>
          <w:kern w:val="0"/>
          <w:szCs w:val="21"/>
        </w:rPr>
        <w:t>[</w:t>
      </w:r>
      <w:r>
        <w:rPr>
          <w:rFonts w:ascii="仿宋" w:hAnsi="仿宋" w:eastAsia="仿宋" w:cs="仿宋"/>
          <w:kern w:val="0"/>
          <w:sz w:val="24"/>
        </w:rPr>
        <w:t>肆</w:t>
      </w:r>
      <w:r>
        <w:rPr>
          <w:rFonts w:ascii="仿宋" w:hAnsi="仿宋" w:eastAsia="仿宋" w:cs="仿宋"/>
          <w:kern w:val="0"/>
          <w:szCs w:val="21"/>
        </w:rPr>
        <w:t>]</w:t>
      </w:r>
      <w:r>
        <w:rPr>
          <w:rFonts w:ascii="仿宋" w:hAnsi="仿宋" w:eastAsia="仿宋" w:cs="仿宋"/>
          <w:kern w:val="0"/>
          <w:sz w:val="24"/>
        </w:rPr>
        <w:t>份，甲乙双方各执[贰]份，自双方签字盖章之日起生效；若使用电子印章的，自双方盖章之日起生效。</w:t>
      </w:r>
    </w:p>
    <w:p w14:paraId="44536818">
      <w:pPr>
        <w:spacing w:line="360" w:lineRule="auto"/>
        <w:ind w:firstLine="480"/>
        <w:jc w:val="left"/>
        <w:rPr>
          <w:rFonts w:ascii="仿宋" w:hAnsi="仿宋" w:eastAsia="仿宋" w:cs="仿宋"/>
          <w:kern w:val="0"/>
          <w:sz w:val="24"/>
        </w:rPr>
      </w:pPr>
      <w:r>
        <w:rPr>
          <w:rFonts w:ascii="仿宋" w:hAnsi="仿宋" w:eastAsia="仿宋" w:cs="仿宋"/>
          <w:kern w:val="0"/>
          <w:sz w:val="24"/>
        </w:rPr>
        <w:t>13.2附件为本合同不可分割的部分。若附件与合同正文有任何冲突，以合同正文为准。</w:t>
      </w:r>
    </w:p>
    <w:p w14:paraId="30B1441E">
      <w:pPr>
        <w:rPr>
          <w:rFonts w:ascii="仿宋" w:hAnsi="仿宋" w:eastAsia="仿宋" w:cs="仿宋"/>
          <w:kern w:val="0"/>
          <w:sz w:val="24"/>
        </w:rPr>
      </w:pPr>
    </w:p>
    <w:p w14:paraId="1B8EF3CA">
      <w:pPr>
        <w:spacing w:line="360" w:lineRule="atLeast"/>
        <w:ind w:firstLine="720"/>
        <w:rPr>
          <w:rFonts w:eastAsia="Times New Roman"/>
          <w:kern w:val="0"/>
          <w:szCs w:val="21"/>
        </w:rPr>
      </w:pPr>
      <w:r>
        <w:rPr>
          <w:rFonts w:ascii="仿宋" w:hAnsi="仿宋" w:eastAsia="仿宋" w:cs="仿宋"/>
          <w:kern w:val="0"/>
          <w:sz w:val="24"/>
        </w:rPr>
        <w:t>本合同附件为：1.《延庆区环境自动监测运维项目服务明细》</w:t>
      </w:r>
    </w:p>
    <w:p w14:paraId="562B4B65">
      <w:pPr>
        <w:spacing w:line="360" w:lineRule="atLeast"/>
        <w:ind w:left="2400"/>
        <w:rPr>
          <w:rFonts w:ascii="仿宋" w:hAnsi="仿宋" w:eastAsia="仿宋" w:cs="仿宋"/>
          <w:kern w:val="0"/>
          <w:sz w:val="24"/>
        </w:rPr>
      </w:pPr>
      <w:r>
        <w:rPr>
          <w:rFonts w:ascii="仿宋" w:hAnsi="仿宋" w:eastAsia="仿宋" w:cs="仿宋"/>
          <w:kern w:val="0"/>
          <w:sz w:val="24"/>
        </w:rPr>
        <w:t>2.《延庆区环境自动监测运维项目运维</w:t>
      </w:r>
      <w:r>
        <w:rPr>
          <w:rFonts w:hint="eastAsia" w:ascii="仿宋" w:hAnsi="仿宋" w:eastAsia="仿宋" w:cs="仿宋"/>
          <w:kern w:val="0"/>
          <w:sz w:val="24"/>
        </w:rPr>
        <w:t>考核标准</w:t>
      </w:r>
      <w:r>
        <w:rPr>
          <w:rFonts w:ascii="仿宋" w:hAnsi="仿宋" w:eastAsia="仿宋" w:cs="仿宋"/>
          <w:kern w:val="0"/>
          <w:sz w:val="24"/>
        </w:rPr>
        <w:t>》</w:t>
      </w:r>
    </w:p>
    <w:p w14:paraId="6566A0C2">
      <w:pPr>
        <w:spacing w:line="360" w:lineRule="atLeast"/>
        <w:ind w:left="2400"/>
        <w:rPr>
          <w:rFonts w:ascii="仿宋" w:hAnsi="仿宋" w:eastAsia="仿宋" w:cs="仿宋"/>
          <w:kern w:val="0"/>
          <w:sz w:val="24"/>
        </w:rPr>
      </w:pPr>
      <w:r>
        <w:rPr>
          <w:rFonts w:hint="eastAsia" w:ascii="仿宋" w:hAnsi="仿宋" w:eastAsia="仿宋" w:cs="仿宋"/>
          <w:kern w:val="0"/>
          <w:sz w:val="24"/>
        </w:rPr>
        <w:t>3</w:t>
      </w:r>
      <w:r>
        <w:rPr>
          <w:rFonts w:ascii="仿宋" w:hAnsi="仿宋" w:eastAsia="仿宋" w:cs="仿宋"/>
          <w:kern w:val="0"/>
          <w:sz w:val="24"/>
        </w:rPr>
        <w:t>.</w:t>
      </w:r>
      <w:r>
        <w:rPr>
          <w:rFonts w:hint="eastAsia" w:ascii="仿宋" w:hAnsi="仿宋" w:eastAsia="仿宋" w:cs="仿宋"/>
          <w:kern w:val="0"/>
          <w:sz w:val="24"/>
          <w:szCs w:val="20"/>
        </w:rPr>
        <w:t>《</w:t>
      </w:r>
      <w:r>
        <w:rPr>
          <w:rFonts w:ascii="仿宋" w:hAnsi="仿宋" w:eastAsia="仿宋" w:cs="仿宋"/>
          <w:kern w:val="0"/>
          <w:sz w:val="24"/>
        </w:rPr>
        <w:t>延庆区环境自动监测运维项目</w:t>
      </w:r>
      <w:r>
        <w:rPr>
          <w:rFonts w:hint="eastAsia" w:ascii="仿宋" w:hAnsi="仿宋" w:eastAsia="仿宋" w:cs="仿宋"/>
          <w:kern w:val="0"/>
          <w:sz w:val="24"/>
          <w:szCs w:val="20"/>
        </w:rPr>
        <w:t>运维考核程序和方法》</w:t>
      </w:r>
    </w:p>
    <w:p w14:paraId="55F858AD">
      <w:pPr>
        <w:spacing w:line="360" w:lineRule="atLeast"/>
        <w:rPr>
          <w:rFonts w:ascii="仿宋" w:hAnsi="仿宋" w:eastAsia="仿宋" w:cs="仿宋"/>
          <w:kern w:val="0"/>
          <w:sz w:val="24"/>
        </w:rPr>
      </w:pPr>
    </w:p>
    <w:p w14:paraId="5C4F18AC">
      <w:pPr>
        <w:spacing w:line="360" w:lineRule="atLeast"/>
        <w:rPr>
          <w:rFonts w:ascii="仿宋" w:hAnsi="仿宋" w:eastAsia="仿宋" w:cs="仿宋"/>
          <w:kern w:val="0"/>
          <w:sz w:val="24"/>
        </w:rPr>
      </w:pPr>
    </w:p>
    <w:p w14:paraId="7E706EC1">
      <w:pPr>
        <w:spacing w:line="360" w:lineRule="atLeast"/>
        <w:rPr>
          <w:rFonts w:ascii="仿宋" w:hAnsi="仿宋" w:eastAsia="仿宋" w:cs="仿宋"/>
          <w:kern w:val="0"/>
          <w:sz w:val="24"/>
        </w:rPr>
      </w:pPr>
    </w:p>
    <w:p w14:paraId="564DB416">
      <w:pPr>
        <w:spacing w:line="360" w:lineRule="atLeast"/>
        <w:rPr>
          <w:rFonts w:hint="eastAsia" w:ascii="仿宋" w:hAnsi="仿宋" w:eastAsia="仿宋" w:cs="仿宋"/>
          <w:kern w:val="0"/>
          <w:sz w:val="24"/>
        </w:rPr>
      </w:pPr>
    </w:p>
    <w:p w14:paraId="0D1720E5">
      <w:pPr>
        <w:spacing w:line="360" w:lineRule="atLeast"/>
        <w:rPr>
          <w:rFonts w:ascii="仿宋" w:hAnsi="仿宋" w:eastAsia="仿宋" w:cs="仿宋"/>
          <w:kern w:val="0"/>
          <w:sz w:val="24"/>
        </w:rPr>
      </w:pPr>
    </w:p>
    <w:p w14:paraId="32108979">
      <w:pPr>
        <w:spacing w:line="360" w:lineRule="atLeast"/>
        <w:rPr>
          <w:rFonts w:hint="eastAsia" w:ascii="仿宋" w:hAnsi="仿宋" w:eastAsia="仿宋" w:cs="仿宋"/>
          <w:kern w:val="0"/>
          <w:sz w:val="24"/>
        </w:rPr>
      </w:pPr>
    </w:p>
    <w:p w14:paraId="3757E345">
      <w:pPr>
        <w:spacing w:line="360" w:lineRule="auto"/>
        <w:rPr>
          <w:rFonts w:eastAsia="Times New Roman"/>
          <w:kern w:val="0"/>
          <w:szCs w:val="21"/>
        </w:rPr>
      </w:pPr>
      <w:r>
        <w:rPr>
          <w:rFonts w:ascii="仿宋" w:hAnsi="仿宋" w:eastAsia="仿宋" w:cs="仿宋"/>
          <w:kern w:val="0"/>
          <w:sz w:val="24"/>
        </w:rPr>
        <w:t>甲方：北京市延庆区生态环境局</w:t>
      </w:r>
    </w:p>
    <w:p w14:paraId="41B69C84">
      <w:pPr>
        <w:spacing w:line="360" w:lineRule="auto"/>
        <w:rPr>
          <w:rFonts w:ascii="仿宋" w:hAnsi="仿宋" w:eastAsia="仿宋" w:cs="仿宋"/>
          <w:kern w:val="0"/>
          <w:sz w:val="24"/>
        </w:rPr>
      </w:pPr>
      <w:r>
        <w:rPr>
          <w:rFonts w:ascii="仿宋" w:hAnsi="仿宋" w:eastAsia="仿宋" w:cs="仿宋"/>
          <w:kern w:val="0"/>
          <w:sz w:val="24"/>
        </w:rPr>
        <w:t>法定代表人/负责人</w:t>
      </w:r>
    </w:p>
    <w:p w14:paraId="159F549D">
      <w:pPr>
        <w:spacing w:line="360" w:lineRule="auto"/>
        <w:rPr>
          <w:rFonts w:ascii="仿宋" w:hAnsi="仿宋" w:eastAsia="仿宋" w:cs="仿宋"/>
          <w:kern w:val="0"/>
          <w:sz w:val="24"/>
        </w:rPr>
      </w:pPr>
      <w:r>
        <w:rPr>
          <w:rFonts w:ascii="仿宋" w:hAnsi="仿宋" w:eastAsia="仿宋" w:cs="仿宋"/>
          <w:kern w:val="0"/>
          <w:sz w:val="24"/>
        </w:rPr>
        <w:t>或授权代表：</w:t>
      </w:r>
    </w:p>
    <w:p w14:paraId="1C7DCAA7">
      <w:pPr>
        <w:spacing w:line="360" w:lineRule="auto"/>
        <w:rPr>
          <w:rFonts w:ascii="仿宋" w:hAnsi="仿宋" w:eastAsia="仿宋" w:cs="仿宋"/>
          <w:kern w:val="0"/>
          <w:sz w:val="24"/>
        </w:rPr>
      </w:pPr>
    </w:p>
    <w:p w14:paraId="20D42450">
      <w:pPr>
        <w:spacing w:line="360" w:lineRule="auto"/>
        <w:rPr>
          <w:rFonts w:ascii="仿宋" w:hAnsi="仿宋" w:eastAsia="仿宋" w:cs="仿宋"/>
          <w:kern w:val="0"/>
          <w:sz w:val="24"/>
        </w:rPr>
      </w:pPr>
    </w:p>
    <w:p w14:paraId="0581DB05">
      <w:pPr>
        <w:spacing w:line="360" w:lineRule="auto"/>
        <w:rPr>
          <w:rFonts w:ascii="仿宋" w:hAnsi="仿宋" w:eastAsia="仿宋" w:cs="仿宋"/>
          <w:kern w:val="0"/>
          <w:sz w:val="24"/>
        </w:rPr>
      </w:pPr>
    </w:p>
    <w:p w14:paraId="61BC0D01">
      <w:pPr>
        <w:spacing w:line="360" w:lineRule="auto"/>
        <w:rPr>
          <w:rFonts w:ascii="仿宋" w:hAnsi="仿宋" w:eastAsia="仿宋" w:cs="仿宋"/>
          <w:kern w:val="0"/>
          <w:sz w:val="24"/>
        </w:rPr>
      </w:pPr>
    </w:p>
    <w:p w14:paraId="064BD66E">
      <w:pPr>
        <w:spacing w:line="360" w:lineRule="auto"/>
        <w:jc w:val="left"/>
        <w:rPr>
          <w:rFonts w:eastAsia="Times New Roman"/>
          <w:kern w:val="0"/>
          <w:szCs w:val="21"/>
        </w:rPr>
      </w:pPr>
      <w:r>
        <w:rPr>
          <w:rFonts w:ascii="仿宋" w:hAnsi="仿宋" w:eastAsia="仿宋" w:cs="仿宋"/>
          <w:kern w:val="0"/>
          <w:sz w:val="24"/>
        </w:rPr>
        <w:t xml:space="preserve">乙方：                       </w:t>
      </w:r>
    </w:p>
    <w:p w14:paraId="266DDF21">
      <w:pPr>
        <w:spacing w:line="360" w:lineRule="auto"/>
        <w:jc w:val="left"/>
        <w:rPr>
          <w:rFonts w:ascii="仿宋" w:hAnsi="仿宋" w:eastAsia="仿宋" w:cs="仿宋"/>
          <w:kern w:val="0"/>
          <w:sz w:val="24"/>
        </w:rPr>
      </w:pPr>
      <w:r>
        <w:rPr>
          <w:rFonts w:ascii="仿宋" w:hAnsi="仿宋" w:eastAsia="仿宋" w:cs="仿宋"/>
          <w:kern w:val="0"/>
          <w:sz w:val="24"/>
        </w:rPr>
        <w:t>法定代表人/负责人</w:t>
      </w:r>
    </w:p>
    <w:p w14:paraId="6015AC0F">
      <w:pPr>
        <w:spacing w:line="360" w:lineRule="auto"/>
        <w:jc w:val="left"/>
        <w:rPr>
          <w:rFonts w:eastAsia="Times New Roman"/>
          <w:kern w:val="0"/>
          <w:szCs w:val="21"/>
        </w:rPr>
      </w:pPr>
      <w:r>
        <w:rPr>
          <w:rFonts w:ascii="仿宋" w:hAnsi="仿宋" w:eastAsia="仿宋" w:cs="仿宋"/>
          <w:kern w:val="0"/>
          <w:sz w:val="24"/>
        </w:rPr>
        <w:t>或授权代表：</w:t>
      </w:r>
    </w:p>
    <w:p w14:paraId="3A76A8B2">
      <w:pPr>
        <w:spacing w:line="360" w:lineRule="auto"/>
        <w:jc w:val="left"/>
        <w:rPr>
          <w:rFonts w:ascii="仿宋" w:hAnsi="仿宋" w:eastAsia="仿宋" w:cs="仿宋"/>
          <w:kern w:val="0"/>
          <w:sz w:val="24"/>
        </w:rPr>
      </w:pPr>
    </w:p>
    <w:p w14:paraId="7532880E">
      <w:pPr>
        <w:spacing w:line="360" w:lineRule="auto"/>
        <w:jc w:val="left"/>
        <w:rPr>
          <w:rFonts w:ascii="仿宋" w:hAnsi="仿宋" w:eastAsia="仿宋" w:cs="仿宋"/>
          <w:kern w:val="0"/>
          <w:sz w:val="24"/>
        </w:rPr>
      </w:pPr>
    </w:p>
    <w:p w14:paraId="2E9A87A9">
      <w:pPr>
        <w:spacing w:line="360" w:lineRule="auto"/>
        <w:jc w:val="left"/>
        <w:rPr>
          <w:rFonts w:ascii="仿宋" w:hAnsi="仿宋" w:eastAsia="仿宋" w:cs="仿宋"/>
          <w:kern w:val="0"/>
          <w:sz w:val="24"/>
        </w:rPr>
      </w:pPr>
    </w:p>
    <w:p w14:paraId="79531A8F">
      <w:pPr>
        <w:spacing w:line="360" w:lineRule="auto"/>
        <w:jc w:val="left"/>
        <w:rPr>
          <w:rFonts w:ascii="仿宋" w:hAnsi="仿宋" w:eastAsia="仿宋" w:cs="仿宋"/>
          <w:kern w:val="0"/>
          <w:sz w:val="24"/>
        </w:rPr>
      </w:pPr>
    </w:p>
    <w:p w14:paraId="042EDAB0">
      <w:pPr>
        <w:widowControl/>
        <w:spacing w:line="360" w:lineRule="auto"/>
        <w:jc w:val="left"/>
        <w:rPr>
          <w:rFonts w:eastAsia="Times New Roman"/>
          <w:kern w:val="0"/>
          <w:szCs w:val="21"/>
        </w:rPr>
      </w:pPr>
      <w:r>
        <w:rPr>
          <w:rFonts w:ascii="仿宋" w:hAnsi="仿宋" w:eastAsia="仿宋" w:cs="仿宋"/>
          <w:kern w:val="0"/>
          <w:sz w:val="24"/>
        </w:rPr>
        <w:t>签署日期：[ </w:t>
      </w:r>
      <w:r>
        <w:rPr>
          <w:rFonts w:hint="eastAsia" w:ascii="仿宋" w:hAnsi="仿宋" w:eastAsia="仿宋" w:cs="仿宋"/>
          <w:kern w:val="0"/>
          <w:sz w:val="24"/>
        </w:rPr>
        <w:t xml:space="preserve">  </w:t>
      </w:r>
      <w:r>
        <w:rPr>
          <w:rFonts w:ascii="仿宋" w:hAnsi="仿宋" w:eastAsia="仿宋" w:cs="仿宋"/>
          <w:kern w:val="0"/>
          <w:sz w:val="24"/>
        </w:rPr>
        <w:t> ]年[  </w:t>
      </w:r>
      <w:r>
        <w:rPr>
          <w:rFonts w:hint="eastAsia" w:ascii="仿宋" w:hAnsi="仿宋" w:eastAsia="仿宋" w:cs="仿宋"/>
          <w:kern w:val="0"/>
          <w:sz w:val="24"/>
        </w:rPr>
        <w:t xml:space="preserve">  </w:t>
      </w:r>
      <w:r>
        <w:rPr>
          <w:rFonts w:ascii="仿宋" w:hAnsi="仿宋" w:eastAsia="仿宋" w:cs="仿宋"/>
          <w:kern w:val="0"/>
          <w:sz w:val="24"/>
        </w:rPr>
        <w:t>]月[</w:t>
      </w:r>
      <w:r>
        <w:rPr>
          <w:rFonts w:hint="eastAsia" w:ascii="仿宋" w:hAnsi="仿宋" w:eastAsia="仿宋" w:cs="仿宋"/>
          <w:kern w:val="0"/>
          <w:sz w:val="24"/>
        </w:rPr>
        <w:t xml:space="preserve"> </w:t>
      </w:r>
      <w:r>
        <w:rPr>
          <w:rFonts w:ascii="仿宋" w:hAnsi="仿宋" w:eastAsia="仿宋" w:cs="仿宋"/>
          <w:kern w:val="0"/>
          <w:sz w:val="24"/>
        </w:rPr>
        <w:t>  </w:t>
      </w:r>
      <w:r>
        <w:rPr>
          <w:rFonts w:hint="eastAsia" w:ascii="仿宋" w:hAnsi="仿宋" w:eastAsia="仿宋" w:cs="仿宋"/>
          <w:kern w:val="0"/>
          <w:sz w:val="24"/>
        </w:rPr>
        <w:t xml:space="preserve"> </w:t>
      </w:r>
      <w:r>
        <w:rPr>
          <w:rFonts w:ascii="仿宋" w:hAnsi="仿宋" w:eastAsia="仿宋" w:cs="仿宋"/>
          <w:kern w:val="0"/>
          <w:sz w:val="24"/>
        </w:rPr>
        <w:t>]日</w:t>
      </w:r>
    </w:p>
    <w:p w14:paraId="1488336F">
      <w:pPr>
        <w:spacing w:line="360" w:lineRule="auto"/>
        <w:rPr>
          <w:rFonts w:eastAsia="Times New Roman"/>
          <w:szCs w:val="21"/>
        </w:rPr>
        <w:sectPr>
          <w:pgSz w:w="12240" w:h="15840"/>
          <w:pgMar w:top="1440" w:right="1800" w:bottom="1440" w:left="1800" w:header="720" w:footer="720" w:gutter="0"/>
          <w:cols w:space="720" w:num="1"/>
        </w:sectPr>
      </w:pPr>
    </w:p>
    <w:p w14:paraId="4829E438">
      <w:pPr>
        <w:rPr>
          <w:rFonts w:ascii="仿宋" w:hAnsi="仿宋" w:eastAsia="仿宋" w:cs="仿宋"/>
          <w:kern w:val="0"/>
          <w:sz w:val="24"/>
        </w:rPr>
      </w:pPr>
      <w:r>
        <w:rPr>
          <w:rFonts w:hint="eastAsia" w:ascii="仿宋" w:hAnsi="仿宋" w:eastAsia="仿宋" w:cs="仿宋"/>
          <w:kern w:val="0"/>
          <w:sz w:val="24"/>
        </w:rPr>
        <w:t>附件1</w:t>
      </w:r>
      <w:r>
        <w:rPr>
          <w:rFonts w:ascii="仿宋" w:hAnsi="仿宋" w:eastAsia="仿宋" w:cs="仿宋"/>
          <w:kern w:val="0"/>
          <w:sz w:val="24"/>
        </w:rPr>
        <w:t>.《延庆区环境自动监测运维项目服务明细》</w:t>
      </w:r>
    </w:p>
    <w:p w14:paraId="0A250958">
      <w:pPr>
        <w:ind w:firstLine="482"/>
        <w:jc w:val="center"/>
        <w:rPr>
          <w:rFonts w:eastAsia="仿宋"/>
          <w:b/>
          <w:bCs/>
          <w:kern w:val="0"/>
          <w:sz w:val="24"/>
          <w:szCs w:val="22"/>
          <w:lang w:eastAsia="en-US"/>
        </w:rPr>
      </w:pPr>
      <w:r>
        <w:rPr>
          <w:rFonts w:eastAsia="仿宋"/>
          <w:b/>
          <w:bCs/>
          <w:kern w:val="0"/>
          <w:sz w:val="24"/>
          <w:szCs w:val="22"/>
          <w:lang w:eastAsia="en-US"/>
        </w:rPr>
        <w:t>硬件设备</w:t>
      </w:r>
      <w:r>
        <w:rPr>
          <w:rFonts w:hint="eastAsia" w:eastAsia="仿宋"/>
          <w:b/>
          <w:bCs/>
          <w:kern w:val="0"/>
          <w:sz w:val="24"/>
          <w:szCs w:val="22"/>
        </w:rPr>
        <w:t>运维</w:t>
      </w:r>
      <w:r>
        <w:rPr>
          <w:rFonts w:eastAsia="仿宋"/>
          <w:b/>
          <w:bCs/>
          <w:kern w:val="0"/>
          <w:sz w:val="24"/>
          <w:szCs w:val="22"/>
          <w:lang w:eastAsia="en-US"/>
        </w:rPr>
        <w:t>明细表</w:t>
      </w:r>
    </w:p>
    <w:tbl>
      <w:tblPr>
        <w:tblStyle w:val="45"/>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17"/>
        <w:gridCol w:w="919"/>
        <w:gridCol w:w="1215"/>
        <w:gridCol w:w="2361"/>
        <w:gridCol w:w="1395"/>
        <w:gridCol w:w="919"/>
        <w:gridCol w:w="924"/>
      </w:tblGrid>
      <w:tr w14:paraId="0A25C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Header/>
        </w:trPr>
        <w:tc>
          <w:tcPr>
            <w:tcW w:w="530" w:type="pct"/>
            <w:vMerge w:val="restart"/>
            <w:vAlign w:val="center"/>
          </w:tcPr>
          <w:p w14:paraId="49E43602">
            <w:pPr>
              <w:jc w:val="center"/>
              <w:rPr>
                <w:rFonts w:eastAsia="仿宋"/>
                <w:b/>
                <w:bCs/>
                <w:kern w:val="0"/>
                <w:szCs w:val="21"/>
                <w:lang w:eastAsia="en-US"/>
              </w:rPr>
            </w:pPr>
            <w:r>
              <w:rPr>
                <w:rFonts w:eastAsia="仿宋"/>
                <w:b/>
                <w:bCs/>
                <w:kern w:val="0"/>
                <w:szCs w:val="21"/>
                <w:lang w:eastAsia="en-US"/>
              </w:rPr>
              <w:t>序号</w:t>
            </w:r>
          </w:p>
        </w:tc>
        <w:tc>
          <w:tcPr>
            <w:tcW w:w="531" w:type="pct"/>
            <w:vMerge w:val="restart"/>
            <w:vAlign w:val="center"/>
          </w:tcPr>
          <w:p w14:paraId="52F8B7AD">
            <w:pPr>
              <w:jc w:val="center"/>
              <w:rPr>
                <w:rFonts w:eastAsia="仿宋"/>
                <w:b/>
                <w:bCs/>
                <w:kern w:val="0"/>
                <w:szCs w:val="21"/>
                <w:lang w:eastAsia="en-US"/>
              </w:rPr>
            </w:pPr>
            <w:r>
              <w:rPr>
                <w:rFonts w:eastAsia="仿宋"/>
                <w:b/>
                <w:bCs/>
                <w:kern w:val="0"/>
                <w:szCs w:val="21"/>
                <w:lang w:eastAsia="en-US"/>
              </w:rPr>
              <w:t>设备名称</w:t>
            </w:r>
          </w:p>
        </w:tc>
        <w:tc>
          <w:tcPr>
            <w:tcW w:w="3937" w:type="pct"/>
            <w:gridSpan w:val="5"/>
            <w:vAlign w:val="center"/>
          </w:tcPr>
          <w:p w14:paraId="2AAB5698">
            <w:pPr>
              <w:ind w:firstLine="422"/>
              <w:jc w:val="center"/>
              <w:rPr>
                <w:rFonts w:eastAsia="仿宋"/>
                <w:b/>
                <w:bCs/>
                <w:kern w:val="0"/>
                <w:szCs w:val="21"/>
                <w:lang w:eastAsia="en-US"/>
              </w:rPr>
            </w:pPr>
            <w:r>
              <w:rPr>
                <w:rFonts w:eastAsia="仿宋"/>
                <w:b/>
                <w:bCs/>
                <w:kern w:val="0"/>
                <w:szCs w:val="21"/>
                <w:lang w:eastAsia="en-US"/>
              </w:rPr>
              <w:t>运维设备明细</w:t>
            </w:r>
          </w:p>
        </w:tc>
      </w:tr>
      <w:tr w14:paraId="1B1E4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Header/>
        </w:trPr>
        <w:tc>
          <w:tcPr>
            <w:tcW w:w="530" w:type="pct"/>
            <w:vMerge w:val="continue"/>
            <w:vAlign w:val="center"/>
          </w:tcPr>
          <w:p w14:paraId="66D7778E">
            <w:pPr>
              <w:ind w:firstLine="422"/>
              <w:rPr>
                <w:rFonts w:eastAsia="仿宋"/>
                <w:b/>
                <w:bCs/>
                <w:kern w:val="0"/>
                <w:szCs w:val="21"/>
                <w:lang w:eastAsia="en-US"/>
              </w:rPr>
            </w:pPr>
          </w:p>
        </w:tc>
        <w:tc>
          <w:tcPr>
            <w:tcW w:w="531" w:type="pct"/>
            <w:vMerge w:val="continue"/>
            <w:vAlign w:val="center"/>
          </w:tcPr>
          <w:p w14:paraId="73126C9B">
            <w:pPr>
              <w:ind w:firstLine="422"/>
              <w:rPr>
                <w:rFonts w:eastAsia="仿宋"/>
                <w:b/>
                <w:bCs/>
                <w:kern w:val="0"/>
                <w:szCs w:val="21"/>
                <w:lang w:eastAsia="en-US"/>
              </w:rPr>
            </w:pPr>
          </w:p>
        </w:tc>
        <w:tc>
          <w:tcPr>
            <w:tcW w:w="702" w:type="pct"/>
            <w:vAlign w:val="center"/>
          </w:tcPr>
          <w:p w14:paraId="24DD7756">
            <w:pPr>
              <w:ind w:firstLine="422"/>
              <w:jc w:val="center"/>
              <w:rPr>
                <w:rFonts w:eastAsia="仿宋"/>
                <w:b/>
                <w:bCs/>
                <w:kern w:val="0"/>
                <w:szCs w:val="21"/>
                <w:lang w:eastAsia="en-US"/>
              </w:rPr>
            </w:pPr>
            <w:r>
              <w:rPr>
                <w:rFonts w:eastAsia="仿宋"/>
                <w:b/>
                <w:bCs/>
                <w:kern w:val="0"/>
                <w:szCs w:val="21"/>
                <w:lang w:eastAsia="en-US"/>
              </w:rPr>
              <w:t>分项</w:t>
            </w:r>
          </w:p>
        </w:tc>
        <w:tc>
          <w:tcPr>
            <w:tcW w:w="1364" w:type="pct"/>
            <w:vAlign w:val="center"/>
          </w:tcPr>
          <w:p w14:paraId="5F37EFFD">
            <w:pPr>
              <w:ind w:firstLine="422"/>
              <w:jc w:val="center"/>
              <w:rPr>
                <w:rFonts w:eastAsia="仿宋"/>
                <w:b/>
                <w:bCs/>
                <w:kern w:val="0"/>
                <w:szCs w:val="21"/>
                <w:lang w:eastAsia="en-US"/>
              </w:rPr>
            </w:pPr>
            <w:r>
              <w:rPr>
                <w:rFonts w:eastAsia="仿宋"/>
                <w:b/>
                <w:bCs/>
                <w:kern w:val="0"/>
                <w:szCs w:val="21"/>
                <w:lang w:eastAsia="en-US"/>
              </w:rPr>
              <w:t>型号</w:t>
            </w:r>
          </w:p>
        </w:tc>
        <w:tc>
          <w:tcPr>
            <w:tcW w:w="806" w:type="pct"/>
            <w:vAlign w:val="center"/>
          </w:tcPr>
          <w:p w14:paraId="7FFE9D44">
            <w:pPr>
              <w:ind w:firstLine="422"/>
              <w:jc w:val="center"/>
              <w:rPr>
                <w:rFonts w:eastAsia="仿宋"/>
                <w:b/>
                <w:bCs/>
                <w:kern w:val="0"/>
                <w:szCs w:val="21"/>
                <w:lang w:eastAsia="en-US"/>
              </w:rPr>
            </w:pPr>
            <w:r>
              <w:rPr>
                <w:rFonts w:eastAsia="仿宋"/>
                <w:b/>
                <w:bCs/>
                <w:kern w:val="0"/>
                <w:szCs w:val="21"/>
                <w:lang w:eastAsia="en-US"/>
              </w:rPr>
              <w:t>品牌</w:t>
            </w:r>
          </w:p>
        </w:tc>
        <w:tc>
          <w:tcPr>
            <w:tcW w:w="531" w:type="pct"/>
            <w:vAlign w:val="center"/>
          </w:tcPr>
          <w:p w14:paraId="65E42A2B">
            <w:pPr>
              <w:ind w:firstLine="422"/>
              <w:jc w:val="center"/>
              <w:rPr>
                <w:rFonts w:eastAsia="仿宋"/>
                <w:b/>
                <w:bCs/>
                <w:kern w:val="0"/>
                <w:szCs w:val="21"/>
                <w:lang w:eastAsia="en-US"/>
              </w:rPr>
            </w:pPr>
            <w:r>
              <w:rPr>
                <w:rFonts w:eastAsia="仿宋"/>
                <w:b/>
                <w:bCs/>
                <w:kern w:val="0"/>
                <w:szCs w:val="21"/>
                <w:lang w:eastAsia="en-US"/>
              </w:rPr>
              <w:t>数量</w:t>
            </w:r>
          </w:p>
        </w:tc>
        <w:tc>
          <w:tcPr>
            <w:tcW w:w="531" w:type="pct"/>
            <w:vAlign w:val="center"/>
          </w:tcPr>
          <w:p w14:paraId="7D32A62F">
            <w:pPr>
              <w:ind w:firstLine="422"/>
              <w:jc w:val="center"/>
              <w:rPr>
                <w:rFonts w:eastAsia="仿宋"/>
                <w:b/>
                <w:bCs/>
                <w:kern w:val="0"/>
                <w:szCs w:val="21"/>
                <w:lang w:eastAsia="en-US"/>
              </w:rPr>
            </w:pPr>
            <w:r>
              <w:rPr>
                <w:rFonts w:eastAsia="仿宋"/>
                <w:b/>
                <w:bCs/>
                <w:kern w:val="0"/>
                <w:szCs w:val="21"/>
                <w:lang w:eastAsia="en-US"/>
              </w:rPr>
              <w:t>备注</w:t>
            </w:r>
          </w:p>
        </w:tc>
      </w:tr>
      <w:tr w14:paraId="107F9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30" w:type="pct"/>
            <w:vMerge w:val="restart"/>
            <w:vAlign w:val="center"/>
          </w:tcPr>
          <w:p w14:paraId="74C43C70">
            <w:pPr>
              <w:ind w:firstLine="420"/>
              <w:jc w:val="center"/>
              <w:rPr>
                <w:rFonts w:eastAsia="仿宋"/>
                <w:kern w:val="0"/>
                <w:szCs w:val="21"/>
                <w:lang w:eastAsia="en-US"/>
              </w:rPr>
            </w:pPr>
            <w:r>
              <w:rPr>
                <w:rFonts w:eastAsia="仿宋"/>
                <w:kern w:val="0"/>
                <w:szCs w:val="21"/>
                <w:lang w:eastAsia="en-US"/>
              </w:rPr>
              <w:t>1</w:t>
            </w:r>
          </w:p>
        </w:tc>
        <w:tc>
          <w:tcPr>
            <w:tcW w:w="531" w:type="pct"/>
            <w:vMerge w:val="restart"/>
            <w:vAlign w:val="center"/>
          </w:tcPr>
          <w:p w14:paraId="274F91D2">
            <w:pPr>
              <w:jc w:val="center"/>
              <w:rPr>
                <w:rFonts w:eastAsia="仿宋"/>
                <w:kern w:val="0"/>
                <w:szCs w:val="21"/>
              </w:rPr>
            </w:pPr>
            <w:r>
              <w:rPr>
                <w:rFonts w:eastAsia="仿宋"/>
                <w:kern w:val="0"/>
                <w:szCs w:val="21"/>
              </w:rPr>
              <w:t>环境空气质量综合自动监测站</w:t>
            </w:r>
          </w:p>
        </w:tc>
        <w:tc>
          <w:tcPr>
            <w:tcW w:w="702" w:type="pct"/>
            <w:vAlign w:val="center"/>
          </w:tcPr>
          <w:p w14:paraId="3299E5F4">
            <w:pPr>
              <w:jc w:val="center"/>
              <w:rPr>
                <w:rFonts w:eastAsia="仿宋"/>
                <w:kern w:val="0"/>
                <w:szCs w:val="21"/>
                <w:lang w:eastAsia="en-US"/>
              </w:rPr>
            </w:pPr>
            <w:r>
              <w:rPr>
                <w:rFonts w:eastAsia="仿宋"/>
                <w:kern w:val="0"/>
                <w:szCs w:val="21"/>
                <w:lang w:eastAsia="en-US"/>
              </w:rPr>
              <w:t>氮氧化物分析仪</w:t>
            </w:r>
          </w:p>
        </w:tc>
        <w:tc>
          <w:tcPr>
            <w:tcW w:w="1364" w:type="pct"/>
            <w:vAlign w:val="center"/>
          </w:tcPr>
          <w:p w14:paraId="5517921D">
            <w:pPr>
              <w:jc w:val="center"/>
              <w:rPr>
                <w:rFonts w:eastAsia="仿宋"/>
                <w:kern w:val="0"/>
                <w:szCs w:val="21"/>
                <w:lang w:eastAsia="en-US"/>
              </w:rPr>
            </w:pPr>
            <w:r>
              <w:rPr>
                <w:rFonts w:eastAsia="仿宋"/>
                <w:kern w:val="0"/>
                <w:szCs w:val="21"/>
                <w:lang w:eastAsia="en-US"/>
              </w:rPr>
              <w:t>Thermo Scientific™ 42i</w:t>
            </w:r>
          </w:p>
        </w:tc>
        <w:tc>
          <w:tcPr>
            <w:tcW w:w="806" w:type="pct"/>
            <w:vMerge w:val="restart"/>
            <w:vAlign w:val="center"/>
          </w:tcPr>
          <w:p w14:paraId="044D3F86">
            <w:pPr>
              <w:jc w:val="center"/>
              <w:rPr>
                <w:rFonts w:eastAsia="仿宋"/>
                <w:kern w:val="0"/>
                <w:szCs w:val="21"/>
                <w:lang w:eastAsia="en-US"/>
              </w:rPr>
            </w:pPr>
            <w:r>
              <w:rPr>
                <w:rFonts w:eastAsia="仿宋"/>
                <w:kern w:val="0"/>
                <w:szCs w:val="21"/>
                <w:lang w:eastAsia="en-US"/>
              </w:rPr>
              <w:t>赛默飞世尔</w:t>
            </w:r>
          </w:p>
        </w:tc>
        <w:tc>
          <w:tcPr>
            <w:tcW w:w="531" w:type="pct"/>
            <w:vAlign w:val="center"/>
          </w:tcPr>
          <w:p w14:paraId="228ABB1E">
            <w:pPr>
              <w:ind w:firstLine="420"/>
              <w:jc w:val="center"/>
              <w:rPr>
                <w:rFonts w:eastAsia="仿宋"/>
                <w:kern w:val="0"/>
                <w:szCs w:val="21"/>
                <w:lang w:eastAsia="en-US"/>
              </w:rPr>
            </w:pPr>
            <w:r>
              <w:rPr>
                <w:rFonts w:eastAsia="仿宋"/>
                <w:kern w:val="0"/>
                <w:szCs w:val="21"/>
                <w:lang w:eastAsia="en-US"/>
              </w:rPr>
              <w:t>20</w:t>
            </w:r>
          </w:p>
        </w:tc>
        <w:tc>
          <w:tcPr>
            <w:tcW w:w="531" w:type="pct"/>
            <w:noWrap/>
            <w:vAlign w:val="center"/>
          </w:tcPr>
          <w:p w14:paraId="3F3933A8">
            <w:pPr>
              <w:ind w:firstLine="420"/>
              <w:rPr>
                <w:rFonts w:eastAsia="仿宋"/>
                <w:kern w:val="0"/>
                <w:szCs w:val="21"/>
                <w:lang w:eastAsia="en-US"/>
              </w:rPr>
            </w:pPr>
            <w:r>
              <w:rPr>
                <w:rFonts w:eastAsia="仿宋"/>
                <w:kern w:val="0"/>
                <w:szCs w:val="21"/>
                <w:lang w:eastAsia="en-US"/>
              </w:rPr>
              <w:t>　</w:t>
            </w:r>
          </w:p>
        </w:tc>
      </w:tr>
      <w:tr w14:paraId="7D738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30" w:type="pct"/>
            <w:vMerge w:val="continue"/>
            <w:vAlign w:val="center"/>
          </w:tcPr>
          <w:p w14:paraId="09108E93">
            <w:pPr>
              <w:ind w:firstLine="420"/>
              <w:rPr>
                <w:rFonts w:eastAsia="仿宋"/>
                <w:kern w:val="0"/>
                <w:szCs w:val="21"/>
                <w:lang w:eastAsia="en-US"/>
              </w:rPr>
            </w:pPr>
          </w:p>
        </w:tc>
        <w:tc>
          <w:tcPr>
            <w:tcW w:w="531" w:type="pct"/>
            <w:vMerge w:val="continue"/>
            <w:vAlign w:val="center"/>
          </w:tcPr>
          <w:p w14:paraId="5B3A53F3">
            <w:pPr>
              <w:ind w:firstLine="420"/>
              <w:rPr>
                <w:rFonts w:eastAsia="仿宋"/>
                <w:kern w:val="0"/>
                <w:szCs w:val="21"/>
                <w:lang w:eastAsia="en-US"/>
              </w:rPr>
            </w:pPr>
          </w:p>
        </w:tc>
        <w:tc>
          <w:tcPr>
            <w:tcW w:w="702" w:type="pct"/>
            <w:vAlign w:val="center"/>
          </w:tcPr>
          <w:p w14:paraId="67B3741B">
            <w:pPr>
              <w:jc w:val="center"/>
              <w:rPr>
                <w:rFonts w:eastAsia="仿宋"/>
                <w:kern w:val="0"/>
                <w:szCs w:val="21"/>
                <w:lang w:eastAsia="en-US"/>
              </w:rPr>
            </w:pPr>
            <w:r>
              <w:rPr>
                <w:rFonts w:eastAsia="仿宋"/>
                <w:kern w:val="0"/>
                <w:szCs w:val="21"/>
                <w:lang w:eastAsia="en-US"/>
              </w:rPr>
              <w:t>二氧化硫分析仪</w:t>
            </w:r>
          </w:p>
        </w:tc>
        <w:tc>
          <w:tcPr>
            <w:tcW w:w="1364" w:type="pct"/>
            <w:vAlign w:val="center"/>
          </w:tcPr>
          <w:p w14:paraId="6A7A200D">
            <w:pPr>
              <w:jc w:val="center"/>
              <w:rPr>
                <w:rFonts w:eastAsia="仿宋"/>
                <w:kern w:val="0"/>
                <w:szCs w:val="21"/>
                <w:lang w:eastAsia="en-US"/>
              </w:rPr>
            </w:pPr>
            <w:r>
              <w:rPr>
                <w:rFonts w:eastAsia="仿宋"/>
                <w:kern w:val="0"/>
                <w:szCs w:val="21"/>
                <w:lang w:eastAsia="en-US"/>
              </w:rPr>
              <w:t>Thermo Scientific™ 43i</w:t>
            </w:r>
          </w:p>
        </w:tc>
        <w:tc>
          <w:tcPr>
            <w:tcW w:w="806" w:type="pct"/>
            <w:vMerge w:val="continue"/>
            <w:vAlign w:val="center"/>
          </w:tcPr>
          <w:p w14:paraId="6A2C704E">
            <w:pPr>
              <w:ind w:firstLine="420"/>
              <w:rPr>
                <w:rFonts w:eastAsia="仿宋"/>
                <w:kern w:val="0"/>
                <w:szCs w:val="21"/>
                <w:lang w:eastAsia="en-US"/>
              </w:rPr>
            </w:pPr>
          </w:p>
        </w:tc>
        <w:tc>
          <w:tcPr>
            <w:tcW w:w="531" w:type="pct"/>
            <w:vAlign w:val="center"/>
          </w:tcPr>
          <w:p w14:paraId="45DD5B85">
            <w:pPr>
              <w:ind w:firstLine="420"/>
              <w:jc w:val="center"/>
              <w:rPr>
                <w:rFonts w:eastAsia="仿宋"/>
                <w:kern w:val="0"/>
                <w:szCs w:val="21"/>
                <w:lang w:eastAsia="en-US"/>
              </w:rPr>
            </w:pPr>
            <w:r>
              <w:rPr>
                <w:rFonts w:eastAsia="仿宋"/>
                <w:kern w:val="0"/>
                <w:szCs w:val="21"/>
                <w:lang w:eastAsia="en-US"/>
              </w:rPr>
              <w:t>20</w:t>
            </w:r>
          </w:p>
        </w:tc>
        <w:tc>
          <w:tcPr>
            <w:tcW w:w="531" w:type="pct"/>
            <w:noWrap/>
            <w:vAlign w:val="center"/>
          </w:tcPr>
          <w:p w14:paraId="580CC878">
            <w:pPr>
              <w:ind w:firstLine="420"/>
              <w:rPr>
                <w:rFonts w:eastAsia="仿宋"/>
                <w:kern w:val="0"/>
                <w:szCs w:val="21"/>
                <w:lang w:eastAsia="en-US"/>
              </w:rPr>
            </w:pPr>
            <w:r>
              <w:rPr>
                <w:rFonts w:eastAsia="仿宋"/>
                <w:kern w:val="0"/>
                <w:szCs w:val="21"/>
                <w:lang w:eastAsia="en-US"/>
              </w:rPr>
              <w:t>　</w:t>
            </w:r>
          </w:p>
        </w:tc>
      </w:tr>
      <w:tr w14:paraId="57A75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30" w:type="pct"/>
            <w:vMerge w:val="continue"/>
            <w:vAlign w:val="center"/>
          </w:tcPr>
          <w:p w14:paraId="53B0F0B6">
            <w:pPr>
              <w:ind w:firstLine="420"/>
              <w:rPr>
                <w:rFonts w:eastAsia="仿宋"/>
                <w:kern w:val="0"/>
                <w:szCs w:val="21"/>
                <w:lang w:eastAsia="en-US"/>
              </w:rPr>
            </w:pPr>
          </w:p>
        </w:tc>
        <w:tc>
          <w:tcPr>
            <w:tcW w:w="531" w:type="pct"/>
            <w:vMerge w:val="continue"/>
            <w:vAlign w:val="center"/>
          </w:tcPr>
          <w:p w14:paraId="460F47B7">
            <w:pPr>
              <w:ind w:firstLine="420"/>
              <w:rPr>
                <w:rFonts w:eastAsia="仿宋"/>
                <w:kern w:val="0"/>
                <w:szCs w:val="21"/>
                <w:lang w:eastAsia="en-US"/>
              </w:rPr>
            </w:pPr>
          </w:p>
        </w:tc>
        <w:tc>
          <w:tcPr>
            <w:tcW w:w="702" w:type="pct"/>
            <w:vAlign w:val="center"/>
          </w:tcPr>
          <w:p w14:paraId="533F09E7">
            <w:pPr>
              <w:jc w:val="center"/>
              <w:rPr>
                <w:rFonts w:eastAsia="仿宋"/>
                <w:kern w:val="0"/>
                <w:szCs w:val="21"/>
                <w:lang w:eastAsia="en-US"/>
              </w:rPr>
            </w:pPr>
            <w:r>
              <w:rPr>
                <w:rFonts w:eastAsia="仿宋"/>
                <w:kern w:val="0"/>
                <w:szCs w:val="21"/>
                <w:lang w:eastAsia="en-US"/>
              </w:rPr>
              <w:t>一氧化碳分析仪</w:t>
            </w:r>
          </w:p>
        </w:tc>
        <w:tc>
          <w:tcPr>
            <w:tcW w:w="1364" w:type="pct"/>
            <w:vAlign w:val="center"/>
          </w:tcPr>
          <w:p w14:paraId="346BB544">
            <w:pPr>
              <w:jc w:val="center"/>
              <w:rPr>
                <w:rFonts w:eastAsia="仿宋"/>
                <w:kern w:val="0"/>
                <w:szCs w:val="21"/>
                <w:lang w:eastAsia="en-US"/>
              </w:rPr>
            </w:pPr>
            <w:r>
              <w:rPr>
                <w:rFonts w:eastAsia="仿宋"/>
                <w:kern w:val="0"/>
                <w:szCs w:val="21"/>
                <w:lang w:eastAsia="en-US"/>
              </w:rPr>
              <w:t>Thermo Scientific™ 48i</w:t>
            </w:r>
          </w:p>
        </w:tc>
        <w:tc>
          <w:tcPr>
            <w:tcW w:w="806" w:type="pct"/>
            <w:vMerge w:val="continue"/>
            <w:vAlign w:val="center"/>
          </w:tcPr>
          <w:p w14:paraId="2315BD15">
            <w:pPr>
              <w:ind w:firstLine="420"/>
              <w:rPr>
                <w:rFonts w:eastAsia="仿宋"/>
                <w:kern w:val="0"/>
                <w:szCs w:val="21"/>
                <w:lang w:eastAsia="en-US"/>
              </w:rPr>
            </w:pPr>
          </w:p>
        </w:tc>
        <w:tc>
          <w:tcPr>
            <w:tcW w:w="531" w:type="pct"/>
            <w:vAlign w:val="center"/>
          </w:tcPr>
          <w:p w14:paraId="14039E21">
            <w:pPr>
              <w:ind w:firstLine="420"/>
              <w:jc w:val="center"/>
              <w:rPr>
                <w:rFonts w:eastAsia="仿宋"/>
                <w:kern w:val="0"/>
                <w:szCs w:val="21"/>
                <w:lang w:eastAsia="en-US"/>
              </w:rPr>
            </w:pPr>
            <w:r>
              <w:rPr>
                <w:rFonts w:eastAsia="仿宋"/>
                <w:kern w:val="0"/>
                <w:szCs w:val="21"/>
                <w:lang w:eastAsia="en-US"/>
              </w:rPr>
              <w:t>20</w:t>
            </w:r>
          </w:p>
        </w:tc>
        <w:tc>
          <w:tcPr>
            <w:tcW w:w="531" w:type="pct"/>
            <w:noWrap/>
            <w:vAlign w:val="center"/>
          </w:tcPr>
          <w:p w14:paraId="69D6271C">
            <w:pPr>
              <w:ind w:firstLine="420"/>
              <w:rPr>
                <w:rFonts w:eastAsia="仿宋"/>
                <w:kern w:val="0"/>
                <w:szCs w:val="21"/>
                <w:lang w:eastAsia="en-US"/>
              </w:rPr>
            </w:pPr>
            <w:r>
              <w:rPr>
                <w:rFonts w:eastAsia="仿宋"/>
                <w:kern w:val="0"/>
                <w:szCs w:val="21"/>
                <w:lang w:eastAsia="en-US"/>
              </w:rPr>
              <w:t>　</w:t>
            </w:r>
          </w:p>
        </w:tc>
      </w:tr>
      <w:tr w14:paraId="389F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30" w:type="pct"/>
            <w:vMerge w:val="continue"/>
            <w:vAlign w:val="center"/>
          </w:tcPr>
          <w:p w14:paraId="49A209F6">
            <w:pPr>
              <w:ind w:firstLine="420"/>
              <w:rPr>
                <w:rFonts w:eastAsia="仿宋"/>
                <w:kern w:val="0"/>
                <w:szCs w:val="21"/>
                <w:lang w:eastAsia="en-US"/>
              </w:rPr>
            </w:pPr>
          </w:p>
        </w:tc>
        <w:tc>
          <w:tcPr>
            <w:tcW w:w="531" w:type="pct"/>
            <w:vMerge w:val="continue"/>
            <w:vAlign w:val="center"/>
          </w:tcPr>
          <w:p w14:paraId="686507BE">
            <w:pPr>
              <w:ind w:firstLine="420"/>
              <w:rPr>
                <w:rFonts w:eastAsia="仿宋"/>
                <w:kern w:val="0"/>
                <w:szCs w:val="21"/>
                <w:lang w:eastAsia="en-US"/>
              </w:rPr>
            </w:pPr>
          </w:p>
        </w:tc>
        <w:tc>
          <w:tcPr>
            <w:tcW w:w="702" w:type="pct"/>
            <w:vAlign w:val="center"/>
          </w:tcPr>
          <w:p w14:paraId="06E6FB03">
            <w:pPr>
              <w:jc w:val="center"/>
              <w:rPr>
                <w:rFonts w:eastAsia="仿宋"/>
                <w:kern w:val="0"/>
                <w:szCs w:val="21"/>
                <w:lang w:eastAsia="en-US"/>
              </w:rPr>
            </w:pPr>
            <w:r>
              <w:rPr>
                <w:rFonts w:eastAsia="仿宋"/>
                <w:kern w:val="0"/>
                <w:szCs w:val="21"/>
                <w:lang w:eastAsia="en-US"/>
              </w:rPr>
              <w:t>臭氧分析仪</w:t>
            </w:r>
          </w:p>
        </w:tc>
        <w:tc>
          <w:tcPr>
            <w:tcW w:w="1364" w:type="pct"/>
            <w:vAlign w:val="center"/>
          </w:tcPr>
          <w:p w14:paraId="663866A6">
            <w:pPr>
              <w:jc w:val="center"/>
              <w:rPr>
                <w:rFonts w:eastAsia="仿宋"/>
                <w:kern w:val="0"/>
                <w:szCs w:val="21"/>
                <w:lang w:eastAsia="en-US"/>
              </w:rPr>
            </w:pPr>
            <w:r>
              <w:rPr>
                <w:rFonts w:eastAsia="仿宋"/>
                <w:kern w:val="0"/>
                <w:szCs w:val="21"/>
                <w:lang w:eastAsia="en-US"/>
              </w:rPr>
              <w:t>Thermo Scientific™ 49i</w:t>
            </w:r>
          </w:p>
        </w:tc>
        <w:tc>
          <w:tcPr>
            <w:tcW w:w="806" w:type="pct"/>
            <w:vMerge w:val="continue"/>
            <w:vAlign w:val="center"/>
          </w:tcPr>
          <w:p w14:paraId="1CC6CFDD">
            <w:pPr>
              <w:ind w:firstLine="420"/>
              <w:rPr>
                <w:rFonts w:eastAsia="仿宋"/>
                <w:kern w:val="0"/>
                <w:szCs w:val="21"/>
                <w:lang w:eastAsia="en-US"/>
              </w:rPr>
            </w:pPr>
          </w:p>
        </w:tc>
        <w:tc>
          <w:tcPr>
            <w:tcW w:w="531" w:type="pct"/>
            <w:vAlign w:val="center"/>
          </w:tcPr>
          <w:p w14:paraId="122117CC">
            <w:pPr>
              <w:ind w:firstLine="420"/>
              <w:jc w:val="center"/>
              <w:rPr>
                <w:rFonts w:eastAsia="仿宋"/>
                <w:kern w:val="0"/>
                <w:szCs w:val="21"/>
                <w:lang w:eastAsia="en-US"/>
              </w:rPr>
            </w:pPr>
            <w:r>
              <w:rPr>
                <w:rFonts w:eastAsia="仿宋"/>
                <w:kern w:val="0"/>
                <w:szCs w:val="21"/>
                <w:lang w:eastAsia="en-US"/>
              </w:rPr>
              <w:t>20</w:t>
            </w:r>
          </w:p>
        </w:tc>
        <w:tc>
          <w:tcPr>
            <w:tcW w:w="531" w:type="pct"/>
            <w:noWrap/>
            <w:vAlign w:val="center"/>
          </w:tcPr>
          <w:p w14:paraId="1A9A9DAA">
            <w:pPr>
              <w:ind w:firstLine="420"/>
              <w:rPr>
                <w:rFonts w:eastAsia="仿宋"/>
                <w:kern w:val="0"/>
                <w:szCs w:val="21"/>
                <w:lang w:eastAsia="en-US"/>
              </w:rPr>
            </w:pPr>
            <w:r>
              <w:rPr>
                <w:rFonts w:eastAsia="仿宋"/>
                <w:kern w:val="0"/>
                <w:szCs w:val="21"/>
                <w:lang w:eastAsia="en-US"/>
              </w:rPr>
              <w:t>　</w:t>
            </w:r>
          </w:p>
        </w:tc>
      </w:tr>
      <w:tr w14:paraId="44B9F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30" w:type="pct"/>
            <w:vMerge w:val="continue"/>
            <w:vAlign w:val="center"/>
          </w:tcPr>
          <w:p w14:paraId="52FB3EE9">
            <w:pPr>
              <w:ind w:firstLine="420"/>
              <w:rPr>
                <w:rFonts w:eastAsia="仿宋"/>
                <w:kern w:val="0"/>
                <w:szCs w:val="21"/>
                <w:lang w:eastAsia="en-US"/>
              </w:rPr>
            </w:pPr>
          </w:p>
        </w:tc>
        <w:tc>
          <w:tcPr>
            <w:tcW w:w="531" w:type="pct"/>
            <w:vMerge w:val="continue"/>
            <w:vAlign w:val="center"/>
          </w:tcPr>
          <w:p w14:paraId="0BA956A0">
            <w:pPr>
              <w:ind w:firstLine="420"/>
              <w:rPr>
                <w:rFonts w:eastAsia="仿宋"/>
                <w:kern w:val="0"/>
                <w:szCs w:val="21"/>
                <w:lang w:eastAsia="en-US"/>
              </w:rPr>
            </w:pPr>
          </w:p>
        </w:tc>
        <w:tc>
          <w:tcPr>
            <w:tcW w:w="702" w:type="pct"/>
            <w:vAlign w:val="center"/>
          </w:tcPr>
          <w:p w14:paraId="7A6CF3C4">
            <w:pPr>
              <w:jc w:val="center"/>
              <w:rPr>
                <w:rFonts w:eastAsia="仿宋"/>
                <w:kern w:val="0"/>
                <w:szCs w:val="21"/>
                <w:lang w:eastAsia="en-US"/>
              </w:rPr>
            </w:pPr>
            <w:r>
              <w:rPr>
                <w:rFonts w:eastAsia="仿宋"/>
                <w:kern w:val="0"/>
                <w:szCs w:val="21"/>
                <w:lang w:eastAsia="en-US"/>
              </w:rPr>
              <w:t>PM10颗粒物分析仪</w:t>
            </w:r>
          </w:p>
        </w:tc>
        <w:tc>
          <w:tcPr>
            <w:tcW w:w="1364" w:type="pct"/>
            <w:vAlign w:val="center"/>
          </w:tcPr>
          <w:p w14:paraId="40D09685">
            <w:pPr>
              <w:jc w:val="center"/>
              <w:rPr>
                <w:rFonts w:eastAsia="仿宋"/>
                <w:kern w:val="0"/>
                <w:szCs w:val="21"/>
                <w:lang w:eastAsia="en-US"/>
              </w:rPr>
            </w:pPr>
            <w:r>
              <w:rPr>
                <w:rFonts w:eastAsia="仿宋"/>
                <w:kern w:val="0"/>
                <w:szCs w:val="21"/>
                <w:lang w:eastAsia="en-US"/>
              </w:rPr>
              <w:t>Thermo Scientific™TEOM 1405</w:t>
            </w:r>
          </w:p>
        </w:tc>
        <w:tc>
          <w:tcPr>
            <w:tcW w:w="806" w:type="pct"/>
            <w:vMerge w:val="continue"/>
            <w:vAlign w:val="center"/>
          </w:tcPr>
          <w:p w14:paraId="1D2B50F3">
            <w:pPr>
              <w:ind w:firstLine="420"/>
              <w:rPr>
                <w:rFonts w:eastAsia="仿宋"/>
                <w:kern w:val="0"/>
                <w:szCs w:val="21"/>
                <w:lang w:eastAsia="en-US"/>
              </w:rPr>
            </w:pPr>
          </w:p>
        </w:tc>
        <w:tc>
          <w:tcPr>
            <w:tcW w:w="531" w:type="pct"/>
            <w:vAlign w:val="center"/>
          </w:tcPr>
          <w:p w14:paraId="21CD2B95">
            <w:pPr>
              <w:ind w:firstLine="420"/>
              <w:jc w:val="center"/>
              <w:rPr>
                <w:rFonts w:eastAsia="仿宋"/>
                <w:kern w:val="0"/>
                <w:szCs w:val="21"/>
                <w:lang w:eastAsia="en-US"/>
              </w:rPr>
            </w:pPr>
            <w:r>
              <w:rPr>
                <w:rFonts w:eastAsia="仿宋"/>
                <w:kern w:val="0"/>
                <w:szCs w:val="21"/>
                <w:lang w:eastAsia="en-US"/>
              </w:rPr>
              <w:t>20</w:t>
            </w:r>
          </w:p>
        </w:tc>
        <w:tc>
          <w:tcPr>
            <w:tcW w:w="531" w:type="pct"/>
            <w:noWrap/>
            <w:vAlign w:val="center"/>
          </w:tcPr>
          <w:p w14:paraId="570DBA89">
            <w:pPr>
              <w:ind w:firstLine="420"/>
              <w:rPr>
                <w:rFonts w:eastAsia="仿宋"/>
                <w:kern w:val="0"/>
                <w:szCs w:val="21"/>
                <w:lang w:eastAsia="en-US"/>
              </w:rPr>
            </w:pPr>
            <w:r>
              <w:rPr>
                <w:rFonts w:eastAsia="仿宋"/>
                <w:kern w:val="0"/>
                <w:szCs w:val="21"/>
                <w:lang w:eastAsia="en-US"/>
              </w:rPr>
              <w:t>　</w:t>
            </w:r>
          </w:p>
        </w:tc>
      </w:tr>
      <w:tr w14:paraId="2D002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30" w:type="pct"/>
            <w:vMerge w:val="continue"/>
            <w:vAlign w:val="center"/>
          </w:tcPr>
          <w:p w14:paraId="2D5BD27E">
            <w:pPr>
              <w:ind w:firstLine="420"/>
              <w:rPr>
                <w:rFonts w:eastAsia="仿宋"/>
                <w:kern w:val="0"/>
                <w:szCs w:val="21"/>
                <w:lang w:eastAsia="en-US"/>
              </w:rPr>
            </w:pPr>
          </w:p>
        </w:tc>
        <w:tc>
          <w:tcPr>
            <w:tcW w:w="531" w:type="pct"/>
            <w:vMerge w:val="continue"/>
            <w:vAlign w:val="center"/>
          </w:tcPr>
          <w:p w14:paraId="36A6EA90">
            <w:pPr>
              <w:ind w:firstLine="420"/>
              <w:rPr>
                <w:rFonts w:eastAsia="仿宋"/>
                <w:kern w:val="0"/>
                <w:szCs w:val="21"/>
                <w:lang w:eastAsia="en-US"/>
              </w:rPr>
            </w:pPr>
          </w:p>
        </w:tc>
        <w:tc>
          <w:tcPr>
            <w:tcW w:w="702" w:type="pct"/>
            <w:vAlign w:val="center"/>
          </w:tcPr>
          <w:p w14:paraId="3C817865">
            <w:pPr>
              <w:ind w:firstLine="85"/>
              <w:jc w:val="center"/>
              <w:rPr>
                <w:rFonts w:eastAsia="仿宋"/>
                <w:kern w:val="0"/>
                <w:szCs w:val="21"/>
                <w:lang w:eastAsia="en-US"/>
              </w:rPr>
            </w:pPr>
            <w:r>
              <w:rPr>
                <w:rFonts w:eastAsia="仿宋"/>
                <w:kern w:val="0"/>
                <w:szCs w:val="21"/>
                <w:lang w:eastAsia="en-US"/>
              </w:rPr>
              <w:t>PM2.5颗粒物分析仪</w:t>
            </w:r>
          </w:p>
        </w:tc>
        <w:tc>
          <w:tcPr>
            <w:tcW w:w="1364" w:type="pct"/>
            <w:vAlign w:val="center"/>
          </w:tcPr>
          <w:p w14:paraId="4DF48B9D">
            <w:pPr>
              <w:jc w:val="center"/>
              <w:rPr>
                <w:rFonts w:eastAsia="仿宋"/>
                <w:kern w:val="0"/>
                <w:szCs w:val="21"/>
                <w:lang w:eastAsia="en-US"/>
              </w:rPr>
            </w:pPr>
            <w:r>
              <w:rPr>
                <w:rFonts w:eastAsia="仿宋"/>
                <w:kern w:val="0"/>
                <w:szCs w:val="21"/>
                <w:lang w:eastAsia="en-US"/>
              </w:rPr>
              <w:t>Thermo Scientific™TEOM 1405F</w:t>
            </w:r>
          </w:p>
        </w:tc>
        <w:tc>
          <w:tcPr>
            <w:tcW w:w="806" w:type="pct"/>
            <w:vMerge w:val="continue"/>
            <w:vAlign w:val="center"/>
          </w:tcPr>
          <w:p w14:paraId="399CE678">
            <w:pPr>
              <w:ind w:firstLine="420"/>
              <w:rPr>
                <w:rFonts w:eastAsia="仿宋"/>
                <w:kern w:val="0"/>
                <w:szCs w:val="21"/>
                <w:lang w:eastAsia="en-US"/>
              </w:rPr>
            </w:pPr>
          </w:p>
        </w:tc>
        <w:tc>
          <w:tcPr>
            <w:tcW w:w="531" w:type="pct"/>
            <w:vAlign w:val="center"/>
          </w:tcPr>
          <w:p w14:paraId="53425AAA">
            <w:pPr>
              <w:ind w:firstLine="420"/>
              <w:jc w:val="center"/>
              <w:rPr>
                <w:rFonts w:eastAsia="仿宋"/>
                <w:kern w:val="0"/>
                <w:szCs w:val="21"/>
                <w:lang w:eastAsia="en-US"/>
              </w:rPr>
            </w:pPr>
            <w:r>
              <w:rPr>
                <w:rFonts w:eastAsia="仿宋"/>
                <w:kern w:val="0"/>
                <w:szCs w:val="21"/>
                <w:lang w:eastAsia="en-US"/>
              </w:rPr>
              <w:t>20</w:t>
            </w:r>
          </w:p>
        </w:tc>
        <w:tc>
          <w:tcPr>
            <w:tcW w:w="531" w:type="pct"/>
            <w:noWrap/>
            <w:vAlign w:val="center"/>
          </w:tcPr>
          <w:p w14:paraId="339D1A21">
            <w:pPr>
              <w:ind w:firstLine="420"/>
              <w:rPr>
                <w:rFonts w:eastAsia="仿宋"/>
                <w:kern w:val="0"/>
                <w:szCs w:val="21"/>
                <w:lang w:eastAsia="en-US"/>
              </w:rPr>
            </w:pPr>
            <w:r>
              <w:rPr>
                <w:rFonts w:eastAsia="仿宋"/>
                <w:kern w:val="0"/>
                <w:szCs w:val="21"/>
                <w:lang w:eastAsia="en-US"/>
              </w:rPr>
              <w:t>　</w:t>
            </w:r>
          </w:p>
        </w:tc>
      </w:tr>
      <w:tr w14:paraId="107D4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30" w:type="pct"/>
            <w:vMerge w:val="continue"/>
            <w:vAlign w:val="center"/>
          </w:tcPr>
          <w:p w14:paraId="7AC43D0B">
            <w:pPr>
              <w:ind w:firstLine="420"/>
              <w:rPr>
                <w:rFonts w:eastAsia="仿宋"/>
                <w:kern w:val="0"/>
                <w:szCs w:val="21"/>
                <w:lang w:eastAsia="en-US"/>
              </w:rPr>
            </w:pPr>
          </w:p>
        </w:tc>
        <w:tc>
          <w:tcPr>
            <w:tcW w:w="531" w:type="pct"/>
            <w:vMerge w:val="continue"/>
            <w:vAlign w:val="center"/>
          </w:tcPr>
          <w:p w14:paraId="5566B725">
            <w:pPr>
              <w:ind w:firstLine="420"/>
              <w:rPr>
                <w:rFonts w:eastAsia="仿宋"/>
                <w:kern w:val="0"/>
                <w:szCs w:val="21"/>
                <w:lang w:eastAsia="en-US"/>
              </w:rPr>
            </w:pPr>
          </w:p>
        </w:tc>
        <w:tc>
          <w:tcPr>
            <w:tcW w:w="702" w:type="pct"/>
            <w:vAlign w:val="center"/>
          </w:tcPr>
          <w:p w14:paraId="608CF2DC">
            <w:pPr>
              <w:jc w:val="center"/>
              <w:rPr>
                <w:rFonts w:eastAsia="仿宋"/>
                <w:kern w:val="0"/>
                <w:szCs w:val="21"/>
                <w:lang w:eastAsia="en-US"/>
              </w:rPr>
            </w:pPr>
            <w:r>
              <w:rPr>
                <w:rFonts w:eastAsia="仿宋"/>
                <w:kern w:val="0"/>
                <w:szCs w:val="21"/>
                <w:lang w:eastAsia="en-US"/>
              </w:rPr>
              <w:t>零气发生器</w:t>
            </w:r>
          </w:p>
        </w:tc>
        <w:tc>
          <w:tcPr>
            <w:tcW w:w="1364" w:type="pct"/>
            <w:vAlign w:val="center"/>
          </w:tcPr>
          <w:p w14:paraId="1A4DDBC2">
            <w:pPr>
              <w:jc w:val="center"/>
              <w:rPr>
                <w:rFonts w:eastAsia="仿宋"/>
                <w:kern w:val="0"/>
                <w:szCs w:val="21"/>
                <w:lang w:eastAsia="en-US"/>
              </w:rPr>
            </w:pPr>
            <w:r>
              <w:rPr>
                <w:rFonts w:eastAsia="仿宋"/>
                <w:kern w:val="0"/>
                <w:szCs w:val="21"/>
                <w:lang w:eastAsia="en-US"/>
              </w:rPr>
              <w:t>Thermo Scientific™ 111</w:t>
            </w:r>
          </w:p>
        </w:tc>
        <w:tc>
          <w:tcPr>
            <w:tcW w:w="806" w:type="pct"/>
            <w:vMerge w:val="continue"/>
            <w:vAlign w:val="center"/>
          </w:tcPr>
          <w:p w14:paraId="37F4624A">
            <w:pPr>
              <w:ind w:firstLine="420"/>
              <w:rPr>
                <w:rFonts w:eastAsia="仿宋"/>
                <w:kern w:val="0"/>
                <w:szCs w:val="21"/>
                <w:lang w:eastAsia="en-US"/>
              </w:rPr>
            </w:pPr>
          </w:p>
        </w:tc>
        <w:tc>
          <w:tcPr>
            <w:tcW w:w="531" w:type="pct"/>
            <w:vAlign w:val="center"/>
          </w:tcPr>
          <w:p w14:paraId="356B8F4B">
            <w:pPr>
              <w:ind w:firstLine="420"/>
              <w:jc w:val="center"/>
              <w:rPr>
                <w:rFonts w:eastAsia="仿宋"/>
                <w:kern w:val="0"/>
                <w:szCs w:val="21"/>
                <w:lang w:eastAsia="en-US"/>
              </w:rPr>
            </w:pPr>
            <w:r>
              <w:rPr>
                <w:rFonts w:eastAsia="仿宋"/>
                <w:kern w:val="0"/>
                <w:szCs w:val="21"/>
                <w:lang w:eastAsia="en-US"/>
              </w:rPr>
              <w:t>20</w:t>
            </w:r>
          </w:p>
        </w:tc>
        <w:tc>
          <w:tcPr>
            <w:tcW w:w="531" w:type="pct"/>
            <w:noWrap/>
            <w:vAlign w:val="center"/>
          </w:tcPr>
          <w:p w14:paraId="7A6504FD">
            <w:pPr>
              <w:ind w:firstLine="420"/>
              <w:rPr>
                <w:rFonts w:eastAsia="仿宋"/>
                <w:kern w:val="0"/>
                <w:szCs w:val="21"/>
                <w:lang w:eastAsia="en-US"/>
              </w:rPr>
            </w:pPr>
            <w:r>
              <w:rPr>
                <w:rFonts w:eastAsia="仿宋"/>
                <w:kern w:val="0"/>
                <w:szCs w:val="21"/>
                <w:lang w:eastAsia="en-US"/>
              </w:rPr>
              <w:t>　</w:t>
            </w:r>
          </w:p>
        </w:tc>
      </w:tr>
      <w:tr w14:paraId="64A05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30" w:type="pct"/>
            <w:vMerge w:val="continue"/>
            <w:vAlign w:val="center"/>
          </w:tcPr>
          <w:p w14:paraId="315195BC">
            <w:pPr>
              <w:ind w:firstLine="420"/>
              <w:rPr>
                <w:rFonts w:eastAsia="仿宋"/>
                <w:kern w:val="0"/>
                <w:szCs w:val="21"/>
                <w:lang w:eastAsia="en-US"/>
              </w:rPr>
            </w:pPr>
          </w:p>
        </w:tc>
        <w:tc>
          <w:tcPr>
            <w:tcW w:w="531" w:type="pct"/>
            <w:vMerge w:val="continue"/>
            <w:vAlign w:val="center"/>
          </w:tcPr>
          <w:p w14:paraId="21EA0FFC">
            <w:pPr>
              <w:ind w:firstLine="420"/>
              <w:rPr>
                <w:rFonts w:eastAsia="仿宋"/>
                <w:kern w:val="0"/>
                <w:szCs w:val="21"/>
                <w:lang w:eastAsia="en-US"/>
              </w:rPr>
            </w:pPr>
          </w:p>
        </w:tc>
        <w:tc>
          <w:tcPr>
            <w:tcW w:w="702" w:type="pct"/>
            <w:vAlign w:val="center"/>
          </w:tcPr>
          <w:p w14:paraId="2B74035A">
            <w:pPr>
              <w:jc w:val="center"/>
              <w:rPr>
                <w:rFonts w:eastAsia="仿宋"/>
                <w:kern w:val="0"/>
                <w:szCs w:val="21"/>
                <w:lang w:eastAsia="en-US"/>
              </w:rPr>
            </w:pPr>
            <w:r>
              <w:rPr>
                <w:rFonts w:eastAsia="仿宋"/>
                <w:kern w:val="0"/>
                <w:szCs w:val="21"/>
                <w:lang w:eastAsia="en-US"/>
              </w:rPr>
              <w:t>多气体动态校准仪</w:t>
            </w:r>
          </w:p>
        </w:tc>
        <w:tc>
          <w:tcPr>
            <w:tcW w:w="1364" w:type="pct"/>
            <w:vAlign w:val="center"/>
          </w:tcPr>
          <w:p w14:paraId="1CB14E24">
            <w:pPr>
              <w:jc w:val="center"/>
              <w:rPr>
                <w:rFonts w:eastAsia="仿宋"/>
                <w:kern w:val="0"/>
                <w:szCs w:val="21"/>
                <w:lang w:eastAsia="en-US"/>
              </w:rPr>
            </w:pPr>
            <w:r>
              <w:rPr>
                <w:rFonts w:eastAsia="仿宋"/>
                <w:kern w:val="0"/>
                <w:szCs w:val="21"/>
                <w:lang w:eastAsia="en-US"/>
              </w:rPr>
              <w:t>Thermo Scientific™ 146i</w:t>
            </w:r>
          </w:p>
        </w:tc>
        <w:tc>
          <w:tcPr>
            <w:tcW w:w="806" w:type="pct"/>
            <w:vMerge w:val="continue"/>
            <w:vAlign w:val="center"/>
          </w:tcPr>
          <w:p w14:paraId="590F88A1">
            <w:pPr>
              <w:ind w:firstLine="420"/>
              <w:rPr>
                <w:rFonts w:eastAsia="仿宋"/>
                <w:kern w:val="0"/>
                <w:szCs w:val="21"/>
                <w:lang w:eastAsia="en-US"/>
              </w:rPr>
            </w:pPr>
          </w:p>
        </w:tc>
        <w:tc>
          <w:tcPr>
            <w:tcW w:w="531" w:type="pct"/>
            <w:vAlign w:val="center"/>
          </w:tcPr>
          <w:p w14:paraId="43F96241">
            <w:pPr>
              <w:ind w:firstLine="420"/>
              <w:jc w:val="center"/>
              <w:rPr>
                <w:rFonts w:eastAsia="仿宋"/>
                <w:kern w:val="0"/>
                <w:szCs w:val="21"/>
                <w:lang w:eastAsia="en-US"/>
              </w:rPr>
            </w:pPr>
            <w:r>
              <w:rPr>
                <w:rFonts w:eastAsia="仿宋"/>
                <w:kern w:val="0"/>
                <w:szCs w:val="21"/>
                <w:lang w:eastAsia="en-US"/>
              </w:rPr>
              <w:t>20</w:t>
            </w:r>
          </w:p>
        </w:tc>
        <w:tc>
          <w:tcPr>
            <w:tcW w:w="531" w:type="pct"/>
            <w:noWrap/>
            <w:vAlign w:val="center"/>
          </w:tcPr>
          <w:p w14:paraId="513B2251">
            <w:pPr>
              <w:ind w:firstLine="420"/>
              <w:rPr>
                <w:rFonts w:eastAsia="仿宋"/>
                <w:kern w:val="0"/>
                <w:szCs w:val="21"/>
                <w:lang w:eastAsia="en-US"/>
              </w:rPr>
            </w:pPr>
            <w:r>
              <w:rPr>
                <w:rFonts w:eastAsia="仿宋"/>
                <w:kern w:val="0"/>
                <w:szCs w:val="21"/>
                <w:lang w:eastAsia="en-US"/>
              </w:rPr>
              <w:t>　</w:t>
            </w:r>
          </w:p>
        </w:tc>
      </w:tr>
      <w:tr w14:paraId="3C01F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30" w:type="pct"/>
            <w:vMerge w:val="continue"/>
            <w:vAlign w:val="center"/>
          </w:tcPr>
          <w:p w14:paraId="76CD7709">
            <w:pPr>
              <w:ind w:firstLine="420"/>
              <w:rPr>
                <w:rFonts w:eastAsia="仿宋"/>
                <w:kern w:val="0"/>
                <w:szCs w:val="21"/>
                <w:lang w:eastAsia="en-US"/>
              </w:rPr>
            </w:pPr>
          </w:p>
        </w:tc>
        <w:tc>
          <w:tcPr>
            <w:tcW w:w="531" w:type="pct"/>
            <w:vMerge w:val="continue"/>
            <w:vAlign w:val="center"/>
          </w:tcPr>
          <w:p w14:paraId="435C89E8">
            <w:pPr>
              <w:ind w:firstLine="420"/>
              <w:rPr>
                <w:rFonts w:eastAsia="仿宋"/>
                <w:kern w:val="0"/>
                <w:szCs w:val="21"/>
                <w:lang w:eastAsia="en-US"/>
              </w:rPr>
            </w:pPr>
          </w:p>
        </w:tc>
        <w:tc>
          <w:tcPr>
            <w:tcW w:w="702" w:type="pct"/>
            <w:vAlign w:val="center"/>
          </w:tcPr>
          <w:p w14:paraId="50236A03">
            <w:pPr>
              <w:jc w:val="center"/>
              <w:rPr>
                <w:rFonts w:eastAsia="仿宋"/>
                <w:kern w:val="0"/>
                <w:szCs w:val="21"/>
                <w:lang w:eastAsia="en-US"/>
              </w:rPr>
            </w:pPr>
            <w:r>
              <w:rPr>
                <w:rFonts w:eastAsia="仿宋"/>
                <w:kern w:val="0"/>
                <w:szCs w:val="21"/>
                <w:lang w:eastAsia="en-US"/>
              </w:rPr>
              <w:t>气象六参数</w:t>
            </w:r>
          </w:p>
        </w:tc>
        <w:tc>
          <w:tcPr>
            <w:tcW w:w="1364" w:type="pct"/>
            <w:vAlign w:val="center"/>
          </w:tcPr>
          <w:p w14:paraId="79A6E208">
            <w:pPr>
              <w:jc w:val="center"/>
              <w:rPr>
                <w:rFonts w:eastAsia="仿宋"/>
                <w:kern w:val="0"/>
                <w:szCs w:val="21"/>
                <w:lang w:eastAsia="en-US"/>
              </w:rPr>
            </w:pPr>
            <w:r>
              <w:rPr>
                <w:rFonts w:eastAsia="仿宋"/>
                <w:kern w:val="0"/>
                <w:szCs w:val="21"/>
                <w:lang w:eastAsia="en-US"/>
              </w:rPr>
              <w:t>WXT536</w:t>
            </w:r>
          </w:p>
        </w:tc>
        <w:tc>
          <w:tcPr>
            <w:tcW w:w="806" w:type="pct"/>
            <w:vAlign w:val="center"/>
          </w:tcPr>
          <w:p w14:paraId="123A5128">
            <w:pPr>
              <w:jc w:val="center"/>
              <w:rPr>
                <w:rFonts w:eastAsia="仿宋"/>
                <w:kern w:val="0"/>
                <w:szCs w:val="21"/>
                <w:lang w:eastAsia="en-US"/>
              </w:rPr>
            </w:pPr>
            <w:r>
              <w:rPr>
                <w:rFonts w:eastAsia="仿宋"/>
                <w:kern w:val="0"/>
                <w:szCs w:val="21"/>
                <w:lang w:eastAsia="en-US"/>
              </w:rPr>
              <w:t>维萨拉</w:t>
            </w:r>
          </w:p>
        </w:tc>
        <w:tc>
          <w:tcPr>
            <w:tcW w:w="531" w:type="pct"/>
            <w:vAlign w:val="center"/>
          </w:tcPr>
          <w:p w14:paraId="624835EF">
            <w:pPr>
              <w:ind w:firstLine="420"/>
              <w:jc w:val="center"/>
              <w:rPr>
                <w:rFonts w:eastAsia="仿宋"/>
                <w:kern w:val="0"/>
                <w:szCs w:val="21"/>
                <w:lang w:eastAsia="en-US"/>
              </w:rPr>
            </w:pPr>
            <w:r>
              <w:rPr>
                <w:rFonts w:eastAsia="仿宋"/>
                <w:kern w:val="0"/>
                <w:szCs w:val="21"/>
                <w:lang w:eastAsia="en-US"/>
              </w:rPr>
              <w:t>20</w:t>
            </w:r>
          </w:p>
        </w:tc>
        <w:tc>
          <w:tcPr>
            <w:tcW w:w="531" w:type="pct"/>
            <w:noWrap/>
            <w:vAlign w:val="center"/>
          </w:tcPr>
          <w:p w14:paraId="0749F9D4">
            <w:pPr>
              <w:ind w:firstLine="420"/>
              <w:rPr>
                <w:rFonts w:eastAsia="仿宋"/>
                <w:kern w:val="0"/>
                <w:szCs w:val="21"/>
                <w:lang w:eastAsia="en-US"/>
              </w:rPr>
            </w:pPr>
            <w:r>
              <w:rPr>
                <w:rFonts w:eastAsia="仿宋"/>
                <w:kern w:val="0"/>
                <w:szCs w:val="21"/>
                <w:lang w:eastAsia="en-US"/>
              </w:rPr>
              <w:t>　</w:t>
            </w:r>
          </w:p>
        </w:tc>
      </w:tr>
      <w:tr w14:paraId="57839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30" w:type="pct"/>
            <w:vMerge w:val="continue"/>
            <w:vAlign w:val="center"/>
          </w:tcPr>
          <w:p w14:paraId="31AD44B0">
            <w:pPr>
              <w:ind w:firstLine="420"/>
              <w:rPr>
                <w:rFonts w:eastAsia="仿宋"/>
                <w:kern w:val="0"/>
                <w:szCs w:val="21"/>
                <w:lang w:eastAsia="en-US"/>
              </w:rPr>
            </w:pPr>
          </w:p>
        </w:tc>
        <w:tc>
          <w:tcPr>
            <w:tcW w:w="531" w:type="pct"/>
            <w:vMerge w:val="continue"/>
            <w:vAlign w:val="center"/>
          </w:tcPr>
          <w:p w14:paraId="5F30DC3E">
            <w:pPr>
              <w:ind w:firstLine="420"/>
              <w:rPr>
                <w:rFonts w:eastAsia="仿宋"/>
                <w:kern w:val="0"/>
                <w:szCs w:val="21"/>
                <w:lang w:eastAsia="en-US"/>
              </w:rPr>
            </w:pPr>
          </w:p>
        </w:tc>
        <w:tc>
          <w:tcPr>
            <w:tcW w:w="702" w:type="pct"/>
            <w:vAlign w:val="center"/>
          </w:tcPr>
          <w:p w14:paraId="707E1B39">
            <w:pPr>
              <w:jc w:val="center"/>
              <w:rPr>
                <w:rFonts w:eastAsia="仿宋"/>
                <w:kern w:val="0"/>
                <w:szCs w:val="21"/>
                <w:lang w:eastAsia="en-US"/>
              </w:rPr>
            </w:pPr>
            <w:r>
              <w:rPr>
                <w:rFonts w:eastAsia="仿宋"/>
                <w:kern w:val="0"/>
                <w:szCs w:val="21"/>
                <w:lang w:eastAsia="en-US"/>
              </w:rPr>
              <w:t>数据采集中心端软件</w:t>
            </w:r>
          </w:p>
        </w:tc>
        <w:tc>
          <w:tcPr>
            <w:tcW w:w="1364" w:type="pct"/>
            <w:vAlign w:val="center"/>
          </w:tcPr>
          <w:p w14:paraId="30E75EB5">
            <w:pPr>
              <w:jc w:val="center"/>
              <w:rPr>
                <w:rFonts w:eastAsia="仿宋"/>
                <w:kern w:val="0"/>
                <w:szCs w:val="21"/>
                <w:lang w:eastAsia="en-US"/>
              </w:rPr>
            </w:pPr>
            <w:r>
              <w:rPr>
                <w:rFonts w:eastAsia="仿宋"/>
                <w:kern w:val="0"/>
                <w:szCs w:val="21"/>
                <w:lang w:eastAsia="en-US"/>
              </w:rPr>
              <w:t>Envista</w:t>
            </w:r>
          </w:p>
        </w:tc>
        <w:tc>
          <w:tcPr>
            <w:tcW w:w="806" w:type="pct"/>
            <w:vAlign w:val="center"/>
          </w:tcPr>
          <w:p w14:paraId="3729091E">
            <w:pPr>
              <w:jc w:val="center"/>
              <w:rPr>
                <w:rFonts w:eastAsia="仿宋"/>
                <w:kern w:val="0"/>
                <w:szCs w:val="21"/>
                <w:lang w:eastAsia="en-US"/>
              </w:rPr>
            </w:pPr>
            <w:r>
              <w:rPr>
                <w:rFonts w:eastAsia="仿宋"/>
                <w:kern w:val="0"/>
                <w:szCs w:val="21"/>
                <w:lang w:eastAsia="en-US"/>
              </w:rPr>
              <w:t>Envista</w:t>
            </w:r>
          </w:p>
        </w:tc>
        <w:tc>
          <w:tcPr>
            <w:tcW w:w="531" w:type="pct"/>
            <w:vAlign w:val="center"/>
          </w:tcPr>
          <w:p w14:paraId="3C4F82B0">
            <w:pPr>
              <w:ind w:firstLine="420"/>
              <w:jc w:val="center"/>
              <w:rPr>
                <w:rFonts w:eastAsia="仿宋"/>
                <w:kern w:val="0"/>
                <w:szCs w:val="21"/>
                <w:lang w:eastAsia="en-US"/>
              </w:rPr>
            </w:pPr>
            <w:r>
              <w:rPr>
                <w:rFonts w:eastAsia="仿宋"/>
                <w:kern w:val="0"/>
                <w:szCs w:val="21"/>
                <w:lang w:eastAsia="en-US"/>
              </w:rPr>
              <w:t>1</w:t>
            </w:r>
          </w:p>
        </w:tc>
        <w:tc>
          <w:tcPr>
            <w:tcW w:w="531" w:type="pct"/>
            <w:noWrap/>
            <w:vAlign w:val="center"/>
          </w:tcPr>
          <w:p w14:paraId="51557C05">
            <w:pPr>
              <w:ind w:firstLine="420"/>
              <w:rPr>
                <w:rFonts w:eastAsia="仿宋"/>
                <w:kern w:val="0"/>
                <w:szCs w:val="21"/>
                <w:lang w:eastAsia="en-US"/>
              </w:rPr>
            </w:pPr>
            <w:r>
              <w:rPr>
                <w:rFonts w:eastAsia="仿宋"/>
                <w:kern w:val="0"/>
                <w:szCs w:val="21"/>
                <w:lang w:eastAsia="en-US"/>
              </w:rPr>
              <w:t>　</w:t>
            </w:r>
          </w:p>
        </w:tc>
      </w:tr>
      <w:tr w14:paraId="38A16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30" w:type="pct"/>
            <w:vMerge w:val="continue"/>
            <w:vAlign w:val="center"/>
          </w:tcPr>
          <w:p w14:paraId="6F20DF17">
            <w:pPr>
              <w:ind w:firstLine="420"/>
              <w:rPr>
                <w:rFonts w:eastAsia="仿宋"/>
                <w:kern w:val="0"/>
                <w:szCs w:val="21"/>
                <w:lang w:eastAsia="en-US"/>
              </w:rPr>
            </w:pPr>
          </w:p>
        </w:tc>
        <w:tc>
          <w:tcPr>
            <w:tcW w:w="531" w:type="pct"/>
            <w:vMerge w:val="continue"/>
            <w:vAlign w:val="center"/>
          </w:tcPr>
          <w:p w14:paraId="5B1B6CCA">
            <w:pPr>
              <w:ind w:firstLine="420"/>
              <w:rPr>
                <w:rFonts w:eastAsia="仿宋"/>
                <w:kern w:val="0"/>
                <w:szCs w:val="21"/>
                <w:lang w:eastAsia="en-US"/>
              </w:rPr>
            </w:pPr>
          </w:p>
        </w:tc>
        <w:tc>
          <w:tcPr>
            <w:tcW w:w="702" w:type="pct"/>
            <w:vAlign w:val="center"/>
          </w:tcPr>
          <w:p w14:paraId="46296FE7">
            <w:pPr>
              <w:jc w:val="center"/>
              <w:rPr>
                <w:rFonts w:eastAsia="仿宋"/>
                <w:kern w:val="0"/>
                <w:szCs w:val="21"/>
                <w:lang w:eastAsia="en-US"/>
              </w:rPr>
            </w:pPr>
            <w:r>
              <w:rPr>
                <w:rFonts w:eastAsia="仿宋"/>
                <w:kern w:val="0"/>
                <w:szCs w:val="21"/>
                <w:lang w:eastAsia="en-US"/>
              </w:rPr>
              <w:t>能见度监测仪</w:t>
            </w:r>
          </w:p>
        </w:tc>
        <w:tc>
          <w:tcPr>
            <w:tcW w:w="1364" w:type="pct"/>
            <w:vAlign w:val="center"/>
          </w:tcPr>
          <w:p w14:paraId="3EB6C7AF">
            <w:pPr>
              <w:jc w:val="center"/>
              <w:rPr>
                <w:rFonts w:eastAsia="仿宋"/>
                <w:kern w:val="0"/>
                <w:szCs w:val="21"/>
                <w:lang w:eastAsia="en-US"/>
              </w:rPr>
            </w:pPr>
            <w:r>
              <w:rPr>
                <w:rFonts w:eastAsia="仿宋"/>
                <w:kern w:val="0"/>
                <w:szCs w:val="21"/>
                <w:lang w:eastAsia="en-US"/>
              </w:rPr>
              <w:t>FRT VRE03</w:t>
            </w:r>
          </w:p>
        </w:tc>
        <w:tc>
          <w:tcPr>
            <w:tcW w:w="806" w:type="pct"/>
            <w:vAlign w:val="center"/>
          </w:tcPr>
          <w:p w14:paraId="05176B74">
            <w:pPr>
              <w:jc w:val="center"/>
              <w:rPr>
                <w:rFonts w:eastAsia="仿宋"/>
                <w:kern w:val="0"/>
                <w:szCs w:val="21"/>
                <w:lang w:eastAsia="en-US"/>
              </w:rPr>
            </w:pPr>
            <w:r>
              <w:rPr>
                <w:rFonts w:eastAsia="仿宋"/>
                <w:kern w:val="0"/>
                <w:szCs w:val="21"/>
                <w:lang w:eastAsia="en-US"/>
              </w:rPr>
              <w:t>富奥通</w:t>
            </w:r>
          </w:p>
        </w:tc>
        <w:tc>
          <w:tcPr>
            <w:tcW w:w="531" w:type="pct"/>
            <w:vAlign w:val="center"/>
          </w:tcPr>
          <w:p w14:paraId="6E8203AD">
            <w:pPr>
              <w:ind w:firstLine="420"/>
              <w:jc w:val="center"/>
              <w:rPr>
                <w:rFonts w:eastAsia="仿宋"/>
                <w:kern w:val="0"/>
                <w:szCs w:val="21"/>
                <w:lang w:eastAsia="en-US"/>
              </w:rPr>
            </w:pPr>
            <w:r>
              <w:rPr>
                <w:rFonts w:eastAsia="仿宋"/>
                <w:kern w:val="0"/>
                <w:szCs w:val="21"/>
                <w:lang w:eastAsia="en-US"/>
              </w:rPr>
              <w:t>20</w:t>
            </w:r>
          </w:p>
        </w:tc>
        <w:tc>
          <w:tcPr>
            <w:tcW w:w="531" w:type="pct"/>
            <w:noWrap/>
            <w:vAlign w:val="center"/>
          </w:tcPr>
          <w:p w14:paraId="0CD3E914">
            <w:pPr>
              <w:ind w:firstLine="420"/>
              <w:rPr>
                <w:rFonts w:eastAsia="仿宋"/>
                <w:kern w:val="0"/>
                <w:szCs w:val="21"/>
                <w:lang w:eastAsia="en-US"/>
              </w:rPr>
            </w:pPr>
            <w:r>
              <w:rPr>
                <w:rFonts w:eastAsia="仿宋"/>
                <w:kern w:val="0"/>
                <w:szCs w:val="21"/>
                <w:lang w:eastAsia="en-US"/>
              </w:rPr>
              <w:t>　</w:t>
            </w:r>
          </w:p>
        </w:tc>
      </w:tr>
      <w:tr w14:paraId="1AA0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30" w:type="pct"/>
            <w:vMerge w:val="continue"/>
            <w:vAlign w:val="center"/>
          </w:tcPr>
          <w:p w14:paraId="22FA4B51">
            <w:pPr>
              <w:ind w:firstLine="420"/>
              <w:rPr>
                <w:rFonts w:eastAsia="仿宋"/>
                <w:kern w:val="0"/>
                <w:szCs w:val="21"/>
                <w:lang w:eastAsia="en-US"/>
              </w:rPr>
            </w:pPr>
          </w:p>
        </w:tc>
        <w:tc>
          <w:tcPr>
            <w:tcW w:w="531" w:type="pct"/>
            <w:vMerge w:val="continue"/>
            <w:vAlign w:val="center"/>
          </w:tcPr>
          <w:p w14:paraId="772818BF">
            <w:pPr>
              <w:ind w:firstLine="420"/>
              <w:rPr>
                <w:rFonts w:eastAsia="仿宋"/>
                <w:kern w:val="0"/>
                <w:szCs w:val="21"/>
                <w:lang w:eastAsia="en-US"/>
              </w:rPr>
            </w:pPr>
          </w:p>
        </w:tc>
        <w:tc>
          <w:tcPr>
            <w:tcW w:w="702" w:type="pct"/>
            <w:vAlign w:val="center"/>
          </w:tcPr>
          <w:p w14:paraId="584A4BAD">
            <w:pPr>
              <w:jc w:val="center"/>
              <w:rPr>
                <w:rFonts w:eastAsia="仿宋"/>
                <w:kern w:val="0"/>
                <w:szCs w:val="21"/>
                <w:lang w:eastAsia="en-US"/>
              </w:rPr>
            </w:pPr>
            <w:r>
              <w:rPr>
                <w:rFonts w:eastAsia="仿宋"/>
                <w:kern w:val="0"/>
                <w:szCs w:val="21"/>
                <w:lang w:eastAsia="en-US"/>
              </w:rPr>
              <w:t>定制站房</w:t>
            </w:r>
          </w:p>
        </w:tc>
        <w:tc>
          <w:tcPr>
            <w:tcW w:w="1364" w:type="pct"/>
            <w:vAlign w:val="center"/>
          </w:tcPr>
          <w:p w14:paraId="35460217">
            <w:pPr>
              <w:jc w:val="center"/>
              <w:rPr>
                <w:rFonts w:eastAsia="仿宋"/>
                <w:kern w:val="0"/>
                <w:szCs w:val="21"/>
                <w:lang w:eastAsia="en-US"/>
              </w:rPr>
            </w:pPr>
            <w:r>
              <w:rPr>
                <w:rFonts w:eastAsia="仿宋"/>
                <w:kern w:val="0"/>
                <w:szCs w:val="21"/>
                <w:lang w:eastAsia="en-US"/>
              </w:rPr>
              <w:t>定制</w:t>
            </w:r>
          </w:p>
        </w:tc>
        <w:tc>
          <w:tcPr>
            <w:tcW w:w="806" w:type="pct"/>
            <w:vAlign w:val="center"/>
          </w:tcPr>
          <w:p w14:paraId="59CB08D1">
            <w:pPr>
              <w:jc w:val="center"/>
              <w:rPr>
                <w:rFonts w:eastAsia="仿宋"/>
                <w:kern w:val="0"/>
                <w:szCs w:val="21"/>
                <w:lang w:eastAsia="en-US"/>
              </w:rPr>
            </w:pPr>
            <w:r>
              <w:rPr>
                <w:rFonts w:eastAsia="仿宋"/>
                <w:kern w:val="0"/>
                <w:szCs w:val="21"/>
                <w:lang w:eastAsia="en-US"/>
              </w:rPr>
              <w:t>定制</w:t>
            </w:r>
          </w:p>
        </w:tc>
        <w:tc>
          <w:tcPr>
            <w:tcW w:w="531" w:type="pct"/>
            <w:vAlign w:val="center"/>
          </w:tcPr>
          <w:p w14:paraId="5D1E194F">
            <w:pPr>
              <w:ind w:firstLine="420"/>
              <w:jc w:val="center"/>
              <w:rPr>
                <w:rFonts w:eastAsia="仿宋"/>
                <w:kern w:val="0"/>
                <w:szCs w:val="21"/>
                <w:lang w:eastAsia="en-US"/>
              </w:rPr>
            </w:pPr>
            <w:r>
              <w:rPr>
                <w:rFonts w:eastAsia="仿宋"/>
                <w:kern w:val="0"/>
                <w:szCs w:val="21"/>
                <w:lang w:eastAsia="en-US"/>
              </w:rPr>
              <w:t>20</w:t>
            </w:r>
          </w:p>
        </w:tc>
        <w:tc>
          <w:tcPr>
            <w:tcW w:w="531" w:type="pct"/>
            <w:vAlign w:val="center"/>
          </w:tcPr>
          <w:p w14:paraId="66BDCE4E">
            <w:pPr>
              <w:spacing w:line="280" w:lineRule="exact"/>
              <w:rPr>
                <w:rFonts w:eastAsia="仿宋"/>
                <w:kern w:val="0"/>
                <w:szCs w:val="21"/>
              </w:rPr>
            </w:pPr>
            <w:r>
              <w:rPr>
                <w:rFonts w:eastAsia="仿宋"/>
                <w:kern w:val="0"/>
                <w:szCs w:val="21"/>
              </w:rPr>
              <w:t>运维工作含</w:t>
            </w:r>
            <w:r>
              <w:rPr>
                <w:rFonts w:hint="eastAsia" w:eastAsia="仿宋"/>
                <w:kern w:val="0"/>
                <w:szCs w:val="21"/>
              </w:rPr>
              <w:t>站房配电系统、空调、门禁及视频等</w:t>
            </w:r>
          </w:p>
        </w:tc>
      </w:tr>
      <w:tr w14:paraId="47F42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30" w:type="pct"/>
            <w:vAlign w:val="center"/>
          </w:tcPr>
          <w:p w14:paraId="15CFED70">
            <w:pPr>
              <w:ind w:firstLine="420"/>
              <w:jc w:val="center"/>
              <w:rPr>
                <w:rFonts w:eastAsia="仿宋"/>
                <w:kern w:val="0"/>
                <w:szCs w:val="21"/>
                <w:lang w:eastAsia="en-US"/>
              </w:rPr>
            </w:pPr>
            <w:r>
              <w:rPr>
                <w:rFonts w:eastAsia="仿宋"/>
                <w:kern w:val="0"/>
                <w:szCs w:val="21"/>
                <w:lang w:eastAsia="en-US"/>
              </w:rPr>
              <w:t>2</w:t>
            </w:r>
          </w:p>
        </w:tc>
        <w:tc>
          <w:tcPr>
            <w:tcW w:w="531" w:type="pct"/>
            <w:vAlign w:val="center"/>
          </w:tcPr>
          <w:p w14:paraId="64D48F04">
            <w:pPr>
              <w:jc w:val="center"/>
              <w:rPr>
                <w:rFonts w:eastAsia="仿宋"/>
                <w:kern w:val="0"/>
                <w:szCs w:val="21"/>
                <w:lang w:eastAsia="en-US"/>
              </w:rPr>
            </w:pPr>
            <w:r>
              <w:rPr>
                <w:rFonts w:eastAsia="仿宋"/>
                <w:kern w:val="0"/>
                <w:szCs w:val="21"/>
                <w:lang w:eastAsia="en-US"/>
              </w:rPr>
              <w:t>负氧离子监测站</w:t>
            </w:r>
          </w:p>
        </w:tc>
        <w:tc>
          <w:tcPr>
            <w:tcW w:w="702" w:type="pct"/>
            <w:vAlign w:val="center"/>
          </w:tcPr>
          <w:p w14:paraId="497F8889">
            <w:pPr>
              <w:jc w:val="center"/>
              <w:rPr>
                <w:rFonts w:eastAsia="仿宋"/>
                <w:kern w:val="0"/>
                <w:szCs w:val="21"/>
                <w:lang w:eastAsia="en-US"/>
              </w:rPr>
            </w:pPr>
            <w:r>
              <w:rPr>
                <w:rFonts w:eastAsia="仿宋"/>
                <w:kern w:val="0"/>
                <w:szCs w:val="21"/>
                <w:lang w:eastAsia="en-US"/>
              </w:rPr>
              <w:t>负氧离子监测仪</w:t>
            </w:r>
          </w:p>
        </w:tc>
        <w:tc>
          <w:tcPr>
            <w:tcW w:w="1364" w:type="pct"/>
            <w:vAlign w:val="center"/>
          </w:tcPr>
          <w:p w14:paraId="3CA5C1D1">
            <w:pPr>
              <w:jc w:val="center"/>
              <w:rPr>
                <w:rFonts w:eastAsia="仿宋"/>
                <w:kern w:val="0"/>
                <w:szCs w:val="21"/>
                <w:lang w:eastAsia="en-US"/>
              </w:rPr>
            </w:pPr>
            <w:r>
              <w:rPr>
                <w:rFonts w:eastAsia="仿宋"/>
                <w:kern w:val="0"/>
                <w:szCs w:val="21"/>
                <w:lang w:eastAsia="en-US"/>
              </w:rPr>
              <w:t>AIAM600</w:t>
            </w:r>
          </w:p>
        </w:tc>
        <w:tc>
          <w:tcPr>
            <w:tcW w:w="806" w:type="pct"/>
            <w:vAlign w:val="center"/>
          </w:tcPr>
          <w:p w14:paraId="3E0944CB">
            <w:pPr>
              <w:ind w:firstLine="420"/>
              <w:jc w:val="center"/>
              <w:rPr>
                <w:rFonts w:eastAsia="仿宋"/>
                <w:kern w:val="0"/>
                <w:szCs w:val="21"/>
                <w:lang w:eastAsia="en-US"/>
              </w:rPr>
            </w:pPr>
            <w:r>
              <w:rPr>
                <w:rFonts w:eastAsia="仿宋"/>
                <w:kern w:val="0"/>
                <w:szCs w:val="21"/>
                <w:lang w:eastAsia="en-US"/>
              </w:rPr>
              <w:t>圣通和</w:t>
            </w:r>
          </w:p>
        </w:tc>
        <w:tc>
          <w:tcPr>
            <w:tcW w:w="531" w:type="pct"/>
            <w:vAlign w:val="center"/>
          </w:tcPr>
          <w:p w14:paraId="04A0FFBC">
            <w:pPr>
              <w:ind w:firstLine="420"/>
              <w:jc w:val="center"/>
              <w:rPr>
                <w:rFonts w:eastAsia="仿宋"/>
                <w:kern w:val="0"/>
                <w:szCs w:val="21"/>
                <w:lang w:eastAsia="en-US"/>
              </w:rPr>
            </w:pPr>
            <w:r>
              <w:rPr>
                <w:rFonts w:eastAsia="仿宋"/>
                <w:kern w:val="0"/>
                <w:szCs w:val="21"/>
                <w:lang w:eastAsia="en-US"/>
              </w:rPr>
              <w:t>6</w:t>
            </w:r>
          </w:p>
        </w:tc>
        <w:tc>
          <w:tcPr>
            <w:tcW w:w="531" w:type="pct"/>
            <w:noWrap/>
            <w:vAlign w:val="center"/>
          </w:tcPr>
          <w:p w14:paraId="2F7F7690">
            <w:pPr>
              <w:ind w:firstLine="420"/>
              <w:rPr>
                <w:rFonts w:eastAsia="仿宋"/>
                <w:kern w:val="0"/>
                <w:szCs w:val="21"/>
                <w:lang w:eastAsia="en-US"/>
              </w:rPr>
            </w:pPr>
            <w:r>
              <w:rPr>
                <w:rFonts w:eastAsia="仿宋"/>
                <w:kern w:val="0"/>
                <w:szCs w:val="21"/>
                <w:lang w:eastAsia="en-US"/>
              </w:rPr>
              <w:t>　</w:t>
            </w:r>
          </w:p>
        </w:tc>
      </w:tr>
      <w:tr w14:paraId="517BD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30" w:type="pct"/>
            <w:vMerge w:val="restart"/>
            <w:vAlign w:val="center"/>
          </w:tcPr>
          <w:p w14:paraId="7D62FC27">
            <w:pPr>
              <w:ind w:firstLine="420"/>
              <w:jc w:val="center"/>
              <w:rPr>
                <w:rFonts w:eastAsia="仿宋"/>
                <w:kern w:val="0"/>
                <w:szCs w:val="21"/>
                <w:lang w:eastAsia="en-US"/>
              </w:rPr>
            </w:pPr>
            <w:r>
              <w:rPr>
                <w:rFonts w:eastAsia="仿宋"/>
                <w:kern w:val="0"/>
                <w:szCs w:val="21"/>
                <w:lang w:eastAsia="en-US"/>
              </w:rPr>
              <w:t>3</w:t>
            </w:r>
          </w:p>
        </w:tc>
        <w:tc>
          <w:tcPr>
            <w:tcW w:w="531" w:type="pct"/>
            <w:vMerge w:val="restart"/>
            <w:vAlign w:val="center"/>
          </w:tcPr>
          <w:p w14:paraId="5970686A">
            <w:pPr>
              <w:jc w:val="center"/>
              <w:rPr>
                <w:rFonts w:eastAsia="仿宋"/>
                <w:kern w:val="0"/>
                <w:szCs w:val="21"/>
                <w:lang w:eastAsia="en-US"/>
              </w:rPr>
            </w:pPr>
            <w:r>
              <w:rPr>
                <w:rFonts w:eastAsia="仿宋"/>
                <w:kern w:val="0"/>
                <w:szCs w:val="21"/>
                <w:lang w:eastAsia="en-US"/>
              </w:rPr>
              <w:t>颗粒物激光雷达系统</w:t>
            </w:r>
          </w:p>
        </w:tc>
        <w:tc>
          <w:tcPr>
            <w:tcW w:w="702" w:type="pct"/>
            <w:vAlign w:val="center"/>
          </w:tcPr>
          <w:p w14:paraId="48629B46">
            <w:pPr>
              <w:jc w:val="center"/>
              <w:rPr>
                <w:rFonts w:eastAsia="仿宋"/>
                <w:kern w:val="0"/>
                <w:szCs w:val="21"/>
                <w:lang w:eastAsia="en-US"/>
              </w:rPr>
            </w:pPr>
            <w:r>
              <w:rPr>
                <w:rFonts w:eastAsia="仿宋"/>
                <w:kern w:val="0"/>
                <w:szCs w:val="21"/>
                <w:lang w:eastAsia="en-US"/>
              </w:rPr>
              <w:t>颗粒物激光雷达</w:t>
            </w:r>
          </w:p>
        </w:tc>
        <w:tc>
          <w:tcPr>
            <w:tcW w:w="1364" w:type="pct"/>
            <w:vAlign w:val="center"/>
          </w:tcPr>
          <w:p w14:paraId="09EBB46F">
            <w:pPr>
              <w:rPr>
                <w:rFonts w:eastAsia="仿宋"/>
                <w:kern w:val="0"/>
                <w:szCs w:val="21"/>
                <w:lang w:eastAsia="en-US"/>
              </w:rPr>
            </w:pPr>
            <w:r>
              <w:rPr>
                <w:rFonts w:eastAsia="仿宋"/>
                <w:kern w:val="0"/>
                <w:szCs w:val="21"/>
                <w:lang w:eastAsia="en-US"/>
              </w:rPr>
              <w:t>AGHJ-I-LIDAR（HPL）</w:t>
            </w:r>
          </w:p>
        </w:tc>
        <w:tc>
          <w:tcPr>
            <w:tcW w:w="806" w:type="pct"/>
            <w:vMerge w:val="restart"/>
            <w:vAlign w:val="center"/>
          </w:tcPr>
          <w:p w14:paraId="3275BE4C">
            <w:pPr>
              <w:jc w:val="center"/>
              <w:rPr>
                <w:rFonts w:eastAsia="仿宋"/>
                <w:kern w:val="0"/>
                <w:szCs w:val="21"/>
                <w:lang w:eastAsia="en-US"/>
              </w:rPr>
            </w:pPr>
            <w:r>
              <w:rPr>
                <w:rFonts w:eastAsia="仿宋"/>
                <w:kern w:val="0"/>
                <w:szCs w:val="21"/>
                <w:lang w:eastAsia="en-US"/>
              </w:rPr>
              <w:t>中科光电</w:t>
            </w:r>
          </w:p>
        </w:tc>
        <w:tc>
          <w:tcPr>
            <w:tcW w:w="531" w:type="pct"/>
            <w:vAlign w:val="center"/>
          </w:tcPr>
          <w:p w14:paraId="6A123762">
            <w:pPr>
              <w:ind w:firstLine="420"/>
              <w:jc w:val="center"/>
              <w:rPr>
                <w:rFonts w:eastAsia="仿宋"/>
                <w:kern w:val="0"/>
                <w:szCs w:val="21"/>
                <w:lang w:eastAsia="en-US"/>
              </w:rPr>
            </w:pPr>
            <w:r>
              <w:rPr>
                <w:rFonts w:eastAsia="仿宋"/>
                <w:kern w:val="0"/>
                <w:szCs w:val="21"/>
                <w:lang w:eastAsia="en-US"/>
              </w:rPr>
              <w:t>1</w:t>
            </w:r>
          </w:p>
        </w:tc>
        <w:tc>
          <w:tcPr>
            <w:tcW w:w="531" w:type="pct"/>
            <w:noWrap/>
            <w:vAlign w:val="center"/>
          </w:tcPr>
          <w:p w14:paraId="57E39945">
            <w:pPr>
              <w:ind w:firstLine="420"/>
              <w:rPr>
                <w:rFonts w:eastAsia="仿宋"/>
                <w:kern w:val="0"/>
                <w:szCs w:val="21"/>
                <w:lang w:eastAsia="en-US"/>
              </w:rPr>
            </w:pPr>
            <w:r>
              <w:rPr>
                <w:rFonts w:eastAsia="仿宋"/>
                <w:kern w:val="0"/>
                <w:szCs w:val="21"/>
                <w:lang w:eastAsia="en-US"/>
              </w:rPr>
              <w:t>　</w:t>
            </w:r>
          </w:p>
        </w:tc>
      </w:tr>
      <w:tr w14:paraId="4E242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30" w:type="pct"/>
            <w:vMerge w:val="continue"/>
            <w:vAlign w:val="center"/>
          </w:tcPr>
          <w:p w14:paraId="1604F434">
            <w:pPr>
              <w:ind w:firstLine="420"/>
              <w:rPr>
                <w:rFonts w:eastAsia="仿宋"/>
                <w:kern w:val="0"/>
                <w:szCs w:val="21"/>
                <w:lang w:eastAsia="en-US"/>
              </w:rPr>
            </w:pPr>
          </w:p>
        </w:tc>
        <w:tc>
          <w:tcPr>
            <w:tcW w:w="531" w:type="pct"/>
            <w:vMerge w:val="continue"/>
            <w:vAlign w:val="center"/>
          </w:tcPr>
          <w:p w14:paraId="5719322D">
            <w:pPr>
              <w:ind w:firstLine="420"/>
              <w:rPr>
                <w:rFonts w:eastAsia="仿宋"/>
                <w:kern w:val="0"/>
                <w:szCs w:val="21"/>
                <w:lang w:eastAsia="en-US"/>
              </w:rPr>
            </w:pPr>
          </w:p>
        </w:tc>
        <w:tc>
          <w:tcPr>
            <w:tcW w:w="702" w:type="pct"/>
            <w:vAlign w:val="center"/>
          </w:tcPr>
          <w:p w14:paraId="7CA6C687">
            <w:pPr>
              <w:jc w:val="center"/>
              <w:rPr>
                <w:rFonts w:eastAsia="仿宋"/>
                <w:kern w:val="0"/>
                <w:szCs w:val="21"/>
              </w:rPr>
            </w:pPr>
            <w:r>
              <w:rPr>
                <w:rFonts w:eastAsia="仿宋"/>
                <w:kern w:val="0"/>
                <w:szCs w:val="21"/>
              </w:rPr>
              <w:t>雷达控制与数据分析终端</w:t>
            </w:r>
          </w:p>
        </w:tc>
        <w:tc>
          <w:tcPr>
            <w:tcW w:w="1364" w:type="pct"/>
            <w:vAlign w:val="center"/>
          </w:tcPr>
          <w:p w14:paraId="251B359C">
            <w:pPr>
              <w:jc w:val="center"/>
              <w:rPr>
                <w:rFonts w:eastAsia="仿宋"/>
                <w:kern w:val="0"/>
                <w:szCs w:val="21"/>
                <w:lang w:eastAsia="en-US"/>
              </w:rPr>
            </w:pPr>
            <w:r>
              <w:rPr>
                <w:rFonts w:eastAsia="仿宋"/>
                <w:kern w:val="0"/>
                <w:szCs w:val="21"/>
                <w:lang w:eastAsia="en-US"/>
              </w:rPr>
              <w:t>定制</w:t>
            </w:r>
          </w:p>
        </w:tc>
        <w:tc>
          <w:tcPr>
            <w:tcW w:w="806" w:type="pct"/>
            <w:vMerge w:val="continue"/>
            <w:vAlign w:val="center"/>
          </w:tcPr>
          <w:p w14:paraId="1FE47239">
            <w:pPr>
              <w:ind w:firstLine="420"/>
              <w:rPr>
                <w:rFonts w:eastAsia="仿宋"/>
                <w:kern w:val="0"/>
                <w:szCs w:val="21"/>
                <w:lang w:eastAsia="en-US"/>
              </w:rPr>
            </w:pPr>
          </w:p>
        </w:tc>
        <w:tc>
          <w:tcPr>
            <w:tcW w:w="531" w:type="pct"/>
            <w:vAlign w:val="center"/>
          </w:tcPr>
          <w:p w14:paraId="19FEB24D">
            <w:pPr>
              <w:ind w:firstLine="420"/>
              <w:jc w:val="center"/>
              <w:rPr>
                <w:rFonts w:eastAsia="仿宋"/>
                <w:kern w:val="0"/>
                <w:szCs w:val="21"/>
                <w:lang w:eastAsia="en-US"/>
              </w:rPr>
            </w:pPr>
            <w:r>
              <w:rPr>
                <w:rFonts w:eastAsia="仿宋"/>
                <w:kern w:val="0"/>
                <w:szCs w:val="21"/>
                <w:lang w:eastAsia="en-US"/>
              </w:rPr>
              <w:t>1</w:t>
            </w:r>
          </w:p>
        </w:tc>
        <w:tc>
          <w:tcPr>
            <w:tcW w:w="531" w:type="pct"/>
            <w:noWrap/>
            <w:vAlign w:val="center"/>
          </w:tcPr>
          <w:p w14:paraId="5B0AF349">
            <w:pPr>
              <w:ind w:firstLine="420"/>
              <w:rPr>
                <w:rFonts w:eastAsia="仿宋"/>
                <w:kern w:val="0"/>
                <w:szCs w:val="21"/>
                <w:lang w:eastAsia="en-US"/>
              </w:rPr>
            </w:pPr>
            <w:r>
              <w:rPr>
                <w:rFonts w:eastAsia="仿宋"/>
                <w:kern w:val="0"/>
                <w:szCs w:val="21"/>
                <w:lang w:eastAsia="en-US"/>
              </w:rPr>
              <w:t>　</w:t>
            </w:r>
          </w:p>
        </w:tc>
      </w:tr>
      <w:tr w14:paraId="60B6D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30" w:type="pct"/>
            <w:vMerge w:val="continue"/>
            <w:vAlign w:val="center"/>
          </w:tcPr>
          <w:p w14:paraId="5B8687E4">
            <w:pPr>
              <w:ind w:firstLine="420"/>
              <w:rPr>
                <w:rFonts w:eastAsia="仿宋"/>
                <w:kern w:val="0"/>
                <w:szCs w:val="21"/>
                <w:lang w:eastAsia="en-US"/>
              </w:rPr>
            </w:pPr>
          </w:p>
        </w:tc>
        <w:tc>
          <w:tcPr>
            <w:tcW w:w="531" w:type="pct"/>
            <w:vMerge w:val="continue"/>
            <w:vAlign w:val="center"/>
          </w:tcPr>
          <w:p w14:paraId="531818E2">
            <w:pPr>
              <w:ind w:firstLine="420"/>
              <w:rPr>
                <w:rFonts w:eastAsia="仿宋"/>
                <w:kern w:val="0"/>
                <w:szCs w:val="21"/>
                <w:lang w:eastAsia="en-US"/>
              </w:rPr>
            </w:pPr>
          </w:p>
        </w:tc>
        <w:tc>
          <w:tcPr>
            <w:tcW w:w="702" w:type="pct"/>
            <w:vAlign w:val="center"/>
          </w:tcPr>
          <w:p w14:paraId="5E7F74E2">
            <w:pPr>
              <w:jc w:val="center"/>
              <w:rPr>
                <w:rFonts w:eastAsia="仿宋"/>
                <w:kern w:val="0"/>
                <w:szCs w:val="21"/>
                <w:lang w:eastAsia="en-US"/>
              </w:rPr>
            </w:pPr>
            <w:r>
              <w:rPr>
                <w:rFonts w:eastAsia="仿宋"/>
                <w:kern w:val="0"/>
                <w:szCs w:val="21"/>
                <w:lang w:eastAsia="en-US"/>
              </w:rPr>
              <w:t>激光雷达户外方舱</w:t>
            </w:r>
          </w:p>
        </w:tc>
        <w:tc>
          <w:tcPr>
            <w:tcW w:w="1364" w:type="pct"/>
            <w:vAlign w:val="center"/>
          </w:tcPr>
          <w:p w14:paraId="5AB3F9B0">
            <w:pPr>
              <w:jc w:val="center"/>
              <w:rPr>
                <w:rFonts w:eastAsia="仿宋"/>
                <w:kern w:val="0"/>
                <w:szCs w:val="21"/>
                <w:lang w:eastAsia="en-US"/>
              </w:rPr>
            </w:pPr>
            <w:r>
              <w:rPr>
                <w:rFonts w:eastAsia="仿宋"/>
                <w:kern w:val="0"/>
                <w:szCs w:val="21"/>
                <w:lang w:eastAsia="en-US"/>
              </w:rPr>
              <w:t>定制</w:t>
            </w:r>
          </w:p>
        </w:tc>
        <w:tc>
          <w:tcPr>
            <w:tcW w:w="806" w:type="pct"/>
            <w:vAlign w:val="center"/>
          </w:tcPr>
          <w:p w14:paraId="457EAAE1">
            <w:pPr>
              <w:jc w:val="center"/>
              <w:rPr>
                <w:rFonts w:eastAsia="仿宋"/>
                <w:kern w:val="0"/>
                <w:szCs w:val="21"/>
                <w:lang w:eastAsia="en-US"/>
              </w:rPr>
            </w:pPr>
            <w:r>
              <w:rPr>
                <w:rFonts w:eastAsia="仿宋"/>
                <w:kern w:val="0"/>
                <w:szCs w:val="21"/>
                <w:lang w:eastAsia="en-US"/>
              </w:rPr>
              <w:t>中节能天融</w:t>
            </w:r>
          </w:p>
        </w:tc>
        <w:tc>
          <w:tcPr>
            <w:tcW w:w="531" w:type="pct"/>
            <w:vAlign w:val="center"/>
          </w:tcPr>
          <w:p w14:paraId="276E60B1">
            <w:pPr>
              <w:ind w:firstLine="420"/>
              <w:jc w:val="center"/>
              <w:rPr>
                <w:rFonts w:eastAsia="仿宋"/>
                <w:kern w:val="0"/>
                <w:szCs w:val="21"/>
                <w:lang w:eastAsia="en-US"/>
              </w:rPr>
            </w:pPr>
            <w:r>
              <w:rPr>
                <w:rFonts w:eastAsia="仿宋"/>
                <w:kern w:val="0"/>
                <w:szCs w:val="21"/>
                <w:lang w:eastAsia="en-US"/>
              </w:rPr>
              <w:t>1</w:t>
            </w:r>
          </w:p>
        </w:tc>
        <w:tc>
          <w:tcPr>
            <w:tcW w:w="531" w:type="pct"/>
            <w:noWrap/>
            <w:vAlign w:val="center"/>
          </w:tcPr>
          <w:p w14:paraId="50802FCE">
            <w:pPr>
              <w:ind w:firstLine="420"/>
              <w:rPr>
                <w:rFonts w:eastAsia="仿宋"/>
                <w:kern w:val="0"/>
                <w:szCs w:val="21"/>
                <w:lang w:eastAsia="en-US"/>
              </w:rPr>
            </w:pPr>
            <w:r>
              <w:rPr>
                <w:rFonts w:eastAsia="仿宋"/>
                <w:kern w:val="0"/>
                <w:szCs w:val="21"/>
                <w:lang w:eastAsia="en-US"/>
              </w:rPr>
              <w:t>　</w:t>
            </w:r>
          </w:p>
        </w:tc>
      </w:tr>
      <w:tr w14:paraId="7A38A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30" w:type="pct"/>
            <w:vMerge w:val="restart"/>
            <w:vAlign w:val="center"/>
          </w:tcPr>
          <w:p w14:paraId="60C750F9">
            <w:pPr>
              <w:ind w:firstLine="420"/>
              <w:jc w:val="center"/>
              <w:rPr>
                <w:rFonts w:eastAsia="仿宋"/>
                <w:kern w:val="0"/>
                <w:szCs w:val="21"/>
                <w:lang w:eastAsia="en-US"/>
              </w:rPr>
            </w:pPr>
            <w:r>
              <w:rPr>
                <w:rFonts w:eastAsia="仿宋"/>
                <w:kern w:val="0"/>
                <w:szCs w:val="21"/>
                <w:lang w:eastAsia="en-US"/>
              </w:rPr>
              <w:t>4</w:t>
            </w:r>
          </w:p>
        </w:tc>
        <w:tc>
          <w:tcPr>
            <w:tcW w:w="531" w:type="pct"/>
            <w:vMerge w:val="restart"/>
            <w:vAlign w:val="center"/>
          </w:tcPr>
          <w:p w14:paraId="597A5019">
            <w:pPr>
              <w:jc w:val="center"/>
              <w:rPr>
                <w:rFonts w:eastAsia="仿宋"/>
                <w:kern w:val="0"/>
                <w:szCs w:val="21"/>
              </w:rPr>
            </w:pPr>
            <w:r>
              <w:rPr>
                <w:rFonts w:eastAsia="仿宋"/>
                <w:kern w:val="0"/>
                <w:szCs w:val="21"/>
              </w:rPr>
              <w:t>水环境质量自动监测站</w:t>
            </w:r>
          </w:p>
        </w:tc>
        <w:tc>
          <w:tcPr>
            <w:tcW w:w="702" w:type="pct"/>
            <w:vAlign w:val="center"/>
          </w:tcPr>
          <w:p w14:paraId="445FC1A6">
            <w:pPr>
              <w:jc w:val="center"/>
              <w:rPr>
                <w:rFonts w:eastAsia="仿宋"/>
                <w:kern w:val="0"/>
                <w:szCs w:val="21"/>
                <w:lang w:eastAsia="en-US"/>
              </w:rPr>
            </w:pPr>
            <w:r>
              <w:rPr>
                <w:rFonts w:eastAsia="仿宋"/>
                <w:kern w:val="0"/>
                <w:szCs w:val="21"/>
                <w:lang w:eastAsia="en-US"/>
              </w:rPr>
              <w:t>水质五参数</w:t>
            </w:r>
          </w:p>
        </w:tc>
        <w:tc>
          <w:tcPr>
            <w:tcW w:w="1364" w:type="pct"/>
            <w:vAlign w:val="center"/>
          </w:tcPr>
          <w:p w14:paraId="2894CCBB">
            <w:pPr>
              <w:ind w:firstLine="420"/>
              <w:jc w:val="center"/>
              <w:rPr>
                <w:rFonts w:eastAsia="仿宋"/>
                <w:kern w:val="0"/>
                <w:szCs w:val="21"/>
                <w:lang w:eastAsia="en-US"/>
              </w:rPr>
            </w:pPr>
            <w:r>
              <w:rPr>
                <w:rFonts w:eastAsia="仿宋"/>
                <w:kern w:val="0"/>
                <w:szCs w:val="21"/>
                <w:lang w:eastAsia="en-US"/>
              </w:rPr>
              <w:t>LFWCS-2008</w:t>
            </w:r>
          </w:p>
        </w:tc>
        <w:tc>
          <w:tcPr>
            <w:tcW w:w="806" w:type="pct"/>
            <w:vMerge w:val="restart"/>
            <w:vAlign w:val="center"/>
          </w:tcPr>
          <w:p w14:paraId="6F7EEA16">
            <w:pPr>
              <w:jc w:val="center"/>
              <w:rPr>
                <w:rFonts w:eastAsia="仿宋"/>
                <w:kern w:val="0"/>
                <w:szCs w:val="21"/>
                <w:lang w:eastAsia="en-US"/>
              </w:rPr>
            </w:pPr>
            <w:r>
              <w:rPr>
                <w:rFonts w:eastAsia="仿宋"/>
                <w:kern w:val="0"/>
                <w:szCs w:val="21"/>
                <w:lang w:eastAsia="en-US"/>
              </w:rPr>
              <w:t>湖南力合</w:t>
            </w:r>
          </w:p>
        </w:tc>
        <w:tc>
          <w:tcPr>
            <w:tcW w:w="531" w:type="pct"/>
            <w:vAlign w:val="center"/>
          </w:tcPr>
          <w:p w14:paraId="72E74B1F">
            <w:pPr>
              <w:ind w:firstLine="420"/>
              <w:jc w:val="center"/>
              <w:rPr>
                <w:rFonts w:eastAsia="仿宋"/>
                <w:kern w:val="0"/>
                <w:szCs w:val="21"/>
                <w:lang w:eastAsia="en-US"/>
              </w:rPr>
            </w:pPr>
            <w:r>
              <w:rPr>
                <w:rFonts w:eastAsia="仿宋"/>
                <w:kern w:val="0"/>
                <w:szCs w:val="21"/>
                <w:lang w:eastAsia="en-US"/>
              </w:rPr>
              <w:t>10</w:t>
            </w:r>
          </w:p>
        </w:tc>
        <w:tc>
          <w:tcPr>
            <w:tcW w:w="531" w:type="pct"/>
            <w:noWrap/>
            <w:vAlign w:val="center"/>
          </w:tcPr>
          <w:p w14:paraId="2E39CB4A">
            <w:pPr>
              <w:ind w:firstLine="420"/>
              <w:rPr>
                <w:rFonts w:eastAsia="仿宋"/>
                <w:kern w:val="0"/>
                <w:szCs w:val="21"/>
                <w:lang w:eastAsia="en-US"/>
              </w:rPr>
            </w:pPr>
            <w:r>
              <w:rPr>
                <w:rFonts w:eastAsia="仿宋"/>
                <w:kern w:val="0"/>
                <w:szCs w:val="21"/>
                <w:lang w:eastAsia="en-US"/>
              </w:rPr>
              <w:t>　</w:t>
            </w:r>
          </w:p>
        </w:tc>
      </w:tr>
      <w:tr w14:paraId="57FEA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30" w:type="pct"/>
            <w:vMerge w:val="continue"/>
            <w:vAlign w:val="center"/>
          </w:tcPr>
          <w:p w14:paraId="6A55ADEA">
            <w:pPr>
              <w:ind w:firstLine="420"/>
              <w:rPr>
                <w:rFonts w:eastAsia="仿宋"/>
                <w:kern w:val="0"/>
                <w:szCs w:val="21"/>
                <w:lang w:eastAsia="en-US"/>
              </w:rPr>
            </w:pPr>
          </w:p>
        </w:tc>
        <w:tc>
          <w:tcPr>
            <w:tcW w:w="531" w:type="pct"/>
            <w:vMerge w:val="continue"/>
            <w:vAlign w:val="center"/>
          </w:tcPr>
          <w:p w14:paraId="73FDCFD5">
            <w:pPr>
              <w:ind w:firstLine="420"/>
              <w:rPr>
                <w:rFonts w:eastAsia="仿宋"/>
                <w:kern w:val="0"/>
                <w:szCs w:val="21"/>
                <w:lang w:eastAsia="en-US"/>
              </w:rPr>
            </w:pPr>
          </w:p>
        </w:tc>
        <w:tc>
          <w:tcPr>
            <w:tcW w:w="702" w:type="pct"/>
            <w:vAlign w:val="center"/>
          </w:tcPr>
          <w:p w14:paraId="6B1B18CF">
            <w:pPr>
              <w:jc w:val="center"/>
              <w:rPr>
                <w:rFonts w:eastAsia="仿宋"/>
                <w:kern w:val="0"/>
                <w:szCs w:val="21"/>
              </w:rPr>
            </w:pPr>
            <w:r>
              <w:rPr>
                <w:rFonts w:eastAsia="仿宋"/>
                <w:kern w:val="0"/>
                <w:szCs w:val="21"/>
              </w:rPr>
              <w:t>CODcr在线分析仪</w:t>
            </w:r>
          </w:p>
        </w:tc>
        <w:tc>
          <w:tcPr>
            <w:tcW w:w="1364" w:type="pct"/>
            <w:vAlign w:val="center"/>
          </w:tcPr>
          <w:p w14:paraId="0993B5EA">
            <w:pPr>
              <w:ind w:firstLine="420"/>
              <w:jc w:val="center"/>
              <w:rPr>
                <w:rFonts w:eastAsia="仿宋"/>
                <w:kern w:val="0"/>
                <w:szCs w:val="21"/>
                <w:lang w:eastAsia="en-US"/>
              </w:rPr>
            </w:pPr>
            <w:r>
              <w:rPr>
                <w:rFonts w:eastAsia="仿宋"/>
                <w:kern w:val="0"/>
                <w:szCs w:val="21"/>
                <w:lang w:eastAsia="en-US"/>
              </w:rPr>
              <w:t>LFS-2002(COD)</w:t>
            </w:r>
          </w:p>
        </w:tc>
        <w:tc>
          <w:tcPr>
            <w:tcW w:w="806" w:type="pct"/>
            <w:vMerge w:val="continue"/>
            <w:vAlign w:val="center"/>
          </w:tcPr>
          <w:p w14:paraId="02B6771A">
            <w:pPr>
              <w:ind w:firstLine="420"/>
              <w:rPr>
                <w:rFonts w:eastAsia="仿宋"/>
                <w:kern w:val="0"/>
                <w:szCs w:val="21"/>
                <w:lang w:eastAsia="en-US"/>
              </w:rPr>
            </w:pPr>
          </w:p>
        </w:tc>
        <w:tc>
          <w:tcPr>
            <w:tcW w:w="531" w:type="pct"/>
            <w:vAlign w:val="center"/>
          </w:tcPr>
          <w:p w14:paraId="2D03D08D">
            <w:pPr>
              <w:ind w:firstLine="420"/>
              <w:jc w:val="center"/>
              <w:rPr>
                <w:rFonts w:eastAsia="仿宋"/>
                <w:kern w:val="0"/>
                <w:szCs w:val="21"/>
                <w:lang w:eastAsia="en-US"/>
              </w:rPr>
            </w:pPr>
            <w:r>
              <w:rPr>
                <w:rFonts w:eastAsia="仿宋"/>
                <w:kern w:val="0"/>
                <w:szCs w:val="21"/>
                <w:lang w:eastAsia="en-US"/>
              </w:rPr>
              <w:t>10</w:t>
            </w:r>
          </w:p>
        </w:tc>
        <w:tc>
          <w:tcPr>
            <w:tcW w:w="531" w:type="pct"/>
            <w:noWrap/>
            <w:vAlign w:val="center"/>
          </w:tcPr>
          <w:p w14:paraId="06647C3B">
            <w:pPr>
              <w:ind w:firstLine="420"/>
              <w:rPr>
                <w:rFonts w:eastAsia="仿宋"/>
                <w:kern w:val="0"/>
                <w:szCs w:val="21"/>
                <w:lang w:eastAsia="en-US"/>
              </w:rPr>
            </w:pPr>
            <w:r>
              <w:rPr>
                <w:rFonts w:eastAsia="仿宋"/>
                <w:kern w:val="0"/>
                <w:szCs w:val="21"/>
                <w:lang w:eastAsia="en-US"/>
              </w:rPr>
              <w:t>　</w:t>
            </w:r>
          </w:p>
        </w:tc>
      </w:tr>
      <w:tr w14:paraId="50DF2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30" w:type="pct"/>
            <w:vMerge w:val="continue"/>
            <w:vAlign w:val="center"/>
          </w:tcPr>
          <w:p w14:paraId="5F5D1E61">
            <w:pPr>
              <w:ind w:firstLine="420"/>
              <w:rPr>
                <w:rFonts w:eastAsia="仿宋"/>
                <w:kern w:val="0"/>
                <w:szCs w:val="21"/>
                <w:lang w:eastAsia="en-US"/>
              </w:rPr>
            </w:pPr>
          </w:p>
        </w:tc>
        <w:tc>
          <w:tcPr>
            <w:tcW w:w="531" w:type="pct"/>
            <w:vMerge w:val="continue"/>
            <w:vAlign w:val="center"/>
          </w:tcPr>
          <w:p w14:paraId="12636734">
            <w:pPr>
              <w:ind w:firstLine="420"/>
              <w:rPr>
                <w:rFonts w:eastAsia="仿宋"/>
                <w:kern w:val="0"/>
                <w:szCs w:val="21"/>
                <w:lang w:eastAsia="en-US"/>
              </w:rPr>
            </w:pPr>
          </w:p>
        </w:tc>
        <w:tc>
          <w:tcPr>
            <w:tcW w:w="702" w:type="pct"/>
            <w:vAlign w:val="center"/>
          </w:tcPr>
          <w:p w14:paraId="0A7AE1F4">
            <w:pPr>
              <w:jc w:val="center"/>
              <w:rPr>
                <w:rFonts w:eastAsia="仿宋"/>
                <w:kern w:val="0"/>
                <w:szCs w:val="21"/>
              </w:rPr>
            </w:pPr>
            <w:r>
              <w:rPr>
                <w:rFonts w:eastAsia="仿宋"/>
                <w:kern w:val="0"/>
                <w:szCs w:val="21"/>
              </w:rPr>
              <w:t>高锰酸盐指数在线分析仪</w:t>
            </w:r>
          </w:p>
        </w:tc>
        <w:tc>
          <w:tcPr>
            <w:tcW w:w="1364" w:type="pct"/>
            <w:vAlign w:val="center"/>
          </w:tcPr>
          <w:p w14:paraId="273AF9A0">
            <w:pPr>
              <w:ind w:firstLine="420"/>
              <w:jc w:val="center"/>
              <w:rPr>
                <w:rFonts w:eastAsia="仿宋"/>
                <w:kern w:val="0"/>
                <w:szCs w:val="21"/>
                <w:lang w:eastAsia="en-US"/>
              </w:rPr>
            </w:pPr>
            <w:r>
              <w:rPr>
                <w:rFonts w:eastAsia="仿宋"/>
                <w:kern w:val="0"/>
                <w:szCs w:val="21"/>
                <w:lang w:eastAsia="en-US"/>
              </w:rPr>
              <w:t>LFS-2002(CODMn)</w:t>
            </w:r>
          </w:p>
        </w:tc>
        <w:tc>
          <w:tcPr>
            <w:tcW w:w="806" w:type="pct"/>
            <w:vMerge w:val="continue"/>
            <w:vAlign w:val="center"/>
          </w:tcPr>
          <w:p w14:paraId="1C873A81">
            <w:pPr>
              <w:ind w:firstLine="420"/>
              <w:rPr>
                <w:rFonts w:eastAsia="仿宋"/>
                <w:kern w:val="0"/>
                <w:szCs w:val="21"/>
                <w:lang w:eastAsia="en-US"/>
              </w:rPr>
            </w:pPr>
          </w:p>
        </w:tc>
        <w:tc>
          <w:tcPr>
            <w:tcW w:w="531" w:type="pct"/>
            <w:vAlign w:val="center"/>
          </w:tcPr>
          <w:p w14:paraId="0ADC365E">
            <w:pPr>
              <w:ind w:firstLine="420"/>
              <w:jc w:val="center"/>
              <w:rPr>
                <w:rFonts w:eastAsia="仿宋"/>
                <w:kern w:val="0"/>
                <w:szCs w:val="21"/>
                <w:lang w:eastAsia="en-US"/>
              </w:rPr>
            </w:pPr>
            <w:r>
              <w:rPr>
                <w:rFonts w:eastAsia="仿宋"/>
                <w:kern w:val="0"/>
                <w:szCs w:val="21"/>
                <w:lang w:eastAsia="en-US"/>
              </w:rPr>
              <w:t>10</w:t>
            </w:r>
          </w:p>
        </w:tc>
        <w:tc>
          <w:tcPr>
            <w:tcW w:w="531" w:type="pct"/>
            <w:noWrap/>
            <w:vAlign w:val="center"/>
          </w:tcPr>
          <w:p w14:paraId="3D1E5CE9">
            <w:pPr>
              <w:ind w:firstLine="420"/>
              <w:rPr>
                <w:rFonts w:eastAsia="仿宋"/>
                <w:kern w:val="0"/>
                <w:szCs w:val="21"/>
                <w:lang w:eastAsia="en-US"/>
              </w:rPr>
            </w:pPr>
            <w:r>
              <w:rPr>
                <w:rFonts w:eastAsia="仿宋"/>
                <w:kern w:val="0"/>
                <w:szCs w:val="21"/>
                <w:lang w:eastAsia="en-US"/>
              </w:rPr>
              <w:t>　</w:t>
            </w:r>
          </w:p>
        </w:tc>
      </w:tr>
      <w:tr w14:paraId="5799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30" w:type="pct"/>
            <w:vMerge w:val="continue"/>
            <w:vAlign w:val="center"/>
          </w:tcPr>
          <w:p w14:paraId="1C3FE323">
            <w:pPr>
              <w:ind w:firstLine="420"/>
              <w:rPr>
                <w:rFonts w:eastAsia="仿宋"/>
                <w:kern w:val="0"/>
                <w:szCs w:val="21"/>
                <w:lang w:eastAsia="en-US"/>
              </w:rPr>
            </w:pPr>
          </w:p>
        </w:tc>
        <w:tc>
          <w:tcPr>
            <w:tcW w:w="531" w:type="pct"/>
            <w:vMerge w:val="continue"/>
            <w:vAlign w:val="center"/>
          </w:tcPr>
          <w:p w14:paraId="59F974BA">
            <w:pPr>
              <w:ind w:firstLine="420"/>
              <w:rPr>
                <w:rFonts w:eastAsia="仿宋"/>
                <w:kern w:val="0"/>
                <w:szCs w:val="21"/>
                <w:lang w:eastAsia="en-US"/>
              </w:rPr>
            </w:pPr>
          </w:p>
        </w:tc>
        <w:tc>
          <w:tcPr>
            <w:tcW w:w="702" w:type="pct"/>
            <w:vAlign w:val="center"/>
          </w:tcPr>
          <w:p w14:paraId="51FFFA8E">
            <w:pPr>
              <w:jc w:val="center"/>
              <w:rPr>
                <w:rFonts w:eastAsia="仿宋"/>
                <w:kern w:val="0"/>
                <w:szCs w:val="21"/>
                <w:lang w:eastAsia="en-US"/>
              </w:rPr>
            </w:pPr>
            <w:r>
              <w:rPr>
                <w:rFonts w:eastAsia="仿宋"/>
                <w:kern w:val="0"/>
                <w:szCs w:val="21"/>
                <w:lang w:eastAsia="en-US"/>
              </w:rPr>
              <w:t>氨氮在线分析仪</w:t>
            </w:r>
          </w:p>
        </w:tc>
        <w:tc>
          <w:tcPr>
            <w:tcW w:w="1364" w:type="pct"/>
            <w:vAlign w:val="center"/>
          </w:tcPr>
          <w:p w14:paraId="643C0482">
            <w:pPr>
              <w:ind w:firstLine="420"/>
              <w:jc w:val="center"/>
              <w:rPr>
                <w:rFonts w:eastAsia="仿宋"/>
                <w:kern w:val="0"/>
                <w:szCs w:val="21"/>
                <w:lang w:eastAsia="en-US"/>
              </w:rPr>
            </w:pPr>
            <w:r>
              <w:rPr>
                <w:rFonts w:eastAsia="仿宋"/>
                <w:kern w:val="0"/>
                <w:szCs w:val="21"/>
                <w:lang w:eastAsia="en-US"/>
              </w:rPr>
              <w:t>LFS-2002(NH)</w:t>
            </w:r>
          </w:p>
        </w:tc>
        <w:tc>
          <w:tcPr>
            <w:tcW w:w="806" w:type="pct"/>
            <w:vMerge w:val="continue"/>
            <w:vAlign w:val="center"/>
          </w:tcPr>
          <w:p w14:paraId="6D85D0C8">
            <w:pPr>
              <w:ind w:firstLine="420"/>
              <w:rPr>
                <w:rFonts w:eastAsia="仿宋"/>
                <w:kern w:val="0"/>
                <w:szCs w:val="21"/>
                <w:lang w:eastAsia="en-US"/>
              </w:rPr>
            </w:pPr>
          </w:p>
        </w:tc>
        <w:tc>
          <w:tcPr>
            <w:tcW w:w="531" w:type="pct"/>
            <w:vAlign w:val="center"/>
          </w:tcPr>
          <w:p w14:paraId="41A77587">
            <w:pPr>
              <w:ind w:firstLine="420"/>
              <w:jc w:val="center"/>
              <w:rPr>
                <w:rFonts w:eastAsia="仿宋"/>
                <w:kern w:val="0"/>
                <w:szCs w:val="21"/>
                <w:lang w:eastAsia="en-US"/>
              </w:rPr>
            </w:pPr>
            <w:r>
              <w:rPr>
                <w:rFonts w:eastAsia="仿宋"/>
                <w:kern w:val="0"/>
                <w:szCs w:val="21"/>
                <w:lang w:eastAsia="en-US"/>
              </w:rPr>
              <w:t>10</w:t>
            </w:r>
          </w:p>
        </w:tc>
        <w:tc>
          <w:tcPr>
            <w:tcW w:w="531" w:type="pct"/>
            <w:noWrap/>
            <w:vAlign w:val="center"/>
          </w:tcPr>
          <w:p w14:paraId="50549309">
            <w:pPr>
              <w:ind w:firstLine="420"/>
              <w:rPr>
                <w:rFonts w:eastAsia="仿宋"/>
                <w:kern w:val="0"/>
                <w:szCs w:val="21"/>
                <w:lang w:eastAsia="en-US"/>
              </w:rPr>
            </w:pPr>
            <w:r>
              <w:rPr>
                <w:rFonts w:eastAsia="仿宋"/>
                <w:kern w:val="0"/>
                <w:szCs w:val="21"/>
                <w:lang w:eastAsia="en-US"/>
              </w:rPr>
              <w:t>　</w:t>
            </w:r>
          </w:p>
        </w:tc>
      </w:tr>
      <w:tr w14:paraId="7A051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30" w:type="pct"/>
            <w:vMerge w:val="continue"/>
            <w:vAlign w:val="center"/>
          </w:tcPr>
          <w:p w14:paraId="3A105D7A">
            <w:pPr>
              <w:ind w:firstLine="420"/>
              <w:rPr>
                <w:rFonts w:eastAsia="仿宋"/>
                <w:kern w:val="0"/>
                <w:szCs w:val="21"/>
                <w:lang w:eastAsia="en-US"/>
              </w:rPr>
            </w:pPr>
          </w:p>
        </w:tc>
        <w:tc>
          <w:tcPr>
            <w:tcW w:w="531" w:type="pct"/>
            <w:vMerge w:val="continue"/>
            <w:vAlign w:val="center"/>
          </w:tcPr>
          <w:p w14:paraId="20DED150">
            <w:pPr>
              <w:ind w:firstLine="420"/>
              <w:rPr>
                <w:rFonts w:eastAsia="仿宋"/>
                <w:kern w:val="0"/>
                <w:szCs w:val="21"/>
                <w:lang w:eastAsia="en-US"/>
              </w:rPr>
            </w:pPr>
          </w:p>
        </w:tc>
        <w:tc>
          <w:tcPr>
            <w:tcW w:w="702" w:type="pct"/>
            <w:vAlign w:val="center"/>
          </w:tcPr>
          <w:p w14:paraId="1F10A230">
            <w:pPr>
              <w:jc w:val="center"/>
              <w:rPr>
                <w:rFonts w:eastAsia="仿宋"/>
                <w:kern w:val="0"/>
                <w:szCs w:val="21"/>
                <w:lang w:eastAsia="en-US"/>
              </w:rPr>
            </w:pPr>
            <w:r>
              <w:rPr>
                <w:rFonts w:eastAsia="仿宋"/>
                <w:kern w:val="0"/>
                <w:szCs w:val="21"/>
                <w:lang w:eastAsia="en-US"/>
              </w:rPr>
              <w:t>总氮在线分析仪</w:t>
            </w:r>
          </w:p>
        </w:tc>
        <w:tc>
          <w:tcPr>
            <w:tcW w:w="1364" w:type="pct"/>
            <w:vAlign w:val="center"/>
          </w:tcPr>
          <w:p w14:paraId="5C2AC0C9">
            <w:pPr>
              <w:ind w:firstLine="420"/>
              <w:jc w:val="center"/>
              <w:rPr>
                <w:rFonts w:eastAsia="仿宋"/>
                <w:kern w:val="0"/>
                <w:szCs w:val="21"/>
                <w:lang w:eastAsia="en-US"/>
              </w:rPr>
            </w:pPr>
            <w:r>
              <w:rPr>
                <w:rFonts w:eastAsia="仿宋"/>
                <w:kern w:val="0"/>
                <w:szCs w:val="21"/>
                <w:lang w:eastAsia="en-US"/>
              </w:rPr>
              <w:t>LFS-2002(TN)</w:t>
            </w:r>
          </w:p>
        </w:tc>
        <w:tc>
          <w:tcPr>
            <w:tcW w:w="806" w:type="pct"/>
            <w:vMerge w:val="continue"/>
            <w:vAlign w:val="center"/>
          </w:tcPr>
          <w:p w14:paraId="6F32C572">
            <w:pPr>
              <w:ind w:firstLine="420"/>
              <w:rPr>
                <w:rFonts w:eastAsia="仿宋"/>
                <w:kern w:val="0"/>
                <w:szCs w:val="21"/>
                <w:lang w:eastAsia="en-US"/>
              </w:rPr>
            </w:pPr>
          </w:p>
        </w:tc>
        <w:tc>
          <w:tcPr>
            <w:tcW w:w="531" w:type="pct"/>
            <w:vAlign w:val="center"/>
          </w:tcPr>
          <w:p w14:paraId="09CD8BDF">
            <w:pPr>
              <w:ind w:firstLine="420"/>
              <w:jc w:val="center"/>
              <w:rPr>
                <w:rFonts w:eastAsia="仿宋"/>
                <w:kern w:val="0"/>
                <w:szCs w:val="21"/>
                <w:lang w:eastAsia="en-US"/>
              </w:rPr>
            </w:pPr>
            <w:r>
              <w:rPr>
                <w:rFonts w:eastAsia="仿宋"/>
                <w:kern w:val="0"/>
                <w:szCs w:val="21"/>
                <w:lang w:eastAsia="en-US"/>
              </w:rPr>
              <w:t>10</w:t>
            </w:r>
          </w:p>
        </w:tc>
        <w:tc>
          <w:tcPr>
            <w:tcW w:w="531" w:type="pct"/>
            <w:noWrap/>
            <w:vAlign w:val="center"/>
          </w:tcPr>
          <w:p w14:paraId="2D7B9B64">
            <w:pPr>
              <w:ind w:firstLine="420"/>
              <w:rPr>
                <w:rFonts w:eastAsia="仿宋"/>
                <w:kern w:val="0"/>
                <w:szCs w:val="21"/>
                <w:lang w:eastAsia="en-US"/>
              </w:rPr>
            </w:pPr>
            <w:r>
              <w:rPr>
                <w:rFonts w:eastAsia="仿宋"/>
                <w:kern w:val="0"/>
                <w:szCs w:val="21"/>
                <w:lang w:eastAsia="en-US"/>
              </w:rPr>
              <w:t>　</w:t>
            </w:r>
          </w:p>
        </w:tc>
      </w:tr>
      <w:tr w14:paraId="12722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30" w:type="pct"/>
            <w:vMerge w:val="continue"/>
            <w:vAlign w:val="center"/>
          </w:tcPr>
          <w:p w14:paraId="30B7E815">
            <w:pPr>
              <w:ind w:firstLine="420"/>
              <w:rPr>
                <w:rFonts w:eastAsia="仿宋"/>
                <w:kern w:val="0"/>
                <w:szCs w:val="21"/>
                <w:lang w:eastAsia="en-US"/>
              </w:rPr>
            </w:pPr>
          </w:p>
        </w:tc>
        <w:tc>
          <w:tcPr>
            <w:tcW w:w="531" w:type="pct"/>
            <w:vMerge w:val="continue"/>
            <w:vAlign w:val="center"/>
          </w:tcPr>
          <w:p w14:paraId="1A4F3171">
            <w:pPr>
              <w:ind w:firstLine="420"/>
              <w:rPr>
                <w:rFonts w:eastAsia="仿宋"/>
                <w:kern w:val="0"/>
                <w:szCs w:val="21"/>
                <w:lang w:eastAsia="en-US"/>
              </w:rPr>
            </w:pPr>
          </w:p>
        </w:tc>
        <w:tc>
          <w:tcPr>
            <w:tcW w:w="702" w:type="pct"/>
            <w:vAlign w:val="center"/>
          </w:tcPr>
          <w:p w14:paraId="6B287E49">
            <w:pPr>
              <w:jc w:val="center"/>
              <w:rPr>
                <w:rFonts w:eastAsia="仿宋"/>
                <w:kern w:val="0"/>
                <w:szCs w:val="21"/>
                <w:lang w:eastAsia="en-US"/>
              </w:rPr>
            </w:pPr>
            <w:r>
              <w:rPr>
                <w:rFonts w:eastAsia="仿宋"/>
                <w:kern w:val="0"/>
                <w:szCs w:val="21"/>
                <w:lang w:eastAsia="en-US"/>
              </w:rPr>
              <w:t>总磷在线分析仪</w:t>
            </w:r>
          </w:p>
        </w:tc>
        <w:tc>
          <w:tcPr>
            <w:tcW w:w="1364" w:type="pct"/>
            <w:vAlign w:val="center"/>
          </w:tcPr>
          <w:p w14:paraId="0B81A63E">
            <w:pPr>
              <w:ind w:firstLine="420"/>
              <w:jc w:val="center"/>
              <w:rPr>
                <w:rFonts w:eastAsia="仿宋"/>
                <w:kern w:val="0"/>
                <w:szCs w:val="21"/>
                <w:lang w:eastAsia="en-US"/>
              </w:rPr>
            </w:pPr>
            <w:r>
              <w:rPr>
                <w:rFonts w:eastAsia="仿宋"/>
                <w:kern w:val="0"/>
                <w:szCs w:val="21"/>
                <w:lang w:eastAsia="en-US"/>
              </w:rPr>
              <w:t>LFS-2002(TP)</w:t>
            </w:r>
          </w:p>
        </w:tc>
        <w:tc>
          <w:tcPr>
            <w:tcW w:w="806" w:type="pct"/>
            <w:vMerge w:val="continue"/>
            <w:vAlign w:val="center"/>
          </w:tcPr>
          <w:p w14:paraId="07D34569">
            <w:pPr>
              <w:ind w:firstLine="420"/>
              <w:rPr>
                <w:rFonts w:eastAsia="仿宋"/>
                <w:kern w:val="0"/>
                <w:szCs w:val="21"/>
                <w:lang w:eastAsia="en-US"/>
              </w:rPr>
            </w:pPr>
          </w:p>
        </w:tc>
        <w:tc>
          <w:tcPr>
            <w:tcW w:w="531" w:type="pct"/>
            <w:vAlign w:val="center"/>
          </w:tcPr>
          <w:p w14:paraId="4F1A790D">
            <w:pPr>
              <w:ind w:firstLine="420"/>
              <w:jc w:val="center"/>
              <w:rPr>
                <w:rFonts w:eastAsia="仿宋"/>
                <w:kern w:val="0"/>
                <w:szCs w:val="21"/>
                <w:lang w:eastAsia="en-US"/>
              </w:rPr>
            </w:pPr>
            <w:r>
              <w:rPr>
                <w:rFonts w:eastAsia="仿宋"/>
                <w:kern w:val="0"/>
                <w:szCs w:val="21"/>
                <w:lang w:eastAsia="en-US"/>
              </w:rPr>
              <w:t>10</w:t>
            </w:r>
          </w:p>
        </w:tc>
        <w:tc>
          <w:tcPr>
            <w:tcW w:w="531" w:type="pct"/>
            <w:noWrap/>
            <w:vAlign w:val="center"/>
          </w:tcPr>
          <w:p w14:paraId="45A2D27F">
            <w:pPr>
              <w:ind w:firstLine="420"/>
              <w:rPr>
                <w:rFonts w:eastAsia="仿宋"/>
                <w:kern w:val="0"/>
                <w:szCs w:val="21"/>
                <w:lang w:eastAsia="en-US"/>
              </w:rPr>
            </w:pPr>
            <w:r>
              <w:rPr>
                <w:rFonts w:eastAsia="仿宋"/>
                <w:kern w:val="0"/>
                <w:szCs w:val="21"/>
                <w:lang w:eastAsia="en-US"/>
              </w:rPr>
              <w:t>　</w:t>
            </w:r>
          </w:p>
        </w:tc>
      </w:tr>
      <w:tr w14:paraId="06BED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30" w:type="pct"/>
            <w:vMerge w:val="continue"/>
            <w:vAlign w:val="center"/>
          </w:tcPr>
          <w:p w14:paraId="401F523A">
            <w:pPr>
              <w:ind w:firstLine="420"/>
              <w:rPr>
                <w:rFonts w:eastAsia="仿宋"/>
                <w:kern w:val="0"/>
                <w:szCs w:val="21"/>
                <w:lang w:eastAsia="en-US"/>
              </w:rPr>
            </w:pPr>
          </w:p>
        </w:tc>
        <w:tc>
          <w:tcPr>
            <w:tcW w:w="531" w:type="pct"/>
            <w:vMerge w:val="continue"/>
            <w:vAlign w:val="center"/>
          </w:tcPr>
          <w:p w14:paraId="0CA2513E">
            <w:pPr>
              <w:ind w:firstLine="420"/>
              <w:rPr>
                <w:rFonts w:eastAsia="仿宋"/>
                <w:kern w:val="0"/>
                <w:szCs w:val="21"/>
                <w:lang w:eastAsia="en-US"/>
              </w:rPr>
            </w:pPr>
          </w:p>
        </w:tc>
        <w:tc>
          <w:tcPr>
            <w:tcW w:w="702" w:type="pct"/>
            <w:vAlign w:val="center"/>
          </w:tcPr>
          <w:p w14:paraId="4A1366A7">
            <w:pPr>
              <w:jc w:val="center"/>
              <w:rPr>
                <w:rFonts w:eastAsia="仿宋"/>
                <w:kern w:val="0"/>
                <w:szCs w:val="21"/>
                <w:lang w:eastAsia="en-US"/>
              </w:rPr>
            </w:pPr>
            <w:r>
              <w:rPr>
                <w:rFonts w:eastAsia="仿宋"/>
                <w:kern w:val="0"/>
                <w:szCs w:val="21"/>
                <w:lang w:eastAsia="en-US"/>
              </w:rPr>
              <w:t>多普勒流量计</w:t>
            </w:r>
          </w:p>
        </w:tc>
        <w:tc>
          <w:tcPr>
            <w:tcW w:w="1364" w:type="pct"/>
            <w:vAlign w:val="center"/>
          </w:tcPr>
          <w:p w14:paraId="6555F82C">
            <w:pPr>
              <w:ind w:firstLine="420"/>
              <w:jc w:val="center"/>
              <w:rPr>
                <w:rFonts w:eastAsia="仿宋"/>
                <w:kern w:val="0"/>
                <w:szCs w:val="21"/>
                <w:lang w:eastAsia="en-US"/>
              </w:rPr>
            </w:pPr>
            <w:r>
              <w:rPr>
                <w:rFonts w:eastAsia="仿宋"/>
                <w:kern w:val="0"/>
                <w:szCs w:val="21"/>
                <w:lang w:eastAsia="en-US"/>
              </w:rPr>
              <w:t>FlowScout2000-AFA</w:t>
            </w:r>
          </w:p>
        </w:tc>
        <w:tc>
          <w:tcPr>
            <w:tcW w:w="806" w:type="pct"/>
            <w:vAlign w:val="center"/>
          </w:tcPr>
          <w:p w14:paraId="2E1E9237">
            <w:pPr>
              <w:jc w:val="center"/>
              <w:rPr>
                <w:rFonts w:eastAsia="仿宋"/>
                <w:kern w:val="0"/>
                <w:szCs w:val="21"/>
                <w:lang w:eastAsia="en-US"/>
              </w:rPr>
            </w:pPr>
            <w:r>
              <w:rPr>
                <w:rFonts w:eastAsia="仿宋"/>
                <w:kern w:val="0"/>
                <w:szCs w:val="21"/>
                <w:lang w:eastAsia="en-US"/>
              </w:rPr>
              <w:t>南京灵快</w:t>
            </w:r>
          </w:p>
        </w:tc>
        <w:tc>
          <w:tcPr>
            <w:tcW w:w="531" w:type="pct"/>
            <w:vAlign w:val="center"/>
          </w:tcPr>
          <w:p w14:paraId="65DC26D6">
            <w:pPr>
              <w:ind w:firstLine="420"/>
              <w:jc w:val="center"/>
              <w:rPr>
                <w:rFonts w:eastAsia="仿宋"/>
                <w:kern w:val="0"/>
                <w:szCs w:val="21"/>
                <w:lang w:eastAsia="en-US"/>
              </w:rPr>
            </w:pPr>
            <w:r>
              <w:rPr>
                <w:rFonts w:eastAsia="仿宋"/>
                <w:kern w:val="0"/>
                <w:szCs w:val="21"/>
                <w:lang w:eastAsia="en-US"/>
              </w:rPr>
              <w:t>10</w:t>
            </w:r>
          </w:p>
        </w:tc>
        <w:tc>
          <w:tcPr>
            <w:tcW w:w="531" w:type="pct"/>
            <w:noWrap/>
            <w:vAlign w:val="center"/>
          </w:tcPr>
          <w:p w14:paraId="49CADE4C">
            <w:pPr>
              <w:ind w:firstLine="420"/>
              <w:rPr>
                <w:rFonts w:eastAsia="仿宋"/>
                <w:kern w:val="0"/>
                <w:szCs w:val="21"/>
                <w:lang w:eastAsia="en-US"/>
              </w:rPr>
            </w:pPr>
            <w:r>
              <w:rPr>
                <w:rFonts w:eastAsia="仿宋"/>
                <w:kern w:val="0"/>
                <w:szCs w:val="21"/>
                <w:lang w:eastAsia="en-US"/>
              </w:rPr>
              <w:t>　</w:t>
            </w:r>
          </w:p>
        </w:tc>
      </w:tr>
      <w:tr w14:paraId="0D27C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30" w:type="pct"/>
            <w:vMerge w:val="continue"/>
            <w:vAlign w:val="center"/>
          </w:tcPr>
          <w:p w14:paraId="62F4F249">
            <w:pPr>
              <w:ind w:firstLine="420"/>
              <w:rPr>
                <w:rFonts w:eastAsia="仿宋"/>
                <w:kern w:val="0"/>
                <w:szCs w:val="21"/>
                <w:lang w:eastAsia="en-US"/>
              </w:rPr>
            </w:pPr>
          </w:p>
        </w:tc>
        <w:tc>
          <w:tcPr>
            <w:tcW w:w="531" w:type="pct"/>
            <w:vMerge w:val="continue"/>
            <w:vAlign w:val="center"/>
          </w:tcPr>
          <w:p w14:paraId="69FFC6DD">
            <w:pPr>
              <w:ind w:firstLine="420"/>
              <w:rPr>
                <w:rFonts w:eastAsia="仿宋"/>
                <w:kern w:val="0"/>
                <w:szCs w:val="21"/>
                <w:lang w:eastAsia="en-US"/>
              </w:rPr>
            </w:pPr>
          </w:p>
        </w:tc>
        <w:tc>
          <w:tcPr>
            <w:tcW w:w="702" w:type="pct"/>
            <w:vAlign w:val="center"/>
          </w:tcPr>
          <w:p w14:paraId="147CFF27">
            <w:pPr>
              <w:jc w:val="center"/>
              <w:rPr>
                <w:rFonts w:eastAsia="仿宋"/>
                <w:kern w:val="0"/>
                <w:szCs w:val="21"/>
                <w:lang w:eastAsia="en-US"/>
              </w:rPr>
            </w:pPr>
            <w:r>
              <w:rPr>
                <w:rFonts w:eastAsia="仿宋"/>
                <w:kern w:val="0"/>
                <w:szCs w:val="21"/>
                <w:lang w:eastAsia="en-US"/>
              </w:rPr>
              <w:t>定制站房</w:t>
            </w:r>
          </w:p>
        </w:tc>
        <w:tc>
          <w:tcPr>
            <w:tcW w:w="1364" w:type="pct"/>
            <w:vAlign w:val="center"/>
          </w:tcPr>
          <w:p w14:paraId="1A55401B">
            <w:pPr>
              <w:ind w:firstLine="420"/>
              <w:jc w:val="center"/>
              <w:rPr>
                <w:rFonts w:eastAsia="仿宋"/>
                <w:kern w:val="0"/>
                <w:szCs w:val="21"/>
                <w:lang w:eastAsia="en-US"/>
              </w:rPr>
            </w:pPr>
            <w:r>
              <w:rPr>
                <w:rFonts w:eastAsia="仿宋"/>
                <w:kern w:val="0"/>
                <w:szCs w:val="21"/>
                <w:lang w:eastAsia="en-US"/>
              </w:rPr>
              <w:t>定制</w:t>
            </w:r>
          </w:p>
        </w:tc>
        <w:tc>
          <w:tcPr>
            <w:tcW w:w="806" w:type="pct"/>
            <w:vAlign w:val="center"/>
          </w:tcPr>
          <w:p w14:paraId="5389037B">
            <w:pPr>
              <w:jc w:val="center"/>
              <w:rPr>
                <w:rFonts w:eastAsia="仿宋"/>
                <w:kern w:val="0"/>
                <w:szCs w:val="21"/>
                <w:lang w:eastAsia="en-US"/>
              </w:rPr>
            </w:pPr>
            <w:r>
              <w:rPr>
                <w:rFonts w:eastAsia="仿宋"/>
                <w:kern w:val="0"/>
                <w:szCs w:val="21"/>
                <w:lang w:eastAsia="en-US"/>
              </w:rPr>
              <w:t>中节能天融</w:t>
            </w:r>
          </w:p>
        </w:tc>
        <w:tc>
          <w:tcPr>
            <w:tcW w:w="531" w:type="pct"/>
            <w:vAlign w:val="center"/>
          </w:tcPr>
          <w:p w14:paraId="4A575DF3">
            <w:pPr>
              <w:ind w:firstLine="420"/>
              <w:jc w:val="center"/>
              <w:rPr>
                <w:rFonts w:eastAsia="仿宋"/>
                <w:kern w:val="0"/>
                <w:szCs w:val="21"/>
                <w:lang w:eastAsia="en-US"/>
              </w:rPr>
            </w:pPr>
            <w:r>
              <w:rPr>
                <w:rFonts w:eastAsia="仿宋"/>
                <w:kern w:val="0"/>
                <w:szCs w:val="21"/>
                <w:lang w:eastAsia="en-US"/>
              </w:rPr>
              <w:t>10</w:t>
            </w:r>
          </w:p>
        </w:tc>
        <w:tc>
          <w:tcPr>
            <w:tcW w:w="531" w:type="pct"/>
            <w:vAlign w:val="center"/>
          </w:tcPr>
          <w:p w14:paraId="14BC0C12">
            <w:pPr>
              <w:rPr>
                <w:rFonts w:eastAsia="仿宋"/>
                <w:kern w:val="0"/>
                <w:szCs w:val="21"/>
              </w:rPr>
            </w:pPr>
            <w:r>
              <w:rPr>
                <w:rFonts w:eastAsia="仿宋"/>
                <w:kern w:val="0"/>
                <w:szCs w:val="21"/>
              </w:rPr>
              <w:t>运维工作含</w:t>
            </w:r>
            <w:r>
              <w:rPr>
                <w:rFonts w:hint="eastAsia" w:eastAsia="仿宋"/>
                <w:kern w:val="0"/>
                <w:szCs w:val="21"/>
              </w:rPr>
              <w:t>站房配电系统、空调、门禁及视频等</w:t>
            </w:r>
          </w:p>
        </w:tc>
      </w:tr>
      <w:tr w14:paraId="14851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30" w:type="pct"/>
            <w:vAlign w:val="center"/>
          </w:tcPr>
          <w:p w14:paraId="4AB234F5">
            <w:pPr>
              <w:ind w:firstLine="420"/>
              <w:jc w:val="center"/>
              <w:rPr>
                <w:rFonts w:eastAsia="仿宋"/>
                <w:kern w:val="0"/>
                <w:szCs w:val="21"/>
                <w:lang w:eastAsia="en-US"/>
              </w:rPr>
            </w:pPr>
            <w:r>
              <w:rPr>
                <w:rFonts w:eastAsia="仿宋"/>
                <w:kern w:val="0"/>
                <w:szCs w:val="21"/>
                <w:lang w:eastAsia="en-US"/>
              </w:rPr>
              <w:t>5</w:t>
            </w:r>
          </w:p>
        </w:tc>
        <w:tc>
          <w:tcPr>
            <w:tcW w:w="531" w:type="pct"/>
            <w:vAlign w:val="center"/>
          </w:tcPr>
          <w:p w14:paraId="31A68A59">
            <w:pPr>
              <w:jc w:val="center"/>
              <w:rPr>
                <w:rFonts w:eastAsia="仿宋"/>
                <w:kern w:val="0"/>
                <w:szCs w:val="21"/>
                <w:lang w:eastAsia="en-US"/>
              </w:rPr>
            </w:pPr>
            <w:r>
              <w:rPr>
                <w:rFonts w:eastAsia="仿宋"/>
                <w:kern w:val="0"/>
                <w:szCs w:val="21"/>
                <w:lang w:eastAsia="en-US"/>
              </w:rPr>
              <w:t>噪声自动监测站</w:t>
            </w:r>
          </w:p>
        </w:tc>
        <w:tc>
          <w:tcPr>
            <w:tcW w:w="702" w:type="pct"/>
            <w:vAlign w:val="center"/>
          </w:tcPr>
          <w:p w14:paraId="5D164F06">
            <w:pPr>
              <w:jc w:val="center"/>
              <w:rPr>
                <w:rFonts w:eastAsia="仿宋"/>
                <w:kern w:val="0"/>
                <w:szCs w:val="21"/>
                <w:lang w:eastAsia="en-US"/>
              </w:rPr>
            </w:pPr>
            <w:r>
              <w:rPr>
                <w:rFonts w:eastAsia="仿宋"/>
                <w:kern w:val="0"/>
                <w:szCs w:val="21"/>
                <w:lang w:eastAsia="en-US"/>
              </w:rPr>
              <w:t>噪声在线监测仪</w:t>
            </w:r>
          </w:p>
        </w:tc>
        <w:tc>
          <w:tcPr>
            <w:tcW w:w="1364" w:type="pct"/>
            <w:vAlign w:val="center"/>
          </w:tcPr>
          <w:p w14:paraId="3BE27917">
            <w:pPr>
              <w:ind w:firstLine="420"/>
              <w:jc w:val="center"/>
              <w:rPr>
                <w:rFonts w:eastAsia="仿宋"/>
                <w:kern w:val="0"/>
                <w:szCs w:val="21"/>
                <w:lang w:eastAsia="en-US"/>
              </w:rPr>
            </w:pPr>
            <w:r>
              <w:rPr>
                <w:rFonts w:eastAsia="仿宋"/>
                <w:kern w:val="0"/>
                <w:szCs w:val="21"/>
                <w:lang w:eastAsia="en-US"/>
              </w:rPr>
              <w:t>TR-VI</w:t>
            </w:r>
          </w:p>
        </w:tc>
        <w:tc>
          <w:tcPr>
            <w:tcW w:w="806" w:type="pct"/>
            <w:vAlign w:val="center"/>
          </w:tcPr>
          <w:p w14:paraId="7A4C2E02">
            <w:pPr>
              <w:jc w:val="center"/>
              <w:rPr>
                <w:rFonts w:eastAsia="仿宋"/>
                <w:kern w:val="0"/>
                <w:szCs w:val="21"/>
                <w:lang w:eastAsia="en-US"/>
              </w:rPr>
            </w:pPr>
            <w:r>
              <w:rPr>
                <w:rFonts w:eastAsia="仿宋"/>
                <w:kern w:val="0"/>
                <w:szCs w:val="21"/>
                <w:lang w:eastAsia="en-US"/>
              </w:rPr>
              <w:t>中节能天融</w:t>
            </w:r>
          </w:p>
        </w:tc>
        <w:tc>
          <w:tcPr>
            <w:tcW w:w="531" w:type="pct"/>
            <w:vAlign w:val="center"/>
          </w:tcPr>
          <w:p w14:paraId="578E0DF1">
            <w:pPr>
              <w:ind w:firstLine="420"/>
              <w:jc w:val="center"/>
              <w:rPr>
                <w:rFonts w:eastAsia="仿宋"/>
                <w:kern w:val="0"/>
                <w:szCs w:val="21"/>
                <w:lang w:eastAsia="en-US"/>
              </w:rPr>
            </w:pPr>
            <w:r>
              <w:rPr>
                <w:rFonts w:eastAsia="仿宋"/>
                <w:kern w:val="0"/>
                <w:szCs w:val="21"/>
                <w:lang w:eastAsia="en-US"/>
              </w:rPr>
              <w:t>20</w:t>
            </w:r>
          </w:p>
        </w:tc>
        <w:tc>
          <w:tcPr>
            <w:tcW w:w="531" w:type="pct"/>
            <w:noWrap/>
            <w:vAlign w:val="center"/>
          </w:tcPr>
          <w:p w14:paraId="7FB9C345">
            <w:pPr>
              <w:ind w:firstLine="420"/>
              <w:rPr>
                <w:rFonts w:eastAsia="仿宋"/>
                <w:kern w:val="0"/>
                <w:szCs w:val="21"/>
                <w:lang w:eastAsia="en-US"/>
              </w:rPr>
            </w:pPr>
            <w:r>
              <w:rPr>
                <w:rFonts w:eastAsia="仿宋"/>
                <w:kern w:val="0"/>
                <w:szCs w:val="21"/>
                <w:lang w:eastAsia="en-US"/>
              </w:rPr>
              <w:t>　</w:t>
            </w:r>
          </w:p>
        </w:tc>
      </w:tr>
      <w:tr w14:paraId="524D7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30" w:type="pct"/>
            <w:vAlign w:val="center"/>
          </w:tcPr>
          <w:p w14:paraId="51C61BFC">
            <w:pPr>
              <w:ind w:firstLine="420"/>
              <w:jc w:val="center"/>
              <w:rPr>
                <w:rFonts w:eastAsia="仿宋"/>
                <w:kern w:val="0"/>
                <w:szCs w:val="21"/>
                <w:lang w:eastAsia="en-US"/>
              </w:rPr>
            </w:pPr>
            <w:r>
              <w:rPr>
                <w:rFonts w:eastAsia="仿宋"/>
                <w:kern w:val="0"/>
                <w:szCs w:val="21"/>
                <w:lang w:eastAsia="en-US"/>
              </w:rPr>
              <w:t>6</w:t>
            </w:r>
          </w:p>
        </w:tc>
        <w:tc>
          <w:tcPr>
            <w:tcW w:w="531" w:type="pct"/>
            <w:vMerge w:val="restart"/>
            <w:vAlign w:val="center"/>
          </w:tcPr>
          <w:p w14:paraId="382C8064">
            <w:pPr>
              <w:jc w:val="center"/>
              <w:rPr>
                <w:rFonts w:eastAsia="仿宋"/>
                <w:kern w:val="0"/>
                <w:szCs w:val="21"/>
                <w:lang w:eastAsia="en-US"/>
              </w:rPr>
            </w:pPr>
            <w:r>
              <w:rPr>
                <w:rFonts w:eastAsia="仿宋"/>
                <w:kern w:val="0"/>
                <w:szCs w:val="21"/>
                <w:lang w:eastAsia="en-US"/>
              </w:rPr>
              <w:t>废水废气监测</w:t>
            </w:r>
          </w:p>
        </w:tc>
        <w:tc>
          <w:tcPr>
            <w:tcW w:w="702" w:type="pct"/>
            <w:vAlign w:val="center"/>
          </w:tcPr>
          <w:p w14:paraId="1E46611C">
            <w:pPr>
              <w:jc w:val="center"/>
              <w:rPr>
                <w:rFonts w:eastAsia="仿宋"/>
                <w:kern w:val="0"/>
                <w:szCs w:val="21"/>
                <w:lang w:eastAsia="en-US"/>
              </w:rPr>
            </w:pPr>
            <w:r>
              <w:rPr>
                <w:rFonts w:eastAsia="仿宋"/>
                <w:kern w:val="0"/>
                <w:szCs w:val="21"/>
                <w:lang w:eastAsia="en-US"/>
              </w:rPr>
              <w:t>数采仪</w:t>
            </w:r>
          </w:p>
        </w:tc>
        <w:tc>
          <w:tcPr>
            <w:tcW w:w="1364" w:type="pct"/>
            <w:vAlign w:val="center"/>
          </w:tcPr>
          <w:p w14:paraId="0D082E6A">
            <w:pPr>
              <w:ind w:firstLine="420"/>
              <w:jc w:val="center"/>
              <w:rPr>
                <w:rFonts w:eastAsia="仿宋"/>
                <w:kern w:val="0"/>
                <w:szCs w:val="21"/>
                <w:lang w:eastAsia="en-US"/>
              </w:rPr>
            </w:pPr>
            <w:r>
              <w:rPr>
                <w:rFonts w:eastAsia="仿宋"/>
                <w:kern w:val="0"/>
                <w:szCs w:val="21"/>
                <w:lang w:eastAsia="en-US"/>
              </w:rPr>
              <w:t>TR-IISC-G2</w:t>
            </w:r>
          </w:p>
        </w:tc>
        <w:tc>
          <w:tcPr>
            <w:tcW w:w="806" w:type="pct"/>
            <w:vAlign w:val="center"/>
          </w:tcPr>
          <w:p w14:paraId="0DE957AD">
            <w:pPr>
              <w:jc w:val="center"/>
              <w:rPr>
                <w:rFonts w:eastAsia="仿宋"/>
                <w:kern w:val="0"/>
                <w:szCs w:val="21"/>
                <w:lang w:eastAsia="en-US"/>
              </w:rPr>
            </w:pPr>
            <w:r>
              <w:rPr>
                <w:rFonts w:eastAsia="仿宋"/>
                <w:kern w:val="0"/>
                <w:szCs w:val="21"/>
                <w:lang w:eastAsia="en-US"/>
              </w:rPr>
              <w:t>中节能天融</w:t>
            </w:r>
          </w:p>
        </w:tc>
        <w:tc>
          <w:tcPr>
            <w:tcW w:w="531" w:type="pct"/>
            <w:vAlign w:val="center"/>
          </w:tcPr>
          <w:p w14:paraId="4BD5400B">
            <w:pPr>
              <w:ind w:firstLine="420"/>
              <w:jc w:val="center"/>
              <w:rPr>
                <w:rFonts w:eastAsia="仿宋"/>
                <w:kern w:val="0"/>
                <w:szCs w:val="21"/>
                <w:lang w:eastAsia="en-US"/>
              </w:rPr>
            </w:pPr>
            <w:r>
              <w:rPr>
                <w:rFonts w:eastAsia="仿宋"/>
                <w:kern w:val="0"/>
                <w:szCs w:val="21"/>
                <w:lang w:eastAsia="en-US"/>
              </w:rPr>
              <w:t>2</w:t>
            </w:r>
          </w:p>
        </w:tc>
        <w:tc>
          <w:tcPr>
            <w:tcW w:w="531" w:type="pct"/>
            <w:noWrap/>
            <w:vAlign w:val="center"/>
          </w:tcPr>
          <w:p w14:paraId="4F06C8AD">
            <w:pPr>
              <w:ind w:firstLine="420"/>
              <w:rPr>
                <w:rFonts w:eastAsia="仿宋"/>
                <w:kern w:val="0"/>
                <w:szCs w:val="21"/>
                <w:lang w:eastAsia="en-US"/>
              </w:rPr>
            </w:pPr>
            <w:r>
              <w:rPr>
                <w:rFonts w:eastAsia="仿宋"/>
                <w:kern w:val="0"/>
                <w:szCs w:val="21"/>
                <w:lang w:eastAsia="en-US"/>
              </w:rPr>
              <w:t>　</w:t>
            </w:r>
          </w:p>
        </w:tc>
      </w:tr>
      <w:tr w14:paraId="08740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30" w:type="pct"/>
            <w:vAlign w:val="center"/>
          </w:tcPr>
          <w:p w14:paraId="00E0F900">
            <w:pPr>
              <w:ind w:firstLine="420"/>
              <w:jc w:val="center"/>
              <w:rPr>
                <w:rFonts w:eastAsia="仿宋"/>
                <w:kern w:val="0"/>
                <w:szCs w:val="21"/>
                <w:lang w:eastAsia="en-US"/>
              </w:rPr>
            </w:pPr>
            <w:r>
              <w:rPr>
                <w:rFonts w:eastAsia="仿宋"/>
                <w:kern w:val="0"/>
                <w:szCs w:val="21"/>
                <w:lang w:eastAsia="en-US"/>
              </w:rPr>
              <w:t>7</w:t>
            </w:r>
          </w:p>
        </w:tc>
        <w:tc>
          <w:tcPr>
            <w:tcW w:w="531" w:type="pct"/>
            <w:vMerge w:val="continue"/>
            <w:vAlign w:val="center"/>
          </w:tcPr>
          <w:p w14:paraId="51BD22B5">
            <w:pPr>
              <w:ind w:firstLine="420"/>
              <w:rPr>
                <w:rFonts w:eastAsia="仿宋"/>
                <w:kern w:val="0"/>
                <w:szCs w:val="21"/>
                <w:lang w:eastAsia="en-US"/>
              </w:rPr>
            </w:pPr>
          </w:p>
        </w:tc>
        <w:tc>
          <w:tcPr>
            <w:tcW w:w="702" w:type="pct"/>
            <w:vAlign w:val="center"/>
          </w:tcPr>
          <w:p w14:paraId="5FE94BF3">
            <w:pPr>
              <w:jc w:val="center"/>
              <w:rPr>
                <w:rFonts w:eastAsia="仿宋"/>
                <w:kern w:val="0"/>
                <w:szCs w:val="21"/>
                <w:lang w:eastAsia="en-US"/>
              </w:rPr>
            </w:pPr>
            <w:r>
              <w:rPr>
                <w:rFonts w:eastAsia="仿宋"/>
                <w:kern w:val="0"/>
                <w:szCs w:val="21"/>
                <w:lang w:eastAsia="en-US"/>
              </w:rPr>
              <w:t>4G路由器</w:t>
            </w:r>
          </w:p>
        </w:tc>
        <w:tc>
          <w:tcPr>
            <w:tcW w:w="1364" w:type="pct"/>
            <w:vAlign w:val="center"/>
          </w:tcPr>
          <w:p w14:paraId="1413988D">
            <w:pPr>
              <w:ind w:firstLine="420"/>
              <w:jc w:val="center"/>
              <w:rPr>
                <w:rFonts w:eastAsia="仿宋"/>
                <w:kern w:val="0"/>
                <w:szCs w:val="21"/>
                <w:lang w:eastAsia="en-US"/>
              </w:rPr>
            </w:pPr>
            <w:r>
              <w:rPr>
                <w:rFonts w:eastAsia="仿宋"/>
                <w:kern w:val="0"/>
                <w:szCs w:val="21"/>
                <w:lang w:eastAsia="en-US"/>
              </w:rPr>
              <w:t>H7920</w:t>
            </w:r>
          </w:p>
        </w:tc>
        <w:tc>
          <w:tcPr>
            <w:tcW w:w="806" w:type="pct"/>
            <w:vAlign w:val="center"/>
          </w:tcPr>
          <w:p w14:paraId="4ED00295">
            <w:pPr>
              <w:jc w:val="center"/>
              <w:rPr>
                <w:rFonts w:eastAsia="仿宋"/>
                <w:kern w:val="0"/>
                <w:szCs w:val="21"/>
                <w:lang w:eastAsia="en-US"/>
              </w:rPr>
            </w:pPr>
            <w:r>
              <w:rPr>
                <w:rFonts w:eastAsia="仿宋"/>
                <w:kern w:val="0"/>
                <w:szCs w:val="21"/>
                <w:lang w:eastAsia="en-US"/>
              </w:rPr>
              <w:t>深圳宏电技术</w:t>
            </w:r>
          </w:p>
        </w:tc>
        <w:tc>
          <w:tcPr>
            <w:tcW w:w="531" w:type="pct"/>
            <w:vAlign w:val="center"/>
          </w:tcPr>
          <w:p w14:paraId="1CFFF229">
            <w:pPr>
              <w:ind w:firstLine="420"/>
              <w:jc w:val="center"/>
              <w:rPr>
                <w:rFonts w:eastAsia="仿宋"/>
                <w:kern w:val="0"/>
                <w:szCs w:val="21"/>
                <w:lang w:eastAsia="en-US"/>
              </w:rPr>
            </w:pPr>
            <w:r>
              <w:rPr>
                <w:rFonts w:eastAsia="仿宋"/>
                <w:kern w:val="0"/>
                <w:szCs w:val="21"/>
                <w:lang w:eastAsia="en-US"/>
              </w:rPr>
              <w:t>1</w:t>
            </w:r>
          </w:p>
        </w:tc>
        <w:tc>
          <w:tcPr>
            <w:tcW w:w="531" w:type="pct"/>
            <w:noWrap/>
            <w:vAlign w:val="center"/>
          </w:tcPr>
          <w:p w14:paraId="21F9D52E">
            <w:pPr>
              <w:ind w:firstLine="420"/>
              <w:rPr>
                <w:rFonts w:eastAsia="仿宋"/>
                <w:kern w:val="0"/>
                <w:szCs w:val="21"/>
                <w:lang w:eastAsia="en-US"/>
              </w:rPr>
            </w:pPr>
            <w:r>
              <w:rPr>
                <w:rFonts w:eastAsia="仿宋"/>
                <w:kern w:val="0"/>
                <w:szCs w:val="21"/>
                <w:lang w:eastAsia="en-US"/>
              </w:rPr>
              <w:t>　</w:t>
            </w:r>
          </w:p>
        </w:tc>
      </w:tr>
      <w:tr w14:paraId="01512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30" w:type="pct"/>
            <w:vAlign w:val="center"/>
          </w:tcPr>
          <w:p w14:paraId="66591F05">
            <w:pPr>
              <w:ind w:firstLine="420"/>
              <w:jc w:val="center"/>
              <w:rPr>
                <w:rFonts w:eastAsia="仿宋"/>
                <w:kern w:val="0"/>
                <w:szCs w:val="21"/>
                <w:lang w:eastAsia="en-US"/>
              </w:rPr>
            </w:pPr>
            <w:r>
              <w:rPr>
                <w:rFonts w:eastAsia="仿宋"/>
                <w:kern w:val="0"/>
                <w:szCs w:val="21"/>
                <w:lang w:eastAsia="en-US"/>
              </w:rPr>
              <w:t>8</w:t>
            </w:r>
          </w:p>
        </w:tc>
        <w:tc>
          <w:tcPr>
            <w:tcW w:w="531" w:type="pct"/>
            <w:vMerge w:val="continue"/>
            <w:vAlign w:val="center"/>
          </w:tcPr>
          <w:p w14:paraId="0407E25B">
            <w:pPr>
              <w:ind w:firstLine="420"/>
              <w:rPr>
                <w:rFonts w:eastAsia="仿宋"/>
                <w:kern w:val="0"/>
                <w:szCs w:val="21"/>
                <w:lang w:eastAsia="en-US"/>
              </w:rPr>
            </w:pPr>
          </w:p>
        </w:tc>
        <w:tc>
          <w:tcPr>
            <w:tcW w:w="702" w:type="pct"/>
            <w:vAlign w:val="center"/>
          </w:tcPr>
          <w:p w14:paraId="3D8360E0">
            <w:pPr>
              <w:jc w:val="center"/>
              <w:rPr>
                <w:rFonts w:eastAsia="仿宋"/>
                <w:kern w:val="0"/>
                <w:szCs w:val="21"/>
                <w:lang w:eastAsia="en-US"/>
              </w:rPr>
            </w:pPr>
            <w:r>
              <w:rPr>
                <w:rFonts w:eastAsia="仿宋"/>
                <w:kern w:val="0"/>
                <w:szCs w:val="21"/>
                <w:lang w:eastAsia="en-US"/>
              </w:rPr>
              <w:t>物联网卡</w:t>
            </w:r>
          </w:p>
        </w:tc>
        <w:tc>
          <w:tcPr>
            <w:tcW w:w="1364" w:type="pct"/>
            <w:vAlign w:val="center"/>
          </w:tcPr>
          <w:p w14:paraId="74284478">
            <w:pPr>
              <w:ind w:firstLine="420"/>
              <w:jc w:val="center"/>
              <w:rPr>
                <w:rFonts w:eastAsia="仿宋"/>
                <w:kern w:val="0"/>
                <w:szCs w:val="21"/>
                <w:lang w:eastAsia="en-US"/>
              </w:rPr>
            </w:pPr>
            <w:r>
              <w:rPr>
                <w:rFonts w:eastAsia="仿宋"/>
                <w:kern w:val="0"/>
                <w:szCs w:val="21"/>
                <w:lang w:eastAsia="en-US"/>
              </w:rPr>
              <w:t>—</w:t>
            </w:r>
          </w:p>
        </w:tc>
        <w:tc>
          <w:tcPr>
            <w:tcW w:w="806" w:type="pct"/>
            <w:vAlign w:val="center"/>
          </w:tcPr>
          <w:p w14:paraId="47D79A4B">
            <w:pPr>
              <w:ind w:firstLine="420"/>
              <w:jc w:val="center"/>
              <w:rPr>
                <w:rFonts w:eastAsia="仿宋"/>
                <w:kern w:val="0"/>
                <w:szCs w:val="21"/>
                <w:lang w:eastAsia="en-US"/>
              </w:rPr>
            </w:pPr>
            <w:r>
              <w:rPr>
                <w:rFonts w:eastAsia="仿宋"/>
                <w:kern w:val="0"/>
                <w:szCs w:val="21"/>
                <w:lang w:eastAsia="en-US"/>
              </w:rPr>
              <w:t>—</w:t>
            </w:r>
          </w:p>
        </w:tc>
        <w:tc>
          <w:tcPr>
            <w:tcW w:w="531" w:type="pct"/>
            <w:vAlign w:val="center"/>
          </w:tcPr>
          <w:p w14:paraId="3546FBE6">
            <w:pPr>
              <w:ind w:firstLine="420"/>
              <w:jc w:val="center"/>
              <w:rPr>
                <w:rFonts w:eastAsia="仿宋"/>
                <w:kern w:val="0"/>
                <w:szCs w:val="21"/>
                <w:lang w:eastAsia="en-US"/>
              </w:rPr>
            </w:pPr>
            <w:r>
              <w:rPr>
                <w:rFonts w:eastAsia="仿宋"/>
                <w:kern w:val="0"/>
                <w:szCs w:val="21"/>
                <w:lang w:eastAsia="en-US"/>
              </w:rPr>
              <w:t>21</w:t>
            </w:r>
          </w:p>
        </w:tc>
        <w:tc>
          <w:tcPr>
            <w:tcW w:w="531" w:type="pct"/>
            <w:noWrap/>
            <w:vAlign w:val="center"/>
          </w:tcPr>
          <w:p w14:paraId="7F3A796C">
            <w:pPr>
              <w:ind w:firstLine="420"/>
              <w:rPr>
                <w:rFonts w:eastAsia="仿宋"/>
                <w:kern w:val="0"/>
                <w:szCs w:val="21"/>
                <w:lang w:eastAsia="en-US"/>
              </w:rPr>
            </w:pPr>
          </w:p>
        </w:tc>
      </w:tr>
    </w:tbl>
    <w:p w14:paraId="2054756C">
      <w:pPr>
        <w:rPr>
          <w:rFonts w:ascii="仿宋" w:hAnsi="仿宋" w:eastAsia="仿宋" w:cs="仿宋"/>
          <w:kern w:val="0"/>
          <w:sz w:val="24"/>
        </w:rPr>
      </w:pPr>
    </w:p>
    <w:p w14:paraId="63296296">
      <w:pPr>
        <w:rPr>
          <w:rFonts w:ascii="仿宋" w:hAnsi="仿宋" w:eastAsia="仿宋" w:cs="仿宋"/>
          <w:kern w:val="0"/>
          <w:sz w:val="24"/>
        </w:rPr>
      </w:pPr>
    </w:p>
    <w:p w14:paraId="45B7FC3B">
      <w:pPr>
        <w:rPr>
          <w:rFonts w:ascii="仿宋" w:hAnsi="仿宋" w:eastAsia="仿宋" w:cs="仿宋"/>
          <w:kern w:val="0"/>
          <w:sz w:val="24"/>
        </w:rPr>
      </w:pPr>
    </w:p>
    <w:p w14:paraId="3E543C99">
      <w:pPr>
        <w:rPr>
          <w:rFonts w:ascii="仿宋" w:hAnsi="仿宋" w:eastAsia="仿宋" w:cs="仿宋"/>
          <w:kern w:val="0"/>
          <w:sz w:val="24"/>
        </w:rPr>
      </w:pPr>
    </w:p>
    <w:p w14:paraId="40A59944">
      <w:pPr>
        <w:rPr>
          <w:kern w:val="0"/>
          <w:szCs w:val="21"/>
        </w:rPr>
      </w:pPr>
    </w:p>
    <w:p w14:paraId="2BF59DD2">
      <w:pPr>
        <w:ind w:firstLine="482"/>
        <w:jc w:val="center"/>
        <w:rPr>
          <w:rFonts w:eastAsia="仿宋"/>
          <w:b/>
          <w:bCs/>
          <w:kern w:val="0"/>
          <w:sz w:val="24"/>
          <w:szCs w:val="22"/>
          <w:lang w:eastAsia="en-US"/>
        </w:rPr>
      </w:pPr>
      <w:r>
        <w:rPr>
          <w:rFonts w:eastAsia="仿宋"/>
          <w:b/>
          <w:bCs/>
          <w:kern w:val="0"/>
          <w:sz w:val="24"/>
          <w:szCs w:val="22"/>
          <w:lang w:eastAsia="en-US"/>
        </w:rPr>
        <w:t>软件系统</w:t>
      </w:r>
      <w:r>
        <w:rPr>
          <w:rFonts w:hint="eastAsia" w:eastAsia="仿宋"/>
          <w:b/>
          <w:bCs/>
          <w:kern w:val="0"/>
          <w:sz w:val="24"/>
          <w:szCs w:val="22"/>
        </w:rPr>
        <w:t>运维</w:t>
      </w:r>
      <w:r>
        <w:rPr>
          <w:rFonts w:eastAsia="仿宋"/>
          <w:b/>
          <w:bCs/>
          <w:kern w:val="0"/>
          <w:sz w:val="24"/>
          <w:szCs w:val="22"/>
          <w:lang w:eastAsia="en-US"/>
        </w:rPr>
        <w:t>明细表</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2106"/>
        <w:gridCol w:w="5758"/>
      </w:tblGrid>
      <w:tr w14:paraId="7D79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58" w:type="dxa"/>
            <w:vAlign w:val="center"/>
          </w:tcPr>
          <w:p w14:paraId="08B44C25">
            <w:pPr>
              <w:spacing w:line="360" w:lineRule="auto"/>
              <w:jc w:val="center"/>
              <w:rPr>
                <w:rFonts w:eastAsia="Times New Roman"/>
                <w:kern w:val="0"/>
                <w:szCs w:val="21"/>
                <w:lang w:eastAsia="en-US"/>
              </w:rPr>
            </w:pPr>
            <w:r>
              <w:rPr>
                <w:rFonts w:eastAsia="Times New Roman"/>
                <w:kern w:val="0"/>
                <w:szCs w:val="21"/>
                <w:lang w:eastAsia="en-US"/>
              </w:rPr>
              <w:t>序号</w:t>
            </w:r>
          </w:p>
        </w:tc>
        <w:tc>
          <w:tcPr>
            <w:tcW w:w="2106" w:type="dxa"/>
            <w:vAlign w:val="center"/>
          </w:tcPr>
          <w:p w14:paraId="07D9EC87">
            <w:pPr>
              <w:spacing w:line="360" w:lineRule="auto"/>
              <w:jc w:val="center"/>
              <w:rPr>
                <w:rFonts w:eastAsia="Times New Roman"/>
                <w:kern w:val="0"/>
                <w:szCs w:val="21"/>
                <w:lang w:eastAsia="en-US"/>
              </w:rPr>
            </w:pPr>
            <w:r>
              <w:rPr>
                <w:rFonts w:eastAsia="Times New Roman"/>
                <w:kern w:val="0"/>
                <w:szCs w:val="21"/>
                <w:lang w:eastAsia="en-US"/>
              </w:rPr>
              <w:t>类别</w:t>
            </w:r>
          </w:p>
        </w:tc>
        <w:tc>
          <w:tcPr>
            <w:tcW w:w="5758" w:type="dxa"/>
            <w:vAlign w:val="center"/>
          </w:tcPr>
          <w:p w14:paraId="4E53BCA7">
            <w:pPr>
              <w:spacing w:line="360" w:lineRule="auto"/>
              <w:jc w:val="center"/>
              <w:rPr>
                <w:rFonts w:eastAsia="Times New Roman"/>
                <w:kern w:val="0"/>
                <w:szCs w:val="21"/>
                <w:lang w:eastAsia="en-US"/>
              </w:rPr>
            </w:pPr>
            <w:r>
              <w:rPr>
                <w:rFonts w:eastAsia="Times New Roman"/>
                <w:kern w:val="0"/>
                <w:szCs w:val="21"/>
                <w:lang w:eastAsia="en-US"/>
              </w:rPr>
              <w:t>系统名称</w:t>
            </w:r>
          </w:p>
        </w:tc>
      </w:tr>
      <w:tr w14:paraId="5C622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Align w:val="center"/>
          </w:tcPr>
          <w:p w14:paraId="2B34B9D7">
            <w:pPr>
              <w:spacing w:line="360" w:lineRule="auto"/>
              <w:jc w:val="center"/>
              <w:rPr>
                <w:rFonts w:eastAsia="Times New Roman"/>
                <w:kern w:val="0"/>
                <w:szCs w:val="21"/>
                <w:lang w:eastAsia="en-US"/>
              </w:rPr>
            </w:pPr>
            <w:r>
              <w:rPr>
                <w:rFonts w:eastAsia="Times New Roman"/>
                <w:kern w:val="0"/>
                <w:szCs w:val="21"/>
                <w:lang w:eastAsia="en-US"/>
              </w:rPr>
              <w:t>1</w:t>
            </w:r>
          </w:p>
        </w:tc>
        <w:tc>
          <w:tcPr>
            <w:tcW w:w="2106" w:type="dxa"/>
            <w:vMerge w:val="restart"/>
            <w:vAlign w:val="center"/>
          </w:tcPr>
          <w:p w14:paraId="20CA4958">
            <w:pPr>
              <w:spacing w:line="360" w:lineRule="auto"/>
              <w:jc w:val="center"/>
              <w:rPr>
                <w:rFonts w:eastAsia="Times New Roman"/>
                <w:kern w:val="0"/>
                <w:szCs w:val="21"/>
                <w:lang w:eastAsia="en-US"/>
              </w:rPr>
            </w:pPr>
            <w:r>
              <w:rPr>
                <w:rFonts w:eastAsia="Times New Roman"/>
                <w:kern w:val="0"/>
                <w:szCs w:val="21"/>
                <w:lang w:eastAsia="en-US"/>
              </w:rPr>
              <w:t>监测类</w:t>
            </w:r>
          </w:p>
        </w:tc>
        <w:tc>
          <w:tcPr>
            <w:tcW w:w="5758" w:type="dxa"/>
            <w:vAlign w:val="center"/>
          </w:tcPr>
          <w:p w14:paraId="0B6C7F73">
            <w:pPr>
              <w:spacing w:line="360" w:lineRule="auto"/>
              <w:jc w:val="center"/>
              <w:rPr>
                <w:rFonts w:eastAsia="Times New Roman"/>
                <w:kern w:val="0"/>
                <w:szCs w:val="21"/>
              </w:rPr>
            </w:pPr>
            <w:r>
              <w:rPr>
                <w:rFonts w:eastAsia="Times New Roman"/>
                <w:kern w:val="0"/>
                <w:szCs w:val="21"/>
              </w:rPr>
              <w:t>大气环境质量监测管理系统</w:t>
            </w:r>
          </w:p>
        </w:tc>
      </w:tr>
      <w:tr w14:paraId="4F8A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Align w:val="center"/>
          </w:tcPr>
          <w:p w14:paraId="3C8DB4D1">
            <w:pPr>
              <w:spacing w:line="360" w:lineRule="auto"/>
              <w:jc w:val="center"/>
              <w:rPr>
                <w:rFonts w:eastAsia="Times New Roman"/>
                <w:kern w:val="0"/>
                <w:szCs w:val="21"/>
                <w:lang w:eastAsia="en-US"/>
              </w:rPr>
            </w:pPr>
            <w:r>
              <w:rPr>
                <w:rFonts w:eastAsia="Times New Roman"/>
                <w:kern w:val="0"/>
                <w:szCs w:val="21"/>
                <w:lang w:eastAsia="en-US"/>
              </w:rPr>
              <w:t>2</w:t>
            </w:r>
          </w:p>
        </w:tc>
        <w:tc>
          <w:tcPr>
            <w:tcW w:w="2106" w:type="dxa"/>
            <w:vMerge w:val="continue"/>
            <w:vAlign w:val="center"/>
          </w:tcPr>
          <w:p w14:paraId="235E8414">
            <w:pPr>
              <w:spacing w:line="360" w:lineRule="auto"/>
              <w:jc w:val="center"/>
              <w:rPr>
                <w:rFonts w:eastAsia="Times New Roman"/>
                <w:kern w:val="0"/>
                <w:szCs w:val="21"/>
                <w:lang w:eastAsia="en-US"/>
              </w:rPr>
            </w:pPr>
          </w:p>
        </w:tc>
        <w:tc>
          <w:tcPr>
            <w:tcW w:w="5758" w:type="dxa"/>
            <w:vAlign w:val="center"/>
          </w:tcPr>
          <w:p w14:paraId="7BFDB80C">
            <w:pPr>
              <w:spacing w:line="360" w:lineRule="auto"/>
              <w:jc w:val="center"/>
              <w:rPr>
                <w:rFonts w:eastAsia="Times New Roman"/>
                <w:kern w:val="0"/>
                <w:szCs w:val="21"/>
              </w:rPr>
            </w:pPr>
            <w:r>
              <w:rPr>
                <w:rFonts w:eastAsia="Times New Roman"/>
                <w:kern w:val="0"/>
                <w:szCs w:val="21"/>
              </w:rPr>
              <w:t>水环境质量监测管理系统</w:t>
            </w:r>
          </w:p>
        </w:tc>
      </w:tr>
      <w:tr w14:paraId="58598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Align w:val="center"/>
          </w:tcPr>
          <w:p w14:paraId="13624AE0">
            <w:pPr>
              <w:spacing w:line="360" w:lineRule="auto"/>
              <w:jc w:val="center"/>
              <w:rPr>
                <w:rFonts w:eastAsia="Times New Roman"/>
                <w:kern w:val="0"/>
                <w:szCs w:val="21"/>
                <w:lang w:eastAsia="en-US"/>
              </w:rPr>
            </w:pPr>
            <w:r>
              <w:rPr>
                <w:rFonts w:eastAsia="Times New Roman"/>
                <w:kern w:val="0"/>
                <w:szCs w:val="21"/>
                <w:lang w:eastAsia="en-US"/>
              </w:rPr>
              <w:t>3</w:t>
            </w:r>
          </w:p>
        </w:tc>
        <w:tc>
          <w:tcPr>
            <w:tcW w:w="2106" w:type="dxa"/>
            <w:vMerge w:val="continue"/>
            <w:vAlign w:val="center"/>
          </w:tcPr>
          <w:p w14:paraId="3CDF2C05">
            <w:pPr>
              <w:spacing w:line="360" w:lineRule="auto"/>
              <w:jc w:val="center"/>
              <w:rPr>
                <w:rFonts w:eastAsia="Times New Roman"/>
                <w:kern w:val="0"/>
                <w:szCs w:val="21"/>
                <w:lang w:eastAsia="en-US"/>
              </w:rPr>
            </w:pPr>
          </w:p>
        </w:tc>
        <w:tc>
          <w:tcPr>
            <w:tcW w:w="5758" w:type="dxa"/>
            <w:vAlign w:val="center"/>
          </w:tcPr>
          <w:p w14:paraId="58A8A1F1">
            <w:pPr>
              <w:spacing w:line="360" w:lineRule="auto"/>
              <w:jc w:val="center"/>
              <w:rPr>
                <w:rFonts w:eastAsia="Times New Roman"/>
                <w:kern w:val="0"/>
                <w:szCs w:val="21"/>
              </w:rPr>
            </w:pPr>
            <w:r>
              <w:rPr>
                <w:rFonts w:eastAsia="Times New Roman"/>
                <w:kern w:val="0"/>
                <w:szCs w:val="21"/>
              </w:rPr>
              <w:t>声环境质量监测管理系统</w:t>
            </w:r>
          </w:p>
        </w:tc>
      </w:tr>
      <w:tr w14:paraId="0108B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Align w:val="center"/>
          </w:tcPr>
          <w:p w14:paraId="7E22EBD8">
            <w:pPr>
              <w:spacing w:line="360" w:lineRule="auto"/>
              <w:jc w:val="center"/>
              <w:rPr>
                <w:rFonts w:eastAsia="Times New Roman"/>
                <w:kern w:val="0"/>
                <w:szCs w:val="21"/>
                <w:lang w:eastAsia="en-US"/>
              </w:rPr>
            </w:pPr>
            <w:r>
              <w:rPr>
                <w:rFonts w:eastAsia="Times New Roman"/>
                <w:kern w:val="0"/>
                <w:szCs w:val="21"/>
                <w:lang w:eastAsia="en-US"/>
              </w:rPr>
              <w:t>4</w:t>
            </w:r>
          </w:p>
        </w:tc>
        <w:tc>
          <w:tcPr>
            <w:tcW w:w="2106" w:type="dxa"/>
            <w:vMerge w:val="continue"/>
            <w:vAlign w:val="center"/>
          </w:tcPr>
          <w:p w14:paraId="1CBEC923">
            <w:pPr>
              <w:spacing w:line="360" w:lineRule="auto"/>
              <w:jc w:val="center"/>
              <w:rPr>
                <w:rFonts w:eastAsia="Times New Roman"/>
                <w:kern w:val="0"/>
                <w:szCs w:val="21"/>
                <w:lang w:eastAsia="en-US"/>
              </w:rPr>
            </w:pPr>
          </w:p>
        </w:tc>
        <w:tc>
          <w:tcPr>
            <w:tcW w:w="5758" w:type="dxa"/>
            <w:vAlign w:val="center"/>
          </w:tcPr>
          <w:p w14:paraId="5E370D5E">
            <w:pPr>
              <w:spacing w:line="360" w:lineRule="auto"/>
              <w:jc w:val="center"/>
              <w:rPr>
                <w:rFonts w:eastAsia="Times New Roman"/>
                <w:kern w:val="0"/>
                <w:szCs w:val="21"/>
              </w:rPr>
            </w:pPr>
            <w:r>
              <w:rPr>
                <w:rFonts w:eastAsia="Times New Roman"/>
                <w:kern w:val="0"/>
                <w:szCs w:val="21"/>
              </w:rPr>
              <w:t>移动污染源质量监测管理系统</w:t>
            </w:r>
          </w:p>
        </w:tc>
      </w:tr>
      <w:tr w14:paraId="2009F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Align w:val="center"/>
          </w:tcPr>
          <w:p w14:paraId="47753EFC">
            <w:pPr>
              <w:spacing w:line="360" w:lineRule="auto"/>
              <w:jc w:val="center"/>
              <w:rPr>
                <w:rFonts w:eastAsia="Times New Roman"/>
                <w:kern w:val="0"/>
                <w:szCs w:val="21"/>
                <w:lang w:eastAsia="en-US"/>
              </w:rPr>
            </w:pPr>
            <w:r>
              <w:rPr>
                <w:rFonts w:eastAsia="Times New Roman"/>
                <w:kern w:val="0"/>
                <w:szCs w:val="21"/>
                <w:lang w:eastAsia="en-US"/>
              </w:rPr>
              <w:t>5</w:t>
            </w:r>
          </w:p>
        </w:tc>
        <w:tc>
          <w:tcPr>
            <w:tcW w:w="2106" w:type="dxa"/>
            <w:vAlign w:val="center"/>
          </w:tcPr>
          <w:p w14:paraId="77FE1393">
            <w:pPr>
              <w:spacing w:line="360" w:lineRule="auto"/>
              <w:jc w:val="center"/>
              <w:rPr>
                <w:rFonts w:eastAsia="Times New Roman"/>
                <w:kern w:val="0"/>
                <w:szCs w:val="21"/>
                <w:lang w:eastAsia="en-US"/>
              </w:rPr>
            </w:pPr>
            <w:r>
              <w:rPr>
                <w:rFonts w:eastAsia="Times New Roman"/>
                <w:kern w:val="0"/>
                <w:szCs w:val="21"/>
                <w:lang w:eastAsia="en-US"/>
              </w:rPr>
              <w:t>预测类</w:t>
            </w:r>
          </w:p>
        </w:tc>
        <w:tc>
          <w:tcPr>
            <w:tcW w:w="5758" w:type="dxa"/>
            <w:vAlign w:val="center"/>
          </w:tcPr>
          <w:p w14:paraId="6941E563">
            <w:pPr>
              <w:spacing w:line="360" w:lineRule="auto"/>
              <w:jc w:val="center"/>
              <w:rPr>
                <w:rFonts w:eastAsia="Times New Roman"/>
                <w:kern w:val="0"/>
                <w:szCs w:val="21"/>
              </w:rPr>
            </w:pPr>
            <w:r>
              <w:rPr>
                <w:rFonts w:eastAsia="Times New Roman"/>
                <w:kern w:val="0"/>
                <w:szCs w:val="21"/>
              </w:rPr>
              <w:t>空气质量预测预报系统</w:t>
            </w:r>
          </w:p>
        </w:tc>
      </w:tr>
      <w:tr w14:paraId="79D78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Align w:val="center"/>
          </w:tcPr>
          <w:p w14:paraId="38917306">
            <w:pPr>
              <w:spacing w:line="360" w:lineRule="auto"/>
              <w:jc w:val="center"/>
              <w:rPr>
                <w:rFonts w:eastAsia="Times New Roman"/>
                <w:kern w:val="0"/>
                <w:szCs w:val="21"/>
                <w:lang w:eastAsia="en-US"/>
              </w:rPr>
            </w:pPr>
            <w:r>
              <w:rPr>
                <w:rFonts w:eastAsia="Times New Roman"/>
                <w:kern w:val="0"/>
                <w:szCs w:val="21"/>
                <w:lang w:eastAsia="en-US"/>
              </w:rPr>
              <w:t>6</w:t>
            </w:r>
          </w:p>
        </w:tc>
        <w:tc>
          <w:tcPr>
            <w:tcW w:w="2106" w:type="dxa"/>
            <w:vAlign w:val="center"/>
          </w:tcPr>
          <w:p w14:paraId="3EF673B0">
            <w:pPr>
              <w:spacing w:line="360" w:lineRule="auto"/>
              <w:jc w:val="center"/>
              <w:rPr>
                <w:rFonts w:eastAsia="Times New Roman"/>
                <w:kern w:val="0"/>
                <w:szCs w:val="21"/>
                <w:lang w:eastAsia="en-US"/>
              </w:rPr>
            </w:pPr>
            <w:r>
              <w:rPr>
                <w:rFonts w:eastAsia="Times New Roman"/>
                <w:kern w:val="0"/>
                <w:szCs w:val="21"/>
                <w:lang w:eastAsia="en-US"/>
              </w:rPr>
              <w:t>污染源管理类</w:t>
            </w:r>
          </w:p>
        </w:tc>
        <w:tc>
          <w:tcPr>
            <w:tcW w:w="5758" w:type="dxa"/>
            <w:vAlign w:val="center"/>
          </w:tcPr>
          <w:p w14:paraId="0FC0FDDC">
            <w:pPr>
              <w:spacing w:line="360" w:lineRule="auto"/>
              <w:jc w:val="center"/>
              <w:rPr>
                <w:rFonts w:eastAsia="Times New Roman"/>
                <w:kern w:val="0"/>
                <w:szCs w:val="21"/>
                <w:lang w:eastAsia="en-US"/>
              </w:rPr>
            </w:pPr>
            <w:r>
              <w:rPr>
                <w:rFonts w:eastAsia="Times New Roman"/>
                <w:kern w:val="0"/>
                <w:szCs w:val="21"/>
                <w:lang w:eastAsia="en-US"/>
              </w:rPr>
              <w:t>污染源在线监控系统</w:t>
            </w:r>
          </w:p>
        </w:tc>
      </w:tr>
      <w:tr w14:paraId="12D67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Align w:val="center"/>
          </w:tcPr>
          <w:p w14:paraId="5CAFF262">
            <w:pPr>
              <w:spacing w:line="360" w:lineRule="auto"/>
              <w:jc w:val="center"/>
              <w:rPr>
                <w:rFonts w:eastAsia="Times New Roman"/>
                <w:kern w:val="0"/>
                <w:szCs w:val="21"/>
                <w:lang w:eastAsia="en-US"/>
              </w:rPr>
            </w:pPr>
            <w:r>
              <w:rPr>
                <w:rFonts w:hint="eastAsia" w:eastAsia="Times New Roman"/>
                <w:kern w:val="0"/>
                <w:szCs w:val="21"/>
                <w:lang w:eastAsia="en-US"/>
              </w:rPr>
              <w:t>7</w:t>
            </w:r>
          </w:p>
        </w:tc>
        <w:tc>
          <w:tcPr>
            <w:tcW w:w="2106" w:type="dxa"/>
            <w:vAlign w:val="center"/>
          </w:tcPr>
          <w:p w14:paraId="64F27FBA">
            <w:pPr>
              <w:spacing w:line="360" w:lineRule="auto"/>
              <w:jc w:val="center"/>
              <w:rPr>
                <w:rFonts w:eastAsia="Times New Roman"/>
                <w:kern w:val="0"/>
                <w:szCs w:val="21"/>
                <w:lang w:eastAsia="en-US"/>
              </w:rPr>
            </w:pPr>
            <w:r>
              <w:rPr>
                <w:rFonts w:eastAsia="Times New Roman"/>
                <w:kern w:val="0"/>
                <w:szCs w:val="21"/>
                <w:lang w:eastAsia="en-US"/>
              </w:rPr>
              <w:t>一张图决策指挥系统</w:t>
            </w:r>
          </w:p>
        </w:tc>
        <w:tc>
          <w:tcPr>
            <w:tcW w:w="5758" w:type="dxa"/>
            <w:vAlign w:val="center"/>
          </w:tcPr>
          <w:p w14:paraId="461AF283">
            <w:pPr>
              <w:spacing w:line="360" w:lineRule="auto"/>
              <w:jc w:val="center"/>
              <w:rPr>
                <w:rFonts w:eastAsia="Times New Roman"/>
                <w:kern w:val="0"/>
                <w:szCs w:val="21"/>
              </w:rPr>
            </w:pPr>
            <w:r>
              <w:rPr>
                <w:rFonts w:eastAsia="Times New Roman"/>
                <w:kern w:val="0"/>
                <w:szCs w:val="21"/>
              </w:rPr>
              <w:t>“一张图”决策指挥系统</w:t>
            </w:r>
          </w:p>
        </w:tc>
      </w:tr>
      <w:tr w14:paraId="644C3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Align w:val="center"/>
          </w:tcPr>
          <w:p w14:paraId="48202610">
            <w:pPr>
              <w:spacing w:line="360" w:lineRule="auto"/>
              <w:jc w:val="center"/>
              <w:rPr>
                <w:rFonts w:eastAsia="Times New Roman"/>
                <w:kern w:val="0"/>
                <w:szCs w:val="21"/>
                <w:lang w:eastAsia="en-US"/>
              </w:rPr>
            </w:pPr>
            <w:r>
              <w:rPr>
                <w:rFonts w:hint="eastAsia" w:eastAsia="Times New Roman"/>
                <w:kern w:val="0"/>
                <w:szCs w:val="21"/>
                <w:lang w:eastAsia="en-US"/>
              </w:rPr>
              <w:t>8</w:t>
            </w:r>
          </w:p>
        </w:tc>
        <w:tc>
          <w:tcPr>
            <w:tcW w:w="2106" w:type="dxa"/>
            <w:vAlign w:val="center"/>
          </w:tcPr>
          <w:p w14:paraId="1460FD78">
            <w:pPr>
              <w:spacing w:line="360" w:lineRule="auto"/>
              <w:jc w:val="center"/>
              <w:rPr>
                <w:rFonts w:eastAsia="Times New Roman"/>
                <w:kern w:val="0"/>
                <w:szCs w:val="21"/>
                <w:lang w:eastAsia="en-US"/>
              </w:rPr>
            </w:pPr>
            <w:r>
              <w:rPr>
                <w:rFonts w:eastAsia="Times New Roman"/>
                <w:kern w:val="0"/>
                <w:szCs w:val="21"/>
                <w:lang w:eastAsia="en-US"/>
              </w:rPr>
              <w:t>数据管理类</w:t>
            </w:r>
          </w:p>
        </w:tc>
        <w:tc>
          <w:tcPr>
            <w:tcW w:w="5758" w:type="dxa"/>
            <w:vAlign w:val="center"/>
          </w:tcPr>
          <w:p w14:paraId="67E8AD46">
            <w:pPr>
              <w:spacing w:line="360" w:lineRule="auto"/>
              <w:jc w:val="center"/>
              <w:rPr>
                <w:rFonts w:eastAsia="Times New Roman"/>
                <w:kern w:val="0"/>
                <w:szCs w:val="21"/>
              </w:rPr>
            </w:pPr>
            <w:r>
              <w:rPr>
                <w:rFonts w:eastAsia="Times New Roman"/>
                <w:kern w:val="0"/>
                <w:szCs w:val="21"/>
              </w:rPr>
              <w:t>生态环境数据资源中心系统</w:t>
            </w:r>
          </w:p>
        </w:tc>
      </w:tr>
      <w:tr w14:paraId="56A5E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Align w:val="center"/>
          </w:tcPr>
          <w:p w14:paraId="5AFE4C10">
            <w:pPr>
              <w:spacing w:line="360" w:lineRule="auto"/>
              <w:jc w:val="center"/>
              <w:rPr>
                <w:rFonts w:eastAsia="Times New Roman"/>
                <w:kern w:val="0"/>
                <w:szCs w:val="21"/>
                <w:lang w:eastAsia="en-US"/>
              </w:rPr>
            </w:pPr>
            <w:r>
              <w:rPr>
                <w:rFonts w:hint="eastAsia" w:eastAsia="Times New Roman"/>
                <w:kern w:val="0"/>
                <w:szCs w:val="21"/>
                <w:lang w:eastAsia="en-US"/>
              </w:rPr>
              <w:t>9</w:t>
            </w:r>
          </w:p>
        </w:tc>
        <w:tc>
          <w:tcPr>
            <w:tcW w:w="2106" w:type="dxa"/>
            <w:vAlign w:val="center"/>
          </w:tcPr>
          <w:p w14:paraId="68B8ED55">
            <w:pPr>
              <w:spacing w:line="360" w:lineRule="auto"/>
              <w:jc w:val="center"/>
              <w:rPr>
                <w:rFonts w:eastAsia="Times New Roman"/>
                <w:kern w:val="0"/>
                <w:szCs w:val="21"/>
                <w:lang w:eastAsia="en-US"/>
              </w:rPr>
            </w:pPr>
            <w:r>
              <w:rPr>
                <w:rFonts w:eastAsia="Times New Roman"/>
                <w:kern w:val="0"/>
                <w:szCs w:val="21"/>
                <w:lang w:eastAsia="en-US"/>
              </w:rPr>
              <w:t>APP类</w:t>
            </w:r>
          </w:p>
        </w:tc>
        <w:tc>
          <w:tcPr>
            <w:tcW w:w="5758" w:type="dxa"/>
            <w:vAlign w:val="center"/>
          </w:tcPr>
          <w:p w14:paraId="1975C8D2">
            <w:pPr>
              <w:spacing w:line="360" w:lineRule="auto"/>
              <w:jc w:val="center"/>
              <w:rPr>
                <w:rFonts w:eastAsia="Times New Roman"/>
                <w:kern w:val="0"/>
                <w:szCs w:val="21"/>
                <w:lang w:eastAsia="en-US"/>
              </w:rPr>
            </w:pPr>
            <w:r>
              <w:rPr>
                <w:rFonts w:eastAsia="Times New Roman"/>
                <w:kern w:val="0"/>
                <w:szCs w:val="21"/>
                <w:lang w:eastAsia="en-US"/>
              </w:rPr>
              <w:t>空气质量查询APP</w:t>
            </w:r>
          </w:p>
        </w:tc>
      </w:tr>
    </w:tbl>
    <w:p w14:paraId="3662EDB7">
      <w:pPr>
        <w:rPr>
          <w:szCs w:val="21"/>
        </w:rPr>
        <w:sectPr>
          <w:pgSz w:w="12240" w:h="15840"/>
          <w:pgMar w:top="1440" w:right="1800" w:bottom="1440" w:left="1800" w:header="720" w:footer="720" w:gutter="0"/>
          <w:cols w:space="720" w:num="1"/>
        </w:sectPr>
      </w:pPr>
    </w:p>
    <w:p w14:paraId="0C465E20">
      <w:pPr>
        <w:rPr>
          <w:rFonts w:ascii="仿宋" w:hAnsi="仿宋" w:eastAsia="仿宋" w:cs="仿宋"/>
          <w:kern w:val="0"/>
          <w:sz w:val="24"/>
        </w:rPr>
      </w:pPr>
      <w:r>
        <w:rPr>
          <w:rFonts w:ascii="仿宋" w:hAnsi="仿宋" w:eastAsia="仿宋" w:cs="仿宋"/>
          <w:kern w:val="0"/>
          <w:sz w:val="24"/>
        </w:rPr>
        <w:t>附件2.《延庆区环境自动监测运维项目运维考核</w:t>
      </w:r>
      <w:r>
        <w:rPr>
          <w:rFonts w:hint="eastAsia" w:ascii="仿宋" w:hAnsi="仿宋" w:eastAsia="仿宋" w:cs="仿宋"/>
          <w:kern w:val="0"/>
          <w:sz w:val="24"/>
        </w:rPr>
        <w:t>标准</w:t>
      </w:r>
      <w:r>
        <w:rPr>
          <w:rFonts w:ascii="仿宋" w:hAnsi="仿宋" w:eastAsia="仿宋" w:cs="仿宋"/>
          <w:kern w:val="0"/>
          <w:sz w:val="24"/>
        </w:rPr>
        <w:t>》</w:t>
      </w:r>
    </w:p>
    <w:p w14:paraId="413C5002">
      <w:pPr>
        <w:spacing w:line="360" w:lineRule="auto"/>
        <w:ind w:left="425" w:hanging="5"/>
        <w:jc w:val="left"/>
        <w:rPr>
          <w:rFonts w:ascii="仿宋" w:hAnsi="仿宋" w:eastAsia="仿宋" w:cs="仿宋"/>
          <w:kern w:val="0"/>
          <w:sz w:val="24"/>
          <w:szCs w:val="20"/>
        </w:rPr>
      </w:pPr>
      <w:r>
        <w:rPr>
          <w:rFonts w:ascii="仿宋" w:hAnsi="仿宋" w:eastAsia="仿宋" w:cs="仿宋"/>
          <w:kern w:val="0"/>
          <w:sz w:val="24"/>
          <w:szCs w:val="20"/>
        </w:rPr>
        <w:t>1.</w:t>
      </w:r>
      <w:r>
        <w:rPr>
          <w:rFonts w:hint="eastAsia" w:ascii="仿宋" w:hAnsi="仿宋" w:eastAsia="仿宋" w:cs="仿宋"/>
          <w:kern w:val="0"/>
          <w:sz w:val="24"/>
          <w:szCs w:val="20"/>
        </w:rPr>
        <w:t>环境空气质量综合自动监测站</w:t>
      </w:r>
    </w:p>
    <w:p w14:paraId="41D624F6">
      <w:pPr>
        <w:spacing w:line="360" w:lineRule="auto"/>
        <w:ind w:left="425" w:hanging="5"/>
        <w:jc w:val="left"/>
        <w:rPr>
          <w:rFonts w:ascii="仿宋" w:hAnsi="仿宋" w:eastAsia="仿宋" w:cs="仿宋"/>
          <w:kern w:val="0"/>
          <w:sz w:val="24"/>
          <w:szCs w:val="20"/>
        </w:rPr>
      </w:pPr>
      <w:r>
        <w:rPr>
          <w:rFonts w:hint="eastAsia" w:ascii="仿宋" w:hAnsi="仿宋" w:eastAsia="仿宋" w:cs="仿宋"/>
          <w:kern w:val="0"/>
          <w:sz w:val="24"/>
          <w:szCs w:val="20"/>
        </w:rPr>
        <w:t>（1）自动站数据捕获率≥90%；</w:t>
      </w:r>
    </w:p>
    <w:p w14:paraId="4F54BFBE">
      <w:pPr>
        <w:spacing w:line="360" w:lineRule="auto"/>
        <w:ind w:left="425" w:hanging="5"/>
        <w:jc w:val="left"/>
        <w:rPr>
          <w:rFonts w:ascii="仿宋" w:hAnsi="仿宋" w:eastAsia="仿宋" w:cs="仿宋"/>
          <w:kern w:val="0"/>
          <w:sz w:val="24"/>
          <w:szCs w:val="20"/>
        </w:rPr>
      </w:pPr>
      <w:r>
        <w:rPr>
          <w:rFonts w:hint="eastAsia" w:ascii="仿宋" w:hAnsi="仿宋" w:eastAsia="仿宋" w:cs="仿宋"/>
          <w:kern w:val="0"/>
          <w:sz w:val="24"/>
          <w:szCs w:val="20"/>
        </w:rPr>
        <w:t>（2）自动站数据有效率≥85%；</w:t>
      </w:r>
    </w:p>
    <w:p w14:paraId="014CB5B7">
      <w:pPr>
        <w:spacing w:line="360" w:lineRule="auto"/>
        <w:ind w:left="425" w:hanging="5"/>
        <w:jc w:val="left"/>
        <w:rPr>
          <w:rFonts w:ascii="仿宋" w:hAnsi="仿宋" w:eastAsia="仿宋" w:cs="仿宋"/>
          <w:kern w:val="0"/>
          <w:sz w:val="24"/>
          <w:szCs w:val="20"/>
        </w:rPr>
      </w:pPr>
      <w:r>
        <w:rPr>
          <w:rFonts w:hint="eastAsia" w:ascii="仿宋" w:hAnsi="仿宋" w:eastAsia="仿宋" w:cs="仿宋"/>
          <w:kern w:val="0"/>
          <w:sz w:val="24"/>
          <w:szCs w:val="20"/>
        </w:rPr>
        <w:t>（3）仪器定期质控抽检准确率≥90%；（由管理方进行抽检）</w:t>
      </w:r>
    </w:p>
    <w:p w14:paraId="76E3F136">
      <w:pPr>
        <w:spacing w:line="360" w:lineRule="auto"/>
        <w:ind w:left="425" w:hanging="5"/>
        <w:jc w:val="left"/>
        <w:rPr>
          <w:rFonts w:ascii="仿宋" w:hAnsi="仿宋" w:eastAsia="仿宋" w:cs="仿宋"/>
          <w:kern w:val="0"/>
          <w:sz w:val="24"/>
          <w:szCs w:val="20"/>
        </w:rPr>
      </w:pPr>
      <w:r>
        <w:rPr>
          <w:rFonts w:hint="eastAsia" w:ascii="仿宋" w:hAnsi="仿宋" w:eastAsia="仿宋" w:cs="仿宋"/>
          <w:kern w:val="0"/>
          <w:sz w:val="24"/>
          <w:szCs w:val="20"/>
        </w:rPr>
        <w:t>（4）异常情况处理率达到100%。</w:t>
      </w:r>
    </w:p>
    <w:p w14:paraId="21A9AC9E">
      <w:pPr>
        <w:spacing w:line="360" w:lineRule="auto"/>
        <w:ind w:left="425" w:hanging="5"/>
        <w:jc w:val="left"/>
        <w:rPr>
          <w:rFonts w:ascii="仿宋" w:hAnsi="仿宋" w:eastAsia="仿宋" w:cs="仿宋"/>
          <w:kern w:val="0"/>
          <w:sz w:val="24"/>
          <w:szCs w:val="20"/>
        </w:rPr>
      </w:pPr>
      <w:r>
        <w:rPr>
          <w:rFonts w:ascii="仿宋" w:hAnsi="仿宋" w:eastAsia="仿宋" w:cs="仿宋"/>
          <w:kern w:val="0"/>
          <w:sz w:val="24"/>
          <w:szCs w:val="20"/>
        </w:rPr>
        <w:t>2.</w:t>
      </w:r>
      <w:r>
        <w:rPr>
          <w:rFonts w:hint="eastAsia" w:ascii="仿宋" w:hAnsi="仿宋" w:eastAsia="仿宋" w:cs="仿宋"/>
          <w:kern w:val="0"/>
          <w:sz w:val="24"/>
          <w:szCs w:val="20"/>
        </w:rPr>
        <w:t>负氧离子监测站</w:t>
      </w:r>
    </w:p>
    <w:p w14:paraId="054FDC21">
      <w:pPr>
        <w:spacing w:line="360" w:lineRule="auto"/>
        <w:ind w:firstLine="420"/>
        <w:jc w:val="left"/>
        <w:rPr>
          <w:rFonts w:ascii="仿宋" w:hAnsi="仿宋" w:eastAsia="仿宋" w:cs="仿宋"/>
          <w:kern w:val="0"/>
          <w:sz w:val="24"/>
          <w:szCs w:val="20"/>
        </w:rPr>
      </w:pPr>
      <w:r>
        <w:rPr>
          <w:rFonts w:hint="eastAsia" w:ascii="仿宋" w:hAnsi="仿宋" w:eastAsia="仿宋" w:cs="仿宋"/>
          <w:kern w:val="0"/>
          <w:sz w:val="24"/>
          <w:szCs w:val="20"/>
        </w:rPr>
        <w:t>（1）数据捕获率≥90%（以小时值计）；</w:t>
      </w:r>
    </w:p>
    <w:p w14:paraId="63BC9057">
      <w:pPr>
        <w:spacing w:line="360" w:lineRule="auto"/>
        <w:ind w:firstLine="420"/>
        <w:jc w:val="left"/>
        <w:rPr>
          <w:rFonts w:ascii="仿宋" w:hAnsi="仿宋" w:eastAsia="仿宋" w:cs="仿宋"/>
          <w:kern w:val="0"/>
          <w:sz w:val="24"/>
          <w:szCs w:val="20"/>
        </w:rPr>
      </w:pPr>
      <w:r>
        <w:rPr>
          <w:rFonts w:hint="eastAsia" w:ascii="仿宋" w:hAnsi="仿宋" w:eastAsia="仿宋" w:cs="仿宋"/>
          <w:kern w:val="0"/>
          <w:sz w:val="24"/>
          <w:szCs w:val="20"/>
        </w:rPr>
        <w:t>（2）异常情况处理率达到100%。</w:t>
      </w:r>
    </w:p>
    <w:p w14:paraId="53FA35D7">
      <w:pPr>
        <w:spacing w:line="360" w:lineRule="auto"/>
        <w:ind w:left="425" w:hanging="5"/>
        <w:jc w:val="left"/>
        <w:rPr>
          <w:rFonts w:ascii="仿宋" w:hAnsi="仿宋" w:eastAsia="仿宋" w:cs="仿宋"/>
          <w:kern w:val="0"/>
          <w:sz w:val="24"/>
          <w:szCs w:val="20"/>
        </w:rPr>
      </w:pPr>
      <w:r>
        <w:rPr>
          <w:rFonts w:ascii="仿宋" w:hAnsi="仿宋" w:eastAsia="仿宋" w:cs="仿宋"/>
          <w:kern w:val="0"/>
          <w:sz w:val="24"/>
          <w:szCs w:val="20"/>
        </w:rPr>
        <w:t>3.</w:t>
      </w:r>
      <w:r>
        <w:rPr>
          <w:rFonts w:hint="eastAsia" w:ascii="仿宋" w:hAnsi="仿宋" w:eastAsia="仿宋" w:cs="仿宋"/>
          <w:kern w:val="0"/>
          <w:sz w:val="24"/>
          <w:szCs w:val="20"/>
        </w:rPr>
        <w:t>水环境质量自动监测站</w:t>
      </w:r>
    </w:p>
    <w:p w14:paraId="40F069F3">
      <w:pPr>
        <w:spacing w:line="360" w:lineRule="auto"/>
        <w:ind w:firstLine="420"/>
        <w:jc w:val="left"/>
        <w:rPr>
          <w:rFonts w:ascii="仿宋" w:hAnsi="仿宋" w:eastAsia="仿宋" w:cs="仿宋"/>
          <w:kern w:val="0"/>
          <w:sz w:val="24"/>
          <w:szCs w:val="20"/>
        </w:rPr>
      </w:pPr>
      <w:r>
        <w:rPr>
          <w:rFonts w:hint="eastAsia" w:ascii="仿宋" w:hAnsi="仿宋" w:eastAsia="仿宋" w:cs="仿宋"/>
          <w:kern w:val="0"/>
          <w:sz w:val="24"/>
          <w:szCs w:val="20"/>
        </w:rPr>
        <w:t>（1）数据捕获率≥90％；</w:t>
      </w:r>
    </w:p>
    <w:p w14:paraId="621D57E2">
      <w:pPr>
        <w:spacing w:line="360" w:lineRule="auto"/>
        <w:ind w:firstLine="420"/>
        <w:jc w:val="left"/>
        <w:rPr>
          <w:rFonts w:ascii="仿宋" w:hAnsi="仿宋" w:eastAsia="仿宋" w:cs="仿宋"/>
          <w:kern w:val="0"/>
          <w:sz w:val="24"/>
          <w:szCs w:val="20"/>
        </w:rPr>
      </w:pPr>
      <w:r>
        <w:rPr>
          <w:rFonts w:hint="eastAsia" w:ascii="仿宋" w:hAnsi="仿宋" w:eastAsia="仿宋" w:cs="仿宋"/>
          <w:kern w:val="0"/>
          <w:sz w:val="24"/>
          <w:szCs w:val="20"/>
        </w:rPr>
        <w:t>（2）数据有效率≥85％；</w:t>
      </w:r>
    </w:p>
    <w:p w14:paraId="1AC15351">
      <w:pPr>
        <w:spacing w:line="360" w:lineRule="auto"/>
        <w:ind w:firstLine="420"/>
        <w:jc w:val="left"/>
        <w:rPr>
          <w:rFonts w:ascii="仿宋" w:hAnsi="仿宋" w:eastAsia="仿宋" w:cs="仿宋"/>
          <w:kern w:val="0"/>
          <w:sz w:val="24"/>
          <w:szCs w:val="20"/>
        </w:rPr>
      </w:pPr>
      <w:r>
        <w:rPr>
          <w:rFonts w:hint="eastAsia" w:ascii="仿宋" w:hAnsi="仿宋" w:eastAsia="仿宋" w:cs="仿宋"/>
          <w:kern w:val="0"/>
          <w:sz w:val="24"/>
          <w:szCs w:val="20"/>
        </w:rPr>
        <w:t>（3）异常处理率达到100%。</w:t>
      </w:r>
    </w:p>
    <w:p w14:paraId="05A61894">
      <w:pPr>
        <w:spacing w:line="360" w:lineRule="auto"/>
        <w:ind w:left="425" w:hanging="5"/>
        <w:jc w:val="left"/>
        <w:rPr>
          <w:rFonts w:ascii="仿宋" w:hAnsi="仿宋" w:eastAsia="仿宋" w:cs="仿宋"/>
          <w:kern w:val="0"/>
          <w:sz w:val="24"/>
          <w:szCs w:val="20"/>
        </w:rPr>
      </w:pPr>
      <w:r>
        <w:rPr>
          <w:rFonts w:ascii="仿宋" w:hAnsi="仿宋" w:eastAsia="仿宋" w:cs="仿宋"/>
          <w:kern w:val="0"/>
          <w:sz w:val="24"/>
          <w:szCs w:val="20"/>
        </w:rPr>
        <w:t>4.</w:t>
      </w:r>
      <w:r>
        <w:rPr>
          <w:rFonts w:hint="eastAsia" w:ascii="仿宋" w:hAnsi="仿宋" w:eastAsia="仿宋" w:cs="仿宋"/>
          <w:kern w:val="0"/>
          <w:sz w:val="24"/>
          <w:szCs w:val="20"/>
        </w:rPr>
        <w:t>颗粒物激光雷达系统</w:t>
      </w:r>
    </w:p>
    <w:p w14:paraId="5009AA8D">
      <w:pPr>
        <w:spacing w:line="360" w:lineRule="auto"/>
        <w:ind w:firstLine="420"/>
        <w:jc w:val="left"/>
        <w:rPr>
          <w:rFonts w:ascii="仿宋" w:hAnsi="仿宋" w:eastAsia="仿宋" w:cs="仿宋"/>
          <w:kern w:val="0"/>
          <w:sz w:val="24"/>
          <w:szCs w:val="20"/>
        </w:rPr>
      </w:pPr>
      <w:r>
        <w:rPr>
          <w:rFonts w:ascii="仿宋" w:hAnsi="仿宋" w:eastAsia="仿宋" w:cs="仿宋"/>
          <w:kern w:val="0"/>
          <w:sz w:val="24"/>
          <w:szCs w:val="20"/>
        </w:rPr>
        <w:t>季度设备运行天数≥96%。</w:t>
      </w:r>
    </w:p>
    <w:p w14:paraId="1DE0B353">
      <w:pPr>
        <w:spacing w:line="360" w:lineRule="auto"/>
        <w:ind w:left="425" w:hanging="5"/>
        <w:jc w:val="left"/>
        <w:rPr>
          <w:rFonts w:ascii="仿宋" w:hAnsi="仿宋" w:eastAsia="仿宋" w:cs="仿宋"/>
          <w:kern w:val="0"/>
          <w:sz w:val="24"/>
          <w:szCs w:val="20"/>
        </w:rPr>
      </w:pPr>
      <w:r>
        <w:rPr>
          <w:rFonts w:ascii="仿宋" w:hAnsi="仿宋" w:eastAsia="仿宋" w:cs="仿宋"/>
          <w:kern w:val="0"/>
          <w:sz w:val="24"/>
          <w:szCs w:val="20"/>
        </w:rPr>
        <w:t>5.</w:t>
      </w:r>
      <w:r>
        <w:rPr>
          <w:rFonts w:hint="eastAsia" w:ascii="仿宋" w:hAnsi="仿宋" w:eastAsia="仿宋" w:cs="仿宋"/>
          <w:kern w:val="0"/>
          <w:sz w:val="24"/>
          <w:szCs w:val="20"/>
        </w:rPr>
        <w:t>噪声自动监测站</w:t>
      </w:r>
    </w:p>
    <w:p w14:paraId="504C314C">
      <w:pPr>
        <w:spacing w:line="360" w:lineRule="auto"/>
        <w:ind w:firstLine="480"/>
        <w:jc w:val="left"/>
        <w:rPr>
          <w:rFonts w:ascii="仿宋" w:hAnsi="仿宋" w:eastAsia="仿宋" w:cs="仿宋"/>
          <w:kern w:val="0"/>
          <w:sz w:val="24"/>
          <w:szCs w:val="20"/>
        </w:rPr>
      </w:pPr>
      <w:r>
        <w:rPr>
          <w:rFonts w:hint="eastAsia" w:ascii="仿宋" w:hAnsi="仿宋" w:eastAsia="仿宋" w:cs="仿宋"/>
          <w:kern w:val="0"/>
          <w:sz w:val="24"/>
          <w:szCs w:val="20"/>
        </w:rPr>
        <w:t>（1）数据捕获率≧ 80%；</w:t>
      </w:r>
    </w:p>
    <w:p w14:paraId="160C08A7">
      <w:pPr>
        <w:spacing w:line="360" w:lineRule="auto"/>
        <w:ind w:firstLine="480"/>
        <w:jc w:val="left"/>
        <w:rPr>
          <w:rFonts w:ascii="仿宋" w:hAnsi="仿宋" w:eastAsia="仿宋" w:cs="仿宋"/>
          <w:kern w:val="0"/>
          <w:sz w:val="24"/>
          <w:szCs w:val="20"/>
        </w:rPr>
      </w:pPr>
      <w:r>
        <w:rPr>
          <w:rFonts w:hint="eastAsia" w:ascii="仿宋" w:hAnsi="仿宋" w:eastAsia="仿宋" w:cs="仿宋"/>
          <w:kern w:val="0"/>
          <w:sz w:val="24"/>
          <w:szCs w:val="20"/>
        </w:rPr>
        <w:t>（2）异常情况处理率达到 100%。</w:t>
      </w:r>
    </w:p>
    <w:p w14:paraId="66B4B28D">
      <w:pPr>
        <w:spacing w:line="360" w:lineRule="auto"/>
        <w:ind w:left="425" w:hanging="5"/>
        <w:jc w:val="left"/>
        <w:rPr>
          <w:rFonts w:ascii="仿宋" w:hAnsi="仿宋" w:eastAsia="仿宋" w:cs="仿宋"/>
          <w:kern w:val="0"/>
          <w:sz w:val="24"/>
          <w:szCs w:val="20"/>
        </w:rPr>
      </w:pPr>
      <w:r>
        <w:rPr>
          <w:rFonts w:ascii="仿宋" w:hAnsi="仿宋" w:eastAsia="仿宋" w:cs="仿宋"/>
          <w:kern w:val="0"/>
          <w:sz w:val="24"/>
          <w:szCs w:val="20"/>
        </w:rPr>
        <w:t>6.废水废气设备</w:t>
      </w:r>
    </w:p>
    <w:p w14:paraId="3D32BACB">
      <w:pPr>
        <w:spacing w:line="360" w:lineRule="auto"/>
        <w:ind w:firstLine="480"/>
        <w:jc w:val="left"/>
        <w:rPr>
          <w:rFonts w:ascii="仿宋" w:hAnsi="仿宋" w:eastAsia="仿宋" w:cs="仿宋"/>
          <w:kern w:val="0"/>
          <w:sz w:val="24"/>
          <w:szCs w:val="20"/>
        </w:rPr>
      </w:pPr>
      <w:r>
        <w:rPr>
          <w:rFonts w:ascii="仿宋" w:hAnsi="仿宋" w:eastAsia="仿宋" w:cs="仿宋"/>
          <w:kern w:val="0"/>
          <w:sz w:val="24"/>
          <w:szCs w:val="20"/>
        </w:rPr>
        <w:t>设备正常运行率达≥90%。</w:t>
      </w:r>
    </w:p>
    <w:p w14:paraId="5E34C2FA">
      <w:pPr>
        <w:spacing w:line="360" w:lineRule="auto"/>
        <w:ind w:left="425" w:hanging="5"/>
        <w:jc w:val="left"/>
        <w:rPr>
          <w:rFonts w:ascii="仿宋" w:hAnsi="仿宋" w:eastAsia="仿宋" w:cs="仿宋"/>
          <w:kern w:val="0"/>
          <w:sz w:val="24"/>
          <w:szCs w:val="20"/>
        </w:rPr>
      </w:pPr>
      <w:r>
        <w:rPr>
          <w:rFonts w:ascii="仿宋" w:hAnsi="仿宋" w:eastAsia="仿宋" w:cs="仿宋"/>
          <w:kern w:val="0"/>
          <w:sz w:val="24"/>
          <w:szCs w:val="20"/>
        </w:rPr>
        <w:t>7.</w:t>
      </w:r>
      <w:r>
        <w:rPr>
          <w:rFonts w:hint="eastAsia" w:ascii="仿宋" w:hAnsi="仿宋" w:eastAsia="仿宋" w:cs="仿宋"/>
          <w:kern w:val="0"/>
          <w:sz w:val="24"/>
          <w:szCs w:val="20"/>
        </w:rPr>
        <w:t>软件系统</w:t>
      </w:r>
    </w:p>
    <w:p w14:paraId="2928EABB">
      <w:pPr>
        <w:spacing w:line="360" w:lineRule="auto"/>
        <w:ind w:firstLine="480"/>
        <w:jc w:val="left"/>
        <w:rPr>
          <w:rFonts w:ascii="仿宋" w:hAnsi="仿宋" w:eastAsia="仿宋" w:cs="仿宋"/>
          <w:kern w:val="0"/>
          <w:sz w:val="24"/>
          <w:szCs w:val="20"/>
        </w:rPr>
      </w:pPr>
      <w:r>
        <w:rPr>
          <w:rFonts w:ascii="仿宋" w:hAnsi="仿宋" w:eastAsia="仿宋" w:cs="仿宋"/>
          <w:kern w:val="0"/>
          <w:sz w:val="24"/>
          <w:szCs w:val="20"/>
        </w:rPr>
        <w:t>运维要确保系统平台稳定运行。</w:t>
      </w:r>
    </w:p>
    <w:p w14:paraId="21C1CFB8">
      <w:pPr>
        <w:spacing w:line="360" w:lineRule="auto"/>
        <w:ind w:left="425" w:hanging="5"/>
        <w:jc w:val="left"/>
        <w:rPr>
          <w:rFonts w:ascii="仿宋" w:hAnsi="仿宋" w:eastAsia="仿宋" w:cs="仿宋"/>
          <w:kern w:val="0"/>
          <w:sz w:val="24"/>
          <w:szCs w:val="20"/>
        </w:rPr>
      </w:pPr>
      <w:r>
        <w:rPr>
          <w:rFonts w:ascii="仿宋" w:hAnsi="仿宋" w:eastAsia="仿宋" w:cs="仿宋"/>
          <w:kern w:val="0"/>
          <w:sz w:val="24"/>
          <w:szCs w:val="20"/>
        </w:rPr>
        <w:t>8.</w:t>
      </w:r>
      <w:r>
        <w:rPr>
          <w:rFonts w:hint="eastAsia" w:ascii="仿宋" w:hAnsi="仿宋" w:eastAsia="仿宋" w:cs="仿宋"/>
          <w:kern w:val="0"/>
          <w:sz w:val="24"/>
          <w:szCs w:val="20"/>
        </w:rPr>
        <w:t>运营管理</w:t>
      </w:r>
    </w:p>
    <w:p w14:paraId="234A79C5">
      <w:pPr>
        <w:spacing w:line="360" w:lineRule="auto"/>
        <w:ind w:firstLine="480"/>
        <w:jc w:val="left"/>
        <w:rPr>
          <w:rFonts w:ascii="仿宋" w:hAnsi="仿宋" w:eastAsia="仿宋" w:cs="仿宋"/>
          <w:kern w:val="0"/>
          <w:sz w:val="24"/>
          <w:szCs w:val="20"/>
        </w:rPr>
      </w:pPr>
      <w:r>
        <w:rPr>
          <w:rFonts w:ascii="仿宋" w:hAnsi="仿宋" w:eastAsia="仿宋" w:cs="仿宋"/>
          <w:kern w:val="0"/>
          <w:sz w:val="24"/>
          <w:szCs w:val="20"/>
        </w:rPr>
        <w:t>需构建以运维组织和服务资源为保障，以运维服务管理为核心的管理体系。根据系统运行的实际需求，需委派技术人员到现场开展运维服务工作，现场、及时应对系统相关的日常和紧急事务的处理，对系统现场相关的请求做出即时的响应和处理。</w:t>
      </w:r>
    </w:p>
    <w:p w14:paraId="7B2E4FAF">
      <w:pPr>
        <w:spacing w:line="360" w:lineRule="auto"/>
        <w:ind w:firstLine="480"/>
        <w:jc w:val="left"/>
        <w:rPr>
          <w:rFonts w:ascii="仿宋" w:hAnsi="仿宋" w:eastAsia="仿宋" w:cs="仿宋"/>
          <w:kern w:val="0"/>
          <w:sz w:val="24"/>
          <w:szCs w:val="20"/>
        </w:rPr>
      </w:pPr>
    </w:p>
    <w:p w14:paraId="3AB3D39A">
      <w:pPr>
        <w:spacing w:line="360" w:lineRule="auto"/>
        <w:ind w:firstLine="480"/>
        <w:jc w:val="left"/>
        <w:rPr>
          <w:rFonts w:ascii="仿宋" w:hAnsi="仿宋" w:eastAsia="仿宋" w:cs="仿宋"/>
          <w:kern w:val="0"/>
          <w:sz w:val="24"/>
          <w:szCs w:val="20"/>
        </w:rPr>
      </w:pPr>
    </w:p>
    <w:p w14:paraId="1FC98B7F">
      <w:pPr>
        <w:spacing w:line="360" w:lineRule="auto"/>
        <w:ind w:firstLine="480"/>
        <w:jc w:val="left"/>
        <w:rPr>
          <w:rFonts w:ascii="仿宋" w:hAnsi="仿宋" w:eastAsia="仿宋" w:cs="仿宋"/>
          <w:kern w:val="0"/>
          <w:sz w:val="24"/>
          <w:szCs w:val="20"/>
        </w:rPr>
      </w:pPr>
    </w:p>
    <w:p w14:paraId="11F944BB">
      <w:pPr>
        <w:spacing w:line="360" w:lineRule="auto"/>
        <w:jc w:val="left"/>
        <w:rPr>
          <w:rFonts w:ascii="仿宋" w:hAnsi="仿宋" w:eastAsia="仿宋" w:cs="仿宋"/>
          <w:kern w:val="0"/>
          <w:sz w:val="24"/>
          <w:szCs w:val="20"/>
        </w:rPr>
      </w:pPr>
      <w:r>
        <w:rPr>
          <w:rFonts w:hint="eastAsia" w:ascii="仿宋" w:hAnsi="仿宋" w:eastAsia="仿宋" w:cs="仿宋"/>
          <w:kern w:val="0"/>
          <w:sz w:val="24"/>
          <w:szCs w:val="20"/>
        </w:rPr>
        <w:t>附件3.</w:t>
      </w:r>
      <w:r>
        <w:rPr>
          <w:rFonts w:hint="eastAsia"/>
        </w:rPr>
        <w:t xml:space="preserve"> 《</w:t>
      </w:r>
      <w:r>
        <w:rPr>
          <w:rFonts w:ascii="仿宋" w:hAnsi="仿宋" w:eastAsia="仿宋" w:cs="仿宋"/>
          <w:kern w:val="0"/>
          <w:sz w:val="24"/>
        </w:rPr>
        <w:t>延庆区环境自动监测运维项目</w:t>
      </w:r>
      <w:r>
        <w:rPr>
          <w:rFonts w:hint="eastAsia" w:ascii="仿宋" w:hAnsi="仿宋" w:eastAsia="仿宋" w:cs="仿宋"/>
          <w:kern w:val="0"/>
          <w:sz w:val="24"/>
          <w:szCs w:val="20"/>
        </w:rPr>
        <w:t>运维考核程序和方法</w:t>
      </w:r>
      <w:r>
        <w:rPr>
          <w:rFonts w:hint="eastAsia"/>
        </w:rPr>
        <w:t>》</w:t>
      </w:r>
    </w:p>
    <w:p w14:paraId="22CE7940">
      <w:pPr>
        <w:spacing w:line="360" w:lineRule="auto"/>
        <w:ind w:firstLine="480" w:firstLineChars="200"/>
        <w:jc w:val="left"/>
        <w:rPr>
          <w:rFonts w:ascii="仿宋" w:hAnsi="仿宋" w:eastAsia="仿宋" w:cs="仿宋"/>
          <w:kern w:val="0"/>
          <w:sz w:val="24"/>
          <w:szCs w:val="20"/>
        </w:rPr>
      </w:pPr>
      <w:r>
        <w:rPr>
          <w:rFonts w:hint="eastAsia" w:ascii="仿宋" w:hAnsi="仿宋" w:eastAsia="仿宋" w:cs="仿宋"/>
          <w:kern w:val="0"/>
          <w:sz w:val="24"/>
          <w:szCs w:val="20"/>
        </w:rPr>
        <w:t>1.评估考核的组成</w:t>
      </w:r>
    </w:p>
    <w:p w14:paraId="660E5262">
      <w:pPr>
        <w:spacing w:line="360" w:lineRule="auto"/>
        <w:ind w:firstLine="480" w:firstLineChars="200"/>
        <w:jc w:val="left"/>
        <w:rPr>
          <w:rFonts w:ascii="仿宋" w:hAnsi="仿宋" w:eastAsia="仿宋" w:cs="仿宋"/>
          <w:kern w:val="0"/>
          <w:sz w:val="24"/>
          <w:szCs w:val="20"/>
        </w:rPr>
      </w:pPr>
      <w:r>
        <w:rPr>
          <w:rFonts w:hint="eastAsia" w:ascii="仿宋" w:hAnsi="仿宋" w:eastAsia="仿宋" w:cs="仿宋"/>
          <w:kern w:val="0"/>
          <w:sz w:val="24"/>
          <w:szCs w:val="20"/>
        </w:rPr>
        <w:t>评估考核工作由常规考核和临时性考核共同组成，均通过定期检查（测）和不定期检查（测）两种方式实现。具体需根据法规、标准要求，结合运维单位维护报告、现场设施运行情况(包括生产系统、污染治理设施、监控设施运行情况)，通讯网络运行情况开展考核评估工作。</w:t>
      </w:r>
    </w:p>
    <w:p w14:paraId="4E7B540A">
      <w:pPr>
        <w:spacing w:line="360" w:lineRule="auto"/>
        <w:ind w:firstLine="480" w:firstLineChars="200"/>
        <w:jc w:val="left"/>
        <w:rPr>
          <w:rFonts w:ascii="仿宋" w:hAnsi="仿宋" w:eastAsia="仿宋" w:cs="仿宋"/>
          <w:kern w:val="0"/>
          <w:sz w:val="24"/>
          <w:szCs w:val="20"/>
        </w:rPr>
      </w:pPr>
      <w:r>
        <w:rPr>
          <w:rFonts w:hint="eastAsia" w:ascii="仿宋" w:hAnsi="仿宋" w:eastAsia="仿宋" w:cs="仿宋"/>
          <w:kern w:val="0"/>
          <w:sz w:val="24"/>
          <w:szCs w:val="20"/>
        </w:rPr>
        <w:t>2.考核过程资料及报告编制</w:t>
      </w:r>
    </w:p>
    <w:p w14:paraId="6C53E6B0">
      <w:pPr>
        <w:spacing w:line="360" w:lineRule="auto"/>
        <w:ind w:firstLine="480" w:firstLineChars="200"/>
        <w:jc w:val="left"/>
        <w:rPr>
          <w:rFonts w:ascii="仿宋" w:hAnsi="仿宋" w:eastAsia="仿宋" w:cs="仿宋"/>
          <w:kern w:val="0"/>
          <w:sz w:val="24"/>
          <w:szCs w:val="20"/>
        </w:rPr>
      </w:pPr>
      <w:r>
        <w:rPr>
          <w:rFonts w:hint="eastAsia" w:ascii="仿宋" w:hAnsi="仿宋" w:eastAsia="仿宋" w:cs="仿宋"/>
          <w:kern w:val="0"/>
          <w:sz w:val="24"/>
          <w:szCs w:val="20"/>
        </w:rPr>
        <w:t>考核过程以检查表形式归档并体现在季度考核报告内，季度考核报告中除考核过程及考核结果外，还需针对存在的问题提出切实可行的整改意见，并对前次整改意见的落实情况进行评估；临时考核过程以抽查表形式归档，并在抽查结束5个工作日内形成抽查报告提交采购人。</w:t>
      </w:r>
    </w:p>
    <w:p w14:paraId="69C5CCB8">
      <w:pPr>
        <w:spacing w:line="360" w:lineRule="auto"/>
        <w:ind w:firstLine="480" w:firstLineChars="200"/>
        <w:jc w:val="left"/>
        <w:rPr>
          <w:rFonts w:ascii="仿宋" w:hAnsi="仿宋" w:eastAsia="仿宋" w:cs="仿宋"/>
          <w:kern w:val="0"/>
          <w:sz w:val="24"/>
          <w:szCs w:val="20"/>
        </w:rPr>
      </w:pPr>
      <w:r>
        <w:rPr>
          <w:rFonts w:hint="eastAsia" w:ascii="仿宋" w:hAnsi="仿宋" w:eastAsia="仿宋" w:cs="仿宋"/>
          <w:kern w:val="0"/>
          <w:sz w:val="24"/>
          <w:szCs w:val="20"/>
        </w:rPr>
        <w:t>3.评估考核方法</w:t>
      </w:r>
    </w:p>
    <w:p w14:paraId="644BA681">
      <w:pPr>
        <w:spacing w:line="360" w:lineRule="auto"/>
        <w:ind w:firstLine="480" w:firstLineChars="200"/>
        <w:jc w:val="left"/>
        <w:rPr>
          <w:rFonts w:ascii="仿宋" w:hAnsi="仿宋" w:eastAsia="仿宋" w:cs="仿宋"/>
          <w:kern w:val="0"/>
          <w:sz w:val="24"/>
          <w:szCs w:val="20"/>
        </w:rPr>
      </w:pPr>
      <w:r>
        <w:rPr>
          <w:rFonts w:hint="eastAsia" w:ascii="仿宋" w:hAnsi="仿宋" w:eastAsia="仿宋" w:cs="仿宋"/>
          <w:kern w:val="0"/>
          <w:sz w:val="24"/>
          <w:szCs w:val="20"/>
        </w:rPr>
        <w:t>评估考核采用评分制方式开展，分数分配按照影响监测结果准确、及时有效的权重为依据，同时重点关注监测过程的质量控制。采用对监测设备、信息系统运行和质控等相关内容符合性打分和扣分管理机制，为采购人的最终考评结果提供数据依据。</w:t>
      </w:r>
    </w:p>
    <w:p w14:paraId="453F7FC6">
      <w:pPr>
        <w:spacing w:line="360" w:lineRule="auto"/>
        <w:ind w:firstLine="480" w:firstLineChars="200"/>
        <w:jc w:val="left"/>
        <w:rPr>
          <w:rFonts w:ascii="仿宋" w:hAnsi="仿宋" w:eastAsia="仿宋" w:cs="仿宋"/>
          <w:kern w:val="0"/>
          <w:sz w:val="24"/>
          <w:szCs w:val="20"/>
        </w:rPr>
      </w:pPr>
      <w:r>
        <w:rPr>
          <w:rFonts w:hint="eastAsia" w:ascii="仿宋" w:hAnsi="仿宋" w:eastAsia="仿宋" w:cs="仿宋"/>
          <w:kern w:val="0"/>
          <w:sz w:val="24"/>
          <w:szCs w:val="20"/>
        </w:rPr>
        <w:t>4.评估考核时间进度安排在每个季度结束后的二十（20）个工作日内，采购人组织完成该季度绩效考核工作，并形成考核评价报告，运维方对考核结果有异议的，应在五（5）个工作日内，向采购人提出书面申诉。采购人接到申诉后在五（5）个工作日内组织双方复议。</w:t>
      </w:r>
    </w:p>
    <w:p w14:paraId="3015B1C3">
      <w:pPr>
        <w:spacing w:line="360" w:lineRule="auto"/>
        <w:ind w:firstLine="480" w:firstLineChars="200"/>
        <w:jc w:val="left"/>
        <w:rPr>
          <w:rFonts w:ascii="仿宋" w:hAnsi="仿宋" w:eastAsia="仿宋" w:cs="仿宋"/>
          <w:kern w:val="0"/>
          <w:sz w:val="24"/>
          <w:szCs w:val="20"/>
        </w:rPr>
      </w:pPr>
      <w:r>
        <w:rPr>
          <w:rFonts w:hint="eastAsia" w:ascii="仿宋" w:hAnsi="仿宋" w:eastAsia="仿宋" w:cs="仿宋"/>
          <w:kern w:val="0"/>
          <w:sz w:val="24"/>
          <w:szCs w:val="20"/>
        </w:rPr>
        <w:t>5.运维付费额=运维合同额*运维绩效考核系数。</w:t>
      </w:r>
    </w:p>
    <w:p w14:paraId="4B514FB8">
      <w:pPr>
        <w:spacing w:line="360" w:lineRule="auto"/>
        <w:ind w:firstLine="480" w:firstLineChars="200"/>
        <w:jc w:val="left"/>
        <w:rPr>
          <w:rFonts w:ascii="仿宋" w:hAnsi="仿宋" w:eastAsia="仿宋" w:cs="仿宋"/>
          <w:kern w:val="0"/>
          <w:sz w:val="24"/>
          <w:szCs w:val="20"/>
        </w:rPr>
      </w:pPr>
      <w:r>
        <w:rPr>
          <w:rFonts w:hint="eastAsia" w:ascii="仿宋" w:hAnsi="仿宋" w:eastAsia="仿宋" w:cs="仿宋"/>
          <w:kern w:val="0"/>
          <w:sz w:val="24"/>
          <w:szCs w:val="20"/>
        </w:rPr>
        <w:t>运维绩效考核系数的确定。采购人对项目实施的每次考核进行百分制打分，首年考核得分对应的考核等级系数如下：</w:t>
      </w:r>
    </w:p>
    <w:p w14:paraId="096C236F">
      <w:pPr>
        <w:spacing w:line="360" w:lineRule="auto"/>
        <w:ind w:firstLine="480" w:firstLineChars="200"/>
        <w:jc w:val="left"/>
        <w:rPr>
          <w:rFonts w:ascii="仿宋" w:hAnsi="仿宋" w:eastAsia="仿宋" w:cs="仿宋"/>
          <w:kern w:val="0"/>
          <w:sz w:val="24"/>
          <w:szCs w:val="20"/>
        </w:rPr>
      </w:pPr>
      <w:r>
        <w:rPr>
          <w:rFonts w:hint="eastAsia" w:ascii="仿宋" w:hAnsi="仿宋" w:eastAsia="仿宋" w:cs="仿宋"/>
          <w:kern w:val="0"/>
          <w:sz w:val="24"/>
          <w:szCs w:val="20"/>
        </w:rPr>
        <w:t>（1）90分（含90分）以上，考核等级系数为1；</w:t>
      </w:r>
    </w:p>
    <w:p w14:paraId="149807C8">
      <w:pPr>
        <w:spacing w:line="360" w:lineRule="auto"/>
        <w:ind w:firstLine="480" w:firstLineChars="200"/>
        <w:jc w:val="left"/>
        <w:rPr>
          <w:rFonts w:ascii="仿宋" w:hAnsi="仿宋" w:eastAsia="仿宋" w:cs="仿宋"/>
          <w:kern w:val="0"/>
          <w:sz w:val="24"/>
          <w:szCs w:val="20"/>
        </w:rPr>
      </w:pPr>
      <w:r>
        <w:rPr>
          <w:rFonts w:hint="eastAsia" w:ascii="仿宋" w:hAnsi="仿宋" w:eastAsia="仿宋" w:cs="仿宋"/>
          <w:kern w:val="0"/>
          <w:sz w:val="24"/>
          <w:szCs w:val="20"/>
        </w:rPr>
        <w:t>（2）85—90分（含90分）考核等级系数为0.9；</w:t>
      </w:r>
    </w:p>
    <w:p w14:paraId="276F4ED0">
      <w:pPr>
        <w:spacing w:line="360" w:lineRule="auto"/>
        <w:ind w:firstLine="480" w:firstLineChars="200"/>
        <w:jc w:val="left"/>
        <w:rPr>
          <w:rFonts w:ascii="仿宋" w:hAnsi="仿宋" w:eastAsia="仿宋" w:cs="仿宋"/>
          <w:kern w:val="0"/>
          <w:sz w:val="24"/>
          <w:szCs w:val="20"/>
        </w:rPr>
      </w:pPr>
      <w:r>
        <w:rPr>
          <w:rFonts w:hint="eastAsia" w:ascii="仿宋" w:hAnsi="仿宋" w:eastAsia="仿宋" w:cs="仿宋"/>
          <w:kern w:val="0"/>
          <w:sz w:val="24"/>
          <w:szCs w:val="20"/>
        </w:rPr>
        <w:t>（3）80—85分（含80分）考核等级系数为0.8；</w:t>
      </w:r>
    </w:p>
    <w:p w14:paraId="742F3C27">
      <w:pPr>
        <w:spacing w:line="360" w:lineRule="auto"/>
        <w:ind w:firstLine="480" w:firstLineChars="200"/>
        <w:jc w:val="left"/>
        <w:rPr>
          <w:rFonts w:ascii="仿宋" w:hAnsi="仿宋" w:eastAsia="仿宋" w:cs="仿宋"/>
          <w:kern w:val="0"/>
          <w:sz w:val="24"/>
          <w:szCs w:val="20"/>
        </w:rPr>
      </w:pPr>
      <w:r>
        <w:rPr>
          <w:rFonts w:hint="eastAsia" w:ascii="仿宋" w:hAnsi="仿宋" w:eastAsia="仿宋" w:cs="仿宋"/>
          <w:kern w:val="0"/>
          <w:sz w:val="24"/>
          <w:szCs w:val="20"/>
        </w:rPr>
        <w:t>（4）75—80分（含75分）考核等级系数为0.7；</w:t>
      </w:r>
    </w:p>
    <w:p w14:paraId="5323A605">
      <w:pPr>
        <w:spacing w:line="360" w:lineRule="auto"/>
        <w:ind w:firstLine="480" w:firstLineChars="200"/>
        <w:jc w:val="left"/>
        <w:rPr>
          <w:rFonts w:ascii="仿宋" w:hAnsi="仿宋" w:eastAsia="仿宋" w:cs="仿宋"/>
          <w:kern w:val="0"/>
          <w:sz w:val="24"/>
          <w:szCs w:val="20"/>
        </w:rPr>
      </w:pPr>
      <w:r>
        <w:rPr>
          <w:rFonts w:hint="eastAsia" w:ascii="仿宋" w:hAnsi="仿宋" w:eastAsia="仿宋" w:cs="仿宋"/>
          <w:kern w:val="0"/>
          <w:sz w:val="24"/>
          <w:szCs w:val="20"/>
        </w:rPr>
        <w:t>（5）60—75分（含60分）考核等级系数为0.6</w:t>
      </w:r>
    </w:p>
    <w:p w14:paraId="19A4DF6A">
      <w:pPr>
        <w:spacing w:line="360" w:lineRule="auto"/>
        <w:ind w:firstLine="480" w:firstLineChars="200"/>
        <w:jc w:val="left"/>
        <w:rPr>
          <w:rFonts w:ascii="仿宋" w:hAnsi="仿宋" w:eastAsia="仿宋" w:cs="仿宋"/>
          <w:kern w:val="0"/>
          <w:sz w:val="24"/>
          <w:szCs w:val="20"/>
        </w:rPr>
      </w:pPr>
      <w:r>
        <w:rPr>
          <w:rFonts w:hint="eastAsia" w:ascii="仿宋" w:hAnsi="仿宋" w:eastAsia="仿宋" w:cs="仿宋"/>
          <w:kern w:val="0"/>
          <w:sz w:val="24"/>
          <w:szCs w:val="20"/>
        </w:rPr>
        <w:t>（6）60分以下考核等级系数为0。</w:t>
      </w:r>
    </w:p>
    <w:p w14:paraId="736BF7CE">
      <w:pPr>
        <w:spacing w:line="360" w:lineRule="auto"/>
        <w:ind w:firstLine="480" w:firstLineChars="200"/>
        <w:jc w:val="left"/>
        <w:rPr>
          <w:rFonts w:ascii="仿宋" w:hAnsi="仿宋" w:eastAsia="仿宋" w:cs="仿宋"/>
          <w:kern w:val="0"/>
          <w:sz w:val="24"/>
          <w:szCs w:val="20"/>
        </w:rPr>
      </w:pPr>
      <w:r>
        <w:rPr>
          <w:rFonts w:hint="eastAsia" w:ascii="仿宋" w:hAnsi="仿宋" w:eastAsia="仿宋" w:cs="仿宋"/>
          <w:kern w:val="0"/>
          <w:sz w:val="24"/>
          <w:szCs w:val="20"/>
        </w:rPr>
        <w:t>年度考核系数为当年历次季度考核等级系数和临时考核等级系数之和的算术平均值。具体评分细则见延庆区环境自动监测运维项目季度/临时考核打分表</w:t>
      </w:r>
    </w:p>
    <w:p w14:paraId="100E8B95">
      <w:pPr>
        <w:spacing w:line="560" w:lineRule="exact"/>
        <w:jc w:val="center"/>
        <w:rPr>
          <w:rFonts w:ascii="仿宋" w:hAnsi="仿宋" w:eastAsia="仿宋"/>
          <w:b/>
          <w:bCs/>
          <w:sz w:val="24"/>
        </w:rPr>
      </w:pPr>
      <w:r>
        <w:rPr>
          <w:rFonts w:hint="eastAsia" w:ascii="仿宋" w:hAnsi="仿宋" w:eastAsia="仿宋"/>
          <w:b/>
          <w:bCs/>
          <w:sz w:val="24"/>
        </w:rPr>
        <w:t>延庆区环境自动监测运维项目季度/临时考核打分表</w:t>
      </w:r>
    </w:p>
    <w:tbl>
      <w:tblPr>
        <w:tblStyle w:val="45"/>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572"/>
        <w:gridCol w:w="1547"/>
        <w:gridCol w:w="1417"/>
        <w:gridCol w:w="1139"/>
        <w:gridCol w:w="741"/>
        <w:gridCol w:w="1097"/>
      </w:tblGrid>
      <w:tr w14:paraId="2B04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shd w:val="clear" w:color="auto" w:fill="auto"/>
            <w:noWrap/>
            <w:vAlign w:val="center"/>
          </w:tcPr>
          <w:p w14:paraId="190D7C6B">
            <w:pPr>
              <w:jc w:val="center"/>
              <w:rPr>
                <w:rFonts w:ascii="宋体" w:hAnsi="宋体" w:cs="宋体"/>
                <w:szCs w:val="21"/>
              </w:rPr>
            </w:pPr>
            <w:r>
              <w:rPr>
                <w:rFonts w:hint="eastAsia" w:ascii="宋体" w:hAnsi="宋体" w:cs="宋体"/>
                <w:szCs w:val="21"/>
              </w:rPr>
              <w:t>序号</w:t>
            </w:r>
          </w:p>
        </w:tc>
        <w:tc>
          <w:tcPr>
            <w:tcW w:w="3119" w:type="dxa"/>
            <w:gridSpan w:val="2"/>
            <w:shd w:val="clear" w:color="auto" w:fill="auto"/>
            <w:vAlign w:val="center"/>
          </w:tcPr>
          <w:p w14:paraId="356ACB92">
            <w:pPr>
              <w:jc w:val="center"/>
              <w:rPr>
                <w:rFonts w:ascii="宋体" w:hAnsi="宋体" w:cs="宋体"/>
                <w:szCs w:val="21"/>
              </w:rPr>
            </w:pPr>
            <w:r>
              <w:rPr>
                <w:rFonts w:hint="eastAsia" w:ascii="宋体" w:hAnsi="宋体" w:cs="宋体"/>
                <w:szCs w:val="21"/>
              </w:rPr>
              <w:t>项目</w:t>
            </w:r>
          </w:p>
        </w:tc>
        <w:tc>
          <w:tcPr>
            <w:tcW w:w="1417" w:type="dxa"/>
            <w:shd w:val="clear" w:color="auto" w:fill="auto"/>
            <w:vAlign w:val="center"/>
          </w:tcPr>
          <w:p w14:paraId="5D106A71">
            <w:pPr>
              <w:jc w:val="center"/>
              <w:rPr>
                <w:rFonts w:ascii="宋体" w:hAnsi="宋体" w:cs="宋体"/>
                <w:szCs w:val="21"/>
              </w:rPr>
            </w:pPr>
            <w:r>
              <w:rPr>
                <w:rFonts w:hint="eastAsia" w:ascii="宋体" w:hAnsi="宋体" w:cs="宋体"/>
                <w:szCs w:val="21"/>
              </w:rPr>
              <w:t>低于指标扣分方法</w:t>
            </w:r>
          </w:p>
        </w:tc>
        <w:tc>
          <w:tcPr>
            <w:tcW w:w="1139" w:type="dxa"/>
            <w:shd w:val="clear" w:color="auto" w:fill="auto"/>
            <w:vAlign w:val="center"/>
          </w:tcPr>
          <w:p w14:paraId="59D0590D">
            <w:pPr>
              <w:jc w:val="center"/>
              <w:rPr>
                <w:rFonts w:ascii="宋体" w:hAnsi="宋体" w:cs="宋体"/>
                <w:szCs w:val="21"/>
              </w:rPr>
            </w:pPr>
            <w:r>
              <w:rPr>
                <w:rFonts w:hint="eastAsia" w:ascii="宋体" w:hAnsi="宋体" w:cs="宋体"/>
                <w:szCs w:val="21"/>
              </w:rPr>
              <w:t>考核得分（百分）</w:t>
            </w:r>
          </w:p>
        </w:tc>
        <w:tc>
          <w:tcPr>
            <w:tcW w:w="741" w:type="dxa"/>
            <w:shd w:val="clear" w:color="auto" w:fill="auto"/>
            <w:vAlign w:val="center"/>
          </w:tcPr>
          <w:p w14:paraId="28F5260F">
            <w:pPr>
              <w:jc w:val="center"/>
              <w:rPr>
                <w:rFonts w:ascii="宋体" w:hAnsi="宋体" w:cs="宋体"/>
                <w:szCs w:val="21"/>
              </w:rPr>
            </w:pPr>
            <w:r>
              <w:rPr>
                <w:rFonts w:hint="eastAsia" w:ascii="宋体" w:hAnsi="宋体" w:cs="宋体"/>
                <w:szCs w:val="21"/>
              </w:rPr>
              <w:t>权重</w:t>
            </w:r>
          </w:p>
        </w:tc>
        <w:tc>
          <w:tcPr>
            <w:tcW w:w="1097" w:type="dxa"/>
            <w:shd w:val="clear" w:color="auto" w:fill="auto"/>
            <w:vAlign w:val="center"/>
          </w:tcPr>
          <w:p w14:paraId="5FC1DB39">
            <w:pPr>
              <w:jc w:val="center"/>
              <w:rPr>
                <w:rFonts w:ascii="宋体" w:hAnsi="宋体" w:cs="宋体"/>
                <w:szCs w:val="21"/>
              </w:rPr>
            </w:pPr>
            <w:r>
              <w:rPr>
                <w:rFonts w:hint="eastAsia" w:ascii="宋体" w:hAnsi="宋体" w:cs="宋体"/>
                <w:szCs w:val="21"/>
              </w:rPr>
              <w:t>加权得分</w:t>
            </w:r>
          </w:p>
        </w:tc>
      </w:tr>
      <w:tr w14:paraId="65929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704" w:type="dxa"/>
            <w:shd w:val="clear" w:color="auto" w:fill="auto"/>
            <w:noWrap/>
            <w:vAlign w:val="center"/>
          </w:tcPr>
          <w:p w14:paraId="54C22F94">
            <w:pPr>
              <w:jc w:val="center"/>
              <w:rPr>
                <w:rFonts w:ascii="宋体" w:hAnsi="宋体" w:cs="宋体"/>
                <w:szCs w:val="21"/>
              </w:rPr>
            </w:pPr>
            <w:r>
              <w:rPr>
                <w:rFonts w:hint="eastAsia" w:ascii="宋体" w:hAnsi="宋体" w:cs="宋体"/>
                <w:szCs w:val="21"/>
              </w:rPr>
              <w:t>1</w:t>
            </w:r>
          </w:p>
        </w:tc>
        <w:tc>
          <w:tcPr>
            <w:tcW w:w="1572" w:type="dxa"/>
            <w:shd w:val="clear" w:color="auto" w:fill="auto"/>
            <w:vAlign w:val="center"/>
          </w:tcPr>
          <w:p w14:paraId="38A81F67">
            <w:pPr>
              <w:rPr>
                <w:rFonts w:ascii="宋体" w:hAnsi="宋体" w:cs="宋体"/>
                <w:szCs w:val="21"/>
              </w:rPr>
            </w:pPr>
            <w:r>
              <w:rPr>
                <w:rFonts w:hint="eastAsia" w:ascii="宋体" w:hAnsi="宋体" w:cs="宋体"/>
                <w:szCs w:val="21"/>
              </w:rPr>
              <w:t>环境空气质量综合自动监测站运维管理</w:t>
            </w:r>
          </w:p>
        </w:tc>
        <w:tc>
          <w:tcPr>
            <w:tcW w:w="1547" w:type="dxa"/>
            <w:shd w:val="clear" w:color="auto" w:fill="auto"/>
            <w:vAlign w:val="center"/>
          </w:tcPr>
          <w:p w14:paraId="24C975B5">
            <w:pPr>
              <w:rPr>
                <w:rFonts w:ascii="宋体" w:hAnsi="宋体" w:cs="宋体"/>
                <w:szCs w:val="21"/>
              </w:rPr>
            </w:pPr>
            <w:r>
              <w:rPr>
                <w:rFonts w:hint="eastAsia" w:ascii="宋体" w:hAnsi="宋体" w:cs="宋体"/>
                <w:szCs w:val="21"/>
              </w:rPr>
              <w:t>考核项目见 “考核要求”具体内容</w:t>
            </w:r>
          </w:p>
        </w:tc>
        <w:tc>
          <w:tcPr>
            <w:tcW w:w="1417" w:type="dxa"/>
            <w:vMerge w:val="restart"/>
            <w:shd w:val="clear" w:color="auto" w:fill="auto"/>
            <w:vAlign w:val="center"/>
          </w:tcPr>
          <w:p w14:paraId="5FB55893">
            <w:pPr>
              <w:rPr>
                <w:rFonts w:ascii="宋体" w:hAnsi="宋体" w:cs="宋体"/>
                <w:szCs w:val="21"/>
              </w:rPr>
            </w:pPr>
            <w:r>
              <w:rPr>
                <w:rFonts w:hint="eastAsia" w:ascii="宋体" w:hAnsi="宋体" w:cs="宋体"/>
                <w:szCs w:val="21"/>
              </w:rPr>
              <w:t>见对应“考核要求”内容；单项满分100分，按比例折扣</w:t>
            </w:r>
          </w:p>
        </w:tc>
        <w:tc>
          <w:tcPr>
            <w:tcW w:w="1139" w:type="dxa"/>
            <w:shd w:val="clear" w:color="auto" w:fill="auto"/>
            <w:vAlign w:val="center"/>
          </w:tcPr>
          <w:p w14:paraId="4B13E59B">
            <w:pPr>
              <w:rPr>
                <w:rFonts w:ascii="宋体" w:hAnsi="宋体" w:cs="宋体"/>
                <w:szCs w:val="21"/>
              </w:rPr>
            </w:pPr>
            <w:r>
              <w:rPr>
                <w:rFonts w:hint="eastAsia" w:ascii="宋体" w:hAnsi="宋体" w:cs="宋体"/>
                <w:szCs w:val="21"/>
              </w:rPr>
              <w:t>　</w:t>
            </w:r>
          </w:p>
        </w:tc>
        <w:tc>
          <w:tcPr>
            <w:tcW w:w="741" w:type="dxa"/>
            <w:shd w:val="clear" w:color="auto" w:fill="auto"/>
            <w:vAlign w:val="center"/>
          </w:tcPr>
          <w:p w14:paraId="555C3BDB">
            <w:pPr>
              <w:jc w:val="center"/>
              <w:rPr>
                <w:rFonts w:ascii="宋体" w:hAnsi="宋体" w:cs="宋体"/>
                <w:szCs w:val="21"/>
              </w:rPr>
            </w:pPr>
            <w:r>
              <w:rPr>
                <w:rFonts w:ascii="宋体" w:hAnsi="宋体"/>
                <w:szCs w:val="21"/>
              </w:rPr>
              <w:t>50</w:t>
            </w:r>
            <w:r>
              <w:rPr>
                <w:rFonts w:hint="eastAsia" w:ascii="宋体" w:hAnsi="宋体"/>
                <w:szCs w:val="21"/>
              </w:rPr>
              <w:t>%</w:t>
            </w:r>
          </w:p>
        </w:tc>
        <w:tc>
          <w:tcPr>
            <w:tcW w:w="1097" w:type="dxa"/>
            <w:vMerge w:val="restart"/>
            <w:shd w:val="clear" w:color="auto" w:fill="auto"/>
            <w:vAlign w:val="center"/>
          </w:tcPr>
          <w:p w14:paraId="4E712483">
            <w:pPr>
              <w:jc w:val="center"/>
              <w:rPr>
                <w:rFonts w:ascii="宋体" w:hAnsi="宋体" w:cs="宋体"/>
                <w:szCs w:val="21"/>
              </w:rPr>
            </w:pPr>
            <w:r>
              <w:rPr>
                <w:rFonts w:hint="eastAsia" w:ascii="宋体" w:hAnsi="宋体" w:cs="宋体"/>
                <w:szCs w:val="21"/>
              </w:rPr>
              <w:t>　</w:t>
            </w:r>
          </w:p>
        </w:tc>
      </w:tr>
      <w:tr w14:paraId="2553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04" w:type="dxa"/>
            <w:shd w:val="clear" w:color="auto" w:fill="auto"/>
            <w:noWrap/>
            <w:vAlign w:val="center"/>
          </w:tcPr>
          <w:p w14:paraId="445B6C33">
            <w:pPr>
              <w:jc w:val="center"/>
              <w:rPr>
                <w:rFonts w:ascii="宋体" w:hAnsi="宋体" w:cs="宋体"/>
                <w:szCs w:val="21"/>
              </w:rPr>
            </w:pPr>
            <w:r>
              <w:rPr>
                <w:rFonts w:hint="eastAsia" w:ascii="宋体" w:hAnsi="宋体" w:cs="宋体"/>
                <w:szCs w:val="21"/>
              </w:rPr>
              <w:t>2</w:t>
            </w:r>
          </w:p>
        </w:tc>
        <w:tc>
          <w:tcPr>
            <w:tcW w:w="1572" w:type="dxa"/>
            <w:shd w:val="clear" w:color="auto" w:fill="auto"/>
            <w:vAlign w:val="center"/>
          </w:tcPr>
          <w:p w14:paraId="0252BAF8">
            <w:pPr>
              <w:rPr>
                <w:rFonts w:ascii="宋体" w:hAnsi="宋体" w:cs="宋体"/>
                <w:szCs w:val="21"/>
              </w:rPr>
            </w:pPr>
            <w:r>
              <w:rPr>
                <w:rFonts w:hint="eastAsia" w:ascii="宋体" w:hAnsi="宋体" w:cs="宋体"/>
                <w:szCs w:val="21"/>
              </w:rPr>
              <w:t>负氧离子监测站运维管理</w:t>
            </w:r>
          </w:p>
        </w:tc>
        <w:tc>
          <w:tcPr>
            <w:tcW w:w="1547" w:type="dxa"/>
            <w:shd w:val="clear" w:color="auto" w:fill="auto"/>
            <w:vAlign w:val="center"/>
          </w:tcPr>
          <w:p w14:paraId="3ADB78C9">
            <w:pPr>
              <w:rPr>
                <w:rFonts w:ascii="宋体" w:hAnsi="宋体" w:cs="宋体"/>
                <w:szCs w:val="21"/>
              </w:rPr>
            </w:pPr>
            <w:r>
              <w:rPr>
                <w:rFonts w:hint="eastAsia" w:ascii="宋体" w:hAnsi="宋体" w:cs="宋体"/>
                <w:szCs w:val="21"/>
              </w:rPr>
              <w:t>考核项目见 “考核要求”具体内容</w:t>
            </w:r>
          </w:p>
        </w:tc>
        <w:tc>
          <w:tcPr>
            <w:tcW w:w="1417" w:type="dxa"/>
            <w:vMerge w:val="continue"/>
            <w:vAlign w:val="center"/>
          </w:tcPr>
          <w:p w14:paraId="10B595CF">
            <w:pPr>
              <w:rPr>
                <w:rFonts w:ascii="宋体" w:hAnsi="宋体" w:cs="宋体"/>
                <w:szCs w:val="21"/>
              </w:rPr>
            </w:pPr>
          </w:p>
        </w:tc>
        <w:tc>
          <w:tcPr>
            <w:tcW w:w="1139" w:type="dxa"/>
            <w:shd w:val="clear" w:color="auto" w:fill="auto"/>
            <w:vAlign w:val="center"/>
          </w:tcPr>
          <w:p w14:paraId="2140E810">
            <w:pPr>
              <w:rPr>
                <w:rFonts w:ascii="宋体" w:hAnsi="宋体" w:cs="宋体"/>
                <w:szCs w:val="21"/>
              </w:rPr>
            </w:pPr>
            <w:r>
              <w:rPr>
                <w:rFonts w:hint="eastAsia" w:ascii="宋体" w:hAnsi="宋体" w:cs="宋体"/>
                <w:szCs w:val="21"/>
              </w:rPr>
              <w:t>　</w:t>
            </w:r>
          </w:p>
        </w:tc>
        <w:tc>
          <w:tcPr>
            <w:tcW w:w="741" w:type="dxa"/>
            <w:shd w:val="clear" w:color="auto" w:fill="auto"/>
            <w:vAlign w:val="center"/>
          </w:tcPr>
          <w:p w14:paraId="52137AB0">
            <w:pPr>
              <w:jc w:val="center"/>
              <w:rPr>
                <w:rFonts w:ascii="宋体" w:hAnsi="宋体" w:cs="宋体"/>
                <w:szCs w:val="21"/>
              </w:rPr>
            </w:pPr>
            <w:r>
              <w:rPr>
                <w:rFonts w:ascii="宋体" w:hAnsi="宋体"/>
                <w:szCs w:val="21"/>
              </w:rPr>
              <w:t>1</w:t>
            </w:r>
            <w:r>
              <w:rPr>
                <w:rFonts w:hint="eastAsia" w:ascii="宋体" w:hAnsi="宋体"/>
                <w:szCs w:val="21"/>
              </w:rPr>
              <w:t>%</w:t>
            </w:r>
          </w:p>
        </w:tc>
        <w:tc>
          <w:tcPr>
            <w:tcW w:w="1097" w:type="dxa"/>
            <w:vMerge w:val="continue"/>
            <w:vAlign w:val="center"/>
          </w:tcPr>
          <w:p w14:paraId="505699B6">
            <w:pPr>
              <w:rPr>
                <w:rFonts w:ascii="宋体" w:hAnsi="宋体" w:cs="宋体"/>
                <w:szCs w:val="21"/>
              </w:rPr>
            </w:pPr>
          </w:p>
        </w:tc>
      </w:tr>
      <w:tr w14:paraId="05820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704" w:type="dxa"/>
            <w:shd w:val="clear" w:color="auto" w:fill="auto"/>
            <w:noWrap/>
            <w:vAlign w:val="center"/>
          </w:tcPr>
          <w:p w14:paraId="1A9C26C9">
            <w:pPr>
              <w:jc w:val="center"/>
              <w:rPr>
                <w:rFonts w:ascii="宋体" w:hAnsi="宋体" w:cs="宋体"/>
                <w:szCs w:val="21"/>
              </w:rPr>
            </w:pPr>
            <w:r>
              <w:rPr>
                <w:rFonts w:hint="eastAsia" w:ascii="宋体" w:hAnsi="宋体" w:cs="宋体"/>
                <w:szCs w:val="21"/>
              </w:rPr>
              <w:t>3</w:t>
            </w:r>
          </w:p>
        </w:tc>
        <w:tc>
          <w:tcPr>
            <w:tcW w:w="1572" w:type="dxa"/>
            <w:shd w:val="clear" w:color="auto" w:fill="auto"/>
            <w:vAlign w:val="center"/>
          </w:tcPr>
          <w:p w14:paraId="7388B433">
            <w:pPr>
              <w:rPr>
                <w:rFonts w:ascii="宋体" w:hAnsi="宋体" w:cs="宋体"/>
                <w:szCs w:val="21"/>
              </w:rPr>
            </w:pPr>
            <w:r>
              <w:rPr>
                <w:rFonts w:hint="eastAsia" w:ascii="宋体" w:hAnsi="宋体" w:cs="宋体"/>
                <w:szCs w:val="21"/>
              </w:rPr>
              <w:t>噪声自动监测站运维管理</w:t>
            </w:r>
          </w:p>
        </w:tc>
        <w:tc>
          <w:tcPr>
            <w:tcW w:w="1547" w:type="dxa"/>
            <w:shd w:val="clear" w:color="auto" w:fill="auto"/>
            <w:vAlign w:val="center"/>
          </w:tcPr>
          <w:p w14:paraId="5E75F7CB">
            <w:pPr>
              <w:rPr>
                <w:rFonts w:ascii="宋体" w:hAnsi="宋体" w:cs="宋体"/>
                <w:szCs w:val="21"/>
              </w:rPr>
            </w:pPr>
            <w:r>
              <w:rPr>
                <w:rFonts w:hint="eastAsia" w:ascii="宋体" w:hAnsi="宋体" w:cs="宋体"/>
                <w:szCs w:val="21"/>
              </w:rPr>
              <w:t>考核项目见 “考核要求”具体内容</w:t>
            </w:r>
          </w:p>
        </w:tc>
        <w:tc>
          <w:tcPr>
            <w:tcW w:w="1417" w:type="dxa"/>
            <w:shd w:val="clear" w:color="auto" w:fill="auto"/>
            <w:vAlign w:val="center"/>
          </w:tcPr>
          <w:p w14:paraId="6EB01CE8">
            <w:pPr>
              <w:rPr>
                <w:rFonts w:ascii="宋体" w:hAnsi="宋体" w:cs="宋体"/>
                <w:szCs w:val="21"/>
              </w:rPr>
            </w:pPr>
            <w:r>
              <w:rPr>
                <w:rFonts w:hint="eastAsia" w:ascii="宋体" w:hAnsi="宋体" w:cs="宋体"/>
                <w:szCs w:val="21"/>
              </w:rPr>
              <w:t>见对应“考核要求”内容；单项满分100分，按比例折扣</w:t>
            </w:r>
          </w:p>
        </w:tc>
        <w:tc>
          <w:tcPr>
            <w:tcW w:w="1139" w:type="dxa"/>
            <w:shd w:val="clear" w:color="auto" w:fill="auto"/>
            <w:vAlign w:val="center"/>
          </w:tcPr>
          <w:p w14:paraId="7551DB47">
            <w:pPr>
              <w:rPr>
                <w:rFonts w:ascii="宋体" w:hAnsi="宋体" w:cs="宋体"/>
                <w:szCs w:val="21"/>
              </w:rPr>
            </w:pPr>
            <w:r>
              <w:rPr>
                <w:rFonts w:hint="eastAsia" w:ascii="宋体" w:hAnsi="宋体" w:cs="宋体"/>
                <w:szCs w:val="21"/>
              </w:rPr>
              <w:t>　</w:t>
            </w:r>
          </w:p>
        </w:tc>
        <w:tc>
          <w:tcPr>
            <w:tcW w:w="741" w:type="dxa"/>
            <w:shd w:val="clear" w:color="auto" w:fill="auto"/>
            <w:vAlign w:val="center"/>
          </w:tcPr>
          <w:p w14:paraId="60561B51">
            <w:pPr>
              <w:jc w:val="center"/>
              <w:rPr>
                <w:rFonts w:ascii="宋体" w:hAnsi="宋体" w:cs="宋体"/>
                <w:szCs w:val="21"/>
              </w:rPr>
            </w:pPr>
            <w:r>
              <w:rPr>
                <w:rFonts w:ascii="宋体" w:hAnsi="宋体"/>
                <w:szCs w:val="21"/>
              </w:rPr>
              <w:t>2</w:t>
            </w:r>
            <w:r>
              <w:rPr>
                <w:rFonts w:hint="eastAsia" w:ascii="宋体" w:hAnsi="宋体"/>
                <w:szCs w:val="21"/>
              </w:rPr>
              <w:t>%</w:t>
            </w:r>
          </w:p>
        </w:tc>
        <w:tc>
          <w:tcPr>
            <w:tcW w:w="1097" w:type="dxa"/>
            <w:vMerge w:val="restart"/>
            <w:shd w:val="clear" w:color="auto" w:fill="auto"/>
            <w:vAlign w:val="center"/>
          </w:tcPr>
          <w:p w14:paraId="6262DB40">
            <w:pPr>
              <w:jc w:val="center"/>
              <w:rPr>
                <w:rFonts w:ascii="宋体" w:hAnsi="宋体" w:cs="宋体"/>
                <w:szCs w:val="21"/>
              </w:rPr>
            </w:pPr>
            <w:r>
              <w:rPr>
                <w:rFonts w:hint="eastAsia" w:ascii="宋体" w:hAnsi="宋体" w:cs="宋体"/>
                <w:szCs w:val="21"/>
              </w:rPr>
              <w:t>　</w:t>
            </w:r>
          </w:p>
        </w:tc>
      </w:tr>
      <w:tr w14:paraId="09E0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704" w:type="dxa"/>
            <w:shd w:val="clear" w:color="auto" w:fill="auto"/>
            <w:noWrap/>
            <w:vAlign w:val="center"/>
          </w:tcPr>
          <w:p w14:paraId="67F3DC65">
            <w:pPr>
              <w:jc w:val="center"/>
              <w:rPr>
                <w:rFonts w:ascii="宋体" w:hAnsi="宋体" w:cs="宋体"/>
                <w:szCs w:val="21"/>
              </w:rPr>
            </w:pPr>
            <w:r>
              <w:rPr>
                <w:rFonts w:hint="eastAsia" w:ascii="宋体" w:hAnsi="宋体" w:cs="宋体"/>
                <w:szCs w:val="21"/>
              </w:rPr>
              <w:t>4</w:t>
            </w:r>
          </w:p>
        </w:tc>
        <w:tc>
          <w:tcPr>
            <w:tcW w:w="1572" w:type="dxa"/>
            <w:shd w:val="clear" w:color="auto" w:fill="auto"/>
            <w:vAlign w:val="center"/>
          </w:tcPr>
          <w:p w14:paraId="115B017C">
            <w:pPr>
              <w:rPr>
                <w:rFonts w:ascii="宋体" w:hAnsi="宋体" w:cs="宋体"/>
                <w:szCs w:val="21"/>
              </w:rPr>
            </w:pPr>
            <w:r>
              <w:rPr>
                <w:rFonts w:hint="eastAsia" w:ascii="宋体" w:hAnsi="宋体" w:cs="宋体"/>
                <w:szCs w:val="21"/>
              </w:rPr>
              <w:t>水环境质量自动监测站运维管理</w:t>
            </w:r>
          </w:p>
        </w:tc>
        <w:tc>
          <w:tcPr>
            <w:tcW w:w="1547" w:type="dxa"/>
            <w:shd w:val="clear" w:color="auto" w:fill="auto"/>
            <w:vAlign w:val="center"/>
          </w:tcPr>
          <w:p w14:paraId="6B54B003">
            <w:pPr>
              <w:rPr>
                <w:rFonts w:ascii="宋体" w:hAnsi="宋体" w:cs="宋体"/>
                <w:szCs w:val="21"/>
              </w:rPr>
            </w:pPr>
            <w:r>
              <w:rPr>
                <w:rFonts w:hint="eastAsia" w:ascii="宋体" w:hAnsi="宋体" w:cs="宋体"/>
                <w:szCs w:val="21"/>
              </w:rPr>
              <w:t>考核项目见 “考核要求”具体内容</w:t>
            </w:r>
          </w:p>
        </w:tc>
        <w:tc>
          <w:tcPr>
            <w:tcW w:w="1417" w:type="dxa"/>
            <w:shd w:val="clear" w:color="auto" w:fill="auto"/>
            <w:vAlign w:val="center"/>
          </w:tcPr>
          <w:p w14:paraId="2AF1453F">
            <w:pPr>
              <w:rPr>
                <w:rFonts w:ascii="宋体" w:hAnsi="宋体" w:cs="宋体"/>
                <w:szCs w:val="21"/>
              </w:rPr>
            </w:pPr>
            <w:r>
              <w:rPr>
                <w:rFonts w:hint="eastAsia" w:ascii="宋体" w:hAnsi="宋体" w:cs="宋体"/>
                <w:szCs w:val="21"/>
              </w:rPr>
              <w:t>见对应“考核要求”内容；单项满分100分，按比例折扣</w:t>
            </w:r>
          </w:p>
        </w:tc>
        <w:tc>
          <w:tcPr>
            <w:tcW w:w="1139" w:type="dxa"/>
            <w:shd w:val="clear" w:color="auto" w:fill="auto"/>
            <w:vAlign w:val="center"/>
          </w:tcPr>
          <w:p w14:paraId="04FA59EE">
            <w:pPr>
              <w:rPr>
                <w:rFonts w:ascii="宋体" w:hAnsi="宋体" w:cs="宋体"/>
                <w:szCs w:val="21"/>
              </w:rPr>
            </w:pPr>
            <w:r>
              <w:rPr>
                <w:rFonts w:hint="eastAsia" w:ascii="宋体" w:hAnsi="宋体" w:cs="宋体"/>
                <w:szCs w:val="21"/>
              </w:rPr>
              <w:t>　</w:t>
            </w:r>
          </w:p>
        </w:tc>
        <w:tc>
          <w:tcPr>
            <w:tcW w:w="741" w:type="dxa"/>
            <w:shd w:val="clear" w:color="auto" w:fill="auto"/>
            <w:vAlign w:val="center"/>
          </w:tcPr>
          <w:p w14:paraId="1358C359">
            <w:pPr>
              <w:jc w:val="center"/>
              <w:rPr>
                <w:rFonts w:ascii="宋体" w:hAnsi="宋体" w:cs="宋体"/>
                <w:szCs w:val="21"/>
              </w:rPr>
            </w:pPr>
            <w:r>
              <w:rPr>
                <w:rFonts w:ascii="宋体" w:hAnsi="宋体"/>
                <w:szCs w:val="21"/>
              </w:rPr>
              <w:t>25</w:t>
            </w:r>
            <w:r>
              <w:rPr>
                <w:rFonts w:hint="eastAsia" w:ascii="宋体" w:hAnsi="宋体"/>
                <w:szCs w:val="21"/>
              </w:rPr>
              <w:t>%</w:t>
            </w:r>
          </w:p>
        </w:tc>
        <w:tc>
          <w:tcPr>
            <w:tcW w:w="1097" w:type="dxa"/>
            <w:vMerge w:val="continue"/>
            <w:vAlign w:val="center"/>
          </w:tcPr>
          <w:p w14:paraId="4F4AF689">
            <w:pPr>
              <w:rPr>
                <w:rFonts w:ascii="宋体" w:hAnsi="宋体" w:cs="宋体"/>
                <w:szCs w:val="21"/>
              </w:rPr>
            </w:pPr>
          </w:p>
        </w:tc>
      </w:tr>
      <w:tr w14:paraId="55516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704" w:type="dxa"/>
            <w:shd w:val="clear" w:color="auto" w:fill="auto"/>
            <w:noWrap/>
            <w:vAlign w:val="center"/>
          </w:tcPr>
          <w:p w14:paraId="10CCD6B2">
            <w:pPr>
              <w:jc w:val="center"/>
              <w:rPr>
                <w:rFonts w:ascii="宋体" w:hAnsi="宋体" w:cs="宋体"/>
                <w:szCs w:val="21"/>
              </w:rPr>
            </w:pPr>
            <w:r>
              <w:rPr>
                <w:rFonts w:hint="eastAsia" w:ascii="宋体" w:hAnsi="宋体" w:cs="宋体"/>
                <w:szCs w:val="21"/>
              </w:rPr>
              <w:t>5</w:t>
            </w:r>
          </w:p>
        </w:tc>
        <w:tc>
          <w:tcPr>
            <w:tcW w:w="1572" w:type="dxa"/>
            <w:shd w:val="clear" w:color="auto" w:fill="auto"/>
            <w:vAlign w:val="center"/>
          </w:tcPr>
          <w:p w14:paraId="1D553273">
            <w:pPr>
              <w:rPr>
                <w:rFonts w:ascii="宋体" w:hAnsi="宋体" w:cs="宋体"/>
                <w:szCs w:val="21"/>
              </w:rPr>
            </w:pPr>
            <w:r>
              <w:rPr>
                <w:rFonts w:hint="eastAsia" w:ascii="宋体" w:hAnsi="宋体" w:cs="宋体"/>
                <w:szCs w:val="21"/>
              </w:rPr>
              <w:t>颗粒物激光雷达系统运维管理</w:t>
            </w:r>
          </w:p>
        </w:tc>
        <w:tc>
          <w:tcPr>
            <w:tcW w:w="1547" w:type="dxa"/>
            <w:shd w:val="clear" w:color="auto" w:fill="auto"/>
            <w:vAlign w:val="center"/>
          </w:tcPr>
          <w:p w14:paraId="687D19B3">
            <w:pPr>
              <w:rPr>
                <w:rFonts w:ascii="宋体" w:hAnsi="宋体" w:cs="宋体"/>
                <w:szCs w:val="21"/>
              </w:rPr>
            </w:pPr>
            <w:r>
              <w:rPr>
                <w:rFonts w:hint="eastAsia" w:ascii="宋体" w:hAnsi="宋体" w:cs="宋体"/>
                <w:szCs w:val="21"/>
              </w:rPr>
              <w:t>考核项目见 “考核要求”具体内容</w:t>
            </w:r>
          </w:p>
        </w:tc>
        <w:tc>
          <w:tcPr>
            <w:tcW w:w="1417" w:type="dxa"/>
            <w:shd w:val="clear" w:color="auto" w:fill="auto"/>
            <w:vAlign w:val="center"/>
          </w:tcPr>
          <w:p w14:paraId="224FE383">
            <w:pPr>
              <w:rPr>
                <w:rFonts w:ascii="宋体" w:hAnsi="宋体" w:cs="宋体"/>
                <w:szCs w:val="21"/>
              </w:rPr>
            </w:pPr>
            <w:r>
              <w:rPr>
                <w:rFonts w:hint="eastAsia" w:ascii="宋体" w:hAnsi="宋体" w:cs="宋体"/>
                <w:szCs w:val="21"/>
              </w:rPr>
              <w:t>见对应“考核要求”内容；单项满分100分，按比例折扣</w:t>
            </w:r>
          </w:p>
        </w:tc>
        <w:tc>
          <w:tcPr>
            <w:tcW w:w="1139" w:type="dxa"/>
            <w:shd w:val="clear" w:color="auto" w:fill="auto"/>
            <w:vAlign w:val="center"/>
          </w:tcPr>
          <w:p w14:paraId="6DD7D940">
            <w:pPr>
              <w:rPr>
                <w:rFonts w:ascii="宋体" w:hAnsi="宋体" w:cs="宋体"/>
                <w:szCs w:val="21"/>
              </w:rPr>
            </w:pPr>
            <w:r>
              <w:rPr>
                <w:rFonts w:hint="eastAsia" w:ascii="宋体" w:hAnsi="宋体" w:cs="宋体"/>
                <w:szCs w:val="21"/>
              </w:rPr>
              <w:t>　</w:t>
            </w:r>
          </w:p>
        </w:tc>
        <w:tc>
          <w:tcPr>
            <w:tcW w:w="741" w:type="dxa"/>
            <w:shd w:val="clear" w:color="auto" w:fill="auto"/>
            <w:vAlign w:val="center"/>
          </w:tcPr>
          <w:p w14:paraId="0CB66317">
            <w:pPr>
              <w:jc w:val="center"/>
              <w:rPr>
                <w:rFonts w:ascii="宋体" w:hAnsi="宋体" w:cs="宋体"/>
                <w:szCs w:val="21"/>
              </w:rPr>
            </w:pPr>
            <w:r>
              <w:rPr>
                <w:rFonts w:ascii="宋体" w:hAnsi="宋体"/>
                <w:szCs w:val="21"/>
              </w:rPr>
              <w:t>3</w:t>
            </w:r>
            <w:r>
              <w:rPr>
                <w:rFonts w:hint="eastAsia" w:ascii="宋体" w:hAnsi="宋体"/>
                <w:szCs w:val="21"/>
              </w:rPr>
              <w:t>%</w:t>
            </w:r>
          </w:p>
        </w:tc>
        <w:tc>
          <w:tcPr>
            <w:tcW w:w="1097" w:type="dxa"/>
            <w:vMerge w:val="continue"/>
            <w:vAlign w:val="center"/>
          </w:tcPr>
          <w:p w14:paraId="4C042021">
            <w:pPr>
              <w:rPr>
                <w:rFonts w:ascii="宋体" w:hAnsi="宋体" w:cs="宋体"/>
                <w:szCs w:val="21"/>
              </w:rPr>
            </w:pPr>
          </w:p>
        </w:tc>
      </w:tr>
      <w:tr w14:paraId="3785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704" w:type="dxa"/>
            <w:shd w:val="clear" w:color="auto" w:fill="auto"/>
            <w:noWrap/>
            <w:vAlign w:val="center"/>
          </w:tcPr>
          <w:p w14:paraId="2E5DA44D">
            <w:pPr>
              <w:jc w:val="center"/>
              <w:rPr>
                <w:rFonts w:ascii="宋体" w:hAnsi="宋体" w:cs="宋体"/>
                <w:szCs w:val="21"/>
              </w:rPr>
            </w:pPr>
            <w:r>
              <w:rPr>
                <w:rFonts w:hint="eastAsia" w:ascii="宋体" w:hAnsi="宋体" w:cs="宋体"/>
                <w:szCs w:val="21"/>
              </w:rPr>
              <w:t>6</w:t>
            </w:r>
          </w:p>
        </w:tc>
        <w:tc>
          <w:tcPr>
            <w:tcW w:w="1572" w:type="dxa"/>
            <w:shd w:val="clear" w:color="auto" w:fill="auto"/>
            <w:vAlign w:val="center"/>
          </w:tcPr>
          <w:p w14:paraId="5974FCAE">
            <w:pPr>
              <w:rPr>
                <w:rFonts w:ascii="宋体" w:hAnsi="宋体" w:cs="宋体"/>
                <w:szCs w:val="21"/>
              </w:rPr>
            </w:pPr>
            <w:r>
              <w:rPr>
                <w:rFonts w:hint="eastAsia" w:ascii="宋体" w:hAnsi="宋体" w:cs="宋体"/>
                <w:szCs w:val="21"/>
              </w:rPr>
              <w:t>废水废气监测</w:t>
            </w:r>
          </w:p>
        </w:tc>
        <w:tc>
          <w:tcPr>
            <w:tcW w:w="1547" w:type="dxa"/>
            <w:shd w:val="clear" w:color="auto" w:fill="auto"/>
            <w:vAlign w:val="center"/>
          </w:tcPr>
          <w:p w14:paraId="780E8FD3">
            <w:pPr>
              <w:rPr>
                <w:rFonts w:ascii="宋体" w:hAnsi="宋体" w:cs="宋体"/>
                <w:szCs w:val="21"/>
              </w:rPr>
            </w:pPr>
            <w:r>
              <w:rPr>
                <w:rFonts w:hint="eastAsia" w:ascii="宋体" w:hAnsi="宋体" w:cs="宋体"/>
                <w:szCs w:val="21"/>
              </w:rPr>
              <w:t>考核项目见 “考核要求”具体内容</w:t>
            </w:r>
          </w:p>
        </w:tc>
        <w:tc>
          <w:tcPr>
            <w:tcW w:w="1417" w:type="dxa"/>
            <w:shd w:val="clear" w:color="auto" w:fill="auto"/>
            <w:vAlign w:val="center"/>
          </w:tcPr>
          <w:p w14:paraId="61B09214">
            <w:pPr>
              <w:rPr>
                <w:rFonts w:ascii="宋体" w:hAnsi="宋体" w:cs="宋体"/>
                <w:szCs w:val="21"/>
              </w:rPr>
            </w:pPr>
            <w:r>
              <w:rPr>
                <w:rFonts w:hint="eastAsia" w:ascii="宋体" w:hAnsi="宋体" w:cs="宋体"/>
                <w:szCs w:val="21"/>
              </w:rPr>
              <w:t>见对应“考核要求”内容；单项满分100分，按比例折扣</w:t>
            </w:r>
          </w:p>
        </w:tc>
        <w:tc>
          <w:tcPr>
            <w:tcW w:w="1139" w:type="dxa"/>
            <w:shd w:val="clear" w:color="auto" w:fill="auto"/>
            <w:vAlign w:val="center"/>
          </w:tcPr>
          <w:p w14:paraId="4DE0EFFE">
            <w:pPr>
              <w:rPr>
                <w:rFonts w:ascii="宋体" w:hAnsi="宋体" w:cs="宋体"/>
                <w:szCs w:val="21"/>
              </w:rPr>
            </w:pPr>
            <w:r>
              <w:rPr>
                <w:rFonts w:hint="eastAsia" w:ascii="宋体" w:hAnsi="宋体" w:cs="宋体"/>
                <w:szCs w:val="21"/>
              </w:rPr>
              <w:t>　</w:t>
            </w:r>
          </w:p>
        </w:tc>
        <w:tc>
          <w:tcPr>
            <w:tcW w:w="741" w:type="dxa"/>
            <w:shd w:val="clear" w:color="auto" w:fill="auto"/>
            <w:vAlign w:val="center"/>
          </w:tcPr>
          <w:p w14:paraId="4963BE3C">
            <w:pPr>
              <w:jc w:val="center"/>
              <w:rPr>
                <w:rFonts w:ascii="宋体" w:hAnsi="宋体" w:cs="宋体"/>
                <w:szCs w:val="21"/>
              </w:rPr>
            </w:pPr>
            <w:r>
              <w:rPr>
                <w:rFonts w:ascii="宋体" w:hAnsi="宋体"/>
                <w:szCs w:val="21"/>
              </w:rPr>
              <w:t>1</w:t>
            </w:r>
            <w:r>
              <w:rPr>
                <w:rFonts w:hint="eastAsia" w:ascii="宋体" w:hAnsi="宋体"/>
                <w:szCs w:val="21"/>
              </w:rPr>
              <w:t>%</w:t>
            </w:r>
          </w:p>
        </w:tc>
        <w:tc>
          <w:tcPr>
            <w:tcW w:w="1097" w:type="dxa"/>
            <w:vMerge w:val="continue"/>
            <w:vAlign w:val="center"/>
          </w:tcPr>
          <w:p w14:paraId="1285F145">
            <w:pPr>
              <w:rPr>
                <w:rFonts w:ascii="宋体" w:hAnsi="宋体" w:cs="宋体"/>
                <w:szCs w:val="21"/>
              </w:rPr>
            </w:pPr>
          </w:p>
        </w:tc>
      </w:tr>
      <w:tr w14:paraId="79E97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704" w:type="dxa"/>
            <w:shd w:val="clear" w:color="auto" w:fill="auto"/>
            <w:noWrap/>
            <w:vAlign w:val="center"/>
          </w:tcPr>
          <w:p w14:paraId="1D3E4836">
            <w:pPr>
              <w:jc w:val="center"/>
              <w:rPr>
                <w:rFonts w:ascii="宋体" w:hAnsi="宋体" w:cs="宋体"/>
                <w:szCs w:val="21"/>
              </w:rPr>
            </w:pPr>
            <w:r>
              <w:rPr>
                <w:rFonts w:hint="eastAsia" w:ascii="宋体" w:hAnsi="宋体" w:cs="宋体"/>
                <w:szCs w:val="21"/>
              </w:rPr>
              <w:t>7</w:t>
            </w:r>
          </w:p>
        </w:tc>
        <w:tc>
          <w:tcPr>
            <w:tcW w:w="1572" w:type="dxa"/>
            <w:shd w:val="clear" w:color="auto" w:fill="auto"/>
            <w:vAlign w:val="center"/>
          </w:tcPr>
          <w:p w14:paraId="7964FCE8">
            <w:pPr>
              <w:rPr>
                <w:rFonts w:ascii="宋体" w:hAnsi="宋体" w:cs="宋体"/>
                <w:szCs w:val="21"/>
              </w:rPr>
            </w:pPr>
            <w:r>
              <w:rPr>
                <w:rFonts w:hint="eastAsia" w:ascii="宋体" w:hAnsi="宋体" w:cs="宋体"/>
                <w:szCs w:val="21"/>
              </w:rPr>
              <w:t>信息化系统与软件系统运维管理</w:t>
            </w:r>
          </w:p>
        </w:tc>
        <w:tc>
          <w:tcPr>
            <w:tcW w:w="1547" w:type="dxa"/>
            <w:shd w:val="clear" w:color="auto" w:fill="auto"/>
            <w:vAlign w:val="center"/>
          </w:tcPr>
          <w:p w14:paraId="32474073">
            <w:pPr>
              <w:jc w:val="center"/>
              <w:rPr>
                <w:rFonts w:ascii="宋体" w:hAnsi="宋体" w:cs="宋体"/>
                <w:szCs w:val="21"/>
              </w:rPr>
            </w:pPr>
            <w:r>
              <w:rPr>
                <w:rFonts w:hint="eastAsia" w:ascii="宋体" w:hAnsi="宋体" w:cs="宋体"/>
                <w:szCs w:val="21"/>
              </w:rPr>
              <w:t>考核项目见 “考核要求”具体内容</w:t>
            </w:r>
          </w:p>
        </w:tc>
        <w:tc>
          <w:tcPr>
            <w:tcW w:w="1417" w:type="dxa"/>
            <w:shd w:val="clear" w:color="auto" w:fill="auto"/>
            <w:vAlign w:val="center"/>
          </w:tcPr>
          <w:p w14:paraId="72805277">
            <w:pPr>
              <w:rPr>
                <w:rFonts w:ascii="宋体" w:hAnsi="宋体" w:cs="宋体"/>
                <w:szCs w:val="21"/>
              </w:rPr>
            </w:pPr>
            <w:r>
              <w:rPr>
                <w:rFonts w:hint="eastAsia" w:ascii="宋体" w:hAnsi="宋体" w:cs="宋体"/>
                <w:szCs w:val="21"/>
              </w:rPr>
              <w:t>见对应“考核要求”内容；单项满分100分，按比例折扣</w:t>
            </w:r>
          </w:p>
        </w:tc>
        <w:tc>
          <w:tcPr>
            <w:tcW w:w="1139" w:type="dxa"/>
            <w:shd w:val="clear" w:color="auto" w:fill="auto"/>
            <w:vAlign w:val="center"/>
          </w:tcPr>
          <w:p w14:paraId="3FE8A581">
            <w:pPr>
              <w:rPr>
                <w:rFonts w:ascii="宋体" w:hAnsi="宋体" w:cs="宋体"/>
                <w:szCs w:val="21"/>
              </w:rPr>
            </w:pPr>
            <w:r>
              <w:rPr>
                <w:rFonts w:hint="eastAsia" w:ascii="宋体" w:hAnsi="宋体" w:cs="宋体"/>
                <w:szCs w:val="21"/>
              </w:rPr>
              <w:t>　</w:t>
            </w:r>
          </w:p>
        </w:tc>
        <w:tc>
          <w:tcPr>
            <w:tcW w:w="741" w:type="dxa"/>
            <w:shd w:val="clear" w:color="auto" w:fill="auto"/>
            <w:vAlign w:val="center"/>
          </w:tcPr>
          <w:p w14:paraId="5B220C85">
            <w:pPr>
              <w:jc w:val="center"/>
              <w:rPr>
                <w:rFonts w:ascii="宋体" w:hAnsi="宋体" w:cs="宋体"/>
                <w:szCs w:val="21"/>
              </w:rPr>
            </w:pPr>
            <w:r>
              <w:rPr>
                <w:rFonts w:hint="eastAsia" w:ascii="宋体" w:hAnsi="宋体"/>
                <w:szCs w:val="21"/>
              </w:rPr>
              <w:t>1</w:t>
            </w:r>
            <w:r>
              <w:rPr>
                <w:rFonts w:ascii="宋体" w:hAnsi="宋体"/>
                <w:szCs w:val="21"/>
              </w:rPr>
              <w:t>0</w:t>
            </w:r>
            <w:r>
              <w:rPr>
                <w:rFonts w:hint="eastAsia" w:ascii="宋体" w:hAnsi="宋体"/>
                <w:szCs w:val="21"/>
              </w:rPr>
              <w:t>%</w:t>
            </w:r>
          </w:p>
        </w:tc>
        <w:tc>
          <w:tcPr>
            <w:tcW w:w="1097" w:type="dxa"/>
            <w:shd w:val="clear" w:color="auto" w:fill="auto"/>
            <w:vAlign w:val="center"/>
          </w:tcPr>
          <w:p w14:paraId="44472F2C">
            <w:pPr>
              <w:rPr>
                <w:rFonts w:ascii="宋体" w:hAnsi="宋体" w:cs="宋体"/>
                <w:szCs w:val="21"/>
              </w:rPr>
            </w:pPr>
            <w:r>
              <w:rPr>
                <w:rFonts w:hint="eastAsia" w:ascii="宋体" w:hAnsi="宋体" w:cs="宋体"/>
                <w:szCs w:val="21"/>
              </w:rPr>
              <w:t>　</w:t>
            </w:r>
          </w:p>
        </w:tc>
      </w:tr>
      <w:tr w14:paraId="6D440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704" w:type="dxa"/>
            <w:shd w:val="clear" w:color="auto" w:fill="auto"/>
            <w:noWrap/>
            <w:vAlign w:val="center"/>
          </w:tcPr>
          <w:p w14:paraId="0BA84636">
            <w:pPr>
              <w:jc w:val="center"/>
              <w:rPr>
                <w:rFonts w:ascii="宋体" w:hAnsi="宋体" w:cs="宋体"/>
                <w:szCs w:val="21"/>
              </w:rPr>
            </w:pPr>
            <w:r>
              <w:rPr>
                <w:rFonts w:ascii="宋体" w:hAnsi="宋体"/>
              </w:rPr>
              <w:t>8</w:t>
            </w:r>
          </w:p>
        </w:tc>
        <w:tc>
          <w:tcPr>
            <w:tcW w:w="1572" w:type="dxa"/>
            <w:shd w:val="clear" w:color="auto" w:fill="auto"/>
            <w:vAlign w:val="center"/>
          </w:tcPr>
          <w:p w14:paraId="519A3E30">
            <w:pPr>
              <w:rPr>
                <w:rFonts w:ascii="宋体" w:hAnsi="宋体" w:cs="宋体"/>
                <w:szCs w:val="21"/>
              </w:rPr>
            </w:pPr>
            <w:r>
              <w:rPr>
                <w:rFonts w:ascii="宋体" w:hAnsi="宋体"/>
              </w:rPr>
              <w:t>运维管理</w:t>
            </w:r>
            <w:r>
              <w:rPr>
                <w:rFonts w:hint="eastAsia" w:ascii="宋体" w:hAnsi="宋体"/>
              </w:rPr>
              <w:t>水平</w:t>
            </w:r>
          </w:p>
        </w:tc>
        <w:tc>
          <w:tcPr>
            <w:tcW w:w="1547" w:type="dxa"/>
            <w:shd w:val="clear" w:color="auto" w:fill="auto"/>
            <w:vAlign w:val="center"/>
          </w:tcPr>
          <w:p w14:paraId="25509699">
            <w:pPr>
              <w:jc w:val="center"/>
              <w:rPr>
                <w:rFonts w:ascii="宋体" w:hAnsi="宋体" w:cs="宋体"/>
                <w:szCs w:val="21"/>
              </w:rPr>
            </w:pPr>
            <w:r>
              <w:rPr>
                <w:rFonts w:ascii="宋体" w:hAnsi="宋体"/>
              </w:rPr>
              <w:t>考核项目见 “考核要求”具体内容</w:t>
            </w:r>
          </w:p>
        </w:tc>
        <w:tc>
          <w:tcPr>
            <w:tcW w:w="1417" w:type="dxa"/>
            <w:shd w:val="clear" w:color="auto" w:fill="auto"/>
            <w:vAlign w:val="center"/>
          </w:tcPr>
          <w:p w14:paraId="1FAE3949">
            <w:pPr>
              <w:rPr>
                <w:rFonts w:ascii="宋体" w:hAnsi="宋体" w:cs="宋体"/>
                <w:szCs w:val="21"/>
              </w:rPr>
            </w:pPr>
            <w:r>
              <w:rPr>
                <w:rFonts w:ascii="宋体" w:hAnsi="宋体"/>
              </w:rPr>
              <w:t>见对应“考核要求”内容；单项满分100分，按比例折扣</w:t>
            </w:r>
          </w:p>
        </w:tc>
        <w:tc>
          <w:tcPr>
            <w:tcW w:w="1139" w:type="dxa"/>
            <w:shd w:val="clear" w:color="auto" w:fill="auto"/>
            <w:vAlign w:val="center"/>
          </w:tcPr>
          <w:p w14:paraId="79D866DB">
            <w:pPr>
              <w:rPr>
                <w:rFonts w:ascii="宋体" w:hAnsi="宋体" w:cs="宋体"/>
                <w:szCs w:val="21"/>
              </w:rPr>
            </w:pPr>
          </w:p>
        </w:tc>
        <w:tc>
          <w:tcPr>
            <w:tcW w:w="741" w:type="dxa"/>
            <w:shd w:val="clear" w:color="auto" w:fill="auto"/>
            <w:vAlign w:val="center"/>
          </w:tcPr>
          <w:p w14:paraId="7DEEC861">
            <w:pPr>
              <w:jc w:val="center"/>
              <w:rPr>
                <w:rFonts w:ascii="宋体" w:hAnsi="宋体"/>
                <w:szCs w:val="21"/>
              </w:rPr>
            </w:pPr>
            <w:r>
              <w:rPr>
                <w:rFonts w:ascii="宋体" w:hAnsi="宋体"/>
              </w:rPr>
              <w:t>8%</w:t>
            </w:r>
          </w:p>
        </w:tc>
        <w:tc>
          <w:tcPr>
            <w:tcW w:w="1097" w:type="dxa"/>
            <w:shd w:val="clear" w:color="auto" w:fill="auto"/>
          </w:tcPr>
          <w:p w14:paraId="4C8A35F0">
            <w:pPr>
              <w:rPr>
                <w:rFonts w:ascii="宋体" w:hAnsi="宋体" w:cs="宋体"/>
                <w:szCs w:val="21"/>
              </w:rPr>
            </w:pPr>
          </w:p>
        </w:tc>
      </w:tr>
    </w:tbl>
    <w:p w14:paraId="65A87CE8">
      <w:pPr>
        <w:rPr>
          <w:rFonts w:ascii="仿宋" w:hAnsi="仿宋" w:eastAsia="仿宋" w:cs="仿宋"/>
          <w:bCs/>
          <w:kern w:val="0"/>
          <w:sz w:val="32"/>
          <w:szCs w:val="32"/>
          <w:lang w:bidi="en-US"/>
        </w:rPr>
      </w:pPr>
    </w:p>
    <w:p w14:paraId="0BCCB104">
      <w:pPr>
        <w:rPr>
          <w:rFonts w:ascii="仿宋" w:hAnsi="仿宋" w:eastAsia="仿宋" w:cs="仿宋"/>
          <w:bCs/>
          <w:kern w:val="0"/>
          <w:sz w:val="32"/>
          <w:szCs w:val="32"/>
          <w:lang w:bidi="en-US"/>
        </w:rPr>
      </w:pPr>
      <w:r>
        <w:rPr>
          <w:rFonts w:hint="eastAsia" w:ascii="仿宋" w:hAnsi="仿宋" w:eastAsia="仿宋" w:cs="仿宋"/>
          <w:bCs/>
          <w:kern w:val="0"/>
          <w:sz w:val="32"/>
          <w:szCs w:val="32"/>
          <w:lang w:bidi="en-US"/>
        </w:rPr>
        <w:br w:type="page"/>
      </w:r>
    </w:p>
    <w:p w14:paraId="46AFAD09">
      <w:pPr>
        <w:spacing w:line="360" w:lineRule="auto"/>
        <w:jc w:val="center"/>
        <w:outlineLvl w:val="0"/>
        <w:rPr>
          <w:rFonts w:ascii="仿宋" w:hAnsi="仿宋" w:eastAsia="仿宋" w:cs="仿宋"/>
          <w:b/>
          <w:sz w:val="36"/>
          <w:szCs w:val="36"/>
        </w:rPr>
      </w:pPr>
      <w:bookmarkStart w:id="818" w:name="_Toc23200"/>
      <w:r>
        <w:rPr>
          <w:rFonts w:hint="eastAsia" w:ascii="仿宋" w:hAnsi="仿宋" w:eastAsia="仿宋" w:cs="仿宋"/>
          <w:b/>
          <w:sz w:val="36"/>
          <w:szCs w:val="36"/>
        </w:rPr>
        <w:t>第七章   投标文件格式</w:t>
      </w:r>
      <w:bookmarkEnd w:id="818"/>
    </w:p>
    <w:p w14:paraId="5C8E1027">
      <w:pPr>
        <w:tabs>
          <w:tab w:val="left" w:pos="900"/>
          <w:tab w:val="left" w:pos="1980"/>
        </w:tabs>
        <w:snapToGrid w:val="0"/>
        <w:spacing w:line="360" w:lineRule="auto"/>
        <w:ind w:left="142"/>
        <w:rPr>
          <w:rFonts w:ascii="仿宋" w:hAnsi="仿宋" w:eastAsia="仿宋" w:cs="仿宋"/>
          <w:b/>
          <w:sz w:val="24"/>
        </w:rPr>
      </w:pPr>
    </w:p>
    <w:p w14:paraId="510E98DC">
      <w:pPr>
        <w:tabs>
          <w:tab w:val="left" w:pos="900"/>
          <w:tab w:val="left" w:pos="1980"/>
        </w:tabs>
        <w:snapToGrid w:val="0"/>
        <w:spacing w:line="360" w:lineRule="auto"/>
        <w:ind w:left="142"/>
        <w:rPr>
          <w:rFonts w:ascii="仿宋" w:hAnsi="仿宋" w:eastAsia="仿宋" w:cs="仿宋"/>
          <w:b/>
          <w:sz w:val="24"/>
        </w:rPr>
      </w:pPr>
    </w:p>
    <w:p w14:paraId="380B10F4">
      <w:pPr>
        <w:tabs>
          <w:tab w:val="left" w:pos="900"/>
          <w:tab w:val="left" w:pos="1980"/>
        </w:tabs>
        <w:snapToGrid w:val="0"/>
        <w:spacing w:line="360" w:lineRule="auto"/>
        <w:ind w:left="142"/>
        <w:rPr>
          <w:rFonts w:ascii="仿宋" w:hAnsi="仿宋" w:eastAsia="仿宋" w:cs="仿宋"/>
          <w:sz w:val="24"/>
        </w:rPr>
      </w:pPr>
      <w:r>
        <w:rPr>
          <w:rFonts w:hint="eastAsia" w:ascii="仿宋" w:hAnsi="仿宋" w:eastAsia="仿宋" w:cs="仿宋"/>
          <w:b/>
          <w:sz w:val="24"/>
        </w:rPr>
        <w:t>投标人编制文件须知</w:t>
      </w:r>
    </w:p>
    <w:p w14:paraId="1B964319">
      <w:pPr>
        <w:tabs>
          <w:tab w:val="left" w:pos="900"/>
          <w:tab w:val="left" w:pos="1980"/>
        </w:tabs>
        <w:snapToGrid w:val="0"/>
        <w:spacing w:line="360" w:lineRule="auto"/>
        <w:ind w:left="142"/>
        <w:rPr>
          <w:rFonts w:ascii="仿宋" w:hAnsi="仿宋" w:eastAsia="仿宋" w:cs="仿宋"/>
          <w:sz w:val="24"/>
        </w:rPr>
      </w:pPr>
      <w:r>
        <w:rPr>
          <w:rFonts w:hint="eastAsia" w:ascii="仿宋" w:hAnsi="仿宋" w:eastAsia="仿宋" w:cs="仿宋"/>
          <w:sz w:val="24"/>
        </w:rPr>
        <w:t>1、投标人按照本部分的顺序编制投标文件（资格证明文件）、投标文件（商务技术文件），编制中涉及格式资料的，应按照本部分提供的内容和格式（所有表格的格式可扩展）填写提交。</w:t>
      </w:r>
    </w:p>
    <w:p w14:paraId="6E98E37B">
      <w:pPr>
        <w:tabs>
          <w:tab w:val="left" w:pos="900"/>
          <w:tab w:val="left" w:pos="1980"/>
        </w:tabs>
        <w:snapToGrid w:val="0"/>
        <w:spacing w:line="360" w:lineRule="auto"/>
        <w:ind w:left="142"/>
        <w:rPr>
          <w:rFonts w:ascii="仿宋" w:hAnsi="仿宋" w:eastAsia="仿宋" w:cs="仿宋"/>
          <w:kern w:val="0"/>
          <w:sz w:val="24"/>
        </w:rPr>
      </w:pPr>
      <w:r>
        <w:rPr>
          <w:rFonts w:hint="eastAsia" w:ascii="仿宋" w:hAnsi="仿宋" w:eastAsia="仿宋" w:cs="仿宋"/>
          <w:sz w:val="24"/>
        </w:rPr>
        <w:t>2、</w:t>
      </w:r>
      <w:r>
        <w:rPr>
          <w:rFonts w:hint="eastAsia" w:ascii="仿宋" w:hAnsi="仿宋" w:eastAsia="仿宋" w:cs="仿宋"/>
          <w:kern w:val="0"/>
          <w:sz w:val="24"/>
        </w:rPr>
        <w:t>对于招标文件中标记了“实质性格式”文件的，</w:t>
      </w:r>
      <w:r>
        <w:rPr>
          <w:rFonts w:hint="eastAsia" w:ascii="仿宋" w:hAnsi="仿宋" w:eastAsia="仿宋" w:cs="仿宋"/>
          <w:sz w:val="24"/>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仿宋" w:hAnsi="仿宋" w:eastAsia="仿宋" w:cs="仿宋"/>
          <w:kern w:val="0"/>
          <w:sz w:val="24"/>
        </w:rPr>
        <w:t>否则</w:t>
      </w:r>
      <w:r>
        <w:rPr>
          <w:rFonts w:hint="eastAsia" w:ascii="仿宋" w:hAnsi="仿宋" w:eastAsia="仿宋" w:cs="仿宋"/>
          <w:b/>
          <w:kern w:val="0"/>
          <w:sz w:val="24"/>
        </w:rPr>
        <w:t>投标无效</w:t>
      </w:r>
      <w:r>
        <w:rPr>
          <w:rFonts w:hint="eastAsia" w:ascii="仿宋" w:hAnsi="仿宋" w:eastAsia="仿宋" w:cs="仿宋"/>
          <w:kern w:val="0"/>
          <w:sz w:val="24"/>
        </w:rPr>
        <w:t>。未标记“实质性格式”的文件和招标文件未提供格式的内容，可由投标人自行编写。</w:t>
      </w:r>
    </w:p>
    <w:p w14:paraId="7A5BD7DF">
      <w:pPr>
        <w:tabs>
          <w:tab w:val="left" w:pos="900"/>
          <w:tab w:val="left" w:pos="1980"/>
        </w:tabs>
        <w:snapToGrid w:val="0"/>
        <w:spacing w:line="360" w:lineRule="auto"/>
        <w:ind w:left="142"/>
        <w:rPr>
          <w:rFonts w:ascii="仿宋" w:hAnsi="仿宋" w:eastAsia="仿宋" w:cs="仿宋"/>
          <w:sz w:val="24"/>
        </w:rPr>
      </w:pPr>
      <w:r>
        <w:rPr>
          <w:rFonts w:hint="eastAsia" w:ascii="仿宋" w:hAnsi="仿宋" w:eastAsia="仿宋" w:cs="仿宋"/>
          <w:sz w:val="24"/>
        </w:rPr>
        <w:t>3、全部声明和问题的回答及所附材料必须是真实的、准确的和完整的。</w:t>
      </w:r>
    </w:p>
    <w:p w14:paraId="30757F52">
      <w:pPr>
        <w:widowControl/>
        <w:jc w:val="left"/>
        <w:rPr>
          <w:sz w:val="24"/>
        </w:rPr>
      </w:pPr>
      <w:r>
        <w:rPr>
          <w:sz w:val="24"/>
        </w:rPr>
        <w:br w:type="page"/>
      </w:r>
    </w:p>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p w14:paraId="26A249A1">
      <w:pPr>
        <w:keepNext/>
        <w:keepLines/>
        <w:autoSpaceDE w:val="0"/>
        <w:autoSpaceDN w:val="0"/>
        <w:adjustRightInd w:val="0"/>
        <w:spacing w:before="120" w:line="300" w:lineRule="auto"/>
        <w:jc w:val="left"/>
        <w:outlineLvl w:val="1"/>
        <w:rPr>
          <w:rFonts w:ascii="仿宋" w:hAnsi="仿宋" w:eastAsia="仿宋" w:cs="仿宋"/>
          <w:b/>
          <w:kern w:val="0"/>
          <w:sz w:val="30"/>
          <w:szCs w:val="20"/>
        </w:rPr>
      </w:pPr>
      <w:bookmarkStart w:id="909" w:name="_GoBack"/>
      <w:r>
        <w:rPr>
          <w:rFonts w:hint="eastAsia" w:ascii="仿宋" w:hAnsi="仿宋" w:eastAsia="仿宋" w:cs="仿宋"/>
          <w:b/>
          <w:spacing w:val="20"/>
          <w:sz w:val="24"/>
        </w:rPr>
        <w:t>一、资格证明文件格式</w:t>
      </w:r>
    </w:p>
    <w:p w14:paraId="3AEF5AFD">
      <w:pPr>
        <w:rPr>
          <w:rFonts w:ascii="仿宋" w:hAnsi="仿宋" w:eastAsia="仿宋" w:cs="仿宋"/>
          <w:b/>
          <w:spacing w:val="20"/>
          <w:sz w:val="24"/>
        </w:rPr>
      </w:pPr>
    </w:p>
    <w:p w14:paraId="0B8269EA">
      <w:pPr>
        <w:rPr>
          <w:rFonts w:ascii="仿宋" w:hAnsi="仿宋" w:eastAsia="仿宋" w:cs="仿宋"/>
          <w:b/>
          <w:spacing w:val="20"/>
          <w:sz w:val="24"/>
        </w:rPr>
      </w:pPr>
    </w:p>
    <w:p w14:paraId="2525ECDB">
      <w:pPr>
        <w:rPr>
          <w:rFonts w:ascii="仿宋" w:hAnsi="仿宋" w:eastAsia="仿宋" w:cs="仿宋"/>
          <w:b/>
          <w:spacing w:val="20"/>
          <w:sz w:val="24"/>
        </w:rPr>
      </w:pPr>
    </w:p>
    <w:p w14:paraId="3AFC65E6">
      <w:pPr>
        <w:rPr>
          <w:rFonts w:ascii="仿宋" w:hAnsi="仿宋" w:eastAsia="仿宋" w:cs="仿宋"/>
          <w:b/>
          <w:spacing w:val="20"/>
          <w:sz w:val="24"/>
        </w:rPr>
      </w:pPr>
    </w:p>
    <w:p w14:paraId="7FDE084F">
      <w:pPr>
        <w:rPr>
          <w:rFonts w:ascii="仿宋" w:hAnsi="仿宋" w:eastAsia="仿宋" w:cs="仿宋"/>
          <w:b/>
          <w:sz w:val="24"/>
        </w:rPr>
      </w:pPr>
      <w:r>
        <w:rPr>
          <w:rFonts w:hint="eastAsia" w:ascii="仿宋" w:hAnsi="仿宋" w:eastAsia="仿宋" w:cs="仿宋"/>
          <w:b/>
          <w:spacing w:val="20"/>
          <w:sz w:val="24"/>
        </w:rPr>
        <w:t>投标文件（资格证明文件）</w:t>
      </w:r>
      <w:r>
        <w:rPr>
          <w:rFonts w:hint="eastAsia" w:ascii="仿宋" w:hAnsi="仿宋" w:eastAsia="仿宋" w:cs="仿宋"/>
          <w:b/>
          <w:sz w:val="24"/>
        </w:rPr>
        <w:t>封面（非实质性格式）</w:t>
      </w:r>
    </w:p>
    <w:p w14:paraId="03F1C427">
      <w:pPr>
        <w:jc w:val="center"/>
        <w:rPr>
          <w:rFonts w:ascii="仿宋" w:hAnsi="仿宋" w:eastAsia="仿宋" w:cs="仿宋"/>
          <w:szCs w:val="21"/>
        </w:rPr>
      </w:pPr>
    </w:p>
    <w:p w14:paraId="6CFEAC9C">
      <w:pPr>
        <w:jc w:val="center"/>
        <w:rPr>
          <w:rFonts w:ascii="仿宋" w:hAnsi="仿宋" w:eastAsia="仿宋" w:cs="仿宋"/>
          <w:b/>
          <w:spacing w:val="60"/>
          <w:sz w:val="84"/>
          <w:szCs w:val="84"/>
        </w:rPr>
      </w:pPr>
    </w:p>
    <w:p w14:paraId="0130CF77">
      <w:pPr>
        <w:jc w:val="center"/>
        <w:rPr>
          <w:rFonts w:ascii="仿宋" w:hAnsi="仿宋" w:eastAsia="仿宋" w:cs="仿宋"/>
          <w:b/>
          <w:spacing w:val="60"/>
          <w:sz w:val="84"/>
          <w:szCs w:val="84"/>
        </w:rPr>
      </w:pPr>
    </w:p>
    <w:p w14:paraId="4893C632">
      <w:pPr>
        <w:jc w:val="center"/>
        <w:rPr>
          <w:rFonts w:ascii="仿宋" w:hAnsi="仿宋" w:eastAsia="仿宋" w:cs="仿宋"/>
          <w:b/>
          <w:spacing w:val="60"/>
          <w:sz w:val="84"/>
          <w:szCs w:val="84"/>
        </w:rPr>
      </w:pPr>
      <w:r>
        <w:rPr>
          <w:rFonts w:hint="eastAsia" w:ascii="仿宋" w:hAnsi="仿宋" w:eastAsia="仿宋" w:cs="仿宋"/>
          <w:b/>
          <w:spacing w:val="60"/>
          <w:sz w:val="84"/>
          <w:szCs w:val="84"/>
        </w:rPr>
        <w:t>投 标 文 件</w:t>
      </w:r>
    </w:p>
    <w:p w14:paraId="68274E52">
      <w:pPr>
        <w:jc w:val="center"/>
        <w:rPr>
          <w:rFonts w:ascii="仿宋" w:hAnsi="仿宋" w:eastAsia="仿宋" w:cs="仿宋"/>
          <w:b/>
          <w:spacing w:val="60"/>
          <w:sz w:val="52"/>
          <w:szCs w:val="52"/>
        </w:rPr>
      </w:pPr>
      <w:r>
        <w:rPr>
          <w:rFonts w:hint="eastAsia" w:ascii="仿宋" w:hAnsi="仿宋" w:eastAsia="仿宋" w:cs="仿宋"/>
          <w:b/>
          <w:spacing w:val="60"/>
          <w:sz w:val="52"/>
          <w:szCs w:val="52"/>
        </w:rPr>
        <w:t>（资格证明文件）</w:t>
      </w:r>
    </w:p>
    <w:p w14:paraId="46F48325">
      <w:pPr>
        <w:ind w:firstLine="542" w:firstLineChars="150"/>
        <w:rPr>
          <w:rFonts w:ascii="仿宋" w:hAnsi="仿宋" w:eastAsia="仿宋" w:cs="仿宋"/>
          <w:b/>
          <w:spacing w:val="20"/>
          <w:sz w:val="32"/>
          <w:szCs w:val="32"/>
        </w:rPr>
      </w:pPr>
    </w:p>
    <w:p w14:paraId="2D57F6BD">
      <w:pPr>
        <w:ind w:firstLine="542" w:firstLineChars="150"/>
        <w:rPr>
          <w:rFonts w:ascii="仿宋" w:hAnsi="仿宋" w:eastAsia="仿宋" w:cs="仿宋"/>
          <w:b/>
          <w:spacing w:val="20"/>
          <w:sz w:val="32"/>
          <w:szCs w:val="32"/>
        </w:rPr>
      </w:pPr>
    </w:p>
    <w:p w14:paraId="22A17166">
      <w:pPr>
        <w:ind w:firstLine="542" w:firstLineChars="150"/>
        <w:rPr>
          <w:rFonts w:ascii="仿宋" w:hAnsi="仿宋" w:eastAsia="仿宋" w:cs="仿宋"/>
          <w:b/>
          <w:spacing w:val="20"/>
          <w:sz w:val="32"/>
          <w:szCs w:val="32"/>
        </w:rPr>
      </w:pPr>
    </w:p>
    <w:p w14:paraId="26882D7F">
      <w:pPr>
        <w:ind w:firstLine="542" w:firstLineChars="150"/>
        <w:rPr>
          <w:rFonts w:ascii="仿宋" w:hAnsi="仿宋" w:eastAsia="仿宋" w:cs="仿宋"/>
          <w:b/>
          <w:spacing w:val="20"/>
          <w:sz w:val="32"/>
          <w:szCs w:val="32"/>
        </w:rPr>
      </w:pPr>
    </w:p>
    <w:p w14:paraId="51463A00">
      <w:pPr>
        <w:ind w:firstLine="542" w:firstLineChars="150"/>
        <w:rPr>
          <w:rFonts w:ascii="仿宋" w:hAnsi="仿宋" w:eastAsia="仿宋" w:cs="仿宋"/>
          <w:b/>
          <w:spacing w:val="20"/>
          <w:sz w:val="32"/>
          <w:szCs w:val="32"/>
        </w:rPr>
      </w:pPr>
      <w:r>
        <w:rPr>
          <w:rFonts w:hint="eastAsia" w:ascii="仿宋" w:hAnsi="仿宋" w:eastAsia="仿宋" w:cs="仿宋"/>
          <w:b/>
          <w:spacing w:val="20"/>
          <w:sz w:val="32"/>
          <w:szCs w:val="32"/>
        </w:rPr>
        <w:t>项目名称:</w:t>
      </w:r>
    </w:p>
    <w:p w14:paraId="0E2BFC2D">
      <w:pPr>
        <w:ind w:firstLine="542" w:firstLineChars="150"/>
        <w:rPr>
          <w:rFonts w:ascii="仿宋" w:hAnsi="仿宋" w:eastAsia="仿宋" w:cs="仿宋"/>
          <w:b/>
          <w:spacing w:val="20"/>
          <w:sz w:val="32"/>
          <w:szCs w:val="32"/>
        </w:rPr>
      </w:pPr>
      <w:r>
        <w:rPr>
          <w:rFonts w:hint="eastAsia" w:ascii="仿宋" w:hAnsi="仿宋" w:eastAsia="仿宋" w:cs="仿宋"/>
          <w:b/>
          <w:spacing w:val="20"/>
          <w:sz w:val="32"/>
          <w:szCs w:val="32"/>
        </w:rPr>
        <w:t>项目编号：</w:t>
      </w:r>
    </w:p>
    <w:p w14:paraId="48760C96">
      <w:pPr>
        <w:ind w:firstLine="542" w:firstLineChars="150"/>
        <w:rPr>
          <w:rFonts w:ascii="仿宋" w:hAnsi="仿宋" w:eastAsia="仿宋" w:cs="仿宋"/>
          <w:b/>
          <w:spacing w:val="20"/>
          <w:sz w:val="32"/>
          <w:szCs w:val="32"/>
        </w:rPr>
      </w:pPr>
    </w:p>
    <w:p w14:paraId="73CD9FD8">
      <w:pPr>
        <w:ind w:firstLine="542" w:firstLineChars="150"/>
        <w:rPr>
          <w:rFonts w:ascii="仿宋" w:hAnsi="仿宋" w:eastAsia="仿宋" w:cs="仿宋"/>
          <w:b/>
          <w:spacing w:val="20"/>
          <w:sz w:val="32"/>
          <w:szCs w:val="32"/>
        </w:rPr>
      </w:pPr>
    </w:p>
    <w:p w14:paraId="327A1B01">
      <w:pPr>
        <w:jc w:val="center"/>
        <w:rPr>
          <w:rFonts w:ascii="仿宋" w:hAnsi="仿宋" w:eastAsia="仿宋" w:cs="仿宋"/>
          <w:b/>
          <w:sz w:val="32"/>
          <w:szCs w:val="32"/>
        </w:rPr>
      </w:pPr>
    </w:p>
    <w:p w14:paraId="116AC0D2">
      <w:pPr>
        <w:jc w:val="center"/>
        <w:rPr>
          <w:rFonts w:ascii="仿宋" w:hAnsi="仿宋" w:eastAsia="仿宋" w:cs="仿宋"/>
          <w:b/>
          <w:sz w:val="32"/>
          <w:szCs w:val="32"/>
        </w:rPr>
      </w:pPr>
    </w:p>
    <w:p w14:paraId="4773E865">
      <w:pPr>
        <w:jc w:val="center"/>
        <w:rPr>
          <w:rFonts w:ascii="仿宋" w:hAnsi="仿宋" w:eastAsia="仿宋" w:cs="仿宋"/>
          <w:b/>
          <w:sz w:val="32"/>
          <w:szCs w:val="32"/>
        </w:rPr>
      </w:pPr>
    </w:p>
    <w:p w14:paraId="44A735B2">
      <w:pPr>
        <w:jc w:val="center"/>
        <w:rPr>
          <w:rFonts w:ascii="仿宋" w:hAnsi="仿宋" w:eastAsia="仿宋" w:cs="仿宋"/>
          <w:b/>
          <w:spacing w:val="20"/>
          <w:sz w:val="32"/>
          <w:szCs w:val="32"/>
        </w:rPr>
      </w:pPr>
    </w:p>
    <w:p w14:paraId="5DC3C0AF">
      <w:pPr>
        <w:jc w:val="center"/>
        <w:rPr>
          <w:rFonts w:ascii="仿宋" w:hAnsi="仿宋" w:eastAsia="仿宋" w:cs="仿宋"/>
          <w:b/>
          <w:spacing w:val="20"/>
          <w:sz w:val="32"/>
          <w:szCs w:val="32"/>
        </w:rPr>
      </w:pPr>
    </w:p>
    <w:p w14:paraId="39C3DD4E">
      <w:pPr>
        <w:jc w:val="center"/>
        <w:rPr>
          <w:rFonts w:ascii="仿宋" w:hAnsi="仿宋" w:eastAsia="仿宋" w:cs="仿宋"/>
          <w:b/>
          <w:spacing w:val="20"/>
          <w:sz w:val="32"/>
          <w:szCs w:val="32"/>
        </w:rPr>
      </w:pPr>
    </w:p>
    <w:p w14:paraId="2A0DCA1C">
      <w:pPr>
        <w:spacing w:line="360" w:lineRule="auto"/>
        <w:ind w:firstLine="1445" w:firstLineChars="400"/>
        <w:jc w:val="left"/>
        <w:rPr>
          <w:rFonts w:ascii="仿宋" w:hAnsi="仿宋" w:eastAsia="仿宋" w:cs="仿宋"/>
          <w:b/>
          <w:spacing w:val="20"/>
          <w:sz w:val="32"/>
          <w:szCs w:val="32"/>
        </w:rPr>
      </w:pPr>
      <w:r>
        <w:rPr>
          <w:rFonts w:hint="eastAsia" w:ascii="仿宋" w:hAnsi="仿宋" w:eastAsia="仿宋" w:cs="仿宋"/>
          <w:b/>
          <w:spacing w:val="20"/>
          <w:sz w:val="32"/>
          <w:szCs w:val="32"/>
        </w:rPr>
        <w:t>投标人名称：</w:t>
      </w:r>
    </w:p>
    <w:p w14:paraId="6E0F66AA">
      <w:pPr>
        <w:jc w:val="center"/>
        <w:rPr>
          <w:rFonts w:ascii="仿宋" w:hAnsi="仿宋" w:eastAsia="仿宋" w:cs="仿宋"/>
          <w:b/>
          <w:sz w:val="32"/>
          <w:szCs w:val="32"/>
        </w:rPr>
      </w:pPr>
    </w:p>
    <w:p w14:paraId="5FE2876F">
      <w:pPr>
        <w:rPr>
          <w:rFonts w:ascii="仿宋" w:hAnsi="仿宋" w:eastAsia="仿宋" w:cs="仿宋"/>
          <w:sz w:val="24"/>
          <w:szCs w:val="20"/>
        </w:rPr>
      </w:pPr>
      <w:r>
        <w:rPr>
          <w:rFonts w:hint="eastAsia" w:ascii="仿宋" w:hAnsi="仿宋" w:eastAsia="仿宋" w:cs="仿宋"/>
          <w:sz w:val="24"/>
          <w:szCs w:val="20"/>
        </w:rPr>
        <w:br w:type="page"/>
      </w:r>
    </w:p>
    <w:p w14:paraId="10729AF3">
      <w:pPr>
        <w:spacing w:line="360" w:lineRule="auto"/>
        <w:outlineLvl w:val="2"/>
        <w:rPr>
          <w:rFonts w:ascii="仿宋" w:hAnsi="仿宋" w:eastAsia="仿宋" w:cs="仿宋"/>
          <w:sz w:val="24"/>
          <w:szCs w:val="20"/>
        </w:rPr>
      </w:pPr>
      <w:r>
        <w:rPr>
          <w:rFonts w:hint="eastAsia" w:ascii="仿宋" w:hAnsi="仿宋" w:eastAsia="仿宋" w:cs="仿宋"/>
          <w:sz w:val="24"/>
          <w:szCs w:val="20"/>
        </w:rPr>
        <w:t xml:space="preserve">1 </w:t>
      </w:r>
      <w:r>
        <w:rPr>
          <w:rFonts w:hint="eastAsia" w:ascii="仿宋" w:hAnsi="仿宋" w:eastAsia="仿宋" w:cs="仿宋"/>
          <w:sz w:val="24"/>
        </w:rPr>
        <w:t>满足《中华人民共和国政府采购法》第二十二条规定</w:t>
      </w:r>
    </w:p>
    <w:p w14:paraId="17AF05CA">
      <w:pPr>
        <w:spacing w:line="360" w:lineRule="auto"/>
        <w:outlineLvl w:val="2"/>
        <w:rPr>
          <w:rFonts w:ascii="仿宋" w:hAnsi="仿宋" w:eastAsia="仿宋" w:cs="仿宋"/>
          <w:sz w:val="24"/>
          <w:szCs w:val="20"/>
        </w:rPr>
      </w:pPr>
      <w:r>
        <w:rPr>
          <w:rFonts w:hint="eastAsia" w:ascii="仿宋" w:hAnsi="仿宋" w:eastAsia="仿宋" w:cs="仿宋"/>
          <w:sz w:val="24"/>
          <w:szCs w:val="20"/>
        </w:rPr>
        <w:t>1-1营业执照等证明文件</w:t>
      </w:r>
    </w:p>
    <w:p w14:paraId="307DE1FD">
      <w:pPr>
        <w:tabs>
          <w:tab w:val="left" w:pos="1080"/>
        </w:tabs>
        <w:snapToGrid w:val="0"/>
        <w:rPr>
          <w:sz w:val="24"/>
        </w:rPr>
      </w:pPr>
    </w:p>
    <w:p w14:paraId="685364F3">
      <w:pPr>
        <w:widowControl/>
        <w:jc w:val="left"/>
        <w:rPr>
          <w:sz w:val="24"/>
          <w:szCs w:val="20"/>
        </w:rPr>
      </w:pPr>
      <w:r>
        <w:rPr>
          <w:sz w:val="24"/>
        </w:rPr>
        <w:br w:type="page"/>
      </w:r>
    </w:p>
    <w:p w14:paraId="6254A766">
      <w:pPr>
        <w:pStyle w:val="5"/>
        <w:rPr>
          <w:rFonts w:ascii="仿宋" w:hAnsi="仿宋" w:eastAsia="仿宋" w:cs="仿宋"/>
          <w:b w:val="0"/>
          <w:bCs/>
          <w:u w:val="none"/>
        </w:rPr>
      </w:pPr>
      <w:r>
        <w:rPr>
          <w:rFonts w:hint="eastAsia" w:ascii="仿宋" w:hAnsi="仿宋" w:eastAsia="仿宋" w:cs="仿宋"/>
          <w:b w:val="0"/>
          <w:u w:val="none"/>
        </w:rPr>
        <w:t>1-2 投标人资格声明书（实质性格式）</w:t>
      </w:r>
    </w:p>
    <w:p w14:paraId="64A6EE30">
      <w:pPr>
        <w:jc w:val="center"/>
        <w:rPr>
          <w:rFonts w:ascii="仿宋" w:hAnsi="仿宋" w:eastAsia="仿宋" w:cs="仿宋"/>
          <w:b/>
          <w:sz w:val="36"/>
          <w:szCs w:val="36"/>
        </w:rPr>
      </w:pPr>
      <w:r>
        <w:rPr>
          <w:rFonts w:hint="eastAsia" w:ascii="仿宋" w:hAnsi="仿宋" w:eastAsia="仿宋" w:cs="仿宋"/>
          <w:b/>
          <w:sz w:val="36"/>
          <w:szCs w:val="36"/>
        </w:rPr>
        <w:t>投标人资格声明书</w:t>
      </w:r>
    </w:p>
    <w:p w14:paraId="730C841F">
      <w:pPr>
        <w:tabs>
          <w:tab w:val="left" w:pos="5580"/>
        </w:tabs>
        <w:spacing w:line="360" w:lineRule="auto"/>
        <w:rPr>
          <w:rFonts w:ascii="仿宋" w:hAnsi="仿宋" w:eastAsia="仿宋" w:cs="仿宋"/>
          <w:sz w:val="24"/>
        </w:rPr>
      </w:pPr>
    </w:p>
    <w:p w14:paraId="42358D8D">
      <w:pPr>
        <w:tabs>
          <w:tab w:val="left" w:pos="5580"/>
        </w:tabs>
        <w:spacing w:line="360" w:lineRule="auto"/>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采购人或采购代理机构</w:t>
      </w:r>
    </w:p>
    <w:p w14:paraId="1B843078">
      <w:pPr>
        <w:spacing w:line="360" w:lineRule="auto"/>
        <w:ind w:firstLine="480" w:firstLineChars="200"/>
        <w:rPr>
          <w:rFonts w:ascii="仿宋" w:hAnsi="仿宋" w:eastAsia="仿宋" w:cs="仿宋"/>
          <w:sz w:val="24"/>
        </w:rPr>
      </w:pPr>
      <w:r>
        <w:rPr>
          <w:rFonts w:hint="eastAsia" w:ascii="仿宋" w:hAnsi="仿宋" w:eastAsia="仿宋" w:cs="仿宋"/>
          <w:sz w:val="24"/>
        </w:rPr>
        <w:t>在参与本次项目投标中，我单位承诺：</w:t>
      </w:r>
    </w:p>
    <w:p w14:paraId="394421B1">
      <w:pPr>
        <w:numPr>
          <w:ilvl w:val="0"/>
          <w:numId w:val="13"/>
        </w:numPr>
        <w:spacing w:line="360" w:lineRule="auto"/>
        <w:ind w:left="1134"/>
        <w:rPr>
          <w:rFonts w:ascii="仿宋" w:hAnsi="仿宋" w:eastAsia="仿宋" w:cs="仿宋"/>
          <w:sz w:val="24"/>
          <w:szCs w:val="22"/>
        </w:rPr>
      </w:pPr>
      <w:r>
        <w:rPr>
          <w:rFonts w:hint="eastAsia" w:ascii="仿宋" w:hAnsi="仿宋" w:eastAsia="仿宋" w:cs="仿宋"/>
          <w:sz w:val="24"/>
          <w:szCs w:val="22"/>
        </w:rPr>
        <w:t>具有良好的商业信誉和健全的财务会计制度；</w:t>
      </w:r>
    </w:p>
    <w:p w14:paraId="05CD62B0">
      <w:pPr>
        <w:numPr>
          <w:ilvl w:val="0"/>
          <w:numId w:val="13"/>
        </w:numPr>
        <w:spacing w:line="360" w:lineRule="auto"/>
        <w:ind w:left="1134"/>
        <w:rPr>
          <w:rFonts w:ascii="仿宋" w:hAnsi="仿宋" w:eastAsia="仿宋" w:cs="仿宋"/>
          <w:sz w:val="24"/>
          <w:szCs w:val="22"/>
        </w:rPr>
      </w:pPr>
      <w:r>
        <w:rPr>
          <w:rFonts w:hint="eastAsia" w:ascii="仿宋" w:hAnsi="仿宋" w:eastAsia="仿宋" w:cs="仿宋"/>
          <w:sz w:val="24"/>
          <w:szCs w:val="22"/>
        </w:rPr>
        <w:t>具有履行合同所必需的设备和专业技术能力；</w:t>
      </w:r>
    </w:p>
    <w:p w14:paraId="334FB62E">
      <w:pPr>
        <w:numPr>
          <w:ilvl w:val="0"/>
          <w:numId w:val="13"/>
        </w:numPr>
        <w:spacing w:line="360" w:lineRule="auto"/>
        <w:ind w:left="1134"/>
        <w:rPr>
          <w:rFonts w:ascii="仿宋" w:hAnsi="仿宋" w:eastAsia="仿宋" w:cs="仿宋"/>
          <w:sz w:val="24"/>
          <w:szCs w:val="22"/>
        </w:rPr>
      </w:pPr>
      <w:r>
        <w:rPr>
          <w:rFonts w:hint="eastAsia" w:ascii="仿宋" w:hAnsi="仿宋" w:eastAsia="仿宋" w:cs="仿宋"/>
          <w:sz w:val="24"/>
          <w:szCs w:val="22"/>
        </w:rPr>
        <w:t>有依法缴纳税收和社会保障资金的良好记录；</w:t>
      </w:r>
    </w:p>
    <w:p w14:paraId="140CDE0D">
      <w:pPr>
        <w:numPr>
          <w:ilvl w:val="0"/>
          <w:numId w:val="13"/>
        </w:numPr>
        <w:spacing w:line="360" w:lineRule="auto"/>
        <w:ind w:left="1134"/>
        <w:rPr>
          <w:rFonts w:ascii="仿宋" w:hAnsi="仿宋" w:eastAsia="仿宋" w:cs="仿宋"/>
          <w:sz w:val="24"/>
          <w:szCs w:val="22"/>
        </w:rPr>
      </w:pPr>
      <w:r>
        <w:rPr>
          <w:rFonts w:hint="eastAsia" w:ascii="仿宋" w:hAnsi="仿宋" w:eastAsia="仿宋" w:cs="仿宋"/>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CAF5C4F">
      <w:pPr>
        <w:numPr>
          <w:ilvl w:val="0"/>
          <w:numId w:val="13"/>
        </w:numPr>
        <w:spacing w:line="360" w:lineRule="auto"/>
        <w:ind w:left="1134"/>
        <w:rPr>
          <w:rFonts w:ascii="仿宋" w:hAnsi="仿宋" w:eastAsia="仿宋" w:cs="仿宋"/>
          <w:sz w:val="24"/>
          <w:szCs w:val="22"/>
        </w:rPr>
      </w:pPr>
      <w:r>
        <w:rPr>
          <w:rFonts w:hint="eastAsia" w:ascii="仿宋" w:hAnsi="仿宋" w:eastAsia="仿宋" w:cs="仿宋"/>
          <w:sz w:val="24"/>
          <w:szCs w:val="22"/>
        </w:rPr>
        <w:t>我单位不属于政府采购法律、行政法规规定的公益一类事业单位、或使用事业编制且由财政拨款保障的群团组织（仅适用于政府购买服务项目）；</w:t>
      </w:r>
    </w:p>
    <w:p w14:paraId="7E751664">
      <w:pPr>
        <w:numPr>
          <w:ilvl w:val="0"/>
          <w:numId w:val="13"/>
        </w:numPr>
        <w:spacing w:line="360" w:lineRule="auto"/>
        <w:ind w:left="1134"/>
        <w:rPr>
          <w:rFonts w:ascii="仿宋" w:hAnsi="仿宋" w:eastAsia="仿宋" w:cs="仿宋"/>
          <w:sz w:val="24"/>
          <w:szCs w:val="22"/>
        </w:rPr>
      </w:pPr>
      <w:r>
        <w:rPr>
          <w:rFonts w:hint="eastAsia" w:ascii="仿宋" w:hAnsi="仿宋" w:eastAsia="仿宋" w:cs="仿宋"/>
          <w:sz w:val="24"/>
          <w:szCs w:val="22"/>
        </w:rPr>
        <w:t>我单位不存在为采购项目提供整体设计、规范编制或者项目管理、监理、检测等服务后，再参加该采购项目的其他采购活动的情形（单一来源采购项目除外）；</w:t>
      </w:r>
    </w:p>
    <w:p w14:paraId="6CE8F668">
      <w:pPr>
        <w:numPr>
          <w:ilvl w:val="0"/>
          <w:numId w:val="13"/>
        </w:numPr>
        <w:spacing w:line="360" w:lineRule="auto"/>
        <w:ind w:left="1134"/>
        <w:rPr>
          <w:rFonts w:ascii="仿宋" w:hAnsi="仿宋" w:eastAsia="仿宋" w:cs="仿宋"/>
          <w:sz w:val="24"/>
          <w:szCs w:val="22"/>
        </w:rPr>
      </w:pPr>
      <w:r>
        <w:rPr>
          <w:rFonts w:hint="eastAsia" w:ascii="仿宋" w:hAnsi="仿宋" w:eastAsia="仿宋" w:cs="仿宋"/>
          <w:sz w:val="24"/>
          <w:szCs w:val="22"/>
        </w:rPr>
        <w:t>与我单位存在“单位负责人为同一人或者存在直接控股、管理关系”的其他法人单位信息如下（如有，不论其是否参加同一合同项下的政府采购活动均须填写）：</w:t>
      </w:r>
    </w:p>
    <w:tbl>
      <w:tblPr>
        <w:tblStyle w:val="4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1E0DB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041EC31">
            <w:pPr>
              <w:jc w:val="center"/>
              <w:rPr>
                <w:rFonts w:ascii="仿宋" w:hAnsi="仿宋" w:eastAsia="仿宋" w:cs="仿宋"/>
                <w:sz w:val="24"/>
              </w:rPr>
            </w:pPr>
            <w:r>
              <w:rPr>
                <w:rFonts w:hint="eastAsia" w:ascii="仿宋" w:hAnsi="仿宋" w:eastAsia="仿宋" w:cs="仿宋"/>
                <w:sz w:val="24"/>
              </w:rPr>
              <w:t>序号</w:t>
            </w:r>
          </w:p>
        </w:tc>
        <w:tc>
          <w:tcPr>
            <w:tcW w:w="4574" w:type="dxa"/>
            <w:vAlign w:val="center"/>
          </w:tcPr>
          <w:p w14:paraId="3C0EE9BE">
            <w:pPr>
              <w:jc w:val="center"/>
              <w:rPr>
                <w:rFonts w:ascii="仿宋" w:hAnsi="仿宋" w:eastAsia="仿宋" w:cs="仿宋"/>
                <w:sz w:val="24"/>
              </w:rPr>
            </w:pPr>
            <w:r>
              <w:rPr>
                <w:rFonts w:hint="eastAsia" w:ascii="仿宋" w:hAnsi="仿宋" w:eastAsia="仿宋" w:cs="仿宋"/>
                <w:sz w:val="24"/>
              </w:rPr>
              <w:t>单位名称</w:t>
            </w:r>
          </w:p>
        </w:tc>
        <w:tc>
          <w:tcPr>
            <w:tcW w:w="2976" w:type="dxa"/>
            <w:vAlign w:val="center"/>
          </w:tcPr>
          <w:p w14:paraId="232A04FA">
            <w:pPr>
              <w:jc w:val="center"/>
              <w:rPr>
                <w:rFonts w:ascii="仿宋" w:hAnsi="仿宋" w:eastAsia="仿宋" w:cs="仿宋"/>
                <w:sz w:val="24"/>
              </w:rPr>
            </w:pPr>
            <w:r>
              <w:rPr>
                <w:rFonts w:hint="eastAsia" w:ascii="仿宋" w:hAnsi="仿宋" w:eastAsia="仿宋" w:cs="仿宋"/>
                <w:sz w:val="24"/>
              </w:rPr>
              <w:t>相互关系</w:t>
            </w:r>
          </w:p>
        </w:tc>
      </w:tr>
      <w:tr w14:paraId="505A7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ECBB543">
            <w:pPr>
              <w:jc w:val="center"/>
              <w:rPr>
                <w:rFonts w:ascii="仿宋" w:hAnsi="仿宋" w:eastAsia="仿宋" w:cs="仿宋"/>
                <w:sz w:val="24"/>
              </w:rPr>
            </w:pPr>
            <w:r>
              <w:rPr>
                <w:rFonts w:hint="eastAsia" w:ascii="仿宋" w:hAnsi="仿宋" w:eastAsia="仿宋" w:cs="仿宋"/>
                <w:sz w:val="24"/>
              </w:rPr>
              <w:t>1</w:t>
            </w:r>
          </w:p>
        </w:tc>
        <w:tc>
          <w:tcPr>
            <w:tcW w:w="4574" w:type="dxa"/>
            <w:vAlign w:val="center"/>
          </w:tcPr>
          <w:p w14:paraId="37F58E67">
            <w:pPr>
              <w:jc w:val="center"/>
              <w:rPr>
                <w:rFonts w:ascii="仿宋" w:hAnsi="仿宋" w:eastAsia="仿宋" w:cs="仿宋"/>
                <w:sz w:val="24"/>
              </w:rPr>
            </w:pPr>
          </w:p>
        </w:tc>
        <w:tc>
          <w:tcPr>
            <w:tcW w:w="2976" w:type="dxa"/>
            <w:vAlign w:val="center"/>
          </w:tcPr>
          <w:p w14:paraId="6264CEB2">
            <w:pPr>
              <w:jc w:val="center"/>
              <w:rPr>
                <w:rFonts w:ascii="仿宋" w:hAnsi="仿宋" w:eastAsia="仿宋" w:cs="仿宋"/>
                <w:sz w:val="24"/>
              </w:rPr>
            </w:pPr>
          </w:p>
        </w:tc>
      </w:tr>
      <w:tr w14:paraId="09475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95027DC">
            <w:pPr>
              <w:jc w:val="center"/>
              <w:rPr>
                <w:rFonts w:ascii="仿宋" w:hAnsi="仿宋" w:eastAsia="仿宋" w:cs="仿宋"/>
                <w:sz w:val="24"/>
              </w:rPr>
            </w:pPr>
            <w:r>
              <w:rPr>
                <w:rFonts w:hint="eastAsia" w:ascii="仿宋" w:hAnsi="仿宋" w:eastAsia="仿宋" w:cs="仿宋"/>
                <w:sz w:val="24"/>
              </w:rPr>
              <w:t>2</w:t>
            </w:r>
          </w:p>
        </w:tc>
        <w:tc>
          <w:tcPr>
            <w:tcW w:w="4574" w:type="dxa"/>
            <w:vAlign w:val="center"/>
          </w:tcPr>
          <w:p w14:paraId="5315EB14">
            <w:pPr>
              <w:jc w:val="center"/>
              <w:rPr>
                <w:rFonts w:ascii="仿宋" w:hAnsi="仿宋" w:eastAsia="仿宋" w:cs="仿宋"/>
                <w:sz w:val="24"/>
              </w:rPr>
            </w:pPr>
          </w:p>
        </w:tc>
        <w:tc>
          <w:tcPr>
            <w:tcW w:w="2976" w:type="dxa"/>
            <w:vAlign w:val="center"/>
          </w:tcPr>
          <w:p w14:paraId="0AE83509">
            <w:pPr>
              <w:jc w:val="center"/>
              <w:rPr>
                <w:rFonts w:ascii="仿宋" w:hAnsi="仿宋" w:eastAsia="仿宋" w:cs="仿宋"/>
                <w:sz w:val="24"/>
              </w:rPr>
            </w:pPr>
          </w:p>
        </w:tc>
      </w:tr>
      <w:tr w14:paraId="64850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172938F">
            <w:pPr>
              <w:jc w:val="center"/>
              <w:rPr>
                <w:rFonts w:ascii="仿宋" w:hAnsi="仿宋" w:eastAsia="仿宋" w:cs="仿宋"/>
                <w:sz w:val="24"/>
              </w:rPr>
            </w:pPr>
            <w:r>
              <w:rPr>
                <w:rFonts w:hint="eastAsia" w:ascii="仿宋" w:hAnsi="仿宋" w:eastAsia="仿宋" w:cs="仿宋"/>
                <w:sz w:val="24"/>
              </w:rPr>
              <w:t>…</w:t>
            </w:r>
          </w:p>
        </w:tc>
        <w:tc>
          <w:tcPr>
            <w:tcW w:w="4574" w:type="dxa"/>
            <w:vAlign w:val="center"/>
          </w:tcPr>
          <w:p w14:paraId="739393D0">
            <w:pPr>
              <w:jc w:val="center"/>
              <w:rPr>
                <w:rFonts w:ascii="仿宋" w:hAnsi="仿宋" w:eastAsia="仿宋" w:cs="仿宋"/>
                <w:sz w:val="24"/>
              </w:rPr>
            </w:pPr>
          </w:p>
        </w:tc>
        <w:tc>
          <w:tcPr>
            <w:tcW w:w="2976" w:type="dxa"/>
            <w:vAlign w:val="center"/>
          </w:tcPr>
          <w:p w14:paraId="7F9A7B9C">
            <w:pPr>
              <w:jc w:val="center"/>
              <w:rPr>
                <w:rFonts w:ascii="仿宋" w:hAnsi="仿宋" w:eastAsia="仿宋" w:cs="仿宋"/>
                <w:sz w:val="24"/>
              </w:rPr>
            </w:pPr>
          </w:p>
        </w:tc>
      </w:tr>
    </w:tbl>
    <w:p w14:paraId="5DD06C5D">
      <w:pPr>
        <w:rPr>
          <w:rFonts w:ascii="仿宋" w:hAnsi="仿宋" w:eastAsia="仿宋" w:cs="仿宋"/>
        </w:rPr>
      </w:pPr>
    </w:p>
    <w:p w14:paraId="1FDA1E6D">
      <w:pPr>
        <w:ind w:firstLine="480" w:firstLineChars="200"/>
        <w:rPr>
          <w:rFonts w:ascii="仿宋" w:hAnsi="仿宋" w:eastAsia="仿宋" w:cs="仿宋"/>
          <w:sz w:val="24"/>
          <w:szCs w:val="22"/>
        </w:rPr>
      </w:pPr>
      <w:r>
        <w:rPr>
          <w:rFonts w:hint="eastAsia" w:ascii="仿宋" w:hAnsi="仿宋" w:eastAsia="仿宋" w:cs="仿宋"/>
          <w:sz w:val="24"/>
        </w:rPr>
        <w:t>上述声明真实有效，否则我方负全部责任。</w:t>
      </w:r>
    </w:p>
    <w:p w14:paraId="0DCE11FE">
      <w:pPr>
        <w:spacing w:line="360" w:lineRule="auto"/>
        <w:rPr>
          <w:rFonts w:ascii="仿宋" w:hAnsi="仿宋" w:eastAsia="仿宋" w:cs="仿宋"/>
          <w:sz w:val="24"/>
        </w:rPr>
      </w:pPr>
    </w:p>
    <w:p w14:paraId="3595014F">
      <w:pPr>
        <w:autoSpaceDE w:val="0"/>
        <w:autoSpaceDN w:val="0"/>
        <w:adjustRightInd w:val="0"/>
        <w:snapToGrid w:val="0"/>
        <w:spacing w:before="25" w:after="25" w:line="360" w:lineRule="auto"/>
        <w:jc w:val="right"/>
        <w:rPr>
          <w:rFonts w:ascii="仿宋" w:hAnsi="仿宋" w:eastAsia="仿宋" w:cs="仿宋"/>
          <w:sz w:val="24"/>
          <w:lang w:val="zh-CN"/>
        </w:rPr>
      </w:pPr>
      <w:r>
        <w:rPr>
          <w:rFonts w:hint="eastAsia" w:ascii="仿宋" w:hAnsi="仿宋" w:eastAsia="仿宋" w:cs="仿宋"/>
          <w:sz w:val="24"/>
        </w:rPr>
        <w:t>投标人名称（加盖公章）</w:t>
      </w:r>
      <w:r>
        <w:rPr>
          <w:rFonts w:hint="eastAsia" w:ascii="仿宋" w:hAnsi="仿宋" w:eastAsia="仿宋" w:cs="仿宋"/>
          <w:sz w:val="24"/>
          <w:lang w:val="zh-CN"/>
        </w:rPr>
        <w:t>：    ____________</w:t>
      </w:r>
    </w:p>
    <w:p w14:paraId="30600AD8">
      <w:pPr>
        <w:spacing w:line="360" w:lineRule="auto"/>
        <w:ind w:right="360" w:firstLine="480"/>
        <w:jc w:val="right"/>
        <w:rPr>
          <w:rFonts w:ascii="仿宋" w:hAnsi="仿宋" w:eastAsia="仿宋" w:cs="仿宋"/>
          <w:sz w:val="24"/>
        </w:rPr>
      </w:pPr>
      <w:r>
        <w:rPr>
          <w:rFonts w:hint="eastAsia" w:ascii="仿宋" w:hAnsi="仿宋" w:eastAsia="仿宋" w:cs="仿宋"/>
          <w:sz w:val="24"/>
          <w:szCs w:val="20"/>
        </w:rPr>
        <w:t xml:space="preserve">日期：_____年______月______日   </w:t>
      </w:r>
    </w:p>
    <w:p w14:paraId="6F8CBD75">
      <w:pPr>
        <w:spacing w:line="360" w:lineRule="auto"/>
        <w:rPr>
          <w:sz w:val="24"/>
        </w:rPr>
      </w:pPr>
      <w:r>
        <w:rPr>
          <w:rFonts w:hint="eastAsia" w:ascii="仿宋" w:hAnsi="仿宋" w:eastAsia="仿宋" w:cs="仿宋"/>
          <w:sz w:val="24"/>
        </w:rPr>
        <w:t>说明：供应商承诺不实的，依据《政府采购法》第七十七条“提供虚假材料谋取中标、成交的”有关规定予以处理。</w:t>
      </w:r>
    </w:p>
    <w:p w14:paraId="054D2C2A">
      <w:pPr>
        <w:tabs>
          <w:tab w:val="left" w:pos="5580"/>
        </w:tabs>
        <w:spacing w:line="360" w:lineRule="auto"/>
        <w:rPr>
          <w:sz w:val="24"/>
        </w:rPr>
        <w:sectPr>
          <w:pgSz w:w="11907" w:h="16840"/>
          <w:pgMar w:top="1418" w:right="1134" w:bottom="1418" w:left="1701" w:header="851" w:footer="851" w:gutter="0"/>
          <w:cols w:space="720" w:num="1"/>
          <w:docGrid w:linePitch="462" w:charSpace="0"/>
        </w:sectPr>
      </w:pPr>
    </w:p>
    <w:p w14:paraId="7CA40811">
      <w:pPr>
        <w:spacing w:line="360" w:lineRule="auto"/>
        <w:outlineLvl w:val="2"/>
        <w:rPr>
          <w:rFonts w:ascii="仿宋" w:hAnsi="仿宋" w:eastAsia="仿宋" w:cs="仿宋"/>
          <w:sz w:val="24"/>
          <w:szCs w:val="20"/>
        </w:rPr>
      </w:pPr>
      <w:r>
        <w:rPr>
          <w:rFonts w:hint="eastAsia" w:ascii="仿宋" w:hAnsi="仿宋" w:eastAsia="仿宋" w:cs="仿宋"/>
          <w:sz w:val="24"/>
          <w:szCs w:val="20"/>
        </w:rPr>
        <w:t>2 落实政府采购政策需满足的资格要求（如有）</w:t>
      </w:r>
    </w:p>
    <w:p w14:paraId="3BD678F3">
      <w:pPr>
        <w:spacing w:line="360" w:lineRule="auto"/>
        <w:outlineLvl w:val="2"/>
        <w:rPr>
          <w:rFonts w:ascii="仿宋" w:hAnsi="仿宋" w:eastAsia="仿宋" w:cs="仿宋"/>
          <w:sz w:val="24"/>
          <w:szCs w:val="20"/>
        </w:rPr>
      </w:pPr>
      <w:r>
        <w:rPr>
          <w:rFonts w:hint="eastAsia" w:ascii="仿宋" w:hAnsi="仿宋" w:eastAsia="仿宋" w:cs="仿宋"/>
          <w:sz w:val="24"/>
          <w:szCs w:val="20"/>
        </w:rPr>
        <w:t>2-1中小企业声明函</w:t>
      </w:r>
    </w:p>
    <w:p w14:paraId="2DEAD706">
      <w:pPr>
        <w:tabs>
          <w:tab w:val="left" w:pos="5580"/>
        </w:tabs>
        <w:spacing w:line="360" w:lineRule="auto"/>
        <w:rPr>
          <w:rFonts w:ascii="仿宋" w:hAnsi="仿宋" w:eastAsia="仿宋" w:cs="仿宋"/>
          <w:sz w:val="24"/>
        </w:rPr>
      </w:pPr>
    </w:p>
    <w:p w14:paraId="2547C55E">
      <w:pPr>
        <w:tabs>
          <w:tab w:val="left" w:pos="5580"/>
        </w:tabs>
        <w:spacing w:line="360" w:lineRule="exact"/>
        <w:rPr>
          <w:rFonts w:ascii="仿宋" w:hAnsi="仿宋" w:eastAsia="仿宋" w:cs="仿宋"/>
          <w:sz w:val="24"/>
        </w:rPr>
      </w:pPr>
      <w:r>
        <w:rPr>
          <w:rFonts w:hint="eastAsia" w:ascii="仿宋" w:hAnsi="仿宋" w:eastAsia="仿宋" w:cs="仿宋"/>
          <w:sz w:val="24"/>
        </w:rPr>
        <w:t>说明：</w:t>
      </w:r>
    </w:p>
    <w:p w14:paraId="4D6B65DD">
      <w:pPr>
        <w:tabs>
          <w:tab w:val="left" w:pos="5580"/>
        </w:tabs>
        <w:spacing w:line="360" w:lineRule="exact"/>
        <w:rPr>
          <w:rFonts w:ascii="仿宋" w:hAnsi="仿宋" w:eastAsia="仿宋" w:cs="仿宋"/>
          <w:sz w:val="24"/>
        </w:rPr>
      </w:pPr>
      <w:r>
        <w:rPr>
          <w:rFonts w:hint="eastAsia" w:ascii="仿宋" w:hAnsi="仿宋" w:eastAsia="仿宋" w:cs="仿宋"/>
          <w:sz w:val="24"/>
        </w:rPr>
        <w:t>（1）如本项目（包）不专门面向中小企业预留采购份额，资格证明文件部分无需提供</w:t>
      </w:r>
    </w:p>
    <w:p w14:paraId="2C2FAA66">
      <w:pPr>
        <w:tabs>
          <w:tab w:val="left" w:pos="5580"/>
        </w:tabs>
        <w:spacing w:line="360" w:lineRule="exact"/>
        <w:rPr>
          <w:rFonts w:ascii="仿宋" w:hAnsi="仿宋" w:eastAsia="仿宋" w:cs="仿宋"/>
          <w:sz w:val="24"/>
        </w:rPr>
      </w:pPr>
      <w:r>
        <w:rPr>
          <w:rFonts w:hint="eastAsia" w:ascii="仿宋" w:hAnsi="仿宋" w:eastAsia="仿宋" w:cs="仿宋"/>
          <w:sz w:val="24"/>
        </w:rPr>
        <w:t>《中小企业声明函》或《残疾人福利性单位声明函》或由省级以上监狱管理局、戒毒管</w:t>
      </w:r>
    </w:p>
    <w:p w14:paraId="3BA8E019">
      <w:pPr>
        <w:tabs>
          <w:tab w:val="left" w:pos="5580"/>
        </w:tabs>
        <w:spacing w:line="360" w:lineRule="exact"/>
        <w:rPr>
          <w:rFonts w:ascii="仿宋" w:hAnsi="仿宋" w:eastAsia="仿宋" w:cs="仿宋"/>
          <w:sz w:val="24"/>
        </w:rPr>
      </w:pPr>
      <w:r>
        <w:rPr>
          <w:rFonts w:hint="eastAsia" w:ascii="仿宋" w:hAnsi="仿宋" w:eastAsia="仿宋" w:cs="仿宋"/>
          <w:sz w:val="24"/>
        </w:rPr>
        <w:t>理局（含新疆生产建设兵团）出具的属于监狱企业的证明文件；供应商如具有上述证明</w:t>
      </w:r>
    </w:p>
    <w:p w14:paraId="58A9FF24">
      <w:pPr>
        <w:tabs>
          <w:tab w:val="left" w:pos="5580"/>
        </w:tabs>
        <w:spacing w:line="360" w:lineRule="exact"/>
        <w:rPr>
          <w:rFonts w:ascii="仿宋" w:hAnsi="仿宋" w:eastAsia="仿宋" w:cs="仿宋"/>
          <w:sz w:val="24"/>
        </w:rPr>
      </w:pPr>
      <w:r>
        <w:rPr>
          <w:rFonts w:hint="eastAsia" w:ascii="仿宋" w:hAnsi="仿宋" w:eastAsia="仿宋" w:cs="仿宋"/>
          <w:sz w:val="24"/>
        </w:rPr>
        <w:t>文件，建议在商务技术文件中提供。</w:t>
      </w:r>
    </w:p>
    <w:p w14:paraId="0CADDCAD">
      <w:pPr>
        <w:tabs>
          <w:tab w:val="left" w:pos="5580"/>
        </w:tabs>
        <w:spacing w:line="360" w:lineRule="exact"/>
        <w:rPr>
          <w:rFonts w:ascii="仿宋" w:hAnsi="仿宋" w:eastAsia="仿宋" w:cs="仿宋"/>
          <w:sz w:val="24"/>
        </w:rPr>
      </w:pPr>
      <w:r>
        <w:rPr>
          <w:rFonts w:hint="eastAsia" w:ascii="仿宋" w:hAnsi="仿宋" w:eastAsia="仿宋" w:cs="仿宋"/>
          <w:sz w:val="24"/>
        </w:rPr>
        <w:t>（2）如本项目（包）专门面向中小企业采购，投标文件中须提供《中小企业声明函》</w:t>
      </w:r>
    </w:p>
    <w:p w14:paraId="04F78F1A">
      <w:pPr>
        <w:tabs>
          <w:tab w:val="left" w:pos="5580"/>
        </w:tabs>
        <w:spacing w:line="360" w:lineRule="exact"/>
        <w:rPr>
          <w:rFonts w:ascii="仿宋" w:hAnsi="仿宋" w:eastAsia="仿宋" w:cs="仿宋"/>
          <w:sz w:val="24"/>
        </w:rPr>
      </w:pPr>
      <w:r>
        <w:rPr>
          <w:rFonts w:hint="eastAsia" w:ascii="仿宋" w:hAnsi="仿宋" w:eastAsia="仿宋" w:cs="仿宋"/>
          <w:sz w:val="24"/>
        </w:rPr>
        <w:t>或《残疾人福利性单位声明函》或由省级以上监狱管理局、戒毒管理局（含新疆生产建</w:t>
      </w:r>
    </w:p>
    <w:p w14:paraId="2839790A">
      <w:pPr>
        <w:tabs>
          <w:tab w:val="left" w:pos="5580"/>
        </w:tabs>
        <w:spacing w:line="360" w:lineRule="exact"/>
        <w:rPr>
          <w:rFonts w:ascii="仿宋" w:hAnsi="仿宋" w:eastAsia="仿宋" w:cs="仿宋"/>
          <w:sz w:val="24"/>
        </w:rPr>
      </w:pPr>
      <w:r>
        <w:rPr>
          <w:rFonts w:hint="eastAsia" w:ascii="仿宋" w:hAnsi="仿宋" w:eastAsia="仿宋" w:cs="仿宋"/>
          <w:sz w:val="24"/>
        </w:rPr>
        <w:t>设兵团）出具的属于监狱企业的证明文件，且建议在资格证明文件部分提供。</w:t>
      </w:r>
    </w:p>
    <w:p w14:paraId="3FE54EFF">
      <w:pPr>
        <w:tabs>
          <w:tab w:val="left" w:pos="5580"/>
        </w:tabs>
        <w:spacing w:line="360" w:lineRule="exact"/>
        <w:rPr>
          <w:rFonts w:ascii="仿宋" w:hAnsi="仿宋" w:eastAsia="仿宋" w:cs="仿宋"/>
          <w:sz w:val="24"/>
        </w:rPr>
      </w:pPr>
      <w:r>
        <w:rPr>
          <w:rFonts w:hint="eastAsia" w:ascii="仿宋" w:hAnsi="仿宋" w:eastAsia="仿宋" w:cs="仿宋"/>
          <w:sz w:val="24"/>
        </w:rPr>
        <w:t>（3）如本项目（包）预留部分采购项目预算专门面向中小企业采购，且要求获得采购</w:t>
      </w:r>
    </w:p>
    <w:p w14:paraId="5B1468B9">
      <w:pPr>
        <w:tabs>
          <w:tab w:val="left" w:pos="5580"/>
        </w:tabs>
        <w:spacing w:line="360" w:lineRule="exact"/>
        <w:rPr>
          <w:rFonts w:ascii="仿宋" w:hAnsi="仿宋" w:eastAsia="仿宋" w:cs="仿宋"/>
          <w:sz w:val="24"/>
        </w:rPr>
      </w:pPr>
      <w:r>
        <w:rPr>
          <w:rFonts w:hint="eastAsia" w:ascii="仿宋" w:hAnsi="仿宋" w:eastAsia="仿宋" w:cs="仿宋"/>
          <w:sz w:val="24"/>
        </w:rPr>
        <w:t>合同的供应商将采购项目中的一定比例分包给一家或者多家中小企业的，如供应商因落</w:t>
      </w:r>
    </w:p>
    <w:p w14:paraId="3902641D">
      <w:pPr>
        <w:tabs>
          <w:tab w:val="left" w:pos="5580"/>
        </w:tabs>
        <w:spacing w:line="360" w:lineRule="exact"/>
        <w:rPr>
          <w:rFonts w:ascii="仿宋" w:hAnsi="仿宋" w:eastAsia="仿宋" w:cs="仿宋"/>
          <w:sz w:val="24"/>
        </w:rPr>
      </w:pPr>
      <w:r>
        <w:rPr>
          <w:rFonts w:hint="eastAsia" w:ascii="仿宋" w:hAnsi="仿宋" w:eastAsia="仿宋" w:cs="仿宋"/>
          <w:sz w:val="24"/>
        </w:rPr>
        <w:t>实政府采购政策拟进行分包的，投标文件中除须提供《中小企业声明函》或《残疾人福</w:t>
      </w:r>
    </w:p>
    <w:p w14:paraId="2BC77D62">
      <w:pPr>
        <w:tabs>
          <w:tab w:val="left" w:pos="5580"/>
        </w:tabs>
        <w:spacing w:line="360" w:lineRule="exact"/>
        <w:rPr>
          <w:rFonts w:ascii="仿宋" w:hAnsi="仿宋" w:eastAsia="仿宋" w:cs="仿宋"/>
          <w:sz w:val="24"/>
        </w:rPr>
      </w:pPr>
      <w:r>
        <w:rPr>
          <w:rFonts w:hint="eastAsia" w:ascii="仿宋" w:hAnsi="仿宋" w:eastAsia="仿宋" w:cs="仿宋"/>
          <w:sz w:val="24"/>
        </w:rPr>
        <w:t>利性单位声明函》或由省级以上监狱管理局、戒毒管理局（含新疆生产建设兵团）出具</w:t>
      </w:r>
    </w:p>
    <w:p w14:paraId="1F21F211">
      <w:pPr>
        <w:tabs>
          <w:tab w:val="left" w:pos="5580"/>
        </w:tabs>
        <w:spacing w:line="360" w:lineRule="exact"/>
        <w:rPr>
          <w:rFonts w:ascii="仿宋" w:hAnsi="仿宋" w:eastAsia="仿宋" w:cs="仿宋"/>
          <w:sz w:val="24"/>
        </w:rPr>
      </w:pPr>
      <w:r>
        <w:rPr>
          <w:rFonts w:hint="eastAsia" w:ascii="仿宋" w:hAnsi="仿宋" w:eastAsia="仿宋" w:cs="仿宋"/>
          <w:sz w:val="24"/>
        </w:rPr>
        <w:t>的属于监狱企业的证明文件，还须同时提供《拟分包情况说明》及《分包意向协议》，</w:t>
      </w:r>
    </w:p>
    <w:p w14:paraId="74504B5E">
      <w:pPr>
        <w:tabs>
          <w:tab w:val="left" w:pos="5580"/>
        </w:tabs>
        <w:spacing w:line="360" w:lineRule="exact"/>
        <w:rPr>
          <w:rFonts w:ascii="仿宋" w:hAnsi="仿宋" w:eastAsia="仿宋" w:cs="仿宋"/>
          <w:sz w:val="24"/>
        </w:rPr>
      </w:pPr>
      <w:r>
        <w:rPr>
          <w:rFonts w:hint="eastAsia" w:ascii="仿宋" w:hAnsi="仿宋" w:eastAsia="仿宋" w:cs="仿宋"/>
          <w:sz w:val="24"/>
        </w:rPr>
        <w:t>且建议在资格证明文件部分提供。</w:t>
      </w:r>
    </w:p>
    <w:p w14:paraId="47684325">
      <w:pPr>
        <w:tabs>
          <w:tab w:val="left" w:pos="5580"/>
        </w:tabs>
        <w:spacing w:line="360" w:lineRule="exact"/>
        <w:rPr>
          <w:rFonts w:ascii="仿宋" w:hAnsi="仿宋" w:eastAsia="仿宋" w:cs="仿宋"/>
          <w:sz w:val="24"/>
        </w:rPr>
      </w:pPr>
      <w:r>
        <w:rPr>
          <w:rFonts w:hint="eastAsia" w:ascii="仿宋" w:hAnsi="仿宋" w:eastAsia="仿宋" w:cs="仿宋"/>
          <w:sz w:val="24"/>
        </w:rPr>
        <w:t>（4）如本项目（包）预留部分采购项目预算专门面向中小企业采购，且要求供应商以</w:t>
      </w:r>
    </w:p>
    <w:p w14:paraId="05E4AECC">
      <w:pPr>
        <w:tabs>
          <w:tab w:val="left" w:pos="5580"/>
        </w:tabs>
        <w:spacing w:line="360" w:lineRule="exact"/>
        <w:rPr>
          <w:rFonts w:ascii="仿宋" w:hAnsi="仿宋" w:eastAsia="仿宋" w:cs="仿宋"/>
          <w:sz w:val="24"/>
        </w:rPr>
      </w:pPr>
      <w:r>
        <w:rPr>
          <w:rFonts w:hint="eastAsia" w:ascii="仿宋" w:hAnsi="仿宋" w:eastAsia="仿宋" w:cs="仿宋"/>
          <w:sz w:val="24"/>
        </w:rPr>
        <w:t>联合体形式参加采购活动，如供应商为联合体的，投标文件中除须提供《中小企业声明</w:t>
      </w:r>
    </w:p>
    <w:p w14:paraId="31127F1C">
      <w:pPr>
        <w:tabs>
          <w:tab w:val="left" w:pos="5580"/>
        </w:tabs>
        <w:spacing w:line="360" w:lineRule="exact"/>
        <w:rPr>
          <w:rFonts w:ascii="仿宋" w:hAnsi="仿宋" w:eastAsia="仿宋" w:cs="仿宋"/>
          <w:sz w:val="24"/>
        </w:rPr>
      </w:pPr>
      <w:r>
        <w:rPr>
          <w:rFonts w:hint="eastAsia" w:ascii="仿宋" w:hAnsi="仿宋" w:eastAsia="仿宋" w:cs="仿宋"/>
          <w:sz w:val="24"/>
        </w:rPr>
        <w:t>函》或《残疾人福利性单位声明函》或由省级以上监狱管理局、戒毒管理局（含新疆生</w:t>
      </w:r>
    </w:p>
    <w:p w14:paraId="2DA31516">
      <w:pPr>
        <w:tabs>
          <w:tab w:val="left" w:pos="5580"/>
        </w:tabs>
        <w:spacing w:line="360" w:lineRule="exact"/>
        <w:rPr>
          <w:rFonts w:ascii="仿宋" w:hAnsi="仿宋" w:eastAsia="仿宋" w:cs="仿宋"/>
          <w:sz w:val="24"/>
        </w:rPr>
      </w:pPr>
      <w:r>
        <w:rPr>
          <w:rFonts w:hint="eastAsia" w:ascii="仿宋" w:hAnsi="仿宋" w:eastAsia="仿宋" w:cs="仿宋"/>
          <w:sz w:val="24"/>
        </w:rPr>
        <w:t>产建设兵团）出具的属于监狱企业的证明文件，还须同时提供《联合协议》；上述文件</w:t>
      </w:r>
    </w:p>
    <w:p w14:paraId="646CC482">
      <w:pPr>
        <w:tabs>
          <w:tab w:val="left" w:pos="5580"/>
        </w:tabs>
        <w:spacing w:line="360" w:lineRule="exact"/>
        <w:rPr>
          <w:rFonts w:ascii="仿宋" w:hAnsi="仿宋" w:eastAsia="仿宋" w:cs="仿宋"/>
          <w:sz w:val="24"/>
        </w:rPr>
      </w:pPr>
      <w:r>
        <w:rPr>
          <w:rFonts w:hint="eastAsia" w:ascii="仿宋" w:hAnsi="仿宋" w:eastAsia="仿宋" w:cs="仿宋"/>
          <w:sz w:val="24"/>
        </w:rPr>
        <w:t>建议在资格证明文件部分提供。</w:t>
      </w:r>
    </w:p>
    <w:p w14:paraId="3BBB8F0F">
      <w:pPr>
        <w:tabs>
          <w:tab w:val="left" w:pos="5580"/>
        </w:tabs>
        <w:spacing w:line="360" w:lineRule="exact"/>
        <w:rPr>
          <w:rFonts w:ascii="仿宋" w:hAnsi="仿宋" w:eastAsia="仿宋" w:cs="仿宋"/>
          <w:sz w:val="24"/>
        </w:rPr>
      </w:pPr>
      <w:r>
        <w:rPr>
          <w:rFonts w:hint="eastAsia" w:ascii="仿宋" w:hAnsi="仿宋" w:eastAsia="仿宋" w:cs="仿宋"/>
          <w:sz w:val="24"/>
        </w:rPr>
        <w:t>（5）</w:t>
      </w:r>
    </w:p>
    <w:p w14:paraId="256C1881">
      <w:pPr>
        <w:tabs>
          <w:tab w:val="left" w:pos="5580"/>
        </w:tabs>
        <w:spacing w:line="360" w:lineRule="exact"/>
        <w:rPr>
          <w:rFonts w:ascii="仿宋" w:hAnsi="仿宋" w:eastAsia="仿宋" w:cs="仿宋"/>
          <w:sz w:val="24"/>
        </w:rPr>
      </w:pPr>
      <w:r>
        <w:rPr>
          <w:rFonts w:hint="eastAsia" w:ascii="仿宋" w:hAnsi="仿宋" w:eastAsia="仿宋" w:cs="仿宋"/>
          <w:sz w:val="24"/>
        </w:rPr>
        <w:t>1）中小企业参加政府采购活动，应当出具此格式文件。《中小企业声明函》由参加政府采购活动的投标人出具。联合体投标的，《中小企业声明函》由牵头人出具。</w:t>
      </w:r>
    </w:p>
    <w:p w14:paraId="3EF4CF7A">
      <w:pPr>
        <w:tabs>
          <w:tab w:val="left" w:pos="5580"/>
        </w:tabs>
        <w:spacing w:line="360" w:lineRule="exact"/>
        <w:rPr>
          <w:rFonts w:ascii="仿宋" w:hAnsi="仿宋" w:eastAsia="仿宋" w:cs="仿宋"/>
          <w:sz w:val="24"/>
        </w:rPr>
      </w:pPr>
      <w:r>
        <w:rPr>
          <w:rFonts w:hint="eastAsia" w:ascii="仿宋" w:hAnsi="仿宋" w:eastAsia="仿宋" w:cs="仿宋"/>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50C84127">
      <w:pPr>
        <w:tabs>
          <w:tab w:val="left" w:pos="5580"/>
        </w:tabs>
        <w:spacing w:line="360" w:lineRule="exact"/>
        <w:rPr>
          <w:rFonts w:ascii="仿宋" w:hAnsi="仿宋" w:eastAsia="仿宋" w:cs="仿宋"/>
          <w:sz w:val="24"/>
        </w:rPr>
      </w:pPr>
      <w:r>
        <w:rPr>
          <w:rFonts w:hint="eastAsia" w:ascii="仿宋" w:hAnsi="仿宋" w:eastAsia="仿宋" w:cs="仿宋"/>
          <w:sz w:val="24"/>
        </w:rPr>
        <w:t>3）对于多标的的采购项目，投标人应充分、准确地了解所投产品制造企业信息。对相关情况了解不清楚的，不建议填报本声明函。</w:t>
      </w:r>
    </w:p>
    <w:p w14:paraId="2D785A19">
      <w:pPr>
        <w:tabs>
          <w:tab w:val="left" w:pos="5580"/>
        </w:tabs>
        <w:spacing w:line="360" w:lineRule="exact"/>
        <w:rPr>
          <w:rFonts w:ascii="仿宋" w:hAnsi="仿宋" w:eastAsia="仿宋" w:cs="仿宋"/>
          <w:sz w:val="24"/>
        </w:rPr>
      </w:pPr>
      <w:r>
        <w:rPr>
          <w:rFonts w:hint="eastAsia" w:ascii="仿宋" w:hAnsi="仿宋" w:eastAsia="仿宋" w:cs="仿宋"/>
          <w:sz w:val="24"/>
        </w:rPr>
        <w:t>（6）温馨提示：为方便广大中小企业识别企业规模类型，工业和信息化部组织开发了</w:t>
      </w:r>
    </w:p>
    <w:p w14:paraId="7D253E41">
      <w:pPr>
        <w:tabs>
          <w:tab w:val="left" w:pos="5580"/>
        </w:tabs>
        <w:spacing w:line="360" w:lineRule="exact"/>
        <w:rPr>
          <w:rFonts w:ascii="仿宋" w:hAnsi="仿宋" w:eastAsia="仿宋" w:cs="仿宋"/>
          <w:sz w:val="24"/>
        </w:rPr>
      </w:pPr>
      <w:r>
        <w:rPr>
          <w:rFonts w:hint="eastAsia" w:ascii="仿宋" w:hAnsi="仿宋" w:eastAsia="仿宋" w:cs="仿宋"/>
          <w:sz w:val="24"/>
        </w:rPr>
        <w:t>中小企业规模类型自测小程序，在国务院客户端和工业和信息化部网站上均有链接，投</w:t>
      </w:r>
    </w:p>
    <w:p w14:paraId="18D24744">
      <w:pPr>
        <w:tabs>
          <w:tab w:val="left" w:pos="5580"/>
        </w:tabs>
        <w:spacing w:line="360" w:lineRule="exact"/>
        <w:rPr>
          <w:rFonts w:ascii="仿宋" w:hAnsi="仿宋" w:eastAsia="仿宋" w:cs="仿宋"/>
          <w:sz w:val="24"/>
        </w:rPr>
      </w:pPr>
      <w:r>
        <w:rPr>
          <w:rFonts w:hint="eastAsia" w:ascii="仿宋" w:hAnsi="仿宋" w:eastAsia="仿宋" w:cs="仿宋"/>
          <w:sz w:val="24"/>
        </w:rPr>
        <w:t>标人填写所属的行业和指标数据可自动生成企业规模类型测试结果。本项目中小企业划</w:t>
      </w:r>
    </w:p>
    <w:p w14:paraId="5604B4B9">
      <w:pPr>
        <w:tabs>
          <w:tab w:val="left" w:pos="5580"/>
        </w:tabs>
        <w:spacing w:line="360" w:lineRule="exact"/>
        <w:rPr>
          <w:rFonts w:ascii="仿宋" w:hAnsi="仿宋" w:eastAsia="仿宋" w:cs="仿宋"/>
          <w:sz w:val="24"/>
        </w:rPr>
      </w:pPr>
      <w:r>
        <w:rPr>
          <w:rFonts w:hint="eastAsia" w:ascii="仿宋" w:hAnsi="仿宋" w:eastAsia="仿宋" w:cs="仿宋"/>
          <w:sz w:val="24"/>
        </w:rPr>
        <w:t>分标准所属行业详见第二章《投标人须知资料表》，如在该程序中未找到本项目文件规</w:t>
      </w:r>
    </w:p>
    <w:p w14:paraId="0D95FFD1">
      <w:pPr>
        <w:tabs>
          <w:tab w:val="left" w:pos="5580"/>
        </w:tabs>
        <w:spacing w:line="360" w:lineRule="exact"/>
        <w:rPr>
          <w:rFonts w:ascii="仿宋" w:hAnsi="仿宋" w:eastAsia="仿宋" w:cs="仿宋"/>
          <w:sz w:val="24"/>
        </w:rPr>
      </w:pPr>
      <w:r>
        <w:rPr>
          <w:rFonts w:hint="eastAsia" w:ascii="仿宋" w:hAnsi="仿宋" w:eastAsia="仿宋" w:cs="仿宋"/>
          <w:sz w:val="24"/>
        </w:rPr>
        <w:t>定的中小企业划分标准所属行业，则按照《关于印发中小企业划型标准规定的通知（工</w:t>
      </w:r>
    </w:p>
    <w:p w14:paraId="4E83A9E6">
      <w:pPr>
        <w:tabs>
          <w:tab w:val="left" w:pos="5580"/>
        </w:tabs>
        <w:spacing w:line="360" w:lineRule="exact"/>
        <w:rPr>
          <w:rFonts w:ascii="仿宋" w:hAnsi="仿宋" w:eastAsia="仿宋" w:cs="仿宋"/>
          <w:sz w:val="24"/>
        </w:rPr>
      </w:pPr>
      <w:r>
        <w:rPr>
          <w:rFonts w:hint="eastAsia" w:ascii="仿宋" w:hAnsi="仿宋" w:eastAsia="仿宋" w:cs="仿宋"/>
          <w:sz w:val="24"/>
        </w:rPr>
        <w:t>信部联企业﹝2011﹞300 号）》及《金融业企业划型标准规定》（〔2015〕309 号）等</w:t>
      </w:r>
    </w:p>
    <w:p w14:paraId="2C19C681">
      <w:pPr>
        <w:tabs>
          <w:tab w:val="left" w:pos="5580"/>
        </w:tabs>
        <w:spacing w:line="360" w:lineRule="exact"/>
        <w:rPr>
          <w:rFonts w:ascii="仿宋" w:hAnsi="仿宋" w:eastAsia="仿宋" w:cs="仿宋"/>
          <w:sz w:val="24"/>
        </w:rPr>
      </w:pPr>
      <w:r>
        <w:rPr>
          <w:rFonts w:hint="eastAsia" w:ascii="仿宋" w:hAnsi="仿宋" w:eastAsia="仿宋" w:cs="仿宋"/>
          <w:sz w:val="24"/>
        </w:rPr>
        <w:t>国务院批准的中小企业划分标准执行。</w:t>
      </w:r>
    </w:p>
    <w:p w14:paraId="73E1168E">
      <w:pPr>
        <w:widowControl/>
        <w:jc w:val="left"/>
        <w:rPr>
          <w:sz w:val="24"/>
        </w:rPr>
      </w:pPr>
      <w:r>
        <w:rPr>
          <w:sz w:val="24"/>
        </w:rPr>
        <w:br w:type="page"/>
      </w:r>
    </w:p>
    <w:p w14:paraId="1D2B41AB">
      <w:pPr>
        <w:spacing w:before="240" w:beforeLines="100" w:after="240" w:afterLines="100" w:line="360" w:lineRule="auto"/>
        <w:jc w:val="center"/>
        <w:rPr>
          <w:rFonts w:ascii="仿宋" w:hAnsi="仿宋" w:eastAsia="仿宋" w:cs="仿宋"/>
          <w:b/>
          <w:bCs/>
          <w:sz w:val="36"/>
          <w:szCs w:val="36"/>
        </w:rPr>
      </w:pPr>
      <w:r>
        <w:rPr>
          <w:rFonts w:hint="eastAsia" w:ascii="仿宋" w:hAnsi="仿宋" w:eastAsia="仿宋" w:cs="仿宋"/>
          <w:b/>
          <w:bCs/>
          <w:sz w:val="36"/>
          <w:szCs w:val="36"/>
        </w:rPr>
        <w:t>中小企业声明函（工程、服务）格式</w:t>
      </w:r>
    </w:p>
    <w:p w14:paraId="1F830F2B">
      <w:pPr>
        <w:spacing w:line="360" w:lineRule="auto"/>
        <w:ind w:firstLine="504"/>
        <w:rPr>
          <w:rFonts w:ascii="仿宋" w:hAnsi="仿宋" w:eastAsia="仿宋" w:cs="仿宋"/>
          <w:spacing w:val="6"/>
          <w:sz w:val="24"/>
        </w:rPr>
      </w:pPr>
      <w:r>
        <w:rPr>
          <w:rFonts w:hint="eastAsia" w:ascii="仿宋" w:hAnsi="仿宋" w:eastAsia="仿宋" w:cs="仿宋"/>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1E9BA7E">
      <w:pPr>
        <w:spacing w:line="360" w:lineRule="auto"/>
        <w:ind w:firstLine="504"/>
        <w:rPr>
          <w:rFonts w:ascii="仿宋" w:hAnsi="仿宋" w:eastAsia="仿宋" w:cs="仿宋"/>
          <w:spacing w:val="6"/>
          <w:sz w:val="24"/>
        </w:rPr>
      </w:pPr>
      <w:r>
        <w:rPr>
          <w:rFonts w:hint="eastAsia" w:ascii="仿宋" w:hAnsi="仿宋" w:eastAsia="仿宋" w:cs="仿宋"/>
          <w:spacing w:val="6"/>
          <w:sz w:val="24"/>
        </w:rPr>
        <w:t>1.</w:t>
      </w:r>
      <w:r>
        <w:rPr>
          <w:rFonts w:hint="eastAsia" w:ascii="仿宋" w:hAnsi="仿宋" w:eastAsia="仿宋" w:cs="仿宋"/>
          <w:spacing w:val="6"/>
          <w:sz w:val="24"/>
          <w:u w:val="single"/>
        </w:rPr>
        <w:t xml:space="preserve"> （标的名称） </w:t>
      </w:r>
      <w:r>
        <w:rPr>
          <w:rFonts w:hint="eastAsia" w:ascii="仿宋" w:hAnsi="仿宋" w:eastAsia="仿宋" w:cs="仿宋"/>
          <w:spacing w:val="6"/>
          <w:sz w:val="24"/>
        </w:rPr>
        <w:t>，属于</w:t>
      </w:r>
      <w:r>
        <w:rPr>
          <w:rFonts w:hint="eastAsia" w:ascii="仿宋" w:hAnsi="仿宋" w:eastAsia="仿宋" w:cs="仿宋"/>
          <w:spacing w:val="6"/>
          <w:sz w:val="24"/>
          <w:u w:val="single"/>
        </w:rPr>
        <w:t>（公开招标文件中明确的所属行业）</w:t>
      </w:r>
      <w:r>
        <w:rPr>
          <w:rFonts w:hint="eastAsia" w:ascii="仿宋" w:hAnsi="仿宋" w:eastAsia="仿宋" w:cs="仿宋"/>
          <w:spacing w:val="6"/>
          <w:sz w:val="24"/>
        </w:rPr>
        <w:t>行业；承建（承接）企业为</w:t>
      </w:r>
      <w:r>
        <w:rPr>
          <w:rFonts w:hint="eastAsia" w:ascii="仿宋" w:hAnsi="仿宋" w:eastAsia="仿宋" w:cs="仿宋"/>
          <w:spacing w:val="6"/>
          <w:sz w:val="24"/>
          <w:u w:val="single"/>
        </w:rPr>
        <w:t>（企业名称）</w:t>
      </w:r>
      <w:r>
        <w:rPr>
          <w:rFonts w:hint="eastAsia" w:ascii="仿宋" w:hAnsi="仿宋" w:eastAsia="仿宋" w:cs="仿宋"/>
          <w:spacing w:val="6"/>
          <w:sz w:val="24"/>
        </w:rPr>
        <w:t>，从业人员</w:t>
      </w:r>
      <w:r>
        <w:rPr>
          <w:rFonts w:hint="eastAsia" w:ascii="仿宋" w:hAnsi="仿宋" w:eastAsia="仿宋" w:cs="仿宋"/>
          <w:sz w:val="24"/>
        </w:rPr>
        <w:t>______</w:t>
      </w:r>
      <w:r>
        <w:rPr>
          <w:rFonts w:hint="eastAsia" w:ascii="仿宋" w:hAnsi="仿宋" w:eastAsia="仿宋" w:cs="仿宋"/>
          <w:spacing w:val="6"/>
          <w:sz w:val="24"/>
        </w:rPr>
        <w:t>人，营业收入为</w:t>
      </w:r>
      <w:r>
        <w:rPr>
          <w:rFonts w:hint="eastAsia" w:ascii="仿宋" w:hAnsi="仿宋" w:eastAsia="仿宋" w:cs="仿宋"/>
          <w:sz w:val="24"/>
        </w:rPr>
        <w:t>______</w:t>
      </w:r>
      <w:r>
        <w:rPr>
          <w:rFonts w:hint="eastAsia" w:ascii="仿宋" w:hAnsi="仿宋" w:eastAsia="仿宋" w:cs="仿宋"/>
          <w:spacing w:val="6"/>
          <w:sz w:val="24"/>
        </w:rPr>
        <w:t>万元，资产总额为</w:t>
      </w:r>
      <w:r>
        <w:rPr>
          <w:rFonts w:hint="eastAsia" w:ascii="仿宋" w:hAnsi="仿宋" w:eastAsia="仿宋" w:cs="仿宋"/>
          <w:sz w:val="24"/>
        </w:rPr>
        <w:t>______</w:t>
      </w:r>
      <w:r>
        <w:rPr>
          <w:rFonts w:hint="eastAsia" w:ascii="仿宋" w:hAnsi="仿宋" w:eastAsia="仿宋" w:cs="仿宋"/>
          <w:spacing w:val="6"/>
          <w:sz w:val="24"/>
        </w:rPr>
        <w:t>万元</w:t>
      </w:r>
      <w:r>
        <w:rPr>
          <w:rFonts w:hint="eastAsia" w:ascii="仿宋" w:hAnsi="仿宋" w:eastAsia="仿宋" w:cs="仿宋"/>
          <w:spacing w:val="6"/>
          <w:sz w:val="24"/>
          <w:vertAlign w:val="superscript"/>
        </w:rPr>
        <w:t>1</w:t>
      </w:r>
      <w:r>
        <w:rPr>
          <w:rFonts w:hint="eastAsia" w:ascii="仿宋" w:hAnsi="仿宋" w:eastAsia="仿宋" w:cs="仿宋"/>
          <w:spacing w:val="6"/>
          <w:sz w:val="24"/>
        </w:rPr>
        <w:t>，属于（中型企业、小型企业、微型企业）；</w:t>
      </w:r>
    </w:p>
    <w:p w14:paraId="7EA42D64">
      <w:pPr>
        <w:spacing w:line="360" w:lineRule="auto"/>
        <w:ind w:firstLine="504"/>
        <w:rPr>
          <w:rFonts w:ascii="仿宋" w:hAnsi="仿宋" w:eastAsia="仿宋" w:cs="仿宋"/>
          <w:spacing w:val="6"/>
          <w:sz w:val="24"/>
        </w:rPr>
      </w:pPr>
      <w:r>
        <w:rPr>
          <w:rFonts w:hint="eastAsia" w:ascii="仿宋" w:hAnsi="仿宋" w:eastAsia="仿宋" w:cs="仿宋"/>
          <w:spacing w:val="6"/>
          <w:sz w:val="24"/>
        </w:rPr>
        <w:t xml:space="preserve">2. </w:t>
      </w:r>
      <w:r>
        <w:rPr>
          <w:rFonts w:hint="eastAsia" w:ascii="仿宋" w:hAnsi="仿宋" w:eastAsia="仿宋" w:cs="仿宋"/>
          <w:spacing w:val="6"/>
          <w:sz w:val="24"/>
          <w:u w:val="single"/>
        </w:rPr>
        <w:t xml:space="preserve">（标的名称） </w:t>
      </w:r>
      <w:r>
        <w:rPr>
          <w:rFonts w:hint="eastAsia" w:ascii="仿宋" w:hAnsi="仿宋" w:eastAsia="仿宋" w:cs="仿宋"/>
          <w:spacing w:val="6"/>
          <w:sz w:val="24"/>
        </w:rPr>
        <w:t>，属于</w:t>
      </w:r>
      <w:r>
        <w:rPr>
          <w:rFonts w:hint="eastAsia" w:ascii="仿宋" w:hAnsi="仿宋" w:eastAsia="仿宋" w:cs="仿宋"/>
          <w:spacing w:val="6"/>
          <w:sz w:val="24"/>
          <w:u w:val="single"/>
        </w:rPr>
        <w:t>（公开招标文件中明确的所属行业）</w:t>
      </w:r>
      <w:r>
        <w:rPr>
          <w:rFonts w:hint="eastAsia" w:ascii="仿宋" w:hAnsi="仿宋" w:eastAsia="仿宋" w:cs="仿宋"/>
          <w:spacing w:val="6"/>
          <w:sz w:val="24"/>
        </w:rPr>
        <w:t>行业；承建（承接）企业为</w:t>
      </w:r>
      <w:r>
        <w:rPr>
          <w:rFonts w:hint="eastAsia" w:ascii="仿宋" w:hAnsi="仿宋" w:eastAsia="仿宋" w:cs="仿宋"/>
          <w:spacing w:val="6"/>
          <w:sz w:val="24"/>
          <w:u w:val="single"/>
        </w:rPr>
        <w:t>（企业名称）</w:t>
      </w:r>
      <w:r>
        <w:rPr>
          <w:rFonts w:hint="eastAsia" w:ascii="仿宋" w:hAnsi="仿宋" w:eastAsia="仿宋" w:cs="仿宋"/>
          <w:spacing w:val="6"/>
          <w:sz w:val="24"/>
        </w:rPr>
        <w:t>，从业人员</w:t>
      </w:r>
      <w:r>
        <w:rPr>
          <w:rFonts w:hint="eastAsia" w:ascii="仿宋" w:hAnsi="仿宋" w:eastAsia="仿宋" w:cs="仿宋"/>
          <w:sz w:val="24"/>
        </w:rPr>
        <w:t>______</w:t>
      </w:r>
      <w:r>
        <w:rPr>
          <w:rFonts w:hint="eastAsia" w:ascii="仿宋" w:hAnsi="仿宋" w:eastAsia="仿宋" w:cs="仿宋"/>
          <w:spacing w:val="6"/>
          <w:sz w:val="24"/>
        </w:rPr>
        <w:t>人，营业收入为</w:t>
      </w:r>
      <w:r>
        <w:rPr>
          <w:rFonts w:hint="eastAsia" w:ascii="仿宋" w:hAnsi="仿宋" w:eastAsia="仿宋" w:cs="仿宋"/>
          <w:sz w:val="24"/>
        </w:rPr>
        <w:t>______</w:t>
      </w:r>
      <w:r>
        <w:rPr>
          <w:rFonts w:hint="eastAsia" w:ascii="仿宋" w:hAnsi="仿宋" w:eastAsia="仿宋" w:cs="仿宋"/>
          <w:spacing w:val="6"/>
          <w:sz w:val="24"/>
        </w:rPr>
        <w:t>万元，资产总额为</w:t>
      </w:r>
      <w:r>
        <w:rPr>
          <w:rFonts w:hint="eastAsia" w:ascii="仿宋" w:hAnsi="仿宋" w:eastAsia="仿宋" w:cs="仿宋"/>
          <w:sz w:val="24"/>
        </w:rPr>
        <w:t>______</w:t>
      </w:r>
      <w:r>
        <w:rPr>
          <w:rFonts w:hint="eastAsia" w:ascii="仿宋" w:hAnsi="仿宋" w:eastAsia="仿宋" w:cs="仿宋"/>
          <w:spacing w:val="6"/>
          <w:sz w:val="24"/>
        </w:rPr>
        <w:t>万元，属于</w:t>
      </w:r>
      <w:r>
        <w:rPr>
          <w:rFonts w:hint="eastAsia" w:ascii="仿宋" w:hAnsi="仿宋" w:eastAsia="仿宋" w:cs="仿宋"/>
          <w:spacing w:val="6"/>
          <w:sz w:val="24"/>
          <w:u w:val="single"/>
        </w:rPr>
        <w:t>（中型企业、小型企业、微型企业）</w:t>
      </w:r>
      <w:r>
        <w:rPr>
          <w:rFonts w:hint="eastAsia" w:ascii="仿宋" w:hAnsi="仿宋" w:eastAsia="仿宋" w:cs="仿宋"/>
          <w:spacing w:val="6"/>
          <w:sz w:val="24"/>
        </w:rPr>
        <w:t>；</w:t>
      </w:r>
    </w:p>
    <w:p w14:paraId="7B6E4951">
      <w:pPr>
        <w:spacing w:line="360" w:lineRule="auto"/>
        <w:ind w:firstLine="504"/>
        <w:rPr>
          <w:rFonts w:ascii="仿宋" w:hAnsi="仿宋" w:eastAsia="仿宋" w:cs="仿宋"/>
          <w:spacing w:val="6"/>
          <w:sz w:val="24"/>
        </w:rPr>
      </w:pPr>
    </w:p>
    <w:p w14:paraId="50FFA03C">
      <w:pPr>
        <w:spacing w:line="360" w:lineRule="auto"/>
        <w:ind w:firstLine="504"/>
        <w:rPr>
          <w:rFonts w:ascii="仿宋" w:hAnsi="仿宋" w:eastAsia="仿宋" w:cs="仿宋"/>
          <w:spacing w:val="6"/>
          <w:sz w:val="24"/>
        </w:rPr>
      </w:pPr>
      <w:r>
        <w:rPr>
          <w:rFonts w:hint="eastAsia" w:ascii="仿宋" w:hAnsi="仿宋" w:eastAsia="仿宋" w:cs="仿宋"/>
          <w:spacing w:val="6"/>
          <w:sz w:val="24"/>
        </w:rPr>
        <w:t>……</w:t>
      </w:r>
    </w:p>
    <w:p w14:paraId="79B308B7">
      <w:pPr>
        <w:spacing w:line="360" w:lineRule="auto"/>
        <w:ind w:firstLine="504"/>
        <w:rPr>
          <w:rFonts w:ascii="仿宋" w:hAnsi="仿宋" w:eastAsia="仿宋" w:cs="仿宋"/>
          <w:spacing w:val="6"/>
          <w:sz w:val="24"/>
        </w:rPr>
      </w:pPr>
      <w:r>
        <w:rPr>
          <w:rFonts w:hint="eastAsia" w:ascii="仿宋" w:hAnsi="仿宋" w:eastAsia="仿宋" w:cs="仿宋"/>
          <w:spacing w:val="6"/>
          <w:sz w:val="24"/>
        </w:rPr>
        <w:t>以上企业，不属于大企业的分支机构，不存在控股股东为大企业的情形，也不存在与大企业的负责人为同一人的情形。</w:t>
      </w:r>
    </w:p>
    <w:p w14:paraId="64625C66">
      <w:pPr>
        <w:spacing w:line="360" w:lineRule="auto"/>
        <w:ind w:firstLine="504"/>
        <w:rPr>
          <w:rFonts w:ascii="仿宋" w:hAnsi="仿宋" w:eastAsia="仿宋" w:cs="仿宋"/>
          <w:spacing w:val="6"/>
          <w:sz w:val="24"/>
        </w:rPr>
      </w:pPr>
      <w:r>
        <w:rPr>
          <w:rFonts w:hint="eastAsia" w:ascii="仿宋" w:hAnsi="仿宋" w:eastAsia="仿宋" w:cs="仿宋"/>
          <w:spacing w:val="6"/>
          <w:sz w:val="24"/>
        </w:rPr>
        <w:t>本企业对上述声明内容的真实性负责。如有虚假，将依法承担相应责任。</w:t>
      </w:r>
    </w:p>
    <w:p w14:paraId="2C7FA214">
      <w:pPr>
        <w:spacing w:line="360" w:lineRule="auto"/>
        <w:ind w:right="360" w:firstLine="480"/>
        <w:jc w:val="right"/>
        <w:rPr>
          <w:rFonts w:ascii="仿宋" w:hAnsi="仿宋" w:eastAsia="仿宋" w:cs="仿宋"/>
          <w:sz w:val="24"/>
        </w:rPr>
      </w:pPr>
    </w:p>
    <w:p w14:paraId="377997C2">
      <w:pPr>
        <w:spacing w:line="360" w:lineRule="auto"/>
        <w:ind w:right="360" w:firstLine="480"/>
        <w:jc w:val="right"/>
        <w:rPr>
          <w:rFonts w:ascii="仿宋" w:hAnsi="仿宋" w:eastAsia="仿宋" w:cs="仿宋"/>
          <w:sz w:val="24"/>
        </w:rPr>
      </w:pPr>
      <w:r>
        <w:rPr>
          <w:rFonts w:hint="eastAsia" w:ascii="仿宋" w:hAnsi="仿宋" w:eastAsia="仿宋" w:cs="仿宋"/>
          <w:sz w:val="24"/>
        </w:rPr>
        <w:t>企业名称（盖章）：______</w:t>
      </w:r>
    </w:p>
    <w:p w14:paraId="4EBFB3AF">
      <w:pPr>
        <w:spacing w:line="360" w:lineRule="auto"/>
        <w:ind w:right="360" w:firstLine="480"/>
        <w:jc w:val="right"/>
        <w:rPr>
          <w:rFonts w:ascii="仿宋" w:hAnsi="仿宋" w:eastAsia="仿宋" w:cs="仿宋"/>
          <w:sz w:val="24"/>
        </w:rPr>
      </w:pPr>
      <w:r>
        <w:rPr>
          <w:rFonts w:hint="eastAsia" w:ascii="仿宋" w:hAnsi="仿宋" w:eastAsia="仿宋" w:cs="仿宋"/>
          <w:sz w:val="24"/>
        </w:rPr>
        <w:t>日 期：______</w:t>
      </w:r>
    </w:p>
    <w:p w14:paraId="2B5D21FC">
      <w:pPr>
        <w:adjustRightInd w:val="0"/>
        <w:snapToGrid w:val="0"/>
        <w:jc w:val="left"/>
        <w:rPr>
          <w:rFonts w:ascii="仿宋" w:hAnsi="仿宋" w:eastAsia="仿宋" w:cs="仿宋"/>
          <w:sz w:val="24"/>
          <w:szCs w:val="21"/>
        </w:rPr>
      </w:pPr>
    </w:p>
    <w:p w14:paraId="2EED791E">
      <w:pPr>
        <w:adjustRightInd w:val="0"/>
        <w:snapToGrid w:val="0"/>
        <w:jc w:val="left"/>
        <w:rPr>
          <w:rFonts w:ascii="仿宋" w:hAnsi="仿宋" w:eastAsia="仿宋" w:cs="仿宋"/>
          <w:sz w:val="24"/>
          <w:szCs w:val="21"/>
        </w:rPr>
      </w:pPr>
    </w:p>
    <w:tbl>
      <w:tblPr>
        <w:tblStyle w:val="45"/>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761B3426">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674C530E">
            <w:pPr>
              <w:adjustRightInd w:val="0"/>
              <w:snapToGrid w:val="0"/>
              <w:jc w:val="left"/>
              <w:rPr>
                <w:rFonts w:ascii="仿宋" w:hAnsi="仿宋" w:eastAsia="仿宋" w:cs="仿宋"/>
                <w:szCs w:val="21"/>
              </w:rPr>
            </w:pPr>
            <w:r>
              <w:rPr>
                <w:rFonts w:hint="eastAsia" w:ascii="仿宋" w:hAnsi="仿宋" w:eastAsia="仿宋" w:cs="仿宋"/>
                <w:szCs w:val="21"/>
                <w:vertAlign w:val="superscript"/>
              </w:rPr>
              <w:t>1</w:t>
            </w:r>
            <w:r>
              <w:rPr>
                <w:rFonts w:hint="eastAsia" w:ascii="仿宋" w:hAnsi="仿宋" w:eastAsia="仿宋" w:cs="仿宋"/>
                <w:szCs w:val="21"/>
              </w:rPr>
              <w:t>从业人员、营业收入、资产总额填报上一年度数据，无上一年度数据的新成立企业可不填报。</w:t>
            </w:r>
          </w:p>
        </w:tc>
      </w:tr>
    </w:tbl>
    <w:p w14:paraId="0CAC7D82">
      <w:pPr>
        <w:adjustRightInd w:val="0"/>
        <w:snapToGrid w:val="0"/>
        <w:jc w:val="left"/>
        <w:rPr>
          <w:rFonts w:ascii="仿宋" w:hAnsi="仿宋" w:eastAsia="仿宋" w:cs="仿宋"/>
          <w:szCs w:val="21"/>
          <w:vertAlign w:val="superscript"/>
        </w:rPr>
      </w:pPr>
    </w:p>
    <w:p w14:paraId="5057A6B0">
      <w:pPr>
        <w:spacing w:line="360" w:lineRule="auto"/>
        <w:ind w:right="360"/>
        <w:rPr>
          <w:sz w:val="24"/>
          <w:szCs w:val="20"/>
        </w:rPr>
      </w:pPr>
      <w:r>
        <w:rPr>
          <w:sz w:val="24"/>
        </w:rPr>
        <w:br w:type="page"/>
      </w:r>
    </w:p>
    <w:p w14:paraId="4DA28C32">
      <w:pPr>
        <w:spacing w:before="240" w:beforeLines="100" w:after="240" w:afterLines="100" w:line="360" w:lineRule="auto"/>
        <w:jc w:val="center"/>
        <w:rPr>
          <w:rFonts w:ascii="仿宋" w:hAnsi="仿宋" w:eastAsia="仿宋" w:cs="仿宋"/>
          <w:b/>
          <w:sz w:val="36"/>
          <w:szCs w:val="36"/>
        </w:rPr>
      </w:pPr>
      <w:r>
        <w:rPr>
          <w:rFonts w:hint="eastAsia" w:ascii="仿宋" w:hAnsi="仿宋" w:eastAsia="仿宋" w:cs="仿宋"/>
          <w:b/>
          <w:bCs/>
          <w:sz w:val="36"/>
          <w:szCs w:val="36"/>
        </w:rPr>
        <w:t>残疾人福利性单位声明函格式</w:t>
      </w:r>
      <w:r>
        <w:rPr>
          <w:rFonts w:hint="eastAsia" w:ascii="仿宋" w:hAnsi="仿宋" w:eastAsia="仿宋" w:cs="仿宋"/>
          <w:b/>
          <w:sz w:val="36"/>
          <w:szCs w:val="36"/>
        </w:rPr>
        <w:t xml:space="preserve">       </w:t>
      </w:r>
    </w:p>
    <w:p w14:paraId="6FE94755">
      <w:pPr>
        <w:spacing w:line="588" w:lineRule="exact"/>
        <w:ind w:firstLine="504"/>
        <w:rPr>
          <w:rFonts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w:t>
      </w:r>
      <w:r>
        <w:rPr>
          <w:rFonts w:hint="eastAsia" w:ascii="仿宋" w:hAnsi="仿宋" w:eastAsia="仿宋" w:cs="仿宋"/>
          <w:sz w:val="24"/>
        </w:rPr>
        <w:t>〔2017〕 141</w:t>
      </w:r>
      <w:r>
        <w:rPr>
          <w:rFonts w:hint="eastAsia" w:ascii="仿宋" w:hAnsi="仿宋" w:eastAsia="仿宋" w:cs="仿宋"/>
          <w:spacing w:val="6"/>
          <w:sz w:val="24"/>
        </w:rPr>
        <w:t>号）的规定，本单位</w:t>
      </w:r>
      <w:r>
        <w:rPr>
          <w:rFonts w:hint="eastAsia" w:ascii="仿宋" w:hAnsi="仿宋" w:eastAsia="仿宋" w:cs="仿宋"/>
          <w:b/>
          <w:sz w:val="24"/>
        </w:rPr>
        <w:t>（请进行勾选）</w:t>
      </w:r>
      <w:r>
        <w:rPr>
          <w:rFonts w:hint="eastAsia" w:ascii="仿宋" w:hAnsi="仿宋" w:eastAsia="仿宋" w:cs="仿宋"/>
          <w:spacing w:val="6"/>
          <w:sz w:val="24"/>
        </w:rPr>
        <w:t>：</w:t>
      </w:r>
    </w:p>
    <w:p w14:paraId="63627AAB">
      <w:pPr>
        <w:spacing w:line="588" w:lineRule="exact"/>
        <w:ind w:firstLine="482"/>
        <w:rPr>
          <w:rFonts w:ascii="仿宋" w:hAnsi="仿宋" w:eastAsia="仿宋" w:cs="仿宋"/>
          <w:b/>
          <w:spacing w:val="6"/>
          <w:sz w:val="24"/>
        </w:rPr>
      </w:pPr>
      <w:r>
        <w:rPr>
          <w:rFonts w:hint="eastAsia" w:ascii="仿宋" w:hAnsi="仿宋" w:eastAsia="仿宋" w:cs="仿宋"/>
          <w:b/>
          <w:sz w:val="24"/>
        </w:rPr>
        <w:t>□</w:t>
      </w:r>
      <w:r>
        <w:rPr>
          <w:rFonts w:hint="eastAsia" w:ascii="仿宋" w:hAnsi="仿宋" w:eastAsia="仿宋" w:cs="仿宋"/>
          <w:b/>
          <w:spacing w:val="6"/>
          <w:sz w:val="24"/>
        </w:rPr>
        <w:t>不属于符合条件的残疾人福利性单位。</w:t>
      </w:r>
    </w:p>
    <w:p w14:paraId="5408D673">
      <w:pPr>
        <w:spacing w:line="588" w:lineRule="exact"/>
        <w:ind w:firstLine="482"/>
        <w:rPr>
          <w:rFonts w:ascii="仿宋" w:hAnsi="仿宋" w:eastAsia="仿宋" w:cs="仿宋"/>
          <w:spacing w:val="6"/>
          <w:sz w:val="24"/>
        </w:rPr>
      </w:pPr>
      <w:r>
        <w:rPr>
          <w:rFonts w:hint="eastAsia" w:ascii="仿宋" w:hAnsi="仿宋" w:eastAsia="仿宋" w:cs="仿宋"/>
          <w:b/>
          <w:sz w:val="24"/>
        </w:rPr>
        <w:t>□</w:t>
      </w:r>
      <w:r>
        <w:rPr>
          <w:rFonts w:hint="eastAsia" w:ascii="仿宋" w:hAnsi="仿宋" w:eastAsia="仿宋" w:cs="仿宋"/>
          <w:b/>
          <w:spacing w:val="6"/>
          <w:sz w:val="24"/>
        </w:rPr>
        <w:t>属于符合条件的残疾人福利性单位，</w:t>
      </w:r>
      <w:r>
        <w:rPr>
          <w:rFonts w:hint="eastAsia" w:ascii="仿宋" w:hAnsi="仿宋" w:eastAsia="仿宋" w:cs="仿宋"/>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7217DBEE">
      <w:pPr>
        <w:spacing w:line="588" w:lineRule="exact"/>
        <w:ind w:firstLine="506" w:firstLineChars="200"/>
        <w:rPr>
          <w:rFonts w:ascii="仿宋" w:hAnsi="仿宋" w:eastAsia="仿宋" w:cs="仿宋"/>
          <w:spacing w:val="6"/>
          <w:sz w:val="24"/>
        </w:rPr>
      </w:pPr>
      <w:r>
        <w:rPr>
          <w:rFonts w:hint="eastAsia" w:ascii="仿宋" w:hAnsi="仿宋" w:eastAsia="仿宋" w:cs="仿宋"/>
          <w:b/>
          <w:spacing w:val="6"/>
          <w:sz w:val="24"/>
        </w:rPr>
        <w:t>本单位对上述声明的真实性负责。如有虚假，将依法承担相应责任。</w:t>
      </w:r>
    </w:p>
    <w:p w14:paraId="185D37B8">
      <w:pPr>
        <w:spacing w:line="588" w:lineRule="exact"/>
        <w:ind w:firstLine="504" w:firstLineChars="200"/>
        <w:rPr>
          <w:rFonts w:ascii="仿宋" w:hAnsi="仿宋" w:eastAsia="仿宋" w:cs="仿宋"/>
          <w:spacing w:val="6"/>
          <w:sz w:val="24"/>
        </w:rPr>
      </w:pPr>
    </w:p>
    <w:p w14:paraId="4B2F43DE">
      <w:pPr>
        <w:spacing w:line="588" w:lineRule="exact"/>
        <w:ind w:firstLine="504" w:firstLineChars="200"/>
        <w:rPr>
          <w:rFonts w:ascii="仿宋" w:hAnsi="仿宋" w:eastAsia="仿宋" w:cs="仿宋"/>
          <w:spacing w:val="6"/>
          <w:sz w:val="24"/>
        </w:rPr>
      </w:pPr>
    </w:p>
    <w:p w14:paraId="6F4B7410">
      <w:pPr>
        <w:tabs>
          <w:tab w:val="left" w:pos="4860"/>
        </w:tabs>
        <w:spacing w:line="588" w:lineRule="exact"/>
        <w:ind w:right="1560" w:firstLine="504" w:firstLineChars="200"/>
        <w:jc w:val="center"/>
        <w:rPr>
          <w:rFonts w:ascii="仿宋" w:hAnsi="仿宋" w:eastAsia="仿宋" w:cs="仿宋"/>
          <w:spacing w:val="6"/>
          <w:sz w:val="24"/>
        </w:rPr>
      </w:pPr>
      <w:r>
        <w:rPr>
          <w:rFonts w:hint="eastAsia" w:ascii="仿宋" w:hAnsi="仿宋" w:eastAsia="仿宋" w:cs="仿宋"/>
          <w:spacing w:val="6"/>
          <w:sz w:val="24"/>
        </w:rPr>
        <w:t xml:space="preserve">               单位名称（盖章）：</w:t>
      </w:r>
    </w:p>
    <w:p w14:paraId="3CB0708A">
      <w:pPr>
        <w:tabs>
          <w:tab w:val="left" w:pos="4860"/>
        </w:tabs>
        <w:spacing w:line="588" w:lineRule="exact"/>
        <w:ind w:right="1560" w:firstLine="504" w:firstLineChars="200"/>
        <w:jc w:val="center"/>
        <w:rPr>
          <w:rFonts w:ascii="仿宋" w:hAnsi="仿宋" w:eastAsia="仿宋" w:cs="仿宋"/>
          <w:spacing w:val="6"/>
          <w:sz w:val="24"/>
        </w:rPr>
      </w:pPr>
      <w:r>
        <w:rPr>
          <w:rFonts w:hint="eastAsia" w:ascii="仿宋" w:hAnsi="仿宋" w:eastAsia="仿宋" w:cs="仿宋"/>
          <w:spacing w:val="6"/>
          <w:sz w:val="24"/>
        </w:rPr>
        <w:t xml:space="preserve">       日  期：</w:t>
      </w:r>
    </w:p>
    <w:p w14:paraId="57DA392B">
      <w:pPr>
        <w:widowControl/>
        <w:jc w:val="left"/>
        <w:rPr>
          <w:sz w:val="24"/>
          <w:szCs w:val="20"/>
        </w:rPr>
      </w:pPr>
      <w:r>
        <w:rPr>
          <w:rFonts w:hint="eastAsia" w:ascii="仿宋" w:hAnsi="仿宋" w:eastAsia="仿宋" w:cs="仿宋"/>
          <w:sz w:val="24"/>
          <w:szCs w:val="20"/>
        </w:rPr>
        <w:br w:type="page"/>
      </w:r>
    </w:p>
    <w:p w14:paraId="69D01B0F">
      <w:pPr>
        <w:spacing w:line="360" w:lineRule="auto"/>
        <w:outlineLvl w:val="2"/>
        <w:rPr>
          <w:rFonts w:ascii="仿宋" w:hAnsi="仿宋" w:eastAsia="仿宋" w:cs="仿宋"/>
          <w:sz w:val="24"/>
          <w:szCs w:val="20"/>
        </w:rPr>
      </w:pPr>
      <w:r>
        <w:rPr>
          <w:rFonts w:hint="eastAsia" w:ascii="仿宋" w:hAnsi="仿宋" w:eastAsia="仿宋" w:cs="仿宋"/>
          <w:sz w:val="24"/>
          <w:szCs w:val="20"/>
        </w:rPr>
        <w:t>2-2拟分包情况说明及分包意向协议（类型一）（实质性格式）</w:t>
      </w:r>
    </w:p>
    <w:p w14:paraId="6FAAF2A0">
      <w:pPr>
        <w:autoSpaceDE w:val="0"/>
        <w:autoSpaceDN w:val="0"/>
        <w:adjustRightInd w:val="0"/>
        <w:jc w:val="center"/>
        <w:rPr>
          <w:rFonts w:ascii="仿宋" w:hAnsi="仿宋" w:eastAsia="仿宋" w:cs="仿宋"/>
          <w:sz w:val="30"/>
          <w:szCs w:val="30"/>
        </w:rPr>
      </w:pPr>
    </w:p>
    <w:p w14:paraId="0C2ADEB6">
      <w:pPr>
        <w:autoSpaceDE w:val="0"/>
        <w:autoSpaceDN w:val="0"/>
        <w:adjustRightInd w:val="0"/>
        <w:spacing w:line="360" w:lineRule="auto"/>
        <w:jc w:val="center"/>
        <w:rPr>
          <w:rFonts w:ascii="仿宋" w:hAnsi="仿宋" w:eastAsia="仿宋" w:cs="仿宋"/>
          <w:b/>
          <w:sz w:val="36"/>
          <w:szCs w:val="36"/>
        </w:rPr>
      </w:pPr>
      <w:r>
        <w:rPr>
          <w:rFonts w:hint="eastAsia" w:ascii="仿宋" w:hAnsi="仿宋" w:eastAsia="仿宋" w:cs="仿宋"/>
          <w:b/>
          <w:sz w:val="36"/>
          <w:szCs w:val="36"/>
        </w:rPr>
        <w:t>拟分包情况说明</w:t>
      </w:r>
    </w:p>
    <w:p w14:paraId="63AEA5E3">
      <w:pPr>
        <w:tabs>
          <w:tab w:val="left" w:pos="5580"/>
        </w:tabs>
        <w:spacing w:line="360" w:lineRule="auto"/>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（采购人或采购代理机构）</w:t>
      </w:r>
    </w:p>
    <w:p w14:paraId="3E1ED107">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我单位参加贵单位组织采购的项目编号为_______的_________项目（填写采购项目名称）的投标。拟签订分包合同的单位情况如下表所示，我单位承诺一旦在该项目中获得采购合同将按下表所列情况进行分包，同时承诺分包承担主体不再次分包。</w:t>
      </w:r>
    </w:p>
    <w:tbl>
      <w:tblPr>
        <w:tblStyle w:val="249"/>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5C692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3F45D209">
            <w:pPr>
              <w:pStyle w:val="250"/>
              <w:jc w:val="center"/>
              <w:rPr>
                <w:rFonts w:ascii="仿宋" w:hAnsi="仿宋" w:eastAsia="仿宋" w:cs="仿宋"/>
                <w:sz w:val="24"/>
              </w:rPr>
            </w:pPr>
            <w:r>
              <w:rPr>
                <w:rFonts w:hint="eastAsia" w:ascii="仿宋" w:hAnsi="仿宋" w:eastAsia="仿宋" w:cs="仿宋"/>
                <w:sz w:val="24"/>
              </w:rPr>
              <w:t>序号</w:t>
            </w:r>
          </w:p>
        </w:tc>
        <w:tc>
          <w:tcPr>
            <w:tcW w:w="1287" w:type="dxa"/>
            <w:vAlign w:val="center"/>
          </w:tcPr>
          <w:p w14:paraId="74976A99">
            <w:pPr>
              <w:pStyle w:val="250"/>
              <w:jc w:val="center"/>
              <w:rPr>
                <w:rFonts w:ascii="仿宋" w:hAnsi="仿宋" w:eastAsia="仿宋" w:cs="仿宋"/>
                <w:sz w:val="24"/>
              </w:rPr>
            </w:pPr>
            <w:r>
              <w:rPr>
                <w:rFonts w:hint="eastAsia" w:ascii="仿宋" w:hAnsi="仿宋" w:eastAsia="仿宋" w:cs="仿宋"/>
                <w:sz w:val="24"/>
              </w:rPr>
              <w:t>分包承担</w:t>
            </w:r>
          </w:p>
          <w:p w14:paraId="6FE16CC9">
            <w:pPr>
              <w:pStyle w:val="250"/>
              <w:jc w:val="center"/>
              <w:rPr>
                <w:rFonts w:ascii="仿宋" w:hAnsi="仿宋" w:eastAsia="仿宋" w:cs="仿宋"/>
                <w:sz w:val="24"/>
              </w:rPr>
            </w:pPr>
            <w:r>
              <w:rPr>
                <w:rFonts w:hint="eastAsia" w:ascii="仿宋" w:hAnsi="仿宋" w:eastAsia="仿宋" w:cs="仿宋"/>
                <w:sz w:val="24"/>
              </w:rPr>
              <w:t>主体名称</w:t>
            </w:r>
          </w:p>
        </w:tc>
        <w:tc>
          <w:tcPr>
            <w:tcW w:w="1513" w:type="dxa"/>
            <w:vAlign w:val="center"/>
          </w:tcPr>
          <w:p w14:paraId="361748F1">
            <w:pPr>
              <w:pStyle w:val="250"/>
              <w:jc w:val="center"/>
              <w:rPr>
                <w:rFonts w:ascii="仿宋" w:hAnsi="仿宋" w:eastAsia="仿宋" w:cs="仿宋"/>
                <w:sz w:val="24"/>
                <w:lang w:eastAsia="zh-CN"/>
              </w:rPr>
            </w:pPr>
            <w:r>
              <w:rPr>
                <w:rFonts w:hint="eastAsia" w:ascii="仿宋" w:hAnsi="仿宋" w:eastAsia="仿宋" w:cs="仿宋"/>
                <w:sz w:val="24"/>
                <w:lang w:eastAsia="zh-CN"/>
              </w:rPr>
              <w:t>分包承担</w:t>
            </w:r>
          </w:p>
          <w:p w14:paraId="36560B03">
            <w:pPr>
              <w:pStyle w:val="250"/>
              <w:jc w:val="center"/>
              <w:rPr>
                <w:rFonts w:ascii="仿宋" w:hAnsi="仿宋" w:eastAsia="仿宋" w:cs="仿宋"/>
                <w:sz w:val="24"/>
                <w:lang w:eastAsia="zh-CN"/>
              </w:rPr>
            </w:pPr>
            <w:r>
              <w:rPr>
                <w:rFonts w:hint="eastAsia" w:ascii="仿宋" w:hAnsi="仿宋" w:eastAsia="仿宋" w:cs="仿宋"/>
                <w:sz w:val="24"/>
                <w:lang w:eastAsia="zh-CN"/>
              </w:rPr>
              <w:t>主体类型</w:t>
            </w:r>
          </w:p>
          <w:p w14:paraId="1DF1342E">
            <w:pPr>
              <w:pStyle w:val="250"/>
              <w:jc w:val="center"/>
              <w:rPr>
                <w:rFonts w:ascii="仿宋" w:hAnsi="仿宋" w:eastAsia="仿宋" w:cs="仿宋"/>
                <w:sz w:val="24"/>
                <w:lang w:eastAsia="zh-CN"/>
              </w:rPr>
            </w:pPr>
            <w:r>
              <w:rPr>
                <w:rFonts w:hint="eastAsia" w:ascii="仿宋" w:hAnsi="仿宋" w:eastAsia="仿宋" w:cs="仿宋"/>
                <w:sz w:val="24"/>
                <w:lang w:eastAsia="zh-CN"/>
              </w:rPr>
              <w:t>（勾选）</w:t>
            </w:r>
          </w:p>
        </w:tc>
        <w:tc>
          <w:tcPr>
            <w:tcW w:w="1125" w:type="dxa"/>
            <w:vAlign w:val="center"/>
          </w:tcPr>
          <w:p w14:paraId="496B8421">
            <w:pPr>
              <w:pStyle w:val="250"/>
              <w:jc w:val="center"/>
              <w:rPr>
                <w:rFonts w:ascii="仿宋" w:hAnsi="仿宋" w:eastAsia="仿宋" w:cs="仿宋"/>
                <w:sz w:val="24"/>
              </w:rPr>
            </w:pPr>
            <w:r>
              <w:rPr>
                <w:rFonts w:hint="eastAsia" w:ascii="仿宋" w:hAnsi="仿宋" w:eastAsia="仿宋" w:cs="仿宋"/>
                <w:sz w:val="24"/>
              </w:rPr>
              <w:t>资质等级</w:t>
            </w:r>
          </w:p>
        </w:tc>
        <w:tc>
          <w:tcPr>
            <w:tcW w:w="1558" w:type="dxa"/>
            <w:vAlign w:val="center"/>
          </w:tcPr>
          <w:p w14:paraId="3CB8C167">
            <w:pPr>
              <w:pStyle w:val="250"/>
              <w:jc w:val="center"/>
              <w:rPr>
                <w:rFonts w:ascii="仿宋" w:hAnsi="仿宋" w:eastAsia="仿宋" w:cs="仿宋"/>
                <w:sz w:val="24"/>
              </w:rPr>
            </w:pPr>
            <w:r>
              <w:rPr>
                <w:rFonts w:hint="eastAsia" w:ascii="仿宋" w:hAnsi="仿宋" w:eastAsia="仿宋" w:cs="仿宋"/>
                <w:sz w:val="24"/>
              </w:rPr>
              <w:t>拟分包</w:t>
            </w:r>
          </w:p>
          <w:p w14:paraId="16E056F9">
            <w:pPr>
              <w:pStyle w:val="250"/>
              <w:jc w:val="center"/>
              <w:rPr>
                <w:rFonts w:ascii="仿宋" w:hAnsi="仿宋" w:eastAsia="仿宋" w:cs="仿宋"/>
                <w:sz w:val="24"/>
              </w:rPr>
            </w:pPr>
            <w:r>
              <w:rPr>
                <w:rFonts w:hint="eastAsia" w:ascii="仿宋" w:hAnsi="仿宋" w:eastAsia="仿宋" w:cs="仿宋"/>
                <w:sz w:val="24"/>
              </w:rPr>
              <w:t>合同内容</w:t>
            </w:r>
          </w:p>
        </w:tc>
        <w:tc>
          <w:tcPr>
            <w:tcW w:w="1498" w:type="dxa"/>
            <w:vAlign w:val="center"/>
          </w:tcPr>
          <w:p w14:paraId="37755E08">
            <w:pPr>
              <w:pStyle w:val="250"/>
              <w:jc w:val="center"/>
              <w:rPr>
                <w:rFonts w:ascii="仿宋" w:hAnsi="仿宋" w:eastAsia="仿宋" w:cs="仿宋"/>
                <w:sz w:val="24"/>
                <w:lang w:eastAsia="zh-CN"/>
              </w:rPr>
            </w:pPr>
            <w:r>
              <w:rPr>
                <w:rFonts w:hint="eastAsia" w:ascii="仿宋" w:hAnsi="仿宋" w:eastAsia="仿宋" w:cs="仿宋"/>
                <w:sz w:val="24"/>
                <w:lang w:eastAsia="zh-CN"/>
              </w:rPr>
              <w:t>拟分包</w:t>
            </w:r>
          </w:p>
          <w:p w14:paraId="2CA52F00">
            <w:pPr>
              <w:pStyle w:val="250"/>
              <w:jc w:val="center"/>
              <w:rPr>
                <w:rFonts w:ascii="仿宋" w:hAnsi="仿宋" w:eastAsia="仿宋" w:cs="仿宋"/>
                <w:sz w:val="24"/>
                <w:lang w:eastAsia="zh-CN"/>
              </w:rPr>
            </w:pPr>
            <w:r>
              <w:rPr>
                <w:rFonts w:hint="eastAsia" w:ascii="仿宋" w:hAnsi="仿宋" w:eastAsia="仿宋" w:cs="仿宋"/>
                <w:sz w:val="24"/>
                <w:lang w:eastAsia="zh-CN"/>
              </w:rPr>
              <w:t>合同金额</w:t>
            </w:r>
          </w:p>
          <w:p w14:paraId="5808E186">
            <w:pPr>
              <w:pStyle w:val="250"/>
              <w:jc w:val="center"/>
              <w:rPr>
                <w:rFonts w:ascii="仿宋" w:hAnsi="仿宋" w:eastAsia="仿宋" w:cs="仿宋"/>
                <w:sz w:val="24"/>
                <w:lang w:eastAsia="zh-CN"/>
              </w:rPr>
            </w:pPr>
            <w:r>
              <w:rPr>
                <w:rFonts w:hint="eastAsia" w:ascii="仿宋" w:hAnsi="仿宋" w:eastAsia="仿宋" w:cs="仿宋"/>
                <w:sz w:val="24"/>
                <w:lang w:eastAsia="zh-CN"/>
              </w:rPr>
              <w:t>（人民币元）</w:t>
            </w:r>
          </w:p>
        </w:tc>
        <w:tc>
          <w:tcPr>
            <w:tcW w:w="1564" w:type="dxa"/>
            <w:vAlign w:val="center"/>
          </w:tcPr>
          <w:p w14:paraId="67C0B94E">
            <w:pPr>
              <w:pStyle w:val="250"/>
              <w:jc w:val="center"/>
              <w:rPr>
                <w:rFonts w:ascii="仿宋" w:hAnsi="仿宋" w:eastAsia="仿宋" w:cs="仿宋"/>
                <w:sz w:val="24"/>
                <w:lang w:eastAsia="zh-CN"/>
              </w:rPr>
            </w:pPr>
            <w:r>
              <w:rPr>
                <w:rFonts w:hint="eastAsia" w:ascii="仿宋" w:hAnsi="仿宋" w:eastAsia="仿宋" w:cs="仿宋"/>
                <w:sz w:val="24"/>
                <w:lang w:eastAsia="zh-CN"/>
              </w:rPr>
              <w:t>占该采购包</w:t>
            </w:r>
          </w:p>
          <w:p w14:paraId="6791C731">
            <w:pPr>
              <w:pStyle w:val="250"/>
              <w:jc w:val="center"/>
              <w:rPr>
                <w:rFonts w:ascii="仿宋" w:hAnsi="仿宋" w:eastAsia="仿宋" w:cs="仿宋"/>
                <w:b/>
                <w:sz w:val="24"/>
                <w:lang w:eastAsia="zh-CN"/>
              </w:rPr>
            </w:pPr>
            <w:r>
              <w:rPr>
                <w:rFonts w:hint="eastAsia" w:ascii="仿宋" w:hAnsi="仿宋" w:eastAsia="仿宋" w:cs="仿宋"/>
                <w:b/>
                <w:sz w:val="24"/>
                <w:lang w:eastAsia="zh-CN"/>
              </w:rPr>
              <w:t>预算金额的</w:t>
            </w:r>
          </w:p>
          <w:p w14:paraId="5E93852E">
            <w:pPr>
              <w:pStyle w:val="250"/>
              <w:jc w:val="center"/>
              <w:rPr>
                <w:rFonts w:ascii="仿宋" w:hAnsi="仿宋" w:eastAsia="仿宋" w:cs="仿宋"/>
                <w:sz w:val="24"/>
                <w:lang w:eastAsia="zh-CN"/>
              </w:rPr>
            </w:pPr>
            <w:r>
              <w:rPr>
                <w:rFonts w:hint="eastAsia" w:ascii="仿宋" w:hAnsi="仿宋" w:eastAsia="仿宋" w:cs="仿宋"/>
                <w:sz w:val="24"/>
                <w:lang w:eastAsia="zh-CN"/>
              </w:rPr>
              <w:t>比例（%）</w:t>
            </w:r>
          </w:p>
        </w:tc>
      </w:tr>
      <w:tr w14:paraId="353B8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485DA52D">
            <w:pPr>
              <w:pStyle w:val="250"/>
              <w:jc w:val="center"/>
              <w:rPr>
                <w:rFonts w:ascii="仿宋" w:hAnsi="仿宋" w:eastAsia="仿宋" w:cs="仿宋"/>
                <w:sz w:val="24"/>
              </w:rPr>
            </w:pPr>
            <w:r>
              <w:rPr>
                <w:rFonts w:hint="eastAsia" w:ascii="仿宋" w:hAnsi="仿宋" w:eastAsia="仿宋" w:cs="仿宋"/>
                <w:sz w:val="24"/>
              </w:rPr>
              <w:t>1</w:t>
            </w:r>
          </w:p>
        </w:tc>
        <w:tc>
          <w:tcPr>
            <w:tcW w:w="1287" w:type="dxa"/>
            <w:vAlign w:val="center"/>
          </w:tcPr>
          <w:p w14:paraId="4B9681EB">
            <w:pPr>
              <w:pStyle w:val="250"/>
              <w:jc w:val="center"/>
              <w:rPr>
                <w:rFonts w:ascii="仿宋" w:hAnsi="仿宋" w:eastAsia="仿宋" w:cs="仿宋"/>
                <w:sz w:val="30"/>
              </w:rPr>
            </w:pPr>
          </w:p>
        </w:tc>
        <w:tc>
          <w:tcPr>
            <w:tcW w:w="1513" w:type="dxa"/>
            <w:vAlign w:val="center"/>
          </w:tcPr>
          <w:p w14:paraId="6802F4A7">
            <w:pPr>
              <w:pStyle w:val="250"/>
              <w:tabs>
                <w:tab w:val="left" w:pos="235"/>
              </w:tabs>
              <w:ind w:left="1" w:leftChars="-43" w:hanging="91" w:hangingChars="38"/>
              <w:jc w:val="center"/>
              <w:rPr>
                <w:rFonts w:ascii="仿宋" w:hAnsi="仿宋" w:eastAsia="仿宋" w:cs="仿宋"/>
                <w:sz w:val="24"/>
                <w:lang w:eastAsia="zh-CN"/>
              </w:rPr>
            </w:pPr>
            <w:r>
              <w:rPr>
                <w:rFonts w:hint="eastAsia" w:ascii="仿宋" w:hAnsi="仿宋" w:eastAsia="仿宋" w:cs="仿宋"/>
                <w:sz w:val="24"/>
                <w:lang w:eastAsia="zh-CN"/>
              </w:rPr>
              <w:t>□中型企业</w:t>
            </w:r>
          </w:p>
          <w:p w14:paraId="5470942B">
            <w:pPr>
              <w:pStyle w:val="250"/>
              <w:tabs>
                <w:tab w:val="left" w:pos="235"/>
              </w:tabs>
              <w:ind w:left="1" w:leftChars="-43" w:hanging="91" w:hangingChars="38"/>
              <w:jc w:val="center"/>
              <w:rPr>
                <w:rFonts w:ascii="仿宋" w:hAnsi="仿宋" w:eastAsia="仿宋" w:cs="仿宋"/>
                <w:sz w:val="24"/>
                <w:lang w:eastAsia="zh-CN"/>
              </w:rPr>
            </w:pPr>
            <w:r>
              <w:rPr>
                <w:rFonts w:hint="eastAsia" w:ascii="仿宋" w:hAnsi="仿宋" w:eastAsia="仿宋" w:cs="仿宋"/>
                <w:sz w:val="24"/>
                <w:lang w:eastAsia="zh-CN"/>
              </w:rPr>
              <w:t>□小微企业</w:t>
            </w:r>
          </w:p>
        </w:tc>
        <w:tc>
          <w:tcPr>
            <w:tcW w:w="1125" w:type="dxa"/>
            <w:vAlign w:val="center"/>
          </w:tcPr>
          <w:p w14:paraId="7DF105DE">
            <w:pPr>
              <w:pStyle w:val="250"/>
              <w:jc w:val="center"/>
              <w:rPr>
                <w:rFonts w:ascii="仿宋" w:hAnsi="仿宋" w:eastAsia="仿宋" w:cs="仿宋"/>
                <w:sz w:val="30"/>
                <w:lang w:eastAsia="zh-CN"/>
              </w:rPr>
            </w:pPr>
          </w:p>
        </w:tc>
        <w:tc>
          <w:tcPr>
            <w:tcW w:w="1558" w:type="dxa"/>
            <w:vAlign w:val="center"/>
          </w:tcPr>
          <w:p w14:paraId="227B0418">
            <w:pPr>
              <w:pStyle w:val="250"/>
              <w:jc w:val="center"/>
              <w:rPr>
                <w:rFonts w:ascii="仿宋" w:hAnsi="仿宋" w:eastAsia="仿宋" w:cs="仿宋"/>
                <w:sz w:val="30"/>
                <w:lang w:eastAsia="zh-CN"/>
              </w:rPr>
            </w:pPr>
          </w:p>
        </w:tc>
        <w:tc>
          <w:tcPr>
            <w:tcW w:w="1498" w:type="dxa"/>
            <w:vAlign w:val="center"/>
          </w:tcPr>
          <w:p w14:paraId="6458DCAA">
            <w:pPr>
              <w:pStyle w:val="250"/>
              <w:jc w:val="center"/>
              <w:rPr>
                <w:rFonts w:ascii="仿宋" w:hAnsi="仿宋" w:eastAsia="仿宋" w:cs="仿宋"/>
                <w:sz w:val="30"/>
                <w:lang w:eastAsia="zh-CN"/>
              </w:rPr>
            </w:pPr>
          </w:p>
        </w:tc>
        <w:tc>
          <w:tcPr>
            <w:tcW w:w="1564" w:type="dxa"/>
            <w:vAlign w:val="center"/>
          </w:tcPr>
          <w:p w14:paraId="40165EB1">
            <w:pPr>
              <w:pStyle w:val="250"/>
              <w:jc w:val="center"/>
              <w:rPr>
                <w:rFonts w:ascii="仿宋" w:hAnsi="仿宋" w:eastAsia="仿宋" w:cs="仿宋"/>
                <w:sz w:val="30"/>
                <w:lang w:eastAsia="zh-CN"/>
              </w:rPr>
            </w:pPr>
          </w:p>
        </w:tc>
      </w:tr>
      <w:tr w14:paraId="60802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488D19A1">
            <w:pPr>
              <w:pStyle w:val="250"/>
              <w:jc w:val="center"/>
              <w:rPr>
                <w:rFonts w:ascii="仿宋" w:hAnsi="仿宋" w:eastAsia="仿宋" w:cs="仿宋"/>
                <w:sz w:val="24"/>
                <w:lang w:eastAsia="zh-CN"/>
              </w:rPr>
            </w:pPr>
            <w:r>
              <w:rPr>
                <w:rFonts w:hint="eastAsia" w:ascii="仿宋" w:hAnsi="仿宋" w:eastAsia="仿宋" w:cs="仿宋"/>
                <w:sz w:val="24"/>
                <w:lang w:eastAsia="zh-CN"/>
              </w:rPr>
              <w:t>2</w:t>
            </w:r>
          </w:p>
        </w:tc>
        <w:tc>
          <w:tcPr>
            <w:tcW w:w="1287" w:type="dxa"/>
            <w:vAlign w:val="center"/>
          </w:tcPr>
          <w:p w14:paraId="681D05BC">
            <w:pPr>
              <w:pStyle w:val="250"/>
              <w:jc w:val="center"/>
              <w:rPr>
                <w:rFonts w:ascii="仿宋" w:hAnsi="仿宋" w:eastAsia="仿宋" w:cs="仿宋"/>
                <w:sz w:val="30"/>
              </w:rPr>
            </w:pPr>
          </w:p>
        </w:tc>
        <w:tc>
          <w:tcPr>
            <w:tcW w:w="1513" w:type="dxa"/>
            <w:vAlign w:val="center"/>
          </w:tcPr>
          <w:p w14:paraId="3C71EBBE">
            <w:pPr>
              <w:pStyle w:val="250"/>
              <w:tabs>
                <w:tab w:val="left" w:pos="235"/>
              </w:tabs>
              <w:ind w:left="1" w:leftChars="-43" w:hanging="91" w:hangingChars="38"/>
              <w:jc w:val="center"/>
              <w:rPr>
                <w:rFonts w:ascii="仿宋" w:hAnsi="仿宋" w:eastAsia="仿宋" w:cs="仿宋"/>
                <w:sz w:val="24"/>
                <w:lang w:eastAsia="zh-CN"/>
              </w:rPr>
            </w:pPr>
            <w:r>
              <w:rPr>
                <w:rFonts w:hint="eastAsia" w:ascii="仿宋" w:hAnsi="仿宋" w:eastAsia="仿宋" w:cs="仿宋"/>
                <w:sz w:val="24"/>
                <w:lang w:eastAsia="zh-CN"/>
              </w:rPr>
              <w:t>□中型企业</w:t>
            </w:r>
          </w:p>
          <w:p w14:paraId="796DA7D2">
            <w:pPr>
              <w:pStyle w:val="250"/>
              <w:tabs>
                <w:tab w:val="left" w:pos="235"/>
              </w:tabs>
              <w:ind w:left="1" w:leftChars="-43" w:hanging="91" w:hangingChars="38"/>
              <w:jc w:val="center"/>
              <w:rPr>
                <w:rFonts w:ascii="仿宋" w:hAnsi="仿宋" w:eastAsia="仿宋" w:cs="仿宋"/>
                <w:sz w:val="24"/>
                <w:lang w:eastAsia="zh-CN"/>
              </w:rPr>
            </w:pPr>
            <w:r>
              <w:rPr>
                <w:rFonts w:hint="eastAsia" w:ascii="仿宋" w:hAnsi="仿宋" w:eastAsia="仿宋" w:cs="仿宋"/>
                <w:sz w:val="24"/>
                <w:lang w:eastAsia="zh-CN"/>
              </w:rPr>
              <w:t>□小微企业</w:t>
            </w:r>
          </w:p>
        </w:tc>
        <w:tc>
          <w:tcPr>
            <w:tcW w:w="1125" w:type="dxa"/>
            <w:vAlign w:val="center"/>
          </w:tcPr>
          <w:p w14:paraId="7ECC0E48">
            <w:pPr>
              <w:pStyle w:val="250"/>
              <w:jc w:val="center"/>
              <w:rPr>
                <w:rFonts w:ascii="仿宋" w:hAnsi="仿宋" w:eastAsia="仿宋" w:cs="仿宋"/>
                <w:sz w:val="30"/>
                <w:lang w:eastAsia="zh-CN"/>
              </w:rPr>
            </w:pPr>
          </w:p>
        </w:tc>
        <w:tc>
          <w:tcPr>
            <w:tcW w:w="1558" w:type="dxa"/>
            <w:vAlign w:val="center"/>
          </w:tcPr>
          <w:p w14:paraId="754CEF0B">
            <w:pPr>
              <w:pStyle w:val="250"/>
              <w:jc w:val="center"/>
              <w:rPr>
                <w:rFonts w:ascii="仿宋" w:hAnsi="仿宋" w:eastAsia="仿宋" w:cs="仿宋"/>
                <w:sz w:val="30"/>
                <w:lang w:eastAsia="zh-CN"/>
              </w:rPr>
            </w:pPr>
          </w:p>
        </w:tc>
        <w:tc>
          <w:tcPr>
            <w:tcW w:w="1498" w:type="dxa"/>
            <w:vAlign w:val="center"/>
          </w:tcPr>
          <w:p w14:paraId="237B61D3">
            <w:pPr>
              <w:pStyle w:val="250"/>
              <w:jc w:val="center"/>
              <w:rPr>
                <w:rFonts w:ascii="仿宋" w:hAnsi="仿宋" w:eastAsia="仿宋" w:cs="仿宋"/>
                <w:sz w:val="30"/>
                <w:lang w:eastAsia="zh-CN"/>
              </w:rPr>
            </w:pPr>
          </w:p>
        </w:tc>
        <w:tc>
          <w:tcPr>
            <w:tcW w:w="1564" w:type="dxa"/>
            <w:vAlign w:val="center"/>
          </w:tcPr>
          <w:p w14:paraId="4F6493A0">
            <w:pPr>
              <w:pStyle w:val="250"/>
              <w:jc w:val="center"/>
              <w:rPr>
                <w:rFonts w:ascii="仿宋" w:hAnsi="仿宋" w:eastAsia="仿宋" w:cs="仿宋"/>
                <w:sz w:val="30"/>
                <w:lang w:eastAsia="zh-CN"/>
              </w:rPr>
            </w:pPr>
          </w:p>
        </w:tc>
      </w:tr>
      <w:tr w14:paraId="4EF80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30941C3A">
            <w:pPr>
              <w:pStyle w:val="250"/>
              <w:jc w:val="center"/>
              <w:rPr>
                <w:rFonts w:ascii="仿宋" w:hAnsi="仿宋" w:eastAsia="仿宋" w:cs="仿宋"/>
                <w:sz w:val="24"/>
                <w:lang w:eastAsia="zh-CN"/>
              </w:rPr>
            </w:pPr>
            <w:r>
              <w:rPr>
                <w:rFonts w:hint="eastAsia" w:ascii="仿宋" w:hAnsi="仿宋" w:eastAsia="仿宋" w:cs="仿宋"/>
                <w:sz w:val="24"/>
                <w:lang w:eastAsia="zh-CN"/>
              </w:rPr>
              <w:t>…</w:t>
            </w:r>
          </w:p>
        </w:tc>
        <w:tc>
          <w:tcPr>
            <w:tcW w:w="1287" w:type="dxa"/>
            <w:vAlign w:val="center"/>
          </w:tcPr>
          <w:p w14:paraId="3D0B9B69">
            <w:pPr>
              <w:pStyle w:val="250"/>
              <w:jc w:val="center"/>
              <w:rPr>
                <w:rFonts w:ascii="仿宋" w:hAnsi="仿宋" w:eastAsia="仿宋" w:cs="仿宋"/>
                <w:sz w:val="30"/>
              </w:rPr>
            </w:pPr>
          </w:p>
        </w:tc>
        <w:tc>
          <w:tcPr>
            <w:tcW w:w="1513" w:type="dxa"/>
            <w:vAlign w:val="center"/>
          </w:tcPr>
          <w:p w14:paraId="0155E9C8">
            <w:pPr>
              <w:pStyle w:val="250"/>
              <w:tabs>
                <w:tab w:val="left" w:pos="235"/>
              </w:tabs>
              <w:jc w:val="center"/>
              <w:rPr>
                <w:rFonts w:ascii="仿宋" w:hAnsi="仿宋" w:eastAsia="仿宋" w:cs="仿宋"/>
                <w:sz w:val="24"/>
              </w:rPr>
            </w:pPr>
          </w:p>
        </w:tc>
        <w:tc>
          <w:tcPr>
            <w:tcW w:w="1125" w:type="dxa"/>
            <w:vAlign w:val="center"/>
          </w:tcPr>
          <w:p w14:paraId="57F660F1">
            <w:pPr>
              <w:pStyle w:val="250"/>
              <w:jc w:val="center"/>
              <w:rPr>
                <w:rFonts w:ascii="仿宋" w:hAnsi="仿宋" w:eastAsia="仿宋" w:cs="仿宋"/>
                <w:sz w:val="30"/>
              </w:rPr>
            </w:pPr>
          </w:p>
        </w:tc>
        <w:tc>
          <w:tcPr>
            <w:tcW w:w="1558" w:type="dxa"/>
            <w:vAlign w:val="center"/>
          </w:tcPr>
          <w:p w14:paraId="21F1DBBD">
            <w:pPr>
              <w:pStyle w:val="250"/>
              <w:jc w:val="center"/>
              <w:rPr>
                <w:rFonts w:ascii="仿宋" w:hAnsi="仿宋" w:eastAsia="仿宋" w:cs="仿宋"/>
                <w:sz w:val="30"/>
              </w:rPr>
            </w:pPr>
          </w:p>
        </w:tc>
        <w:tc>
          <w:tcPr>
            <w:tcW w:w="1498" w:type="dxa"/>
            <w:vAlign w:val="center"/>
          </w:tcPr>
          <w:p w14:paraId="5687ACF6">
            <w:pPr>
              <w:pStyle w:val="250"/>
              <w:jc w:val="center"/>
              <w:rPr>
                <w:rFonts w:ascii="仿宋" w:hAnsi="仿宋" w:eastAsia="仿宋" w:cs="仿宋"/>
                <w:sz w:val="30"/>
              </w:rPr>
            </w:pPr>
          </w:p>
        </w:tc>
        <w:tc>
          <w:tcPr>
            <w:tcW w:w="1564" w:type="dxa"/>
            <w:vAlign w:val="center"/>
          </w:tcPr>
          <w:p w14:paraId="2E034843">
            <w:pPr>
              <w:pStyle w:val="250"/>
              <w:jc w:val="center"/>
              <w:rPr>
                <w:rFonts w:ascii="仿宋" w:hAnsi="仿宋" w:eastAsia="仿宋" w:cs="仿宋"/>
                <w:sz w:val="30"/>
              </w:rPr>
            </w:pPr>
          </w:p>
        </w:tc>
      </w:tr>
      <w:tr w14:paraId="0B32B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1BFB1DC4">
            <w:pPr>
              <w:pStyle w:val="250"/>
              <w:ind w:right="57" w:rightChars="27"/>
              <w:jc w:val="right"/>
              <w:rPr>
                <w:rFonts w:ascii="仿宋" w:hAnsi="仿宋" w:eastAsia="仿宋" w:cs="仿宋"/>
                <w:sz w:val="24"/>
                <w:lang w:eastAsia="zh-CN"/>
              </w:rPr>
            </w:pPr>
            <w:r>
              <w:rPr>
                <w:rFonts w:hint="eastAsia" w:ascii="仿宋" w:hAnsi="仿宋" w:eastAsia="仿宋" w:cs="仿宋"/>
                <w:sz w:val="24"/>
                <w:lang w:eastAsia="zh-CN"/>
              </w:rPr>
              <w:t>合计：</w:t>
            </w:r>
          </w:p>
        </w:tc>
        <w:tc>
          <w:tcPr>
            <w:tcW w:w="1498" w:type="dxa"/>
            <w:vAlign w:val="center"/>
          </w:tcPr>
          <w:p w14:paraId="0BB1AC9E">
            <w:pPr>
              <w:pStyle w:val="250"/>
              <w:jc w:val="center"/>
              <w:rPr>
                <w:rFonts w:ascii="仿宋" w:hAnsi="仿宋" w:eastAsia="仿宋" w:cs="仿宋"/>
                <w:sz w:val="30"/>
              </w:rPr>
            </w:pPr>
          </w:p>
        </w:tc>
        <w:tc>
          <w:tcPr>
            <w:tcW w:w="1564" w:type="dxa"/>
            <w:vAlign w:val="center"/>
          </w:tcPr>
          <w:p w14:paraId="3A37D6A8">
            <w:pPr>
              <w:pStyle w:val="250"/>
              <w:jc w:val="center"/>
              <w:rPr>
                <w:rFonts w:ascii="仿宋" w:hAnsi="仿宋" w:eastAsia="仿宋" w:cs="仿宋"/>
                <w:sz w:val="30"/>
              </w:rPr>
            </w:pPr>
          </w:p>
        </w:tc>
      </w:tr>
    </w:tbl>
    <w:p w14:paraId="340E03D3">
      <w:pPr>
        <w:adjustRightInd w:val="0"/>
        <w:snapToGrid w:val="0"/>
        <w:spacing w:line="360" w:lineRule="auto"/>
        <w:ind w:firstLine="480" w:firstLineChars="200"/>
        <w:jc w:val="left"/>
        <w:rPr>
          <w:rFonts w:ascii="仿宋" w:hAnsi="仿宋" w:eastAsia="仿宋" w:cs="仿宋"/>
          <w:sz w:val="24"/>
        </w:rPr>
      </w:pPr>
    </w:p>
    <w:p w14:paraId="18B58B26">
      <w:pPr>
        <w:adjustRightInd w:val="0"/>
        <w:snapToGrid w:val="0"/>
        <w:spacing w:line="360" w:lineRule="auto"/>
        <w:jc w:val="left"/>
        <w:rPr>
          <w:rFonts w:ascii="仿宋" w:hAnsi="仿宋" w:eastAsia="仿宋" w:cs="仿宋"/>
          <w:sz w:val="24"/>
        </w:rPr>
      </w:pPr>
    </w:p>
    <w:p w14:paraId="07A7EDF3">
      <w:pPr>
        <w:autoSpaceDE w:val="0"/>
        <w:autoSpaceDN w:val="0"/>
        <w:adjustRightInd w:val="0"/>
        <w:snapToGrid w:val="0"/>
        <w:spacing w:before="25" w:after="25" w:line="360" w:lineRule="auto"/>
        <w:jc w:val="right"/>
        <w:rPr>
          <w:rFonts w:ascii="仿宋" w:hAnsi="仿宋" w:eastAsia="仿宋" w:cs="仿宋"/>
          <w:sz w:val="24"/>
          <w:lang w:val="zh-CN"/>
        </w:rPr>
      </w:pPr>
      <w:r>
        <w:rPr>
          <w:rFonts w:hint="eastAsia" w:ascii="仿宋" w:hAnsi="仿宋" w:eastAsia="仿宋" w:cs="仿宋"/>
          <w:sz w:val="24"/>
        </w:rPr>
        <w:t>投标人名称（加盖公章）</w:t>
      </w:r>
      <w:r>
        <w:rPr>
          <w:rFonts w:hint="eastAsia" w:ascii="仿宋" w:hAnsi="仿宋" w:eastAsia="仿宋" w:cs="仿宋"/>
          <w:sz w:val="24"/>
          <w:lang w:val="zh-CN"/>
        </w:rPr>
        <w:t>：____________</w:t>
      </w:r>
    </w:p>
    <w:p w14:paraId="50603F25">
      <w:pPr>
        <w:spacing w:line="360" w:lineRule="auto"/>
        <w:ind w:right="-57" w:firstLine="480"/>
        <w:jc w:val="right"/>
        <w:rPr>
          <w:rFonts w:ascii="仿宋" w:hAnsi="仿宋" w:eastAsia="仿宋" w:cs="仿宋"/>
          <w:sz w:val="24"/>
        </w:rPr>
      </w:pPr>
      <w:r>
        <w:rPr>
          <w:rFonts w:hint="eastAsia" w:ascii="仿宋" w:hAnsi="仿宋" w:eastAsia="仿宋" w:cs="仿宋"/>
          <w:sz w:val="24"/>
          <w:szCs w:val="20"/>
        </w:rPr>
        <w:t>日期：_____年______月______日</w:t>
      </w:r>
    </w:p>
    <w:p w14:paraId="17634D4E">
      <w:pPr>
        <w:adjustRightInd w:val="0"/>
        <w:snapToGrid w:val="0"/>
        <w:spacing w:line="360" w:lineRule="auto"/>
        <w:jc w:val="left"/>
        <w:rPr>
          <w:rFonts w:ascii="仿宋" w:hAnsi="仿宋" w:eastAsia="仿宋" w:cs="仿宋"/>
          <w:sz w:val="24"/>
        </w:rPr>
      </w:pPr>
    </w:p>
    <w:p w14:paraId="57995B2A">
      <w:pPr>
        <w:adjustRightInd w:val="0"/>
        <w:snapToGrid w:val="0"/>
        <w:spacing w:line="360" w:lineRule="auto"/>
        <w:jc w:val="left"/>
        <w:rPr>
          <w:rFonts w:ascii="仿宋" w:hAnsi="仿宋" w:eastAsia="仿宋" w:cs="仿宋"/>
          <w:sz w:val="24"/>
        </w:rPr>
      </w:pPr>
      <w:r>
        <w:rPr>
          <w:rFonts w:hint="eastAsia" w:ascii="仿宋" w:hAnsi="仿宋" w:eastAsia="仿宋" w:cs="仿宋"/>
          <w:sz w:val="24"/>
        </w:rPr>
        <w:t>说明：</w:t>
      </w:r>
    </w:p>
    <w:p w14:paraId="314B2C15">
      <w:pPr>
        <w:adjustRightInd w:val="0"/>
        <w:snapToGrid w:val="0"/>
        <w:spacing w:line="360" w:lineRule="auto"/>
        <w:jc w:val="left"/>
        <w:rPr>
          <w:rFonts w:ascii="仿宋" w:hAnsi="仿宋" w:eastAsia="仿宋" w:cs="仿宋"/>
          <w:sz w:val="24"/>
        </w:rPr>
      </w:pPr>
      <w:r>
        <w:rPr>
          <w:rFonts w:hint="eastAsia" w:ascii="仿宋" w:hAnsi="仿宋" w:eastAsia="仿宋" w:cs="仿宋"/>
          <w:sz w:val="24"/>
        </w:rPr>
        <w:t>如本招标文件《投标人须知资料表》载明本项目分包承担主体应具备的相应资质条件，</w:t>
      </w:r>
    </w:p>
    <w:p w14:paraId="2BE6E298">
      <w:pPr>
        <w:adjustRightInd w:val="0"/>
        <w:snapToGrid w:val="0"/>
        <w:spacing w:line="360" w:lineRule="auto"/>
        <w:jc w:val="left"/>
        <w:rPr>
          <w:rFonts w:ascii="仿宋" w:hAnsi="仿宋" w:eastAsia="仿宋" w:cs="仿宋"/>
          <w:b/>
          <w:bCs/>
          <w:sz w:val="24"/>
        </w:rPr>
      </w:pPr>
      <w:r>
        <w:rPr>
          <w:rFonts w:hint="eastAsia" w:ascii="仿宋" w:hAnsi="仿宋" w:eastAsia="仿宋" w:cs="仿宋"/>
          <w:sz w:val="24"/>
        </w:rPr>
        <w:t>则投标人须在本表中列明分包承担主体的资质等级，并后附资质证书电子件，否则</w:t>
      </w:r>
      <w:r>
        <w:rPr>
          <w:rFonts w:hint="eastAsia" w:ascii="仿宋" w:hAnsi="仿宋" w:eastAsia="仿宋" w:cs="仿宋"/>
          <w:b/>
          <w:bCs/>
          <w:sz w:val="24"/>
        </w:rPr>
        <w:t>投标</w:t>
      </w:r>
    </w:p>
    <w:p w14:paraId="538FA733">
      <w:pPr>
        <w:adjustRightInd w:val="0"/>
        <w:snapToGrid w:val="0"/>
        <w:spacing w:line="360" w:lineRule="auto"/>
        <w:jc w:val="left"/>
        <w:rPr>
          <w:rFonts w:ascii="仿宋" w:hAnsi="仿宋" w:eastAsia="仿宋" w:cs="仿宋"/>
          <w:sz w:val="24"/>
        </w:rPr>
      </w:pPr>
      <w:r>
        <w:rPr>
          <w:rFonts w:hint="eastAsia" w:ascii="仿宋" w:hAnsi="仿宋" w:eastAsia="仿宋" w:cs="仿宋"/>
          <w:b/>
          <w:bCs/>
          <w:sz w:val="24"/>
        </w:rPr>
        <w:t>无效</w:t>
      </w:r>
      <w:r>
        <w:rPr>
          <w:rFonts w:hint="eastAsia" w:ascii="仿宋" w:hAnsi="仿宋" w:eastAsia="仿宋" w:cs="仿宋"/>
          <w:sz w:val="24"/>
        </w:rPr>
        <w:t>。</w:t>
      </w:r>
    </w:p>
    <w:p w14:paraId="490E4264">
      <w:pPr>
        <w:autoSpaceDE w:val="0"/>
        <w:autoSpaceDN w:val="0"/>
        <w:adjustRightInd w:val="0"/>
        <w:spacing w:line="360" w:lineRule="auto"/>
        <w:jc w:val="center"/>
        <w:rPr>
          <w:rFonts w:ascii="仿宋" w:hAnsi="仿宋" w:eastAsia="仿宋" w:cs="仿宋"/>
          <w:b/>
          <w:sz w:val="36"/>
          <w:szCs w:val="36"/>
        </w:rPr>
      </w:pPr>
      <w:r>
        <w:rPr>
          <w:sz w:val="30"/>
          <w:szCs w:val="30"/>
        </w:rPr>
        <w:br w:type="page"/>
      </w:r>
      <w:r>
        <w:rPr>
          <w:rFonts w:hint="eastAsia" w:ascii="仿宋" w:hAnsi="仿宋" w:eastAsia="仿宋" w:cs="仿宋"/>
          <w:b/>
          <w:sz w:val="36"/>
          <w:szCs w:val="36"/>
        </w:rPr>
        <w:t>分包意向协议</w:t>
      </w:r>
    </w:p>
    <w:p w14:paraId="4315E1A0">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甲方（投标人）：________</w:t>
      </w:r>
    </w:p>
    <w:p w14:paraId="397D9529">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乙方（拟分包单位）：________</w:t>
      </w:r>
    </w:p>
    <w:p w14:paraId="21D01E2A">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甲方承诺，一旦在_________（采购项目名称）（项目编号为：_______）招标采购项目中获得采购合同，将按照下述约定将合同项下部分内容分包给乙方：</w:t>
      </w:r>
    </w:p>
    <w:p w14:paraId="4821E3AF">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1.分包内容：_____。</w:t>
      </w:r>
    </w:p>
    <w:p w14:paraId="572893C7">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2.分包金额：_____，该金额占该采购包预算总金额的比例为___%。</w:t>
      </w:r>
    </w:p>
    <w:p w14:paraId="4ABA2603">
      <w:pPr>
        <w:adjustRightInd w:val="0"/>
        <w:snapToGrid w:val="0"/>
        <w:spacing w:line="360" w:lineRule="auto"/>
        <w:ind w:firstLine="480" w:firstLineChars="200"/>
        <w:jc w:val="left"/>
        <w:rPr>
          <w:rFonts w:ascii="仿宋" w:hAnsi="仿宋" w:eastAsia="仿宋" w:cs="仿宋"/>
          <w:bCs/>
          <w:sz w:val="24"/>
        </w:rPr>
      </w:pPr>
      <w:r>
        <w:rPr>
          <w:rFonts w:hint="eastAsia" w:ascii="仿宋" w:hAnsi="仿宋" w:eastAsia="仿宋" w:cs="仿宋"/>
          <w:sz w:val="24"/>
        </w:rPr>
        <w:t>乙方承诺将在上述情况下与甲方签订分包合同。</w:t>
      </w:r>
    </w:p>
    <w:p w14:paraId="6251306E">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本协议自各方盖章之日起生效，如甲方未在该项目（采购包）中标，本协议自动终止。</w:t>
      </w:r>
    </w:p>
    <w:p w14:paraId="5FBBE904">
      <w:pPr>
        <w:spacing w:line="360" w:lineRule="auto"/>
        <w:ind w:firstLine="471"/>
        <w:rPr>
          <w:rFonts w:ascii="仿宋" w:hAnsi="仿宋" w:eastAsia="仿宋" w:cs="仿宋"/>
          <w:b/>
          <w:sz w:val="24"/>
        </w:rPr>
      </w:pPr>
    </w:p>
    <w:p w14:paraId="46E71E5C">
      <w:pPr>
        <w:spacing w:line="360" w:lineRule="auto"/>
        <w:ind w:firstLine="471"/>
        <w:rPr>
          <w:rFonts w:ascii="仿宋" w:hAnsi="仿宋" w:eastAsia="仿宋" w:cs="仿宋"/>
          <w:b/>
          <w:sz w:val="24"/>
        </w:rPr>
      </w:pPr>
      <w:r>
        <w:rPr>
          <w:rFonts w:hint="eastAsia" w:ascii="仿宋" w:hAnsi="仿宋" w:eastAsia="仿宋" w:cs="仿宋"/>
          <w:sz w:val="24"/>
        </w:rPr>
        <w:t>甲方（盖章）：_________                 乙方（盖章）：_________</w:t>
      </w:r>
    </w:p>
    <w:p w14:paraId="2B849C72">
      <w:pPr>
        <w:spacing w:line="360" w:lineRule="auto"/>
        <w:ind w:left="480"/>
        <w:jc w:val="right"/>
        <w:rPr>
          <w:rFonts w:ascii="仿宋" w:hAnsi="仿宋" w:eastAsia="仿宋" w:cs="仿宋"/>
          <w:sz w:val="24"/>
        </w:rPr>
      </w:pPr>
    </w:p>
    <w:p w14:paraId="19727FE8">
      <w:pPr>
        <w:wordWrap w:val="0"/>
        <w:spacing w:line="360" w:lineRule="auto"/>
        <w:ind w:left="480"/>
        <w:jc w:val="right"/>
        <w:rPr>
          <w:rFonts w:ascii="仿宋" w:hAnsi="仿宋" w:eastAsia="仿宋" w:cs="仿宋"/>
          <w:b/>
          <w:sz w:val="24"/>
        </w:rPr>
      </w:pPr>
      <w:r>
        <w:rPr>
          <w:rFonts w:hint="eastAsia" w:ascii="仿宋" w:hAnsi="仿宋" w:eastAsia="仿宋" w:cs="仿宋"/>
          <w:sz w:val="24"/>
          <w:szCs w:val="20"/>
        </w:rPr>
        <w:t xml:space="preserve">日期：_____年______月______日   </w:t>
      </w:r>
    </w:p>
    <w:p w14:paraId="58A1AD7D">
      <w:pPr>
        <w:tabs>
          <w:tab w:val="left" w:pos="8280"/>
        </w:tabs>
        <w:spacing w:line="360" w:lineRule="auto"/>
        <w:ind w:firstLine="480"/>
        <w:rPr>
          <w:rFonts w:ascii="仿宋" w:hAnsi="仿宋" w:eastAsia="仿宋" w:cs="仿宋"/>
          <w:sz w:val="24"/>
        </w:rPr>
      </w:pPr>
    </w:p>
    <w:p w14:paraId="4D8975D1">
      <w:pPr>
        <w:tabs>
          <w:tab w:val="left" w:pos="8280"/>
        </w:tabs>
        <w:spacing w:line="360" w:lineRule="auto"/>
        <w:rPr>
          <w:rFonts w:ascii="仿宋" w:hAnsi="仿宋" w:eastAsia="仿宋" w:cs="仿宋"/>
          <w:sz w:val="24"/>
        </w:rPr>
      </w:pPr>
      <w:r>
        <w:rPr>
          <w:rFonts w:hint="eastAsia" w:ascii="仿宋" w:hAnsi="仿宋" w:eastAsia="仿宋" w:cs="仿宋"/>
          <w:sz w:val="24"/>
        </w:rPr>
        <w:t>说明：</w:t>
      </w:r>
    </w:p>
    <w:p w14:paraId="2D79B1DD">
      <w:pPr>
        <w:tabs>
          <w:tab w:val="left" w:pos="8280"/>
        </w:tabs>
        <w:spacing w:line="360" w:lineRule="auto"/>
        <w:rPr>
          <w:rFonts w:ascii="仿宋" w:hAnsi="仿宋" w:eastAsia="仿宋" w:cs="仿宋"/>
          <w:sz w:val="24"/>
        </w:rPr>
      </w:pPr>
      <w:r>
        <w:rPr>
          <w:rFonts w:hint="eastAsia" w:ascii="仿宋" w:hAnsi="仿宋" w:eastAsia="仿宋" w:cs="仿宋"/>
          <w:sz w:val="24"/>
        </w:rPr>
        <w:t>本协议仅在投标人“为落实政府采购政策”而向中小企业分包时必须提供，否则</w:t>
      </w:r>
      <w:r>
        <w:rPr>
          <w:rFonts w:hint="eastAsia" w:ascii="仿宋" w:hAnsi="仿宋" w:eastAsia="仿宋" w:cs="仿宋"/>
          <w:b/>
          <w:bCs/>
          <w:sz w:val="24"/>
        </w:rPr>
        <w:t>投标无效</w:t>
      </w:r>
      <w:r>
        <w:rPr>
          <w:rFonts w:hint="eastAsia" w:ascii="仿宋" w:hAnsi="仿宋" w:eastAsia="仿宋" w:cs="仿宋"/>
          <w:sz w:val="24"/>
        </w:rPr>
        <w:t>；且投标人须与所有拟分包单位分别签订《分包意向协议》，每单位签订一份，并在投标文件中提交全部协议原件的电子件，否则</w:t>
      </w:r>
      <w:r>
        <w:rPr>
          <w:rFonts w:hint="eastAsia" w:ascii="仿宋" w:hAnsi="仿宋" w:eastAsia="仿宋" w:cs="仿宋"/>
          <w:b/>
          <w:bCs/>
          <w:sz w:val="24"/>
        </w:rPr>
        <w:t>投标无效</w:t>
      </w:r>
      <w:r>
        <w:rPr>
          <w:rFonts w:hint="eastAsia" w:ascii="仿宋" w:hAnsi="仿宋" w:eastAsia="仿宋" w:cs="仿宋"/>
          <w:sz w:val="24"/>
        </w:rPr>
        <w:t>。</w:t>
      </w:r>
    </w:p>
    <w:p w14:paraId="30A92415">
      <w:pPr>
        <w:tabs>
          <w:tab w:val="left" w:pos="8280"/>
        </w:tabs>
        <w:spacing w:line="360" w:lineRule="auto"/>
        <w:rPr>
          <w:rFonts w:ascii="仿宋" w:hAnsi="仿宋" w:eastAsia="仿宋" w:cs="仿宋"/>
          <w:sz w:val="24"/>
        </w:rPr>
      </w:pPr>
    </w:p>
    <w:p w14:paraId="63DA0754">
      <w:pPr>
        <w:tabs>
          <w:tab w:val="left" w:pos="8280"/>
        </w:tabs>
        <w:spacing w:line="360" w:lineRule="auto"/>
        <w:rPr>
          <w:rFonts w:ascii="仿宋" w:hAnsi="仿宋" w:eastAsia="仿宋" w:cs="仿宋"/>
          <w:sz w:val="24"/>
        </w:rPr>
        <w:sectPr>
          <w:headerReference r:id="rId15" w:type="first"/>
          <w:footerReference r:id="rId17" w:type="first"/>
          <w:headerReference r:id="rId14" w:type="even"/>
          <w:footerReference r:id="rId16" w:type="even"/>
          <w:pgSz w:w="11907" w:h="16840"/>
          <w:pgMar w:top="1418" w:right="1134" w:bottom="1418" w:left="1701" w:header="851" w:footer="851" w:gutter="0"/>
          <w:cols w:space="720" w:num="1"/>
          <w:docGrid w:linePitch="462" w:charSpace="0"/>
        </w:sectPr>
      </w:pPr>
    </w:p>
    <w:p w14:paraId="3E580938">
      <w:pPr>
        <w:spacing w:line="360" w:lineRule="auto"/>
        <w:outlineLvl w:val="2"/>
        <w:rPr>
          <w:rFonts w:ascii="仿宋" w:hAnsi="仿宋" w:eastAsia="仿宋" w:cs="仿宋"/>
          <w:sz w:val="24"/>
          <w:szCs w:val="20"/>
        </w:rPr>
      </w:pPr>
      <w:r>
        <w:rPr>
          <w:rFonts w:hint="eastAsia" w:ascii="仿宋" w:hAnsi="仿宋" w:eastAsia="仿宋" w:cs="仿宋"/>
          <w:sz w:val="24"/>
          <w:szCs w:val="20"/>
        </w:rPr>
        <w:t xml:space="preserve">2-3 </w:t>
      </w:r>
      <w:r>
        <w:rPr>
          <w:rFonts w:hint="eastAsia" w:ascii="仿宋" w:hAnsi="仿宋" w:eastAsia="仿宋" w:cs="仿宋"/>
          <w:sz w:val="24"/>
        </w:rPr>
        <w:t>其它落实政府采购政策的资格要求</w:t>
      </w:r>
      <w:r>
        <w:rPr>
          <w:rFonts w:hint="eastAsia" w:ascii="仿宋" w:hAnsi="仿宋" w:eastAsia="仿宋" w:cs="仿宋"/>
          <w:sz w:val="24"/>
          <w:szCs w:val="20"/>
        </w:rPr>
        <w:t>（如有）</w:t>
      </w:r>
    </w:p>
    <w:p w14:paraId="52666BCE">
      <w:pPr>
        <w:widowControl/>
        <w:jc w:val="left"/>
        <w:rPr>
          <w:sz w:val="24"/>
        </w:rPr>
      </w:pPr>
    </w:p>
    <w:p w14:paraId="3E429C19">
      <w:pPr>
        <w:widowControl/>
        <w:jc w:val="left"/>
        <w:rPr>
          <w:sz w:val="24"/>
        </w:rPr>
      </w:pPr>
      <w:r>
        <w:rPr>
          <w:sz w:val="24"/>
        </w:rPr>
        <w:br w:type="page"/>
      </w:r>
    </w:p>
    <w:p w14:paraId="1C6B31E4">
      <w:pPr>
        <w:spacing w:line="360" w:lineRule="auto"/>
        <w:outlineLvl w:val="2"/>
        <w:rPr>
          <w:rFonts w:ascii="仿宋" w:hAnsi="仿宋" w:eastAsia="仿宋" w:cs="仿宋"/>
          <w:sz w:val="24"/>
        </w:rPr>
      </w:pPr>
      <w:r>
        <w:rPr>
          <w:rFonts w:hint="eastAsia" w:ascii="仿宋" w:hAnsi="仿宋" w:eastAsia="仿宋" w:cs="仿宋"/>
          <w:sz w:val="24"/>
          <w:szCs w:val="20"/>
        </w:rPr>
        <w:t xml:space="preserve">3 </w:t>
      </w:r>
      <w:r>
        <w:rPr>
          <w:rFonts w:hint="eastAsia" w:ascii="仿宋" w:hAnsi="仿宋" w:eastAsia="仿宋" w:cs="仿宋"/>
          <w:sz w:val="24"/>
        </w:rPr>
        <w:t>本项目的特定资格要求</w:t>
      </w:r>
      <w:r>
        <w:rPr>
          <w:rFonts w:hint="eastAsia" w:ascii="仿宋" w:hAnsi="仿宋" w:eastAsia="仿宋" w:cs="仿宋"/>
          <w:sz w:val="24"/>
          <w:szCs w:val="20"/>
        </w:rPr>
        <w:t>（如有）</w:t>
      </w:r>
    </w:p>
    <w:p w14:paraId="5765C441">
      <w:pPr>
        <w:spacing w:line="360" w:lineRule="auto"/>
        <w:outlineLvl w:val="2"/>
        <w:rPr>
          <w:rFonts w:ascii="仿宋" w:hAnsi="仿宋" w:eastAsia="仿宋" w:cs="仿宋"/>
          <w:sz w:val="24"/>
          <w:szCs w:val="20"/>
        </w:rPr>
      </w:pPr>
      <w:r>
        <w:rPr>
          <w:rFonts w:hint="eastAsia" w:ascii="仿宋" w:hAnsi="仿宋" w:eastAsia="仿宋" w:cs="仿宋"/>
          <w:sz w:val="24"/>
          <w:szCs w:val="20"/>
        </w:rPr>
        <w:t>3-1联合协议（如有）</w:t>
      </w:r>
    </w:p>
    <w:p w14:paraId="7626D5F0">
      <w:pPr>
        <w:autoSpaceDE w:val="0"/>
        <w:autoSpaceDN w:val="0"/>
        <w:adjustRightInd w:val="0"/>
        <w:spacing w:line="360" w:lineRule="auto"/>
        <w:jc w:val="center"/>
        <w:rPr>
          <w:rFonts w:ascii="仿宋" w:hAnsi="仿宋" w:eastAsia="仿宋" w:cs="仿宋"/>
          <w:b/>
          <w:sz w:val="36"/>
          <w:szCs w:val="36"/>
        </w:rPr>
      </w:pPr>
      <w:r>
        <w:rPr>
          <w:rFonts w:hint="eastAsia" w:ascii="仿宋" w:hAnsi="仿宋" w:eastAsia="仿宋" w:cs="仿宋"/>
          <w:b/>
          <w:sz w:val="36"/>
          <w:szCs w:val="36"/>
        </w:rPr>
        <w:t>联合协议</w:t>
      </w:r>
    </w:p>
    <w:p w14:paraId="4AEA60B5">
      <w:pPr>
        <w:spacing w:line="360" w:lineRule="auto"/>
        <w:ind w:firstLine="828" w:firstLineChars="345"/>
        <w:rPr>
          <w:rFonts w:ascii="仿宋" w:hAnsi="仿宋" w:eastAsia="仿宋" w:cs="仿宋"/>
          <w:bCs/>
        </w:rPr>
      </w:pPr>
      <w:r>
        <w:rPr>
          <w:rFonts w:hint="eastAsia" w:ascii="仿宋" w:hAnsi="仿宋" w:eastAsia="仿宋" w:cs="仿宋"/>
          <w:bCs/>
          <w:sz w:val="24"/>
        </w:rPr>
        <w:t>______ 、 _____ 及 _____就“________（项目名称）</w:t>
      </w:r>
      <w:r>
        <w:rPr>
          <w:rFonts w:hint="eastAsia" w:ascii="仿宋" w:hAnsi="仿宋" w:eastAsia="仿宋" w:cs="仿宋"/>
          <w:sz w:val="24"/>
        </w:rPr>
        <w:t>”____包</w:t>
      </w:r>
      <w:r>
        <w:rPr>
          <w:rFonts w:hint="eastAsia" w:ascii="仿宋" w:hAnsi="仿宋" w:eastAsia="仿宋" w:cs="仿宋"/>
          <w:bCs/>
          <w:sz w:val="24"/>
        </w:rPr>
        <w:t>招标项目的投标事宜，经各方充分协商一致，达成如下协议：</w:t>
      </w:r>
    </w:p>
    <w:p w14:paraId="1C8CD7CC">
      <w:pPr>
        <w:numPr>
          <w:ilvl w:val="0"/>
          <w:numId w:val="14"/>
        </w:numPr>
        <w:spacing w:line="360" w:lineRule="auto"/>
        <w:rPr>
          <w:rFonts w:ascii="仿宋" w:hAnsi="仿宋" w:eastAsia="仿宋" w:cs="仿宋"/>
          <w:bCs/>
          <w:sz w:val="24"/>
        </w:rPr>
      </w:pPr>
      <w:r>
        <w:rPr>
          <w:rFonts w:hint="eastAsia" w:ascii="仿宋" w:hAnsi="仿宋" w:eastAsia="仿宋" w:cs="仿宋"/>
          <w:bCs/>
          <w:sz w:val="24"/>
        </w:rPr>
        <w:t>由_________牵头，_________、__________参加，组成联合体共同进行招标项目的投标工作。</w:t>
      </w:r>
    </w:p>
    <w:p w14:paraId="623F70FE">
      <w:pPr>
        <w:numPr>
          <w:ilvl w:val="0"/>
          <w:numId w:val="14"/>
        </w:numPr>
        <w:spacing w:line="360" w:lineRule="auto"/>
        <w:rPr>
          <w:rFonts w:ascii="仿宋" w:hAnsi="仿宋" w:eastAsia="仿宋" w:cs="仿宋"/>
          <w:bCs/>
          <w:sz w:val="24"/>
        </w:rPr>
      </w:pPr>
      <w:r>
        <w:rPr>
          <w:rFonts w:hint="eastAsia" w:ascii="仿宋" w:hAnsi="仿宋" w:eastAsia="仿宋" w:cs="仿宋"/>
          <w:bCs/>
          <w:sz w:val="24"/>
        </w:rPr>
        <w:t>______为本次投标的牵头人，联合体以牵头人的名义参加投标，联合体中标后，联合体各方共同与采购人签订合同，就采购合同约定的事项对采购人承担连带责任。</w:t>
      </w:r>
    </w:p>
    <w:p w14:paraId="36DEAFD8">
      <w:pPr>
        <w:numPr>
          <w:ilvl w:val="0"/>
          <w:numId w:val="14"/>
        </w:numPr>
        <w:spacing w:line="360" w:lineRule="auto"/>
        <w:rPr>
          <w:rFonts w:ascii="仿宋" w:hAnsi="仿宋" w:eastAsia="仿宋" w:cs="仿宋"/>
          <w:bCs/>
          <w:sz w:val="24"/>
        </w:rPr>
      </w:pPr>
      <w:r>
        <w:rPr>
          <w:rFonts w:hint="eastAsia" w:ascii="仿宋" w:hAnsi="仿宋" w:eastAsia="仿宋" w:cs="仿宋"/>
          <w:bCs/>
          <w:sz w:val="24"/>
        </w:rPr>
        <w:t>联合体各方均同意由牵头人代表其他联合体成员单位按招标文件要求出具《授权委托书》。</w:t>
      </w:r>
    </w:p>
    <w:p w14:paraId="180CB6B5">
      <w:pPr>
        <w:numPr>
          <w:ilvl w:val="0"/>
          <w:numId w:val="14"/>
        </w:numPr>
        <w:spacing w:line="360" w:lineRule="auto"/>
        <w:rPr>
          <w:rFonts w:ascii="仿宋" w:hAnsi="仿宋" w:eastAsia="仿宋" w:cs="仿宋"/>
          <w:bCs/>
          <w:sz w:val="24"/>
        </w:rPr>
      </w:pPr>
      <w:r>
        <w:rPr>
          <w:rFonts w:hint="eastAsia" w:ascii="仿宋" w:hAnsi="仿宋" w:eastAsia="仿宋" w:cs="仿宋"/>
          <w:bCs/>
          <w:sz w:val="24"/>
        </w:rPr>
        <w:t>牵头人为项目的总负责单位；组织各参加方进行项目实施工作。</w:t>
      </w:r>
    </w:p>
    <w:p w14:paraId="3AC9EAF0">
      <w:pPr>
        <w:numPr>
          <w:ilvl w:val="0"/>
          <w:numId w:val="14"/>
        </w:numPr>
        <w:spacing w:line="360" w:lineRule="auto"/>
        <w:rPr>
          <w:rFonts w:ascii="仿宋" w:hAnsi="仿宋" w:eastAsia="仿宋" w:cs="仿宋"/>
          <w:bCs/>
          <w:sz w:val="24"/>
        </w:rPr>
      </w:pPr>
      <w:r>
        <w:rPr>
          <w:rFonts w:hint="eastAsia" w:ascii="仿宋" w:hAnsi="仿宋" w:eastAsia="仿宋" w:cs="仿宋"/>
          <w:bCs/>
          <w:sz w:val="24"/>
        </w:rPr>
        <w:t>______负责_____，具体工作范围、内容以投标文件及合同为准。</w:t>
      </w:r>
    </w:p>
    <w:p w14:paraId="6F46C0F7">
      <w:pPr>
        <w:numPr>
          <w:ilvl w:val="0"/>
          <w:numId w:val="14"/>
        </w:numPr>
        <w:spacing w:line="360" w:lineRule="auto"/>
        <w:rPr>
          <w:rFonts w:ascii="仿宋" w:hAnsi="仿宋" w:eastAsia="仿宋" w:cs="仿宋"/>
          <w:bCs/>
          <w:sz w:val="24"/>
        </w:rPr>
      </w:pPr>
      <w:r>
        <w:rPr>
          <w:rFonts w:hint="eastAsia" w:ascii="仿宋" w:hAnsi="仿宋" w:eastAsia="仿宋" w:cs="仿宋"/>
          <w:bCs/>
          <w:sz w:val="24"/>
        </w:rPr>
        <w:t>______负责_____，具体工作范围、内容以投标文件及合同为准。</w:t>
      </w:r>
    </w:p>
    <w:p w14:paraId="0865C463">
      <w:pPr>
        <w:numPr>
          <w:ilvl w:val="0"/>
          <w:numId w:val="14"/>
        </w:numPr>
        <w:spacing w:line="360" w:lineRule="auto"/>
        <w:rPr>
          <w:rFonts w:ascii="仿宋" w:hAnsi="仿宋" w:eastAsia="仿宋" w:cs="仿宋"/>
          <w:bCs/>
          <w:sz w:val="24"/>
        </w:rPr>
      </w:pPr>
      <w:r>
        <w:rPr>
          <w:rFonts w:hint="eastAsia" w:ascii="仿宋" w:hAnsi="仿宋" w:eastAsia="仿宋" w:cs="仿宋"/>
          <w:bCs/>
          <w:sz w:val="24"/>
        </w:rPr>
        <w:t>______负责_____（如有），具体工作范围、内容以投标文件及合同为准。</w:t>
      </w:r>
    </w:p>
    <w:p w14:paraId="432BB8CC">
      <w:pPr>
        <w:numPr>
          <w:ilvl w:val="0"/>
          <w:numId w:val="14"/>
        </w:numPr>
        <w:spacing w:line="360" w:lineRule="auto"/>
        <w:rPr>
          <w:rFonts w:ascii="仿宋" w:hAnsi="仿宋" w:eastAsia="仿宋" w:cs="仿宋"/>
          <w:sz w:val="24"/>
        </w:rPr>
      </w:pPr>
      <w:r>
        <w:rPr>
          <w:rFonts w:hint="eastAsia" w:ascii="仿宋" w:hAnsi="仿宋" w:eastAsia="仿宋" w:cs="仿宋"/>
          <w:sz w:val="24"/>
        </w:rPr>
        <w:t>本项目联合协议合同总额为________元，联合体各成员按照如下比例分摊（按联合体成员分别列明）：</w:t>
      </w:r>
    </w:p>
    <w:p w14:paraId="7F5D31BD">
      <w:pPr>
        <w:tabs>
          <w:tab w:val="left" w:pos="720"/>
          <w:tab w:val="left" w:pos="900"/>
        </w:tabs>
        <w:spacing w:line="360" w:lineRule="auto"/>
        <w:ind w:left="851"/>
        <w:rPr>
          <w:rFonts w:ascii="仿宋" w:hAnsi="仿宋" w:eastAsia="仿宋" w:cs="仿宋"/>
          <w:sz w:val="24"/>
          <w:szCs w:val="20"/>
        </w:rPr>
      </w:pPr>
      <w:r>
        <w:rPr>
          <w:rFonts w:hint="eastAsia" w:ascii="仿宋" w:hAnsi="仿宋" w:eastAsia="仿宋" w:cs="仿宋"/>
          <w:sz w:val="24"/>
          <w:szCs w:val="20"/>
        </w:rPr>
        <w:t>（1）</w:t>
      </w:r>
      <w:r>
        <w:rPr>
          <w:rFonts w:hint="eastAsia" w:ascii="仿宋" w:hAnsi="仿宋" w:eastAsia="仿宋" w:cs="仿宋"/>
          <w:bCs/>
          <w:sz w:val="24"/>
          <w:szCs w:val="20"/>
        </w:rPr>
        <w:t>______</w:t>
      </w:r>
      <w:r>
        <w:rPr>
          <w:rFonts w:hint="eastAsia" w:ascii="仿宋" w:hAnsi="仿宋" w:eastAsia="仿宋" w:cs="仿宋"/>
          <w:sz w:val="24"/>
          <w:szCs w:val="20"/>
        </w:rPr>
        <w:t>为□大型企业□中型企业、□小微企业（包含监狱企业、残疾人福利性单位）、□其他，合同金额为_____元；</w:t>
      </w:r>
    </w:p>
    <w:p w14:paraId="354A1260">
      <w:pPr>
        <w:tabs>
          <w:tab w:val="left" w:pos="720"/>
          <w:tab w:val="left" w:pos="900"/>
        </w:tabs>
        <w:spacing w:line="360" w:lineRule="auto"/>
        <w:ind w:left="851"/>
        <w:rPr>
          <w:rFonts w:ascii="仿宋" w:hAnsi="仿宋" w:eastAsia="仿宋" w:cs="仿宋"/>
          <w:sz w:val="24"/>
          <w:szCs w:val="20"/>
        </w:rPr>
      </w:pPr>
      <w:r>
        <w:rPr>
          <w:rFonts w:hint="eastAsia" w:ascii="仿宋" w:hAnsi="仿宋" w:eastAsia="仿宋" w:cs="仿宋"/>
          <w:sz w:val="24"/>
          <w:szCs w:val="20"/>
        </w:rPr>
        <w:t>（2）</w:t>
      </w:r>
      <w:r>
        <w:rPr>
          <w:rFonts w:hint="eastAsia" w:ascii="仿宋" w:hAnsi="仿宋" w:eastAsia="仿宋" w:cs="仿宋"/>
          <w:bCs/>
          <w:sz w:val="24"/>
          <w:szCs w:val="20"/>
        </w:rPr>
        <w:t>______</w:t>
      </w:r>
      <w:r>
        <w:rPr>
          <w:rFonts w:hint="eastAsia" w:ascii="仿宋" w:hAnsi="仿宋" w:eastAsia="仿宋" w:cs="仿宋"/>
          <w:sz w:val="24"/>
          <w:szCs w:val="20"/>
        </w:rPr>
        <w:t>为□大型企业□中型企业、□小微企业（包含监狱企业、残疾人福利性单位）、□其他，合同金额为_____元；</w:t>
      </w:r>
    </w:p>
    <w:p w14:paraId="75AFCA4F">
      <w:pPr>
        <w:tabs>
          <w:tab w:val="left" w:pos="720"/>
          <w:tab w:val="left" w:pos="900"/>
        </w:tabs>
        <w:spacing w:line="360" w:lineRule="auto"/>
        <w:ind w:left="851"/>
        <w:rPr>
          <w:rFonts w:ascii="仿宋" w:hAnsi="仿宋" w:eastAsia="仿宋" w:cs="仿宋"/>
          <w:sz w:val="24"/>
          <w:szCs w:val="20"/>
        </w:rPr>
      </w:pPr>
      <w:r>
        <w:rPr>
          <w:rFonts w:hint="eastAsia" w:ascii="仿宋" w:hAnsi="仿宋" w:eastAsia="仿宋" w:cs="仿宋"/>
          <w:sz w:val="24"/>
          <w:szCs w:val="20"/>
        </w:rPr>
        <w:t>（…）</w:t>
      </w:r>
      <w:r>
        <w:rPr>
          <w:rFonts w:hint="eastAsia" w:ascii="仿宋" w:hAnsi="仿宋" w:eastAsia="仿宋" w:cs="仿宋"/>
          <w:bCs/>
          <w:sz w:val="24"/>
          <w:szCs w:val="20"/>
        </w:rPr>
        <w:t>______</w:t>
      </w:r>
      <w:r>
        <w:rPr>
          <w:rFonts w:hint="eastAsia" w:ascii="仿宋" w:hAnsi="仿宋" w:eastAsia="仿宋" w:cs="仿宋"/>
          <w:sz w:val="24"/>
          <w:szCs w:val="20"/>
        </w:rPr>
        <w:t>为□大型企业□中型企业、□小微企业（包含监狱企业、残疾人福利性单位）、□其他，合同金额为_____元。</w:t>
      </w:r>
    </w:p>
    <w:p w14:paraId="73F125F1">
      <w:pPr>
        <w:numPr>
          <w:ilvl w:val="0"/>
          <w:numId w:val="14"/>
        </w:numPr>
        <w:tabs>
          <w:tab w:val="left" w:pos="993"/>
        </w:tabs>
        <w:spacing w:line="360" w:lineRule="auto"/>
        <w:rPr>
          <w:rFonts w:ascii="仿宋" w:hAnsi="仿宋" w:eastAsia="仿宋" w:cs="仿宋"/>
          <w:bCs/>
          <w:sz w:val="24"/>
        </w:rPr>
      </w:pPr>
      <w:r>
        <w:rPr>
          <w:rFonts w:hint="eastAsia" w:ascii="仿宋" w:hAnsi="仿宋" w:eastAsia="仿宋" w:cs="仿宋"/>
          <w:bCs/>
          <w:sz w:val="24"/>
        </w:rPr>
        <w:t>以联合体形式参加政府采购活动的，联合体各方不得再单独参加或者与其他供应商另外组成联合体参加同一合同项下的政府采购活动。</w:t>
      </w:r>
    </w:p>
    <w:p w14:paraId="05498877">
      <w:pPr>
        <w:numPr>
          <w:ilvl w:val="0"/>
          <w:numId w:val="14"/>
        </w:numPr>
        <w:spacing w:line="360" w:lineRule="auto"/>
        <w:rPr>
          <w:rFonts w:ascii="仿宋" w:hAnsi="仿宋" w:eastAsia="仿宋" w:cs="仿宋"/>
          <w:bCs/>
          <w:sz w:val="24"/>
        </w:rPr>
      </w:pPr>
      <w:r>
        <w:rPr>
          <w:rFonts w:hint="eastAsia" w:ascii="仿宋" w:hAnsi="仿宋" w:eastAsia="仿宋" w:cs="仿宋"/>
          <w:bCs/>
          <w:sz w:val="24"/>
        </w:rPr>
        <w:t>其他约定（如有）：_______。</w:t>
      </w:r>
    </w:p>
    <w:p w14:paraId="7104DEB9">
      <w:pPr>
        <w:tabs>
          <w:tab w:val="left" w:pos="780"/>
        </w:tabs>
        <w:spacing w:line="360" w:lineRule="auto"/>
        <w:ind w:firstLine="480" w:firstLineChars="200"/>
        <w:rPr>
          <w:rFonts w:ascii="仿宋" w:hAnsi="仿宋" w:eastAsia="仿宋" w:cs="仿宋"/>
          <w:sz w:val="24"/>
        </w:rPr>
      </w:pPr>
      <w:r>
        <w:rPr>
          <w:rFonts w:hint="eastAsia" w:ascii="仿宋" w:hAnsi="仿宋" w:eastAsia="仿宋" w:cs="仿宋"/>
          <w:bCs/>
          <w:sz w:val="24"/>
        </w:rPr>
        <w:t>本协议自各方盖章后生效，采购合同履行完毕后自动失效。如未中标，本协议自动终止。</w:t>
      </w:r>
      <w:r>
        <w:rPr>
          <w:rFonts w:hint="eastAsia" w:ascii="仿宋" w:hAnsi="仿宋" w:eastAsia="仿宋" w:cs="仿宋"/>
          <w:sz w:val="24"/>
        </w:rPr>
        <w:br w:type="page"/>
      </w:r>
    </w:p>
    <w:p w14:paraId="62E14076">
      <w:pPr>
        <w:spacing w:line="360" w:lineRule="auto"/>
        <w:ind w:firstLine="471"/>
        <w:rPr>
          <w:rFonts w:ascii="仿宋" w:hAnsi="仿宋" w:eastAsia="仿宋" w:cs="仿宋"/>
          <w:sz w:val="24"/>
        </w:rPr>
      </w:pPr>
      <w:r>
        <w:rPr>
          <w:rFonts w:hint="eastAsia" w:ascii="仿宋" w:hAnsi="仿宋" w:eastAsia="仿宋" w:cs="仿宋"/>
          <w:sz w:val="24"/>
        </w:rPr>
        <w:t>联合体牵头人名称：</w:t>
      </w:r>
      <w:r>
        <w:rPr>
          <w:rFonts w:hint="eastAsia" w:ascii="仿宋" w:hAnsi="仿宋" w:eastAsia="仿宋" w:cs="仿宋"/>
          <w:sz w:val="24"/>
          <w:szCs w:val="20"/>
        </w:rPr>
        <w:t>______</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 xml:space="preserve"> 联合体成员名称：</w:t>
      </w:r>
      <w:r>
        <w:rPr>
          <w:rFonts w:hint="eastAsia" w:ascii="仿宋" w:hAnsi="仿宋" w:eastAsia="仿宋" w:cs="仿宋"/>
          <w:sz w:val="24"/>
          <w:szCs w:val="20"/>
        </w:rPr>
        <w:t>______</w:t>
      </w:r>
    </w:p>
    <w:p w14:paraId="7672E660">
      <w:pPr>
        <w:spacing w:line="360" w:lineRule="auto"/>
        <w:ind w:firstLine="471"/>
        <w:rPr>
          <w:rFonts w:ascii="仿宋" w:hAnsi="仿宋" w:eastAsia="仿宋" w:cs="仿宋"/>
          <w:sz w:val="24"/>
        </w:rPr>
      </w:pPr>
      <w:r>
        <w:rPr>
          <w:rFonts w:hint="eastAsia" w:ascii="仿宋" w:hAnsi="仿宋" w:eastAsia="仿宋" w:cs="仿宋"/>
          <w:sz w:val="24"/>
        </w:rPr>
        <w:t>盖章：</w:t>
      </w:r>
      <w:r>
        <w:rPr>
          <w:rFonts w:hint="eastAsia" w:ascii="仿宋" w:hAnsi="仿宋" w:eastAsia="仿宋" w:cs="仿宋"/>
          <w:sz w:val="24"/>
          <w:szCs w:val="20"/>
        </w:rPr>
        <w:t>______</w:t>
      </w:r>
      <w:r>
        <w:rPr>
          <w:rFonts w:hint="eastAsia" w:ascii="仿宋" w:hAnsi="仿宋" w:eastAsia="仿宋" w:cs="仿宋"/>
          <w:sz w:val="24"/>
        </w:rPr>
        <w:t xml:space="preserve">                           盖章：</w:t>
      </w:r>
      <w:r>
        <w:rPr>
          <w:rFonts w:hint="eastAsia" w:ascii="仿宋" w:hAnsi="仿宋" w:eastAsia="仿宋" w:cs="仿宋"/>
          <w:sz w:val="24"/>
          <w:szCs w:val="20"/>
        </w:rPr>
        <w:t>______</w:t>
      </w:r>
    </w:p>
    <w:p w14:paraId="30FCE637">
      <w:pPr>
        <w:spacing w:line="360" w:lineRule="auto"/>
        <w:ind w:firstLine="471"/>
        <w:rPr>
          <w:rFonts w:ascii="仿宋" w:hAnsi="仿宋" w:eastAsia="仿宋" w:cs="仿宋"/>
          <w:sz w:val="24"/>
        </w:rPr>
      </w:pPr>
    </w:p>
    <w:p w14:paraId="711890D6">
      <w:pPr>
        <w:spacing w:line="360" w:lineRule="auto"/>
        <w:ind w:firstLine="471"/>
        <w:rPr>
          <w:rFonts w:ascii="仿宋" w:hAnsi="仿宋" w:eastAsia="仿宋" w:cs="仿宋"/>
          <w:sz w:val="24"/>
        </w:rPr>
      </w:pPr>
    </w:p>
    <w:p w14:paraId="56795F2C">
      <w:pPr>
        <w:spacing w:line="360" w:lineRule="auto"/>
        <w:ind w:firstLine="471"/>
        <w:rPr>
          <w:rFonts w:ascii="仿宋" w:hAnsi="仿宋" w:eastAsia="仿宋" w:cs="仿宋"/>
          <w:sz w:val="24"/>
        </w:rPr>
      </w:pPr>
      <w:r>
        <w:rPr>
          <w:rFonts w:hint="eastAsia" w:ascii="仿宋" w:hAnsi="仿宋" w:eastAsia="仿宋" w:cs="仿宋"/>
          <w:sz w:val="24"/>
        </w:rPr>
        <w:t>联合体成员名称：</w:t>
      </w:r>
      <w:r>
        <w:rPr>
          <w:rFonts w:hint="eastAsia" w:ascii="仿宋" w:hAnsi="仿宋" w:eastAsia="仿宋" w:cs="仿宋"/>
          <w:sz w:val="24"/>
          <w:szCs w:val="20"/>
        </w:rPr>
        <w:t>______</w:t>
      </w:r>
    </w:p>
    <w:p w14:paraId="0944F786">
      <w:pPr>
        <w:spacing w:line="360" w:lineRule="auto"/>
        <w:ind w:firstLine="471"/>
        <w:rPr>
          <w:rFonts w:ascii="仿宋" w:hAnsi="仿宋" w:eastAsia="仿宋" w:cs="仿宋"/>
          <w:sz w:val="24"/>
        </w:rPr>
      </w:pPr>
      <w:r>
        <w:rPr>
          <w:rFonts w:hint="eastAsia" w:ascii="仿宋" w:hAnsi="仿宋" w:eastAsia="仿宋" w:cs="仿宋"/>
          <w:sz w:val="24"/>
        </w:rPr>
        <w:t>盖章：</w:t>
      </w:r>
      <w:r>
        <w:rPr>
          <w:rFonts w:hint="eastAsia" w:ascii="仿宋" w:hAnsi="仿宋" w:eastAsia="仿宋" w:cs="仿宋"/>
          <w:sz w:val="24"/>
          <w:szCs w:val="20"/>
        </w:rPr>
        <w:t>______</w:t>
      </w:r>
      <w:r>
        <w:rPr>
          <w:rFonts w:hint="eastAsia" w:ascii="仿宋" w:hAnsi="仿宋" w:eastAsia="仿宋" w:cs="仿宋"/>
          <w:sz w:val="24"/>
        </w:rPr>
        <w:t xml:space="preserve">                                </w:t>
      </w:r>
    </w:p>
    <w:p w14:paraId="35D88FAB">
      <w:pPr>
        <w:spacing w:line="360" w:lineRule="auto"/>
        <w:ind w:firstLine="471"/>
        <w:rPr>
          <w:rFonts w:ascii="仿宋" w:hAnsi="仿宋" w:eastAsia="仿宋" w:cs="仿宋"/>
          <w:sz w:val="24"/>
        </w:rPr>
      </w:pPr>
    </w:p>
    <w:p w14:paraId="500C719B">
      <w:pPr>
        <w:spacing w:line="360" w:lineRule="auto"/>
        <w:ind w:firstLine="471"/>
        <w:rPr>
          <w:rFonts w:ascii="仿宋" w:hAnsi="仿宋" w:eastAsia="仿宋" w:cs="仿宋"/>
          <w:sz w:val="24"/>
        </w:rPr>
      </w:pPr>
    </w:p>
    <w:p w14:paraId="086F2306">
      <w:pPr>
        <w:spacing w:line="360" w:lineRule="auto"/>
        <w:ind w:left="480"/>
        <w:jc w:val="right"/>
        <w:rPr>
          <w:rFonts w:ascii="仿宋" w:hAnsi="仿宋" w:eastAsia="仿宋" w:cs="仿宋"/>
          <w:sz w:val="24"/>
        </w:rPr>
      </w:pPr>
    </w:p>
    <w:p w14:paraId="2A9F5D3F">
      <w:pPr>
        <w:spacing w:line="360" w:lineRule="auto"/>
        <w:ind w:left="480"/>
        <w:jc w:val="right"/>
        <w:rPr>
          <w:rFonts w:ascii="仿宋" w:hAnsi="仿宋" w:eastAsia="仿宋" w:cs="仿宋"/>
          <w:sz w:val="24"/>
        </w:rPr>
      </w:pPr>
      <w:r>
        <w:rPr>
          <w:rFonts w:hint="eastAsia" w:ascii="仿宋" w:hAnsi="仿宋" w:eastAsia="仿宋" w:cs="仿宋"/>
          <w:sz w:val="24"/>
          <w:szCs w:val="20"/>
        </w:rPr>
        <w:t>日期：_____年______月______日</w:t>
      </w:r>
    </w:p>
    <w:p w14:paraId="3EC8F8FA">
      <w:pPr>
        <w:spacing w:line="360" w:lineRule="auto"/>
        <w:ind w:left="480"/>
        <w:jc w:val="right"/>
        <w:rPr>
          <w:rFonts w:ascii="仿宋" w:hAnsi="仿宋" w:eastAsia="仿宋" w:cs="仿宋"/>
          <w:b/>
          <w:sz w:val="24"/>
        </w:rPr>
      </w:pPr>
    </w:p>
    <w:p w14:paraId="3F046669">
      <w:pPr>
        <w:tabs>
          <w:tab w:val="left" w:pos="8280"/>
        </w:tabs>
        <w:spacing w:line="360" w:lineRule="auto"/>
        <w:ind w:firstLine="480"/>
        <w:rPr>
          <w:rFonts w:ascii="仿宋" w:hAnsi="仿宋" w:eastAsia="仿宋" w:cs="仿宋"/>
          <w:sz w:val="24"/>
        </w:rPr>
      </w:pPr>
    </w:p>
    <w:p w14:paraId="26D9B0F3">
      <w:pPr>
        <w:tabs>
          <w:tab w:val="left" w:pos="8280"/>
        </w:tabs>
        <w:spacing w:line="360" w:lineRule="auto"/>
        <w:ind w:firstLine="480"/>
        <w:rPr>
          <w:rFonts w:ascii="仿宋" w:hAnsi="仿宋" w:eastAsia="仿宋" w:cs="仿宋"/>
          <w:sz w:val="24"/>
        </w:rPr>
      </w:pPr>
    </w:p>
    <w:p w14:paraId="086615D9">
      <w:pPr>
        <w:spacing w:line="360" w:lineRule="auto"/>
        <w:ind w:left="719" w:leftChars="228" w:hanging="240" w:hangingChars="100"/>
        <w:rPr>
          <w:rFonts w:ascii="仿宋" w:hAnsi="仿宋" w:eastAsia="仿宋" w:cs="仿宋"/>
          <w:sz w:val="24"/>
        </w:rPr>
      </w:pPr>
      <w:r>
        <w:rPr>
          <w:rFonts w:hint="eastAsia" w:ascii="仿宋" w:hAnsi="仿宋" w:eastAsia="仿宋" w:cs="仿宋"/>
          <w:sz w:val="24"/>
        </w:rPr>
        <w:t>注：1.如本项目（包）接受供应商以联合体形式参加采购活动，且供应商以联合体形式参与时，须提供《联合协议》，否则投标无效。</w:t>
      </w:r>
    </w:p>
    <w:p w14:paraId="4F60E8D1">
      <w:pPr>
        <w:spacing w:line="360" w:lineRule="auto"/>
        <w:ind w:left="719" w:leftChars="228" w:hanging="240" w:hangingChars="100"/>
        <w:rPr>
          <w:rFonts w:ascii="仿宋" w:hAnsi="仿宋" w:eastAsia="仿宋" w:cs="仿宋"/>
          <w:sz w:val="24"/>
        </w:rPr>
      </w:pPr>
      <w:r>
        <w:rPr>
          <w:rFonts w:hint="eastAsia" w:ascii="仿宋" w:hAnsi="仿宋" w:eastAsia="仿宋" w:cs="仿宋"/>
          <w:sz w:val="24"/>
        </w:rPr>
        <w:t>2.联合体各方成员须在本协议上共同盖章。</w:t>
      </w:r>
    </w:p>
    <w:p w14:paraId="53D0829A">
      <w:pPr>
        <w:spacing w:line="360" w:lineRule="auto"/>
        <w:ind w:left="719" w:leftChars="228" w:hanging="240" w:hangingChars="100"/>
        <w:rPr>
          <w:sz w:val="24"/>
        </w:rPr>
      </w:pPr>
    </w:p>
    <w:p w14:paraId="012F1E46">
      <w:pPr>
        <w:spacing w:line="360" w:lineRule="auto"/>
        <w:ind w:left="719" w:leftChars="228" w:hanging="240" w:hangingChars="100"/>
        <w:rPr>
          <w:sz w:val="24"/>
        </w:rPr>
      </w:pPr>
      <w:r>
        <w:rPr>
          <w:sz w:val="24"/>
        </w:rPr>
        <w:br w:type="page"/>
      </w:r>
    </w:p>
    <w:p w14:paraId="07A90C1F">
      <w:pPr>
        <w:spacing w:line="360" w:lineRule="auto"/>
        <w:outlineLvl w:val="2"/>
        <w:rPr>
          <w:rFonts w:ascii="仿宋" w:hAnsi="仿宋" w:eastAsia="仿宋" w:cs="仿宋"/>
          <w:sz w:val="24"/>
          <w:szCs w:val="20"/>
        </w:rPr>
      </w:pPr>
      <w:r>
        <w:rPr>
          <w:rFonts w:hint="eastAsia" w:ascii="仿宋" w:hAnsi="仿宋" w:eastAsia="仿宋" w:cs="仿宋"/>
          <w:sz w:val="24"/>
          <w:szCs w:val="20"/>
        </w:rPr>
        <w:t>3-2其他特定资格要求</w:t>
      </w:r>
    </w:p>
    <w:p w14:paraId="7B42A693">
      <w:pPr>
        <w:widowControl/>
        <w:jc w:val="left"/>
        <w:rPr>
          <w:rFonts w:ascii="仿宋" w:hAnsi="仿宋" w:eastAsia="仿宋" w:cs="仿宋"/>
          <w:sz w:val="24"/>
          <w:szCs w:val="20"/>
        </w:rPr>
      </w:pPr>
      <w:r>
        <w:rPr>
          <w:sz w:val="24"/>
          <w:szCs w:val="20"/>
        </w:rPr>
        <w:br w:type="page"/>
      </w:r>
    </w:p>
    <w:p w14:paraId="46FD4C47">
      <w:pPr>
        <w:spacing w:line="360" w:lineRule="auto"/>
        <w:outlineLvl w:val="2"/>
        <w:rPr>
          <w:rFonts w:ascii="仿宋" w:hAnsi="仿宋" w:eastAsia="仿宋" w:cs="仿宋"/>
          <w:sz w:val="24"/>
          <w:szCs w:val="20"/>
        </w:rPr>
      </w:pPr>
      <w:r>
        <w:rPr>
          <w:rFonts w:hint="eastAsia" w:ascii="仿宋" w:hAnsi="仿宋" w:eastAsia="仿宋" w:cs="仿宋"/>
          <w:sz w:val="24"/>
          <w:szCs w:val="20"/>
        </w:rPr>
        <w:t>4 投标保证金凭证/交款单据电子件</w:t>
      </w:r>
    </w:p>
    <w:p w14:paraId="7E640D31">
      <w:pPr>
        <w:spacing w:line="360" w:lineRule="auto"/>
        <w:rPr>
          <w:sz w:val="24"/>
          <w:szCs w:val="20"/>
        </w:rPr>
      </w:pPr>
    </w:p>
    <w:p w14:paraId="5F5B02FD">
      <w:pPr>
        <w:spacing w:line="360" w:lineRule="auto"/>
        <w:rPr>
          <w:sz w:val="24"/>
          <w:szCs w:val="20"/>
        </w:rPr>
      </w:pPr>
    </w:p>
    <w:p w14:paraId="418E9D38">
      <w:pPr>
        <w:widowControl/>
        <w:jc w:val="left"/>
        <w:rPr>
          <w:kern w:val="0"/>
          <w:sz w:val="24"/>
          <w:szCs w:val="20"/>
        </w:rPr>
      </w:pPr>
      <w:r>
        <w:rPr>
          <w:sz w:val="24"/>
          <w:szCs w:val="20"/>
        </w:rPr>
        <w:br w:type="page"/>
      </w:r>
    </w:p>
    <w:p w14:paraId="17324A1C">
      <w:pPr>
        <w:tabs>
          <w:tab w:val="left" w:pos="1080"/>
        </w:tabs>
        <w:snapToGrid w:val="0"/>
        <w:rPr>
          <w:rFonts w:ascii="仿宋" w:hAnsi="仿宋" w:eastAsia="仿宋" w:cs="仿宋"/>
          <w:kern w:val="0"/>
          <w:sz w:val="24"/>
        </w:rPr>
      </w:pPr>
      <w:r>
        <w:rPr>
          <w:rFonts w:hint="eastAsia" w:ascii="仿宋" w:hAnsi="仿宋" w:eastAsia="仿宋" w:cs="仿宋"/>
          <w:sz w:val="24"/>
          <w:szCs w:val="20"/>
        </w:rPr>
        <w:t xml:space="preserve">5 </w:t>
      </w:r>
      <w:r>
        <w:rPr>
          <w:rFonts w:hint="eastAsia" w:ascii="仿宋" w:hAnsi="仿宋" w:eastAsia="仿宋" w:cs="仿宋"/>
          <w:kern w:val="0"/>
          <w:sz w:val="24"/>
        </w:rPr>
        <w:t>在规定期限内通过北京市政府采购电子交易平台获取所参与包的招标文件的截图。</w:t>
      </w:r>
    </w:p>
    <w:p w14:paraId="7F51C2B3">
      <w:pPr>
        <w:spacing w:line="360" w:lineRule="auto"/>
        <w:outlineLvl w:val="2"/>
        <w:rPr>
          <w:rFonts w:ascii="仿宋" w:hAnsi="仿宋" w:eastAsia="仿宋" w:cs="仿宋"/>
          <w:sz w:val="24"/>
          <w:szCs w:val="20"/>
        </w:rPr>
      </w:pPr>
    </w:p>
    <w:p w14:paraId="7EA74582">
      <w:pPr>
        <w:rPr>
          <w:rFonts w:ascii="仿宋" w:hAnsi="仿宋" w:eastAsia="仿宋" w:cs="仿宋"/>
          <w:b/>
          <w:spacing w:val="20"/>
          <w:sz w:val="24"/>
        </w:rPr>
      </w:pPr>
      <w:r>
        <w:rPr>
          <w:rFonts w:hint="eastAsia" w:ascii="仿宋" w:hAnsi="仿宋" w:eastAsia="仿宋" w:cs="仿宋"/>
          <w:b/>
          <w:spacing w:val="20"/>
          <w:sz w:val="24"/>
        </w:rPr>
        <w:br w:type="page"/>
      </w:r>
    </w:p>
    <w:p w14:paraId="72228F6C">
      <w:pPr>
        <w:keepNext/>
        <w:keepLines/>
        <w:autoSpaceDE w:val="0"/>
        <w:autoSpaceDN w:val="0"/>
        <w:adjustRightInd w:val="0"/>
        <w:spacing w:before="120" w:line="300" w:lineRule="auto"/>
        <w:jc w:val="left"/>
        <w:outlineLvl w:val="1"/>
        <w:rPr>
          <w:rFonts w:ascii="仿宋" w:hAnsi="仿宋" w:eastAsia="仿宋" w:cs="仿宋"/>
          <w:b/>
          <w:spacing w:val="20"/>
          <w:sz w:val="24"/>
        </w:rPr>
      </w:pPr>
      <w:r>
        <w:rPr>
          <w:rFonts w:hint="eastAsia" w:ascii="仿宋" w:hAnsi="仿宋" w:eastAsia="仿宋" w:cs="仿宋"/>
          <w:b/>
          <w:spacing w:val="20"/>
          <w:sz w:val="24"/>
        </w:rPr>
        <w:t>二、商务技术文件格式</w:t>
      </w:r>
    </w:p>
    <w:p w14:paraId="32E52489">
      <w:pPr>
        <w:rPr>
          <w:rFonts w:ascii="仿宋" w:hAnsi="仿宋" w:eastAsia="仿宋" w:cs="仿宋"/>
          <w:b/>
          <w:spacing w:val="20"/>
          <w:szCs w:val="21"/>
        </w:rPr>
      </w:pPr>
      <w:bookmarkStart w:id="819" w:name="_Hlt520274065"/>
      <w:bookmarkEnd w:id="819"/>
      <w:bookmarkStart w:id="820" w:name="_Hlt520350918"/>
      <w:bookmarkEnd w:id="820"/>
      <w:bookmarkStart w:id="821" w:name="_Hlt520274407"/>
      <w:bookmarkEnd w:id="821"/>
      <w:bookmarkStart w:id="822" w:name="_Hlt520274393"/>
      <w:bookmarkEnd w:id="822"/>
      <w:bookmarkStart w:id="823" w:name="_Hlt520343392"/>
      <w:bookmarkEnd w:id="823"/>
      <w:bookmarkStart w:id="824" w:name="_Hlt520273711"/>
      <w:bookmarkEnd w:id="824"/>
      <w:bookmarkStart w:id="825" w:name="_Hlt520343000"/>
      <w:bookmarkEnd w:id="825"/>
      <w:bookmarkStart w:id="826" w:name="_Hlt520274121"/>
      <w:bookmarkEnd w:id="826"/>
      <w:bookmarkStart w:id="827" w:name="_Hlt520271212"/>
      <w:bookmarkEnd w:id="827"/>
      <w:bookmarkStart w:id="828" w:name="_Hlt520355504"/>
      <w:bookmarkEnd w:id="828"/>
      <w:bookmarkStart w:id="829" w:name="_Ref467988698"/>
      <w:bookmarkStart w:id="830" w:name="_Toc480942349"/>
      <w:bookmarkStart w:id="831" w:name="_Toc520356217"/>
      <w:bookmarkStart w:id="832" w:name="_Toc142311058"/>
      <w:bookmarkStart w:id="833" w:name="_Toc226965829"/>
      <w:bookmarkStart w:id="834" w:name="_Toc150480794"/>
      <w:bookmarkStart w:id="835" w:name="_Toc226309800"/>
      <w:bookmarkStart w:id="836" w:name="_Toc226965746"/>
      <w:bookmarkStart w:id="837" w:name="_Toc150774761"/>
      <w:bookmarkStart w:id="838" w:name="_Toc195842921"/>
      <w:bookmarkStart w:id="839" w:name="_Toc127151556"/>
      <w:bookmarkStart w:id="840" w:name="_Toc226337252"/>
    </w:p>
    <w:p w14:paraId="1BB770D1">
      <w:pPr>
        <w:rPr>
          <w:rFonts w:ascii="仿宋" w:hAnsi="仿宋" w:eastAsia="仿宋" w:cs="仿宋"/>
          <w:b/>
          <w:spacing w:val="20"/>
          <w:szCs w:val="21"/>
        </w:rPr>
      </w:pPr>
    </w:p>
    <w:p w14:paraId="676FBB9E">
      <w:pPr>
        <w:rPr>
          <w:rFonts w:ascii="仿宋" w:hAnsi="仿宋" w:eastAsia="仿宋" w:cs="仿宋"/>
          <w:b/>
          <w:spacing w:val="20"/>
          <w:szCs w:val="21"/>
        </w:rPr>
      </w:pPr>
    </w:p>
    <w:p w14:paraId="447D975B">
      <w:pPr>
        <w:rPr>
          <w:rFonts w:ascii="仿宋" w:hAnsi="仿宋" w:eastAsia="仿宋" w:cs="仿宋"/>
          <w:b/>
          <w:spacing w:val="20"/>
          <w:szCs w:val="21"/>
        </w:rPr>
      </w:pPr>
    </w:p>
    <w:p w14:paraId="21245AAC">
      <w:pPr>
        <w:rPr>
          <w:rFonts w:ascii="仿宋" w:hAnsi="仿宋" w:eastAsia="仿宋" w:cs="仿宋"/>
          <w:b/>
          <w:spacing w:val="20"/>
          <w:szCs w:val="21"/>
        </w:rPr>
      </w:pPr>
    </w:p>
    <w:p w14:paraId="0AB73F72">
      <w:pPr>
        <w:rPr>
          <w:rFonts w:ascii="仿宋" w:hAnsi="仿宋" w:eastAsia="仿宋" w:cs="仿宋"/>
          <w:b/>
          <w:sz w:val="24"/>
        </w:rPr>
      </w:pPr>
      <w:r>
        <w:rPr>
          <w:rFonts w:hint="eastAsia" w:ascii="仿宋" w:hAnsi="仿宋" w:eastAsia="仿宋" w:cs="仿宋"/>
          <w:b/>
          <w:spacing w:val="20"/>
          <w:sz w:val="24"/>
        </w:rPr>
        <w:t>投标文件（商务技术文件）</w:t>
      </w:r>
      <w:r>
        <w:rPr>
          <w:rFonts w:hint="eastAsia" w:ascii="仿宋" w:hAnsi="仿宋" w:eastAsia="仿宋" w:cs="仿宋"/>
          <w:b/>
          <w:sz w:val="24"/>
        </w:rPr>
        <w:t>封面（非实质性格式）</w:t>
      </w:r>
    </w:p>
    <w:p w14:paraId="3309AC6A">
      <w:pPr>
        <w:jc w:val="center"/>
        <w:rPr>
          <w:rFonts w:ascii="仿宋" w:hAnsi="仿宋" w:eastAsia="仿宋" w:cs="仿宋"/>
          <w:szCs w:val="21"/>
        </w:rPr>
      </w:pPr>
    </w:p>
    <w:p w14:paraId="15283A99">
      <w:pPr>
        <w:jc w:val="center"/>
        <w:rPr>
          <w:rFonts w:ascii="仿宋" w:hAnsi="仿宋" w:eastAsia="仿宋" w:cs="仿宋"/>
          <w:b/>
          <w:spacing w:val="60"/>
          <w:sz w:val="84"/>
          <w:szCs w:val="84"/>
        </w:rPr>
      </w:pPr>
    </w:p>
    <w:p w14:paraId="435CBC20">
      <w:pPr>
        <w:jc w:val="center"/>
        <w:rPr>
          <w:rFonts w:ascii="仿宋" w:hAnsi="仿宋" w:eastAsia="仿宋" w:cs="仿宋"/>
          <w:b/>
          <w:spacing w:val="60"/>
          <w:sz w:val="84"/>
          <w:szCs w:val="84"/>
        </w:rPr>
      </w:pPr>
    </w:p>
    <w:p w14:paraId="57A9E879">
      <w:pPr>
        <w:jc w:val="center"/>
        <w:rPr>
          <w:rFonts w:ascii="仿宋" w:hAnsi="仿宋" w:eastAsia="仿宋" w:cs="仿宋"/>
          <w:b/>
          <w:spacing w:val="60"/>
          <w:sz w:val="84"/>
          <w:szCs w:val="84"/>
        </w:rPr>
      </w:pPr>
      <w:r>
        <w:rPr>
          <w:rFonts w:hint="eastAsia" w:ascii="仿宋" w:hAnsi="仿宋" w:eastAsia="仿宋" w:cs="仿宋"/>
          <w:b/>
          <w:spacing w:val="60"/>
          <w:sz w:val="84"/>
          <w:szCs w:val="84"/>
        </w:rPr>
        <w:t>投 标 文 件</w:t>
      </w:r>
    </w:p>
    <w:p w14:paraId="2C48436C">
      <w:pPr>
        <w:jc w:val="center"/>
        <w:rPr>
          <w:rFonts w:ascii="仿宋" w:hAnsi="仿宋" w:eastAsia="仿宋" w:cs="仿宋"/>
          <w:b/>
          <w:spacing w:val="60"/>
          <w:sz w:val="52"/>
          <w:szCs w:val="52"/>
        </w:rPr>
      </w:pPr>
      <w:r>
        <w:rPr>
          <w:rFonts w:hint="eastAsia" w:ascii="仿宋" w:hAnsi="仿宋" w:eastAsia="仿宋" w:cs="仿宋"/>
          <w:b/>
          <w:spacing w:val="60"/>
          <w:sz w:val="52"/>
          <w:szCs w:val="52"/>
        </w:rPr>
        <w:t>（商务技术文件）</w:t>
      </w:r>
    </w:p>
    <w:p w14:paraId="6B4F5B6D">
      <w:pPr>
        <w:ind w:firstLine="542" w:firstLineChars="150"/>
        <w:rPr>
          <w:rFonts w:ascii="仿宋" w:hAnsi="仿宋" w:eastAsia="仿宋" w:cs="仿宋"/>
          <w:b/>
          <w:spacing w:val="20"/>
          <w:sz w:val="32"/>
          <w:szCs w:val="32"/>
        </w:rPr>
      </w:pPr>
    </w:p>
    <w:p w14:paraId="5E735297">
      <w:pPr>
        <w:ind w:firstLine="542" w:firstLineChars="150"/>
        <w:rPr>
          <w:rFonts w:ascii="仿宋" w:hAnsi="仿宋" w:eastAsia="仿宋" w:cs="仿宋"/>
          <w:b/>
          <w:spacing w:val="20"/>
          <w:sz w:val="32"/>
          <w:szCs w:val="32"/>
        </w:rPr>
      </w:pPr>
    </w:p>
    <w:p w14:paraId="09345D93">
      <w:pPr>
        <w:ind w:firstLine="542" w:firstLineChars="150"/>
        <w:rPr>
          <w:rFonts w:ascii="仿宋" w:hAnsi="仿宋" w:eastAsia="仿宋" w:cs="仿宋"/>
          <w:b/>
          <w:spacing w:val="20"/>
          <w:sz w:val="32"/>
          <w:szCs w:val="32"/>
        </w:rPr>
      </w:pPr>
    </w:p>
    <w:p w14:paraId="38F68767">
      <w:pPr>
        <w:ind w:firstLine="542" w:firstLineChars="150"/>
        <w:rPr>
          <w:rFonts w:ascii="仿宋" w:hAnsi="仿宋" w:eastAsia="仿宋" w:cs="仿宋"/>
          <w:b/>
          <w:spacing w:val="20"/>
          <w:sz w:val="32"/>
          <w:szCs w:val="32"/>
        </w:rPr>
      </w:pPr>
    </w:p>
    <w:p w14:paraId="64B53A54">
      <w:pPr>
        <w:ind w:firstLine="542" w:firstLineChars="150"/>
        <w:rPr>
          <w:rFonts w:ascii="仿宋" w:hAnsi="仿宋" w:eastAsia="仿宋" w:cs="仿宋"/>
          <w:b/>
          <w:spacing w:val="20"/>
          <w:sz w:val="32"/>
          <w:szCs w:val="32"/>
        </w:rPr>
      </w:pPr>
    </w:p>
    <w:p w14:paraId="178BA666">
      <w:pPr>
        <w:ind w:firstLine="542" w:firstLineChars="150"/>
        <w:rPr>
          <w:rFonts w:ascii="仿宋" w:hAnsi="仿宋" w:eastAsia="仿宋" w:cs="仿宋"/>
          <w:b/>
          <w:spacing w:val="20"/>
          <w:sz w:val="32"/>
          <w:szCs w:val="32"/>
        </w:rPr>
      </w:pPr>
      <w:r>
        <w:rPr>
          <w:rFonts w:hint="eastAsia" w:ascii="仿宋" w:hAnsi="仿宋" w:eastAsia="仿宋" w:cs="仿宋"/>
          <w:b/>
          <w:spacing w:val="20"/>
          <w:sz w:val="32"/>
          <w:szCs w:val="32"/>
        </w:rPr>
        <w:t>项目名称:</w:t>
      </w:r>
    </w:p>
    <w:p w14:paraId="637B5086">
      <w:pPr>
        <w:ind w:firstLine="542" w:firstLineChars="150"/>
        <w:rPr>
          <w:rFonts w:ascii="仿宋" w:hAnsi="仿宋" w:eastAsia="仿宋" w:cs="仿宋"/>
          <w:b/>
          <w:spacing w:val="20"/>
          <w:sz w:val="32"/>
          <w:szCs w:val="32"/>
        </w:rPr>
      </w:pPr>
      <w:r>
        <w:rPr>
          <w:rFonts w:hint="eastAsia" w:ascii="仿宋" w:hAnsi="仿宋" w:eastAsia="仿宋" w:cs="仿宋"/>
          <w:b/>
          <w:spacing w:val="20"/>
          <w:sz w:val="32"/>
          <w:szCs w:val="32"/>
        </w:rPr>
        <w:t>项目编号：</w:t>
      </w:r>
    </w:p>
    <w:p w14:paraId="0CCD0ABC">
      <w:pPr>
        <w:ind w:firstLine="542" w:firstLineChars="150"/>
        <w:rPr>
          <w:rFonts w:ascii="仿宋" w:hAnsi="仿宋" w:eastAsia="仿宋" w:cs="仿宋"/>
          <w:b/>
          <w:spacing w:val="20"/>
          <w:sz w:val="32"/>
          <w:szCs w:val="32"/>
        </w:rPr>
      </w:pPr>
    </w:p>
    <w:p w14:paraId="312190E9">
      <w:pPr>
        <w:jc w:val="center"/>
        <w:rPr>
          <w:rFonts w:ascii="仿宋" w:hAnsi="仿宋" w:eastAsia="仿宋" w:cs="仿宋"/>
          <w:b/>
          <w:sz w:val="32"/>
          <w:szCs w:val="32"/>
        </w:rPr>
      </w:pPr>
    </w:p>
    <w:p w14:paraId="6FC1007A">
      <w:pPr>
        <w:rPr>
          <w:rFonts w:ascii="仿宋" w:hAnsi="仿宋" w:eastAsia="仿宋" w:cs="仿宋"/>
          <w:b/>
          <w:spacing w:val="20"/>
          <w:sz w:val="32"/>
          <w:szCs w:val="32"/>
        </w:rPr>
      </w:pPr>
    </w:p>
    <w:p w14:paraId="5A3C2D3F">
      <w:pPr>
        <w:jc w:val="center"/>
        <w:rPr>
          <w:rFonts w:ascii="仿宋" w:hAnsi="仿宋" w:eastAsia="仿宋" w:cs="仿宋"/>
          <w:b/>
          <w:spacing w:val="20"/>
          <w:sz w:val="32"/>
          <w:szCs w:val="32"/>
        </w:rPr>
      </w:pPr>
    </w:p>
    <w:p w14:paraId="51A0BD80">
      <w:pPr>
        <w:jc w:val="center"/>
        <w:rPr>
          <w:rFonts w:ascii="仿宋" w:hAnsi="仿宋" w:eastAsia="仿宋" w:cs="仿宋"/>
          <w:b/>
          <w:spacing w:val="20"/>
          <w:sz w:val="32"/>
          <w:szCs w:val="32"/>
        </w:rPr>
      </w:pPr>
    </w:p>
    <w:p w14:paraId="1E92BBC2">
      <w:pPr>
        <w:spacing w:line="360" w:lineRule="auto"/>
        <w:ind w:firstLine="1445" w:firstLineChars="400"/>
        <w:jc w:val="left"/>
        <w:rPr>
          <w:rFonts w:ascii="仿宋" w:hAnsi="仿宋" w:eastAsia="仿宋" w:cs="仿宋"/>
          <w:b/>
          <w:spacing w:val="20"/>
          <w:sz w:val="32"/>
          <w:szCs w:val="32"/>
        </w:rPr>
      </w:pPr>
      <w:r>
        <w:rPr>
          <w:rFonts w:hint="eastAsia" w:ascii="仿宋" w:hAnsi="仿宋" w:eastAsia="仿宋" w:cs="仿宋"/>
          <w:b/>
          <w:spacing w:val="20"/>
          <w:sz w:val="32"/>
          <w:szCs w:val="32"/>
        </w:rPr>
        <w:t>投标人名称：</w:t>
      </w:r>
    </w:p>
    <w:p w14:paraId="7E39B64C">
      <w:pPr>
        <w:jc w:val="center"/>
        <w:rPr>
          <w:b/>
          <w:sz w:val="32"/>
          <w:szCs w:val="32"/>
        </w:rPr>
      </w:pPr>
    </w:p>
    <w:p w14:paraId="071383FD">
      <w:pPr>
        <w:rPr>
          <w:rFonts w:ascii="仿宋" w:hAnsi="仿宋" w:eastAsia="仿宋" w:cs="仿宋"/>
          <w:sz w:val="24"/>
        </w:rPr>
      </w:pPr>
    </w:p>
    <w:p w14:paraId="12BB367D">
      <w:pPr>
        <w:rPr>
          <w:rFonts w:ascii="仿宋" w:hAnsi="仿宋" w:eastAsia="仿宋" w:cs="仿宋"/>
          <w:sz w:val="24"/>
        </w:rPr>
      </w:pPr>
      <w:r>
        <w:rPr>
          <w:rFonts w:hint="eastAsia" w:ascii="仿宋" w:hAnsi="仿宋" w:eastAsia="仿宋" w:cs="仿宋"/>
          <w:sz w:val="24"/>
        </w:rPr>
        <w:br w:type="page"/>
      </w:r>
    </w:p>
    <w:p w14:paraId="33260804">
      <w:pPr>
        <w:spacing w:line="360" w:lineRule="auto"/>
        <w:outlineLvl w:val="2"/>
        <w:rPr>
          <w:rFonts w:ascii="仿宋" w:hAnsi="仿宋" w:eastAsia="仿宋" w:cs="仿宋"/>
          <w:sz w:val="24"/>
          <w:szCs w:val="20"/>
        </w:rPr>
      </w:pPr>
      <w:r>
        <w:rPr>
          <w:rFonts w:hint="eastAsia" w:ascii="仿宋" w:hAnsi="仿宋" w:eastAsia="仿宋" w:cs="仿宋"/>
          <w:sz w:val="24"/>
        </w:rPr>
        <w:t>1</w:t>
      </w:r>
      <w:r>
        <w:rPr>
          <w:rFonts w:hint="eastAsia" w:ascii="仿宋" w:hAnsi="仿宋" w:eastAsia="仿宋" w:cs="仿宋"/>
          <w:sz w:val="24"/>
          <w:szCs w:val="20"/>
        </w:rPr>
        <w:t xml:space="preserve">  </w:t>
      </w:r>
      <w:r>
        <w:rPr>
          <w:rFonts w:hint="eastAsia" w:ascii="仿宋" w:hAnsi="仿宋" w:eastAsia="仿宋" w:cs="仿宋"/>
          <w:sz w:val="24"/>
        </w:rPr>
        <w:t>投标</w:t>
      </w:r>
      <w:bookmarkEnd w:id="829"/>
      <w:bookmarkEnd w:id="830"/>
      <w:r>
        <w:rPr>
          <w:rFonts w:hint="eastAsia" w:ascii="仿宋" w:hAnsi="仿宋" w:eastAsia="仿宋" w:cs="仿宋"/>
          <w:sz w:val="24"/>
        </w:rPr>
        <w:t>书</w:t>
      </w:r>
      <w:bookmarkEnd w:id="831"/>
      <w:bookmarkEnd w:id="832"/>
      <w:bookmarkEnd w:id="833"/>
      <w:bookmarkEnd w:id="834"/>
      <w:bookmarkEnd w:id="835"/>
      <w:bookmarkEnd w:id="836"/>
      <w:bookmarkEnd w:id="837"/>
      <w:bookmarkEnd w:id="838"/>
      <w:bookmarkEnd w:id="839"/>
      <w:bookmarkEnd w:id="840"/>
      <w:r>
        <w:rPr>
          <w:rFonts w:hint="eastAsia" w:ascii="仿宋" w:hAnsi="仿宋" w:eastAsia="仿宋" w:cs="仿宋"/>
          <w:sz w:val="24"/>
          <w:szCs w:val="20"/>
        </w:rPr>
        <w:t>（实质性格式）</w:t>
      </w:r>
    </w:p>
    <w:p w14:paraId="550E5A8B">
      <w:pPr>
        <w:tabs>
          <w:tab w:val="left" w:pos="5580"/>
        </w:tabs>
        <w:spacing w:line="360" w:lineRule="auto"/>
        <w:rPr>
          <w:rFonts w:ascii="仿宋" w:hAnsi="仿宋" w:eastAsia="仿宋" w:cs="仿宋"/>
          <w:sz w:val="24"/>
        </w:rPr>
      </w:pPr>
    </w:p>
    <w:p w14:paraId="22B45F37">
      <w:pPr>
        <w:spacing w:line="360" w:lineRule="auto"/>
        <w:jc w:val="center"/>
        <w:rPr>
          <w:rFonts w:ascii="仿宋" w:hAnsi="仿宋" w:eastAsia="仿宋" w:cs="仿宋"/>
          <w:b/>
          <w:sz w:val="36"/>
          <w:szCs w:val="36"/>
        </w:rPr>
      </w:pPr>
      <w:r>
        <w:rPr>
          <w:rFonts w:hint="eastAsia" w:ascii="仿宋" w:hAnsi="仿宋" w:eastAsia="仿宋" w:cs="仿宋"/>
          <w:b/>
          <w:sz w:val="36"/>
          <w:szCs w:val="36"/>
        </w:rPr>
        <w:t>投标书</w:t>
      </w:r>
    </w:p>
    <w:p w14:paraId="7CB576DA">
      <w:pPr>
        <w:tabs>
          <w:tab w:val="left" w:pos="5580"/>
        </w:tabs>
        <w:spacing w:line="360" w:lineRule="auto"/>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（采购人或采购代理机构）</w:t>
      </w:r>
    </w:p>
    <w:p w14:paraId="589D7A09">
      <w:pPr>
        <w:tabs>
          <w:tab w:val="left" w:pos="5580"/>
        </w:tabs>
        <w:spacing w:line="360" w:lineRule="auto"/>
        <w:rPr>
          <w:rFonts w:ascii="仿宋" w:hAnsi="仿宋" w:eastAsia="仿宋" w:cs="仿宋"/>
          <w:sz w:val="24"/>
          <w:szCs w:val="20"/>
        </w:rPr>
      </w:pPr>
    </w:p>
    <w:p w14:paraId="2C5F9A64">
      <w:pPr>
        <w:tabs>
          <w:tab w:val="left" w:pos="5580"/>
        </w:tabs>
        <w:spacing w:line="360" w:lineRule="auto"/>
        <w:ind w:firstLine="408"/>
        <w:rPr>
          <w:rFonts w:ascii="仿宋" w:hAnsi="仿宋" w:eastAsia="仿宋" w:cs="仿宋"/>
          <w:sz w:val="24"/>
          <w:szCs w:val="20"/>
        </w:rPr>
      </w:pPr>
      <w:r>
        <w:rPr>
          <w:rFonts w:hint="eastAsia" w:ascii="仿宋" w:hAnsi="仿宋" w:eastAsia="仿宋" w:cs="仿宋"/>
          <w:sz w:val="24"/>
          <w:szCs w:val="20"/>
        </w:rPr>
        <w:t>我方参加你方就___________（项目名称，项目编号）组织的招标活动，并对此项目进行投标。</w:t>
      </w:r>
    </w:p>
    <w:p w14:paraId="6AB2B01D">
      <w:pPr>
        <w:tabs>
          <w:tab w:val="left" w:pos="5580"/>
        </w:tabs>
        <w:spacing w:line="360" w:lineRule="auto"/>
        <w:ind w:firstLine="408"/>
        <w:rPr>
          <w:rFonts w:ascii="仿宋" w:hAnsi="仿宋" w:eastAsia="仿宋" w:cs="仿宋"/>
          <w:sz w:val="24"/>
          <w:szCs w:val="20"/>
        </w:rPr>
      </w:pPr>
      <w:r>
        <w:rPr>
          <w:rFonts w:hint="eastAsia" w:ascii="仿宋" w:hAnsi="仿宋" w:eastAsia="仿宋" w:cs="仿宋"/>
          <w:sz w:val="24"/>
          <w:szCs w:val="20"/>
        </w:rPr>
        <w:t>1. 我方</w:t>
      </w:r>
      <w:r>
        <w:rPr>
          <w:rFonts w:hint="eastAsia" w:ascii="仿宋" w:hAnsi="仿宋" w:eastAsia="仿宋" w:cs="仿宋"/>
          <w:sz w:val="24"/>
        </w:rPr>
        <w:t>已详细审查全部招标文件</w:t>
      </w:r>
      <w:r>
        <w:rPr>
          <w:rFonts w:hint="eastAsia" w:ascii="仿宋" w:hAnsi="仿宋" w:eastAsia="仿宋" w:cs="仿宋"/>
          <w:sz w:val="24"/>
          <w:szCs w:val="20"/>
        </w:rPr>
        <w:t>，自愿参与投标并承诺如下：</w:t>
      </w:r>
    </w:p>
    <w:p w14:paraId="641B34CE">
      <w:pPr>
        <w:tabs>
          <w:tab w:val="left" w:pos="720"/>
          <w:tab w:val="left" w:pos="900"/>
        </w:tabs>
        <w:spacing w:line="360" w:lineRule="auto"/>
        <w:ind w:left="360" w:firstLine="72" w:firstLineChars="30"/>
        <w:rPr>
          <w:rFonts w:ascii="仿宋" w:hAnsi="仿宋" w:eastAsia="仿宋" w:cs="仿宋"/>
          <w:sz w:val="24"/>
          <w:szCs w:val="20"/>
        </w:rPr>
      </w:pPr>
      <w:r>
        <w:rPr>
          <w:rFonts w:hint="eastAsia" w:ascii="仿宋" w:hAnsi="仿宋" w:eastAsia="仿宋" w:cs="仿宋"/>
          <w:sz w:val="24"/>
          <w:szCs w:val="20"/>
        </w:rPr>
        <w:t>（1）本投标有效期为自提交投标文件的截止之日起</w:t>
      </w:r>
      <w:r>
        <w:rPr>
          <w:rFonts w:hint="eastAsia" w:ascii="仿宋" w:hAnsi="仿宋" w:eastAsia="仿宋" w:cs="仿宋"/>
          <w:sz w:val="24"/>
        </w:rPr>
        <w:t>_____</w:t>
      </w:r>
      <w:r>
        <w:rPr>
          <w:rFonts w:hint="eastAsia" w:ascii="仿宋" w:hAnsi="仿宋" w:eastAsia="仿宋" w:cs="仿宋"/>
          <w:sz w:val="24"/>
          <w:szCs w:val="20"/>
        </w:rPr>
        <w:t>个日历日。</w:t>
      </w:r>
    </w:p>
    <w:p w14:paraId="02C5AEBD">
      <w:pPr>
        <w:tabs>
          <w:tab w:val="left" w:pos="720"/>
          <w:tab w:val="left" w:pos="900"/>
        </w:tabs>
        <w:spacing w:line="360" w:lineRule="auto"/>
        <w:ind w:left="360" w:firstLine="72" w:firstLineChars="30"/>
        <w:rPr>
          <w:rFonts w:ascii="仿宋" w:hAnsi="仿宋" w:eastAsia="仿宋" w:cs="仿宋"/>
          <w:sz w:val="24"/>
          <w:szCs w:val="20"/>
        </w:rPr>
      </w:pPr>
      <w:r>
        <w:rPr>
          <w:rFonts w:hint="eastAsia" w:ascii="仿宋" w:hAnsi="仿宋" w:eastAsia="仿宋" w:cs="仿宋"/>
          <w:sz w:val="24"/>
          <w:szCs w:val="20"/>
        </w:rPr>
        <w:t>（2）除合同条款及采购需求偏离表列出的偏离外，我方响应招标文件的全部要求。</w:t>
      </w:r>
    </w:p>
    <w:p w14:paraId="74CD2B59">
      <w:pPr>
        <w:tabs>
          <w:tab w:val="left" w:pos="5580"/>
        </w:tabs>
        <w:spacing w:line="360" w:lineRule="auto"/>
        <w:ind w:firstLine="420" w:firstLineChars="175"/>
        <w:rPr>
          <w:rFonts w:ascii="仿宋" w:hAnsi="仿宋" w:eastAsia="仿宋" w:cs="仿宋"/>
          <w:sz w:val="24"/>
          <w:szCs w:val="20"/>
        </w:rPr>
      </w:pPr>
      <w:r>
        <w:rPr>
          <w:rFonts w:hint="eastAsia" w:ascii="仿宋" w:hAnsi="仿宋" w:eastAsia="仿宋" w:cs="仿宋"/>
          <w:sz w:val="24"/>
          <w:szCs w:val="20"/>
        </w:rPr>
        <w:t>（3）我方已提供的全部文件资料是真实、准确的，并对此承担一切法律后果。</w:t>
      </w:r>
    </w:p>
    <w:p w14:paraId="7E04F95B">
      <w:pPr>
        <w:tabs>
          <w:tab w:val="left" w:pos="5580"/>
        </w:tabs>
        <w:spacing w:line="360" w:lineRule="auto"/>
        <w:ind w:firstLine="420" w:firstLineChars="175"/>
        <w:rPr>
          <w:rFonts w:ascii="仿宋" w:hAnsi="仿宋" w:eastAsia="仿宋" w:cs="仿宋"/>
          <w:sz w:val="24"/>
        </w:rPr>
      </w:pPr>
      <w:r>
        <w:rPr>
          <w:rFonts w:hint="eastAsia" w:ascii="仿宋" w:hAnsi="仿宋" w:eastAsia="仿宋" w:cs="仿宋"/>
          <w:sz w:val="24"/>
          <w:szCs w:val="20"/>
        </w:rPr>
        <w:t>（4）如我方中标，我方将在法律规定的期限内与你方签订合同，按照招标文件要求提交履约保证金，并在合同约定的期限内完成合同规定的全部义务。</w:t>
      </w:r>
    </w:p>
    <w:p w14:paraId="1FDF0AED">
      <w:pPr>
        <w:spacing w:line="360" w:lineRule="auto"/>
        <w:ind w:left="420"/>
        <w:rPr>
          <w:rFonts w:ascii="仿宋" w:hAnsi="仿宋" w:eastAsia="仿宋" w:cs="仿宋"/>
          <w:sz w:val="24"/>
        </w:rPr>
      </w:pPr>
      <w:r>
        <w:rPr>
          <w:rFonts w:hint="eastAsia" w:ascii="仿宋" w:hAnsi="仿宋" w:eastAsia="仿宋" w:cs="仿宋"/>
          <w:sz w:val="24"/>
        </w:rPr>
        <w:t>2. 其他补充条款（如有）：</w:t>
      </w:r>
      <w:r>
        <w:rPr>
          <w:rFonts w:hint="eastAsia" w:ascii="仿宋" w:hAnsi="仿宋" w:eastAsia="仿宋" w:cs="仿宋"/>
          <w:sz w:val="24"/>
          <w:szCs w:val="20"/>
        </w:rPr>
        <w:t>___________</w:t>
      </w:r>
      <w:r>
        <w:rPr>
          <w:rFonts w:hint="eastAsia" w:ascii="仿宋" w:hAnsi="仿宋" w:eastAsia="仿宋" w:cs="仿宋"/>
          <w:sz w:val="24"/>
        </w:rPr>
        <w:t>。</w:t>
      </w:r>
    </w:p>
    <w:p w14:paraId="4AB2EB1B">
      <w:pPr>
        <w:spacing w:line="360" w:lineRule="auto"/>
        <w:ind w:firstLine="480" w:firstLineChars="200"/>
        <w:rPr>
          <w:rFonts w:ascii="仿宋" w:hAnsi="仿宋" w:eastAsia="仿宋" w:cs="仿宋"/>
          <w:sz w:val="24"/>
        </w:rPr>
      </w:pPr>
      <w:r>
        <w:rPr>
          <w:rFonts w:hint="eastAsia" w:ascii="仿宋" w:hAnsi="仿宋" w:eastAsia="仿宋" w:cs="仿宋"/>
          <w:sz w:val="24"/>
        </w:rPr>
        <w:t>与本投标有关的一切正式往来信函请寄：</w:t>
      </w:r>
    </w:p>
    <w:p w14:paraId="4CF24FD0">
      <w:pPr>
        <w:tabs>
          <w:tab w:val="left" w:pos="5580"/>
        </w:tabs>
        <w:spacing w:line="360" w:lineRule="auto"/>
        <w:ind w:left="420"/>
        <w:rPr>
          <w:rFonts w:ascii="仿宋" w:hAnsi="仿宋" w:eastAsia="仿宋" w:cs="仿宋"/>
          <w:sz w:val="24"/>
          <w:szCs w:val="20"/>
        </w:rPr>
      </w:pPr>
    </w:p>
    <w:p w14:paraId="06ECB2B6">
      <w:pPr>
        <w:tabs>
          <w:tab w:val="left" w:pos="5580"/>
        </w:tabs>
        <w:spacing w:line="360" w:lineRule="auto"/>
        <w:ind w:left="420"/>
        <w:rPr>
          <w:rFonts w:ascii="仿宋" w:hAnsi="仿宋" w:eastAsia="仿宋" w:cs="仿宋"/>
          <w:sz w:val="24"/>
          <w:szCs w:val="20"/>
        </w:rPr>
      </w:pPr>
      <w:r>
        <w:rPr>
          <w:rFonts w:hint="eastAsia" w:ascii="仿宋" w:hAnsi="仿宋" w:eastAsia="仿宋" w:cs="仿宋"/>
          <w:sz w:val="24"/>
          <w:szCs w:val="20"/>
        </w:rPr>
        <w:t>地址_________________________     传真____________________________</w:t>
      </w:r>
    </w:p>
    <w:p w14:paraId="4190A2EB">
      <w:pPr>
        <w:tabs>
          <w:tab w:val="left" w:pos="5580"/>
        </w:tabs>
        <w:spacing w:line="360" w:lineRule="auto"/>
        <w:ind w:left="420"/>
        <w:rPr>
          <w:rFonts w:ascii="仿宋" w:hAnsi="仿宋" w:eastAsia="仿宋" w:cs="仿宋"/>
          <w:sz w:val="24"/>
          <w:szCs w:val="20"/>
        </w:rPr>
      </w:pPr>
      <w:r>
        <w:rPr>
          <w:rFonts w:hint="eastAsia" w:ascii="仿宋" w:hAnsi="仿宋" w:eastAsia="仿宋" w:cs="仿宋"/>
          <w:sz w:val="24"/>
          <w:szCs w:val="20"/>
        </w:rPr>
        <w:t>电话_________________________     电子函件________________________</w:t>
      </w:r>
    </w:p>
    <w:p w14:paraId="64C6F10D">
      <w:pPr>
        <w:tabs>
          <w:tab w:val="left" w:pos="5580"/>
        </w:tabs>
        <w:spacing w:line="360" w:lineRule="auto"/>
        <w:ind w:left="420"/>
        <w:rPr>
          <w:rFonts w:ascii="仿宋" w:hAnsi="仿宋" w:eastAsia="仿宋" w:cs="仿宋"/>
          <w:sz w:val="24"/>
          <w:szCs w:val="20"/>
        </w:rPr>
      </w:pPr>
    </w:p>
    <w:p w14:paraId="3F1A7E34">
      <w:pPr>
        <w:tabs>
          <w:tab w:val="left" w:pos="5580"/>
        </w:tabs>
        <w:spacing w:line="360" w:lineRule="auto"/>
        <w:ind w:left="420"/>
        <w:rPr>
          <w:rFonts w:ascii="仿宋" w:hAnsi="仿宋" w:eastAsia="仿宋" w:cs="仿宋"/>
          <w:sz w:val="24"/>
          <w:szCs w:val="20"/>
        </w:rPr>
      </w:pPr>
      <w:r>
        <w:rPr>
          <w:rFonts w:hint="eastAsia" w:ascii="仿宋" w:hAnsi="仿宋" w:eastAsia="仿宋" w:cs="仿宋"/>
          <w:sz w:val="24"/>
          <w:szCs w:val="20"/>
        </w:rPr>
        <w:t>投标人名称（加盖公章） ___________</w:t>
      </w:r>
    </w:p>
    <w:p w14:paraId="76685BBE">
      <w:pPr>
        <w:tabs>
          <w:tab w:val="left" w:pos="5580"/>
        </w:tabs>
        <w:spacing w:line="360" w:lineRule="auto"/>
        <w:ind w:left="420"/>
        <w:rPr>
          <w:rFonts w:ascii="仿宋" w:hAnsi="仿宋" w:eastAsia="仿宋" w:cs="仿宋"/>
          <w:sz w:val="24"/>
          <w:szCs w:val="20"/>
        </w:rPr>
      </w:pPr>
      <w:r>
        <w:rPr>
          <w:rFonts w:hint="eastAsia" w:ascii="仿宋" w:hAnsi="仿宋" w:eastAsia="仿宋" w:cs="仿宋"/>
          <w:sz w:val="24"/>
          <w:szCs w:val="20"/>
        </w:rPr>
        <w:t xml:space="preserve">日期：_____年______月______日    </w:t>
      </w:r>
    </w:p>
    <w:p w14:paraId="1C947379">
      <w:pPr>
        <w:tabs>
          <w:tab w:val="left" w:pos="5580"/>
        </w:tabs>
        <w:spacing w:line="360" w:lineRule="auto"/>
        <w:ind w:left="420"/>
        <w:rPr>
          <w:sz w:val="24"/>
          <w:szCs w:val="20"/>
          <w:u w:val="single"/>
        </w:rPr>
      </w:pPr>
    </w:p>
    <w:p w14:paraId="061EAEB8">
      <w:pPr>
        <w:widowControl/>
        <w:jc w:val="left"/>
        <w:rPr>
          <w:sz w:val="24"/>
        </w:rPr>
      </w:pPr>
      <w:bookmarkStart w:id="841" w:name="_Hlt520356243"/>
      <w:bookmarkEnd w:id="841"/>
      <w:bookmarkStart w:id="842" w:name="_Hlt520355938"/>
      <w:bookmarkEnd w:id="842"/>
      <w:bookmarkStart w:id="843" w:name="_Toc127151557"/>
      <w:bookmarkStart w:id="844" w:name="_Toc150480795"/>
      <w:bookmarkStart w:id="845" w:name="_Toc226965747"/>
      <w:bookmarkStart w:id="846" w:name="_Toc226965830"/>
      <w:bookmarkStart w:id="847" w:name="_Toc264969247"/>
      <w:bookmarkStart w:id="848" w:name="_Toc480942350"/>
      <w:bookmarkStart w:id="849" w:name="_Toc305158825"/>
      <w:bookmarkStart w:id="850" w:name="_Toc226337253"/>
      <w:bookmarkStart w:id="851" w:name="_Toc520356218"/>
      <w:bookmarkStart w:id="852" w:name="_Toc226309801"/>
      <w:bookmarkStart w:id="853" w:name="_Toc150774762"/>
      <w:bookmarkStart w:id="854" w:name="_Toc142311059"/>
      <w:bookmarkStart w:id="855" w:name="_Toc305158899"/>
      <w:bookmarkStart w:id="856" w:name="_Toc195842922"/>
      <w:bookmarkStart w:id="857" w:name="_Ref467988705"/>
      <w:bookmarkStart w:id="858" w:name="_Toc265228395"/>
      <w:r>
        <w:rPr>
          <w:sz w:val="24"/>
        </w:rPr>
        <w:br w:type="page"/>
      </w:r>
    </w:p>
    <w:p w14:paraId="62218070">
      <w:pPr>
        <w:spacing w:line="360" w:lineRule="auto"/>
        <w:outlineLvl w:val="2"/>
        <w:rPr>
          <w:rFonts w:ascii="仿宋" w:hAnsi="仿宋" w:eastAsia="仿宋" w:cs="仿宋"/>
          <w:sz w:val="24"/>
        </w:rPr>
      </w:pPr>
      <w:r>
        <w:rPr>
          <w:rFonts w:hint="eastAsia" w:ascii="仿宋" w:hAnsi="仿宋" w:eastAsia="仿宋" w:cs="仿宋"/>
          <w:sz w:val="24"/>
        </w:rPr>
        <w:t>2  授权委托书（实质性格式）</w:t>
      </w:r>
    </w:p>
    <w:p w14:paraId="3A494059">
      <w:pPr>
        <w:spacing w:line="360" w:lineRule="exact"/>
        <w:jc w:val="center"/>
        <w:rPr>
          <w:rFonts w:ascii="仿宋" w:hAnsi="仿宋" w:eastAsia="仿宋" w:cs="仿宋"/>
          <w:b/>
          <w:sz w:val="36"/>
          <w:szCs w:val="36"/>
        </w:rPr>
      </w:pPr>
      <w:r>
        <w:rPr>
          <w:rFonts w:hint="eastAsia" w:ascii="仿宋" w:hAnsi="仿宋" w:eastAsia="仿宋" w:cs="仿宋"/>
          <w:b/>
          <w:sz w:val="36"/>
          <w:szCs w:val="36"/>
        </w:rPr>
        <w:t>授权委托书</w:t>
      </w:r>
    </w:p>
    <w:p w14:paraId="2736733F">
      <w:pPr>
        <w:spacing w:line="360" w:lineRule="auto"/>
        <w:ind w:firstLine="420"/>
        <w:rPr>
          <w:rFonts w:ascii="仿宋" w:hAnsi="仿宋" w:eastAsia="仿宋" w:cs="仿宋"/>
          <w:sz w:val="24"/>
          <w:szCs w:val="20"/>
        </w:rPr>
      </w:pPr>
    </w:p>
    <w:p w14:paraId="6EEFF45A">
      <w:pPr>
        <w:spacing w:line="360" w:lineRule="auto"/>
        <w:ind w:firstLine="420"/>
        <w:rPr>
          <w:rFonts w:ascii="仿宋" w:hAnsi="仿宋" w:eastAsia="仿宋" w:cs="仿宋"/>
          <w:sz w:val="24"/>
          <w:szCs w:val="20"/>
        </w:rPr>
      </w:pPr>
      <w:r>
        <w:rPr>
          <w:rFonts w:hint="eastAsia" w:ascii="仿宋" w:hAnsi="仿宋" w:eastAsia="仿宋" w:cs="仿宋"/>
          <w:sz w:val="24"/>
          <w:szCs w:val="20"/>
        </w:rPr>
        <w:t>本人</w:t>
      </w:r>
      <w:r>
        <w:rPr>
          <w:rFonts w:hint="eastAsia" w:ascii="仿宋" w:hAnsi="仿宋" w:eastAsia="仿宋" w:cs="仿宋"/>
          <w:sz w:val="24"/>
          <w:lang w:val="zh-CN"/>
        </w:rPr>
        <w:t>_______</w:t>
      </w:r>
      <w:r>
        <w:rPr>
          <w:rFonts w:hint="eastAsia" w:ascii="仿宋" w:hAnsi="仿宋" w:eastAsia="仿宋" w:cs="仿宋"/>
          <w:sz w:val="24"/>
          <w:szCs w:val="20"/>
        </w:rPr>
        <w:t>（姓名）系</w:t>
      </w:r>
      <w:r>
        <w:rPr>
          <w:rFonts w:hint="eastAsia" w:ascii="仿宋" w:hAnsi="仿宋" w:eastAsia="仿宋" w:cs="仿宋"/>
          <w:sz w:val="24"/>
          <w:lang w:val="zh-CN"/>
        </w:rPr>
        <w:t>________________</w:t>
      </w:r>
      <w:r>
        <w:rPr>
          <w:rFonts w:hint="eastAsia" w:ascii="仿宋" w:hAnsi="仿宋" w:eastAsia="仿宋" w:cs="仿宋"/>
          <w:sz w:val="24"/>
          <w:szCs w:val="20"/>
        </w:rPr>
        <w:t>（投标人名称）的法定代表人（单位负责人），现委托</w:t>
      </w:r>
      <w:r>
        <w:rPr>
          <w:rFonts w:hint="eastAsia" w:ascii="仿宋" w:hAnsi="仿宋" w:eastAsia="仿宋" w:cs="仿宋"/>
          <w:sz w:val="24"/>
          <w:lang w:val="zh-CN"/>
        </w:rPr>
        <w:t>_______</w:t>
      </w:r>
      <w:r>
        <w:rPr>
          <w:rFonts w:hint="eastAsia" w:ascii="仿宋" w:hAnsi="仿宋" w:eastAsia="仿宋" w:cs="仿宋"/>
          <w:sz w:val="24"/>
          <w:szCs w:val="20"/>
        </w:rPr>
        <w:t>（姓名）为我方代理人。代理人根据授权，以我方名义签署、澄清确认、递交、撤回、修改</w:t>
      </w:r>
      <w:r>
        <w:rPr>
          <w:rFonts w:hint="eastAsia" w:ascii="仿宋" w:hAnsi="仿宋" w:eastAsia="仿宋" w:cs="仿宋"/>
          <w:sz w:val="24"/>
          <w:lang w:val="zh-CN"/>
        </w:rPr>
        <w:t>________________</w:t>
      </w:r>
      <w:r>
        <w:rPr>
          <w:rFonts w:hint="eastAsia" w:ascii="仿宋" w:hAnsi="仿宋" w:eastAsia="仿宋" w:cs="仿宋"/>
          <w:sz w:val="24"/>
          <w:szCs w:val="20"/>
        </w:rPr>
        <w:t>（项目名称）响应文件和处理有关事宜，其法律后果由我方承担。</w:t>
      </w:r>
    </w:p>
    <w:p w14:paraId="067E10F1">
      <w:pPr>
        <w:spacing w:line="360" w:lineRule="auto"/>
        <w:ind w:firstLine="420"/>
        <w:rPr>
          <w:rFonts w:ascii="仿宋" w:hAnsi="仿宋" w:eastAsia="仿宋" w:cs="仿宋"/>
          <w:sz w:val="24"/>
          <w:szCs w:val="20"/>
        </w:rPr>
      </w:pPr>
      <w:r>
        <w:rPr>
          <w:rFonts w:hint="eastAsia" w:ascii="仿宋" w:hAnsi="仿宋" w:eastAsia="仿宋" w:cs="仿宋"/>
          <w:sz w:val="24"/>
          <w:szCs w:val="20"/>
        </w:rPr>
        <w:t>委托期限：自本授权委托书签署之日起至投标有效期届满之日止。</w:t>
      </w:r>
    </w:p>
    <w:p w14:paraId="2D5CA4ED">
      <w:pPr>
        <w:spacing w:line="360" w:lineRule="auto"/>
        <w:ind w:firstLine="420"/>
        <w:rPr>
          <w:rFonts w:ascii="仿宋" w:hAnsi="仿宋" w:eastAsia="仿宋" w:cs="仿宋"/>
          <w:sz w:val="24"/>
          <w:szCs w:val="20"/>
        </w:rPr>
      </w:pPr>
      <w:r>
        <w:rPr>
          <w:rFonts w:hint="eastAsia" w:ascii="仿宋" w:hAnsi="仿宋" w:eastAsia="仿宋" w:cs="仿宋"/>
          <w:sz w:val="24"/>
          <w:szCs w:val="20"/>
        </w:rPr>
        <w:t>代理人无转委托权。</w:t>
      </w:r>
      <w:r>
        <w:rPr>
          <w:rFonts w:hint="eastAsia" w:ascii="仿宋" w:hAnsi="仿宋" w:eastAsia="仿宋" w:cs="仿宋"/>
          <w:sz w:val="24"/>
          <w:szCs w:val="20"/>
        </w:rPr>
        <w:cr/>
      </w:r>
    </w:p>
    <w:p w14:paraId="562FD47D">
      <w:pPr>
        <w:spacing w:line="360" w:lineRule="auto"/>
        <w:rPr>
          <w:rFonts w:ascii="仿宋" w:hAnsi="仿宋" w:eastAsia="仿宋" w:cs="仿宋"/>
          <w:sz w:val="24"/>
          <w:lang w:val="zh-CN"/>
        </w:rPr>
      </w:pPr>
      <w:r>
        <w:rPr>
          <w:rFonts w:hint="eastAsia" w:ascii="仿宋" w:hAnsi="仿宋" w:eastAsia="仿宋" w:cs="仿宋"/>
          <w:sz w:val="24"/>
        </w:rPr>
        <w:t>投标人名称（加盖公章）</w:t>
      </w:r>
      <w:r>
        <w:rPr>
          <w:rFonts w:hint="eastAsia" w:ascii="仿宋" w:hAnsi="仿宋" w:eastAsia="仿宋" w:cs="仿宋"/>
          <w:sz w:val="24"/>
          <w:lang w:val="zh-CN"/>
        </w:rPr>
        <w:t>：________________</w:t>
      </w:r>
    </w:p>
    <w:p w14:paraId="03F7A8B0">
      <w:pPr>
        <w:spacing w:line="360" w:lineRule="auto"/>
        <w:rPr>
          <w:rFonts w:ascii="仿宋" w:hAnsi="仿宋" w:eastAsia="仿宋" w:cs="仿宋"/>
          <w:sz w:val="24"/>
          <w:szCs w:val="20"/>
        </w:rPr>
      </w:pPr>
      <w:r>
        <w:rPr>
          <w:rFonts w:hint="eastAsia" w:ascii="仿宋" w:hAnsi="仿宋" w:eastAsia="仿宋" w:cs="仿宋"/>
          <w:sz w:val="24"/>
          <w:szCs w:val="20"/>
        </w:rPr>
        <w:t>法定代表人（单位负责人）（签字或签章）：</w:t>
      </w:r>
      <w:r>
        <w:rPr>
          <w:rFonts w:hint="eastAsia" w:ascii="仿宋" w:hAnsi="仿宋" w:eastAsia="仿宋" w:cs="仿宋"/>
          <w:sz w:val="24"/>
          <w:lang w:val="zh-CN"/>
        </w:rPr>
        <w:t>________________</w:t>
      </w:r>
    </w:p>
    <w:p w14:paraId="4F0F2348">
      <w:pPr>
        <w:autoSpaceDE w:val="0"/>
        <w:autoSpaceDN w:val="0"/>
        <w:adjustRightInd w:val="0"/>
        <w:snapToGrid w:val="0"/>
        <w:spacing w:line="360" w:lineRule="auto"/>
        <w:rPr>
          <w:rFonts w:ascii="仿宋" w:hAnsi="仿宋" w:eastAsia="仿宋" w:cs="仿宋"/>
          <w:sz w:val="24"/>
          <w:lang w:val="zh-CN"/>
        </w:rPr>
      </w:pPr>
      <w:r>
        <w:rPr>
          <w:rFonts w:hint="eastAsia" w:ascii="仿宋" w:hAnsi="仿宋" w:eastAsia="仿宋" w:cs="仿宋"/>
          <w:sz w:val="24"/>
        </w:rPr>
        <w:t>委托代理人</w:t>
      </w:r>
      <w:r>
        <w:rPr>
          <w:rFonts w:hint="eastAsia" w:ascii="仿宋" w:hAnsi="仿宋" w:eastAsia="仿宋" w:cs="仿宋"/>
          <w:sz w:val="24"/>
          <w:szCs w:val="20"/>
        </w:rPr>
        <w:t>（签字或签章）</w:t>
      </w:r>
      <w:r>
        <w:rPr>
          <w:rFonts w:hint="eastAsia" w:ascii="仿宋" w:hAnsi="仿宋" w:eastAsia="仿宋" w:cs="仿宋"/>
          <w:sz w:val="24"/>
        </w:rPr>
        <w:t>：</w:t>
      </w:r>
      <w:r>
        <w:rPr>
          <w:rFonts w:hint="eastAsia" w:ascii="仿宋" w:hAnsi="仿宋" w:eastAsia="仿宋" w:cs="仿宋"/>
          <w:sz w:val="24"/>
          <w:lang w:val="zh-CN"/>
        </w:rPr>
        <w:t>________________</w:t>
      </w:r>
    </w:p>
    <w:p w14:paraId="12C9559B">
      <w:pPr>
        <w:autoSpaceDE w:val="0"/>
        <w:autoSpaceDN w:val="0"/>
        <w:adjustRightInd w:val="0"/>
        <w:snapToGrid w:val="0"/>
        <w:spacing w:line="360" w:lineRule="auto"/>
        <w:rPr>
          <w:rFonts w:ascii="仿宋" w:hAnsi="仿宋" w:eastAsia="仿宋" w:cs="仿宋"/>
          <w:sz w:val="24"/>
          <w:lang w:val="zh-CN"/>
        </w:rPr>
      </w:pPr>
      <w:r>
        <w:rPr>
          <w:rFonts w:hint="eastAsia" w:ascii="仿宋" w:hAnsi="仿宋" w:eastAsia="仿宋" w:cs="仿宋"/>
          <w:sz w:val="24"/>
        </w:rPr>
        <w:t>日期：_____年______月______日</w:t>
      </w:r>
    </w:p>
    <w:p w14:paraId="50E5C39F">
      <w:pPr>
        <w:tabs>
          <w:tab w:val="left" w:pos="5580"/>
        </w:tabs>
        <w:spacing w:line="360" w:lineRule="auto"/>
        <w:ind w:firstLine="480" w:firstLineChars="200"/>
        <w:rPr>
          <w:rFonts w:ascii="仿宋" w:hAnsi="仿宋" w:eastAsia="仿宋" w:cs="仿宋"/>
          <w:sz w:val="24"/>
          <w:szCs w:val="20"/>
        </w:rPr>
      </w:pPr>
    </w:p>
    <w:p w14:paraId="198E79F7">
      <w:pPr>
        <w:widowControl/>
        <w:jc w:val="left"/>
      </w:pPr>
      <w:r>
        <w:rPr>
          <w:rFonts w:hint="eastAsia" w:ascii="仿宋" w:hAnsi="仿宋" w:eastAsia="仿宋" w:cs="仿宋"/>
          <w:sz w:val="24"/>
          <w:szCs w:val="20"/>
        </w:rPr>
        <w:t>附：</w:t>
      </w:r>
      <w:r>
        <w:rPr>
          <w:rFonts w:hint="eastAsia" w:ascii="仿宋" w:hAnsi="仿宋" w:eastAsia="仿宋" w:cs="仿宋"/>
          <w:kern w:val="0"/>
          <w:sz w:val="24"/>
          <w:lang w:bidi="ar"/>
        </w:rPr>
        <w:t>法定代表人（单位负责人）及委托代理人身份证明文件电子件：</w:t>
      </w:r>
    </w:p>
    <w:p w14:paraId="09E9ABFC">
      <w:pPr>
        <w:tabs>
          <w:tab w:val="left" w:pos="5580"/>
        </w:tabs>
        <w:spacing w:line="360" w:lineRule="auto"/>
        <w:jc w:val="left"/>
        <w:rPr>
          <w:rFonts w:ascii="仿宋" w:hAnsi="仿宋" w:eastAsia="仿宋" w:cs="仿宋"/>
          <w:sz w:val="24"/>
          <w:szCs w:val="20"/>
        </w:rPr>
      </w:pPr>
    </w:p>
    <w:p w14:paraId="64779F50">
      <w:pPr>
        <w:tabs>
          <w:tab w:val="left" w:pos="5580"/>
        </w:tabs>
        <w:spacing w:line="360" w:lineRule="auto"/>
        <w:jc w:val="left"/>
        <w:rPr>
          <w:rFonts w:ascii="仿宋" w:hAnsi="仿宋" w:eastAsia="仿宋" w:cs="仿宋"/>
          <w:sz w:val="24"/>
          <w:szCs w:val="20"/>
        </w:rPr>
      </w:pPr>
    </w:p>
    <w:p w14:paraId="5C27A5D0">
      <w:pPr>
        <w:tabs>
          <w:tab w:val="left" w:pos="5580"/>
        </w:tabs>
        <w:spacing w:line="360" w:lineRule="auto"/>
        <w:jc w:val="left"/>
        <w:rPr>
          <w:rFonts w:ascii="仿宋" w:hAnsi="仿宋" w:eastAsia="仿宋" w:cs="仿宋"/>
          <w:sz w:val="24"/>
          <w:szCs w:val="20"/>
        </w:rPr>
      </w:pPr>
    </w:p>
    <w:p w14:paraId="78111006">
      <w:pPr>
        <w:tabs>
          <w:tab w:val="left" w:pos="5580"/>
        </w:tabs>
        <w:spacing w:line="360" w:lineRule="auto"/>
        <w:jc w:val="left"/>
        <w:rPr>
          <w:rFonts w:ascii="仿宋" w:hAnsi="仿宋" w:eastAsia="仿宋" w:cs="仿宋"/>
          <w:sz w:val="24"/>
          <w:szCs w:val="20"/>
        </w:rPr>
      </w:pPr>
    </w:p>
    <w:p w14:paraId="41A0B2DC">
      <w:pPr>
        <w:tabs>
          <w:tab w:val="left" w:pos="5580"/>
        </w:tabs>
        <w:spacing w:line="360" w:lineRule="auto"/>
        <w:jc w:val="left"/>
        <w:rPr>
          <w:rFonts w:ascii="仿宋" w:hAnsi="仿宋" w:eastAsia="仿宋" w:cs="仿宋"/>
          <w:sz w:val="24"/>
          <w:szCs w:val="20"/>
        </w:rPr>
      </w:pPr>
      <w:r>
        <w:rPr>
          <w:rFonts w:hint="eastAsia" w:ascii="仿宋" w:hAnsi="仿宋" w:eastAsia="仿宋" w:cs="仿宋"/>
          <w:sz w:val="24"/>
          <w:szCs w:val="20"/>
        </w:rPr>
        <w:t>说明：</w:t>
      </w:r>
    </w:p>
    <w:p w14:paraId="4CFA855A">
      <w:pPr>
        <w:tabs>
          <w:tab w:val="left" w:pos="5580"/>
        </w:tabs>
        <w:spacing w:line="360" w:lineRule="auto"/>
        <w:jc w:val="left"/>
        <w:rPr>
          <w:rFonts w:ascii="仿宋" w:hAnsi="仿宋" w:eastAsia="仿宋" w:cs="仿宋"/>
          <w:sz w:val="24"/>
          <w:szCs w:val="20"/>
        </w:rPr>
      </w:pPr>
      <w:r>
        <w:rPr>
          <w:rFonts w:hint="eastAsia" w:ascii="仿宋" w:hAnsi="仿宋" w:eastAsia="仿宋" w:cs="仿宋"/>
          <w:sz w:val="24"/>
          <w:szCs w:val="20"/>
        </w:rPr>
        <w:t>1.若供应商为事业单位或其他组织或分支机构，则法定代表人（单位负责人）处的签署人可为单位负责人。</w:t>
      </w:r>
    </w:p>
    <w:p w14:paraId="41DAA8F5">
      <w:pPr>
        <w:tabs>
          <w:tab w:val="left" w:pos="5580"/>
        </w:tabs>
        <w:spacing w:line="360" w:lineRule="auto"/>
        <w:jc w:val="left"/>
        <w:rPr>
          <w:rFonts w:ascii="仿宋" w:hAnsi="仿宋" w:eastAsia="仿宋" w:cs="仿宋"/>
          <w:sz w:val="24"/>
          <w:szCs w:val="20"/>
        </w:rPr>
      </w:pPr>
      <w:r>
        <w:rPr>
          <w:rFonts w:hint="eastAsia" w:ascii="仿宋" w:hAnsi="仿宋" w:eastAsia="仿宋" w:cs="仿宋"/>
          <w:sz w:val="24"/>
          <w:szCs w:val="20"/>
        </w:rPr>
        <w:t>2.若投标文件中签字之处均为法定代表人（单位负责人）本人签署，则可不提供本《授</w:t>
      </w:r>
    </w:p>
    <w:p w14:paraId="7C90A1FB">
      <w:pPr>
        <w:tabs>
          <w:tab w:val="left" w:pos="5580"/>
        </w:tabs>
        <w:spacing w:line="360" w:lineRule="auto"/>
        <w:jc w:val="left"/>
        <w:rPr>
          <w:rFonts w:ascii="仿宋" w:hAnsi="仿宋" w:eastAsia="仿宋" w:cs="仿宋"/>
          <w:sz w:val="24"/>
          <w:szCs w:val="20"/>
        </w:rPr>
      </w:pPr>
      <w:r>
        <w:rPr>
          <w:rFonts w:hint="eastAsia" w:ascii="仿宋" w:hAnsi="仿宋" w:eastAsia="仿宋" w:cs="仿宋"/>
          <w:sz w:val="24"/>
          <w:szCs w:val="20"/>
        </w:rPr>
        <w:t>权委托书》，但须提供《法定代表人（单位负责人）身份证明》；否则，不需要提供《法</w:t>
      </w:r>
    </w:p>
    <w:p w14:paraId="53A3185D">
      <w:pPr>
        <w:tabs>
          <w:tab w:val="left" w:pos="5580"/>
        </w:tabs>
        <w:spacing w:line="360" w:lineRule="auto"/>
        <w:jc w:val="left"/>
        <w:rPr>
          <w:rFonts w:ascii="仿宋" w:hAnsi="仿宋" w:eastAsia="仿宋" w:cs="仿宋"/>
          <w:sz w:val="24"/>
          <w:szCs w:val="20"/>
        </w:rPr>
      </w:pPr>
      <w:r>
        <w:rPr>
          <w:rFonts w:hint="eastAsia" w:ascii="仿宋" w:hAnsi="仿宋" w:eastAsia="仿宋" w:cs="仿宋"/>
          <w:sz w:val="24"/>
          <w:szCs w:val="20"/>
        </w:rPr>
        <w:t>定代表人（单位负责人）身份证明》。</w:t>
      </w:r>
    </w:p>
    <w:p w14:paraId="32EA7D21">
      <w:pPr>
        <w:tabs>
          <w:tab w:val="left" w:pos="5580"/>
        </w:tabs>
        <w:spacing w:line="360" w:lineRule="auto"/>
        <w:jc w:val="left"/>
        <w:rPr>
          <w:rFonts w:ascii="仿宋" w:hAnsi="仿宋" w:eastAsia="仿宋" w:cs="仿宋"/>
          <w:sz w:val="24"/>
          <w:szCs w:val="20"/>
        </w:rPr>
      </w:pPr>
      <w:r>
        <w:rPr>
          <w:rFonts w:hint="eastAsia" w:ascii="仿宋" w:hAnsi="仿宋" w:eastAsia="仿宋" w:cs="仿宋"/>
          <w:sz w:val="24"/>
          <w:szCs w:val="20"/>
        </w:rPr>
        <w:t>3.供应商为自然人的情形，可不提供本《授权委托书》。</w:t>
      </w:r>
    </w:p>
    <w:p w14:paraId="68CF308E">
      <w:pPr>
        <w:tabs>
          <w:tab w:val="left" w:pos="5580"/>
        </w:tabs>
        <w:spacing w:line="360" w:lineRule="auto"/>
        <w:jc w:val="left"/>
        <w:rPr>
          <w:rFonts w:ascii="仿宋" w:hAnsi="仿宋" w:eastAsia="仿宋" w:cs="仿宋"/>
          <w:sz w:val="24"/>
          <w:szCs w:val="20"/>
        </w:rPr>
      </w:pPr>
      <w:r>
        <w:rPr>
          <w:rFonts w:hint="eastAsia" w:ascii="仿宋" w:hAnsi="仿宋" w:eastAsia="仿宋" w:cs="仿宋"/>
          <w:sz w:val="24"/>
          <w:szCs w:val="20"/>
        </w:rPr>
        <w:t>4.供应商应随本《授权委托书》同时提供法定代表人（单位负责人）及委托代理人的有效的身份证或护照等身份证明文件电子件。提供身份证的，应同时提供身份证双面电子</w:t>
      </w:r>
    </w:p>
    <w:p w14:paraId="6F86A20E">
      <w:pPr>
        <w:tabs>
          <w:tab w:val="left" w:pos="5580"/>
        </w:tabs>
        <w:spacing w:line="360" w:lineRule="auto"/>
        <w:jc w:val="left"/>
        <w:rPr>
          <w:rFonts w:ascii="仿宋" w:hAnsi="仿宋" w:eastAsia="仿宋" w:cs="仿宋"/>
          <w:sz w:val="24"/>
          <w:szCs w:val="20"/>
        </w:rPr>
      </w:pPr>
      <w:r>
        <w:rPr>
          <w:rFonts w:hint="eastAsia" w:ascii="仿宋" w:hAnsi="仿宋" w:eastAsia="仿宋" w:cs="仿宋"/>
          <w:sz w:val="24"/>
          <w:szCs w:val="20"/>
        </w:rPr>
        <w:t>件。</w:t>
      </w:r>
    </w:p>
    <w:p w14:paraId="1B03F790">
      <w:pPr>
        <w:tabs>
          <w:tab w:val="left" w:pos="5580"/>
        </w:tabs>
        <w:spacing w:line="360" w:lineRule="auto"/>
        <w:jc w:val="left"/>
        <w:rPr>
          <w:rFonts w:ascii="宋体" w:hAnsi="宋体"/>
          <w:sz w:val="30"/>
          <w:szCs w:val="30"/>
        </w:rPr>
      </w:pPr>
      <w:r>
        <w:rPr>
          <w:rFonts w:ascii="宋体" w:hAnsi="宋体"/>
          <w:sz w:val="30"/>
          <w:szCs w:val="30"/>
        </w:rPr>
        <w:br w:type="page"/>
      </w:r>
    </w:p>
    <w:p w14:paraId="023D0830">
      <w:pPr>
        <w:spacing w:line="360" w:lineRule="exact"/>
        <w:jc w:val="center"/>
        <w:rPr>
          <w:rFonts w:ascii="仿宋" w:hAnsi="仿宋" w:eastAsia="仿宋" w:cs="仿宋"/>
          <w:b/>
          <w:sz w:val="36"/>
          <w:szCs w:val="36"/>
        </w:rPr>
      </w:pPr>
      <w:r>
        <w:rPr>
          <w:rFonts w:hint="eastAsia" w:ascii="仿宋" w:hAnsi="仿宋" w:eastAsia="仿宋" w:cs="仿宋"/>
          <w:b/>
          <w:sz w:val="36"/>
          <w:szCs w:val="36"/>
        </w:rPr>
        <w:t>附：法定代表人（单位负责人）身份证明</w:t>
      </w:r>
    </w:p>
    <w:p w14:paraId="7A6FC7BD">
      <w:pPr>
        <w:kinsoku w:val="0"/>
        <w:overflowPunct w:val="0"/>
        <w:spacing w:line="200" w:lineRule="exact"/>
        <w:rPr>
          <w:rFonts w:ascii="仿宋" w:hAnsi="仿宋" w:eastAsia="仿宋" w:cs="仿宋"/>
          <w:sz w:val="20"/>
          <w:szCs w:val="20"/>
        </w:rPr>
      </w:pPr>
    </w:p>
    <w:p w14:paraId="2D4EA79B">
      <w:pPr>
        <w:tabs>
          <w:tab w:val="left" w:pos="5580"/>
        </w:tabs>
        <w:spacing w:line="360" w:lineRule="auto"/>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（采购人或采购代理机构）</w:t>
      </w:r>
    </w:p>
    <w:p w14:paraId="3D80BF26">
      <w:pPr>
        <w:pStyle w:val="18"/>
        <w:tabs>
          <w:tab w:val="left" w:pos="2412"/>
          <w:tab w:val="left" w:pos="3883"/>
          <w:tab w:val="left" w:pos="5352"/>
          <w:tab w:val="left" w:pos="6821"/>
        </w:tabs>
        <w:kinsoku w:val="0"/>
        <w:overflowPunct w:val="0"/>
        <w:spacing w:line="335" w:lineRule="exact"/>
        <w:ind w:firstLine="480" w:firstLineChars="200"/>
        <w:rPr>
          <w:rFonts w:ascii="仿宋" w:hAnsi="仿宋" w:eastAsia="仿宋" w:cs="仿宋"/>
        </w:rPr>
      </w:pPr>
      <w:r>
        <w:rPr>
          <w:rFonts w:hint="eastAsia" w:ascii="仿宋" w:hAnsi="仿宋" w:eastAsia="仿宋" w:cs="仿宋"/>
        </w:rPr>
        <w:t>兹证明，</w:t>
      </w:r>
    </w:p>
    <w:p w14:paraId="0F31E67B">
      <w:pPr>
        <w:pStyle w:val="18"/>
        <w:tabs>
          <w:tab w:val="left" w:pos="1690"/>
          <w:tab w:val="left" w:pos="3400"/>
          <w:tab w:val="left" w:pos="5110"/>
          <w:tab w:val="left" w:pos="6821"/>
        </w:tabs>
        <w:kinsoku w:val="0"/>
        <w:overflowPunct w:val="0"/>
        <w:spacing w:line="335" w:lineRule="exact"/>
        <w:rPr>
          <w:rFonts w:ascii="仿宋" w:hAnsi="仿宋" w:eastAsia="仿宋" w:cs="仿宋"/>
        </w:rPr>
      </w:pPr>
      <w:r>
        <w:rPr>
          <w:rFonts w:hint="eastAsia" w:ascii="仿宋" w:hAnsi="仿宋" w:eastAsia="仿宋" w:cs="仿宋"/>
        </w:rPr>
        <w:t>姓名：____性别：____年龄：____职务：____</w:t>
      </w:r>
    </w:p>
    <w:p w14:paraId="0863AFB7">
      <w:pPr>
        <w:pStyle w:val="18"/>
        <w:tabs>
          <w:tab w:val="left" w:pos="2412"/>
          <w:tab w:val="left" w:pos="3883"/>
          <w:tab w:val="left" w:pos="5352"/>
          <w:tab w:val="left" w:pos="6821"/>
        </w:tabs>
        <w:kinsoku w:val="0"/>
        <w:overflowPunct w:val="0"/>
        <w:spacing w:line="335" w:lineRule="exact"/>
        <w:rPr>
          <w:rFonts w:ascii="仿宋" w:hAnsi="仿宋" w:eastAsia="仿宋" w:cs="仿宋"/>
        </w:rPr>
      </w:pPr>
    </w:p>
    <w:p w14:paraId="7358A757">
      <w:pPr>
        <w:pStyle w:val="18"/>
        <w:tabs>
          <w:tab w:val="left" w:pos="2250"/>
          <w:tab w:val="left" w:pos="2412"/>
          <w:tab w:val="left" w:pos="3883"/>
          <w:tab w:val="left" w:pos="5352"/>
          <w:tab w:val="left" w:pos="6821"/>
          <w:tab w:val="clear" w:pos="567"/>
        </w:tabs>
        <w:kinsoku w:val="0"/>
        <w:overflowPunct w:val="0"/>
        <w:spacing w:line="335" w:lineRule="exact"/>
        <w:rPr>
          <w:rFonts w:ascii="仿宋" w:hAnsi="仿宋" w:eastAsia="仿宋" w:cs="仿宋"/>
        </w:rPr>
      </w:pPr>
      <w:r>
        <w:rPr>
          <w:rFonts w:hint="eastAsia" w:ascii="仿宋" w:hAnsi="仿宋" w:eastAsia="仿宋" w:cs="仿宋"/>
        </w:rPr>
        <w:t>系</w:t>
      </w:r>
      <w:r>
        <w:rPr>
          <w:rFonts w:hint="eastAsia" w:ascii="仿宋" w:hAnsi="仿宋" w:eastAsia="仿宋" w:cs="仿宋"/>
          <w:u w:val="single"/>
        </w:rPr>
        <w:tab/>
      </w:r>
      <w:r>
        <w:rPr>
          <w:rFonts w:hint="eastAsia" w:ascii="仿宋" w:hAnsi="仿宋" w:eastAsia="仿宋" w:cs="仿宋"/>
        </w:rPr>
        <w:t>（投标人名称）的法定代表人（单位负责人）。</w:t>
      </w:r>
    </w:p>
    <w:p w14:paraId="2B18A6B9">
      <w:pPr>
        <w:pStyle w:val="18"/>
        <w:tabs>
          <w:tab w:val="left" w:pos="2412"/>
          <w:tab w:val="left" w:pos="3883"/>
          <w:tab w:val="left" w:pos="5352"/>
          <w:tab w:val="left" w:pos="6821"/>
        </w:tabs>
        <w:kinsoku w:val="0"/>
        <w:overflowPunct w:val="0"/>
        <w:spacing w:line="335" w:lineRule="exact"/>
        <w:rPr>
          <w:rFonts w:ascii="仿宋" w:hAnsi="仿宋" w:eastAsia="仿宋" w:cs="仿宋"/>
        </w:rPr>
      </w:pPr>
    </w:p>
    <w:p w14:paraId="6BC0D342">
      <w:pPr>
        <w:pStyle w:val="18"/>
        <w:tabs>
          <w:tab w:val="left" w:pos="2412"/>
          <w:tab w:val="left" w:pos="3883"/>
          <w:tab w:val="left" w:pos="5352"/>
          <w:tab w:val="left" w:pos="6821"/>
        </w:tabs>
        <w:kinsoku w:val="0"/>
        <w:overflowPunct w:val="0"/>
        <w:spacing w:line="335" w:lineRule="exact"/>
        <w:rPr>
          <w:rFonts w:ascii="仿宋" w:hAnsi="仿宋" w:eastAsia="仿宋" w:cs="仿宋"/>
        </w:rPr>
      </w:pPr>
    </w:p>
    <w:p w14:paraId="5F7572D3">
      <w:pPr>
        <w:pStyle w:val="18"/>
        <w:tabs>
          <w:tab w:val="left" w:pos="2412"/>
          <w:tab w:val="left" w:pos="3883"/>
          <w:tab w:val="left" w:pos="5352"/>
          <w:tab w:val="left" w:pos="6821"/>
        </w:tabs>
        <w:kinsoku w:val="0"/>
        <w:overflowPunct w:val="0"/>
        <w:spacing w:line="335" w:lineRule="exact"/>
        <w:rPr>
          <w:rFonts w:ascii="仿宋" w:hAnsi="仿宋" w:eastAsia="仿宋" w:cs="仿宋"/>
        </w:rPr>
      </w:pPr>
    </w:p>
    <w:p w14:paraId="37C2FF90">
      <w:pPr>
        <w:pStyle w:val="18"/>
        <w:kinsoku w:val="0"/>
        <w:overflowPunct w:val="0"/>
        <w:spacing w:line="583" w:lineRule="auto"/>
        <w:ind w:right="-46"/>
        <w:rPr>
          <w:rFonts w:ascii="仿宋" w:hAnsi="仿宋" w:eastAsia="仿宋" w:cs="仿宋"/>
        </w:rPr>
      </w:pPr>
      <w:r>
        <w:rPr>
          <w:rFonts w:hint="eastAsia" w:ascii="仿宋" w:hAnsi="仿宋" w:eastAsia="仿宋" w:cs="仿宋"/>
        </w:rPr>
        <w:t>附：法定代表人（单位负责人）身份证或护照等身份证明文件电子件</w:t>
      </w:r>
    </w:p>
    <w:p w14:paraId="4ED31B44">
      <w:pPr>
        <w:pStyle w:val="18"/>
        <w:kinsoku w:val="0"/>
        <w:overflowPunct w:val="0"/>
        <w:spacing w:line="583" w:lineRule="auto"/>
        <w:ind w:right="-46"/>
        <w:rPr>
          <w:rFonts w:ascii="仿宋" w:hAnsi="仿宋" w:eastAsia="仿宋" w:cs="仿宋"/>
          <w:spacing w:val="-3"/>
        </w:rPr>
      </w:pPr>
    </w:p>
    <w:p w14:paraId="13C9E562">
      <w:pPr>
        <w:pStyle w:val="18"/>
        <w:kinsoku w:val="0"/>
        <w:overflowPunct w:val="0"/>
        <w:spacing w:line="583" w:lineRule="auto"/>
        <w:ind w:right="4305"/>
        <w:rPr>
          <w:rFonts w:ascii="仿宋" w:hAnsi="仿宋" w:eastAsia="仿宋" w:cs="仿宋"/>
          <w:spacing w:val="-3"/>
        </w:rPr>
      </w:pPr>
    </w:p>
    <w:p w14:paraId="4371A6BC">
      <w:pPr>
        <w:pStyle w:val="18"/>
        <w:kinsoku w:val="0"/>
        <w:overflowPunct w:val="0"/>
        <w:spacing w:line="583" w:lineRule="auto"/>
        <w:ind w:right="4305"/>
        <w:rPr>
          <w:rFonts w:ascii="仿宋" w:hAnsi="仿宋" w:eastAsia="仿宋" w:cs="仿宋"/>
          <w:spacing w:val="-3"/>
        </w:rPr>
      </w:pPr>
    </w:p>
    <w:p w14:paraId="7A1654BB">
      <w:pPr>
        <w:autoSpaceDE w:val="0"/>
        <w:autoSpaceDN w:val="0"/>
        <w:adjustRightInd w:val="0"/>
        <w:snapToGrid w:val="0"/>
        <w:spacing w:line="360" w:lineRule="auto"/>
        <w:rPr>
          <w:rFonts w:ascii="仿宋" w:hAnsi="仿宋" w:eastAsia="仿宋" w:cs="仿宋"/>
          <w:sz w:val="24"/>
          <w:lang w:val="zh-CN"/>
        </w:rPr>
      </w:pPr>
      <w:r>
        <w:rPr>
          <w:rFonts w:hint="eastAsia" w:ascii="仿宋" w:hAnsi="仿宋" w:eastAsia="仿宋" w:cs="仿宋"/>
          <w:sz w:val="24"/>
        </w:rPr>
        <w:t>投标人名称（加盖公章）</w:t>
      </w:r>
      <w:r>
        <w:rPr>
          <w:rFonts w:hint="eastAsia" w:ascii="仿宋" w:hAnsi="仿宋" w:eastAsia="仿宋" w:cs="仿宋"/>
          <w:sz w:val="24"/>
          <w:lang w:val="zh-CN"/>
        </w:rPr>
        <w:t>：________________</w:t>
      </w:r>
    </w:p>
    <w:p w14:paraId="45BD935A">
      <w:pPr>
        <w:pStyle w:val="18"/>
        <w:kinsoku w:val="0"/>
        <w:overflowPunct w:val="0"/>
        <w:spacing w:line="583" w:lineRule="auto"/>
        <w:ind w:right="95"/>
        <w:rPr>
          <w:rFonts w:ascii="仿宋" w:hAnsi="仿宋" w:eastAsia="仿宋" w:cs="仿宋"/>
          <w:spacing w:val="-3"/>
        </w:rPr>
      </w:pPr>
      <w:r>
        <w:rPr>
          <w:rFonts w:hint="eastAsia" w:ascii="仿宋" w:hAnsi="仿宋" w:eastAsia="仿宋" w:cs="仿宋"/>
          <w:spacing w:val="-3"/>
        </w:rPr>
        <w:t>法定代表人（</w:t>
      </w:r>
      <w:r>
        <w:rPr>
          <w:rFonts w:hint="eastAsia" w:ascii="仿宋" w:hAnsi="仿宋" w:eastAsia="仿宋" w:cs="仿宋"/>
        </w:rPr>
        <w:t>单位负责人</w:t>
      </w:r>
      <w:r>
        <w:rPr>
          <w:rFonts w:hint="eastAsia" w:ascii="仿宋" w:hAnsi="仿宋" w:eastAsia="仿宋" w:cs="仿宋"/>
          <w:spacing w:val="-3"/>
        </w:rPr>
        <w:t>）（签字或签章）：_______</w:t>
      </w:r>
    </w:p>
    <w:p w14:paraId="14CAC2A2">
      <w:pPr>
        <w:autoSpaceDE w:val="0"/>
        <w:autoSpaceDN w:val="0"/>
        <w:adjustRightInd w:val="0"/>
        <w:snapToGrid w:val="0"/>
        <w:spacing w:line="360" w:lineRule="auto"/>
        <w:rPr>
          <w:rFonts w:ascii="仿宋" w:hAnsi="仿宋" w:eastAsia="仿宋" w:cs="仿宋"/>
          <w:sz w:val="24"/>
        </w:rPr>
      </w:pPr>
    </w:p>
    <w:p w14:paraId="419979A6">
      <w:pPr>
        <w:autoSpaceDE w:val="0"/>
        <w:autoSpaceDN w:val="0"/>
        <w:adjustRightInd w:val="0"/>
        <w:snapToGrid w:val="0"/>
        <w:spacing w:line="360" w:lineRule="auto"/>
        <w:rPr>
          <w:rFonts w:ascii="仿宋" w:hAnsi="仿宋" w:eastAsia="仿宋" w:cs="仿宋"/>
          <w:sz w:val="24"/>
          <w:lang w:val="zh-CN"/>
        </w:rPr>
      </w:pPr>
      <w:r>
        <w:rPr>
          <w:rFonts w:hint="eastAsia" w:ascii="仿宋" w:hAnsi="仿宋" w:eastAsia="仿宋" w:cs="仿宋"/>
          <w:sz w:val="24"/>
        </w:rPr>
        <w:t>日期：_____年______月______日</w:t>
      </w:r>
    </w:p>
    <w:p w14:paraId="37DCA302">
      <w:pPr>
        <w:widowControl/>
        <w:jc w:val="left"/>
        <w:rPr>
          <w:rFonts w:ascii="宋体" w:hAnsi="宋体"/>
          <w:i/>
          <w:sz w:val="24"/>
          <w:szCs w:val="20"/>
          <w:u w:val="single"/>
        </w:rPr>
      </w:pPr>
    </w:p>
    <w:p w14:paraId="26664511">
      <w:pPr>
        <w:widowControl/>
        <w:jc w:val="left"/>
        <w:rPr>
          <w:sz w:val="24"/>
          <w:szCs w:val="20"/>
        </w:rPr>
        <w:sectPr>
          <w:headerReference r:id="rId19" w:type="first"/>
          <w:footerReference r:id="rId21" w:type="first"/>
          <w:headerReference r:id="rId18" w:type="even"/>
          <w:footerReference r:id="rId20" w:type="even"/>
          <w:pgSz w:w="11907" w:h="16840"/>
          <w:pgMar w:top="1418" w:right="1134" w:bottom="1418" w:left="1701" w:header="851" w:footer="851" w:gutter="0"/>
          <w:cols w:space="720" w:num="1"/>
          <w:docGrid w:linePitch="462" w:charSpace="0"/>
        </w:sectPr>
      </w:pPr>
    </w:p>
    <w:p w14:paraId="3C745FA3">
      <w:pPr>
        <w:pStyle w:val="18"/>
      </w:pPr>
    </w:p>
    <w:p w14:paraId="5785CE79">
      <w:pPr>
        <w:spacing w:line="360" w:lineRule="auto"/>
        <w:outlineLvl w:val="2"/>
        <w:rPr>
          <w:rFonts w:ascii="仿宋" w:hAnsi="仿宋" w:eastAsia="仿宋" w:cs="仿宋"/>
          <w:sz w:val="24"/>
          <w:szCs w:val="20"/>
        </w:rPr>
      </w:pPr>
      <w:r>
        <w:rPr>
          <w:rFonts w:hint="eastAsia" w:ascii="仿宋" w:hAnsi="仿宋" w:eastAsia="仿宋" w:cs="仿宋"/>
          <w:sz w:val="24"/>
          <w:szCs w:val="20"/>
        </w:rPr>
        <w:t>3  开标一览表</w:t>
      </w:r>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r>
        <w:rPr>
          <w:rFonts w:hint="eastAsia" w:ascii="仿宋" w:hAnsi="仿宋" w:eastAsia="仿宋" w:cs="仿宋"/>
          <w:sz w:val="24"/>
          <w:szCs w:val="20"/>
        </w:rPr>
        <w:t>（实质性格式）</w:t>
      </w:r>
    </w:p>
    <w:p w14:paraId="434EE521">
      <w:pPr>
        <w:spacing w:line="360" w:lineRule="exact"/>
        <w:jc w:val="center"/>
        <w:rPr>
          <w:rFonts w:ascii="仿宋" w:hAnsi="仿宋" w:eastAsia="仿宋" w:cs="仿宋"/>
          <w:b/>
          <w:sz w:val="36"/>
          <w:szCs w:val="36"/>
        </w:rPr>
      </w:pPr>
      <w:bookmarkStart w:id="859" w:name="_Toc195842923"/>
      <w:bookmarkStart w:id="860" w:name="_Toc226965831"/>
      <w:bookmarkStart w:id="861" w:name="_Toc226337254"/>
      <w:bookmarkStart w:id="862" w:name="_Toc305158826"/>
      <w:bookmarkStart w:id="863" w:name="_Toc164608672"/>
      <w:bookmarkStart w:id="864" w:name="_Toc226309802"/>
      <w:bookmarkStart w:id="865" w:name="_Toc226965748"/>
      <w:bookmarkStart w:id="866" w:name="_Toc265228396"/>
      <w:bookmarkStart w:id="867" w:name="_Toc305158900"/>
      <w:bookmarkStart w:id="868" w:name="_Toc264969248"/>
      <w:bookmarkStart w:id="869" w:name="_Toc164608827"/>
      <w:bookmarkStart w:id="870" w:name="_Toc265228397"/>
      <w:bookmarkStart w:id="871" w:name="_Toc226309803"/>
      <w:bookmarkStart w:id="872" w:name="_Toc150480796"/>
      <w:bookmarkStart w:id="873" w:name="_Toc305158827"/>
      <w:bookmarkStart w:id="874" w:name="_Toc264969249"/>
      <w:bookmarkStart w:id="875" w:name="_Toc305158901"/>
      <w:bookmarkStart w:id="876" w:name="_Toc127151558"/>
      <w:bookmarkStart w:id="877" w:name="_Toc226965749"/>
      <w:bookmarkStart w:id="878" w:name="_Toc226337255"/>
      <w:bookmarkStart w:id="879" w:name="_Toc150774763"/>
      <w:bookmarkStart w:id="880" w:name="_Toc226965832"/>
      <w:bookmarkStart w:id="881" w:name="_Toc142311060"/>
      <w:bookmarkStart w:id="882" w:name="_Toc195842924"/>
      <w:r>
        <w:rPr>
          <w:rFonts w:hint="eastAsia" w:ascii="仿宋" w:hAnsi="仿宋" w:eastAsia="仿宋" w:cs="仿宋"/>
          <w:b/>
          <w:sz w:val="36"/>
          <w:szCs w:val="36"/>
        </w:rPr>
        <w:t>开标一览表</w:t>
      </w:r>
      <w:bookmarkEnd w:id="859"/>
      <w:bookmarkEnd w:id="860"/>
      <w:bookmarkEnd w:id="861"/>
      <w:bookmarkEnd w:id="862"/>
      <w:bookmarkEnd w:id="863"/>
      <w:bookmarkEnd w:id="864"/>
      <w:bookmarkEnd w:id="865"/>
      <w:bookmarkEnd w:id="866"/>
      <w:bookmarkEnd w:id="867"/>
      <w:bookmarkEnd w:id="868"/>
      <w:bookmarkEnd w:id="869"/>
    </w:p>
    <w:p w14:paraId="44B8EF6A">
      <w:pPr>
        <w:tabs>
          <w:tab w:val="left" w:pos="1800"/>
          <w:tab w:val="left" w:pos="5580"/>
        </w:tabs>
        <w:spacing w:line="360" w:lineRule="auto"/>
        <w:jc w:val="left"/>
        <w:rPr>
          <w:rFonts w:ascii="仿宋" w:hAnsi="仿宋" w:eastAsia="仿宋" w:cs="仿宋"/>
          <w:i/>
          <w:sz w:val="24"/>
        </w:rPr>
      </w:pPr>
    </w:p>
    <w:p w14:paraId="05C599D7">
      <w:pPr>
        <w:tabs>
          <w:tab w:val="left" w:pos="1800"/>
          <w:tab w:val="left" w:pos="5580"/>
        </w:tabs>
        <w:spacing w:line="360" w:lineRule="auto"/>
        <w:ind w:firstLine="240" w:firstLineChars="100"/>
        <w:jc w:val="left"/>
        <w:rPr>
          <w:rFonts w:ascii="仿宋" w:hAnsi="仿宋" w:eastAsia="仿宋" w:cs="仿宋"/>
          <w:sz w:val="24"/>
          <w:u w:val="single"/>
        </w:rPr>
      </w:pPr>
      <w:r>
        <w:rPr>
          <w:rFonts w:hint="eastAsia" w:ascii="仿宋" w:hAnsi="仿宋" w:eastAsia="仿宋" w:cs="仿宋"/>
          <w:sz w:val="24"/>
        </w:rPr>
        <w:t>项目编号：_____________________     项目名称：____________</w:t>
      </w:r>
    </w:p>
    <w:tbl>
      <w:tblPr>
        <w:tblStyle w:val="45"/>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9"/>
        <w:gridCol w:w="2322"/>
        <w:gridCol w:w="1480"/>
        <w:gridCol w:w="1589"/>
        <w:gridCol w:w="3067"/>
      </w:tblGrid>
      <w:tr w14:paraId="69F1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629" w:type="dxa"/>
            <w:vMerge w:val="restart"/>
            <w:vAlign w:val="center"/>
          </w:tcPr>
          <w:p w14:paraId="08AB88E7">
            <w:pPr>
              <w:tabs>
                <w:tab w:val="left" w:pos="5580"/>
              </w:tabs>
              <w:jc w:val="center"/>
              <w:rPr>
                <w:rFonts w:ascii="仿宋" w:hAnsi="仿宋" w:eastAsia="仿宋" w:cs="仿宋"/>
                <w:b/>
                <w:sz w:val="24"/>
              </w:rPr>
            </w:pPr>
            <w:r>
              <w:rPr>
                <w:rFonts w:hint="eastAsia" w:ascii="仿宋" w:hAnsi="仿宋" w:eastAsia="仿宋" w:cs="仿宋"/>
                <w:b/>
                <w:sz w:val="24"/>
              </w:rPr>
              <w:t>序号</w:t>
            </w:r>
          </w:p>
        </w:tc>
        <w:tc>
          <w:tcPr>
            <w:tcW w:w="2322" w:type="dxa"/>
            <w:vMerge w:val="restart"/>
            <w:vAlign w:val="center"/>
          </w:tcPr>
          <w:p w14:paraId="37AFB772">
            <w:pPr>
              <w:tabs>
                <w:tab w:val="left" w:pos="5580"/>
              </w:tabs>
              <w:jc w:val="center"/>
              <w:rPr>
                <w:rFonts w:ascii="仿宋" w:hAnsi="仿宋" w:eastAsia="仿宋" w:cs="仿宋"/>
                <w:b/>
                <w:sz w:val="24"/>
              </w:rPr>
            </w:pPr>
            <w:r>
              <w:rPr>
                <w:rFonts w:hint="eastAsia" w:ascii="仿宋" w:hAnsi="仿宋" w:eastAsia="仿宋" w:cs="仿宋"/>
                <w:b/>
                <w:sz w:val="24"/>
              </w:rPr>
              <w:t>投标人名称</w:t>
            </w:r>
          </w:p>
        </w:tc>
        <w:tc>
          <w:tcPr>
            <w:tcW w:w="3069" w:type="dxa"/>
            <w:gridSpan w:val="2"/>
            <w:vAlign w:val="center"/>
          </w:tcPr>
          <w:p w14:paraId="6B1D6CB9">
            <w:pPr>
              <w:tabs>
                <w:tab w:val="left" w:pos="5580"/>
              </w:tabs>
              <w:jc w:val="center"/>
              <w:rPr>
                <w:rFonts w:ascii="仿宋" w:hAnsi="仿宋" w:eastAsia="仿宋" w:cs="仿宋"/>
                <w:b/>
                <w:sz w:val="24"/>
              </w:rPr>
            </w:pPr>
            <w:r>
              <w:rPr>
                <w:rFonts w:hint="eastAsia" w:ascii="仿宋" w:hAnsi="仿宋" w:eastAsia="仿宋" w:cs="仿宋"/>
                <w:b/>
                <w:sz w:val="24"/>
              </w:rPr>
              <w:t>投标报价</w:t>
            </w:r>
          </w:p>
        </w:tc>
        <w:tc>
          <w:tcPr>
            <w:tcW w:w="3067" w:type="dxa"/>
            <w:vMerge w:val="restart"/>
            <w:vAlign w:val="center"/>
          </w:tcPr>
          <w:p w14:paraId="62E0ED04">
            <w:pPr>
              <w:tabs>
                <w:tab w:val="left" w:pos="5580"/>
              </w:tabs>
              <w:jc w:val="center"/>
              <w:rPr>
                <w:rFonts w:ascii="仿宋" w:hAnsi="仿宋" w:eastAsia="仿宋" w:cs="仿宋"/>
                <w:b/>
                <w:sz w:val="24"/>
              </w:rPr>
            </w:pPr>
            <w:r>
              <w:rPr>
                <w:rFonts w:hint="eastAsia" w:ascii="仿宋" w:hAnsi="仿宋" w:eastAsia="仿宋" w:cs="仿宋"/>
                <w:b/>
                <w:sz w:val="24"/>
              </w:rPr>
              <w:t>合同履行期限</w:t>
            </w:r>
          </w:p>
        </w:tc>
      </w:tr>
      <w:tr w14:paraId="0F251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629" w:type="dxa"/>
            <w:vMerge w:val="continue"/>
            <w:vAlign w:val="center"/>
          </w:tcPr>
          <w:p w14:paraId="752F4D6E">
            <w:pPr>
              <w:tabs>
                <w:tab w:val="left" w:pos="5580"/>
              </w:tabs>
              <w:jc w:val="center"/>
              <w:rPr>
                <w:rFonts w:ascii="仿宋" w:hAnsi="仿宋" w:eastAsia="仿宋" w:cs="仿宋"/>
                <w:sz w:val="24"/>
              </w:rPr>
            </w:pPr>
          </w:p>
        </w:tc>
        <w:tc>
          <w:tcPr>
            <w:tcW w:w="2322" w:type="dxa"/>
            <w:vMerge w:val="continue"/>
            <w:vAlign w:val="center"/>
          </w:tcPr>
          <w:p w14:paraId="32BA61D5">
            <w:pPr>
              <w:tabs>
                <w:tab w:val="left" w:pos="5580"/>
              </w:tabs>
              <w:jc w:val="center"/>
              <w:rPr>
                <w:rFonts w:ascii="仿宋" w:hAnsi="仿宋" w:eastAsia="仿宋" w:cs="仿宋"/>
                <w:sz w:val="24"/>
              </w:rPr>
            </w:pPr>
          </w:p>
        </w:tc>
        <w:tc>
          <w:tcPr>
            <w:tcW w:w="1480" w:type="dxa"/>
            <w:vAlign w:val="center"/>
          </w:tcPr>
          <w:p w14:paraId="3347FF5F">
            <w:pPr>
              <w:tabs>
                <w:tab w:val="left" w:pos="5580"/>
              </w:tabs>
              <w:jc w:val="center"/>
              <w:rPr>
                <w:rFonts w:ascii="仿宋" w:hAnsi="仿宋" w:eastAsia="仿宋" w:cs="仿宋"/>
                <w:b/>
                <w:sz w:val="24"/>
              </w:rPr>
            </w:pPr>
            <w:r>
              <w:rPr>
                <w:rFonts w:hint="eastAsia" w:ascii="仿宋" w:hAnsi="仿宋" w:eastAsia="仿宋" w:cs="仿宋"/>
                <w:b/>
                <w:sz w:val="24"/>
              </w:rPr>
              <w:t>大写</w:t>
            </w:r>
          </w:p>
        </w:tc>
        <w:tc>
          <w:tcPr>
            <w:tcW w:w="1589" w:type="dxa"/>
            <w:vAlign w:val="center"/>
          </w:tcPr>
          <w:p w14:paraId="6C1CB4ED">
            <w:pPr>
              <w:tabs>
                <w:tab w:val="left" w:pos="5580"/>
              </w:tabs>
              <w:jc w:val="center"/>
              <w:rPr>
                <w:rFonts w:ascii="仿宋" w:hAnsi="仿宋" w:eastAsia="仿宋" w:cs="仿宋"/>
                <w:b/>
                <w:sz w:val="24"/>
              </w:rPr>
            </w:pPr>
            <w:r>
              <w:rPr>
                <w:rFonts w:hint="eastAsia" w:ascii="仿宋" w:hAnsi="仿宋" w:eastAsia="仿宋" w:cs="仿宋"/>
                <w:b/>
                <w:sz w:val="24"/>
              </w:rPr>
              <w:t>小写</w:t>
            </w:r>
          </w:p>
        </w:tc>
        <w:tc>
          <w:tcPr>
            <w:tcW w:w="3067" w:type="dxa"/>
            <w:vMerge w:val="continue"/>
            <w:vAlign w:val="center"/>
          </w:tcPr>
          <w:p w14:paraId="2455EB00">
            <w:pPr>
              <w:tabs>
                <w:tab w:val="left" w:pos="5580"/>
              </w:tabs>
              <w:jc w:val="center"/>
              <w:rPr>
                <w:rFonts w:ascii="仿宋" w:hAnsi="仿宋" w:eastAsia="仿宋" w:cs="仿宋"/>
                <w:b/>
                <w:sz w:val="24"/>
              </w:rPr>
            </w:pPr>
          </w:p>
        </w:tc>
      </w:tr>
      <w:tr w14:paraId="5C751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629" w:type="dxa"/>
            <w:vAlign w:val="center"/>
          </w:tcPr>
          <w:p w14:paraId="1E258E45">
            <w:pPr>
              <w:tabs>
                <w:tab w:val="left" w:pos="5580"/>
              </w:tabs>
              <w:jc w:val="center"/>
              <w:rPr>
                <w:rFonts w:ascii="仿宋" w:hAnsi="仿宋" w:eastAsia="仿宋" w:cs="仿宋"/>
                <w:sz w:val="24"/>
              </w:rPr>
            </w:pPr>
          </w:p>
        </w:tc>
        <w:tc>
          <w:tcPr>
            <w:tcW w:w="2322" w:type="dxa"/>
            <w:vAlign w:val="center"/>
          </w:tcPr>
          <w:p w14:paraId="21CF9E4C">
            <w:pPr>
              <w:tabs>
                <w:tab w:val="left" w:pos="5580"/>
              </w:tabs>
              <w:jc w:val="center"/>
              <w:rPr>
                <w:rFonts w:ascii="仿宋" w:hAnsi="仿宋" w:eastAsia="仿宋" w:cs="仿宋"/>
                <w:sz w:val="24"/>
              </w:rPr>
            </w:pPr>
          </w:p>
        </w:tc>
        <w:tc>
          <w:tcPr>
            <w:tcW w:w="1480" w:type="dxa"/>
            <w:vAlign w:val="center"/>
          </w:tcPr>
          <w:p w14:paraId="34F88A0C">
            <w:pPr>
              <w:tabs>
                <w:tab w:val="left" w:pos="5580"/>
              </w:tabs>
              <w:jc w:val="center"/>
              <w:rPr>
                <w:rFonts w:ascii="仿宋" w:hAnsi="仿宋" w:eastAsia="仿宋" w:cs="仿宋"/>
                <w:sz w:val="24"/>
              </w:rPr>
            </w:pPr>
          </w:p>
        </w:tc>
        <w:tc>
          <w:tcPr>
            <w:tcW w:w="1589" w:type="dxa"/>
            <w:vAlign w:val="center"/>
          </w:tcPr>
          <w:p w14:paraId="3DD4D04B">
            <w:pPr>
              <w:tabs>
                <w:tab w:val="left" w:pos="5580"/>
              </w:tabs>
              <w:jc w:val="center"/>
              <w:rPr>
                <w:rFonts w:ascii="仿宋" w:hAnsi="仿宋" w:eastAsia="仿宋" w:cs="仿宋"/>
                <w:sz w:val="24"/>
              </w:rPr>
            </w:pPr>
          </w:p>
        </w:tc>
        <w:tc>
          <w:tcPr>
            <w:tcW w:w="3067" w:type="dxa"/>
            <w:vAlign w:val="center"/>
          </w:tcPr>
          <w:p w14:paraId="2847903C">
            <w:pPr>
              <w:tabs>
                <w:tab w:val="left" w:pos="5580"/>
              </w:tabs>
              <w:jc w:val="center"/>
              <w:rPr>
                <w:rFonts w:ascii="仿宋" w:hAnsi="仿宋" w:eastAsia="仿宋" w:cs="仿宋"/>
                <w:sz w:val="24"/>
              </w:rPr>
            </w:pPr>
          </w:p>
        </w:tc>
      </w:tr>
    </w:tbl>
    <w:p w14:paraId="11F7D280">
      <w:pPr>
        <w:autoSpaceDE w:val="0"/>
        <w:autoSpaceDN w:val="0"/>
        <w:adjustRightInd w:val="0"/>
        <w:jc w:val="left"/>
        <w:rPr>
          <w:kern w:val="0"/>
          <w:sz w:val="24"/>
        </w:rPr>
      </w:pPr>
    </w:p>
    <w:p w14:paraId="6B53212F">
      <w:pPr>
        <w:pStyle w:val="18"/>
        <w:rPr>
          <w:kern w:val="0"/>
        </w:rPr>
      </w:pPr>
    </w:p>
    <w:p w14:paraId="6F2CFA1D">
      <w:pPr>
        <w:pStyle w:val="18"/>
        <w:rPr>
          <w:kern w:val="0"/>
        </w:rPr>
      </w:pPr>
    </w:p>
    <w:p w14:paraId="2B84160F">
      <w:pPr>
        <w:pStyle w:val="18"/>
        <w:rPr>
          <w:rFonts w:ascii="仿宋" w:hAnsi="仿宋" w:eastAsia="仿宋" w:cs="仿宋"/>
          <w:kern w:val="0"/>
        </w:rPr>
      </w:pPr>
      <w:r>
        <w:rPr>
          <w:rFonts w:hint="eastAsia" w:ascii="仿宋" w:hAnsi="仿宋" w:eastAsia="仿宋" w:cs="仿宋"/>
          <w:kern w:val="0"/>
        </w:rPr>
        <w:t>注：</w:t>
      </w:r>
    </w:p>
    <w:p w14:paraId="054F0A1B">
      <w:pPr>
        <w:pStyle w:val="18"/>
        <w:rPr>
          <w:rFonts w:ascii="仿宋" w:hAnsi="仿宋" w:eastAsia="仿宋" w:cs="仿宋"/>
        </w:rPr>
      </w:pPr>
      <w:r>
        <w:rPr>
          <w:rFonts w:hint="eastAsia" w:ascii="仿宋" w:hAnsi="仿宋" w:eastAsia="仿宋" w:cs="仿宋"/>
        </w:rPr>
        <w:t>1.此表中，每包的投标报价应和《投标分项报价表》中的总价相一致。</w:t>
      </w:r>
    </w:p>
    <w:p w14:paraId="44435A51">
      <w:pPr>
        <w:pStyle w:val="18"/>
        <w:rPr>
          <w:rFonts w:ascii="仿宋" w:hAnsi="仿宋" w:eastAsia="仿宋" w:cs="仿宋"/>
        </w:rPr>
      </w:pPr>
      <w:r>
        <w:rPr>
          <w:rFonts w:hint="eastAsia" w:ascii="仿宋" w:hAnsi="仿宋" w:eastAsia="仿宋" w:cs="仿宋"/>
        </w:rPr>
        <w:t>2.本表必须按包分别填写。</w:t>
      </w:r>
    </w:p>
    <w:p w14:paraId="66ECAB37">
      <w:pPr>
        <w:autoSpaceDE w:val="0"/>
        <w:autoSpaceDN w:val="0"/>
        <w:adjustRightInd w:val="0"/>
        <w:snapToGrid w:val="0"/>
        <w:spacing w:before="25" w:after="25" w:line="360" w:lineRule="auto"/>
        <w:rPr>
          <w:sz w:val="24"/>
          <w:lang w:val="zh-CN"/>
        </w:rPr>
      </w:pPr>
    </w:p>
    <w:p w14:paraId="20715C5C">
      <w:pPr>
        <w:autoSpaceDE w:val="0"/>
        <w:autoSpaceDN w:val="0"/>
        <w:adjustRightInd w:val="0"/>
        <w:snapToGrid w:val="0"/>
        <w:spacing w:before="25" w:after="25" w:line="360" w:lineRule="auto"/>
        <w:rPr>
          <w:rFonts w:ascii="仿宋" w:hAnsi="仿宋" w:eastAsia="仿宋" w:cs="仿宋"/>
          <w:sz w:val="24"/>
          <w:lang w:val="zh-CN"/>
        </w:rPr>
      </w:pPr>
      <w:r>
        <w:rPr>
          <w:rFonts w:hint="eastAsia" w:ascii="仿宋" w:hAnsi="仿宋" w:eastAsia="仿宋" w:cs="仿宋"/>
          <w:sz w:val="24"/>
          <w:lang w:val="zh-CN"/>
        </w:rPr>
        <w:t xml:space="preserve">                         </w:t>
      </w:r>
    </w:p>
    <w:p w14:paraId="37F1072B">
      <w:pPr>
        <w:autoSpaceDE w:val="0"/>
        <w:autoSpaceDN w:val="0"/>
        <w:adjustRightInd w:val="0"/>
        <w:snapToGrid w:val="0"/>
        <w:spacing w:before="25" w:after="25" w:line="360" w:lineRule="auto"/>
        <w:rPr>
          <w:rFonts w:ascii="仿宋" w:hAnsi="仿宋" w:eastAsia="仿宋" w:cs="仿宋"/>
          <w:sz w:val="24"/>
          <w:lang w:val="zh-CN"/>
        </w:rPr>
      </w:pPr>
      <w:r>
        <w:rPr>
          <w:rFonts w:hint="eastAsia" w:ascii="仿宋" w:hAnsi="仿宋" w:eastAsia="仿宋" w:cs="仿宋"/>
          <w:sz w:val="24"/>
        </w:rPr>
        <w:t>投标人名称（加盖公章）</w:t>
      </w:r>
      <w:r>
        <w:rPr>
          <w:rFonts w:hint="eastAsia" w:ascii="仿宋" w:hAnsi="仿宋" w:eastAsia="仿宋" w:cs="仿宋"/>
          <w:sz w:val="24"/>
          <w:lang w:val="zh-CN"/>
        </w:rPr>
        <w:t>：____________</w:t>
      </w:r>
    </w:p>
    <w:p w14:paraId="34ACDCFB">
      <w:pPr>
        <w:widowControl/>
        <w:jc w:val="left"/>
        <w:rPr>
          <w:sz w:val="24"/>
          <w:szCs w:val="20"/>
        </w:rPr>
        <w:sectPr>
          <w:pgSz w:w="11907" w:h="16840"/>
          <w:pgMar w:top="1418" w:right="1134" w:bottom="1418" w:left="1701" w:header="851" w:footer="851" w:gutter="0"/>
          <w:cols w:space="720" w:num="1"/>
          <w:docGrid w:linePitch="462" w:charSpace="0"/>
        </w:sectPr>
      </w:pPr>
      <w:r>
        <w:rPr>
          <w:rFonts w:hint="eastAsia" w:ascii="仿宋" w:hAnsi="仿宋" w:eastAsia="仿宋" w:cs="仿宋"/>
          <w:sz w:val="24"/>
          <w:szCs w:val="20"/>
        </w:rPr>
        <w:t xml:space="preserve">日期：_____年______月______日  </w:t>
      </w:r>
    </w:p>
    <w:bookmarkEnd w:id="870"/>
    <w:bookmarkEnd w:id="871"/>
    <w:bookmarkEnd w:id="872"/>
    <w:bookmarkEnd w:id="873"/>
    <w:bookmarkEnd w:id="874"/>
    <w:bookmarkEnd w:id="875"/>
    <w:bookmarkEnd w:id="876"/>
    <w:bookmarkEnd w:id="877"/>
    <w:bookmarkEnd w:id="878"/>
    <w:bookmarkEnd w:id="879"/>
    <w:bookmarkEnd w:id="880"/>
    <w:bookmarkEnd w:id="881"/>
    <w:bookmarkEnd w:id="882"/>
    <w:p w14:paraId="66A65349">
      <w:pPr>
        <w:spacing w:line="360" w:lineRule="auto"/>
        <w:outlineLvl w:val="2"/>
        <w:rPr>
          <w:rFonts w:ascii="仿宋" w:hAnsi="仿宋" w:eastAsia="仿宋" w:cs="仿宋"/>
          <w:sz w:val="24"/>
          <w:szCs w:val="20"/>
        </w:rPr>
      </w:pPr>
      <w:bookmarkStart w:id="883" w:name="_Toc226337258"/>
      <w:bookmarkStart w:id="884" w:name="_Toc195842927"/>
      <w:bookmarkStart w:id="885" w:name="_Toc150774765"/>
      <w:bookmarkStart w:id="886" w:name="_Toc226965752"/>
      <w:bookmarkStart w:id="887" w:name="_Toc150480798"/>
      <w:bookmarkStart w:id="888" w:name="_Toc226965835"/>
      <w:bookmarkStart w:id="889" w:name="_Toc127151562"/>
      <w:bookmarkStart w:id="890" w:name="_Toc226309806"/>
      <w:bookmarkStart w:id="891" w:name="_Toc142311062"/>
      <w:bookmarkStart w:id="892" w:name="_Toc305158904"/>
      <w:bookmarkStart w:id="893" w:name="_Toc265228400"/>
      <w:bookmarkStart w:id="894" w:name="_Toc305158830"/>
      <w:bookmarkStart w:id="895" w:name="_Toc264969252"/>
      <w:bookmarkStart w:id="896" w:name="_Toc226965834"/>
      <w:bookmarkStart w:id="897" w:name="_Toc127151561"/>
      <w:bookmarkStart w:id="898" w:name="_Toc226965751"/>
      <w:bookmarkStart w:id="899" w:name="_Toc264969251"/>
      <w:bookmarkStart w:id="900" w:name="_Toc226337257"/>
      <w:bookmarkStart w:id="901" w:name="_Toc142311061"/>
      <w:bookmarkStart w:id="902" w:name="_Toc150774764"/>
      <w:bookmarkStart w:id="903" w:name="_Toc195842926"/>
      <w:bookmarkStart w:id="904" w:name="_Toc150480797"/>
      <w:bookmarkStart w:id="905" w:name="_Toc305158829"/>
      <w:bookmarkStart w:id="906" w:name="_Toc226309805"/>
      <w:bookmarkStart w:id="907" w:name="_Toc265228399"/>
      <w:bookmarkStart w:id="908" w:name="_Toc305158903"/>
      <w:r>
        <w:rPr>
          <w:rFonts w:hint="eastAsia" w:ascii="仿宋" w:hAnsi="仿宋" w:eastAsia="仿宋" w:cs="仿宋"/>
          <w:sz w:val="24"/>
          <w:szCs w:val="20"/>
        </w:rPr>
        <w:t>4  合同条款偏离表</w:t>
      </w:r>
      <w:bookmarkEnd w:id="883"/>
      <w:bookmarkEnd w:id="884"/>
      <w:bookmarkEnd w:id="885"/>
      <w:bookmarkEnd w:id="886"/>
      <w:bookmarkEnd w:id="887"/>
      <w:bookmarkEnd w:id="888"/>
      <w:bookmarkEnd w:id="889"/>
      <w:bookmarkEnd w:id="890"/>
      <w:bookmarkEnd w:id="891"/>
      <w:bookmarkEnd w:id="892"/>
      <w:bookmarkEnd w:id="893"/>
      <w:bookmarkEnd w:id="894"/>
      <w:bookmarkEnd w:id="895"/>
      <w:r>
        <w:rPr>
          <w:rFonts w:hint="eastAsia" w:ascii="仿宋" w:hAnsi="仿宋" w:eastAsia="仿宋" w:cs="仿宋"/>
          <w:sz w:val="24"/>
          <w:szCs w:val="20"/>
        </w:rPr>
        <w:t>（实质性格式）</w:t>
      </w:r>
    </w:p>
    <w:p w14:paraId="15D60A03">
      <w:pPr>
        <w:spacing w:line="360" w:lineRule="auto"/>
        <w:rPr>
          <w:rFonts w:ascii="仿宋" w:hAnsi="仿宋" w:eastAsia="仿宋" w:cs="仿宋"/>
          <w:sz w:val="24"/>
          <w:szCs w:val="20"/>
        </w:rPr>
      </w:pPr>
    </w:p>
    <w:p w14:paraId="4F4ADD8B">
      <w:pPr>
        <w:tabs>
          <w:tab w:val="left" w:pos="2775"/>
          <w:tab w:val="center" w:pos="4153"/>
        </w:tabs>
        <w:autoSpaceDE w:val="0"/>
        <w:autoSpaceDN w:val="0"/>
        <w:adjustRightInd w:val="0"/>
        <w:spacing w:line="360" w:lineRule="auto"/>
        <w:jc w:val="center"/>
        <w:rPr>
          <w:rFonts w:ascii="仿宋" w:hAnsi="仿宋" w:eastAsia="仿宋" w:cs="仿宋"/>
          <w:b/>
          <w:sz w:val="36"/>
          <w:szCs w:val="36"/>
        </w:rPr>
      </w:pPr>
      <w:r>
        <w:rPr>
          <w:rFonts w:hint="eastAsia" w:ascii="仿宋" w:hAnsi="仿宋" w:eastAsia="仿宋" w:cs="仿宋"/>
          <w:b/>
          <w:sz w:val="36"/>
          <w:szCs w:val="36"/>
        </w:rPr>
        <w:t>合同条款偏离表</w:t>
      </w:r>
    </w:p>
    <w:p w14:paraId="06221024">
      <w:pPr>
        <w:spacing w:line="360" w:lineRule="auto"/>
        <w:rPr>
          <w:rFonts w:ascii="仿宋" w:hAnsi="仿宋" w:eastAsia="仿宋" w:cs="仿宋"/>
          <w:sz w:val="24"/>
          <w:szCs w:val="20"/>
        </w:rPr>
      </w:pPr>
    </w:p>
    <w:p w14:paraId="63D1E51B">
      <w:pPr>
        <w:tabs>
          <w:tab w:val="left" w:pos="1800"/>
          <w:tab w:val="left" w:pos="5580"/>
        </w:tabs>
        <w:spacing w:line="360" w:lineRule="auto"/>
        <w:ind w:firstLine="360" w:firstLineChars="150"/>
        <w:jc w:val="left"/>
        <w:rPr>
          <w:rFonts w:ascii="仿宋" w:hAnsi="仿宋" w:eastAsia="仿宋" w:cs="仿宋"/>
          <w:sz w:val="24"/>
        </w:rPr>
      </w:pPr>
      <w:r>
        <w:rPr>
          <w:rFonts w:hint="eastAsia" w:ascii="仿宋" w:hAnsi="仿宋" w:eastAsia="仿宋" w:cs="仿宋"/>
          <w:sz w:val="24"/>
        </w:rPr>
        <w:t>项目编号：_____________________     项目名称：_____________</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291"/>
        <w:gridCol w:w="1981"/>
        <w:gridCol w:w="1982"/>
        <w:gridCol w:w="2424"/>
        <w:gridCol w:w="782"/>
      </w:tblGrid>
      <w:tr w14:paraId="591B0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064F2736">
            <w:pPr>
              <w:adjustRightInd w:val="0"/>
              <w:snapToGrid w:val="0"/>
              <w:jc w:val="center"/>
              <w:rPr>
                <w:rFonts w:ascii="仿宋" w:hAnsi="仿宋" w:eastAsia="仿宋" w:cs="仿宋"/>
                <w:sz w:val="24"/>
              </w:rPr>
            </w:pPr>
            <w:r>
              <w:rPr>
                <w:rFonts w:hint="eastAsia" w:ascii="仿宋" w:hAnsi="仿宋" w:eastAsia="仿宋" w:cs="仿宋"/>
                <w:sz w:val="24"/>
              </w:rPr>
              <w:t>序号</w:t>
            </w:r>
          </w:p>
        </w:tc>
        <w:tc>
          <w:tcPr>
            <w:tcW w:w="1291" w:type="dxa"/>
            <w:vAlign w:val="center"/>
          </w:tcPr>
          <w:p w14:paraId="259FF366">
            <w:pPr>
              <w:adjustRightInd w:val="0"/>
              <w:snapToGrid w:val="0"/>
              <w:jc w:val="center"/>
              <w:rPr>
                <w:rFonts w:ascii="仿宋" w:hAnsi="仿宋" w:eastAsia="仿宋" w:cs="仿宋"/>
                <w:sz w:val="24"/>
              </w:rPr>
            </w:pPr>
            <w:r>
              <w:rPr>
                <w:rFonts w:hint="eastAsia" w:ascii="仿宋" w:hAnsi="仿宋" w:eastAsia="仿宋" w:cs="仿宋"/>
                <w:sz w:val="24"/>
                <w:szCs w:val="21"/>
              </w:rPr>
              <w:t>招标文件</w:t>
            </w:r>
            <w:r>
              <w:rPr>
                <w:rFonts w:hint="eastAsia" w:ascii="仿宋" w:hAnsi="仿宋" w:eastAsia="仿宋" w:cs="仿宋"/>
                <w:sz w:val="24"/>
              </w:rPr>
              <w:t>条目号（页码）</w:t>
            </w:r>
          </w:p>
        </w:tc>
        <w:tc>
          <w:tcPr>
            <w:tcW w:w="1981" w:type="dxa"/>
            <w:vAlign w:val="center"/>
          </w:tcPr>
          <w:p w14:paraId="04494D0D">
            <w:pPr>
              <w:adjustRightInd w:val="0"/>
              <w:snapToGrid w:val="0"/>
              <w:jc w:val="center"/>
              <w:rPr>
                <w:rFonts w:ascii="仿宋" w:hAnsi="仿宋" w:eastAsia="仿宋" w:cs="仿宋"/>
                <w:sz w:val="24"/>
              </w:rPr>
            </w:pPr>
            <w:r>
              <w:rPr>
                <w:rFonts w:hint="eastAsia" w:ascii="仿宋" w:hAnsi="仿宋" w:eastAsia="仿宋" w:cs="仿宋"/>
                <w:sz w:val="24"/>
                <w:szCs w:val="21"/>
              </w:rPr>
              <w:t>招标文件</w:t>
            </w:r>
            <w:r>
              <w:rPr>
                <w:rFonts w:hint="eastAsia" w:ascii="仿宋" w:hAnsi="仿宋" w:eastAsia="仿宋" w:cs="仿宋"/>
                <w:sz w:val="24"/>
              </w:rPr>
              <w:t>要求</w:t>
            </w:r>
          </w:p>
        </w:tc>
        <w:tc>
          <w:tcPr>
            <w:tcW w:w="1982" w:type="dxa"/>
            <w:vAlign w:val="center"/>
          </w:tcPr>
          <w:p w14:paraId="0B1D99A8">
            <w:pPr>
              <w:adjustRightInd w:val="0"/>
              <w:snapToGrid w:val="0"/>
              <w:jc w:val="center"/>
              <w:rPr>
                <w:rFonts w:ascii="仿宋" w:hAnsi="仿宋" w:eastAsia="仿宋" w:cs="仿宋"/>
                <w:sz w:val="24"/>
              </w:rPr>
            </w:pPr>
            <w:r>
              <w:rPr>
                <w:rFonts w:hint="eastAsia" w:ascii="仿宋" w:hAnsi="仿宋" w:eastAsia="仿宋" w:cs="仿宋"/>
                <w:sz w:val="24"/>
              </w:rPr>
              <w:t>投标文件内容</w:t>
            </w:r>
          </w:p>
        </w:tc>
        <w:tc>
          <w:tcPr>
            <w:tcW w:w="2424" w:type="dxa"/>
            <w:vAlign w:val="center"/>
          </w:tcPr>
          <w:p w14:paraId="099C82C6">
            <w:pPr>
              <w:adjustRightInd w:val="0"/>
              <w:snapToGrid w:val="0"/>
              <w:jc w:val="center"/>
              <w:rPr>
                <w:rFonts w:ascii="仿宋" w:hAnsi="仿宋" w:eastAsia="仿宋" w:cs="仿宋"/>
                <w:sz w:val="24"/>
              </w:rPr>
            </w:pPr>
            <w:r>
              <w:rPr>
                <w:rFonts w:hint="eastAsia" w:ascii="仿宋" w:hAnsi="仿宋" w:eastAsia="仿宋" w:cs="仿宋"/>
                <w:sz w:val="24"/>
              </w:rPr>
              <w:t>偏离情况</w:t>
            </w:r>
          </w:p>
        </w:tc>
        <w:tc>
          <w:tcPr>
            <w:tcW w:w="782" w:type="dxa"/>
            <w:vAlign w:val="center"/>
          </w:tcPr>
          <w:p w14:paraId="54519702">
            <w:pPr>
              <w:adjustRightInd w:val="0"/>
              <w:snapToGrid w:val="0"/>
              <w:jc w:val="center"/>
              <w:rPr>
                <w:rFonts w:ascii="仿宋" w:hAnsi="仿宋" w:eastAsia="仿宋" w:cs="仿宋"/>
                <w:sz w:val="24"/>
              </w:rPr>
            </w:pPr>
            <w:r>
              <w:rPr>
                <w:rFonts w:hint="eastAsia" w:ascii="仿宋" w:hAnsi="仿宋" w:eastAsia="仿宋" w:cs="仿宋"/>
                <w:sz w:val="24"/>
              </w:rPr>
              <w:t>说明</w:t>
            </w:r>
          </w:p>
        </w:tc>
      </w:tr>
      <w:tr w14:paraId="6D033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vAlign w:val="center"/>
          </w:tcPr>
          <w:p w14:paraId="7BF28B07">
            <w:pPr>
              <w:adjustRightInd w:val="0"/>
              <w:snapToGrid w:val="0"/>
              <w:jc w:val="left"/>
              <w:rPr>
                <w:rFonts w:ascii="仿宋" w:hAnsi="仿宋" w:eastAsia="仿宋" w:cs="仿宋"/>
                <w:b/>
                <w:sz w:val="24"/>
              </w:rPr>
            </w:pPr>
            <w:r>
              <w:rPr>
                <w:rFonts w:hint="eastAsia" w:ascii="仿宋" w:hAnsi="仿宋" w:eastAsia="仿宋" w:cs="仿宋"/>
                <w:b/>
                <w:sz w:val="24"/>
              </w:rPr>
              <w:t>对本项目合同条款的偏离情况（</w:t>
            </w:r>
            <w:r>
              <w:rPr>
                <w:rFonts w:hint="eastAsia" w:ascii="仿宋" w:hAnsi="仿宋" w:eastAsia="仿宋" w:cs="仿宋"/>
                <w:bCs/>
                <w:sz w:val="24"/>
              </w:rPr>
              <w:t>应进行选择，未选择</w:t>
            </w:r>
            <w:r>
              <w:rPr>
                <w:rFonts w:hint="eastAsia" w:ascii="仿宋" w:hAnsi="仿宋" w:eastAsia="仿宋" w:cs="仿宋"/>
                <w:b/>
                <w:sz w:val="24"/>
              </w:rPr>
              <w:t>投标无效）：</w:t>
            </w:r>
          </w:p>
          <w:p w14:paraId="22CC7425">
            <w:pPr>
              <w:adjustRightInd w:val="0"/>
              <w:snapToGrid w:val="0"/>
              <w:jc w:val="left"/>
              <w:rPr>
                <w:rFonts w:ascii="仿宋" w:hAnsi="仿宋" w:eastAsia="仿宋" w:cs="仿宋"/>
                <w:bCs/>
                <w:sz w:val="24"/>
              </w:rPr>
            </w:pPr>
            <w:r>
              <w:rPr>
                <w:rFonts w:hint="eastAsia" w:ascii="仿宋" w:hAnsi="仿宋" w:eastAsia="仿宋" w:cs="仿宋"/>
                <w:b/>
                <w:sz w:val="24"/>
              </w:rPr>
              <w:t>□无偏离</w:t>
            </w:r>
            <w:r>
              <w:rPr>
                <w:rFonts w:hint="eastAsia" w:ascii="仿宋" w:hAnsi="仿宋" w:eastAsia="仿宋" w:cs="仿宋"/>
                <w:bCs/>
                <w:sz w:val="24"/>
              </w:rPr>
              <w:t>（如无偏离，仅选择无偏离即可；无偏离即为对合同条款中的所有要求，均视</w:t>
            </w:r>
          </w:p>
          <w:p w14:paraId="189078CD">
            <w:pPr>
              <w:adjustRightInd w:val="0"/>
              <w:snapToGrid w:val="0"/>
              <w:jc w:val="left"/>
              <w:rPr>
                <w:rFonts w:ascii="仿宋" w:hAnsi="仿宋" w:eastAsia="仿宋" w:cs="仿宋"/>
                <w:bCs/>
                <w:sz w:val="24"/>
              </w:rPr>
            </w:pPr>
            <w:r>
              <w:rPr>
                <w:rFonts w:hint="eastAsia" w:ascii="仿宋" w:hAnsi="仿宋" w:eastAsia="仿宋" w:cs="仿宋"/>
                <w:bCs/>
                <w:sz w:val="24"/>
              </w:rPr>
              <w:t>作供应商已对之理解和响应。）</w:t>
            </w:r>
          </w:p>
          <w:p w14:paraId="7976FD47">
            <w:pPr>
              <w:adjustRightInd w:val="0"/>
              <w:snapToGrid w:val="0"/>
              <w:rPr>
                <w:rFonts w:ascii="仿宋" w:hAnsi="仿宋" w:eastAsia="仿宋" w:cs="仿宋"/>
                <w:bCs/>
                <w:sz w:val="24"/>
              </w:rPr>
            </w:pPr>
            <w:r>
              <w:rPr>
                <w:rFonts w:hint="eastAsia" w:ascii="仿宋" w:hAnsi="仿宋" w:eastAsia="仿宋" w:cs="仿宋"/>
                <w:b/>
                <w:sz w:val="24"/>
              </w:rPr>
              <w:t>□有偏离</w:t>
            </w:r>
            <w:r>
              <w:rPr>
                <w:rFonts w:hint="eastAsia" w:ascii="仿宋" w:hAnsi="仿宋" w:eastAsia="仿宋" w:cs="仿宋"/>
                <w:bCs/>
                <w:sz w:val="24"/>
              </w:rPr>
              <w:t>（如有偏离，则应在本表中对负偏离项逐一列明，否则</w:t>
            </w:r>
            <w:r>
              <w:rPr>
                <w:rFonts w:hint="eastAsia" w:ascii="仿宋" w:hAnsi="仿宋" w:eastAsia="仿宋" w:cs="仿宋"/>
                <w:b/>
                <w:sz w:val="24"/>
              </w:rPr>
              <w:t>投标无效</w:t>
            </w:r>
            <w:r>
              <w:rPr>
                <w:rFonts w:hint="eastAsia" w:ascii="仿宋" w:hAnsi="仿宋" w:eastAsia="仿宋" w:cs="仿宋"/>
                <w:bCs/>
                <w:sz w:val="24"/>
              </w:rPr>
              <w:t>；对合同条款</w:t>
            </w:r>
          </w:p>
          <w:p w14:paraId="64DF7E75">
            <w:pPr>
              <w:adjustRightInd w:val="0"/>
              <w:snapToGrid w:val="0"/>
              <w:rPr>
                <w:rFonts w:ascii="仿宋" w:hAnsi="仿宋" w:eastAsia="仿宋" w:cs="仿宋"/>
                <w:sz w:val="24"/>
              </w:rPr>
            </w:pPr>
            <w:r>
              <w:rPr>
                <w:rFonts w:hint="eastAsia" w:ascii="仿宋" w:hAnsi="仿宋" w:eastAsia="仿宋" w:cs="仿宋"/>
                <w:bCs/>
                <w:sz w:val="24"/>
              </w:rPr>
              <w:t>中的所有要求，除本表列明的偏离外，均视作供应商已对之理解和响应。）</w:t>
            </w:r>
          </w:p>
        </w:tc>
      </w:tr>
      <w:tr w14:paraId="26308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305A252C">
            <w:pPr>
              <w:adjustRightInd w:val="0"/>
              <w:snapToGrid w:val="0"/>
              <w:jc w:val="center"/>
              <w:rPr>
                <w:rFonts w:ascii="仿宋" w:hAnsi="仿宋" w:eastAsia="仿宋" w:cs="仿宋"/>
                <w:sz w:val="24"/>
              </w:rPr>
            </w:pPr>
          </w:p>
        </w:tc>
        <w:tc>
          <w:tcPr>
            <w:tcW w:w="1291" w:type="dxa"/>
            <w:vAlign w:val="center"/>
          </w:tcPr>
          <w:p w14:paraId="0D50D723">
            <w:pPr>
              <w:adjustRightInd w:val="0"/>
              <w:snapToGrid w:val="0"/>
              <w:jc w:val="center"/>
              <w:rPr>
                <w:rFonts w:ascii="仿宋" w:hAnsi="仿宋" w:eastAsia="仿宋" w:cs="仿宋"/>
                <w:sz w:val="24"/>
              </w:rPr>
            </w:pPr>
          </w:p>
        </w:tc>
        <w:tc>
          <w:tcPr>
            <w:tcW w:w="1981" w:type="dxa"/>
            <w:vAlign w:val="center"/>
          </w:tcPr>
          <w:p w14:paraId="715A1E7F">
            <w:pPr>
              <w:adjustRightInd w:val="0"/>
              <w:snapToGrid w:val="0"/>
              <w:jc w:val="center"/>
              <w:rPr>
                <w:rFonts w:ascii="仿宋" w:hAnsi="仿宋" w:eastAsia="仿宋" w:cs="仿宋"/>
                <w:sz w:val="24"/>
              </w:rPr>
            </w:pPr>
          </w:p>
        </w:tc>
        <w:tc>
          <w:tcPr>
            <w:tcW w:w="1982" w:type="dxa"/>
            <w:vAlign w:val="center"/>
          </w:tcPr>
          <w:p w14:paraId="2950E49A">
            <w:pPr>
              <w:adjustRightInd w:val="0"/>
              <w:snapToGrid w:val="0"/>
              <w:jc w:val="center"/>
              <w:rPr>
                <w:rFonts w:ascii="仿宋" w:hAnsi="仿宋" w:eastAsia="仿宋" w:cs="仿宋"/>
                <w:sz w:val="24"/>
              </w:rPr>
            </w:pPr>
          </w:p>
        </w:tc>
        <w:tc>
          <w:tcPr>
            <w:tcW w:w="2424" w:type="dxa"/>
            <w:vAlign w:val="center"/>
          </w:tcPr>
          <w:p w14:paraId="1F5EA22B">
            <w:pPr>
              <w:adjustRightInd w:val="0"/>
              <w:snapToGrid w:val="0"/>
              <w:jc w:val="center"/>
              <w:rPr>
                <w:rFonts w:ascii="仿宋" w:hAnsi="仿宋" w:eastAsia="仿宋" w:cs="仿宋"/>
                <w:sz w:val="24"/>
              </w:rPr>
            </w:pPr>
          </w:p>
        </w:tc>
        <w:tc>
          <w:tcPr>
            <w:tcW w:w="782" w:type="dxa"/>
            <w:vAlign w:val="center"/>
          </w:tcPr>
          <w:p w14:paraId="0C800445">
            <w:pPr>
              <w:adjustRightInd w:val="0"/>
              <w:snapToGrid w:val="0"/>
              <w:jc w:val="center"/>
              <w:rPr>
                <w:rFonts w:ascii="仿宋" w:hAnsi="仿宋" w:eastAsia="仿宋" w:cs="仿宋"/>
                <w:sz w:val="24"/>
              </w:rPr>
            </w:pPr>
          </w:p>
        </w:tc>
      </w:tr>
      <w:tr w14:paraId="11823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2F4AD6F6">
            <w:pPr>
              <w:adjustRightInd w:val="0"/>
              <w:snapToGrid w:val="0"/>
              <w:jc w:val="center"/>
              <w:rPr>
                <w:rFonts w:ascii="仿宋" w:hAnsi="仿宋" w:eastAsia="仿宋" w:cs="仿宋"/>
                <w:sz w:val="24"/>
              </w:rPr>
            </w:pPr>
          </w:p>
        </w:tc>
        <w:tc>
          <w:tcPr>
            <w:tcW w:w="1291" w:type="dxa"/>
            <w:vAlign w:val="center"/>
          </w:tcPr>
          <w:p w14:paraId="65255D14">
            <w:pPr>
              <w:adjustRightInd w:val="0"/>
              <w:snapToGrid w:val="0"/>
              <w:jc w:val="center"/>
              <w:rPr>
                <w:rFonts w:ascii="仿宋" w:hAnsi="仿宋" w:eastAsia="仿宋" w:cs="仿宋"/>
                <w:sz w:val="24"/>
              </w:rPr>
            </w:pPr>
          </w:p>
        </w:tc>
        <w:tc>
          <w:tcPr>
            <w:tcW w:w="1981" w:type="dxa"/>
            <w:vAlign w:val="center"/>
          </w:tcPr>
          <w:p w14:paraId="6570AD91">
            <w:pPr>
              <w:adjustRightInd w:val="0"/>
              <w:snapToGrid w:val="0"/>
              <w:jc w:val="center"/>
              <w:rPr>
                <w:rFonts w:ascii="仿宋" w:hAnsi="仿宋" w:eastAsia="仿宋" w:cs="仿宋"/>
                <w:sz w:val="24"/>
              </w:rPr>
            </w:pPr>
          </w:p>
        </w:tc>
        <w:tc>
          <w:tcPr>
            <w:tcW w:w="1982" w:type="dxa"/>
            <w:vAlign w:val="center"/>
          </w:tcPr>
          <w:p w14:paraId="2EBF83B2">
            <w:pPr>
              <w:adjustRightInd w:val="0"/>
              <w:snapToGrid w:val="0"/>
              <w:jc w:val="center"/>
              <w:rPr>
                <w:rFonts w:ascii="仿宋" w:hAnsi="仿宋" w:eastAsia="仿宋" w:cs="仿宋"/>
                <w:sz w:val="24"/>
              </w:rPr>
            </w:pPr>
          </w:p>
        </w:tc>
        <w:tc>
          <w:tcPr>
            <w:tcW w:w="2424" w:type="dxa"/>
            <w:vAlign w:val="center"/>
          </w:tcPr>
          <w:p w14:paraId="042C0C59">
            <w:pPr>
              <w:adjustRightInd w:val="0"/>
              <w:snapToGrid w:val="0"/>
              <w:jc w:val="center"/>
              <w:rPr>
                <w:rFonts w:ascii="仿宋" w:hAnsi="仿宋" w:eastAsia="仿宋" w:cs="仿宋"/>
                <w:sz w:val="24"/>
              </w:rPr>
            </w:pPr>
          </w:p>
        </w:tc>
        <w:tc>
          <w:tcPr>
            <w:tcW w:w="782" w:type="dxa"/>
            <w:vAlign w:val="center"/>
          </w:tcPr>
          <w:p w14:paraId="28E26D27">
            <w:pPr>
              <w:adjustRightInd w:val="0"/>
              <w:snapToGrid w:val="0"/>
              <w:jc w:val="center"/>
              <w:rPr>
                <w:rFonts w:ascii="仿宋" w:hAnsi="仿宋" w:eastAsia="仿宋" w:cs="仿宋"/>
                <w:sz w:val="24"/>
              </w:rPr>
            </w:pPr>
          </w:p>
        </w:tc>
      </w:tr>
      <w:tr w14:paraId="73DD4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4C25D8B0">
            <w:pPr>
              <w:adjustRightInd w:val="0"/>
              <w:snapToGrid w:val="0"/>
              <w:jc w:val="center"/>
              <w:rPr>
                <w:rFonts w:ascii="仿宋" w:hAnsi="仿宋" w:eastAsia="仿宋" w:cs="仿宋"/>
                <w:sz w:val="24"/>
              </w:rPr>
            </w:pPr>
          </w:p>
        </w:tc>
        <w:tc>
          <w:tcPr>
            <w:tcW w:w="1291" w:type="dxa"/>
            <w:vAlign w:val="center"/>
          </w:tcPr>
          <w:p w14:paraId="62F6A483">
            <w:pPr>
              <w:adjustRightInd w:val="0"/>
              <w:snapToGrid w:val="0"/>
              <w:jc w:val="center"/>
              <w:rPr>
                <w:rFonts w:ascii="仿宋" w:hAnsi="仿宋" w:eastAsia="仿宋" w:cs="仿宋"/>
                <w:sz w:val="24"/>
              </w:rPr>
            </w:pPr>
          </w:p>
        </w:tc>
        <w:tc>
          <w:tcPr>
            <w:tcW w:w="1981" w:type="dxa"/>
            <w:vAlign w:val="center"/>
          </w:tcPr>
          <w:p w14:paraId="2B1227DB">
            <w:pPr>
              <w:adjustRightInd w:val="0"/>
              <w:snapToGrid w:val="0"/>
              <w:jc w:val="center"/>
              <w:rPr>
                <w:rFonts w:ascii="仿宋" w:hAnsi="仿宋" w:eastAsia="仿宋" w:cs="仿宋"/>
                <w:sz w:val="24"/>
              </w:rPr>
            </w:pPr>
          </w:p>
        </w:tc>
        <w:tc>
          <w:tcPr>
            <w:tcW w:w="1982" w:type="dxa"/>
            <w:vAlign w:val="center"/>
          </w:tcPr>
          <w:p w14:paraId="728FD678">
            <w:pPr>
              <w:adjustRightInd w:val="0"/>
              <w:snapToGrid w:val="0"/>
              <w:jc w:val="center"/>
              <w:rPr>
                <w:rFonts w:ascii="仿宋" w:hAnsi="仿宋" w:eastAsia="仿宋" w:cs="仿宋"/>
                <w:sz w:val="24"/>
              </w:rPr>
            </w:pPr>
          </w:p>
        </w:tc>
        <w:tc>
          <w:tcPr>
            <w:tcW w:w="2424" w:type="dxa"/>
            <w:vAlign w:val="center"/>
          </w:tcPr>
          <w:p w14:paraId="1323B89A">
            <w:pPr>
              <w:adjustRightInd w:val="0"/>
              <w:snapToGrid w:val="0"/>
              <w:jc w:val="center"/>
              <w:rPr>
                <w:rFonts w:ascii="仿宋" w:hAnsi="仿宋" w:eastAsia="仿宋" w:cs="仿宋"/>
                <w:sz w:val="24"/>
              </w:rPr>
            </w:pPr>
          </w:p>
        </w:tc>
        <w:tc>
          <w:tcPr>
            <w:tcW w:w="782" w:type="dxa"/>
            <w:vAlign w:val="center"/>
          </w:tcPr>
          <w:p w14:paraId="5C6D9AED">
            <w:pPr>
              <w:adjustRightInd w:val="0"/>
              <w:snapToGrid w:val="0"/>
              <w:jc w:val="center"/>
              <w:rPr>
                <w:rFonts w:ascii="仿宋" w:hAnsi="仿宋" w:eastAsia="仿宋" w:cs="仿宋"/>
                <w:sz w:val="24"/>
              </w:rPr>
            </w:pPr>
          </w:p>
        </w:tc>
      </w:tr>
    </w:tbl>
    <w:p w14:paraId="0BACA33C">
      <w:pPr>
        <w:tabs>
          <w:tab w:val="left" w:pos="1800"/>
          <w:tab w:val="left" w:pos="5580"/>
        </w:tabs>
        <w:jc w:val="left"/>
        <w:rPr>
          <w:rFonts w:ascii="仿宋" w:hAnsi="仿宋" w:eastAsia="仿宋" w:cs="仿宋"/>
          <w:sz w:val="24"/>
        </w:rPr>
      </w:pPr>
    </w:p>
    <w:p w14:paraId="78FEEC9E">
      <w:pPr>
        <w:tabs>
          <w:tab w:val="left" w:pos="1800"/>
          <w:tab w:val="left" w:pos="5580"/>
        </w:tabs>
        <w:jc w:val="left"/>
        <w:rPr>
          <w:rFonts w:ascii="仿宋" w:hAnsi="仿宋" w:eastAsia="仿宋" w:cs="仿宋"/>
          <w:sz w:val="24"/>
        </w:rPr>
      </w:pPr>
      <w:r>
        <w:rPr>
          <w:rFonts w:hint="eastAsia" w:ascii="仿宋" w:hAnsi="仿宋" w:eastAsia="仿宋" w:cs="仿宋"/>
          <w:sz w:val="24"/>
        </w:rPr>
        <w:t>注：</w:t>
      </w:r>
    </w:p>
    <w:p w14:paraId="66C84F99">
      <w:pPr>
        <w:tabs>
          <w:tab w:val="left" w:pos="1800"/>
          <w:tab w:val="left" w:pos="5580"/>
        </w:tabs>
        <w:jc w:val="left"/>
        <w:rPr>
          <w:rFonts w:ascii="仿宋" w:hAnsi="仿宋" w:eastAsia="仿宋" w:cs="仿宋"/>
          <w:sz w:val="24"/>
        </w:rPr>
      </w:pPr>
      <w:r>
        <w:rPr>
          <w:rFonts w:hint="eastAsia" w:ascii="仿宋" w:hAnsi="仿宋" w:eastAsia="仿宋" w:cs="仿宋"/>
          <w:sz w:val="24"/>
        </w:rPr>
        <w:t xml:space="preserve"> “偏离情况”列应据实填写“正偏离”或“负偏离”。</w:t>
      </w:r>
    </w:p>
    <w:p w14:paraId="2DA2977F">
      <w:pPr>
        <w:spacing w:line="360" w:lineRule="auto"/>
        <w:rPr>
          <w:rFonts w:ascii="仿宋" w:hAnsi="仿宋" w:eastAsia="仿宋" w:cs="仿宋"/>
          <w:sz w:val="24"/>
          <w:szCs w:val="20"/>
        </w:rPr>
      </w:pPr>
    </w:p>
    <w:p w14:paraId="519AA0BA">
      <w:pPr>
        <w:autoSpaceDE w:val="0"/>
        <w:autoSpaceDN w:val="0"/>
        <w:adjustRightInd w:val="0"/>
        <w:snapToGrid w:val="0"/>
        <w:spacing w:before="25" w:after="25" w:line="360" w:lineRule="auto"/>
        <w:rPr>
          <w:rFonts w:ascii="仿宋" w:hAnsi="仿宋" w:eastAsia="仿宋" w:cs="仿宋"/>
          <w:sz w:val="24"/>
          <w:lang w:val="zh-CN"/>
        </w:rPr>
      </w:pPr>
      <w:r>
        <w:rPr>
          <w:rFonts w:hint="eastAsia" w:ascii="仿宋" w:hAnsi="仿宋" w:eastAsia="仿宋" w:cs="仿宋"/>
          <w:sz w:val="24"/>
          <w:lang w:val="zh-CN"/>
        </w:rPr>
        <w:t xml:space="preserve">                      </w:t>
      </w:r>
    </w:p>
    <w:p w14:paraId="3414E540">
      <w:pPr>
        <w:autoSpaceDE w:val="0"/>
        <w:autoSpaceDN w:val="0"/>
        <w:adjustRightInd w:val="0"/>
        <w:snapToGrid w:val="0"/>
        <w:spacing w:before="25" w:after="25" w:line="360" w:lineRule="auto"/>
        <w:rPr>
          <w:rFonts w:ascii="仿宋" w:hAnsi="仿宋" w:eastAsia="仿宋" w:cs="仿宋"/>
          <w:sz w:val="24"/>
          <w:lang w:val="zh-CN"/>
        </w:rPr>
      </w:pPr>
      <w:r>
        <w:rPr>
          <w:rFonts w:hint="eastAsia" w:ascii="仿宋" w:hAnsi="仿宋" w:eastAsia="仿宋" w:cs="仿宋"/>
          <w:sz w:val="24"/>
        </w:rPr>
        <w:t>投标人名称（加盖公章）</w:t>
      </w:r>
      <w:r>
        <w:rPr>
          <w:rFonts w:hint="eastAsia" w:ascii="仿宋" w:hAnsi="仿宋" w:eastAsia="仿宋" w:cs="仿宋"/>
          <w:sz w:val="24"/>
          <w:lang w:val="zh-CN"/>
        </w:rPr>
        <w:t>：    ____________</w:t>
      </w:r>
    </w:p>
    <w:p w14:paraId="20AB8E63">
      <w:pPr>
        <w:autoSpaceDE w:val="0"/>
        <w:autoSpaceDN w:val="0"/>
        <w:adjustRightInd w:val="0"/>
        <w:snapToGrid w:val="0"/>
        <w:spacing w:before="25" w:after="25" w:line="360" w:lineRule="auto"/>
        <w:rPr>
          <w:rFonts w:ascii="仿宋" w:hAnsi="仿宋" w:eastAsia="仿宋" w:cs="仿宋"/>
          <w:sz w:val="24"/>
          <w:lang w:val="zh-CN"/>
        </w:rPr>
      </w:pPr>
      <w:r>
        <w:rPr>
          <w:rFonts w:hint="eastAsia" w:ascii="仿宋" w:hAnsi="仿宋" w:eastAsia="仿宋" w:cs="仿宋"/>
          <w:sz w:val="24"/>
          <w:szCs w:val="20"/>
        </w:rPr>
        <w:t xml:space="preserve">日期：_____年______月______日   </w:t>
      </w:r>
    </w:p>
    <w:p w14:paraId="7082200A">
      <w:pPr>
        <w:spacing w:line="360" w:lineRule="auto"/>
        <w:outlineLvl w:val="2"/>
        <w:rPr>
          <w:rFonts w:ascii="仿宋" w:hAnsi="仿宋" w:eastAsia="仿宋" w:cs="仿宋"/>
          <w:sz w:val="24"/>
          <w:szCs w:val="20"/>
        </w:rPr>
      </w:pPr>
      <w:r>
        <w:rPr>
          <w:sz w:val="24"/>
          <w:szCs w:val="20"/>
        </w:rPr>
        <w:br w:type="page"/>
      </w:r>
      <w:r>
        <w:rPr>
          <w:rFonts w:hint="eastAsia" w:ascii="仿宋" w:hAnsi="仿宋" w:eastAsia="仿宋" w:cs="仿宋"/>
          <w:sz w:val="24"/>
          <w:szCs w:val="20"/>
        </w:rPr>
        <w:t xml:space="preserve">5  </w:t>
      </w:r>
      <w:bookmarkEnd w:id="896"/>
      <w:bookmarkEnd w:id="897"/>
      <w:bookmarkEnd w:id="898"/>
      <w:bookmarkEnd w:id="899"/>
      <w:bookmarkEnd w:id="900"/>
      <w:bookmarkEnd w:id="901"/>
      <w:bookmarkEnd w:id="902"/>
      <w:bookmarkEnd w:id="903"/>
      <w:bookmarkEnd w:id="904"/>
      <w:bookmarkEnd w:id="905"/>
      <w:bookmarkEnd w:id="906"/>
      <w:bookmarkEnd w:id="907"/>
      <w:bookmarkEnd w:id="908"/>
      <w:r>
        <w:rPr>
          <w:rFonts w:hint="eastAsia" w:ascii="仿宋" w:hAnsi="仿宋" w:eastAsia="仿宋" w:cs="仿宋"/>
          <w:sz w:val="24"/>
          <w:szCs w:val="20"/>
        </w:rPr>
        <w:t>采购需求偏离表（实质性格式）</w:t>
      </w:r>
    </w:p>
    <w:p w14:paraId="4B1402B0">
      <w:pPr>
        <w:autoSpaceDE w:val="0"/>
        <w:autoSpaceDN w:val="0"/>
        <w:adjustRightInd w:val="0"/>
        <w:spacing w:line="360" w:lineRule="auto"/>
        <w:jc w:val="center"/>
        <w:rPr>
          <w:rFonts w:ascii="仿宋" w:hAnsi="仿宋" w:eastAsia="仿宋" w:cs="仿宋"/>
          <w:b/>
          <w:sz w:val="36"/>
          <w:szCs w:val="36"/>
        </w:rPr>
      </w:pPr>
      <w:r>
        <w:rPr>
          <w:rFonts w:hint="eastAsia" w:ascii="仿宋" w:hAnsi="仿宋" w:eastAsia="仿宋" w:cs="仿宋"/>
          <w:b/>
          <w:sz w:val="36"/>
          <w:szCs w:val="36"/>
        </w:rPr>
        <w:t>采购需求偏离表</w:t>
      </w:r>
    </w:p>
    <w:p w14:paraId="59B7F8DF">
      <w:pPr>
        <w:tabs>
          <w:tab w:val="left" w:pos="1800"/>
          <w:tab w:val="left" w:pos="5580"/>
        </w:tabs>
        <w:spacing w:line="360" w:lineRule="auto"/>
        <w:ind w:firstLine="360" w:firstLineChars="150"/>
        <w:jc w:val="left"/>
        <w:rPr>
          <w:rFonts w:ascii="仿宋" w:hAnsi="仿宋" w:eastAsia="仿宋" w:cs="仿宋"/>
          <w:sz w:val="24"/>
          <w:u w:val="single"/>
        </w:rPr>
      </w:pPr>
      <w:r>
        <w:rPr>
          <w:rFonts w:hint="eastAsia" w:ascii="仿宋" w:hAnsi="仿宋" w:eastAsia="仿宋" w:cs="仿宋"/>
          <w:sz w:val="24"/>
        </w:rPr>
        <w:t>项目编号：_____________________     项目名称：____________</w:t>
      </w:r>
    </w:p>
    <w:tbl>
      <w:tblPr>
        <w:tblStyle w:val="45"/>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7DFC8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01D3622D">
            <w:pPr>
              <w:adjustRightInd w:val="0"/>
              <w:snapToGrid w:val="0"/>
              <w:jc w:val="center"/>
              <w:rPr>
                <w:rFonts w:ascii="仿宋" w:hAnsi="仿宋" w:eastAsia="仿宋" w:cs="仿宋"/>
                <w:sz w:val="24"/>
              </w:rPr>
            </w:pPr>
            <w:r>
              <w:rPr>
                <w:rFonts w:hint="eastAsia" w:ascii="仿宋" w:hAnsi="仿宋" w:eastAsia="仿宋" w:cs="仿宋"/>
                <w:sz w:val="24"/>
              </w:rPr>
              <w:t>序号</w:t>
            </w:r>
          </w:p>
        </w:tc>
        <w:tc>
          <w:tcPr>
            <w:tcW w:w="1482" w:type="dxa"/>
            <w:vAlign w:val="center"/>
          </w:tcPr>
          <w:p w14:paraId="2569FFB0">
            <w:pPr>
              <w:adjustRightInd w:val="0"/>
              <w:snapToGrid w:val="0"/>
              <w:jc w:val="center"/>
              <w:rPr>
                <w:rFonts w:ascii="仿宋" w:hAnsi="仿宋" w:eastAsia="仿宋" w:cs="仿宋"/>
                <w:sz w:val="24"/>
              </w:rPr>
            </w:pPr>
            <w:r>
              <w:rPr>
                <w:rFonts w:hint="eastAsia" w:ascii="仿宋" w:hAnsi="仿宋" w:eastAsia="仿宋" w:cs="仿宋"/>
                <w:sz w:val="24"/>
              </w:rPr>
              <w:t>招标文件条目号(页码)</w:t>
            </w:r>
          </w:p>
        </w:tc>
        <w:tc>
          <w:tcPr>
            <w:tcW w:w="2384" w:type="dxa"/>
            <w:vAlign w:val="center"/>
          </w:tcPr>
          <w:p w14:paraId="6E82C446">
            <w:pPr>
              <w:adjustRightInd w:val="0"/>
              <w:snapToGrid w:val="0"/>
              <w:jc w:val="center"/>
              <w:rPr>
                <w:rFonts w:ascii="仿宋" w:hAnsi="仿宋" w:eastAsia="仿宋" w:cs="仿宋"/>
                <w:sz w:val="24"/>
              </w:rPr>
            </w:pPr>
            <w:r>
              <w:rPr>
                <w:rFonts w:hint="eastAsia" w:ascii="仿宋" w:hAnsi="仿宋" w:eastAsia="仿宋" w:cs="仿宋"/>
                <w:sz w:val="24"/>
              </w:rPr>
              <w:t>招标文件要求</w:t>
            </w:r>
          </w:p>
        </w:tc>
        <w:tc>
          <w:tcPr>
            <w:tcW w:w="2126" w:type="dxa"/>
            <w:vAlign w:val="center"/>
          </w:tcPr>
          <w:p w14:paraId="29B0B142">
            <w:pPr>
              <w:adjustRightInd w:val="0"/>
              <w:snapToGrid w:val="0"/>
              <w:jc w:val="center"/>
              <w:rPr>
                <w:rFonts w:ascii="仿宋" w:hAnsi="仿宋" w:eastAsia="仿宋" w:cs="仿宋"/>
                <w:sz w:val="24"/>
              </w:rPr>
            </w:pPr>
            <w:r>
              <w:rPr>
                <w:rFonts w:hint="eastAsia" w:ascii="仿宋" w:hAnsi="仿宋" w:eastAsia="仿宋" w:cs="仿宋"/>
                <w:sz w:val="24"/>
              </w:rPr>
              <w:t>投标响应内容</w:t>
            </w:r>
          </w:p>
        </w:tc>
        <w:tc>
          <w:tcPr>
            <w:tcW w:w="1875" w:type="dxa"/>
            <w:vAlign w:val="center"/>
          </w:tcPr>
          <w:p w14:paraId="7A8D0651">
            <w:pPr>
              <w:adjustRightInd w:val="0"/>
              <w:snapToGrid w:val="0"/>
              <w:jc w:val="center"/>
              <w:rPr>
                <w:rFonts w:ascii="仿宋" w:hAnsi="仿宋" w:eastAsia="仿宋" w:cs="仿宋"/>
                <w:sz w:val="24"/>
              </w:rPr>
            </w:pPr>
            <w:r>
              <w:rPr>
                <w:rFonts w:hint="eastAsia" w:ascii="仿宋" w:hAnsi="仿宋" w:eastAsia="仿宋" w:cs="仿宋"/>
                <w:sz w:val="24"/>
              </w:rPr>
              <w:t>偏离情况</w:t>
            </w:r>
          </w:p>
        </w:tc>
        <w:tc>
          <w:tcPr>
            <w:tcW w:w="1009" w:type="dxa"/>
            <w:vAlign w:val="center"/>
          </w:tcPr>
          <w:p w14:paraId="0F384D5C">
            <w:pPr>
              <w:adjustRightInd w:val="0"/>
              <w:snapToGrid w:val="0"/>
              <w:jc w:val="center"/>
              <w:rPr>
                <w:rFonts w:ascii="仿宋" w:hAnsi="仿宋" w:eastAsia="仿宋" w:cs="仿宋"/>
                <w:sz w:val="24"/>
              </w:rPr>
            </w:pPr>
            <w:r>
              <w:rPr>
                <w:rFonts w:hint="eastAsia" w:ascii="仿宋" w:hAnsi="仿宋" w:eastAsia="仿宋" w:cs="仿宋"/>
                <w:sz w:val="24"/>
              </w:rPr>
              <w:t>说明</w:t>
            </w:r>
          </w:p>
        </w:tc>
      </w:tr>
      <w:tr w14:paraId="1F8B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BC7AD42">
            <w:pPr>
              <w:adjustRightInd w:val="0"/>
              <w:snapToGrid w:val="0"/>
              <w:jc w:val="center"/>
              <w:rPr>
                <w:rFonts w:ascii="仿宋" w:hAnsi="仿宋" w:eastAsia="仿宋" w:cs="仿宋"/>
                <w:sz w:val="24"/>
              </w:rPr>
            </w:pPr>
          </w:p>
        </w:tc>
        <w:tc>
          <w:tcPr>
            <w:tcW w:w="1482" w:type="dxa"/>
            <w:vAlign w:val="center"/>
          </w:tcPr>
          <w:p w14:paraId="164E941F">
            <w:pPr>
              <w:adjustRightInd w:val="0"/>
              <w:snapToGrid w:val="0"/>
              <w:jc w:val="center"/>
              <w:rPr>
                <w:rFonts w:ascii="仿宋" w:hAnsi="仿宋" w:eastAsia="仿宋" w:cs="仿宋"/>
                <w:sz w:val="24"/>
              </w:rPr>
            </w:pPr>
          </w:p>
        </w:tc>
        <w:tc>
          <w:tcPr>
            <w:tcW w:w="2384" w:type="dxa"/>
            <w:vAlign w:val="center"/>
          </w:tcPr>
          <w:p w14:paraId="5F952640">
            <w:pPr>
              <w:adjustRightInd w:val="0"/>
              <w:snapToGrid w:val="0"/>
              <w:jc w:val="center"/>
              <w:rPr>
                <w:rFonts w:ascii="仿宋" w:hAnsi="仿宋" w:eastAsia="仿宋" w:cs="仿宋"/>
                <w:sz w:val="24"/>
              </w:rPr>
            </w:pPr>
          </w:p>
        </w:tc>
        <w:tc>
          <w:tcPr>
            <w:tcW w:w="2126" w:type="dxa"/>
            <w:vAlign w:val="center"/>
          </w:tcPr>
          <w:p w14:paraId="77E95FE8">
            <w:pPr>
              <w:adjustRightInd w:val="0"/>
              <w:snapToGrid w:val="0"/>
              <w:jc w:val="center"/>
              <w:rPr>
                <w:rFonts w:ascii="仿宋" w:hAnsi="仿宋" w:eastAsia="仿宋" w:cs="仿宋"/>
                <w:sz w:val="24"/>
              </w:rPr>
            </w:pPr>
          </w:p>
        </w:tc>
        <w:tc>
          <w:tcPr>
            <w:tcW w:w="1875" w:type="dxa"/>
            <w:vAlign w:val="center"/>
          </w:tcPr>
          <w:p w14:paraId="4F112E62">
            <w:pPr>
              <w:adjustRightInd w:val="0"/>
              <w:snapToGrid w:val="0"/>
              <w:jc w:val="center"/>
              <w:rPr>
                <w:rFonts w:ascii="仿宋" w:hAnsi="仿宋" w:eastAsia="仿宋" w:cs="仿宋"/>
                <w:sz w:val="24"/>
              </w:rPr>
            </w:pPr>
          </w:p>
        </w:tc>
        <w:tc>
          <w:tcPr>
            <w:tcW w:w="1009" w:type="dxa"/>
            <w:vAlign w:val="center"/>
          </w:tcPr>
          <w:p w14:paraId="612D3D0B">
            <w:pPr>
              <w:adjustRightInd w:val="0"/>
              <w:snapToGrid w:val="0"/>
              <w:jc w:val="center"/>
              <w:rPr>
                <w:rFonts w:ascii="仿宋" w:hAnsi="仿宋" w:eastAsia="仿宋" w:cs="仿宋"/>
                <w:sz w:val="24"/>
              </w:rPr>
            </w:pPr>
          </w:p>
        </w:tc>
      </w:tr>
      <w:tr w14:paraId="6AB34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BB38D18">
            <w:pPr>
              <w:adjustRightInd w:val="0"/>
              <w:snapToGrid w:val="0"/>
              <w:jc w:val="center"/>
              <w:rPr>
                <w:rFonts w:ascii="仿宋" w:hAnsi="仿宋" w:eastAsia="仿宋" w:cs="仿宋"/>
                <w:sz w:val="24"/>
              </w:rPr>
            </w:pPr>
          </w:p>
        </w:tc>
        <w:tc>
          <w:tcPr>
            <w:tcW w:w="1482" w:type="dxa"/>
            <w:vAlign w:val="center"/>
          </w:tcPr>
          <w:p w14:paraId="4238BA52">
            <w:pPr>
              <w:adjustRightInd w:val="0"/>
              <w:snapToGrid w:val="0"/>
              <w:jc w:val="center"/>
              <w:rPr>
                <w:rFonts w:ascii="仿宋" w:hAnsi="仿宋" w:eastAsia="仿宋" w:cs="仿宋"/>
                <w:sz w:val="24"/>
              </w:rPr>
            </w:pPr>
          </w:p>
        </w:tc>
        <w:tc>
          <w:tcPr>
            <w:tcW w:w="2384" w:type="dxa"/>
            <w:vAlign w:val="center"/>
          </w:tcPr>
          <w:p w14:paraId="1550A526">
            <w:pPr>
              <w:adjustRightInd w:val="0"/>
              <w:snapToGrid w:val="0"/>
              <w:jc w:val="center"/>
              <w:rPr>
                <w:rFonts w:ascii="仿宋" w:hAnsi="仿宋" w:eastAsia="仿宋" w:cs="仿宋"/>
                <w:sz w:val="24"/>
              </w:rPr>
            </w:pPr>
          </w:p>
        </w:tc>
        <w:tc>
          <w:tcPr>
            <w:tcW w:w="2126" w:type="dxa"/>
            <w:vAlign w:val="center"/>
          </w:tcPr>
          <w:p w14:paraId="51DC4F9C">
            <w:pPr>
              <w:adjustRightInd w:val="0"/>
              <w:snapToGrid w:val="0"/>
              <w:jc w:val="center"/>
              <w:rPr>
                <w:rFonts w:ascii="仿宋" w:hAnsi="仿宋" w:eastAsia="仿宋" w:cs="仿宋"/>
                <w:sz w:val="24"/>
              </w:rPr>
            </w:pPr>
          </w:p>
        </w:tc>
        <w:tc>
          <w:tcPr>
            <w:tcW w:w="1875" w:type="dxa"/>
            <w:vAlign w:val="center"/>
          </w:tcPr>
          <w:p w14:paraId="0BE70557">
            <w:pPr>
              <w:adjustRightInd w:val="0"/>
              <w:snapToGrid w:val="0"/>
              <w:jc w:val="center"/>
              <w:rPr>
                <w:rFonts w:ascii="仿宋" w:hAnsi="仿宋" w:eastAsia="仿宋" w:cs="仿宋"/>
                <w:sz w:val="24"/>
              </w:rPr>
            </w:pPr>
          </w:p>
        </w:tc>
        <w:tc>
          <w:tcPr>
            <w:tcW w:w="1009" w:type="dxa"/>
            <w:vAlign w:val="center"/>
          </w:tcPr>
          <w:p w14:paraId="38C4A323">
            <w:pPr>
              <w:adjustRightInd w:val="0"/>
              <w:snapToGrid w:val="0"/>
              <w:jc w:val="center"/>
              <w:rPr>
                <w:rFonts w:ascii="仿宋" w:hAnsi="仿宋" w:eastAsia="仿宋" w:cs="仿宋"/>
                <w:sz w:val="24"/>
              </w:rPr>
            </w:pPr>
          </w:p>
        </w:tc>
      </w:tr>
      <w:tr w14:paraId="2E6FE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B02D7A3">
            <w:pPr>
              <w:adjustRightInd w:val="0"/>
              <w:snapToGrid w:val="0"/>
              <w:jc w:val="center"/>
              <w:rPr>
                <w:rFonts w:ascii="仿宋" w:hAnsi="仿宋" w:eastAsia="仿宋" w:cs="仿宋"/>
                <w:sz w:val="24"/>
              </w:rPr>
            </w:pPr>
          </w:p>
        </w:tc>
        <w:tc>
          <w:tcPr>
            <w:tcW w:w="1482" w:type="dxa"/>
            <w:vAlign w:val="center"/>
          </w:tcPr>
          <w:p w14:paraId="371772FD">
            <w:pPr>
              <w:adjustRightInd w:val="0"/>
              <w:snapToGrid w:val="0"/>
              <w:jc w:val="center"/>
              <w:rPr>
                <w:rFonts w:ascii="仿宋" w:hAnsi="仿宋" w:eastAsia="仿宋" w:cs="仿宋"/>
                <w:sz w:val="24"/>
              </w:rPr>
            </w:pPr>
          </w:p>
        </w:tc>
        <w:tc>
          <w:tcPr>
            <w:tcW w:w="2384" w:type="dxa"/>
            <w:vAlign w:val="center"/>
          </w:tcPr>
          <w:p w14:paraId="19A3279C">
            <w:pPr>
              <w:adjustRightInd w:val="0"/>
              <w:snapToGrid w:val="0"/>
              <w:jc w:val="center"/>
              <w:rPr>
                <w:rFonts w:ascii="仿宋" w:hAnsi="仿宋" w:eastAsia="仿宋" w:cs="仿宋"/>
                <w:sz w:val="24"/>
              </w:rPr>
            </w:pPr>
          </w:p>
        </w:tc>
        <w:tc>
          <w:tcPr>
            <w:tcW w:w="2126" w:type="dxa"/>
            <w:vAlign w:val="center"/>
          </w:tcPr>
          <w:p w14:paraId="23333B07">
            <w:pPr>
              <w:adjustRightInd w:val="0"/>
              <w:snapToGrid w:val="0"/>
              <w:jc w:val="center"/>
              <w:rPr>
                <w:rFonts w:ascii="仿宋" w:hAnsi="仿宋" w:eastAsia="仿宋" w:cs="仿宋"/>
                <w:sz w:val="24"/>
              </w:rPr>
            </w:pPr>
          </w:p>
        </w:tc>
        <w:tc>
          <w:tcPr>
            <w:tcW w:w="1875" w:type="dxa"/>
            <w:vAlign w:val="center"/>
          </w:tcPr>
          <w:p w14:paraId="7F6C4D96">
            <w:pPr>
              <w:adjustRightInd w:val="0"/>
              <w:snapToGrid w:val="0"/>
              <w:jc w:val="center"/>
              <w:rPr>
                <w:rFonts w:ascii="仿宋" w:hAnsi="仿宋" w:eastAsia="仿宋" w:cs="仿宋"/>
                <w:sz w:val="24"/>
              </w:rPr>
            </w:pPr>
          </w:p>
        </w:tc>
        <w:tc>
          <w:tcPr>
            <w:tcW w:w="1009" w:type="dxa"/>
            <w:vAlign w:val="center"/>
          </w:tcPr>
          <w:p w14:paraId="78E96FB8">
            <w:pPr>
              <w:adjustRightInd w:val="0"/>
              <w:snapToGrid w:val="0"/>
              <w:jc w:val="center"/>
              <w:rPr>
                <w:rFonts w:ascii="仿宋" w:hAnsi="仿宋" w:eastAsia="仿宋" w:cs="仿宋"/>
                <w:sz w:val="24"/>
              </w:rPr>
            </w:pPr>
          </w:p>
        </w:tc>
      </w:tr>
      <w:tr w14:paraId="42A18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6CAA13F">
            <w:pPr>
              <w:adjustRightInd w:val="0"/>
              <w:snapToGrid w:val="0"/>
              <w:jc w:val="center"/>
              <w:rPr>
                <w:rFonts w:ascii="仿宋" w:hAnsi="仿宋" w:eastAsia="仿宋" w:cs="仿宋"/>
                <w:sz w:val="24"/>
              </w:rPr>
            </w:pPr>
          </w:p>
        </w:tc>
        <w:tc>
          <w:tcPr>
            <w:tcW w:w="1482" w:type="dxa"/>
            <w:vAlign w:val="center"/>
          </w:tcPr>
          <w:p w14:paraId="7698A6FB">
            <w:pPr>
              <w:adjustRightInd w:val="0"/>
              <w:snapToGrid w:val="0"/>
              <w:jc w:val="center"/>
              <w:rPr>
                <w:rFonts w:ascii="仿宋" w:hAnsi="仿宋" w:eastAsia="仿宋" w:cs="仿宋"/>
                <w:sz w:val="24"/>
              </w:rPr>
            </w:pPr>
          </w:p>
        </w:tc>
        <w:tc>
          <w:tcPr>
            <w:tcW w:w="2384" w:type="dxa"/>
            <w:vAlign w:val="center"/>
          </w:tcPr>
          <w:p w14:paraId="594AD4C2">
            <w:pPr>
              <w:adjustRightInd w:val="0"/>
              <w:snapToGrid w:val="0"/>
              <w:jc w:val="center"/>
              <w:rPr>
                <w:rFonts w:ascii="仿宋" w:hAnsi="仿宋" w:eastAsia="仿宋" w:cs="仿宋"/>
                <w:sz w:val="24"/>
              </w:rPr>
            </w:pPr>
          </w:p>
        </w:tc>
        <w:tc>
          <w:tcPr>
            <w:tcW w:w="2126" w:type="dxa"/>
            <w:vAlign w:val="center"/>
          </w:tcPr>
          <w:p w14:paraId="26D0EDC5">
            <w:pPr>
              <w:adjustRightInd w:val="0"/>
              <w:snapToGrid w:val="0"/>
              <w:jc w:val="center"/>
              <w:rPr>
                <w:rFonts w:ascii="仿宋" w:hAnsi="仿宋" w:eastAsia="仿宋" w:cs="仿宋"/>
                <w:sz w:val="24"/>
              </w:rPr>
            </w:pPr>
          </w:p>
        </w:tc>
        <w:tc>
          <w:tcPr>
            <w:tcW w:w="1875" w:type="dxa"/>
            <w:vAlign w:val="center"/>
          </w:tcPr>
          <w:p w14:paraId="383E697F">
            <w:pPr>
              <w:adjustRightInd w:val="0"/>
              <w:snapToGrid w:val="0"/>
              <w:jc w:val="center"/>
              <w:rPr>
                <w:rFonts w:ascii="仿宋" w:hAnsi="仿宋" w:eastAsia="仿宋" w:cs="仿宋"/>
                <w:sz w:val="24"/>
              </w:rPr>
            </w:pPr>
          </w:p>
        </w:tc>
        <w:tc>
          <w:tcPr>
            <w:tcW w:w="1009" w:type="dxa"/>
            <w:vAlign w:val="center"/>
          </w:tcPr>
          <w:p w14:paraId="4D61F930">
            <w:pPr>
              <w:adjustRightInd w:val="0"/>
              <w:snapToGrid w:val="0"/>
              <w:jc w:val="center"/>
              <w:rPr>
                <w:rFonts w:ascii="仿宋" w:hAnsi="仿宋" w:eastAsia="仿宋" w:cs="仿宋"/>
                <w:sz w:val="24"/>
              </w:rPr>
            </w:pPr>
          </w:p>
        </w:tc>
      </w:tr>
      <w:tr w14:paraId="7EB8E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ADC7D48">
            <w:pPr>
              <w:adjustRightInd w:val="0"/>
              <w:snapToGrid w:val="0"/>
              <w:jc w:val="center"/>
              <w:rPr>
                <w:rFonts w:ascii="仿宋" w:hAnsi="仿宋" w:eastAsia="仿宋" w:cs="仿宋"/>
                <w:sz w:val="24"/>
              </w:rPr>
            </w:pPr>
          </w:p>
        </w:tc>
        <w:tc>
          <w:tcPr>
            <w:tcW w:w="1482" w:type="dxa"/>
            <w:vAlign w:val="center"/>
          </w:tcPr>
          <w:p w14:paraId="07BF092D">
            <w:pPr>
              <w:adjustRightInd w:val="0"/>
              <w:snapToGrid w:val="0"/>
              <w:jc w:val="center"/>
              <w:rPr>
                <w:rFonts w:ascii="仿宋" w:hAnsi="仿宋" w:eastAsia="仿宋" w:cs="仿宋"/>
                <w:sz w:val="24"/>
              </w:rPr>
            </w:pPr>
          </w:p>
        </w:tc>
        <w:tc>
          <w:tcPr>
            <w:tcW w:w="2384" w:type="dxa"/>
            <w:vAlign w:val="center"/>
          </w:tcPr>
          <w:p w14:paraId="46CFCAE7">
            <w:pPr>
              <w:adjustRightInd w:val="0"/>
              <w:snapToGrid w:val="0"/>
              <w:jc w:val="center"/>
              <w:rPr>
                <w:rFonts w:ascii="仿宋" w:hAnsi="仿宋" w:eastAsia="仿宋" w:cs="仿宋"/>
                <w:sz w:val="24"/>
              </w:rPr>
            </w:pPr>
          </w:p>
        </w:tc>
        <w:tc>
          <w:tcPr>
            <w:tcW w:w="2126" w:type="dxa"/>
            <w:vAlign w:val="center"/>
          </w:tcPr>
          <w:p w14:paraId="2CA7EBAB">
            <w:pPr>
              <w:adjustRightInd w:val="0"/>
              <w:snapToGrid w:val="0"/>
              <w:jc w:val="center"/>
              <w:rPr>
                <w:rFonts w:ascii="仿宋" w:hAnsi="仿宋" w:eastAsia="仿宋" w:cs="仿宋"/>
                <w:sz w:val="24"/>
              </w:rPr>
            </w:pPr>
          </w:p>
        </w:tc>
        <w:tc>
          <w:tcPr>
            <w:tcW w:w="1875" w:type="dxa"/>
            <w:vAlign w:val="center"/>
          </w:tcPr>
          <w:p w14:paraId="4108BA3D">
            <w:pPr>
              <w:adjustRightInd w:val="0"/>
              <w:snapToGrid w:val="0"/>
              <w:jc w:val="center"/>
              <w:rPr>
                <w:rFonts w:ascii="仿宋" w:hAnsi="仿宋" w:eastAsia="仿宋" w:cs="仿宋"/>
                <w:sz w:val="24"/>
              </w:rPr>
            </w:pPr>
          </w:p>
        </w:tc>
        <w:tc>
          <w:tcPr>
            <w:tcW w:w="1009" w:type="dxa"/>
            <w:vAlign w:val="center"/>
          </w:tcPr>
          <w:p w14:paraId="06DD9C11">
            <w:pPr>
              <w:adjustRightInd w:val="0"/>
              <w:snapToGrid w:val="0"/>
              <w:jc w:val="center"/>
              <w:rPr>
                <w:rFonts w:ascii="仿宋" w:hAnsi="仿宋" w:eastAsia="仿宋" w:cs="仿宋"/>
                <w:sz w:val="24"/>
              </w:rPr>
            </w:pPr>
          </w:p>
        </w:tc>
      </w:tr>
      <w:tr w14:paraId="241B5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7633546">
            <w:pPr>
              <w:adjustRightInd w:val="0"/>
              <w:snapToGrid w:val="0"/>
              <w:jc w:val="center"/>
              <w:rPr>
                <w:rFonts w:ascii="仿宋" w:hAnsi="仿宋" w:eastAsia="仿宋" w:cs="仿宋"/>
                <w:sz w:val="24"/>
              </w:rPr>
            </w:pPr>
          </w:p>
        </w:tc>
        <w:tc>
          <w:tcPr>
            <w:tcW w:w="1482" w:type="dxa"/>
            <w:vAlign w:val="center"/>
          </w:tcPr>
          <w:p w14:paraId="53FF7C65">
            <w:pPr>
              <w:adjustRightInd w:val="0"/>
              <w:snapToGrid w:val="0"/>
              <w:jc w:val="center"/>
              <w:rPr>
                <w:rFonts w:ascii="仿宋" w:hAnsi="仿宋" w:eastAsia="仿宋" w:cs="仿宋"/>
                <w:sz w:val="24"/>
              </w:rPr>
            </w:pPr>
          </w:p>
        </w:tc>
        <w:tc>
          <w:tcPr>
            <w:tcW w:w="2384" w:type="dxa"/>
            <w:vAlign w:val="center"/>
          </w:tcPr>
          <w:p w14:paraId="0B5410DA">
            <w:pPr>
              <w:adjustRightInd w:val="0"/>
              <w:snapToGrid w:val="0"/>
              <w:jc w:val="center"/>
              <w:rPr>
                <w:rFonts w:ascii="仿宋" w:hAnsi="仿宋" w:eastAsia="仿宋" w:cs="仿宋"/>
                <w:sz w:val="24"/>
              </w:rPr>
            </w:pPr>
          </w:p>
        </w:tc>
        <w:tc>
          <w:tcPr>
            <w:tcW w:w="2126" w:type="dxa"/>
            <w:vAlign w:val="center"/>
          </w:tcPr>
          <w:p w14:paraId="33172CB9">
            <w:pPr>
              <w:adjustRightInd w:val="0"/>
              <w:snapToGrid w:val="0"/>
              <w:jc w:val="center"/>
              <w:rPr>
                <w:rFonts w:ascii="仿宋" w:hAnsi="仿宋" w:eastAsia="仿宋" w:cs="仿宋"/>
                <w:sz w:val="24"/>
              </w:rPr>
            </w:pPr>
          </w:p>
        </w:tc>
        <w:tc>
          <w:tcPr>
            <w:tcW w:w="1875" w:type="dxa"/>
            <w:vAlign w:val="center"/>
          </w:tcPr>
          <w:p w14:paraId="1B1B9185">
            <w:pPr>
              <w:adjustRightInd w:val="0"/>
              <w:snapToGrid w:val="0"/>
              <w:jc w:val="center"/>
              <w:rPr>
                <w:rFonts w:ascii="仿宋" w:hAnsi="仿宋" w:eastAsia="仿宋" w:cs="仿宋"/>
                <w:sz w:val="24"/>
              </w:rPr>
            </w:pPr>
          </w:p>
        </w:tc>
        <w:tc>
          <w:tcPr>
            <w:tcW w:w="1009" w:type="dxa"/>
            <w:vAlign w:val="center"/>
          </w:tcPr>
          <w:p w14:paraId="0BAA6CC4">
            <w:pPr>
              <w:adjustRightInd w:val="0"/>
              <w:snapToGrid w:val="0"/>
              <w:jc w:val="center"/>
              <w:rPr>
                <w:rFonts w:ascii="仿宋" w:hAnsi="仿宋" w:eastAsia="仿宋" w:cs="仿宋"/>
                <w:sz w:val="24"/>
              </w:rPr>
            </w:pPr>
          </w:p>
        </w:tc>
      </w:tr>
    </w:tbl>
    <w:p w14:paraId="4932BD87">
      <w:pPr>
        <w:tabs>
          <w:tab w:val="left" w:pos="1800"/>
          <w:tab w:val="left" w:pos="5580"/>
        </w:tabs>
        <w:spacing w:line="360" w:lineRule="auto"/>
        <w:ind w:firstLine="360" w:firstLineChars="150"/>
        <w:jc w:val="left"/>
        <w:rPr>
          <w:rFonts w:ascii="仿宋" w:hAnsi="仿宋" w:eastAsia="仿宋" w:cs="仿宋"/>
          <w:sz w:val="24"/>
          <w:u w:val="single"/>
        </w:rPr>
      </w:pPr>
    </w:p>
    <w:p w14:paraId="3A9DAEAC">
      <w:pPr>
        <w:tabs>
          <w:tab w:val="left" w:pos="1800"/>
          <w:tab w:val="left" w:pos="5580"/>
        </w:tabs>
        <w:spacing w:line="360" w:lineRule="auto"/>
        <w:ind w:firstLine="360" w:firstLineChars="150"/>
        <w:jc w:val="left"/>
        <w:rPr>
          <w:rFonts w:ascii="仿宋" w:hAnsi="仿宋" w:eastAsia="仿宋" w:cs="仿宋"/>
          <w:sz w:val="24"/>
          <w:u w:val="single"/>
        </w:rPr>
      </w:pPr>
    </w:p>
    <w:p w14:paraId="4E42D307">
      <w:pPr>
        <w:tabs>
          <w:tab w:val="left" w:pos="1800"/>
          <w:tab w:val="left" w:pos="5580"/>
        </w:tabs>
        <w:jc w:val="left"/>
        <w:rPr>
          <w:rFonts w:ascii="仿宋" w:hAnsi="仿宋" w:eastAsia="仿宋" w:cs="仿宋"/>
          <w:sz w:val="24"/>
        </w:rPr>
      </w:pPr>
      <w:r>
        <w:rPr>
          <w:rFonts w:hint="eastAsia" w:ascii="仿宋" w:hAnsi="仿宋" w:eastAsia="仿宋" w:cs="仿宋"/>
          <w:sz w:val="24"/>
        </w:rPr>
        <w:t>注：</w:t>
      </w:r>
    </w:p>
    <w:p w14:paraId="74A68583">
      <w:pPr>
        <w:tabs>
          <w:tab w:val="left" w:pos="1800"/>
          <w:tab w:val="left" w:pos="5580"/>
        </w:tabs>
        <w:jc w:val="left"/>
        <w:rPr>
          <w:rFonts w:ascii="仿宋" w:hAnsi="仿宋" w:eastAsia="仿宋" w:cs="仿宋"/>
          <w:sz w:val="24"/>
        </w:rPr>
      </w:pPr>
      <w:r>
        <w:rPr>
          <w:rFonts w:hint="eastAsia" w:ascii="仿宋" w:hAnsi="仿宋" w:eastAsia="仿宋" w:cs="仿宋"/>
          <w:sz w:val="24"/>
        </w:rPr>
        <w:t>1. 对招标文件中的所有商务、技术要求，除本表所列明的所有偏离外，均视作供应商已对之理解和响应。此表中若无任何文字说明，内容为空白，</w:t>
      </w:r>
      <w:r>
        <w:rPr>
          <w:rFonts w:hint="eastAsia" w:ascii="仿宋" w:hAnsi="仿宋" w:eastAsia="仿宋" w:cs="仿宋"/>
          <w:b/>
          <w:sz w:val="24"/>
        </w:rPr>
        <w:t>投标无效。</w:t>
      </w:r>
    </w:p>
    <w:p w14:paraId="335CE7DB">
      <w:pPr>
        <w:tabs>
          <w:tab w:val="left" w:pos="1800"/>
          <w:tab w:val="left" w:pos="5580"/>
        </w:tabs>
        <w:jc w:val="left"/>
        <w:rPr>
          <w:rFonts w:ascii="仿宋" w:hAnsi="仿宋" w:eastAsia="仿宋" w:cs="仿宋"/>
          <w:sz w:val="24"/>
        </w:rPr>
      </w:pPr>
      <w:r>
        <w:rPr>
          <w:rFonts w:hint="eastAsia" w:ascii="仿宋" w:hAnsi="仿宋" w:eastAsia="仿宋" w:cs="仿宋"/>
          <w:sz w:val="24"/>
        </w:rPr>
        <w:t>2.“偏离情况”列应据实填写“正偏离”或“负偏离”或“无偏离”。</w:t>
      </w:r>
    </w:p>
    <w:p w14:paraId="0E377A61">
      <w:pPr>
        <w:tabs>
          <w:tab w:val="left" w:pos="1800"/>
          <w:tab w:val="left" w:pos="5580"/>
        </w:tabs>
        <w:jc w:val="left"/>
        <w:rPr>
          <w:rFonts w:ascii="仿宋" w:hAnsi="仿宋" w:eastAsia="仿宋" w:cs="仿宋"/>
          <w:sz w:val="24"/>
        </w:rPr>
      </w:pPr>
    </w:p>
    <w:p w14:paraId="015E8919">
      <w:pPr>
        <w:tabs>
          <w:tab w:val="left" w:pos="1800"/>
          <w:tab w:val="left" w:pos="5580"/>
        </w:tabs>
        <w:jc w:val="left"/>
        <w:rPr>
          <w:rFonts w:ascii="仿宋" w:hAnsi="仿宋" w:eastAsia="仿宋" w:cs="仿宋"/>
          <w:sz w:val="24"/>
        </w:rPr>
      </w:pPr>
    </w:p>
    <w:p w14:paraId="22BE3DDB">
      <w:pPr>
        <w:rPr>
          <w:rFonts w:ascii="仿宋" w:hAnsi="仿宋" w:eastAsia="仿宋" w:cs="仿宋"/>
          <w:sz w:val="24"/>
          <w:szCs w:val="20"/>
        </w:rPr>
      </w:pPr>
    </w:p>
    <w:p w14:paraId="7757AFC1">
      <w:pPr>
        <w:autoSpaceDE w:val="0"/>
        <w:autoSpaceDN w:val="0"/>
        <w:adjustRightInd w:val="0"/>
        <w:snapToGrid w:val="0"/>
        <w:spacing w:before="25" w:after="25" w:line="360" w:lineRule="auto"/>
        <w:rPr>
          <w:rFonts w:ascii="仿宋" w:hAnsi="仿宋" w:eastAsia="仿宋" w:cs="仿宋"/>
          <w:sz w:val="24"/>
          <w:lang w:val="zh-CN"/>
        </w:rPr>
      </w:pPr>
      <w:r>
        <w:rPr>
          <w:rFonts w:hint="eastAsia" w:ascii="仿宋" w:hAnsi="仿宋" w:eastAsia="仿宋" w:cs="仿宋"/>
          <w:sz w:val="24"/>
          <w:lang w:val="zh-CN"/>
        </w:rPr>
        <w:t xml:space="preserve">                  </w:t>
      </w:r>
    </w:p>
    <w:p w14:paraId="79FE8977">
      <w:pPr>
        <w:autoSpaceDE w:val="0"/>
        <w:autoSpaceDN w:val="0"/>
        <w:adjustRightInd w:val="0"/>
        <w:snapToGrid w:val="0"/>
        <w:spacing w:before="25" w:after="25" w:line="360" w:lineRule="auto"/>
        <w:rPr>
          <w:rFonts w:ascii="仿宋" w:hAnsi="仿宋" w:eastAsia="仿宋" w:cs="仿宋"/>
          <w:sz w:val="24"/>
          <w:lang w:val="zh-CN"/>
        </w:rPr>
      </w:pPr>
      <w:r>
        <w:rPr>
          <w:rFonts w:hint="eastAsia" w:ascii="仿宋" w:hAnsi="仿宋" w:eastAsia="仿宋" w:cs="仿宋"/>
          <w:sz w:val="24"/>
        </w:rPr>
        <w:t>投标人名称（加盖公章）</w:t>
      </w:r>
      <w:r>
        <w:rPr>
          <w:rFonts w:hint="eastAsia" w:ascii="仿宋" w:hAnsi="仿宋" w:eastAsia="仿宋" w:cs="仿宋"/>
          <w:sz w:val="24"/>
          <w:lang w:val="zh-CN"/>
        </w:rPr>
        <w:t>：    ____________</w:t>
      </w:r>
    </w:p>
    <w:p w14:paraId="34EC96B0">
      <w:pPr>
        <w:autoSpaceDE w:val="0"/>
        <w:autoSpaceDN w:val="0"/>
        <w:adjustRightInd w:val="0"/>
        <w:snapToGrid w:val="0"/>
        <w:spacing w:before="25" w:after="25" w:line="360" w:lineRule="auto"/>
        <w:rPr>
          <w:rFonts w:ascii="仿宋" w:hAnsi="仿宋" w:eastAsia="仿宋" w:cs="仿宋"/>
          <w:sz w:val="24"/>
          <w:lang w:val="zh-CN"/>
        </w:rPr>
      </w:pPr>
      <w:r>
        <w:rPr>
          <w:rFonts w:hint="eastAsia" w:ascii="仿宋" w:hAnsi="仿宋" w:eastAsia="仿宋" w:cs="仿宋"/>
          <w:sz w:val="24"/>
          <w:szCs w:val="20"/>
        </w:rPr>
        <w:t xml:space="preserve">日期：_____年______月______日   </w:t>
      </w:r>
    </w:p>
    <w:p w14:paraId="735DAC89">
      <w:pPr>
        <w:spacing w:line="360" w:lineRule="auto"/>
        <w:outlineLvl w:val="2"/>
        <w:rPr>
          <w:rFonts w:ascii="仿宋" w:hAnsi="仿宋" w:eastAsia="仿宋" w:cs="仿宋"/>
          <w:sz w:val="24"/>
          <w:szCs w:val="20"/>
        </w:rPr>
      </w:pPr>
      <w:r>
        <w:rPr>
          <w:sz w:val="24"/>
          <w:szCs w:val="20"/>
        </w:rPr>
        <w:br w:type="page"/>
      </w:r>
      <w:r>
        <w:rPr>
          <w:rFonts w:hint="eastAsia" w:ascii="仿宋" w:hAnsi="仿宋" w:eastAsia="仿宋" w:cs="仿宋"/>
          <w:sz w:val="24"/>
          <w:szCs w:val="20"/>
        </w:rPr>
        <w:t>6  中小企业声明函</w:t>
      </w:r>
    </w:p>
    <w:p w14:paraId="6BB0F25D">
      <w:pPr>
        <w:tabs>
          <w:tab w:val="left" w:pos="5580"/>
        </w:tabs>
        <w:spacing w:line="360" w:lineRule="auto"/>
        <w:rPr>
          <w:rFonts w:ascii="仿宋" w:hAnsi="仿宋" w:eastAsia="仿宋" w:cs="仿宋"/>
          <w:sz w:val="24"/>
        </w:rPr>
      </w:pPr>
      <w:r>
        <w:rPr>
          <w:rFonts w:hint="eastAsia" w:ascii="仿宋" w:hAnsi="仿宋" w:eastAsia="仿宋" w:cs="仿宋"/>
          <w:sz w:val="24"/>
        </w:rPr>
        <w:t>说明：</w:t>
      </w:r>
    </w:p>
    <w:p w14:paraId="7E4EB784">
      <w:pPr>
        <w:widowControl/>
        <w:spacing w:line="360" w:lineRule="auto"/>
        <w:jc w:val="left"/>
        <w:rPr>
          <w:rFonts w:ascii="仿宋" w:hAnsi="仿宋" w:eastAsia="仿宋" w:cs="仿宋"/>
          <w:sz w:val="24"/>
        </w:rPr>
      </w:pPr>
      <w:r>
        <w:rPr>
          <w:rFonts w:hint="eastAsia" w:ascii="仿宋" w:hAnsi="仿宋" w:eastAsia="仿宋" w:cs="仿宋"/>
          <w:sz w:val="24"/>
        </w:rPr>
        <w:t xml:space="preserve">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 </w:t>
      </w:r>
    </w:p>
    <w:p w14:paraId="2CE34C26">
      <w:pPr>
        <w:widowControl/>
        <w:spacing w:line="360" w:lineRule="auto"/>
        <w:jc w:val="left"/>
        <w:rPr>
          <w:rFonts w:ascii="仿宋" w:hAnsi="仿宋" w:eastAsia="仿宋" w:cs="仿宋"/>
          <w:sz w:val="24"/>
        </w:rPr>
      </w:pPr>
      <w:r>
        <w:rPr>
          <w:rFonts w:hint="eastAsia" w:ascii="仿宋" w:hAnsi="仿宋" w:eastAsia="仿宋" w:cs="仿宋"/>
          <w:sz w:val="24"/>
        </w:rPr>
        <w:t xml:space="preserve">2）对于联合体中由中小企业承担的部分，或者分包给中小企业的部分，必须全部由中小企业制造、承建或者承接。供应商应当在声明函“标的名称”部分标明联合体中中小企业承担的具体内容或者中小企业的具体分包内容。 </w:t>
      </w:r>
    </w:p>
    <w:p w14:paraId="26ED17C3">
      <w:pPr>
        <w:widowControl/>
        <w:spacing w:line="360" w:lineRule="auto"/>
        <w:jc w:val="left"/>
        <w:rPr>
          <w:rFonts w:ascii="仿宋" w:hAnsi="仿宋" w:eastAsia="仿宋" w:cs="仿宋"/>
          <w:sz w:val="24"/>
        </w:rPr>
      </w:pPr>
      <w:r>
        <w:rPr>
          <w:rFonts w:hint="eastAsia" w:ascii="仿宋" w:hAnsi="仿宋" w:eastAsia="仿宋" w:cs="仿宋"/>
          <w:sz w:val="24"/>
        </w:rPr>
        <w:t xml:space="preserve">3）对于多标的采购项目，投标人应充分、准确地了解所提供货物的制造企业、提供服务的承接企业信息。对相关情况了解不清楚的，不建议填报本声明函。 </w:t>
      </w:r>
    </w:p>
    <w:p w14:paraId="70B55207">
      <w:pPr>
        <w:widowControl/>
        <w:spacing w:line="360" w:lineRule="auto"/>
        <w:jc w:val="left"/>
        <w:rPr>
          <w:rFonts w:ascii="仿宋" w:hAnsi="仿宋" w:eastAsia="仿宋" w:cs="仿宋"/>
          <w:sz w:val="24"/>
        </w:rPr>
      </w:pPr>
      <w:r>
        <w:rPr>
          <w:rFonts w:hint="eastAsia" w:ascii="仿宋" w:hAnsi="仿宋" w:eastAsia="仿宋" w:cs="仿宋"/>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7718CD9A">
      <w:pPr>
        <w:widowControl/>
        <w:jc w:val="left"/>
        <w:rPr>
          <w:b/>
          <w:bCs/>
          <w:sz w:val="24"/>
        </w:rPr>
      </w:pPr>
      <w:r>
        <w:rPr>
          <w:rFonts w:hint="eastAsia" w:ascii="仿宋" w:hAnsi="仿宋" w:eastAsia="仿宋" w:cs="仿宋"/>
          <w:b/>
          <w:bCs/>
          <w:sz w:val="24"/>
        </w:rPr>
        <w:br w:type="page"/>
      </w:r>
    </w:p>
    <w:p w14:paraId="0D947EEA">
      <w:pPr>
        <w:spacing w:before="240" w:beforeLines="100" w:after="240" w:afterLines="100" w:line="360" w:lineRule="auto"/>
        <w:jc w:val="center"/>
        <w:rPr>
          <w:rFonts w:ascii="仿宋" w:hAnsi="仿宋" w:eastAsia="仿宋" w:cs="仿宋"/>
          <w:b/>
          <w:bCs/>
          <w:sz w:val="36"/>
          <w:szCs w:val="36"/>
        </w:rPr>
      </w:pPr>
      <w:r>
        <w:rPr>
          <w:rFonts w:hint="eastAsia" w:ascii="仿宋" w:hAnsi="仿宋" w:eastAsia="仿宋" w:cs="仿宋"/>
          <w:b/>
          <w:bCs/>
          <w:sz w:val="36"/>
          <w:szCs w:val="36"/>
        </w:rPr>
        <w:t>中小企业声明函（工程、服务）格式</w:t>
      </w:r>
    </w:p>
    <w:p w14:paraId="14D59520">
      <w:pPr>
        <w:spacing w:line="360" w:lineRule="auto"/>
        <w:ind w:firstLine="504"/>
        <w:rPr>
          <w:rFonts w:ascii="仿宋" w:hAnsi="仿宋" w:eastAsia="仿宋" w:cs="仿宋"/>
          <w:spacing w:val="6"/>
          <w:sz w:val="24"/>
        </w:rPr>
      </w:pPr>
      <w:r>
        <w:rPr>
          <w:rFonts w:hint="eastAsia" w:ascii="仿宋" w:hAnsi="仿宋" w:eastAsia="仿宋" w:cs="仿宋"/>
          <w:spacing w:val="6"/>
          <w:sz w:val="24"/>
        </w:rPr>
        <w:t>本公司郑重声明，根据《政府采购促进中小企业发展管理办法》（财库﹝2020﹞46 号）的规定，本公司</w:t>
      </w:r>
      <w:r>
        <w:rPr>
          <w:rFonts w:hint="eastAsia" w:ascii="仿宋" w:hAnsi="仿宋" w:eastAsia="仿宋" w:cs="仿宋"/>
          <w:spacing w:val="6"/>
          <w:sz w:val="24"/>
          <w:u w:val="single"/>
        </w:rPr>
        <w:t xml:space="preserve">              </w:t>
      </w:r>
      <w:r>
        <w:rPr>
          <w:rFonts w:hint="eastAsia" w:ascii="仿宋" w:hAnsi="仿宋" w:eastAsia="仿宋" w:cs="仿宋"/>
          <w:spacing w:val="6"/>
          <w:sz w:val="24"/>
        </w:rPr>
        <w:t>参加（</w:t>
      </w:r>
      <w:r>
        <w:rPr>
          <w:rFonts w:hint="eastAsia" w:ascii="仿宋" w:hAnsi="仿宋" w:eastAsia="仿宋" w:cs="仿宋"/>
          <w:spacing w:val="6"/>
          <w:sz w:val="24"/>
          <w:u w:val="single"/>
        </w:rPr>
        <w:t>单位名称</w:t>
      </w:r>
      <w:r>
        <w:rPr>
          <w:rFonts w:hint="eastAsia" w:ascii="仿宋" w:hAnsi="仿宋" w:eastAsia="仿宋" w:cs="仿宋"/>
          <w:spacing w:val="6"/>
          <w:sz w:val="24"/>
        </w:rPr>
        <w:t>）的（</w:t>
      </w:r>
      <w:r>
        <w:rPr>
          <w:rFonts w:hint="eastAsia" w:ascii="仿宋" w:hAnsi="仿宋" w:eastAsia="仿宋" w:cs="仿宋"/>
          <w:spacing w:val="6"/>
          <w:sz w:val="24"/>
          <w:u w:val="single"/>
        </w:rPr>
        <w:t>项目名称</w:t>
      </w:r>
      <w:r>
        <w:rPr>
          <w:rFonts w:hint="eastAsia" w:ascii="仿宋" w:hAnsi="仿宋" w:eastAsia="仿宋" w:cs="仿宋"/>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14:paraId="60C6B65A">
      <w:pPr>
        <w:spacing w:line="360" w:lineRule="auto"/>
        <w:ind w:firstLine="504"/>
        <w:rPr>
          <w:rFonts w:ascii="仿宋" w:hAnsi="仿宋" w:eastAsia="仿宋" w:cs="仿宋"/>
          <w:spacing w:val="6"/>
          <w:sz w:val="24"/>
        </w:rPr>
      </w:pPr>
      <w:r>
        <w:rPr>
          <w:rFonts w:hint="eastAsia" w:ascii="仿宋" w:hAnsi="仿宋" w:eastAsia="仿宋" w:cs="仿宋"/>
          <w:spacing w:val="6"/>
          <w:sz w:val="24"/>
        </w:rPr>
        <w:t>1.</w:t>
      </w:r>
      <w:r>
        <w:rPr>
          <w:rFonts w:hint="eastAsia" w:ascii="仿宋" w:hAnsi="仿宋" w:eastAsia="仿宋" w:cs="仿宋"/>
          <w:spacing w:val="6"/>
          <w:sz w:val="24"/>
          <w:u w:val="single"/>
        </w:rPr>
        <w:t xml:space="preserve"> （标的名称） </w:t>
      </w:r>
      <w:r>
        <w:rPr>
          <w:rFonts w:hint="eastAsia" w:ascii="仿宋" w:hAnsi="仿宋" w:eastAsia="仿宋" w:cs="仿宋"/>
          <w:spacing w:val="6"/>
          <w:sz w:val="24"/>
        </w:rPr>
        <w:t>，属于</w:t>
      </w:r>
      <w:r>
        <w:rPr>
          <w:rFonts w:hint="eastAsia" w:ascii="仿宋" w:hAnsi="仿宋" w:eastAsia="仿宋" w:cs="仿宋"/>
          <w:spacing w:val="6"/>
          <w:sz w:val="24"/>
          <w:u w:val="single"/>
        </w:rPr>
        <w:t>（公开招标文件中明确的所属行业）</w:t>
      </w:r>
      <w:r>
        <w:rPr>
          <w:rFonts w:hint="eastAsia" w:ascii="仿宋" w:hAnsi="仿宋" w:eastAsia="仿宋" w:cs="仿宋"/>
          <w:spacing w:val="6"/>
          <w:sz w:val="24"/>
        </w:rPr>
        <w:t>行业；承建（承接）企业为</w:t>
      </w:r>
      <w:r>
        <w:rPr>
          <w:rFonts w:hint="eastAsia" w:ascii="仿宋" w:hAnsi="仿宋" w:eastAsia="仿宋" w:cs="仿宋"/>
          <w:spacing w:val="6"/>
          <w:sz w:val="24"/>
          <w:u w:val="single"/>
        </w:rPr>
        <w:t>（企业名称）</w:t>
      </w:r>
      <w:r>
        <w:rPr>
          <w:rFonts w:hint="eastAsia" w:ascii="仿宋" w:hAnsi="仿宋" w:eastAsia="仿宋" w:cs="仿宋"/>
          <w:spacing w:val="6"/>
          <w:sz w:val="24"/>
        </w:rPr>
        <w:t>，从业人员</w:t>
      </w:r>
      <w:r>
        <w:rPr>
          <w:rFonts w:hint="eastAsia" w:ascii="仿宋" w:hAnsi="仿宋" w:eastAsia="仿宋" w:cs="仿宋"/>
          <w:sz w:val="24"/>
        </w:rPr>
        <w:t>______</w:t>
      </w:r>
      <w:r>
        <w:rPr>
          <w:rFonts w:hint="eastAsia" w:ascii="仿宋" w:hAnsi="仿宋" w:eastAsia="仿宋" w:cs="仿宋"/>
          <w:spacing w:val="6"/>
          <w:sz w:val="24"/>
        </w:rPr>
        <w:t>人，营业收入为</w:t>
      </w:r>
      <w:r>
        <w:rPr>
          <w:rFonts w:hint="eastAsia" w:ascii="仿宋" w:hAnsi="仿宋" w:eastAsia="仿宋" w:cs="仿宋"/>
          <w:sz w:val="24"/>
        </w:rPr>
        <w:t>______</w:t>
      </w:r>
      <w:r>
        <w:rPr>
          <w:rFonts w:hint="eastAsia" w:ascii="仿宋" w:hAnsi="仿宋" w:eastAsia="仿宋" w:cs="仿宋"/>
          <w:spacing w:val="6"/>
          <w:sz w:val="24"/>
        </w:rPr>
        <w:t>万元，资产总额为</w:t>
      </w:r>
      <w:r>
        <w:rPr>
          <w:rFonts w:hint="eastAsia" w:ascii="仿宋" w:hAnsi="仿宋" w:eastAsia="仿宋" w:cs="仿宋"/>
          <w:sz w:val="24"/>
        </w:rPr>
        <w:t>______</w:t>
      </w:r>
      <w:r>
        <w:rPr>
          <w:rFonts w:hint="eastAsia" w:ascii="仿宋" w:hAnsi="仿宋" w:eastAsia="仿宋" w:cs="仿宋"/>
          <w:spacing w:val="6"/>
          <w:sz w:val="24"/>
        </w:rPr>
        <w:t>万元</w:t>
      </w:r>
      <w:r>
        <w:rPr>
          <w:rFonts w:hint="eastAsia" w:ascii="仿宋" w:hAnsi="仿宋" w:eastAsia="仿宋" w:cs="仿宋"/>
          <w:spacing w:val="6"/>
          <w:sz w:val="24"/>
          <w:vertAlign w:val="superscript"/>
        </w:rPr>
        <w:t>1</w:t>
      </w:r>
      <w:r>
        <w:rPr>
          <w:rFonts w:hint="eastAsia" w:ascii="仿宋" w:hAnsi="仿宋" w:eastAsia="仿宋" w:cs="仿宋"/>
          <w:spacing w:val="6"/>
          <w:sz w:val="24"/>
        </w:rPr>
        <w:t>，属于（中型企业、小型企业、微型企业）；</w:t>
      </w:r>
    </w:p>
    <w:p w14:paraId="424E90B5">
      <w:pPr>
        <w:spacing w:line="360" w:lineRule="auto"/>
        <w:ind w:firstLine="504"/>
        <w:rPr>
          <w:rFonts w:ascii="仿宋" w:hAnsi="仿宋" w:eastAsia="仿宋" w:cs="仿宋"/>
          <w:spacing w:val="6"/>
          <w:sz w:val="24"/>
        </w:rPr>
      </w:pPr>
      <w:r>
        <w:rPr>
          <w:rFonts w:hint="eastAsia" w:ascii="仿宋" w:hAnsi="仿宋" w:eastAsia="仿宋" w:cs="仿宋"/>
          <w:spacing w:val="6"/>
          <w:sz w:val="24"/>
        </w:rPr>
        <w:t xml:space="preserve">2. </w:t>
      </w:r>
      <w:r>
        <w:rPr>
          <w:rFonts w:hint="eastAsia" w:ascii="仿宋" w:hAnsi="仿宋" w:eastAsia="仿宋" w:cs="仿宋"/>
          <w:spacing w:val="6"/>
          <w:sz w:val="24"/>
          <w:u w:val="single"/>
        </w:rPr>
        <w:t xml:space="preserve">（标的名称） </w:t>
      </w:r>
      <w:r>
        <w:rPr>
          <w:rFonts w:hint="eastAsia" w:ascii="仿宋" w:hAnsi="仿宋" w:eastAsia="仿宋" w:cs="仿宋"/>
          <w:spacing w:val="6"/>
          <w:sz w:val="24"/>
        </w:rPr>
        <w:t>，属于</w:t>
      </w:r>
      <w:r>
        <w:rPr>
          <w:rFonts w:hint="eastAsia" w:ascii="仿宋" w:hAnsi="仿宋" w:eastAsia="仿宋" w:cs="仿宋"/>
          <w:spacing w:val="6"/>
          <w:sz w:val="24"/>
          <w:u w:val="single"/>
        </w:rPr>
        <w:t>（公开招标文件中明确的所属行业）</w:t>
      </w:r>
      <w:r>
        <w:rPr>
          <w:rFonts w:hint="eastAsia" w:ascii="仿宋" w:hAnsi="仿宋" w:eastAsia="仿宋" w:cs="仿宋"/>
          <w:spacing w:val="6"/>
          <w:sz w:val="24"/>
        </w:rPr>
        <w:t>行业；承建（承接）企业为</w:t>
      </w:r>
      <w:r>
        <w:rPr>
          <w:rFonts w:hint="eastAsia" w:ascii="仿宋" w:hAnsi="仿宋" w:eastAsia="仿宋" w:cs="仿宋"/>
          <w:spacing w:val="6"/>
          <w:sz w:val="24"/>
          <w:u w:val="single"/>
        </w:rPr>
        <w:t>（企业名称）</w:t>
      </w:r>
      <w:r>
        <w:rPr>
          <w:rFonts w:hint="eastAsia" w:ascii="仿宋" w:hAnsi="仿宋" w:eastAsia="仿宋" w:cs="仿宋"/>
          <w:spacing w:val="6"/>
          <w:sz w:val="24"/>
        </w:rPr>
        <w:t>，从业人员</w:t>
      </w:r>
      <w:r>
        <w:rPr>
          <w:rFonts w:hint="eastAsia" w:ascii="仿宋" w:hAnsi="仿宋" w:eastAsia="仿宋" w:cs="仿宋"/>
          <w:sz w:val="24"/>
        </w:rPr>
        <w:t>______</w:t>
      </w:r>
      <w:r>
        <w:rPr>
          <w:rFonts w:hint="eastAsia" w:ascii="仿宋" w:hAnsi="仿宋" w:eastAsia="仿宋" w:cs="仿宋"/>
          <w:spacing w:val="6"/>
          <w:sz w:val="24"/>
        </w:rPr>
        <w:t>人，营业收入为</w:t>
      </w:r>
      <w:r>
        <w:rPr>
          <w:rFonts w:hint="eastAsia" w:ascii="仿宋" w:hAnsi="仿宋" w:eastAsia="仿宋" w:cs="仿宋"/>
          <w:sz w:val="24"/>
        </w:rPr>
        <w:t>______</w:t>
      </w:r>
      <w:r>
        <w:rPr>
          <w:rFonts w:hint="eastAsia" w:ascii="仿宋" w:hAnsi="仿宋" w:eastAsia="仿宋" w:cs="仿宋"/>
          <w:spacing w:val="6"/>
          <w:sz w:val="24"/>
        </w:rPr>
        <w:t>万元，资产总额为</w:t>
      </w:r>
      <w:r>
        <w:rPr>
          <w:rFonts w:hint="eastAsia" w:ascii="仿宋" w:hAnsi="仿宋" w:eastAsia="仿宋" w:cs="仿宋"/>
          <w:sz w:val="24"/>
        </w:rPr>
        <w:t>______</w:t>
      </w:r>
      <w:r>
        <w:rPr>
          <w:rFonts w:hint="eastAsia" w:ascii="仿宋" w:hAnsi="仿宋" w:eastAsia="仿宋" w:cs="仿宋"/>
          <w:spacing w:val="6"/>
          <w:sz w:val="24"/>
        </w:rPr>
        <w:t>万元，属于</w:t>
      </w:r>
      <w:r>
        <w:rPr>
          <w:rFonts w:hint="eastAsia" w:ascii="仿宋" w:hAnsi="仿宋" w:eastAsia="仿宋" w:cs="仿宋"/>
          <w:spacing w:val="6"/>
          <w:sz w:val="24"/>
          <w:u w:val="single"/>
        </w:rPr>
        <w:t>（中型企业、小型企业、微型企业）</w:t>
      </w:r>
      <w:r>
        <w:rPr>
          <w:rFonts w:hint="eastAsia" w:ascii="仿宋" w:hAnsi="仿宋" w:eastAsia="仿宋" w:cs="仿宋"/>
          <w:spacing w:val="6"/>
          <w:sz w:val="24"/>
        </w:rPr>
        <w:t>；</w:t>
      </w:r>
    </w:p>
    <w:p w14:paraId="5B124CD0">
      <w:pPr>
        <w:spacing w:line="360" w:lineRule="auto"/>
        <w:ind w:firstLine="504"/>
        <w:rPr>
          <w:rFonts w:ascii="仿宋" w:hAnsi="仿宋" w:eastAsia="仿宋" w:cs="仿宋"/>
          <w:spacing w:val="6"/>
          <w:sz w:val="24"/>
        </w:rPr>
      </w:pPr>
    </w:p>
    <w:p w14:paraId="6819B854">
      <w:pPr>
        <w:spacing w:line="360" w:lineRule="auto"/>
        <w:ind w:firstLine="504"/>
        <w:rPr>
          <w:rFonts w:ascii="仿宋" w:hAnsi="仿宋" w:eastAsia="仿宋" w:cs="仿宋"/>
          <w:spacing w:val="6"/>
          <w:sz w:val="24"/>
        </w:rPr>
      </w:pPr>
      <w:r>
        <w:rPr>
          <w:rFonts w:hint="eastAsia" w:ascii="仿宋" w:hAnsi="仿宋" w:eastAsia="仿宋" w:cs="仿宋"/>
          <w:spacing w:val="6"/>
          <w:sz w:val="24"/>
        </w:rPr>
        <w:t>……</w:t>
      </w:r>
    </w:p>
    <w:p w14:paraId="3DC15684">
      <w:pPr>
        <w:spacing w:line="360" w:lineRule="auto"/>
        <w:ind w:firstLine="504"/>
        <w:rPr>
          <w:rFonts w:ascii="仿宋" w:hAnsi="仿宋" w:eastAsia="仿宋" w:cs="仿宋"/>
          <w:spacing w:val="6"/>
          <w:sz w:val="24"/>
        </w:rPr>
      </w:pPr>
      <w:r>
        <w:rPr>
          <w:rFonts w:hint="eastAsia" w:ascii="仿宋" w:hAnsi="仿宋" w:eastAsia="仿宋" w:cs="仿宋"/>
          <w:spacing w:val="6"/>
          <w:sz w:val="24"/>
        </w:rPr>
        <w:t>以上企业，不属于大企业的分支机构，不存在控股股东为大企业的情形，也不存在与大企业的负责人为同一人的情形。</w:t>
      </w:r>
    </w:p>
    <w:p w14:paraId="3D20E44A">
      <w:pPr>
        <w:spacing w:line="360" w:lineRule="auto"/>
        <w:ind w:firstLine="504"/>
        <w:rPr>
          <w:rFonts w:ascii="仿宋" w:hAnsi="仿宋" w:eastAsia="仿宋" w:cs="仿宋"/>
          <w:spacing w:val="6"/>
          <w:sz w:val="24"/>
        </w:rPr>
      </w:pPr>
      <w:r>
        <w:rPr>
          <w:rFonts w:hint="eastAsia" w:ascii="仿宋" w:hAnsi="仿宋" w:eastAsia="仿宋" w:cs="仿宋"/>
          <w:spacing w:val="6"/>
          <w:sz w:val="24"/>
        </w:rPr>
        <w:t>本企业对上述声明内容的真实性负责。如有虚假，将依法承担相应责任。</w:t>
      </w:r>
    </w:p>
    <w:p w14:paraId="31E2B8A9">
      <w:pPr>
        <w:spacing w:line="360" w:lineRule="auto"/>
        <w:ind w:right="360" w:firstLine="480"/>
        <w:jc w:val="right"/>
        <w:rPr>
          <w:rFonts w:ascii="仿宋" w:hAnsi="仿宋" w:eastAsia="仿宋" w:cs="仿宋"/>
          <w:sz w:val="24"/>
        </w:rPr>
      </w:pPr>
    </w:p>
    <w:p w14:paraId="61D2F3B3">
      <w:pPr>
        <w:spacing w:line="360" w:lineRule="auto"/>
        <w:ind w:right="360" w:firstLine="480"/>
        <w:jc w:val="right"/>
        <w:rPr>
          <w:rFonts w:ascii="仿宋" w:hAnsi="仿宋" w:eastAsia="仿宋" w:cs="仿宋"/>
          <w:sz w:val="24"/>
        </w:rPr>
      </w:pPr>
      <w:r>
        <w:rPr>
          <w:rFonts w:hint="eastAsia" w:ascii="仿宋" w:hAnsi="仿宋" w:eastAsia="仿宋" w:cs="仿宋"/>
          <w:sz w:val="24"/>
        </w:rPr>
        <w:t>企业名称（盖章）：______</w:t>
      </w:r>
    </w:p>
    <w:p w14:paraId="74DBFEBA">
      <w:pPr>
        <w:spacing w:line="360" w:lineRule="auto"/>
        <w:ind w:right="360" w:firstLine="480"/>
        <w:jc w:val="right"/>
        <w:rPr>
          <w:rFonts w:ascii="仿宋" w:hAnsi="仿宋" w:eastAsia="仿宋" w:cs="仿宋"/>
          <w:sz w:val="24"/>
        </w:rPr>
      </w:pPr>
      <w:r>
        <w:rPr>
          <w:rFonts w:hint="eastAsia" w:ascii="仿宋" w:hAnsi="仿宋" w:eastAsia="仿宋" w:cs="仿宋"/>
          <w:sz w:val="24"/>
        </w:rPr>
        <w:t>日 期：______</w:t>
      </w:r>
    </w:p>
    <w:p w14:paraId="36C82A92">
      <w:pPr>
        <w:adjustRightInd w:val="0"/>
        <w:snapToGrid w:val="0"/>
        <w:jc w:val="left"/>
        <w:rPr>
          <w:rFonts w:ascii="仿宋" w:hAnsi="仿宋" w:eastAsia="仿宋" w:cs="仿宋"/>
          <w:sz w:val="24"/>
          <w:szCs w:val="21"/>
        </w:rPr>
      </w:pPr>
    </w:p>
    <w:p w14:paraId="3815E667">
      <w:pPr>
        <w:adjustRightInd w:val="0"/>
        <w:snapToGrid w:val="0"/>
        <w:jc w:val="left"/>
        <w:rPr>
          <w:rFonts w:ascii="仿宋" w:hAnsi="仿宋" w:eastAsia="仿宋" w:cs="仿宋"/>
          <w:sz w:val="24"/>
          <w:szCs w:val="21"/>
        </w:rPr>
      </w:pPr>
    </w:p>
    <w:tbl>
      <w:tblPr>
        <w:tblStyle w:val="45"/>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71251F55">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3B34BC35">
            <w:pPr>
              <w:adjustRightInd w:val="0"/>
              <w:snapToGrid w:val="0"/>
              <w:jc w:val="left"/>
              <w:rPr>
                <w:rFonts w:ascii="仿宋" w:hAnsi="仿宋" w:eastAsia="仿宋" w:cs="仿宋"/>
                <w:szCs w:val="21"/>
              </w:rPr>
            </w:pPr>
            <w:r>
              <w:rPr>
                <w:rFonts w:hint="eastAsia" w:ascii="仿宋" w:hAnsi="仿宋" w:eastAsia="仿宋" w:cs="仿宋"/>
                <w:szCs w:val="21"/>
                <w:vertAlign w:val="superscript"/>
              </w:rPr>
              <w:t>1</w:t>
            </w:r>
            <w:r>
              <w:rPr>
                <w:rFonts w:hint="eastAsia" w:ascii="仿宋" w:hAnsi="仿宋" w:eastAsia="仿宋" w:cs="仿宋"/>
                <w:szCs w:val="21"/>
              </w:rPr>
              <w:t>从业人员、营业收入、资产总额填报上一年度数据，无上一年度数据的新成立企业可不填报。</w:t>
            </w:r>
          </w:p>
        </w:tc>
      </w:tr>
    </w:tbl>
    <w:p w14:paraId="382FF72A">
      <w:pPr>
        <w:adjustRightInd w:val="0"/>
        <w:snapToGrid w:val="0"/>
        <w:jc w:val="left"/>
        <w:rPr>
          <w:rFonts w:ascii="仿宋" w:hAnsi="仿宋" w:eastAsia="仿宋" w:cs="仿宋"/>
          <w:szCs w:val="21"/>
          <w:vertAlign w:val="superscript"/>
        </w:rPr>
      </w:pPr>
    </w:p>
    <w:p w14:paraId="2329E6B1">
      <w:pPr>
        <w:spacing w:line="360" w:lineRule="auto"/>
        <w:rPr>
          <w:sz w:val="24"/>
        </w:rPr>
      </w:pPr>
    </w:p>
    <w:p w14:paraId="1983E560">
      <w:pPr>
        <w:adjustRightInd w:val="0"/>
        <w:snapToGrid w:val="0"/>
        <w:jc w:val="left"/>
        <w:rPr>
          <w:sz w:val="24"/>
          <w:szCs w:val="20"/>
        </w:rPr>
      </w:pPr>
      <w:r>
        <w:rPr>
          <w:sz w:val="24"/>
        </w:rPr>
        <w:br w:type="page"/>
      </w:r>
    </w:p>
    <w:p w14:paraId="74035BE1">
      <w:pPr>
        <w:spacing w:before="240" w:beforeLines="100" w:after="240" w:afterLines="100" w:line="360" w:lineRule="auto"/>
        <w:jc w:val="center"/>
        <w:rPr>
          <w:rFonts w:ascii="仿宋" w:hAnsi="仿宋" w:eastAsia="仿宋" w:cs="仿宋"/>
          <w:sz w:val="36"/>
          <w:szCs w:val="36"/>
        </w:rPr>
      </w:pPr>
      <w:r>
        <w:rPr>
          <w:rFonts w:hint="eastAsia" w:ascii="仿宋" w:hAnsi="仿宋" w:eastAsia="仿宋" w:cs="仿宋"/>
          <w:b/>
          <w:bCs/>
          <w:sz w:val="36"/>
          <w:szCs w:val="36"/>
        </w:rPr>
        <w:t>残疾人福利性单位声明函格式</w:t>
      </w:r>
      <w:r>
        <w:rPr>
          <w:rFonts w:hint="eastAsia" w:ascii="仿宋" w:hAnsi="仿宋" w:eastAsia="仿宋" w:cs="仿宋"/>
          <w:sz w:val="36"/>
          <w:szCs w:val="36"/>
        </w:rPr>
        <w:t xml:space="preserve"> </w:t>
      </w:r>
    </w:p>
    <w:p w14:paraId="3FE8B5EF">
      <w:pPr>
        <w:spacing w:line="588" w:lineRule="exact"/>
        <w:ind w:firstLine="504"/>
        <w:rPr>
          <w:rFonts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w:t>
      </w:r>
      <w:r>
        <w:rPr>
          <w:rFonts w:hint="eastAsia" w:ascii="仿宋" w:hAnsi="仿宋" w:eastAsia="仿宋" w:cs="仿宋"/>
          <w:sz w:val="24"/>
        </w:rPr>
        <w:t>〔2017〕141</w:t>
      </w:r>
      <w:r>
        <w:rPr>
          <w:rFonts w:hint="eastAsia" w:ascii="仿宋" w:hAnsi="仿宋" w:eastAsia="仿宋" w:cs="仿宋"/>
          <w:spacing w:val="6"/>
          <w:sz w:val="24"/>
        </w:rPr>
        <w:t>号）的规定，本单位</w:t>
      </w:r>
      <w:r>
        <w:rPr>
          <w:rFonts w:hint="eastAsia" w:ascii="仿宋" w:hAnsi="仿宋" w:eastAsia="仿宋" w:cs="仿宋"/>
          <w:b/>
          <w:sz w:val="24"/>
        </w:rPr>
        <w:t>（请进行勾选）</w:t>
      </w:r>
      <w:r>
        <w:rPr>
          <w:rFonts w:hint="eastAsia" w:ascii="仿宋" w:hAnsi="仿宋" w:eastAsia="仿宋" w:cs="仿宋"/>
          <w:spacing w:val="6"/>
          <w:sz w:val="24"/>
        </w:rPr>
        <w:t>：</w:t>
      </w:r>
    </w:p>
    <w:p w14:paraId="5D985A94">
      <w:pPr>
        <w:spacing w:line="588" w:lineRule="exact"/>
        <w:ind w:firstLine="482"/>
        <w:rPr>
          <w:rFonts w:ascii="仿宋" w:hAnsi="仿宋" w:eastAsia="仿宋" w:cs="仿宋"/>
          <w:b/>
          <w:spacing w:val="6"/>
          <w:sz w:val="24"/>
        </w:rPr>
      </w:pPr>
      <w:r>
        <w:rPr>
          <w:rFonts w:hint="eastAsia" w:ascii="仿宋" w:hAnsi="仿宋" w:eastAsia="仿宋" w:cs="仿宋"/>
          <w:b/>
          <w:sz w:val="24"/>
        </w:rPr>
        <w:t>□</w:t>
      </w:r>
      <w:r>
        <w:rPr>
          <w:rFonts w:hint="eastAsia" w:ascii="仿宋" w:hAnsi="仿宋" w:eastAsia="仿宋" w:cs="仿宋"/>
          <w:b/>
          <w:spacing w:val="6"/>
          <w:sz w:val="24"/>
        </w:rPr>
        <w:t>不属于符合条件的残疾人福利性单位。</w:t>
      </w:r>
    </w:p>
    <w:p w14:paraId="38D7C7EB">
      <w:pPr>
        <w:spacing w:line="588" w:lineRule="exact"/>
        <w:ind w:firstLine="482"/>
        <w:rPr>
          <w:rFonts w:ascii="仿宋" w:hAnsi="仿宋" w:eastAsia="仿宋" w:cs="仿宋"/>
          <w:spacing w:val="6"/>
          <w:sz w:val="24"/>
        </w:rPr>
      </w:pPr>
      <w:r>
        <w:rPr>
          <w:rFonts w:hint="eastAsia" w:ascii="仿宋" w:hAnsi="仿宋" w:eastAsia="仿宋" w:cs="仿宋"/>
          <w:b/>
          <w:sz w:val="24"/>
        </w:rPr>
        <w:t>□</w:t>
      </w:r>
      <w:r>
        <w:rPr>
          <w:rFonts w:hint="eastAsia" w:ascii="仿宋" w:hAnsi="仿宋" w:eastAsia="仿宋" w:cs="仿宋"/>
          <w:b/>
          <w:spacing w:val="6"/>
          <w:sz w:val="24"/>
        </w:rPr>
        <w:t>属于符合条件的残疾人福利性单位，</w:t>
      </w:r>
      <w:r>
        <w:rPr>
          <w:rFonts w:hint="eastAsia" w:ascii="仿宋" w:hAnsi="仿宋" w:eastAsia="仿宋" w:cs="仿宋"/>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491D4847">
      <w:pPr>
        <w:spacing w:line="588" w:lineRule="exact"/>
        <w:ind w:firstLine="506" w:firstLineChars="200"/>
        <w:rPr>
          <w:rFonts w:ascii="仿宋" w:hAnsi="仿宋" w:eastAsia="仿宋" w:cs="仿宋"/>
          <w:spacing w:val="6"/>
          <w:sz w:val="24"/>
        </w:rPr>
      </w:pPr>
      <w:r>
        <w:rPr>
          <w:rFonts w:hint="eastAsia" w:ascii="仿宋" w:hAnsi="仿宋" w:eastAsia="仿宋" w:cs="仿宋"/>
          <w:b/>
          <w:spacing w:val="6"/>
          <w:sz w:val="24"/>
        </w:rPr>
        <w:t>本单位对上述声明的真实性负责。如有虚假，将依法承担相应责任。</w:t>
      </w:r>
    </w:p>
    <w:p w14:paraId="036AB7B2">
      <w:pPr>
        <w:spacing w:line="588" w:lineRule="exact"/>
        <w:ind w:firstLine="504" w:firstLineChars="200"/>
        <w:rPr>
          <w:rFonts w:ascii="仿宋" w:hAnsi="仿宋" w:eastAsia="仿宋" w:cs="仿宋"/>
          <w:spacing w:val="6"/>
          <w:sz w:val="24"/>
        </w:rPr>
      </w:pPr>
    </w:p>
    <w:p w14:paraId="3015CA5B">
      <w:pPr>
        <w:spacing w:line="588" w:lineRule="exact"/>
        <w:ind w:firstLine="504" w:firstLineChars="200"/>
        <w:rPr>
          <w:rFonts w:ascii="仿宋" w:hAnsi="仿宋" w:eastAsia="仿宋" w:cs="仿宋"/>
          <w:spacing w:val="6"/>
          <w:sz w:val="24"/>
        </w:rPr>
      </w:pPr>
    </w:p>
    <w:p w14:paraId="4F00E2B8">
      <w:pPr>
        <w:tabs>
          <w:tab w:val="left" w:pos="4860"/>
        </w:tabs>
        <w:spacing w:line="588" w:lineRule="exact"/>
        <w:ind w:right="1560" w:firstLine="504" w:firstLineChars="200"/>
        <w:jc w:val="center"/>
        <w:rPr>
          <w:rFonts w:ascii="仿宋" w:hAnsi="仿宋" w:eastAsia="仿宋" w:cs="仿宋"/>
          <w:spacing w:val="6"/>
          <w:sz w:val="24"/>
        </w:rPr>
      </w:pPr>
      <w:r>
        <w:rPr>
          <w:rFonts w:hint="eastAsia" w:ascii="仿宋" w:hAnsi="仿宋" w:eastAsia="仿宋" w:cs="仿宋"/>
          <w:spacing w:val="6"/>
          <w:sz w:val="24"/>
        </w:rPr>
        <w:t xml:space="preserve">               单位名称（盖章）：</w:t>
      </w:r>
    </w:p>
    <w:p w14:paraId="700688A1">
      <w:pPr>
        <w:tabs>
          <w:tab w:val="left" w:pos="4860"/>
        </w:tabs>
        <w:spacing w:line="588" w:lineRule="exact"/>
        <w:ind w:right="1560" w:firstLine="504" w:firstLineChars="200"/>
        <w:jc w:val="center"/>
        <w:rPr>
          <w:rFonts w:ascii="仿宋" w:hAnsi="仿宋" w:eastAsia="仿宋" w:cs="仿宋"/>
          <w:spacing w:val="6"/>
          <w:sz w:val="24"/>
        </w:rPr>
      </w:pPr>
      <w:r>
        <w:rPr>
          <w:rFonts w:hint="eastAsia" w:ascii="仿宋" w:hAnsi="仿宋" w:eastAsia="仿宋" w:cs="仿宋"/>
          <w:spacing w:val="6"/>
          <w:sz w:val="24"/>
        </w:rPr>
        <w:t xml:space="preserve">       日  期：</w:t>
      </w:r>
    </w:p>
    <w:p w14:paraId="45B475E2">
      <w:pPr>
        <w:spacing w:line="360" w:lineRule="auto"/>
        <w:outlineLvl w:val="2"/>
        <w:rPr>
          <w:rFonts w:ascii="仿宋" w:hAnsi="仿宋" w:eastAsia="仿宋" w:cs="仿宋"/>
          <w:sz w:val="24"/>
          <w:szCs w:val="20"/>
        </w:rPr>
      </w:pPr>
      <w:r>
        <w:rPr>
          <w:szCs w:val="20"/>
        </w:rPr>
        <w:br w:type="page"/>
      </w:r>
      <w:r>
        <w:rPr>
          <w:rFonts w:hint="eastAsia" w:ascii="仿宋" w:hAnsi="仿宋" w:eastAsia="仿宋" w:cs="仿宋"/>
          <w:szCs w:val="20"/>
        </w:rPr>
        <w:t>7</w:t>
      </w:r>
      <w:r>
        <w:rPr>
          <w:rFonts w:hint="eastAsia" w:ascii="仿宋" w:hAnsi="仿宋" w:eastAsia="仿宋" w:cs="仿宋"/>
          <w:sz w:val="24"/>
          <w:szCs w:val="20"/>
        </w:rPr>
        <w:t xml:space="preserve">  拟分包情况说明</w:t>
      </w:r>
    </w:p>
    <w:p w14:paraId="371B406F">
      <w:pPr>
        <w:autoSpaceDE w:val="0"/>
        <w:autoSpaceDN w:val="0"/>
        <w:adjustRightInd w:val="0"/>
        <w:jc w:val="center"/>
        <w:rPr>
          <w:rFonts w:ascii="仿宋" w:hAnsi="仿宋" w:eastAsia="仿宋" w:cs="仿宋"/>
          <w:sz w:val="30"/>
          <w:szCs w:val="30"/>
        </w:rPr>
      </w:pPr>
    </w:p>
    <w:p w14:paraId="2B83BA4B">
      <w:pPr>
        <w:autoSpaceDE w:val="0"/>
        <w:autoSpaceDN w:val="0"/>
        <w:adjustRightInd w:val="0"/>
        <w:spacing w:line="360" w:lineRule="auto"/>
        <w:jc w:val="center"/>
        <w:rPr>
          <w:rFonts w:ascii="仿宋" w:hAnsi="仿宋" w:eastAsia="仿宋" w:cs="仿宋"/>
          <w:b/>
          <w:sz w:val="36"/>
          <w:szCs w:val="36"/>
        </w:rPr>
      </w:pPr>
      <w:r>
        <w:rPr>
          <w:rFonts w:hint="eastAsia" w:ascii="仿宋" w:hAnsi="仿宋" w:eastAsia="仿宋" w:cs="仿宋"/>
          <w:b/>
          <w:sz w:val="36"/>
          <w:szCs w:val="36"/>
        </w:rPr>
        <w:t>拟分包情况说明</w:t>
      </w:r>
    </w:p>
    <w:p w14:paraId="778E8C29">
      <w:pPr>
        <w:tabs>
          <w:tab w:val="left" w:pos="5580"/>
        </w:tabs>
        <w:spacing w:line="360" w:lineRule="auto"/>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（采购人或采购代理机构）</w:t>
      </w:r>
    </w:p>
    <w:p w14:paraId="32A3F496">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我单位参加贵单位组织采购的项目编号为_______的_________项目（填写采购项目名称）的投标。拟签订分包合同的单位情况如下表所示，我单位承诺一旦在该项目中获得采购合同将按下表所列情况进行分包，同时承诺分包承担主体不再次分包。</w:t>
      </w:r>
    </w:p>
    <w:tbl>
      <w:tblPr>
        <w:tblStyle w:val="249"/>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20EA6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56EAE35A">
            <w:pPr>
              <w:pStyle w:val="250"/>
              <w:jc w:val="center"/>
              <w:rPr>
                <w:rFonts w:ascii="仿宋" w:hAnsi="仿宋" w:eastAsia="仿宋" w:cs="仿宋"/>
                <w:sz w:val="24"/>
              </w:rPr>
            </w:pPr>
            <w:r>
              <w:rPr>
                <w:rFonts w:hint="eastAsia" w:ascii="仿宋" w:hAnsi="仿宋" w:eastAsia="仿宋" w:cs="仿宋"/>
                <w:sz w:val="24"/>
              </w:rPr>
              <w:t>序号</w:t>
            </w:r>
          </w:p>
        </w:tc>
        <w:tc>
          <w:tcPr>
            <w:tcW w:w="1287" w:type="dxa"/>
            <w:vAlign w:val="center"/>
          </w:tcPr>
          <w:p w14:paraId="0C20CAC4">
            <w:pPr>
              <w:pStyle w:val="250"/>
              <w:jc w:val="center"/>
              <w:rPr>
                <w:rFonts w:ascii="仿宋" w:hAnsi="仿宋" w:eastAsia="仿宋" w:cs="仿宋"/>
                <w:sz w:val="24"/>
              </w:rPr>
            </w:pPr>
            <w:r>
              <w:rPr>
                <w:rFonts w:hint="eastAsia" w:ascii="仿宋" w:hAnsi="仿宋" w:eastAsia="仿宋" w:cs="仿宋"/>
                <w:sz w:val="24"/>
              </w:rPr>
              <w:t>分包承担</w:t>
            </w:r>
          </w:p>
          <w:p w14:paraId="610F773A">
            <w:pPr>
              <w:pStyle w:val="250"/>
              <w:jc w:val="center"/>
              <w:rPr>
                <w:rFonts w:ascii="仿宋" w:hAnsi="仿宋" w:eastAsia="仿宋" w:cs="仿宋"/>
                <w:sz w:val="24"/>
              </w:rPr>
            </w:pPr>
            <w:r>
              <w:rPr>
                <w:rFonts w:hint="eastAsia" w:ascii="仿宋" w:hAnsi="仿宋" w:eastAsia="仿宋" w:cs="仿宋"/>
                <w:sz w:val="24"/>
              </w:rPr>
              <w:t>主体名称</w:t>
            </w:r>
          </w:p>
        </w:tc>
        <w:tc>
          <w:tcPr>
            <w:tcW w:w="1513" w:type="dxa"/>
            <w:vAlign w:val="center"/>
          </w:tcPr>
          <w:p w14:paraId="295DC47D">
            <w:pPr>
              <w:pStyle w:val="250"/>
              <w:jc w:val="center"/>
              <w:rPr>
                <w:rFonts w:ascii="仿宋" w:hAnsi="仿宋" w:eastAsia="仿宋" w:cs="仿宋"/>
                <w:sz w:val="24"/>
                <w:lang w:eastAsia="zh-CN"/>
              </w:rPr>
            </w:pPr>
            <w:r>
              <w:rPr>
                <w:rFonts w:hint="eastAsia" w:ascii="仿宋" w:hAnsi="仿宋" w:eastAsia="仿宋" w:cs="仿宋"/>
                <w:sz w:val="24"/>
                <w:lang w:eastAsia="zh-CN"/>
              </w:rPr>
              <w:t>分包承担</w:t>
            </w:r>
          </w:p>
          <w:p w14:paraId="0D47AFC7">
            <w:pPr>
              <w:pStyle w:val="250"/>
              <w:jc w:val="center"/>
              <w:rPr>
                <w:rFonts w:ascii="仿宋" w:hAnsi="仿宋" w:eastAsia="仿宋" w:cs="仿宋"/>
                <w:sz w:val="24"/>
                <w:lang w:eastAsia="zh-CN"/>
              </w:rPr>
            </w:pPr>
            <w:r>
              <w:rPr>
                <w:rFonts w:hint="eastAsia" w:ascii="仿宋" w:hAnsi="仿宋" w:eastAsia="仿宋" w:cs="仿宋"/>
                <w:sz w:val="24"/>
                <w:lang w:eastAsia="zh-CN"/>
              </w:rPr>
              <w:t>主体类型</w:t>
            </w:r>
          </w:p>
          <w:p w14:paraId="122F19E5">
            <w:pPr>
              <w:pStyle w:val="250"/>
              <w:jc w:val="center"/>
              <w:rPr>
                <w:rFonts w:ascii="仿宋" w:hAnsi="仿宋" w:eastAsia="仿宋" w:cs="仿宋"/>
                <w:sz w:val="24"/>
                <w:lang w:eastAsia="zh-CN"/>
              </w:rPr>
            </w:pPr>
            <w:r>
              <w:rPr>
                <w:rFonts w:hint="eastAsia" w:ascii="仿宋" w:hAnsi="仿宋" w:eastAsia="仿宋" w:cs="仿宋"/>
                <w:sz w:val="24"/>
                <w:lang w:eastAsia="zh-CN"/>
              </w:rPr>
              <w:t>（勾选）</w:t>
            </w:r>
          </w:p>
        </w:tc>
        <w:tc>
          <w:tcPr>
            <w:tcW w:w="1125" w:type="dxa"/>
            <w:vAlign w:val="center"/>
          </w:tcPr>
          <w:p w14:paraId="34012D4D">
            <w:pPr>
              <w:pStyle w:val="250"/>
              <w:jc w:val="center"/>
              <w:rPr>
                <w:rFonts w:ascii="仿宋" w:hAnsi="仿宋" w:eastAsia="仿宋" w:cs="仿宋"/>
                <w:sz w:val="24"/>
              </w:rPr>
            </w:pPr>
            <w:r>
              <w:rPr>
                <w:rFonts w:hint="eastAsia" w:ascii="仿宋" w:hAnsi="仿宋" w:eastAsia="仿宋" w:cs="仿宋"/>
                <w:sz w:val="24"/>
              </w:rPr>
              <w:t>资质等级</w:t>
            </w:r>
          </w:p>
        </w:tc>
        <w:tc>
          <w:tcPr>
            <w:tcW w:w="1558" w:type="dxa"/>
            <w:vAlign w:val="center"/>
          </w:tcPr>
          <w:p w14:paraId="2C33A4E9">
            <w:pPr>
              <w:pStyle w:val="250"/>
              <w:jc w:val="center"/>
              <w:rPr>
                <w:rFonts w:ascii="仿宋" w:hAnsi="仿宋" w:eastAsia="仿宋" w:cs="仿宋"/>
                <w:sz w:val="24"/>
              </w:rPr>
            </w:pPr>
            <w:r>
              <w:rPr>
                <w:rFonts w:hint="eastAsia" w:ascii="仿宋" w:hAnsi="仿宋" w:eastAsia="仿宋" w:cs="仿宋"/>
                <w:sz w:val="24"/>
              </w:rPr>
              <w:t>拟分包</w:t>
            </w:r>
          </w:p>
          <w:p w14:paraId="544A527D">
            <w:pPr>
              <w:pStyle w:val="250"/>
              <w:jc w:val="center"/>
              <w:rPr>
                <w:rFonts w:ascii="仿宋" w:hAnsi="仿宋" w:eastAsia="仿宋" w:cs="仿宋"/>
                <w:sz w:val="24"/>
              </w:rPr>
            </w:pPr>
            <w:r>
              <w:rPr>
                <w:rFonts w:hint="eastAsia" w:ascii="仿宋" w:hAnsi="仿宋" w:eastAsia="仿宋" w:cs="仿宋"/>
                <w:sz w:val="24"/>
              </w:rPr>
              <w:t>合同内容</w:t>
            </w:r>
          </w:p>
        </w:tc>
        <w:tc>
          <w:tcPr>
            <w:tcW w:w="1498" w:type="dxa"/>
            <w:vAlign w:val="center"/>
          </w:tcPr>
          <w:p w14:paraId="424B6911">
            <w:pPr>
              <w:pStyle w:val="250"/>
              <w:jc w:val="center"/>
              <w:rPr>
                <w:rFonts w:ascii="仿宋" w:hAnsi="仿宋" w:eastAsia="仿宋" w:cs="仿宋"/>
                <w:sz w:val="24"/>
                <w:lang w:eastAsia="zh-CN"/>
              </w:rPr>
            </w:pPr>
            <w:r>
              <w:rPr>
                <w:rFonts w:hint="eastAsia" w:ascii="仿宋" w:hAnsi="仿宋" w:eastAsia="仿宋" w:cs="仿宋"/>
                <w:sz w:val="24"/>
                <w:lang w:eastAsia="zh-CN"/>
              </w:rPr>
              <w:t>拟分包</w:t>
            </w:r>
          </w:p>
          <w:p w14:paraId="620A7AFA">
            <w:pPr>
              <w:pStyle w:val="250"/>
              <w:jc w:val="center"/>
              <w:rPr>
                <w:rFonts w:ascii="仿宋" w:hAnsi="仿宋" w:eastAsia="仿宋" w:cs="仿宋"/>
                <w:sz w:val="24"/>
                <w:lang w:eastAsia="zh-CN"/>
              </w:rPr>
            </w:pPr>
            <w:r>
              <w:rPr>
                <w:rFonts w:hint="eastAsia" w:ascii="仿宋" w:hAnsi="仿宋" w:eastAsia="仿宋" w:cs="仿宋"/>
                <w:sz w:val="24"/>
                <w:lang w:eastAsia="zh-CN"/>
              </w:rPr>
              <w:t>合同金额</w:t>
            </w:r>
          </w:p>
          <w:p w14:paraId="471CC5CD">
            <w:pPr>
              <w:pStyle w:val="250"/>
              <w:jc w:val="center"/>
              <w:rPr>
                <w:rFonts w:ascii="仿宋" w:hAnsi="仿宋" w:eastAsia="仿宋" w:cs="仿宋"/>
                <w:sz w:val="24"/>
                <w:lang w:eastAsia="zh-CN"/>
              </w:rPr>
            </w:pPr>
            <w:r>
              <w:rPr>
                <w:rFonts w:hint="eastAsia" w:ascii="仿宋" w:hAnsi="仿宋" w:eastAsia="仿宋" w:cs="仿宋"/>
                <w:sz w:val="24"/>
                <w:lang w:eastAsia="zh-CN"/>
              </w:rPr>
              <w:t>（人民币元）</w:t>
            </w:r>
          </w:p>
        </w:tc>
        <w:tc>
          <w:tcPr>
            <w:tcW w:w="1564" w:type="dxa"/>
            <w:vAlign w:val="center"/>
          </w:tcPr>
          <w:p w14:paraId="35DD226A">
            <w:pPr>
              <w:pStyle w:val="250"/>
              <w:jc w:val="center"/>
              <w:rPr>
                <w:rFonts w:ascii="仿宋" w:hAnsi="仿宋" w:eastAsia="仿宋" w:cs="仿宋"/>
                <w:b/>
                <w:sz w:val="24"/>
                <w:lang w:eastAsia="zh-CN"/>
              </w:rPr>
            </w:pPr>
            <w:r>
              <w:rPr>
                <w:rFonts w:hint="eastAsia" w:ascii="仿宋" w:hAnsi="仿宋" w:eastAsia="仿宋" w:cs="仿宋"/>
                <w:b/>
                <w:sz w:val="24"/>
                <w:lang w:eastAsia="zh-CN"/>
              </w:rPr>
              <w:t>占投标报价</w:t>
            </w:r>
          </w:p>
          <w:p w14:paraId="7F7E0748">
            <w:pPr>
              <w:pStyle w:val="250"/>
              <w:jc w:val="center"/>
              <w:rPr>
                <w:rFonts w:ascii="仿宋" w:hAnsi="仿宋" w:eastAsia="仿宋" w:cs="仿宋"/>
                <w:sz w:val="24"/>
                <w:lang w:eastAsia="zh-CN"/>
              </w:rPr>
            </w:pPr>
            <w:r>
              <w:rPr>
                <w:rFonts w:hint="eastAsia" w:ascii="仿宋" w:hAnsi="仿宋" w:eastAsia="仿宋" w:cs="仿宋"/>
                <w:b/>
                <w:sz w:val="24"/>
                <w:lang w:eastAsia="zh-CN"/>
              </w:rPr>
              <w:t>的比例（%）</w:t>
            </w:r>
          </w:p>
        </w:tc>
      </w:tr>
      <w:tr w14:paraId="0A4C3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5A71A9CE">
            <w:pPr>
              <w:pStyle w:val="250"/>
              <w:jc w:val="center"/>
              <w:rPr>
                <w:rFonts w:ascii="仿宋" w:hAnsi="仿宋" w:eastAsia="仿宋" w:cs="仿宋"/>
                <w:sz w:val="24"/>
              </w:rPr>
            </w:pPr>
            <w:r>
              <w:rPr>
                <w:rFonts w:hint="eastAsia" w:ascii="仿宋" w:hAnsi="仿宋" w:eastAsia="仿宋" w:cs="仿宋"/>
                <w:sz w:val="24"/>
              </w:rPr>
              <w:t>1</w:t>
            </w:r>
          </w:p>
        </w:tc>
        <w:tc>
          <w:tcPr>
            <w:tcW w:w="1287" w:type="dxa"/>
            <w:vAlign w:val="center"/>
          </w:tcPr>
          <w:p w14:paraId="558C1A74">
            <w:pPr>
              <w:pStyle w:val="250"/>
              <w:jc w:val="center"/>
              <w:rPr>
                <w:rFonts w:ascii="仿宋" w:hAnsi="仿宋" w:eastAsia="仿宋" w:cs="仿宋"/>
                <w:sz w:val="30"/>
              </w:rPr>
            </w:pPr>
          </w:p>
        </w:tc>
        <w:tc>
          <w:tcPr>
            <w:tcW w:w="1513" w:type="dxa"/>
            <w:vAlign w:val="center"/>
          </w:tcPr>
          <w:p w14:paraId="7ADFAD14">
            <w:pPr>
              <w:pStyle w:val="250"/>
              <w:tabs>
                <w:tab w:val="left" w:pos="235"/>
              </w:tabs>
              <w:ind w:left="1" w:leftChars="-43" w:hanging="91" w:hangingChars="38"/>
              <w:jc w:val="center"/>
              <w:rPr>
                <w:rFonts w:ascii="仿宋" w:hAnsi="仿宋" w:eastAsia="仿宋" w:cs="仿宋"/>
                <w:sz w:val="24"/>
                <w:lang w:eastAsia="zh-CN"/>
              </w:rPr>
            </w:pPr>
            <w:r>
              <w:rPr>
                <w:rFonts w:hint="eastAsia" w:ascii="仿宋" w:hAnsi="仿宋" w:eastAsia="仿宋" w:cs="仿宋"/>
                <w:sz w:val="24"/>
                <w:lang w:eastAsia="zh-CN"/>
              </w:rPr>
              <w:t>□小微企业</w:t>
            </w:r>
          </w:p>
          <w:p w14:paraId="71FFC968">
            <w:pPr>
              <w:pStyle w:val="250"/>
              <w:tabs>
                <w:tab w:val="left" w:pos="235"/>
              </w:tabs>
              <w:ind w:left="1" w:leftChars="-43" w:hanging="91" w:hangingChars="38"/>
              <w:jc w:val="center"/>
              <w:rPr>
                <w:rFonts w:ascii="仿宋" w:hAnsi="仿宋" w:eastAsia="仿宋" w:cs="仿宋"/>
                <w:sz w:val="24"/>
                <w:lang w:eastAsia="zh-CN"/>
              </w:rPr>
            </w:pPr>
            <w:r>
              <w:rPr>
                <w:rFonts w:hint="eastAsia" w:ascii="仿宋" w:hAnsi="仿宋" w:eastAsia="仿宋" w:cs="仿宋"/>
                <w:sz w:val="24"/>
                <w:lang w:eastAsia="zh-CN"/>
              </w:rPr>
              <w:t>□其他类型</w:t>
            </w:r>
          </w:p>
        </w:tc>
        <w:tc>
          <w:tcPr>
            <w:tcW w:w="1125" w:type="dxa"/>
            <w:vAlign w:val="center"/>
          </w:tcPr>
          <w:p w14:paraId="7CDE7F68">
            <w:pPr>
              <w:pStyle w:val="250"/>
              <w:jc w:val="center"/>
              <w:rPr>
                <w:rFonts w:ascii="仿宋" w:hAnsi="仿宋" w:eastAsia="仿宋" w:cs="仿宋"/>
                <w:sz w:val="30"/>
                <w:lang w:eastAsia="zh-CN"/>
              </w:rPr>
            </w:pPr>
          </w:p>
        </w:tc>
        <w:tc>
          <w:tcPr>
            <w:tcW w:w="1558" w:type="dxa"/>
            <w:vAlign w:val="center"/>
          </w:tcPr>
          <w:p w14:paraId="7ECAB6E2">
            <w:pPr>
              <w:pStyle w:val="250"/>
              <w:jc w:val="center"/>
              <w:rPr>
                <w:rFonts w:ascii="仿宋" w:hAnsi="仿宋" w:eastAsia="仿宋" w:cs="仿宋"/>
                <w:sz w:val="30"/>
                <w:lang w:eastAsia="zh-CN"/>
              </w:rPr>
            </w:pPr>
          </w:p>
        </w:tc>
        <w:tc>
          <w:tcPr>
            <w:tcW w:w="1498" w:type="dxa"/>
            <w:vAlign w:val="center"/>
          </w:tcPr>
          <w:p w14:paraId="41D6F0EA">
            <w:pPr>
              <w:pStyle w:val="250"/>
              <w:jc w:val="center"/>
              <w:rPr>
                <w:rFonts w:ascii="仿宋" w:hAnsi="仿宋" w:eastAsia="仿宋" w:cs="仿宋"/>
                <w:sz w:val="30"/>
                <w:lang w:eastAsia="zh-CN"/>
              </w:rPr>
            </w:pPr>
          </w:p>
        </w:tc>
        <w:tc>
          <w:tcPr>
            <w:tcW w:w="1564" w:type="dxa"/>
            <w:vAlign w:val="center"/>
          </w:tcPr>
          <w:p w14:paraId="6DE521BD">
            <w:pPr>
              <w:pStyle w:val="250"/>
              <w:jc w:val="center"/>
              <w:rPr>
                <w:rFonts w:ascii="仿宋" w:hAnsi="仿宋" w:eastAsia="仿宋" w:cs="仿宋"/>
                <w:sz w:val="30"/>
                <w:lang w:eastAsia="zh-CN"/>
              </w:rPr>
            </w:pPr>
          </w:p>
        </w:tc>
      </w:tr>
      <w:tr w14:paraId="07835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29BDE458">
            <w:pPr>
              <w:pStyle w:val="250"/>
              <w:jc w:val="center"/>
              <w:rPr>
                <w:rFonts w:ascii="仿宋" w:hAnsi="仿宋" w:eastAsia="仿宋" w:cs="仿宋"/>
                <w:sz w:val="24"/>
                <w:lang w:eastAsia="zh-CN"/>
              </w:rPr>
            </w:pPr>
            <w:r>
              <w:rPr>
                <w:rFonts w:hint="eastAsia" w:ascii="仿宋" w:hAnsi="仿宋" w:eastAsia="仿宋" w:cs="仿宋"/>
                <w:sz w:val="24"/>
                <w:lang w:eastAsia="zh-CN"/>
              </w:rPr>
              <w:t>2</w:t>
            </w:r>
          </w:p>
        </w:tc>
        <w:tc>
          <w:tcPr>
            <w:tcW w:w="1287" w:type="dxa"/>
            <w:vAlign w:val="center"/>
          </w:tcPr>
          <w:p w14:paraId="74EDDC3B">
            <w:pPr>
              <w:pStyle w:val="250"/>
              <w:jc w:val="center"/>
              <w:rPr>
                <w:rFonts w:ascii="仿宋" w:hAnsi="仿宋" w:eastAsia="仿宋" w:cs="仿宋"/>
                <w:sz w:val="30"/>
              </w:rPr>
            </w:pPr>
          </w:p>
        </w:tc>
        <w:tc>
          <w:tcPr>
            <w:tcW w:w="1513" w:type="dxa"/>
            <w:vAlign w:val="center"/>
          </w:tcPr>
          <w:p w14:paraId="6426C296">
            <w:pPr>
              <w:pStyle w:val="250"/>
              <w:tabs>
                <w:tab w:val="left" w:pos="235"/>
              </w:tabs>
              <w:ind w:left="1" w:leftChars="-43" w:hanging="91" w:hangingChars="38"/>
              <w:jc w:val="center"/>
              <w:rPr>
                <w:rFonts w:ascii="仿宋" w:hAnsi="仿宋" w:eastAsia="仿宋" w:cs="仿宋"/>
                <w:sz w:val="24"/>
                <w:lang w:eastAsia="zh-CN"/>
              </w:rPr>
            </w:pPr>
            <w:r>
              <w:rPr>
                <w:rFonts w:hint="eastAsia" w:ascii="仿宋" w:hAnsi="仿宋" w:eastAsia="仿宋" w:cs="仿宋"/>
                <w:sz w:val="24"/>
                <w:lang w:eastAsia="zh-CN"/>
              </w:rPr>
              <w:t>□小微企业</w:t>
            </w:r>
          </w:p>
          <w:p w14:paraId="3E03D7C6">
            <w:pPr>
              <w:pStyle w:val="250"/>
              <w:tabs>
                <w:tab w:val="left" w:pos="235"/>
              </w:tabs>
              <w:ind w:left="1" w:leftChars="-43" w:hanging="91" w:hangingChars="38"/>
              <w:jc w:val="center"/>
              <w:rPr>
                <w:rFonts w:ascii="仿宋" w:hAnsi="仿宋" w:eastAsia="仿宋" w:cs="仿宋"/>
                <w:sz w:val="24"/>
                <w:lang w:eastAsia="zh-CN"/>
              </w:rPr>
            </w:pPr>
            <w:r>
              <w:rPr>
                <w:rFonts w:hint="eastAsia" w:ascii="仿宋" w:hAnsi="仿宋" w:eastAsia="仿宋" w:cs="仿宋"/>
                <w:sz w:val="24"/>
                <w:lang w:eastAsia="zh-CN"/>
              </w:rPr>
              <w:t>□其他类型</w:t>
            </w:r>
          </w:p>
        </w:tc>
        <w:tc>
          <w:tcPr>
            <w:tcW w:w="1125" w:type="dxa"/>
            <w:vAlign w:val="center"/>
          </w:tcPr>
          <w:p w14:paraId="34799442">
            <w:pPr>
              <w:pStyle w:val="250"/>
              <w:jc w:val="center"/>
              <w:rPr>
                <w:rFonts w:ascii="仿宋" w:hAnsi="仿宋" w:eastAsia="仿宋" w:cs="仿宋"/>
                <w:sz w:val="30"/>
                <w:lang w:eastAsia="zh-CN"/>
              </w:rPr>
            </w:pPr>
          </w:p>
        </w:tc>
        <w:tc>
          <w:tcPr>
            <w:tcW w:w="1558" w:type="dxa"/>
            <w:vAlign w:val="center"/>
          </w:tcPr>
          <w:p w14:paraId="37396CD6">
            <w:pPr>
              <w:pStyle w:val="250"/>
              <w:jc w:val="center"/>
              <w:rPr>
                <w:rFonts w:ascii="仿宋" w:hAnsi="仿宋" w:eastAsia="仿宋" w:cs="仿宋"/>
                <w:sz w:val="30"/>
                <w:lang w:eastAsia="zh-CN"/>
              </w:rPr>
            </w:pPr>
          </w:p>
        </w:tc>
        <w:tc>
          <w:tcPr>
            <w:tcW w:w="1498" w:type="dxa"/>
            <w:vAlign w:val="center"/>
          </w:tcPr>
          <w:p w14:paraId="311124CF">
            <w:pPr>
              <w:pStyle w:val="250"/>
              <w:jc w:val="center"/>
              <w:rPr>
                <w:rFonts w:ascii="仿宋" w:hAnsi="仿宋" w:eastAsia="仿宋" w:cs="仿宋"/>
                <w:sz w:val="30"/>
                <w:lang w:eastAsia="zh-CN"/>
              </w:rPr>
            </w:pPr>
          </w:p>
        </w:tc>
        <w:tc>
          <w:tcPr>
            <w:tcW w:w="1564" w:type="dxa"/>
            <w:vAlign w:val="center"/>
          </w:tcPr>
          <w:p w14:paraId="79BDF595">
            <w:pPr>
              <w:pStyle w:val="250"/>
              <w:jc w:val="center"/>
              <w:rPr>
                <w:rFonts w:ascii="仿宋" w:hAnsi="仿宋" w:eastAsia="仿宋" w:cs="仿宋"/>
                <w:sz w:val="30"/>
                <w:lang w:eastAsia="zh-CN"/>
              </w:rPr>
            </w:pPr>
          </w:p>
        </w:tc>
      </w:tr>
      <w:tr w14:paraId="1E50D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5436D202">
            <w:pPr>
              <w:pStyle w:val="250"/>
              <w:jc w:val="center"/>
              <w:rPr>
                <w:rFonts w:ascii="仿宋" w:hAnsi="仿宋" w:eastAsia="仿宋" w:cs="仿宋"/>
                <w:sz w:val="24"/>
                <w:lang w:eastAsia="zh-CN"/>
              </w:rPr>
            </w:pPr>
            <w:r>
              <w:rPr>
                <w:rFonts w:hint="eastAsia" w:ascii="仿宋" w:hAnsi="仿宋" w:eastAsia="仿宋" w:cs="仿宋"/>
                <w:sz w:val="24"/>
                <w:lang w:eastAsia="zh-CN"/>
              </w:rPr>
              <w:t>…</w:t>
            </w:r>
          </w:p>
        </w:tc>
        <w:tc>
          <w:tcPr>
            <w:tcW w:w="1287" w:type="dxa"/>
            <w:vAlign w:val="center"/>
          </w:tcPr>
          <w:p w14:paraId="562371B0">
            <w:pPr>
              <w:pStyle w:val="250"/>
              <w:jc w:val="center"/>
              <w:rPr>
                <w:rFonts w:ascii="仿宋" w:hAnsi="仿宋" w:eastAsia="仿宋" w:cs="仿宋"/>
                <w:sz w:val="30"/>
              </w:rPr>
            </w:pPr>
          </w:p>
        </w:tc>
        <w:tc>
          <w:tcPr>
            <w:tcW w:w="1513" w:type="dxa"/>
            <w:vAlign w:val="center"/>
          </w:tcPr>
          <w:p w14:paraId="28CD5A69">
            <w:pPr>
              <w:pStyle w:val="250"/>
              <w:tabs>
                <w:tab w:val="left" w:pos="235"/>
              </w:tabs>
              <w:jc w:val="center"/>
              <w:rPr>
                <w:rFonts w:ascii="仿宋" w:hAnsi="仿宋" w:eastAsia="仿宋" w:cs="仿宋"/>
                <w:sz w:val="24"/>
              </w:rPr>
            </w:pPr>
          </w:p>
        </w:tc>
        <w:tc>
          <w:tcPr>
            <w:tcW w:w="1125" w:type="dxa"/>
            <w:vAlign w:val="center"/>
          </w:tcPr>
          <w:p w14:paraId="69123014">
            <w:pPr>
              <w:pStyle w:val="250"/>
              <w:jc w:val="center"/>
              <w:rPr>
                <w:rFonts w:ascii="仿宋" w:hAnsi="仿宋" w:eastAsia="仿宋" w:cs="仿宋"/>
                <w:sz w:val="30"/>
              </w:rPr>
            </w:pPr>
          </w:p>
        </w:tc>
        <w:tc>
          <w:tcPr>
            <w:tcW w:w="1558" w:type="dxa"/>
            <w:vAlign w:val="center"/>
          </w:tcPr>
          <w:p w14:paraId="79CB6978">
            <w:pPr>
              <w:pStyle w:val="250"/>
              <w:jc w:val="center"/>
              <w:rPr>
                <w:rFonts w:ascii="仿宋" w:hAnsi="仿宋" w:eastAsia="仿宋" w:cs="仿宋"/>
                <w:sz w:val="30"/>
              </w:rPr>
            </w:pPr>
          </w:p>
        </w:tc>
        <w:tc>
          <w:tcPr>
            <w:tcW w:w="1498" w:type="dxa"/>
            <w:vAlign w:val="center"/>
          </w:tcPr>
          <w:p w14:paraId="0B9A2A9D">
            <w:pPr>
              <w:pStyle w:val="250"/>
              <w:jc w:val="center"/>
              <w:rPr>
                <w:rFonts w:ascii="仿宋" w:hAnsi="仿宋" w:eastAsia="仿宋" w:cs="仿宋"/>
                <w:sz w:val="30"/>
              </w:rPr>
            </w:pPr>
          </w:p>
        </w:tc>
        <w:tc>
          <w:tcPr>
            <w:tcW w:w="1564" w:type="dxa"/>
            <w:vAlign w:val="center"/>
          </w:tcPr>
          <w:p w14:paraId="346192FE">
            <w:pPr>
              <w:pStyle w:val="250"/>
              <w:jc w:val="center"/>
              <w:rPr>
                <w:rFonts w:ascii="仿宋" w:hAnsi="仿宋" w:eastAsia="仿宋" w:cs="仿宋"/>
                <w:sz w:val="30"/>
              </w:rPr>
            </w:pPr>
          </w:p>
        </w:tc>
      </w:tr>
      <w:tr w14:paraId="2EECD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1E8D1DEE">
            <w:pPr>
              <w:pStyle w:val="250"/>
              <w:ind w:right="57" w:rightChars="27"/>
              <w:jc w:val="right"/>
              <w:rPr>
                <w:rFonts w:ascii="仿宋" w:hAnsi="仿宋" w:eastAsia="仿宋" w:cs="仿宋"/>
                <w:sz w:val="24"/>
                <w:lang w:eastAsia="zh-CN"/>
              </w:rPr>
            </w:pPr>
            <w:r>
              <w:rPr>
                <w:rFonts w:hint="eastAsia" w:ascii="仿宋" w:hAnsi="仿宋" w:eastAsia="仿宋" w:cs="仿宋"/>
                <w:sz w:val="24"/>
                <w:lang w:eastAsia="zh-CN"/>
              </w:rPr>
              <w:t>合计：</w:t>
            </w:r>
          </w:p>
        </w:tc>
        <w:tc>
          <w:tcPr>
            <w:tcW w:w="1498" w:type="dxa"/>
            <w:vAlign w:val="center"/>
          </w:tcPr>
          <w:p w14:paraId="26C1FEFE">
            <w:pPr>
              <w:pStyle w:val="250"/>
              <w:jc w:val="center"/>
              <w:rPr>
                <w:rFonts w:ascii="仿宋" w:hAnsi="仿宋" w:eastAsia="仿宋" w:cs="仿宋"/>
                <w:sz w:val="30"/>
              </w:rPr>
            </w:pPr>
          </w:p>
        </w:tc>
        <w:tc>
          <w:tcPr>
            <w:tcW w:w="1564" w:type="dxa"/>
            <w:vAlign w:val="center"/>
          </w:tcPr>
          <w:p w14:paraId="7B600D58">
            <w:pPr>
              <w:pStyle w:val="250"/>
              <w:jc w:val="center"/>
              <w:rPr>
                <w:rFonts w:ascii="仿宋" w:hAnsi="仿宋" w:eastAsia="仿宋" w:cs="仿宋"/>
                <w:sz w:val="30"/>
              </w:rPr>
            </w:pPr>
          </w:p>
        </w:tc>
      </w:tr>
    </w:tbl>
    <w:p w14:paraId="4EE2CF86">
      <w:pPr>
        <w:adjustRightInd w:val="0"/>
        <w:snapToGrid w:val="0"/>
        <w:spacing w:line="360" w:lineRule="auto"/>
        <w:ind w:firstLine="480" w:firstLineChars="200"/>
        <w:jc w:val="left"/>
        <w:rPr>
          <w:rFonts w:ascii="仿宋" w:hAnsi="仿宋" w:eastAsia="仿宋" w:cs="仿宋"/>
          <w:sz w:val="24"/>
        </w:rPr>
      </w:pPr>
    </w:p>
    <w:p w14:paraId="6E4035D2">
      <w:pPr>
        <w:adjustRightInd w:val="0"/>
        <w:snapToGrid w:val="0"/>
        <w:spacing w:line="360" w:lineRule="auto"/>
        <w:jc w:val="left"/>
        <w:rPr>
          <w:rFonts w:ascii="仿宋" w:hAnsi="仿宋" w:eastAsia="仿宋" w:cs="仿宋"/>
          <w:sz w:val="24"/>
        </w:rPr>
      </w:pPr>
      <w:r>
        <w:rPr>
          <w:rFonts w:hint="eastAsia" w:ascii="仿宋" w:hAnsi="仿宋" w:eastAsia="仿宋" w:cs="仿宋"/>
          <w:sz w:val="24"/>
        </w:rPr>
        <w:t xml:space="preserve">注： </w:t>
      </w:r>
    </w:p>
    <w:p w14:paraId="305DB9F1">
      <w:pPr>
        <w:adjustRightInd w:val="0"/>
        <w:snapToGrid w:val="0"/>
        <w:spacing w:line="360" w:lineRule="auto"/>
        <w:jc w:val="left"/>
        <w:rPr>
          <w:rFonts w:ascii="仿宋" w:hAnsi="仿宋" w:eastAsia="仿宋" w:cs="仿宋"/>
          <w:sz w:val="24"/>
        </w:rPr>
      </w:pPr>
      <w:r>
        <w:rPr>
          <w:rFonts w:hint="eastAsia" w:ascii="仿宋" w:hAnsi="仿宋" w:eastAsia="仿宋" w:cs="仿宋"/>
          <w:sz w:val="24"/>
        </w:rPr>
        <w:t>1. 如本项目（包）允许分包，且投标人拟进行分包时，必须提供；如未提供，或提供了但未填写分包承担主体名称、拟分包合同内容、拟分包合同金额，</w:t>
      </w:r>
      <w:r>
        <w:rPr>
          <w:rFonts w:hint="eastAsia" w:ascii="仿宋" w:hAnsi="仿宋" w:eastAsia="仿宋" w:cs="仿宋"/>
          <w:b/>
          <w:bCs/>
          <w:sz w:val="24"/>
        </w:rPr>
        <w:t>投标无效</w:t>
      </w:r>
      <w:r>
        <w:rPr>
          <w:rFonts w:hint="eastAsia" w:ascii="仿宋" w:hAnsi="仿宋" w:eastAsia="仿宋" w:cs="仿宋"/>
          <w:sz w:val="24"/>
        </w:rPr>
        <w:t xml:space="preserve">。 </w:t>
      </w:r>
    </w:p>
    <w:p w14:paraId="16B327BF">
      <w:pPr>
        <w:adjustRightInd w:val="0"/>
        <w:snapToGrid w:val="0"/>
        <w:spacing w:line="360" w:lineRule="auto"/>
        <w:jc w:val="left"/>
        <w:rPr>
          <w:rFonts w:ascii="仿宋" w:hAnsi="仿宋" w:eastAsia="仿宋" w:cs="仿宋"/>
          <w:sz w:val="24"/>
        </w:rPr>
      </w:pPr>
      <w:r>
        <w:rPr>
          <w:rFonts w:hint="eastAsia" w:ascii="仿宋" w:hAnsi="仿宋" w:eastAsia="仿宋" w:cs="仿宋"/>
          <w:sz w:val="24"/>
        </w:rPr>
        <w:t xml:space="preserve">2.如本招标文件《投标人须知资料表》载明本项目分包承担主体应具备的相应资质条件， </w:t>
      </w:r>
    </w:p>
    <w:p w14:paraId="72089204">
      <w:pPr>
        <w:adjustRightInd w:val="0"/>
        <w:snapToGrid w:val="0"/>
        <w:spacing w:line="360" w:lineRule="auto"/>
        <w:jc w:val="left"/>
        <w:rPr>
          <w:rFonts w:ascii="仿宋" w:hAnsi="仿宋" w:eastAsia="仿宋" w:cs="仿宋"/>
          <w:sz w:val="24"/>
        </w:rPr>
      </w:pPr>
      <w:r>
        <w:rPr>
          <w:rFonts w:hint="eastAsia" w:ascii="仿宋" w:hAnsi="仿宋" w:eastAsia="仿宋" w:cs="仿宋"/>
          <w:sz w:val="24"/>
        </w:rPr>
        <w:t>则投标人须在本表中列明分包承担主体的资质等级，并后附资质证书电子件，否则</w:t>
      </w:r>
      <w:r>
        <w:rPr>
          <w:rFonts w:hint="eastAsia" w:ascii="仿宋" w:hAnsi="仿宋" w:eastAsia="仿宋" w:cs="仿宋"/>
          <w:b/>
          <w:bCs/>
          <w:sz w:val="24"/>
        </w:rPr>
        <w:t>投标无效</w:t>
      </w:r>
      <w:r>
        <w:rPr>
          <w:rFonts w:hint="eastAsia" w:ascii="仿宋" w:hAnsi="仿宋" w:eastAsia="仿宋" w:cs="仿宋"/>
          <w:sz w:val="24"/>
        </w:rPr>
        <w:t xml:space="preserve">。 </w:t>
      </w:r>
    </w:p>
    <w:p w14:paraId="4DD6962B">
      <w:pPr>
        <w:adjustRightInd w:val="0"/>
        <w:snapToGrid w:val="0"/>
        <w:spacing w:line="360" w:lineRule="auto"/>
        <w:jc w:val="left"/>
        <w:rPr>
          <w:rFonts w:ascii="仿宋" w:hAnsi="仿宋" w:eastAsia="仿宋" w:cs="仿宋"/>
          <w:sz w:val="24"/>
        </w:rPr>
      </w:pPr>
      <w:r>
        <w:rPr>
          <w:rFonts w:hint="eastAsia" w:ascii="仿宋" w:hAnsi="仿宋" w:eastAsia="仿宋" w:cs="仿宋"/>
          <w:sz w:val="24"/>
        </w:rPr>
        <w:t>3. 投标人“为落实政府采购政策”而向中小企业分包时请仔细阅读资格证明文件格式2-1 中说明，并建议按要求在资格证明文件中提供相关全部文件；投标人非“为落实政府采购政策”而向中小企业分包时，建议在本册提供。</w:t>
      </w:r>
    </w:p>
    <w:p w14:paraId="3C4BCD0F">
      <w:pPr>
        <w:adjustRightInd w:val="0"/>
        <w:snapToGrid w:val="0"/>
        <w:spacing w:line="360" w:lineRule="auto"/>
        <w:jc w:val="left"/>
        <w:rPr>
          <w:rFonts w:ascii="仿宋" w:hAnsi="仿宋" w:eastAsia="仿宋" w:cs="仿宋"/>
          <w:sz w:val="24"/>
        </w:rPr>
      </w:pPr>
    </w:p>
    <w:p w14:paraId="43067F55">
      <w:pPr>
        <w:adjustRightInd w:val="0"/>
        <w:snapToGrid w:val="0"/>
        <w:spacing w:line="360" w:lineRule="auto"/>
        <w:ind w:firstLine="480" w:firstLineChars="200"/>
        <w:jc w:val="right"/>
        <w:rPr>
          <w:rFonts w:ascii="仿宋" w:hAnsi="仿宋" w:eastAsia="仿宋" w:cs="仿宋"/>
          <w:sz w:val="24"/>
        </w:rPr>
      </w:pPr>
      <w:r>
        <w:rPr>
          <w:rFonts w:hint="eastAsia" w:ascii="仿宋" w:hAnsi="仿宋" w:eastAsia="仿宋" w:cs="仿宋"/>
          <w:sz w:val="24"/>
        </w:rPr>
        <w:t>投标人名称（盖章）：______</w:t>
      </w:r>
    </w:p>
    <w:p w14:paraId="6B4FB346">
      <w:pPr>
        <w:adjustRightInd w:val="0"/>
        <w:snapToGrid w:val="0"/>
        <w:spacing w:line="360" w:lineRule="auto"/>
        <w:ind w:firstLine="480" w:firstLineChars="200"/>
        <w:jc w:val="right"/>
        <w:rPr>
          <w:rFonts w:ascii="仿宋" w:hAnsi="仿宋" w:eastAsia="仿宋" w:cs="仿宋"/>
          <w:sz w:val="24"/>
        </w:rPr>
      </w:pPr>
      <w:r>
        <w:rPr>
          <w:rFonts w:hint="eastAsia" w:ascii="仿宋" w:hAnsi="仿宋" w:eastAsia="仿宋" w:cs="仿宋"/>
          <w:sz w:val="24"/>
        </w:rPr>
        <w:t>日期：_____年______月______日</w:t>
      </w:r>
    </w:p>
    <w:p w14:paraId="6B9D64A3">
      <w:pPr>
        <w:spacing w:line="360" w:lineRule="auto"/>
        <w:rPr>
          <w:b/>
          <w:sz w:val="24"/>
        </w:rPr>
      </w:pPr>
    </w:p>
    <w:p w14:paraId="102AA3C0">
      <w:pPr>
        <w:autoSpaceDE w:val="0"/>
        <w:autoSpaceDN w:val="0"/>
        <w:adjustRightInd w:val="0"/>
        <w:spacing w:line="360" w:lineRule="auto"/>
        <w:jc w:val="center"/>
        <w:rPr>
          <w:rFonts w:ascii="仿宋" w:hAnsi="仿宋" w:eastAsia="仿宋" w:cs="仿宋"/>
          <w:b/>
          <w:sz w:val="36"/>
          <w:szCs w:val="36"/>
        </w:rPr>
      </w:pPr>
      <w:r>
        <w:rPr>
          <w:sz w:val="24"/>
          <w:szCs w:val="20"/>
        </w:rPr>
        <w:br w:type="page"/>
      </w:r>
      <w:r>
        <w:rPr>
          <w:rFonts w:hint="eastAsia" w:ascii="仿宋" w:hAnsi="仿宋" w:eastAsia="仿宋" w:cs="仿宋"/>
          <w:b/>
          <w:sz w:val="36"/>
          <w:szCs w:val="36"/>
        </w:rPr>
        <w:t>分包意向协议</w:t>
      </w:r>
    </w:p>
    <w:p w14:paraId="4ED8AAD5">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甲方（投标人）：________</w:t>
      </w:r>
    </w:p>
    <w:p w14:paraId="691E7C0D">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乙方（拟分包单位）：________</w:t>
      </w:r>
    </w:p>
    <w:p w14:paraId="5189F449">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甲方承诺，一旦在_________（采购项目名称）（项目编号为：_______）招标采购项目中获得采购合同，将按照下述约定将合同项下部分内容分包给乙方：</w:t>
      </w:r>
    </w:p>
    <w:p w14:paraId="346D6E23">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1.分包内容：_____。</w:t>
      </w:r>
    </w:p>
    <w:p w14:paraId="6526F17B">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2.分包金额：_____，该金额占该采购包预算总金额的比例为___%。</w:t>
      </w:r>
    </w:p>
    <w:p w14:paraId="220AE170">
      <w:pPr>
        <w:adjustRightInd w:val="0"/>
        <w:snapToGrid w:val="0"/>
        <w:spacing w:line="360" w:lineRule="auto"/>
        <w:ind w:firstLine="480" w:firstLineChars="200"/>
        <w:jc w:val="left"/>
        <w:rPr>
          <w:rFonts w:ascii="仿宋" w:hAnsi="仿宋" w:eastAsia="仿宋" w:cs="仿宋"/>
          <w:bCs/>
          <w:sz w:val="24"/>
        </w:rPr>
      </w:pPr>
      <w:r>
        <w:rPr>
          <w:rFonts w:hint="eastAsia" w:ascii="仿宋" w:hAnsi="仿宋" w:eastAsia="仿宋" w:cs="仿宋"/>
          <w:sz w:val="24"/>
        </w:rPr>
        <w:t>乙方承诺将在上述情况下与甲方签订分包合同。</w:t>
      </w:r>
    </w:p>
    <w:p w14:paraId="167752CB">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本协议自各方盖章之日起生效，如甲方未在该项目（采购包）中标，本协议自动终止。</w:t>
      </w:r>
    </w:p>
    <w:p w14:paraId="7AAFE5B2">
      <w:pPr>
        <w:spacing w:line="360" w:lineRule="auto"/>
        <w:ind w:firstLine="471"/>
        <w:rPr>
          <w:rFonts w:ascii="仿宋" w:hAnsi="仿宋" w:eastAsia="仿宋" w:cs="仿宋"/>
          <w:b/>
          <w:sz w:val="24"/>
        </w:rPr>
      </w:pPr>
    </w:p>
    <w:p w14:paraId="490BE775">
      <w:pPr>
        <w:spacing w:line="360" w:lineRule="auto"/>
        <w:ind w:firstLine="471"/>
        <w:rPr>
          <w:rFonts w:ascii="仿宋" w:hAnsi="仿宋" w:eastAsia="仿宋" w:cs="仿宋"/>
          <w:b/>
          <w:sz w:val="24"/>
        </w:rPr>
      </w:pPr>
      <w:r>
        <w:rPr>
          <w:rFonts w:hint="eastAsia" w:ascii="仿宋" w:hAnsi="仿宋" w:eastAsia="仿宋" w:cs="仿宋"/>
          <w:sz w:val="24"/>
        </w:rPr>
        <w:t>甲方（盖章）：_________                 乙方（盖章）：_________</w:t>
      </w:r>
    </w:p>
    <w:p w14:paraId="68BB4ED7">
      <w:pPr>
        <w:spacing w:line="360" w:lineRule="auto"/>
        <w:ind w:left="480"/>
        <w:jc w:val="right"/>
        <w:rPr>
          <w:rFonts w:ascii="仿宋" w:hAnsi="仿宋" w:eastAsia="仿宋" w:cs="仿宋"/>
          <w:sz w:val="24"/>
        </w:rPr>
      </w:pPr>
    </w:p>
    <w:p w14:paraId="74CC780D">
      <w:pPr>
        <w:wordWrap w:val="0"/>
        <w:spacing w:line="360" w:lineRule="auto"/>
        <w:ind w:left="480"/>
        <w:jc w:val="right"/>
        <w:rPr>
          <w:rFonts w:ascii="仿宋" w:hAnsi="仿宋" w:eastAsia="仿宋" w:cs="仿宋"/>
          <w:b/>
          <w:sz w:val="24"/>
        </w:rPr>
      </w:pPr>
      <w:r>
        <w:rPr>
          <w:rFonts w:hint="eastAsia" w:ascii="仿宋" w:hAnsi="仿宋" w:eastAsia="仿宋" w:cs="仿宋"/>
          <w:sz w:val="24"/>
          <w:szCs w:val="20"/>
        </w:rPr>
        <w:t xml:space="preserve">日期：_____年______月______日   </w:t>
      </w:r>
    </w:p>
    <w:p w14:paraId="632684C7">
      <w:pPr>
        <w:tabs>
          <w:tab w:val="left" w:pos="8280"/>
        </w:tabs>
        <w:spacing w:line="360" w:lineRule="auto"/>
        <w:ind w:firstLine="480"/>
        <w:rPr>
          <w:rFonts w:ascii="仿宋" w:hAnsi="仿宋" w:eastAsia="仿宋" w:cs="仿宋"/>
          <w:sz w:val="24"/>
        </w:rPr>
      </w:pPr>
    </w:p>
    <w:p w14:paraId="57C0C273">
      <w:pPr>
        <w:tabs>
          <w:tab w:val="left" w:pos="8280"/>
        </w:tabs>
        <w:spacing w:line="360" w:lineRule="auto"/>
        <w:rPr>
          <w:rFonts w:ascii="仿宋" w:hAnsi="仿宋" w:eastAsia="仿宋" w:cs="仿宋"/>
          <w:sz w:val="24"/>
        </w:rPr>
      </w:pPr>
      <w:r>
        <w:rPr>
          <w:rFonts w:hint="eastAsia" w:ascii="仿宋" w:hAnsi="仿宋" w:eastAsia="仿宋" w:cs="仿宋"/>
          <w:sz w:val="24"/>
        </w:rPr>
        <w:t>说明：</w:t>
      </w:r>
    </w:p>
    <w:p w14:paraId="18F08ECB">
      <w:pPr>
        <w:tabs>
          <w:tab w:val="left" w:pos="8280"/>
        </w:tabs>
        <w:spacing w:line="360" w:lineRule="auto"/>
        <w:rPr>
          <w:rFonts w:ascii="仿宋" w:hAnsi="仿宋" w:eastAsia="仿宋" w:cs="仿宋"/>
          <w:sz w:val="24"/>
        </w:rPr>
      </w:pPr>
      <w:r>
        <w:rPr>
          <w:rFonts w:hint="eastAsia" w:ascii="仿宋" w:hAnsi="仿宋" w:eastAsia="仿宋" w:cs="仿宋"/>
          <w:sz w:val="24"/>
        </w:rPr>
        <w:t xml:space="preserve">1. 投标人“为落实政府采购政策”而向中小企业分包时必须提供，否则投标无效；且建议按照采购文件要求在资格证明文件部分提供； </w:t>
      </w:r>
    </w:p>
    <w:p w14:paraId="5FA2D37E">
      <w:pPr>
        <w:tabs>
          <w:tab w:val="left" w:pos="8280"/>
        </w:tabs>
        <w:spacing w:line="360" w:lineRule="auto"/>
        <w:rPr>
          <w:rFonts w:ascii="仿宋" w:hAnsi="仿宋" w:eastAsia="仿宋" w:cs="仿宋"/>
          <w:sz w:val="24"/>
        </w:rPr>
      </w:pPr>
      <w:r>
        <w:rPr>
          <w:rFonts w:hint="eastAsia" w:ascii="仿宋" w:hAnsi="仿宋" w:eastAsia="仿宋" w:cs="仿宋"/>
          <w:sz w:val="24"/>
        </w:rPr>
        <w:t xml:space="preserve">2. 投标人满足《政府采购促进中小企业发展管理办法》（财库〔2020〕46 号）第九条有关规定，拟享受中小企业政策优惠措施的，仍需提供本协议，否则不予认可； </w:t>
      </w:r>
    </w:p>
    <w:p w14:paraId="04986923">
      <w:pPr>
        <w:tabs>
          <w:tab w:val="left" w:pos="8280"/>
        </w:tabs>
        <w:spacing w:line="360" w:lineRule="auto"/>
        <w:rPr>
          <w:rFonts w:ascii="仿宋" w:hAnsi="仿宋" w:eastAsia="仿宋" w:cs="仿宋"/>
          <w:sz w:val="24"/>
        </w:rPr>
      </w:pPr>
      <w:r>
        <w:rPr>
          <w:rFonts w:hint="eastAsia" w:ascii="仿宋" w:hAnsi="仿宋" w:eastAsia="仿宋" w:cs="仿宋"/>
          <w:sz w:val="24"/>
        </w:rPr>
        <w:t>3. 投标人须与所有拟分包单位分别签订《分包意向协议》，每单位签订一份，并在投标文件中提交全部协议原件的电子件，否则不予认可。</w:t>
      </w:r>
    </w:p>
    <w:p w14:paraId="66060774">
      <w:pPr>
        <w:tabs>
          <w:tab w:val="left" w:pos="8280"/>
        </w:tabs>
        <w:spacing w:line="360" w:lineRule="auto"/>
        <w:rPr>
          <w:rFonts w:ascii="仿宋" w:hAnsi="仿宋" w:eastAsia="仿宋" w:cs="仿宋"/>
          <w:sz w:val="24"/>
        </w:rPr>
      </w:pPr>
    </w:p>
    <w:p w14:paraId="1058DFA2">
      <w:pPr>
        <w:tabs>
          <w:tab w:val="left" w:pos="8280"/>
        </w:tabs>
        <w:spacing w:line="360" w:lineRule="auto"/>
        <w:rPr>
          <w:rFonts w:ascii="仿宋" w:hAnsi="仿宋" w:eastAsia="仿宋" w:cs="仿宋"/>
          <w:sz w:val="24"/>
        </w:rPr>
        <w:sectPr>
          <w:headerReference r:id="rId23" w:type="first"/>
          <w:footerReference r:id="rId25" w:type="first"/>
          <w:headerReference r:id="rId22" w:type="even"/>
          <w:footerReference r:id="rId24" w:type="even"/>
          <w:pgSz w:w="11907" w:h="16840"/>
          <w:pgMar w:top="1418" w:right="1134" w:bottom="1418" w:left="1701" w:header="851" w:footer="851" w:gutter="0"/>
          <w:cols w:space="720" w:num="1"/>
          <w:docGrid w:linePitch="462" w:charSpace="0"/>
        </w:sectPr>
      </w:pPr>
    </w:p>
    <w:p w14:paraId="3C88124F">
      <w:pPr>
        <w:spacing w:line="360" w:lineRule="auto"/>
        <w:outlineLvl w:val="2"/>
        <w:rPr>
          <w:sz w:val="24"/>
          <w:szCs w:val="20"/>
        </w:rPr>
      </w:pPr>
      <w:r>
        <w:rPr>
          <w:rFonts w:hint="eastAsia" w:ascii="仿宋" w:hAnsi="仿宋" w:eastAsia="仿宋" w:cs="仿宋"/>
          <w:sz w:val="24"/>
          <w:szCs w:val="20"/>
        </w:rPr>
        <w:t>8  招标文件要求提供或投标人认为应附的其他材料</w:t>
      </w:r>
    </w:p>
    <w:p w14:paraId="4B332CFA">
      <w:pPr>
        <w:spacing w:line="360" w:lineRule="auto"/>
        <w:outlineLvl w:val="2"/>
        <w:rPr>
          <w:rFonts w:ascii="仿宋" w:hAnsi="仿宋" w:eastAsia="仿宋" w:cs="仿宋"/>
          <w:sz w:val="24"/>
          <w:szCs w:val="20"/>
        </w:rPr>
      </w:pPr>
      <w:r>
        <w:rPr>
          <w:rFonts w:hint="eastAsia" w:ascii="仿宋" w:hAnsi="仿宋" w:eastAsia="仿宋" w:cs="仿宋"/>
          <w:sz w:val="24"/>
          <w:szCs w:val="20"/>
        </w:rPr>
        <w:t>8-1</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6"/>
        <w:gridCol w:w="3096"/>
        <w:gridCol w:w="3096"/>
      </w:tblGrid>
      <w:tr w14:paraId="783C5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05514937">
            <w:pPr>
              <w:spacing w:line="480" w:lineRule="exact"/>
              <w:jc w:val="center"/>
              <w:rPr>
                <w:rFonts w:ascii="仿宋" w:hAnsi="仿宋" w:eastAsia="仿宋" w:cs="仿宋"/>
                <w:sz w:val="24"/>
              </w:rPr>
            </w:pPr>
            <w:r>
              <w:rPr>
                <w:rFonts w:hint="eastAsia" w:ascii="仿宋" w:hAnsi="仿宋" w:eastAsia="仿宋" w:cs="仿宋"/>
                <w:sz w:val="24"/>
              </w:rPr>
              <w:t>供应商名称</w:t>
            </w:r>
          </w:p>
        </w:tc>
        <w:tc>
          <w:tcPr>
            <w:tcW w:w="3096" w:type="dxa"/>
          </w:tcPr>
          <w:p w14:paraId="1A728705">
            <w:pPr>
              <w:spacing w:line="480" w:lineRule="exact"/>
              <w:jc w:val="center"/>
              <w:rPr>
                <w:rFonts w:ascii="仿宋" w:hAnsi="仿宋" w:eastAsia="仿宋" w:cs="仿宋"/>
                <w:sz w:val="24"/>
              </w:rPr>
            </w:pPr>
            <w:r>
              <w:rPr>
                <w:rFonts w:hint="eastAsia" w:ascii="仿宋" w:hAnsi="仿宋" w:eastAsia="仿宋" w:cs="仿宋"/>
                <w:sz w:val="24"/>
              </w:rPr>
              <w:t>供应商所属性别</w:t>
            </w:r>
          </w:p>
        </w:tc>
        <w:tc>
          <w:tcPr>
            <w:tcW w:w="3096" w:type="dxa"/>
          </w:tcPr>
          <w:p w14:paraId="36B27B98">
            <w:pPr>
              <w:spacing w:line="480" w:lineRule="exact"/>
              <w:jc w:val="center"/>
              <w:rPr>
                <w:rFonts w:ascii="仿宋" w:hAnsi="仿宋" w:eastAsia="仿宋" w:cs="仿宋"/>
                <w:sz w:val="24"/>
              </w:rPr>
            </w:pPr>
            <w:r>
              <w:rPr>
                <w:rFonts w:hint="eastAsia" w:ascii="仿宋" w:hAnsi="仿宋" w:eastAsia="仿宋" w:cs="仿宋"/>
                <w:sz w:val="24"/>
              </w:rPr>
              <w:t>外商投资类型</w:t>
            </w:r>
          </w:p>
        </w:tc>
      </w:tr>
      <w:tr w14:paraId="3738F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3E4530B2">
            <w:pPr>
              <w:spacing w:line="480" w:lineRule="exact"/>
              <w:jc w:val="center"/>
              <w:rPr>
                <w:rFonts w:ascii="仿宋" w:hAnsi="仿宋" w:eastAsia="仿宋" w:cs="仿宋"/>
                <w:sz w:val="24"/>
              </w:rPr>
            </w:pPr>
          </w:p>
        </w:tc>
        <w:tc>
          <w:tcPr>
            <w:tcW w:w="3096" w:type="dxa"/>
          </w:tcPr>
          <w:p w14:paraId="7F6A03D6">
            <w:pPr>
              <w:spacing w:line="480" w:lineRule="exact"/>
              <w:jc w:val="center"/>
              <w:rPr>
                <w:rFonts w:ascii="仿宋" w:hAnsi="仿宋" w:eastAsia="仿宋" w:cs="仿宋"/>
                <w:sz w:val="24"/>
              </w:rPr>
            </w:pPr>
          </w:p>
        </w:tc>
        <w:tc>
          <w:tcPr>
            <w:tcW w:w="3096" w:type="dxa"/>
          </w:tcPr>
          <w:p w14:paraId="21222D84">
            <w:pPr>
              <w:spacing w:line="480" w:lineRule="exact"/>
              <w:jc w:val="center"/>
              <w:rPr>
                <w:rFonts w:ascii="仿宋" w:hAnsi="仿宋" w:eastAsia="仿宋" w:cs="仿宋"/>
                <w:sz w:val="24"/>
              </w:rPr>
            </w:pPr>
          </w:p>
        </w:tc>
      </w:tr>
      <w:tr w14:paraId="26E78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1F369837">
            <w:pPr>
              <w:spacing w:line="480" w:lineRule="exact"/>
              <w:jc w:val="center"/>
              <w:rPr>
                <w:rFonts w:ascii="仿宋" w:hAnsi="仿宋" w:eastAsia="仿宋" w:cs="仿宋"/>
                <w:sz w:val="24"/>
              </w:rPr>
            </w:pPr>
          </w:p>
        </w:tc>
        <w:tc>
          <w:tcPr>
            <w:tcW w:w="3096" w:type="dxa"/>
          </w:tcPr>
          <w:p w14:paraId="0C7A34B3">
            <w:pPr>
              <w:spacing w:line="480" w:lineRule="exact"/>
              <w:jc w:val="center"/>
              <w:rPr>
                <w:rFonts w:ascii="仿宋" w:hAnsi="仿宋" w:eastAsia="仿宋" w:cs="仿宋"/>
                <w:sz w:val="24"/>
              </w:rPr>
            </w:pPr>
          </w:p>
        </w:tc>
        <w:tc>
          <w:tcPr>
            <w:tcW w:w="3096" w:type="dxa"/>
          </w:tcPr>
          <w:p w14:paraId="47446BC7">
            <w:pPr>
              <w:spacing w:line="480" w:lineRule="exact"/>
              <w:jc w:val="center"/>
              <w:rPr>
                <w:rFonts w:ascii="仿宋" w:hAnsi="仿宋" w:eastAsia="仿宋" w:cs="仿宋"/>
                <w:sz w:val="24"/>
              </w:rPr>
            </w:pPr>
          </w:p>
        </w:tc>
      </w:tr>
      <w:tr w14:paraId="0961B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1B19714E">
            <w:pPr>
              <w:spacing w:line="480" w:lineRule="exact"/>
              <w:jc w:val="center"/>
              <w:rPr>
                <w:rFonts w:ascii="仿宋" w:hAnsi="仿宋" w:eastAsia="仿宋" w:cs="仿宋"/>
                <w:sz w:val="24"/>
              </w:rPr>
            </w:pPr>
          </w:p>
        </w:tc>
        <w:tc>
          <w:tcPr>
            <w:tcW w:w="3096" w:type="dxa"/>
          </w:tcPr>
          <w:p w14:paraId="3A1C6B91">
            <w:pPr>
              <w:spacing w:line="480" w:lineRule="exact"/>
              <w:jc w:val="center"/>
              <w:rPr>
                <w:rFonts w:ascii="仿宋" w:hAnsi="仿宋" w:eastAsia="仿宋" w:cs="仿宋"/>
                <w:sz w:val="24"/>
              </w:rPr>
            </w:pPr>
          </w:p>
        </w:tc>
        <w:tc>
          <w:tcPr>
            <w:tcW w:w="3096" w:type="dxa"/>
          </w:tcPr>
          <w:p w14:paraId="6F577649">
            <w:pPr>
              <w:spacing w:line="480" w:lineRule="exact"/>
              <w:jc w:val="center"/>
              <w:rPr>
                <w:rFonts w:ascii="仿宋" w:hAnsi="仿宋" w:eastAsia="仿宋" w:cs="仿宋"/>
                <w:sz w:val="24"/>
              </w:rPr>
            </w:pPr>
          </w:p>
        </w:tc>
      </w:tr>
      <w:tr w14:paraId="2BF2D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0570018C">
            <w:pPr>
              <w:spacing w:line="480" w:lineRule="exact"/>
              <w:jc w:val="center"/>
              <w:rPr>
                <w:rFonts w:ascii="仿宋" w:hAnsi="仿宋" w:eastAsia="仿宋" w:cs="仿宋"/>
                <w:sz w:val="24"/>
              </w:rPr>
            </w:pPr>
          </w:p>
        </w:tc>
        <w:tc>
          <w:tcPr>
            <w:tcW w:w="3096" w:type="dxa"/>
          </w:tcPr>
          <w:p w14:paraId="34F8148D">
            <w:pPr>
              <w:spacing w:line="480" w:lineRule="exact"/>
              <w:jc w:val="center"/>
              <w:rPr>
                <w:rFonts w:ascii="仿宋" w:hAnsi="仿宋" w:eastAsia="仿宋" w:cs="仿宋"/>
                <w:sz w:val="24"/>
              </w:rPr>
            </w:pPr>
          </w:p>
        </w:tc>
        <w:tc>
          <w:tcPr>
            <w:tcW w:w="3096" w:type="dxa"/>
          </w:tcPr>
          <w:p w14:paraId="2C394402">
            <w:pPr>
              <w:spacing w:line="480" w:lineRule="exact"/>
              <w:jc w:val="center"/>
              <w:rPr>
                <w:rFonts w:ascii="仿宋" w:hAnsi="仿宋" w:eastAsia="仿宋" w:cs="仿宋"/>
                <w:sz w:val="24"/>
              </w:rPr>
            </w:pPr>
          </w:p>
        </w:tc>
      </w:tr>
    </w:tbl>
    <w:p w14:paraId="1D6D2D39">
      <w:pPr>
        <w:pStyle w:val="43"/>
        <w:spacing w:line="360" w:lineRule="auto"/>
        <w:ind w:firstLine="0" w:firstLineChars="0"/>
        <w:rPr>
          <w:rFonts w:ascii="仿宋" w:hAnsi="仿宋" w:eastAsia="仿宋" w:cs="仿宋"/>
        </w:rPr>
      </w:pPr>
      <w:r>
        <w:rPr>
          <w:rFonts w:hint="eastAsia" w:ascii="仿宋" w:hAnsi="仿宋" w:eastAsia="仿宋" w:cs="仿宋"/>
        </w:rPr>
        <w:t>注：1.供应商如为联合体，则应填写联合体各成员信息。</w:t>
      </w:r>
    </w:p>
    <w:p w14:paraId="006CA44D">
      <w:pPr>
        <w:pStyle w:val="43"/>
        <w:spacing w:line="360" w:lineRule="auto"/>
        <w:ind w:firstLine="0" w:firstLineChars="0"/>
        <w:rPr>
          <w:rFonts w:ascii="仿宋" w:hAnsi="仿宋" w:eastAsia="仿宋" w:cs="仿宋"/>
        </w:rPr>
      </w:pPr>
      <w:r>
        <w:rPr>
          <w:rFonts w:hint="eastAsia" w:ascii="仿宋" w:hAnsi="仿宋" w:eastAsia="仿宋" w:cs="仿宋"/>
        </w:rPr>
        <w:t>2.供应商所属性别请填写“男”或“女”，指拥有供应商51%以上绝对所有权的性别；绝对所有权拥有者可以是一个人，也可以是多人合计计算。</w:t>
      </w:r>
    </w:p>
    <w:p w14:paraId="62E7C11D">
      <w:pPr>
        <w:spacing w:line="360" w:lineRule="auto"/>
        <w:outlineLvl w:val="2"/>
        <w:rPr>
          <w:rFonts w:ascii="仿宋" w:hAnsi="仿宋" w:eastAsia="仿宋" w:cs="仿宋"/>
          <w:sz w:val="24"/>
          <w:szCs w:val="20"/>
        </w:rPr>
      </w:pPr>
      <w:r>
        <w:rPr>
          <w:rFonts w:hint="eastAsia" w:ascii="仿宋" w:hAnsi="仿宋" w:eastAsia="仿宋" w:cs="仿宋"/>
          <w:sz w:val="24"/>
        </w:rPr>
        <w:t>3.外商投资类型请填写“外商单独投资”、“外商部分投资”或“内资”。</w:t>
      </w:r>
    </w:p>
    <w:p w14:paraId="6FE856A4">
      <w:pPr>
        <w:rPr>
          <w:b/>
          <w:sz w:val="36"/>
          <w:szCs w:val="36"/>
        </w:rPr>
      </w:pPr>
      <w:r>
        <w:rPr>
          <w:b/>
          <w:sz w:val="36"/>
          <w:szCs w:val="36"/>
        </w:rPr>
        <w:br w:type="page"/>
      </w:r>
    </w:p>
    <w:p w14:paraId="3F50C677">
      <w:pPr>
        <w:spacing w:line="360" w:lineRule="auto"/>
        <w:outlineLvl w:val="2"/>
        <w:rPr>
          <w:rFonts w:ascii="仿宋" w:hAnsi="仿宋" w:eastAsia="仿宋" w:cs="仿宋"/>
          <w:sz w:val="24"/>
          <w:szCs w:val="20"/>
        </w:rPr>
      </w:pPr>
      <w:r>
        <w:rPr>
          <w:rFonts w:hint="eastAsia" w:ascii="仿宋" w:hAnsi="仿宋" w:eastAsia="仿宋" w:cs="仿宋"/>
          <w:sz w:val="24"/>
          <w:szCs w:val="20"/>
        </w:rPr>
        <w:t>9  技术方案（格式自拟）</w:t>
      </w:r>
    </w:p>
    <w:bookmarkEnd w:id="909"/>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3F24B">
    <w:pPr>
      <w:pStyle w:val="29"/>
      <w:framePr w:wrap="around" w:vAnchor="text" w:hAnchor="margin" w:xAlign="right" w:y="1"/>
      <w:rPr>
        <w:rStyle w:val="50"/>
      </w:rPr>
    </w:pPr>
  </w:p>
  <w:p w14:paraId="38D315FE">
    <w:pPr>
      <w:pStyle w:val="29"/>
      <w:ind w:right="360"/>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DC9D5">
    <w:pPr>
      <w:pStyle w:val="2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B2189">
    <w:pPr>
      <w:pStyle w:val="29"/>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14:paraId="401257A4">
    <w:pPr>
      <w:pStyle w:val="29"/>
      <w:ind w:right="360"/>
    </w:pPr>
  </w:p>
  <w:p w14:paraId="1AB90460"/>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9CD21">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ACC63">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1D8B8F">
                          <w:pPr>
                            <w:pStyle w:val="2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01D8B8F">
                    <w:pPr>
                      <w:pStyle w:val="2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B6403">
    <w:pPr>
      <w:pStyle w:val="29"/>
      <w:rPr>
        <w:rStyle w:val="5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F3A8D2">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9F3A8D2">
                    <w:pPr>
                      <w:pStyle w:val="29"/>
                    </w:pPr>
                    <w:r>
                      <w:fldChar w:fldCharType="begin"/>
                    </w:r>
                    <w:r>
                      <w:instrText xml:space="preserve"> PAGE  \* MERGEFORMAT </w:instrText>
                    </w:r>
                    <w:r>
                      <w:fldChar w:fldCharType="separate"/>
                    </w:r>
                    <w:r>
                      <w:t>1</w:t>
                    </w:r>
                    <w:r>
                      <w:fldChar w:fldCharType="end"/>
                    </w:r>
                  </w:p>
                </w:txbxContent>
              </v:textbox>
            </v:shape>
          </w:pict>
        </mc:Fallback>
      </mc:AlternateContent>
    </w:r>
  </w:p>
  <w:p w14:paraId="3528B802">
    <w:pPr>
      <w:pStyle w:val="29"/>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57099">
    <w:pPr>
      <w:pStyle w:val="29"/>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14:paraId="433D8249">
    <w:pPr>
      <w:pStyle w:val="2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93E60">
    <w:pPr>
      <w:pStyle w:val="2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0281A">
    <w:pPr>
      <w:pStyle w:val="29"/>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BB4A6E">
                          <w:pPr>
                            <w:pStyle w:val="29"/>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5BB4A6E">
                    <w:pPr>
                      <w:pStyle w:val="29"/>
                    </w:pPr>
                    <w:r>
                      <w:fldChar w:fldCharType="begin"/>
                    </w:r>
                    <w:r>
                      <w:instrText xml:space="preserve"> PAGE  \* MERGEFORMAT </w:instrText>
                    </w:r>
                    <w:r>
                      <w:fldChar w:fldCharType="separate"/>
                    </w:r>
                    <w:r>
                      <w:t>24</w:t>
                    </w:r>
                    <w:r>
                      <w:fldChar w:fldCharType="end"/>
                    </w:r>
                  </w:p>
                </w:txbxContent>
              </v:textbox>
            </v:shape>
          </w:pict>
        </mc:Fallback>
      </mc:AlternateContent>
    </w:r>
  </w:p>
  <w:p w14:paraId="102F7538">
    <w:pPr>
      <w:pStyle w:val="2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6C53C">
    <w:pPr>
      <w:pStyle w:val="29"/>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14:paraId="17F96D0F">
    <w:pPr>
      <w:pStyle w:val="29"/>
      <w:ind w:right="360"/>
    </w:pPr>
  </w:p>
  <w:p w14:paraId="56D99F68"/>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981FE">
    <w:pPr>
      <w:pStyle w:val="2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DDB1A">
    <w:pPr>
      <w:pStyle w:val="29"/>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14:paraId="79CB63B6">
    <w:pPr>
      <w:pStyle w:val="29"/>
      <w:ind w:right="360"/>
    </w:pPr>
  </w:p>
  <w:p w14:paraId="0ABD3335"/>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2BB54">
    <w:pPr>
      <w:pStyle w:val="30"/>
      <w:jc w:val="right"/>
    </w:pPr>
    <w:r>
      <w:rPr>
        <w:rFonts w:hint="eastAsia"/>
      </w:rPr>
      <w:t>北京市政府</w:t>
    </w:r>
    <w:r>
      <w:t>采购</w:t>
    </w:r>
    <w:r>
      <w:rPr>
        <w:rFonts w:hint="eastAsia"/>
      </w:rPr>
      <w:t>项目公开招标文件示范文本</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95067">
    <w:pPr>
      <w:pStyle w:val="30"/>
    </w:pPr>
  </w:p>
  <w:p w14:paraId="571E5283"/>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DD1CB">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F7516">
    <w:pPr>
      <w:pStyle w:val="3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40410">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806D1">
    <w:pPr>
      <w:pStyle w:val="3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8482F">
    <w:pPr>
      <w:pStyle w:val="30"/>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6F92B">
    <w:pPr>
      <w:pStyle w:val="30"/>
    </w:pPr>
  </w:p>
  <w:p w14:paraId="29B1B45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7EE88">
    <w:pPr>
      <w:pStyle w:val="3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2BAD3">
    <w:pPr>
      <w:pStyle w:val="30"/>
    </w:pPr>
  </w:p>
  <w:p w14:paraId="4A062218"/>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B6505">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0A"/>
    <w:multiLevelType w:val="multilevel"/>
    <w:tmpl w:val="0000000A"/>
    <w:lvl w:ilvl="0" w:tentative="0">
      <w:start w:val="1"/>
      <w:numFmt w:val="decimal"/>
      <w:pStyle w:val="112"/>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187"/>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157"/>
      <w:lvlText w:val="%1."/>
      <w:lvlJc w:val="left"/>
      <w:pPr>
        <w:tabs>
          <w:tab w:val="left" w:pos="360"/>
        </w:tabs>
        <w:ind w:left="360" w:hanging="360"/>
      </w:pPr>
      <w:rPr>
        <w:rFonts w:hint="default"/>
      </w:rPr>
    </w:lvl>
  </w:abstractNum>
  <w:abstractNum w:abstractNumId="4">
    <w:nsid w:val="00000026"/>
    <w:multiLevelType w:val="multilevel"/>
    <w:tmpl w:val="00000026"/>
    <w:lvl w:ilvl="0" w:tentative="0">
      <w:start w:val="1"/>
      <w:numFmt w:val="decimal"/>
      <w:pStyle w:val="106"/>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5"/>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2"/>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1"/>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0"/>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3"/>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6"/>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4"/>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0000002F"/>
    <w:multiLevelType w:val="multilevel"/>
    <w:tmpl w:val="0000002F"/>
    <w:lvl w:ilvl="0" w:tentative="0">
      <w:start w:val="1"/>
      <w:numFmt w:val="decimal"/>
      <w:pStyle w:val="111"/>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E230849"/>
    <w:multiLevelType w:val="multilevel"/>
    <w:tmpl w:val="0E230849"/>
    <w:lvl w:ilvl="0" w:tentative="0">
      <w:start w:val="1"/>
      <w:numFmt w:val="decimal"/>
      <w:pStyle w:val="212"/>
      <w:lvlText w:val="%1"/>
      <w:lvlJc w:val="left"/>
      <w:pPr>
        <w:ind w:left="680" w:hanging="680"/>
      </w:pPr>
      <w:rPr>
        <w:rFonts w:hint="eastAsia" w:ascii="宋体" w:hAnsi="宋体" w:eastAsia="宋体"/>
      </w:rPr>
    </w:lvl>
    <w:lvl w:ilvl="1" w:tentative="0">
      <w:start w:val="1"/>
      <w:numFmt w:val="decimal"/>
      <w:pStyle w:val="213"/>
      <w:lvlText w:val="%1.%2"/>
      <w:lvlJc w:val="left"/>
      <w:pPr>
        <w:ind w:left="851" w:hanging="851"/>
      </w:pPr>
      <w:rPr>
        <w:rFonts w:hint="eastAsia" w:ascii="宋体" w:hAnsi="宋体" w:eastAsia="宋体"/>
        <w:color w:val="auto"/>
      </w:rPr>
    </w:lvl>
    <w:lvl w:ilvl="2" w:tentative="0">
      <w:start w:val="1"/>
      <w:numFmt w:val="decimal"/>
      <w:pStyle w:val="214"/>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9">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3">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4"/>
  </w:num>
  <w:num w:numId="2">
    <w:abstractNumId w:val="7"/>
  </w:num>
  <w:num w:numId="3">
    <w:abstractNumId w:val="1"/>
  </w:num>
  <w:num w:numId="4">
    <w:abstractNumId w:val="5"/>
  </w:num>
  <w:num w:numId="5">
    <w:abstractNumId w:val="3"/>
  </w:num>
  <w:num w:numId="6">
    <w:abstractNumId w:val="2"/>
  </w:num>
  <w:num w:numId="7">
    <w:abstractNumId w:val="8"/>
  </w:num>
  <w:num w:numId="8">
    <w:abstractNumId w:val="6"/>
  </w:num>
  <w:num w:numId="9">
    <w:abstractNumId w:val="0"/>
  </w:num>
  <w:num w:numId="10">
    <w:abstractNumId w:val="11"/>
  </w:num>
  <w:num w:numId="11">
    <w:abstractNumId w:val="9"/>
  </w:num>
  <w:num w:numId="12">
    <w:abstractNumId w:val="13"/>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ZTQxNDk4NmYwNjI2OTQ4MzAwM2RhYWUxZmM5ODYyNzk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5A6"/>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A19"/>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75C"/>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3EC"/>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378"/>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1F08"/>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8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AA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A"/>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3D6"/>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BD8"/>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20"/>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BB"/>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7FF"/>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7A4"/>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734"/>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F931FD"/>
    <w:rsid w:val="026370DF"/>
    <w:rsid w:val="02A9100F"/>
    <w:rsid w:val="031E5040"/>
    <w:rsid w:val="03314FBB"/>
    <w:rsid w:val="036543C7"/>
    <w:rsid w:val="038F71C9"/>
    <w:rsid w:val="039447DF"/>
    <w:rsid w:val="0441562B"/>
    <w:rsid w:val="05F5596D"/>
    <w:rsid w:val="076803F1"/>
    <w:rsid w:val="07961259"/>
    <w:rsid w:val="07E026C0"/>
    <w:rsid w:val="08075995"/>
    <w:rsid w:val="08703302"/>
    <w:rsid w:val="08980644"/>
    <w:rsid w:val="09487AC8"/>
    <w:rsid w:val="097827FB"/>
    <w:rsid w:val="09C81C80"/>
    <w:rsid w:val="09DF4126"/>
    <w:rsid w:val="0B0860CB"/>
    <w:rsid w:val="0B0E2FBC"/>
    <w:rsid w:val="0B660C1A"/>
    <w:rsid w:val="0C37316A"/>
    <w:rsid w:val="0C5C18DD"/>
    <w:rsid w:val="0CF90BBE"/>
    <w:rsid w:val="0D075066"/>
    <w:rsid w:val="0D2F0D3A"/>
    <w:rsid w:val="0E2973EE"/>
    <w:rsid w:val="102B72C3"/>
    <w:rsid w:val="102E5BBE"/>
    <w:rsid w:val="12816DFA"/>
    <w:rsid w:val="13747B3B"/>
    <w:rsid w:val="13E24A6F"/>
    <w:rsid w:val="1474046B"/>
    <w:rsid w:val="14A100C8"/>
    <w:rsid w:val="14A2648F"/>
    <w:rsid w:val="14C377BA"/>
    <w:rsid w:val="14DB4E4E"/>
    <w:rsid w:val="15617C2F"/>
    <w:rsid w:val="16AF0B11"/>
    <w:rsid w:val="16BA597A"/>
    <w:rsid w:val="17480524"/>
    <w:rsid w:val="174B7B28"/>
    <w:rsid w:val="178A795A"/>
    <w:rsid w:val="17F93E0B"/>
    <w:rsid w:val="199918DB"/>
    <w:rsid w:val="19FB3199"/>
    <w:rsid w:val="1A1E0442"/>
    <w:rsid w:val="1A591F63"/>
    <w:rsid w:val="1BF01E36"/>
    <w:rsid w:val="1C455CA5"/>
    <w:rsid w:val="1C515D6D"/>
    <w:rsid w:val="1C995536"/>
    <w:rsid w:val="1CCF223C"/>
    <w:rsid w:val="1D2C69D2"/>
    <w:rsid w:val="1DBD0552"/>
    <w:rsid w:val="1E2307E2"/>
    <w:rsid w:val="1EDB3B71"/>
    <w:rsid w:val="1F5A339D"/>
    <w:rsid w:val="1FF0340E"/>
    <w:rsid w:val="200A57A1"/>
    <w:rsid w:val="203A77B8"/>
    <w:rsid w:val="21BE702B"/>
    <w:rsid w:val="230E18A9"/>
    <w:rsid w:val="23167158"/>
    <w:rsid w:val="239E00B4"/>
    <w:rsid w:val="2464432F"/>
    <w:rsid w:val="247671F7"/>
    <w:rsid w:val="247D378E"/>
    <w:rsid w:val="251E74A4"/>
    <w:rsid w:val="25596683"/>
    <w:rsid w:val="25707A8C"/>
    <w:rsid w:val="269D4185"/>
    <w:rsid w:val="26B015A1"/>
    <w:rsid w:val="27472A25"/>
    <w:rsid w:val="27843CE5"/>
    <w:rsid w:val="27EE2455"/>
    <w:rsid w:val="28200BE6"/>
    <w:rsid w:val="283F1B00"/>
    <w:rsid w:val="29096190"/>
    <w:rsid w:val="29335459"/>
    <w:rsid w:val="29C53533"/>
    <w:rsid w:val="2B7664BE"/>
    <w:rsid w:val="2C483987"/>
    <w:rsid w:val="2C5F4C95"/>
    <w:rsid w:val="2D390A6F"/>
    <w:rsid w:val="2D8A0A5C"/>
    <w:rsid w:val="2DDB046A"/>
    <w:rsid w:val="2DE75388"/>
    <w:rsid w:val="2DEA639C"/>
    <w:rsid w:val="2E2471BB"/>
    <w:rsid w:val="2E89643F"/>
    <w:rsid w:val="2EAD435F"/>
    <w:rsid w:val="2F8530AA"/>
    <w:rsid w:val="306445BE"/>
    <w:rsid w:val="314E3D30"/>
    <w:rsid w:val="31A36AE4"/>
    <w:rsid w:val="32A47CEB"/>
    <w:rsid w:val="32C21CBE"/>
    <w:rsid w:val="32EB653A"/>
    <w:rsid w:val="338B4EEC"/>
    <w:rsid w:val="340A4CC4"/>
    <w:rsid w:val="344F39F3"/>
    <w:rsid w:val="35462394"/>
    <w:rsid w:val="361D6B92"/>
    <w:rsid w:val="372413FB"/>
    <w:rsid w:val="37760F8E"/>
    <w:rsid w:val="37F40520"/>
    <w:rsid w:val="387262EC"/>
    <w:rsid w:val="388F3A67"/>
    <w:rsid w:val="38A66C86"/>
    <w:rsid w:val="38DF35FE"/>
    <w:rsid w:val="3955137D"/>
    <w:rsid w:val="395974E0"/>
    <w:rsid w:val="3AAC5FCE"/>
    <w:rsid w:val="3AC32A70"/>
    <w:rsid w:val="3ACE78EA"/>
    <w:rsid w:val="3B3435F2"/>
    <w:rsid w:val="3B961D74"/>
    <w:rsid w:val="3B97136D"/>
    <w:rsid w:val="3BCB6780"/>
    <w:rsid w:val="3BE72551"/>
    <w:rsid w:val="3CC133D5"/>
    <w:rsid w:val="3CF61143"/>
    <w:rsid w:val="3F301AC1"/>
    <w:rsid w:val="3F565EC0"/>
    <w:rsid w:val="3F625D21"/>
    <w:rsid w:val="3F8A5F9B"/>
    <w:rsid w:val="3F942E96"/>
    <w:rsid w:val="3FB34C03"/>
    <w:rsid w:val="3FF20D24"/>
    <w:rsid w:val="411B580C"/>
    <w:rsid w:val="41DD59E6"/>
    <w:rsid w:val="421C5B80"/>
    <w:rsid w:val="422B7B07"/>
    <w:rsid w:val="42C834A5"/>
    <w:rsid w:val="42CD0A98"/>
    <w:rsid w:val="431A0C09"/>
    <w:rsid w:val="43701096"/>
    <w:rsid w:val="43FF7A5E"/>
    <w:rsid w:val="442A5BD9"/>
    <w:rsid w:val="44E86B73"/>
    <w:rsid w:val="4594599D"/>
    <w:rsid w:val="46E35BDF"/>
    <w:rsid w:val="478A1E10"/>
    <w:rsid w:val="480E2158"/>
    <w:rsid w:val="483B3270"/>
    <w:rsid w:val="484F3DFE"/>
    <w:rsid w:val="48FA7657"/>
    <w:rsid w:val="490F7149"/>
    <w:rsid w:val="491366F4"/>
    <w:rsid w:val="49AD0254"/>
    <w:rsid w:val="4A0A726D"/>
    <w:rsid w:val="4AA84B5C"/>
    <w:rsid w:val="4AF74789"/>
    <w:rsid w:val="4B65373A"/>
    <w:rsid w:val="4B8F03EC"/>
    <w:rsid w:val="4B9D21A9"/>
    <w:rsid w:val="4BA60A90"/>
    <w:rsid w:val="4BF92F05"/>
    <w:rsid w:val="4C0B6604"/>
    <w:rsid w:val="4CFD5200"/>
    <w:rsid w:val="4D00163A"/>
    <w:rsid w:val="4D753A1B"/>
    <w:rsid w:val="4E3F66C2"/>
    <w:rsid w:val="4E704ACE"/>
    <w:rsid w:val="4EC4265F"/>
    <w:rsid w:val="4F0F5BE3"/>
    <w:rsid w:val="504B7EBC"/>
    <w:rsid w:val="50AB003F"/>
    <w:rsid w:val="51463C98"/>
    <w:rsid w:val="5167040A"/>
    <w:rsid w:val="516B5167"/>
    <w:rsid w:val="519C4112"/>
    <w:rsid w:val="51F2477E"/>
    <w:rsid w:val="52422029"/>
    <w:rsid w:val="525D520E"/>
    <w:rsid w:val="52AC2052"/>
    <w:rsid w:val="531262D1"/>
    <w:rsid w:val="532913A4"/>
    <w:rsid w:val="54537D0A"/>
    <w:rsid w:val="54806F2C"/>
    <w:rsid w:val="54B27180"/>
    <w:rsid w:val="54CC0913"/>
    <w:rsid w:val="55040901"/>
    <w:rsid w:val="557F623A"/>
    <w:rsid w:val="55CE49FE"/>
    <w:rsid w:val="56DF05DE"/>
    <w:rsid w:val="56F70118"/>
    <w:rsid w:val="57043FF2"/>
    <w:rsid w:val="57077DC0"/>
    <w:rsid w:val="579058E5"/>
    <w:rsid w:val="57A31C1E"/>
    <w:rsid w:val="57FC6189"/>
    <w:rsid w:val="58744786"/>
    <w:rsid w:val="591F071C"/>
    <w:rsid w:val="5A33324F"/>
    <w:rsid w:val="5B1A2009"/>
    <w:rsid w:val="5B59013D"/>
    <w:rsid w:val="5BB64CC2"/>
    <w:rsid w:val="5BC11ECC"/>
    <w:rsid w:val="5BEA40BA"/>
    <w:rsid w:val="5C3A6B2A"/>
    <w:rsid w:val="5C760931"/>
    <w:rsid w:val="5E6A0B0F"/>
    <w:rsid w:val="5ECA0C5B"/>
    <w:rsid w:val="5F073306"/>
    <w:rsid w:val="5F31467A"/>
    <w:rsid w:val="5F5F73B9"/>
    <w:rsid w:val="61F442D7"/>
    <w:rsid w:val="62635231"/>
    <w:rsid w:val="62A50CF5"/>
    <w:rsid w:val="62CC51D6"/>
    <w:rsid w:val="62DB2A06"/>
    <w:rsid w:val="64DF3EFC"/>
    <w:rsid w:val="64EE7EED"/>
    <w:rsid w:val="65720627"/>
    <w:rsid w:val="65A22278"/>
    <w:rsid w:val="65D12181"/>
    <w:rsid w:val="662E2E2E"/>
    <w:rsid w:val="664A1D65"/>
    <w:rsid w:val="67461562"/>
    <w:rsid w:val="67880668"/>
    <w:rsid w:val="67B2403C"/>
    <w:rsid w:val="6802148E"/>
    <w:rsid w:val="6838144E"/>
    <w:rsid w:val="683E683B"/>
    <w:rsid w:val="68AA7398"/>
    <w:rsid w:val="69F769AD"/>
    <w:rsid w:val="6A2120DA"/>
    <w:rsid w:val="6B6B203D"/>
    <w:rsid w:val="6BC31E90"/>
    <w:rsid w:val="6C5A20EB"/>
    <w:rsid w:val="6CB33D8F"/>
    <w:rsid w:val="6E5417A0"/>
    <w:rsid w:val="6E5518BE"/>
    <w:rsid w:val="6F97D24A"/>
    <w:rsid w:val="70327525"/>
    <w:rsid w:val="70503F5B"/>
    <w:rsid w:val="70731F28"/>
    <w:rsid w:val="708610B7"/>
    <w:rsid w:val="70BE1611"/>
    <w:rsid w:val="71D477F5"/>
    <w:rsid w:val="71E909FE"/>
    <w:rsid w:val="726829FD"/>
    <w:rsid w:val="72795B7D"/>
    <w:rsid w:val="7296401C"/>
    <w:rsid w:val="72FD5ED5"/>
    <w:rsid w:val="7317587D"/>
    <w:rsid w:val="73990B1F"/>
    <w:rsid w:val="742C597A"/>
    <w:rsid w:val="743B3E28"/>
    <w:rsid w:val="74512B28"/>
    <w:rsid w:val="759233F8"/>
    <w:rsid w:val="770D2EB9"/>
    <w:rsid w:val="77814EED"/>
    <w:rsid w:val="778939A2"/>
    <w:rsid w:val="778F4E5C"/>
    <w:rsid w:val="779A47E6"/>
    <w:rsid w:val="779F2A68"/>
    <w:rsid w:val="77B22A05"/>
    <w:rsid w:val="77D17A87"/>
    <w:rsid w:val="78044AA5"/>
    <w:rsid w:val="78825A57"/>
    <w:rsid w:val="797D6B3F"/>
    <w:rsid w:val="79A77584"/>
    <w:rsid w:val="79E86F98"/>
    <w:rsid w:val="7A0440D8"/>
    <w:rsid w:val="7AF1465A"/>
    <w:rsid w:val="7B86755B"/>
    <w:rsid w:val="7BC506FF"/>
    <w:rsid w:val="7C0E7DE9"/>
    <w:rsid w:val="7C665329"/>
    <w:rsid w:val="7CC96257"/>
    <w:rsid w:val="7CDB38D7"/>
    <w:rsid w:val="7CE745A7"/>
    <w:rsid w:val="7D6C52FD"/>
    <w:rsid w:val="7DBE135F"/>
    <w:rsid w:val="7DC66712"/>
    <w:rsid w:val="7E0B2E4B"/>
    <w:rsid w:val="7EAC203A"/>
    <w:rsid w:val="7F7878FB"/>
    <w:rsid w:val="7F97D7F2"/>
    <w:rsid w:val="7FA84887"/>
    <w:rsid w:val="A6FEB8E8"/>
    <w:rsid w:val="B85FDB83"/>
    <w:rsid w:val="C1BF7C39"/>
    <w:rsid w:val="C4BD4666"/>
    <w:rsid w:val="DAF67373"/>
    <w:rsid w:val="DC7C6527"/>
    <w:rsid w:val="DEE73C2B"/>
    <w:rsid w:val="EBA7250A"/>
    <w:rsid w:val="EDFF1E69"/>
    <w:rsid w:val="EF7CB3D9"/>
    <w:rsid w:val="F9F3A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9"/>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link w:val="61"/>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62"/>
    <w:autoRedefine/>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63"/>
    <w:autoRedefine/>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64"/>
    <w:autoRedefine/>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5"/>
    <w:autoRedefine/>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66"/>
    <w:autoRedefine/>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7"/>
    <w:autoRedefine/>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8">
    <w:name w:val="Default Paragraph Font"/>
    <w:semiHidden/>
    <w:unhideWhenUsed/>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styleId="4">
    <w:name w:val="Normal Indent"/>
    <w:basedOn w:val="1"/>
    <w:link w:val="60"/>
    <w:autoRedefine/>
    <w:qFormat/>
    <w:uiPriority w:val="0"/>
    <w:pPr>
      <w:autoSpaceDE w:val="0"/>
      <w:autoSpaceDN w:val="0"/>
      <w:adjustRightInd w:val="0"/>
      <w:ind w:firstLine="420"/>
      <w:jc w:val="left"/>
    </w:pPr>
    <w:rPr>
      <w:rFonts w:ascii="宋体"/>
      <w:sz w:val="24"/>
    </w:rPr>
  </w:style>
  <w:style w:type="paragraph" w:styleId="12">
    <w:name w:val="toc 7"/>
    <w:basedOn w:val="1"/>
    <w:next w:val="1"/>
    <w:autoRedefine/>
    <w:qFormat/>
    <w:uiPriority w:val="0"/>
    <w:pPr>
      <w:ind w:left="2520" w:leftChars="1200"/>
    </w:pPr>
  </w:style>
  <w:style w:type="paragraph" w:styleId="13">
    <w:name w:val="caption"/>
    <w:basedOn w:val="1"/>
    <w:next w:val="1"/>
    <w:autoRedefine/>
    <w:qFormat/>
    <w:uiPriority w:val="0"/>
    <w:pPr>
      <w:spacing w:line="480" w:lineRule="auto"/>
    </w:pPr>
    <w:rPr>
      <w:rFonts w:ascii="华文中宋" w:hAnsi="华文中宋" w:eastAsia="华文中宋"/>
      <w:sz w:val="36"/>
      <w:szCs w:val="20"/>
    </w:rPr>
  </w:style>
  <w:style w:type="paragraph" w:styleId="14">
    <w:name w:val="Document Map"/>
    <w:basedOn w:val="1"/>
    <w:link w:val="68"/>
    <w:autoRedefine/>
    <w:qFormat/>
    <w:uiPriority w:val="0"/>
    <w:pPr>
      <w:shd w:val="clear" w:color="auto" w:fill="000080"/>
    </w:pPr>
  </w:style>
  <w:style w:type="paragraph" w:styleId="15">
    <w:name w:val="annotation text"/>
    <w:basedOn w:val="1"/>
    <w:link w:val="69"/>
    <w:autoRedefine/>
    <w:qFormat/>
    <w:uiPriority w:val="99"/>
    <w:pPr>
      <w:jc w:val="left"/>
    </w:pPr>
  </w:style>
  <w:style w:type="paragraph" w:styleId="16">
    <w:name w:val="Body Text 3"/>
    <w:basedOn w:val="1"/>
    <w:link w:val="70"/>
    <w:autoRedefine/>
    <w:qFormat/>
    <w:uiPriority w:val="0"/>
    <w:pPr>
      <w:spacing w:after="120"/>
    </w:pPr>
    <w:rPr>
      <w:sz w:val="16"/>
      <w:szCs w:val="16"/>
    </w:rPr>
  </w:style>
  <w:style w:type="paragraph" w:styleId="17">
    <w:name w:val="Closing"/>
    <w:basedOn w:val="1"/>
    <w:next w:val="1"/>
    <w:qFormat/>
    <w:uiPriority w:val="0"/>
    <w:pPr>
      <w:spacing w:line="360" w:lineRule="auto"/>
      <w:ind w:left="100"/>
    </w:pPr>
    <w:rPr>
      <w:sz w:val="24"/>
    </w:rPr>
  </w:style>
  <w:style w:type="paragraph" w:styleId="18">
    <w:name w:val="Body Text"/>
    <w:basedOn w:val="1"/>
    <w:next w:val="17"/>
    <w:link w:val="56"/>
    <w:autoRedefine/>
    <w:qFormat/>
    <w:uiPriority w:val="0"/>
    <w:pPr>
      <w:tabs>
        <w:tab w:val="left" w:pos="567"/>
      </w:tabs>
      <w:spacing w:before="120" w:line="22" w:lineRule="atLeast"/>
    </w:pPr>
    <w:rPr>
      <w:rFonts w:ascii="宋体" w:hAnsi="宋体"/>
      <w:sz w:val="24"/>
    </w:rPr>
  </w:style>
  <w:style w:type="paragraph" w:styleId="19">
    <w:name w:val="Body Text Indent"/>
    <w:basedOn w:val="1"/>
    <w:link w:val="71"/>
    <w:autoRedefine/>
    <w:qFormat/>
    <w:uiPriority w:val="0"/>
    <w:pPr>
      <w:spacing w:line="360" w:lineRule="auto"/>
      <w:ind w:firstLine="570"/>
    </w:pPr>
    <w:rPr>
      <w:sz w:val="24"/>
    </w:rPr>
  </w:style>
  <w:style w:type="paragraph" w:styleId="20">
    <w:name w:val="List 2"/>
    <w:basedOn w:val="1"/>
    <w:autoRedefine/>
    <w:qFormat/>
    <w:uiPriority w:val="0"/>
    <w:pPr>
      <w:ind w:left="100" w:leftChars="200" w:hanging="200" w:hangingChars="200"/>
    </w:pPr>
  </w:style>
  <w:style w:type="paragraph" w:styleId="21">
    <w:name w:val="Block Text"/>
    <w:basedOn w:val="1"/>
    <w:autoRedefine/>
    <w:qFormat/>
    <w:uiPriority w:val="0"/>
    <w:pPr>
      <w:widowControl/>
      <w:ind w:left="480" w:right="-341" w:firstLine="513"/>
    </w:pPr>
    <w:rPr>
      <w:kern w:val="0"/>
      <w:sz w:val="24"/>
      <w:szCs w:val="20"/>
    </w:rPr>
  </w:style>
  <w:style w:type="paragraph" w:styleId="22">
    <w:name w:val="toc 5"/>
    <w:basedOn w:val="1"/>
    <w:next w:val="1"/>
    <w:autoRedefine/>
    <w:qFormat/>
    <w:uiPriority w:val="0"/>
    <w:pPr>
      <w:ind w:left="1680" w:leftChars="800"/>
    </w:pPr>
  </w:style>
  <w:style w:type="paragraph" w:styleId="23">
    <w:name w:val="toc 3"/>
    <w:basedOn w:val="1"/>
    <w:next w:val="1"/>
    <w:autoRedefine/>
    <w:qFormat/>
    <w:uiPriority w:val="39"/>
    <w:pPr>
      <w:ind w:left="840" w:leftChars="400"/>
    </w:pPr>
  </w:style>
  <w:style w:type="paragraph" w:styleId="24">
    <w:name w:val="Plain Text"/>
    <w:basedOn w:val="1"/>
    <w:link w:val="72"/>
    <w:autoRedefine/>
    <w:qFormat/>
    <w:uiPriority w:val="0"/>
    <w:rPr>
      <w:rFonts w:hint="eastAsia" w:ascii="宋体" w:hAnsi="Courier New"/>
      <w:szCs w:val="20"/>
    </w:rPr>
  </w:style>
  <w:style w:type="paragraph" w:styleId="25">
    <w:name w:val="toc 8"/>
    <w:basedOn w:val="1"/>
    <w:next w:val="1"/>
    <w:autoRedefine/>
    <w:qFormat/>
    <w:uiPriority w:val="0"/>
    <w:pPr>
      <w:ind w:left="2940" w:leftChars="1400"/>
    </w:pPr>
  </w:style>
  <w:style w:type="paragraph" w:styleId="26">
    <w:name w:val="Date"/>
    <w:basedOn w:val="1"/>
    <w:next w:val="1"/>
    <w:link w:val="73"/>
    <w:autoRedefine/>
    <w:qFormat/>
    <w:uiPriority w:val="0"/>
    <w:pPr>
      <w:ind w:left="100" w:leftChars="2500"/>
    </w:pPr>
    <w:rPr>
      <w:rFonts w:ascii="仿宋_GB2312" w:hAnsi="宋体" w:eastAsia="仿宋_GB2312"/>
      <w:color w:val="000000"/>
      <w:sz w:val="24"/>
    </w:rPr>
  </w:style>
  <w:style w:type="paragraph" w:styleId="27">
    <w:name w:val="Body Text Indent 2"/>
    <w:basedOn w:val="1"/>
    <w:link w:val="74"/>
    <w:autoRedefine/>
    <w:qFormat/>
    <w:uiPriority w:val="0"/>
    <w:pPr>
      <w:ind w:firstLine="480" w:firstLineChars="200"/>
    </w:pPr>
    <w:rPr>
      <w:rFonts w:ascii="仿宋_GB2312" w:eastAsia="仿宋_GB2312"/>
      <w:sz w:val="24"/>
    </w:rPr>
  </w:style>
  <w:style w:type="paragraph" w:styleId="28">
    <w:name w:val="Balloon Text"/>
    <w:basedOn w:val="1"/>
    <w:link w:val="75"/>
    <w:autoRedefine/>
    <w:qFormat/>
    <w:uiPriority w:val="0"/>
    <w:rPr>
      <w:sz w:val="18"/>
      <w:szCs w:val="18"/>
    </w:rPr>
  </w:style>
  <w:style w:type="paragraph" w:styleId="29">
    <w:name w:val="footer"/>
    <w:basedOn w:val="1"/>
    <w:link w:val="76"/>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7"/>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autoRedefine/>
    <w:qFormat/>
    <w:uiPriority w:val="0"/>
    <w:pPr>
      <w:ind w:left="1260" w:leftChars="600"/>
    </w:pPr>
  </w:style>
  <w:style w:type="paragraph" w:styleId="33">
    <w:name w:val="toc 6"/>
    <w:basedOn w:val="1"/>
    <w:next w:val="1"/>
    <w:autoRedefine/>
    <w:qFormat/>
    <w:uiPriority w:val="0"/>
    <w:pPr>
      <w:ind w:left="2100" w:leftChars="1000"/>
    </w:pPr>
  </w:style>
  <w:style w:type="paragraph" w:styleId="34">
    <w:name w:val="Body Text Indent 3"/>
    <w:basedOn w:val="1"/>
    <w:link w:val="57"/>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autoRedefine/>
    <w:qFormat/>
    <w:uiPriority w:val="39"/>
    <w:pPr>
      <w:tabs>
        <w:tab w:val="right" w:leader="dot" w:pos="8937"/>
      </w:tabs>
      <w:spacing w:line="312" w:lineRule="auto"/>
      <w:ind w:left="420" w:leftChars="200"/>
    </w:pPr>
  </w:style>
  <w:style w:type="paragraph" w:styleId="36">
    <w:name w:val="toc 9"/>
    <w:basedOn w:val="1"/>
    <w:next w:val="1"/>
    <w:autoRedefine/>
    <w:qFormat/>
    <w:uiPriority w:val="0"/>
    <w:pPr>
      <w:ind w:left="3360" w:leftChars="1600"/>
    </w:pPr>
  </w:style>
  <w:style w:type="paragraph" w:styleId="37">
    <w:name w:val="Body Text 2"/>
    <w:basedOn w:val="1"/>
    <w:next w:val="34"/>
    <w:autoRedefine/>
    <w:qFormat/>
    <w:uiPriority w:val="0"/>
    <w:pPr>
      <w:spacing w:line="420" w:lineRule="exact"/>
    </w:pPr>
    <w:rPr>
      <w:rFonts w:ascii="宋体"/>
      <w:color w:val="0000FF"/>
      <w:sz w:val="24"/>
      <w:szCs w:val="20"/>
    </w:rPr>
  </w:style>
  <w:style w:type="paragraph" w:styleId="38">
    <w:name w:val="HTML Preformatted"/>
    <w:basedOn w:val="1"/>
    <w:link w:val="7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0">
    <w:name w:val="index 1"/>
    <w:basedOn w:val="1"/>
    <w:next w:val="1"/>
    <w:autoRedefine/>
    <w:qFormat/>
    <w:uiPriority w:val="0"/>
    <w:rPr>
      <w:szCs w:val="20"/>
    </w:rPr>
  </w:style>
  <w:style w:type="paragraph" w:styleId="41">
    <w:name w:val="Title"/>
    <w:basedOn w:val="1"/>
    <w:link w:val="79"/>
    <w:autoRedefine/>
    <w:qFormat/>
    <w:uiPriority w:val="0"/>
    <w:pPr>
      <w:jc w:val="center"/>
      <w:outlineLvl w:val="0"/>
    </w:pPr>
    <w:rPr>
      <w:b/>
      <w:sz w:val="32"/>
      <w:szCs w:val="20"/>
    </w:rPr>
  </w:style>
  <w:style w:type="paragraph" w:styleId="42">
    <w:name w:val="annotation subject"/>
    <w:basedOn w:val="15"/>
    <w:next w:val="15"/>
    <w:link w:val="80"/>
    <w:autoRedefine/>
    <w:qFormat/>
    <w:uiPriority w:val="0"/>
    <w:rPr>
      <w:b/>
      <w:bCs/>
    </w:rPr>
  </w:style>
  <w:style w:type="paragraph" w:styleId="43">
    <w:name w:val="Body Text First Indent"/>
    <w:basedOn w:val="18"/>
    <w:autoRedefine/>
    <w:qFormat/>
    <w:uiPriority w:val="0"/>
    <w:pPr>
      <w:ind w:firstLine="420" w:firstLineChars="100"/>
    </w:pPr>
  </w:style>
  <w:style w:type="paragraph" w:styleId="44">
    <w:name w:val="Body Text First Indent 2"/>
    <w:basedOn w:val="19"/>
    <w:link w:val="82"/>
    <w:autoRedefine/>
    <w:qFormat/>
    <w:uiPriority w:val="0"/>
    <w:pPr>
      <w:spacing w:after="120" w:line="480" w:lineRule="exact"/>
      <w:ind w:left="420" w:leftChars="200" w:firstLine="420" w:firstLineChars="200"/>
    </w:pPr>
    <w:rPr>
      <w:szCs w:val="20"/>
    </w:rPr>
  </w:style>
  <w:style w:type="table" w:styleId="46">
    <w:name w:val="Table Grid"/>
    <w:basedOn w:val="45"/>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7">
    <w:name w:val="Medium Grid 1 Accent 2"/>
    <w:basedOn w:val="45"/>
    <w:autoRedefine/>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9">
    <w:name w:val="Strong"/>
    <w:autoRedefine/>
    <w:qFormat/>
    <w:uiPriority w:val="0"/>
    <w:rPr>
      <w:b/>
      <w:bCs/>
    </w:rPr>
  </w:style>
  <w:style w:type="character" w:styleId="50">
    <w:name w:val="page number"/>
    <w:basedOn w:val="48"/>
    <w:autoRedefine/>
    <w:qFormat/>
    <w:uiPriority w:val="0"/>
  </w:style>
  <w:style w:type="character" w:styleId="51">
    <w:name w:val="FollowedHyperlink"/>
    <w:autoRedefine/>
    <w:qFormat/>
    <w:uiPriority w:val="0"/>
    <w:rPr>
      <w:color w:val="800080"/>
      <w:u w:val="single"/>
    </w:rPr>
  </w:style>
  <w:style w:type="character" w:styleId="52">
    <w:name w:val="Emphasis"/>
    <w:autoRedefine/>
    <w:qFormat/>
    <w:uiPriority w:val="0"/>
    <w:rPr>
      <w:color w:val="CC0033"/>
    </w:rPr>
  </w:style>
  <w:style w:type="character" w:styleId="53">
    <w:name w:val="Hyperlink"/>
    <w:autoRedefine/>
    <w:qFormat/>
    <w:uiPriority w:val="99"/>
    <w:rPr>
      <w:color w:val="0000FF"/>
      <w:u w:val="single"/>
    </w:rPr>
  </w:style>
  <w:style w:type="character" w:styleId="54">
    <w:name w:val="annotation reference"/>
    <w:autoRedefine/>
    <w:qFormat/>
    <w:uiPriority w:val="99"/>
    <w:rPr>
      <w:sz w:val="21"/>
      <w:szCs w:val="21"/>
    </w:rPr>
  </w:style>
  <w:style w:type="character" w:styleId="55">
    <w:name w:val="HTML Cite"/>
    <w:autoRedefine/>
    <w:qFormat/>
    <w:uiPriority w:val="0"/>
    <w:rPr>
      <w:i/>
      <w:iCs/>
    </w:rPr>
  </w:style>
  <w:style w:type="character" w:customStyle="1" w:styleId="56">
    <w:name w:val="正文文本 字符"/>
    <w:basedOn w:val="48"/>
    <w:link w:val="18"/>
    <w:autoRedefine/>
    <w:qFormat/>
    <w:uiPriority w:val="0"/>
    <w:rPr>
      <w:rFonts w:ascii="宋体" w:hAnsi="宋体"/>
      <w:kern w:val="2"/>
      <w:sz w:val="24"/>
      <w:szCs w:val="24"/>
    </w:rPr>
  </w:style>
  <w:style w:type="character" w:customStyle="1" w:styleId="57">
    <w:name w:val="正文文本缩进 3 字符"/>
    <w:basedOn w:val="48"/>
    <w:link w:val="34"/>
    <w:autoRedefine/>
    <w:qFormat/>
    <w:uiPriority w:val="0"/>
    <w:rPr>
      <w:rFonts w:ascii="宋体"/>
      <w:sz w:val="24"/>
    </w:rPr>
  </w:style>
  <w:style w:type="character" w:customStyle="1" w:styleId="58">
    <w:name w:val="标题 1 字符"/>
    <w:basedOn w:val="48"/>
    <w:link w:val="2"/>
    <w:autoRedefine/>
    <w:qFormat/>
    <w:uiPriority w:val="0"/>
    <w:rPr>
      <w:rFonts w:ascii="宋体"/>
      <w:b/>
      <w:kern w:val="44"/>
      <w:sz w:val="32"/>
    </w:rPr>
  </w:style>
  <w:style w:type="character" w:customStyle="1" w:styleId="59">
    <w:name w:val="标题 2 字符"/>
    <w:link w:val="3"/>
    <w:autoRedefine/>
    <w:qFormat/>
    <w:uiPriority w:val="0"/>
    <w:rPr>
      <w:rFonts w:ascii="Arial" w:hAnsi="Arial" w:eastAsia="黑体"/>
      <w:b/>
      <w:sz w:val="30"/>
      <w:lang w:val="en-US" w:eastAsia="zh-CN" w:bidi="ar-SA"/>
    </w:rPr>
  </w:style>
  <w:style w:type="character" w:customStyle="1" w:styleId="60">
    <w:name w:val="正文缩进 字符"/>
    <w:link w:val="4"/>
    <w:autoRedefine/>
    <w:qFormat/>
    <w:uiPriority w:val="0"/>
    <w:rPr>
      <w:rFonts w:ascii="宋体" w:eastAsia="宋体"/>
      <w:kern w:val="2"/>
      <w:sz w:val="24"/>
      <w:szCs w:val="24"/>
      <w:lang w:val="en-US" w:eastAsia="zh-CN" w:bidi="ar-SA"/>
    </w:rPr>
  </w:style>
  <w:style w:type="character" w:customStyle="1" w:styleId="61">
    <w:name w:val="标题 3 字符"/>
    <w:link w:val="5"/>
    <w:autoRedefine/>
    <w:qFormat/>
    <w:uiPriority w:val="0"/>
    <w:rPr>
      <w:rFonts w:ascii="宋体" w:eastAsia="宋体"/>
      <w:b/>
      <w:sz w:val="24"/>
      <w:u w:val="single"/>
      <w:lang w:val="en-US" w:eastAsia="zh-CN" w:bidi="ar-SA"/>
    </w:rPr>
  </w:style>
  <w:style w:type="character" w:customStyle="1" w:styleId="62">
    <w:name w:val="标题 4 字符"/>
    <w:basedOn w:val="48"/>
    <w:link w:val="6"/>
    <w:autoRedefine/>
    <w:qFormat/>
    <w:uiPriority w:val="0"/>
    <w:rPr>
      <w:rFonts w:ascii="Arial" w:hAnsi="Arial" w:eastAsia="黑体"/>
      <w:b/>
      <w:sz w:val="28"/>
    </w:rPr>
  </w:style>
  <w:style w:type="character" w:customStyle="1" w:styleId="63">
    <w:name w:val="标题 5 字符"/>
    <w:basedOn w:val="48"/>
    <w:link w:val="7"/>
    <w:autoRedefine/>
    <w:qFormat/>
    <w:uiPriority w:val="0"/>
    <w:rPr>
      <w:b/>
      <w:sz w:val="28"/>
    </w:rPr>
  </w:style>
  <w:style w:type="character" w:customStyle="1" w:styleId="64">
    <w:name w:val="标题 6 字符"/>
    <w:basedOn w:val="48"/>
    <w:link w:val="8"/>
    <w:autoRedefine/>
    <w:qFormat/>
    <w:uiPriority w:val="0"/>
    <w:rPr>
      <w:rFonts w:ascii="Arial" w:hAnsi="Arial" w:eastAsia="黑体"/>
      <w:b/>
      <w:sz w:val="24"/>
    </w:rPr>
  </w:style>
  <w:style w:type="character" w:customStyle="1" w:styleId="65">
    <w:name w:val="标题 7 字符"/>
    <w:basedOn w:val="48"/>
    <w:link w:val="9"/>
    <w:autoRedefine/>
    <w:qFormat/>
    <w:uiPriority w:val="0"/>
    <w:rPr>
      <w:b/>
      <w:sz w:val="24"/>
    </w:rPr>
  </w:style>
  <w:style w:type="character" w:customStyle="1" w:styleId="66">
    <w:name w:val="标题 8 字符"/>
    <w:basedOn w:val="48"/>
    <w:link w:val="10"/>
    <w:autoRedefine/>
    <w:qFormat/>
    <w:uiPriority w:val="0"/>
    <w:rPr>
      <w:rFonts w:ascii="Arial" w:hAnsi="Arial" w:eastAsia="黑体"/>
      <w:sz w:val="24"/>
    </w:rPr>
  </w:style>
  <w:style w:type="character" w:customStyle="1" w:styleId="67">
    <w:name w:val="标题 9 字符"/>
    <w:basedOn w:val="48"/>
    <w:link w:val="11"/>
    <w:autoRedefine/>
    <w:qFormat/>
    <w:uiPriority w:val="0"/>
    <w:rPr>
      <w:rFonts w:ascii="Arial" w:hAnsi="Arial" w:eastAsia="黑体"/>
      <w:sz w:val="21"/>
    </w:rPr>
  </w:style>
  <w:style w:type="character" w:customStyle="1" w:styleId="68">
    <w:name w:val="文档结构图 字符"/>
    <w:basedOn w:val="48"/>
    <w:link w:val="14"/>
    <w:autoRedefine/>
    <w:qFormat/>
    <w:uiPriority w:val="0"/>
    <w:rPr>
      <w:kern w:val="2"/>
      <w:sz w:val="21"/>
      <w:szCs w:val="24"/>
      <w:shd w:val="clear" w:color="auto" w:fill="000080"/>
    </w:rPr>
  </w:style>
  <w:style w:type="character" w:customStyle="1" w:styleId="69">
    <w:name w:val="批注文字 字符1"/>
    <w:link w:val="15"/>
    <w:autoRedefine/>
    <w:qFormat/>
    <w:uiPriority w:val="99"/>
    <w:rPr>
      <w:kern w:val="2"/>
      <w:sz w:val="21"/>
      <w:szCs w:val="24"/>
    </w:rPr>
  </w:style>
  <w:style w:type="character" w:customStyle="1" w:styleId="70">
    <w:name w:val="正文文本 3 字符"/>
    <w:basedOn w:val="48"/>
    <w:link w:val="16"/>
    <w:autoRedefine/>
    <w:qFormat/>
    <w:uiPriority w:val="0"/>
    <w:rPr>
      <w:kern w:val="2"/>
      <w:sz w:val="16"/>
      <w:szCs w:val="16"/>
    </w:rPr>
  </w:style>
  <w:style w:type="character" w:customStyle="1" w:styleId="71">
    <w:name w:val="正文文本缩进 字符"/>
    <w:link w:val="19"/>
    <w:autoRedefine/>
    <w:qFormat/>
    <w:uiPriority w:val="0"/>
    <w:rPr>
      <w:rFonts w:eastAsia="宋体"/>
      <w:kern w:val="2"/>
      <w:sz w:val="24"/>
      <w:szCs w:val="24"/>
      <w:lang w:val="en-US" w:eastAsia="zh-CN" w:bidi="ar-SA"/>
    </w:rPr>
  </w:style>
  <w:style w:type="character" w:customStyle="1" w:styleId="72">
    <w:name w:val="纯文本 字符2"/>
    <w:basedOn w:val="48"/>
    <w:link w:val="24"/>
    <w:autoRedefine/>
    <w:qFormat/>
    <w:uiPriority w:val="0"/>
    <w:rPr>
      <w:rFonts w:hint="eastAsia" w:ascii="宋体" w:hAnsi="Courier New" w:eastAsia="宋体" w:cs="宋体"/>
      <w:kern w:val="2"/>
      <w:sz w:val="21"/>
    </w:rPr>
  </w:style>
  <w:style w:type="character" w:customStyle="1" w:styleId="73">
    <w:name w:val="日期 字符"/>
    <w:basedOn w:val="48"/>
    <w:link w:val="26"/>
    <w:autoRedefine/>
    <w:qFormat/>
    <w:uiPriority w:val="0"/>
    <w:rPr>
      <w:rFonts w:ascii="仿宋_GB2312" w:hAnsi="宋体" w:eastAsia="仿宋_GB2312"/>
      <w:color w:val="000000"/>
      <w:kern w:val="2"/>
      <w:sz w:val="24"/>
      <w:szCs w:val="24"/>
    </w:rPr>
  </w:style>
  <w:style w:type="character" w:customStyle="1" w:styleId="74">
    <w:name w:val="正文文本缩进 2 字符"/>
    <w:basedOn w:val="48"/>
    <w:link w:val="27"/>
    <w:autoRedefine/>
    <w:qFormat/>
    <w:uiPriority w:val="0"/>
    <w:rPr>
      <w:rFonts w:ascii="仿宋_GB2312" w:eastAsia="仿宋_GB2312"/>
      <w:kern w:val="2"/>
      <w:sz w:val="24"/>
      <w:szCs w:val="24"/>
    </w:rPr>
  </w:style>
  <w:style w:type="character" w:customStyle="1" w:styleId="75">
    <w:name w:val="批注框文本 字符"/>
    <w:basedOn w:val="48"/>
    <w:link w:val="28"/>
    <w:autoRedefine/>
    <w:qFormat/>
    <w:uiPriority w:val="0"/>
    <w:rPr>
      <w:kern w:val="2"/>
      <w:sz w:val="18"/>
      <w:szCs w:val="18"/>
    </w:rPr>
  </w:style>
  <w:style w:type="character" w:customStyle="1" w:styleId="76">
    <w:name w:val="页脚 字符"/>
    <w:link w:val="29"/>
    <w:autoRedefine/>
    <w:qFormat/>
    <w:uiPriority w:val="99"/>
    <w:rPr>
      <w:rFonts w:ascii="宋体" w:eastAsia="宋体"/>
      <w:sz w:val="18"/>
      <w:lang w:val="en-US" w:eastAsia="zh-CN" w:bidi="ar-SA"/>
    </w:rPr>
  </w:style>
  <w:style w:type="character" w:customStyle="1" w:styleId="77">
    <w:name w:val="页眉 字符"/>
    <w:link w:val="30"/>
    <w:autoRedefine/>
    <w:qFormat/>
    <w:uiPriority w:val="0"/>
    <w:rPr>
      <w:rFonts w:eastAsia="宋体"/>
      <w:kern w:val="2"/>
      <w:sz w:val="18"/>
      <w:szCs w:val="18"/>
      <w:lang w:val="en-US" w:eastAsia="zh-CN" w:bidi="ar-SA"/>
    </w:rPr>
  </w:style>
  <w:style w:type="character" w:customStyle="1" w:styleId="78">
    <w:name w:val="HTML 预设格式 字符"/>
    <w:basedOn w:val="48"/>
    <w:link w:val="38"/>
    <w:autoRedefine/>
    <w:qFormat/>
    <w:uiPriority w:val="0"/>
    <w:rPr>
      <w:rFonts w:ascii="宋体" w:hAnsi="宋体" w:cs="宋体"/>
      <w:sz w:val="24"/>
      <w:szCs w:val="24"/>
    </w:rPr>
  </w:style>
  <w:style w:type="character" w:customStyle="1" w:styleId="79">
    <w:name w:val="标题 字符"/>
    <w:link w:val="41"/>
    <w:autoRedefine/>
    <w:qFormat/>
    <w:uiPriority w:val="0"/>
    <w:rPr>
      <w:b/>
      <w:kern w:val="2"/>
      <w:sz w:val="32"/>
    </w:rPr>
  </w:style>
  <w:style w:type="character" w:customStyle="1" w:styleId="80">
    <w:name w:val="批注主题 字符"/>
    <w:basedOn w:val="81"/>
    <w:link w:val="42"/>
    <w:autoRedefine/>
    <w:qFormat/>
    <w:uiPriority w:val="0"/>
    <w:rPr>
      <w:rFonts w:ascii="Times New Roman" w:hAnsi="Times New Roman" w:eastAsia="宋体" w:cs="Times New Roman"/>
      <w:b/>
      <w:bCs/>
      <w:kern w:val="2"/>
      <w:sz w:val="21"/>
      <w:szCs w:val="24"/>
      <w:lang w:val="en-US" w:eastAsia="zh-CN" w:bidi="ar-SA"/>
    </w:rPr>
  </w:style>
  <w:style w:type="character" w:customStyle="1" w:styleId="81">
    <w:name w:val="批注文字 字符"/>
    <w:autoRedefine/>
    <w:qFormat/>
    <w:uiPriority w:val="99"/>
    <w:rPr>
      <w:rFonts w:ascii="Times New Roman" w:hAnsi="Times New Roman" w:eastAsia="宋体" w:cs="Times New Roman"/>
      <w:sz w:val="24"/>
      <w:lang w:val="en-US" w:eastAsia="zh-CN" w:bidi="ar-SA"/>
    </w:rPr>
  </w:style>
  <w:style w:type="character" w:customStyle="1" w:styleId="82">
    <w:name w:val="正文文本首行缩进 2 字符"/>
    <w:basedOn w:val="71"/>
    <w:link w:val="44"/>
    <w:autoRedefine/>
    <w:qFormat/>
    <w:uiPriority w:val="0"/>
    <w:rPr>
      <w:rFonts w:eastAsia="宋体"/>
      <w:kern w:val="2"/>
      <w:sz w:val="24"/>
      <w:szCs w:val="24"/>
      <w:lang w:val="en-US" w:eastAsia="zh-CN" w:bidi="ar-SA"/>
    </w:rPr>
  </w:style>
  <w:style w:type="character" w:customStyle="1" w:styleId="83">
    <w:name w:val="c21"/>
    <w:autoRedefine/>
    <w:qFormat/>
    <w:uiPriority w:val="0"/>
    <w:rPr>
      <w:rFonts w:hint="default" w:ascii="ˎ̥" w:hAnsi="ˎ̥"/>
      <w:color w:val="000000"/>
      <w:sz w:val="20"/>
      <w:szCs w:val="20"/>
      <w:u w:val="none"/>
    </w:rPr>
  </w:style>
  <w:style w:type="character" w:customStyle="1" w:styleId="84">
    <w:name w:val="title4"/>
    <w:autoRedefine/>
    <w:qFormat/>
    <w:uiPriority w:val="0"/>
    <w:rPr>
      <w:b/>
      <w:bCs/>
      <w:color w:val="1D87B3"/>
      <w:sz w:val="15"/>
      <w:szCs w:val="15"/>
    </w:rPr>
  </w:style>
  <w:style w:type="character" w:customStyle="1" w:styleId="85">
    <w:name w:val="标题 2 Char Char"/>
    <w:autoRedefine/>
    <w:qFormat/>
    <w:uiPriority w:val="0"/>
    <w:rPr>
      <w:rFonts w:ascii="Arial" w:hAnsi="Arial" w:eastAsia="黑体"/>
      <w:b/>
      <w:bCs/>
      <w:kern w:val="2"/>
      <w:sz w:val="32"/>
      <w:szCs w:val="32"/>
      <w:lang w:val="en-US" w:eastAsia="zh-CN" w:bidi="ar-SA"/>
    </w:rPr>
  </w:style>
  <w:style w:type="character" w:customStyle="1" w:styleId="86">
    <w:name w:val="black1"/>
    <w:autoRedefine/>
    <w:qFormat/>
    <w:uiPriority w:val="0"/>
    <w:rPr>
      <w:color w:val="000000"/>
    </w:rPr>
  </w:style>
  <w:style w:type="character" w:customStyle="1" w:styleId="87">
    <w:name w:val="street-address"/>
    <w:basedOn w:val="48"/>
    <w:autoRedefine/>
    <w:qFormat/>
    <w:uiPriority w:val="0"/>
  </w:style>
  <w:style w:type="character" w:customStyle="1" w:styleId="88">
    <w:name w:val="locality"/>
    <w:basedOn w:val="48"/>
    <w:autoRedefine/>
    <w:qFormat/>
    <w:uiPriority w:val="0"/>
  </w:style>
  <w:style w:type="character" w:customStyle="1" w:styleId="89">
    <w:name w:val="正文文本缩进 Char1"/>
    <w:link w:val="90"/>
    <w:autoRedefine/>
    <w:qFormat/>
    <w:uiPriority w:val="0"/>
    <w:rPr>
      <w:rFonts w:ascii="宋体" w:hAnsi="宋体" w:eastAsia="宋体"/>
      <w:sz w:val="24"/>
      <w:szCs w:val="24"/>
      <w:lang w:bidi="ar-SA"/>
    </w:rPr>
  </w:style>
  <w:style w:type="paragraph" w:customStyle="1" w:styleId="90">
    <w:name w:val="正文文本缩进1"/>
    <w:basedOn w:val="1"/>
    <w:link w:val="89"/>
    <w:autoRedefine/>
    <w:qFormat/>
    <w:uiPriority w:val="0"/>
    <w:pPr>
      <w:spacing w:line="480" w:lineRule="exact"/>
      <w:ind w:firstLine="480" w:firstLineChars="200"/>
    </w:pPr>
    <w:rPr>
      <w:rFonts w:ascii="宋体" w:hAnsi="宋体"/>
      <w:kern w:val="0"/>
      <w:sz w:val="24"/>
    </w:rPr>
  </w:style>
  <w:style w:type="character" w:customStyle="1" w:styleId="91">
    <w:name w:val="Char Char11"/>
    <w:autoRedefine/>
    <w:qFormat/>
    <w:uiPriority w:val="0"/>
    <w:rPr>
      <w:rFonts w:ascii="宋体" w:eastAsia="宋体"/>
      <w:b/>
      <w:sz w:val="24"/>
      <w:u w:val="single"/>
      <w:lang w:val="en-US" w:eastAsia="zh-CN" w:bidi="ar-SA"/>
    </w:rPr>
  </w:style>
  <w:style w:type="character" w:customStyle="1" w:styleId="92">
    <w:name w:val="txt"/>
    <w:basedOn w:val="48"/>
    <w:autoRedefine/>
    <w:qFormat/>
    <w:uiPriority w:val="0"/>
  </w:style>
  <w:style w:type="character" w:customStyle="1" w:styleId="93">
    <w:name w:val="正文缩进 Char Char"/>
    <w:link w:val="94"/>
    <w:autoRedefine/>
    <w:qFormat/>
    <w:uiPriority w:val="0"/>
    <w:rPr>
      <w:rFonts w:ascii="宋体" w:eastAsia="宋体"/>
      <w:snapToGrid w:val="0"/>
      <w:color w:val="000000"/>
      <w:kern w:val="28"/>
      <w:sz w:val="28"/>
      <w:lang w:bidi="ar-SA"/>
    </w:rPr>
  </w:style>
  <w:style w:type="paragraph" w:customStyle="1" w:styleId="94">
    <w:name w:val="正文缩进1"/>
    <w:basedOn w:val="1"/>
    <w:link w:val="93"/>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5">
    <w:name w:val="普通文字1 Char1"/>
    <w:autoRedefine/>
    <w:qFormat/>
    <w:uiPriority w:val="0"/>
    <w:rPr>
      <w:rFonts w:ascii="宋体" w:hAnsi="Courier New" w:eastAsia="宋体"/>
      <w:kern w:val="2"/>
      <w:sz w:val="21"/>
      <w:lang w:val="en-US" w:eastAsia="zh-CN" w:bidi="ar-SA"/>
    </w:rPr>
  </w:style>
  <w:style w:type="character" w:customStyle="1" w:styleId="96">
    <w:name w:val="chanpin1"/>
    <w:autoRedefine/>
    <w:qFormat/>
    <w:uiPriority w:val="0"/>
    <w:rPr>
      <w:rFonts w:hint="default" w:ascii="ˎ̥" w:hAnsi="ˎ̥"/>
      <w:color w:val="000000"/>
      <w:sz w:val="20"/>
      <w:szCs w:val="20"/>
      <w:u w:val="none"/>
    </w:rPr>
  </w:style>
  <w:style w:type="character" w:customStyle="1" w:styleId="97">
    <w:name w:val="列表段落 字符"/>
    <w:link w:val="98"/>
    <w:autoRedefine/>
    <w:qFormat/>
    <w:uiPriority w:val="34"/>
    <w:rPr>
      <w:rFonts w:ascii="Calibri" w:hAnsi="Calibri" w:eastAsia="宋体"/>
      <w:kern w:val="2"/>
      <w:sz w:val="21"/>
      <w:szCs w:val="22"/>
      <w:lang w:val="en-US" w:eastAsia="zh-CN" w:bidi="ar-SA"/>
    </w:rPr>
  </w:style>
  <w:style w:type="paragraph" w:styleId="98">
    <w:name w:val="List Paragraph"/>
    <w:basedOn w:val="1"/>
    <w:link w:val="97"/>
    <w:autoRedefine/>
    <w:qFormat/>
    <w:uiPriority w:val="34"/>
    <w:pPr>
      <w:ind w:firstLine="420" w:firstLineChars="200"/>
    </w:pPr>
    <w:rPr>
      <w:rFonts w:ascii="Calibri" w:hAnsi="Calibri"/>
      <w:szCs w:val="22"/>
    </w:rPr>
  </w:style>
  <w:style w:type="character" w:customStyle="1" w:styleId="99">
    <w:name w:val="标题 3 Char Char"/>
    <w:autoRedefine/>
    <w:qFormat/>
    <w:uiPriority w:val="0"/>
    <w:rPr>
      <w:rFonts w:eastAsia="宋体"/>
      <w:b/>
      <w:bCs/>
      <w:kern w:val="2"/>
      <w:sz w:val="32"/>
      <w:szCs w:val="32"/>
      <w:lang w:val="en-US" w:eastAsia="zh-CN" w:bidi="ar-SA"/>
    </w:rPr>
  </w:style>
  <w:style w:type="character" w:customStyle="1" w:styleId="100">
    <w:name w:val="段1 Char"/>
    <w:autoRedefine/>
    <w:qFormat/>
    <w:uiPriority w:val="0"/>
    <w:rPr>
      <w:rFonts w:ascii="宋体" w:eastAsia="宋体"/>
      <w:sz w:val="24"/>
      <w:lang w:val="en-US" w:eastAsia="zh-CN" w:bidi="ar-SA"/>
    </w:rPr>
  </w:style>
  <w:style w:type="character" w:customStyle="1" w:styleId="101">
    <w:name w:val="chanpin拷贝"/>
    <w:basedOn w:val="48"/>
    <w:autoRedefine/>
    <w:qFormat/>
    <w:uiPriority w:val="0"/>
  </w:style>
  <w:style w:type="character" w:customStyle="1" w:styleId="102">
    <w:name w:val="纯文本 Char1"/>
    <w:autoRedefine/>
    <w:qFormat/>
    <w:uiPriority w:val="0"/>
    <w:rPr>
      <w:rFonts w:ascii="宋体" w:hAnsi="Courier New" w:eastAsia="宋体"/>
      <w:kern w:val="2"/>
      <w:sz w:val="21"/>
      <w:lang w:val="en-US" w:eastAsia="zh-CN" w:bidi="ar-SA"/>
    </w:rPr>
  </w:style>
  <w:style w:type="character" w:customStyle="1" w:styleId="103">
    <w:name w:val="apple-style-span"/>
    <w:autoRedefine/>
    <w:qFormat/>
    <w:uiPriority w:val="0"/>
    <w:rPr>
      <w:rFonts w:cs="Times New Roman"/>
    </w:rPr>
  </w:style>
  <w:style w:type="paragraph" w:customStyle="1" w:styleId="104">
    <w:name w:val="二级条标题"/>
    <w:basedOn w:val="105"/>
    <w:next w:val="1"/>
    <w:autoRedefine/>
    <w:qFormat/>
    <w:uiPriority w:val="0"/>
    <w:pPr>
      <w:numPr>
        <w:ilvl w:val="0"/>
        <w:numId w:val="0"/>
      </w:numPr>
      <w:tabs>
        <w:tab w:val="left" w:pos="360"/>
        <w:tab w:val="left" w:pos="840"/>
      </w:tabs>
      <w:ind w:hanging="840"/>
      <w:outlineLvl w:val="2"/>
    </w:pPr>
    <w:rPr>
      <w:rFonts w:ascii="宋体" w:eastAsia="宋体"/>
      <w:b w:val="0"/>
    </w:rPr>
  </w:style>
  <w:style w:type="paragraph" w:customStyle="1" w:styleId="105">
    <w:name w:val="一级条标题"/>
    <w:basedOn w:val="106"/>
    <w:next w:val="1"/>
    <w:autoRedefine/>
    <w:qFormat/>
    <w:uiPriority w:val="0"/>
    <w:pPr>
      <w:numPr>
        <w:ilvl w:val="1"/>
      </w:numPr>
      <w:tabs>
        <w:tab w:val="left" w:pos="360"/>
        <w:tab w:val="left" w:pos="840"/>
      </w:tabs>
      <w:ind w:left="0" w:hanging="840"/>
      <w:outlineLvl w:val="1"/>
    </w:pPr>
  </w:style>
  <w:style w:type="paragraph" w:customStyle="1" w:styleId="106">
    <w:name w:val="章标题"/>
    <w:next w:val="1"/>
    <w:autoRedefine/>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7">
    <w:name w:val="font7"/>
    <w:basedOn w:val="1"/>
    <w:autoRedefine/>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8">
    <w:name w:val="字元 字元"/>
    <w:basedOn w:val="1"/>
    <w:autoRedefine/>
    <w:qFormat/>
    <w:uiPriority w:val="0"/>
    <w:rPr>
      <w:rFonts w:ascii="Tahoma" w:hAnsi="Tahoma"/>
      <w:sz w:val="24"/>
      <w:szCs w:val="20"/>
    </w:rPr>
  </w:style>
  <w:style w:type="paragraph" w:customStyle="1" w:styleId="109">
    <w:name w:val="Char3 Char Char Char"/>
    <w:basedOn w:val="1"/>
    <w:autoRedefine/>
    <w:qFormat/>
    <w:uiPriority w:val="0"/>
    <w:rPr>
      <w:rFonts w:ascii="Tahoma" w:hAnsi="Tahoma"/>
      <w:sz w:val="24"/>
      <w:szCs w:val="20"/>
    </w:rPr>
  </w:style>
  <w:style w:type="paragraph" w:customStyle="1" w:styleId="110">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11">
    <w:name w:val="项目编号2"/>
    <w:basedOn w:val="112"/>
    <w:autoRedefine/>
    <w:qFormat/>
    <w:uiPriority w:val="0"/>
    <w:pPr>
      <w:numPr>
        <w:numId w:val="2"/>
      </w:numPr>
    </w:pPr>
  </w:style>
  <w:style w:type="paragraph" w:customStyle="1" w:styleId="112">
    <w:name w:val="项目编号1"/>
    <w:basedOn w:val="1"/>
    <w:autoRedefine/>
    <w:qFormat/>
    <w:uiPriority w:val="0"/>
    <w:pPr>
      <w:numPr>
        <w:ilvl w:val="0"/>
        <w:numId w:val="3"/>
      </w:numPr>
      <w:spacing w:before="100" w:beforeAutospacing="1" w:after="100" w:afterAutospacing="1" w:line="360" w:lineRule="auto"/>
    </w:pPr>
    <w:rPr>
      <w:sz w:val="24"/>
    </w:rPr>
  </w:style>
  <w:style w:type="paragraph" w:customStyle="1" w:styleId="113">
    <w:name w:val="图中文字"/>
    <w:basedOn w:val="1"/>
    <w:autoRedefine/>
    <w:qFormat/>
    <w:uiPriority w:val="0"/>
    <w:pPr>
      <w:adjustRightInd w:val="0"/>
      <w:snapToGrid w:val="0"/>
      <w:spacing w:line="0" w:lineRule="atLeast"/>
      <w:jc w:val="center"/>
    </w:pPr>
    <w:rPr>
      <w:sz w:val="24"/>
      <w:szCs w:val="20"/>
    </w:rPr>
  </w:style>
  <w:style w:type="paragraph" w:customStyle="1" w:styleId="114">
    <w:name w:val="xl46"/>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5">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6">
    <w:name w:val="Char2"/>
    <w:basedOn w:val="1"/>
    <w:autoRedefine/>
    <w:qFormat/>
    <w:uiPriority w:val="0"/>
    <w:rPr>
      <w:rFonts w:ascii="Tahoma" w:hAnsi="Tahoma"/>
      <w:sz w:val="24"/>
      <w:szCs w:val="20"/>
    </w:rPr>
  </w:style>
  <w:style w:type="paragraph" w:customStyle="1" w:styleId="117">
    <w:name w:val="xl35"/>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8">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9">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0">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1">
    <w:name w:val="background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2">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123">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4">
    <w:name w:val="xl36"/>
    <w:basedOn w:val="1"/>
    <w:autoRedefine/>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5">
    <w:name w:val="正文 + 宋体"/>
    <w:basedOn w:val="1"/>
    <w:autoRedefine/>
    <w:qFormat/>
    <w:uiPriority w:val="0"/>
    <w:pPr>
      <w:widowControl/>
      <w:ind w:left="360" w:hanging="360"/>
      <w:jc w:val="left"/>
    </w:pPr>
    <w:rPr>
      <w:rFonts w:ascii="宋体" w:hAnsi="宋体" w:cs="宋体"/>
      <w:b/>
      <w:bCs/>
      <w:color w:val="000000"/>
      <w:kern w:val="0"/>
      <w:sz w:val="18"/>
      <w:szCs w:val="18"/>
    </w:rPr>
  </w:style>
  <w:style w:type="paragraph" w:customStyle="1" w:styleId="126">
    <w:name w:val="正文列项_数字"/>
    <w:basedOn w:val="1"/>
    <w:autoRedefine/>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7">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8">
    <w:name w:val="xl37"/>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9">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0">
    <w:name w:val="font8"/>
    <w:basedOn w:val="1"/>
    <w:autoRedefine/>
    <w:qFormat/>
    <w:uiPriority w:val="0"/>
    <w:pPr>
      <w:widowControl/>
      <w:spacing w:before="100" w:beforeAutospacing="1" w:after="100" w:afterAutospacing="1"/>
      <w:jc w:val="left"/>
    </w:pPr>
    <w:rPr>
      <w:kern w:val="0"/>
      <w:sz w:val="36"/>
      <w:szCs w:val="36"/>
    </w:rPr>
  </w:style>
  <w:style w:type="paragraph" w:customStyle="1" w:styleId="131">
    <w:name w:val="Char"/>
    <w:basedOn w:val="1"/>
    <w:autoRedefine/>
    <w:qFormat/>
    <w:uiPriority w:val="0"/>
    <w:pPr>
      <w:tabs>
        <w:tab w:val="left" w:pos="360"/>
      </w:tabs>
    </w:pPr>
    <w:rPr>
      <w:sz w:val="24"/>
    </w:rPr>
  </w:style>
  <w:style w:type="paragraph" w:customStyle="1" w:styleId="132">
    <w:name w:val="Char Char Char Char Char Char Char Char Char Char Char Char Char Char Char Char"/>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133">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4">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5">
    <w:name w:val="Char Char1"/>
    <w:basedOn w:val="14"/>
    <w:autoRedefine/>
    <w:qFormat/>
    <w:uiPriority w:val="0"/>
    <w:rPr>
      <w:rFonts w:ascii="Tahoma" w:hAnsi="Tahoma"/>
      <w:sz w:val="24"/>
    </w:rPr>
  </w:style>
  <w:style w:type="paragraph" w:customStyle="1" w:styleId="136">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7">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8">
    <w:name w:val="xl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9">
    <w:name w:val="样式 宋体 五号 行距: 单倍行距"/>
    <w:basedOn w:val="1"/>
    <w:autoRedefine/>
    <w:qFormat/>
    <w:uiPriority w:val="0"/>
    <w:pPr>
      <w:adjustRightInd w:val="0"/>
      <w:jc w:val="left"/>
      <w:textAlignment w:val="baseline"/>
    </w:pPr>
    <w:rPr>
      <w:rFonts w:ascii="宋体" w:hAnsi="宋体"/>
      <w:kern w:val="0"/>
      <w:szCs w:val="20"/>
    </w:rPr>
  </w:style>
  <w:style w:type="paragraph" w:customStyle="1" w:styleId="140">
    <w:name w:val="Char1 Char Char Char1"/>
    <w:basedOn w:val="1"/>
    <w:autoRedefine/>
    <w:qFormat/>
    <w:uiPriority w:val="0"/>
    <w:rPr>
      <w:rFonts w:ascii="Tahoma" w:hAnsi="Tahoma" w:cs="仿宋_GB2312"/>
      <w:sz w:val="24"/>
      <w:szCs w:val="28"/>
    </w:rPr>
  </w:style>
  <w:style w:type="paragraph" w:customStyle="1" w:styleId="141">
    <w:name w:val="四级条标题"/>
    <w:basedOn w:val="142"/>
    <w:next w:val="1"/>
    <w:autoRedefine/>
    <w:qFormat/>
    <w:uiPriority w:val="0"/>
    <w:pPr>
      <w:numPr>
        <w:ilvl w:val="4"/>
      </w:numPr>
      <w:tabs>
        <w:tab w:val="left" w:pos="360"/>
        <w:tab w:val="left" w:pos="840"/>
      </w:tabs>
      <w:ind w:left="0" w:hanging="840"/>
      <w:outlineLvl w:val="4"/>
    </w:pPr>
  </w:style>
  <w:style w:type="paragraph" w:customStyle="1" w:styleId="142">
    <w:name w:val="三级条标题"/>
    <w:basedOn w:val="104"/>
    <w:next w:val="1"/>
    <w:autoRedefine/>
    <w:qFormat/>
    <w:uiPriority w:val="0"/>
    <w:pPr>
      <w:numPr>
        <w:ilvl w:val="3"/>
        <w:numId w:val="1"/>
      </w:numPr>
      <w:ind w:left="0" w:hanging="840"/>
      <w:outlineLvl w:val="3"/>
    </w:pPr>
  </w:style>
  <w:style w:type="paragraph" w:customStyle="1" w:styleId="143">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4">
    <w:name w:val="样式 标题 2 + 宋体 五号 行距: 单倍行距"/>
    <w:basedOn w:val="3"/>
    <w:autoRedefine/>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5">
    <w:name w:val="List Paragraph1"/>
    <w:basedOn w:val="1"/>
    <w:autoRedefine/>
    <w:qFormat/>
    <w:uiPriority w:val="0"/>
    <w:pPr>
      <w:ind w:firstLine="420" w:firstLineChars="200"/>
    </w:pPr>
    <w:rPr>
      <w:rFonts w:ascii="Calibri" w:hAnsi="Calibri"/>
      <w:szCs w:val="22"/>
    </w:rPr>
  </w:style>
  <w:style w:type="paragraph" w:customStyle="1" w:styleId="146">
    <w:name w:val="项目符号1"/>
    <w:basedOn w:val="147"/>
    <w:autoRedefine/>
    <w:qFormat/>
    <w:uiPriority w:val="0"/>
    <w:pPr>
      <w:ind w:left="-25" w:firstLine="0"/>
    </w:pPr>
  </w:style>
  <w:style w:type="paragraph" w:customStyle="1" w:styleId="147">
    <w:name w:val="正文文本样式"/>
    <w:basedOn w:val="1"/>
    <w:autoRedefine/>
    <w:qFormat/>
    <w:uiPriority w:val="0"/>
    <w:pPr>
      <w:spacing w:line="360" w:lineRule="auto"/>
      <w:ind w:firstLine="482"/>
    </w:pPr>
    <w:rPr>
      <w:rFonts w:cs="宋体"/>
      <w:sz w:val="24"/>
      <w:szCs w:val="20"/>
    </w:rPr>
  </w:style>
  <w:style w:type="paragraph" w:customStyle="1" w:styleId="148">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9">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50">
    <w:name w:val="五级条标题"/>
    <w:basedOn w:val="141"/>
    <w:next w:val="1"/>
    <w:autoRedefine/>
    <w:qFormat/>
    <w:uiPriority w:val="0"/>
    <w:pPr>
      <w:numPr>
        <w:ilvl w:val="5"/>
      </w:numPr>
      <w:ind w:left="0" w:hanging="840"/>
      <w:outlineLvl w:val="5"/>
    </w:pPr>
  </w:style>
  <w:style w:type="paragraph" w:customStyle="1" w:styleId="151">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2">
    <w:name w:val="文档正文"/>
    <w:basedOn w:val="1"/>
    <w:autoRedefine/>
    <w:qFormat/>
    <w:uiPriority w:val="0"/>
    <w:pPr>
      <w:snapToGrid w:val="0"/>
      <w:spacing w:before="120" w:after="120" w:line="180" w:lineRule="auto"/>
    </w:pPr>
    <w:rPr>
      <w:rFonts w:ascii="Arial" w:hAnsi="Arial"/>
      <w:szCs w:val="20"/>
    </w:rPr>
  </w:style>
  <w:style w:type="paragraph" w:customStyle="1" w:styleId="15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5">
    <w:name w:val="Char Char Char1 Char"/>
    <w:basedOn w:val="1"/>
    <w:autoRedefine/>
    <w:qFormat/>
    <w:uiPriority w:val="0"/>
    <w:rPr>
      <w:rFonts w:ascii="Tahoma" w:hAnsi="Tahoma"/>
      <w:sz w:val="24"/>
      <w:szCs w:val="20"/>
    </w:rPr>
  </w:style>
  <w:style w:type="paragraph" w:customStyle="1" w:styleId="156">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7">
    <w:name w:val="1名"/>
    <w:basedOn w:val="1"/>
    <w:autoRedefine/>
    <w:qFormat/>
    <w:uiPriority w:val="0"/>
    <w:pPr>
      <w:numPr>
        <w:ilvl w:val="0"/>
        <w:numId w:val="5"/>
      </w:numPr>
      <w:spacing w:before="120"/>
    </w:pPr>
    <w:rPr>
      <w:rFonts w:ascii="宋体"/>
      <w:sz w:val="28"/>
      <w:szCs w:val="20"/>
    </w:rPr>
  </w:style>
  <w:style w:type="paragraph" w:customStyle="1" w:styleId="158">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9">
    <w:name w:val="Char Char Char1 Char1"/>
    <w:basedOn w:val="1"/>
    <w:autoRedefine/>
    <w:qFormat/>
    <w:uiPriority w:val="0"/>
    <w:rPr>
      <w:rFonts w:ascii="Tahoma" w:hAnsi="Tahoma"/>
      <w:sz w:val="24"/>
      <w:szCs w:val="20"/>
    </w:rPr>
  </w:style>
  <w:style w:type="paragraph" w:customStyle="1" w:styleId="160">
    <w:name w:val="Char Char Char Char Char Char Char Char Char Char"/>
    <w:basedOn w:val="1"/>
    <w:autoRedefine/>
    <w:qFormat/>
    <w:uiPriority w:val="0"/>
  </w:style>
  <w:style w:type="paragraph" w:customStyle="1" w:styleId="161">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62">
    <w:name w:val="Char1"/>
    <w:basedOn w:val="1"/>
    <w:autoRedefine/>
    <w:qFormat/>
    <w:uiPriority w:val="0"/>
    <w:pPr>
      <w:tabs>
        <w:tab w:val="left" w:pos="360"/>
      </w:tabs>
    </w:pPr>
    <w:rPr>
      <w:sz w:val="24"/>
    </w:rPr>
  </w:style>
  <w:style w:type="paragraph" w:customStyle="1" w:styleId="163">
    <w:name w:val="正文列项_字母"/>
    <w:basedOn w:val="1"/>
    <w:autoRedefine/>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4">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5">
    <w:name w:val="xl4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6">
    <w:name w:val="默认段落字体 Para Char Char Char Char"/>
    <w:basedOn w:val="1"/>
    <w:autoRedefine/>
    <w:qFormat/>
    <w:uiPriority w:val="0"/>
    <w:rPr>
      <w:rFonts w:ascii="Arial" w:hAnsi="Arial" w:cs="Arial"/>
      <w:szCs w:val="21"/>
    </w:rPr>
  </w:style>
  <w:style w:type="paragraph" w:customStyle="1" w:styleId="167">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8">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9">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0">
    <w:name w:val="Char Char Char"/>
    <w:basedOn w:val="1"/>
    <w:autoRedefine/>
    <w:qFormat/>
    <w:uiPriority w:val="0"/>
    <w:rPr>
      <w:rFonts w:ascii="Tahoma" w:hAnsi="Tahoma"/>
      <w:sz w:val="24"/>
      <w:szCs w:val="20"/>
    </w:rPr>
  </w:style>
  <w:style w:type="paragraph" w:customStyle="1" w:styleId="171">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2">
    <w:name w:val="缺省文本"/>
    <w:basedOn w:val="1"/>
    <w:autoRedefine/>
    <w:qFormat/>
    <w:uiPriority w:val="0"/>
    <w:pPr>
      <w:autoSpaceDE w:val="0"/>
      <w:autoSpaceDN w:val="0"/>
      <w:adjustRightInd w:val="0"/>
      <w:jc w:val="left"/>
    </w:pPr>
    <w:rPr>
      <w:kern w:val="0"/>
      <w:sz w:val="24"/>
    </w:rPr>
  </w:style>
  <w:style w:type="paragraph" w:customStyle="1" w:styleId="173">
    <w:name w:val="Char Char Char1"/>
    <w:basedOn w:val="1"/>
    <w:autoRedefine/>
    <w:qFormat/>
    <w:uiPriority w:val="0"/>
    <w:rPr>
      <w:rFonts w:ascii="Tahoma" w:hAnsi="Tahoma"/>
      <w:sz w:val="24"/>
      <w:szCs w:val="20"/>
    </w:rPr>
  </w:style>
  <w:style w:type="paragraph" w:customStyle="1" w:styleId="174">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175">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6">
    <w:name w:val="样式2"/>
    <w:basedOn w:val="40"/>
    <w:autoRedefine/>
    <w:qFormat/>
    <w:uiPriority w:val="0"/>
    <w:pPr>
      <w:spacing w:line="360" w:lineRule="auto"/>
      <w:jc w:val="center"/>
    </w:pPr>
    <w:rPr>
      <w:sz w:val="24"/>
    </w:rPr>
  </w:style>
  <w:style w:type="paragraph" w:customStyle="1" w:styleId="177">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8">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9">
    <w:name w:val="正文 + 楷体_GB2312"/>
    <w:basedOn w:val="1"/>
    <w:autoRedefine/>
    <w:qFormat/>
    <w:uiPriority w:val="0"/>
    <w:pPr>
      <w:widowControl/>
      <w:jc w:val="left"/>
    </w:pPr>
    <w:rPr>
      <w:rFonts w:ascii="楷体_GB2312" w:eastAsia="楷体_GB2312" w:cs="Arial"/>
      <w:kern w:val="0"/>
      <w:sz w:val="24"/>
    </w:rPr>
  </w:style>
  <w:style w:type="paragraph" w:customStyle="1" w:styleId="18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1">
    <w:name w:val="1 Char Char Char Char"/>
    <w:basedOn w:val="1"/>
    <w:autoRedefine/>
    <w:qFormat/>
    <w:uiPriority w:val="0"/>
    <w:rPr>
      <w:rFonts w:ascii="Tahoma" w:hAnsi="Tahoma"/>
      <w:sz w:val="24"/>
      <w:szCs w:val="20"/>
    </w:rPr>
  </w:style>
  <w:style w:type="paragraph" w:customStyle="1" w:styleId="182">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3">
    <w:name w:val="列出段落1"/>
    <w:basedOn w:val="1"/>
    <w:autoRedefine/>
    <w:qFormat/>
    <w:uiPriority w:val="0"/>
    <w:pPr>
      <w:ind w:firstLine="420" w:firstLineChars="200"/>
    </w:pPr>
    <w:rPr>
      <w:rFonts w:ascii="Calibri" w:hAnsi="Calibri"/>
      <w:szCs w:val="22"/>
    </w:rPr>
  </w:style>
  <w:style w:type="paragraph" w:customStyle="1" w:styleId="184">
    <w:name w:val="defaul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5">
    <w:name w:val="字元 字元1"/>
    <w:basedOn w:val="1"/>
    <w:autoRedefine/>
    <w:qFormat/>
    <w:uiPriority w:val="0"/>
    <w:rPr>
      <w:rFonts w:ascii="Tahoma" w:hAnsi="Tahoma"/>
      <w:sz w:val="24"/>
      <w:szCs w:val="20"/>
    </w:rPr>
  </w:style>
  <w:style w:type="paragraph" w:customStyle="1" w:styleId="186">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187">
    <w:name w:val="项目编号3"/>
    <w:basedOn w:val="147"/>
    <w:autoRedefine/>
    <w:qFormat/>
    <w:uiPriority w:val="0"/>
    <w:pPr>
      <w:numPr>
        <w:ilvl w:val="0"/>
        <w:numId w:val="6"/>
      </w:numPr>
    </w:pPr>
  </w:style>
  <w:style w:type="paragraph" w:customStyle="1" w:styleId="188">
    <w:name w:val="Char21"/>
    <w:basedOn w:val="1"/>
    <w:autoRedefine/>
    <w:qFormat/>
    <w:uiPriority w:val="0"/>
    <w:rPr>
      <w:rFonts w:ascii="Tahoma" w:hAnsi="Tahoma"/>
      <w:sz w:val="24"/>
      <w:szCs w:val="20"/>
    </w:rPr>
  </w:style>
  <w:style w:type="paragraph" w:customStyle="1" w:styleId="189">
    <w:name w:val="表格文字"/>
    <w:basedOn w:val="19"/>
    <w:autoRedefine/>
    <w:qFormat/>
    <w:uiPriority w:val="0"/>
    <w:pPr>
      <w:spacing w:before="20" w:after="20" w:line="240" w:lineRule="auto"/>
      <w:ind w:firstLine="0"/>
    </w:pPr>
    <w:rPr>
      <w:rFonts w:ascii="Century Gothic" w:hAnsi="Century Gothic"/>
      <w:sz w:val="20"/>
      <w:szCs w:val="20"/>
    </w:rPr>
  </w:style>
  <w:style w:type="paragraph" w:customStyle="1" w:styleId="190">
    <w:name w:val="Char Char Char Char Char Char Char Char Char Char1"/>
    <w:basedOn w:val="1"/>
    <w:autoRedefine/>
    <w:qFormat/>
    <w:uiPriority w:val="0"/>
    <w:rPr>
      <w:rFonts w:ascii="宋体" w:hAnsi="宋体" w:cs="Courier New"/>
      <w:sz w:val="32"/>
      <w:szCs w:val="32"/>
    </w:rPr>
  </w:style>
  <w:style w:type="paragraph" w:customStyle="1" w:styleId="191">
    <w:name w:val="正文文本样式 加粗"/>
    <w:basedOn w:val="147"/>
    <w:autoRedefine/>
    <w:qFormat/>
    <w:uiPriority w:val="0"/>
    <w:rPr>
      <w:b/>
    </w:rPr>
  </w:style>
  <w:style w:type="paragraph" w:customStyle="1" w:styleId="192">
    <w:name w:val="Char2 Char Char Char Char Char Char"/>
    <w:basedOn w:val="1"/>
    <w:autoRedefine/>
    <w:qFormat/>
    <w:uiPriority w:val="0"/>
    <w:pPr>
      <w:widowControl/>
      <w:spacing w:line="400" w:lineRule="exact"/>
      <w:jc w:val="center"/>
    </w:pPr>
  </w:style>
  <w:style w:type="paragraph" w:customStyle="1" w:styleId="193">
    <w:name w:val="Char Char4"/>
    <w:basedOn w:val="1"/>
    <w:autoRedefine/>
    <w:qFormat/>
    <w:uiPriority w:val="0"/>
    <w:pPr>
      <w:widowControl/>
      <w:spacing w:line="400" w:lineRule="exact"/>
      <w:jc w:val="center"/>
    </w:pPr>
  </w:style>
  <w:style w:type="paragraph" w:customStyle="1" w:styleId="194">
    <w:name w:val="Char3 Char Char Char1"/>
    <w:basedOn w:val="1"/>
    <w:autoRedefine/>
    <w:qFormat/>
    <w:uiPriority w:val="0"/>
    <w:rPr>
      <w:rFonts w:ascii="Tahoma" w:hAnsi="Tahoma"/>
      <w:sz w:val="24"/>
      <w:szCs w:val="20"/>
    </w:rPr>
  </w:style>
  <w:style w:type="paragraph" w:styleId="195">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6">
    <w:name w:val="22222222222222"/>
    <w:basedOn w:val="1"/>
    <w:autoRedefine/>
    <w:qFormat/>
    <w:uiPriority w:val="0"/>
    <w:pPr>
      <w:widowControl/>
      <w:adjustRightInd w:val="0"/>
      <w:spacing w:line="360" w:lineRule="auto"/>
      <w:ind w:firstLine="480" w:firstLineChars="200"/>
      <w:jc w:val="left"/>
    </w:pPr>
    <w:rPr>
      <w:color w:val="FF0000"/>
      <w:kern w:val="0"/>
      <w:sz w:val="24"/>
      <w:szCs w:val="20"/>
    </w:rPr>
  </w:style>
  <w:style w:type="character" w:customStyle="1" w:styleId="197">
    <w:name w:val="中等深浅网格 1 - 强调文字颜色 2 Char"/>
    <w:link w:val="198"/>
    <w:autoRedefine/>
    <w:qFormat/>
    <w:uiPriority w:val="0"/>
    <w:rPr>
      <w:kern w:val="2"/>
      <w:sz w:val="21"/>
      <w:szCs w:val="24"/>
      <w:lang w:val="zh-CN" w:eastAsia="zh-CN"/>
    </w:rPr>
  </w:style>
  <w:style w:type="paragraph" w:customStyle="1" w:styleId="198">
    <w:name w:val="1"/>
    <w:link w:val="197"/>
    <w:autoRedefine/>
    <w:qFormat/>
    <w:uiPriority w:val="0"/>
    <w:rPr>
      <w:rFonts w:ascii="Times New Roman" w:hAnsi="Times New Roman" w:eastAsia="宋体" w:cs="Times New Roman"/>
      <w:kern w:val="2"/>
      <w:sz w:val="21"/>
      <w:szCs w:val="24"/>
      <w:lang w:val="zh-CN" w:eastAsia="zh-CN" w:bidi="ar-SA"/>
    </w:rPr>
  </w:style>
  <w:style w:type="paragraph" w:customStyle="1" w:styleId="199">
    <w:name w:val="图文"/>
    <w:basedOn w:val="1"/>
    <w:autoRedefine/>
    <w:qFormat/>
    <w:uiPriority w:val="0"/>
    <w:pPr>
      <w:adjustRightInd w:val="0"/>
      <w:snapToGrid w:val="0"/>
      <w:spacing w:after="50" w:line="360" w:lineRule="auto"/>
    </w:pPr>
    <w:rPr>
      <w:sz w:val="24"/>
    </w:rPr>
  </w:style>
  <w:style w:type="paragraph" w:customStyle="1" w:styleId="200">
    <w:name w:val="xl23"/>
    <w:basedOn w:val="1"/>
    <w:autoRedefine/>
    <w:qFormat/>
    <w:uiPriority w:val="0"/>
    <w:pPr>
      <w:widowControl/>
      <w:spacing w:before="100" w:beforeAutospacing="1" w:after="100" w:afterAutospacing="1" w:line="360" w:lineRule="auto"/>
      <w:textAlignment w:val="top"/>
    </w:pPr>
    <w:rPr>
      <w:kern w:val="0"/>
      <w:sz w:val="24"/>
      <w:szCs w:val="20"/>
    </w:rPr>
  </w:style>
  <w:style w:type="paragraph" w:customStyle="1" w:styleId="201">
    <w:name w:val="正文表格"/>
    <w:basedOn w:val="1"/>
    <w:link w:val="202"/>
    <w:autoRedefine/>
    <w:qFormat/>
    <w:uiPriority w:val="0"/>
    <w:pPr>
      <w:adjustRightInd w:val="0"/>
      <w:snapToGrid w:val="0"/>
      <w:jc w:val="left"/>
    </w:pPr>
    <w:rPr>
      <w:rFonts w:ascii="宋体" w:hAnsi="宋体"/>
      <w:color w:val="000000"/>
      <w:szCs w:val="21"/>
    </w:rPr>
  </w:style>
  <w:style w:type="character" w:customStyle="1" w:styleId="202">
    <w:name w:val="正文表格 Char"/>
    <w:link w:val="201"/>
    <w:autoRedefine/>
    <w:qFormat/>
    <w:uiPriority w:val="0"/>
    <w:rPr>
      <w:rFonts w:ascii="宋体" w:hAnsi="宋体"/>
      <w:color w:val="000000"/>
      <w:kern w:val="2"/>
      <w:sz w:val="21"/>
      <w:szCs w:val="21"/>
    </w:rPr>
  </w:style>
  <w:style w:type="paragraph" w:customStyle="1" w:styleId="203">
    <w:name w:val="正文重点"/>
    <w:basedOn w:val="1"/>
    <w:link w:val="204"/>
    <w:autoRedefine/>
    <w:qFormat/>
    <w:uiPriority w:val="0"/>
    <w:pPr>
      <w:adjustRightInd w:val="0"/>
      <w:spacing w:line="360" w:lineRule="auto"/>
      <w:ind w:firstLine="482" w:firstLineChars="200"/>
      <w:jc w:val="left"/>
      <w:textAlignment w:val="baseline"/>
    </w:pPr>
    <w:rPr>
      <w:b/>
      <w:kern w:val="0"/>
      <w:sz w:val="24"/>
      <w:szCs w:val="20"/>
    </w:rPr>
  </w:style>
  <w:style w:type="character" w:customStyle="1" w:styleId="204">
    <w:name w:val="正文重点 Char"/>
    <w:link w:val="203"/>
    <w:autoRedefine/>
    <w:qFormat/>
    <w:uiPriority w:val="0"/>
    <w:rPr>
      <w:b/>
      <w:sz w:val="24"/>
    </w:rPr>
  </w:style>
  <w:style w:type="paragraph" w:customStyle="1" w:styleId="205">
    <w:name w:val="标题1-附件"/>
    <w:basedOn w:val="2"/>
    <w:autoRedefine/>
    <w:qFormat/>
    <w:uiPriority w:val="0"/>
    <w:pPr>
      <w:jc w:val="left"/>
    </w:pPr>
    <w:rPr>
      <w:sz w:val="24"/>
      <w:szCs w:val="24"/>
    </w:rPr>
  </w:style>
  <w:style w:type="paragraph" w:customStyle="1" w:styleId="206">
    <w:name w:val="正文小标题"/>
    <w:basedOn w:val="1"/>
    <w:next w:val="4"/>
    <w:link w:val="207"/>
    <w:autoRedefine/>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7">
    <w:name w:val="正文小标题 Char"/>
    <w:link w:val="206"/>
    <w:autoRedefine/>
    <w:qFormat/>
    <w:uiPriority w:val="0"/>
    <w:rPr>
      <w:rFonts w:ascii="宋体" w:hAnsi="宋体"/>
      <w:b/>
      <w:i/>
      <w:color w:val="FF0000"/>
      <w:kern w:val="2"/>
      <w:sz w:val="24"/>
    </w:rPr>
  </w:style>
  <w:style w:type="paragraph" w:customStyle="1" w:styleId="208">
    <w:name w:val="正文大标题"/>
    <w:basedOn w:val="206"/>
    <w:next w:val="4"/>
    <w:link w:val="209"/>
    <w:autoRedefine/>
    <w:qFormat/>
    <w:uiPriority w:val="0"/>
    <w:pPr>
      <w:jc w:val="center"/>
    </w:pPr>
    <w:rPr>
      <w:i w:val="0"/>
      <w:color w:val="000000"/>
      <w:sz w:val="28"/>
      <w:szCs w:val="21"/>
    </w:rPr>
  </w:style>
  <w:style w:type="character" w:customStyle="1" w:styleId="209">
    <w:name w:val="正文大标题 Char"/>
    <w:link w:val="208"/>
    <w:autoRedefine/>
    <w:qFormat/>
    <w:uiPriority w:val="0"/>
    <w:rPr>
      <w:rFonts w:ascii="宋体" w:hAnsi="宋体"/>
      <w:b/>
      <w:color w:val="000000"/>
      <w:kern w:val="2"/>
      <w:sz w:val="28"/>
      <w:szCs w:val="21"/>
    </w:rPr>
  </w:style>
  <w:style w:type="paragraph" w:customStyle="1" w:styleId="210">
    <w:name w:val="注释"/>
    <w:basedOn w:val="1"/>
    <w:link w:val="211"/>
    <w:autoRedefine/>
    <w:qFormat/>
    <w:uiPriority w:val="0"/>
    <w:pPr>
      <w:adjustRightInd w:val="0"/>
      <w:snapToGrid w:val="0"/>
      <w:ind w:left="420" w:hanging="420" w:hangingChars="200"/>
      <w:jc w:val="left"/>
    </w:pPr>
    <w:rPr>
      <w:rFonts w:ascii="宋体" w:hAnsi="宋体"/>
      <w:szCs w:val="21"/>
    </w:rPr>
  </w:style>
  <w:style w:type="character" w:customStyle="1" w:styleId="211">
    <w:name w:val="注释 Char"/>
    <w:link w:val="210"/>
    <w:autoRedefine/>
    <w:qFormat/>
    <w:uiPriority w:val="0"/>
    <w:rPr>
      <w:rFonts w:ascii="宋体" w:hAnsi="宋体"/>
      <w:kern w:val="2"/>
      <w:sz w:val="21"/>
      <w:szCs w:val="21"/>
    </w:rPr>
  </w:style>
  <w:style w:type="paragraph" w:customStyle="1" w:styleId="212">
    <w:name w:val="正文须知-1级"/>
    <w:basedOn w:val="1"/>
    <w:next w:val="1"/>
    <w:autoRedefine/>
    <w:qFormat/>
    <w:uiPriority w:val="0"/>
    <w:pPr>
      <w:numPr>
        <w:ilvl w:val="0"/>
        <w:numId w:val="7"/>
      </w:numPr>
      <w:adjustRightInd w:val="0"/>
      <w:snapToGrid w:val="0"/>
      <w:spacing w:line="300" w:lineRule="auto"/>
    </w:pPr>
    <w:rPr>
      <w:rFonts w:ascii="宋体" w:hAnsi="Calibri"/>
      <w:sz w:val="24"/>
      <w:szCs w:val="21"/>
    </w:rPr>
  </w:style>
  <w:style w:type="paragraph" w:customStyle="1" w:styleId="213">
    <w:name w:val="正文须知-2级"/>
    <w:basedOn w:val="1"/>
    <w:autoRedefine/>
    <w:qFormat/>
    <w:uiPriority w:val="0"/>
    <w:pPr>
      <w:numPr>
        <w:ilvl w:val="1"/>
        <w:numId w:val="7"/>
      </w:numPr>
      <w:adjustRightInd w:val="0"/>
      <w:snapToGrid w:val="0"/>
      <w:spacing w:line="300" w:lineRule="auto"/>
    </w:pPr>
    <w:rPr>
      <w:rFonts w:ascii="宋体" w:hAnsi="Calibri"/>
      <w:sz w:val="24"/>
      <w:szCs w:val="21"/>
    </w:rPr>
  </w:style>
  <w:style w:type="paragraph" w:customStyle="1" w:styleId="214">
    <w:name w:val="正文须知-3级"/>
    <w:basedOn w:val="1"/>
    <w:autoRedefine/>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5">
    <w:name w:val="纯文本 字符"/>
    <w:autoRedefine/>
    <w:qFormat/>
    <w:uiPriority w:val="99"/>
    <w:rPr>
      <w:rFonts w:ascii="宋体" w:hAnsi="Courier New" w:eastAsia="宋体" w:cs="Times New Roman"/>
      <w:kern w:val="2"/>
      <w:sz w:val="21"/>
      <w:szCs w:val="21"/>
      <w:lang w:val="en-US" w:eastAsia="zh-CN" w:bidi="ar-SA"/>
    </w:rPr>
  </w:style>
  <w:style w:type="paragraph" w:customStyle="1" w:styleId="216">
    <w:name w:val="表格1"/>
    <w:basedOn w:val="1"/>
    <w:autoRedefine/>
    <w:qFormat/>
    <w:uiPriority w:val="0"/>
    <w:pPr>
      <w:ind w:firstLine="480" w:firstLineChars="200"/>
      <w:jc w:val="center"/>
    </w:pPr>
    <w:rPr>
      <w:sz w:val="24"/>
      <w:szCs w:val="20"/>
    </w:rPr>
  </w:style>
  <w:style w:type="character" w:customStyle="1" w:styleId="217">
    <w:name w:val="纯文本 字符1"/>
    <w:autoRedefine/>
    <w:qFormat/>
    <w:uiPriority w:val="0"/>
    <w:rPr>
      <w:rFonts w:ascii="宋体" w:hAnsi="Courier New"/>
    </w:rPr>
  </w:style>
  <w:style w:type="character" w:customStyle="1" w:styleId="218">
    <w:name w:val="bjh-p"/>
    <w:autoRedefine/>
    <w:qFormat/>
    <w:uiPriority w:val="0"/>
  </w:style>
  <w:style w:type="paragraph" w:customStyle="1" w:styleId="219">
    <w:name w:val="无标题条"/>
    <w:next w:val="1"/>
    <w:autoRedefine/>
    <w:qFormat/>
    <w:uiPriority w:val="0"/>
    <w:pPr>
      <w:jc w:val="both"/>
    </w:pPr>
    <w:rPr>
      <w:rFonts w:ascii="Times New Roman" w:hAnsi="Times New Roman" w:eastAsia="宋体" w:cs="Times New Roman"/>
      <w:sz w:val="21"/>
      <w:lang w:val="en-US" w:eastAsia="zh-CN" w:bidi="ar-SA"/>
    </w:rPr>
  </w:style>
  <w:style w:type="character" w:customStyle="1" w:styleId="220">
    <w:name w:val="正文格式 Char"/>
    <w:link w:val="221"/>
    <w:autoRedefine/>
    <w:qFormat/>
    <w:locked/>
    <w:uiPriority w:val="0"/>
    <w:rPr>
      <w:rFonts w:ascii="宋体" w:hAnsi="宋体"/>
      <w:sz w:val="24"/>
      <w:szCs w:val="24"/>
      <w:lang w:val="en-GB"/>
    </w:rPr>
  </w:style>
  <w:style w:type="paragraph" w:customStyle="1" w:styleId="221">
    <w:name w:val="正文格式"/>
    <w:basedOn w:val="1"/>
    <w:link w:val="220"/>
    <w:autoRedefine/>
    <w:qFormat/>
    <w:uiPriority w:val="0"/>
    <w:pPr>
      <w:spacing w:beforeLines="50" w:line="360" w:lineRule="auto"/>
      <w:ind w:firstLine="480" w:firstLineChars="200"/>
    </w:pPr>
    <w:rPr>
      <w:rFonts w:ascii="宋体" w:hAnsi="宋体"/>
      <w:kern w:val="0"/>
      <w:sz w:val="24"/>
      <w:lang w:val="en-GB"/>
    </w:rPr>
  </w:style>
  <w:style w:type="character" w:customStyle="1" w:styleId="222">
    <w:name w:val="标题 3 Char"/>
    <w:autoRedefine/>
    <w:qFormat/>
    <w:uiPriority w:val="0"/>
    <w:rPr>
      <w:rFonts w:ascii="宋体" w:eastAsia="宋体"/>
      <w:b/>
      <w:sz w:val="24"/>
      <w:u w:val="single"/>
      <w:lang w:val="en-US" w:eastAsia="zh-CN" w:bidi="ar-SA"/>
    </w:rPr>
  </w:style>
  <w:style w:type="character" w:customStyle="1" w:styleId="223">
    <w:name w:val="正文缩进 Char"/>
    <w:autoRedefine/>
    <w:qFormat/>
    <w:uiPriority w:val="0"/>
    <w:rPr>
      <w:rFonts w:ascii="宋体" w:eastAsia="宋体"/>
      <w:kern w:val="2"/>
      <w:sz w:val="24"/>
      <w:szCs w:val="24"/>
      <w:lang w:val="en-US" w:eastAsia="zh-CN" w:bidi="ar-SA"/>
    </w:rPr>
  </w:style>
  <w:style w:type="character" w:customStyle="1" w:styleId="224">
    <w:name w:val="Char Char111"/>
    <w:autoRedefine/>
    <w:qFormat/>
    <w:uiPriority w:val="0"/>
    <w:rPr>
      <w:rFonts w:ascii="宋体" w:eastAsia="宋体"/>
      <w:b/>
      <w:sz w:val="24"/>
      <w:u w:val="single"/>
      <w:lang w:val="en-US" w:eastAsia="zh-CN" w:bidi="ar-SA"/>
    </w:rPr>
  </w:style>
  <w:style w:type="character" w:customStyle="1" w:styleId="225">
    <w:name w:val="正文文本缩进 Char"/>
    <w:autoRedefine/>
    <w:qFormat/>
    <w:uiPriority w:val="0"/>
    <w:rPr>
      <w:rFonts w:eastAsia="宋体"/>
      <w:kern w:val="2"/>
      <w:sz w:val="24"/>
      <w:szCs w:val="24"/>
      <w:lang w:val="en-US" w:eastAsia="zh-CN" w:bidi="ar-SA"/>
    </w:rPr>
  </w:style>
  <w:style w:type="character" w:customStyle="1" w:styleId="226">
    <w:name w:val="列出段落 Char"/>
    <w:autoRedefine/>
    <w:qFormat/>
    <w:uiPriority w:val="0"/>
    <w:rPr>
      <w:rFonts w:ascii="Calibri" w:hAnsi="Calibri" w:eastAsia="宋体"/>
      <w:kern w:val="2"/>
      <w:sz w:val="21"/>
      <w:szCs w:val="22"/>
      <w:lang w:val="en-US" w:eastAsia="zh-CN" w:bidi="ar-SA"/>
    </w:rPr>
  </w:style>
  <w:style w:type="character" w:customStyle="1" w:styleId="227">
    <w:name w:val="页眉 Char"/>
    <w:autoRedefine/>
    <w:qFormat/>
    <w:uiPriority w:val="0"/>
    <w:rPr>
      <w:rFonts w:eastAsia="宋体"/>
      <w:kern w:val="2"/>
      <w:sz w:val="18"/>
      <w:szCs w:val="18"/>
      <w:lang w:val="en-US" w:eastAsia="zh-CN" w:bidi="ar-SA"/>
    </w:rPr>
  </w:style>
  <w:style w:type="character" w:customStyle="1" w:styleId="228">
    <w:name w:val="标题 2 Char"/>
    <w:autoRedefine/>
    <w:qFormat/>
    <w:uiPriority w:val="0"/>
    <w:rPr>
      <w:rFonts w:ascii="Arial" w:hAnsi="Arial" w:eastAsia="黑体"/>
      <w:b/>
      <w:sz w:val="30"/>
      <w:lang w:val="en-US" w:eastAsia="zh-CN" w:bidi="ar-SA"/>
    </w:rPr>
  </w:style>
  <w:style w:type="paragraph" w:customStyle="1" w:styleId="229">
    <w:name w:val="字元 字元2"/>
    <w:basedOn w:val="1"/>
    <w:autoRedefine/>
    <w:qFormat/>
    <w:uiPriority w:val="0"/>
    <w:rPr>
      <w:rFonts w:ascii="Tahoma" w:hAnsi="Tahoma"/>
      <w:sz w:val="24"/>
      <w:szCs w:val="20"/>
    </w:rPr>
  </w:style>
  <w:style w:type="paragraph" w:customStyle="1" w:styleId="230">
    <w:name w:val="Char3 Char Char Char2"/>
    <w:basedOn w:val="1"/>
    <w:autoRedefine/>
    <w:qFormat/>
    <w:uiPriority w:val="0"/>
    <w:rPr>
      <w:rFonts w:ascii="Tahoma" w:hAnsi="Tahoma"/>
      <w:sz w:val="24"/>
      <w:szCs w:val="20"/>
    </w:rPr>
  </w:style>
  <w:style w:type="paragraph" w:customStyle="1" w:styleId="231">
    <w:name w:val="正文文本缩进2"/>
    <w:basedOn w:val="1"/>
    <w:autoRedefine/>
    <w:qFormat/>
    <w:uiPriority w:val="0"/>
    <w:pPr>
      <w:spacing w:line="480" w:lineRule="exact"/>
      <w:ind w:firstLine="480" w:firstLineChars="200"/>
    </w:pPr>
    <w:rPr>
      <w:rFonts w:ascii="宋体" w:hAnsi="宋体"/>
      <w:kern w:val="0"/>
      <w:sz w:val="24"/>
      <w:lang w:val="zh-CN"/>
    </w:rPr>
  </w:style>
  <w:style w:type="paragraph" w:customStyle="1" w:styleId="232">
    <w:name w:val="Char3"/>
    <w:basedOn w:val="1"/>
    <w:autoRedefine/>
    <w:qFormat/>
    <w:uiPriority w:val="0"/>
    <w:pPr>
      <w:tabs>
        <w:tab w:val="left" w:pos="360"/>
      </w:tabs>
    </w:pPr>
    <w:rPr>
      <w:sz w:val="24"/>
    </w:rPr>
  </w:style>
  <w:style w:type="paragraph" w:customStyle="1" w:styleId="233">
    <w:name w:val="Char Char Char Char Char Char Char Char Char Char Char Char Char Char Char Char1"/>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234">
    <w:name w:val="Char Char1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5">
    <w:name w:val="列出段落2"/>
    <w:basedOn w:val="1"/>
    <w:autoRedefine/>
    <w:qFormat/>
    <w:uiPriority w:val="0"/>
    <w:pPr>
      <w:ind w:firstLine="420" w:firstLineChars="200"/>
    </w:pPr>
    <w:rPr>
      <w:rFonts w:ascii="Calibri" w:hAnsi="Calibri"/>
      <w:szCs w:val="22"/>
    </w:rPr>
  </w:style>
  <w:style w:type="paragraph" w:customStyle="1" w:styleId="236">
    <w:name w:val="Char Char Char1 Char2"/>
    <w:basedOn w:val="1"/>
    <w:autoRedefine/>
    <w:qFormat/>
    <w:uiPriority w:val="0"/>
    <w:rPr>
      <w:rFonts w:ascii="Tahoma" w:hAnsi="Tahoma"/>
      <w:sz w:val="24"/>
      <w:szCs w:val="20"/>
    </w:rPr>
  </w:style>
  <w:style w:type="paragraph" w:customStyle="1" w:styleId="237">
    <w:name w:val="Char Char Char2"/>
    <w:basedOn w:val="1"/>
    <w:autoRedefine/>
    <w:qFormat/>
    <w:uiPriority w:val="0"/>
    <w:rPr>
      <w:rFonts w:ascii="Tahoma" w:hAnsi="Tahoma"/>
      <w:sz w:val="24"/>
      <w:szCs w:val="20"/>
    </w:rPr>
  </w:style>
  <w:style w:type="paragraph" w:customStyle="1" w:styleId="238">
    <w:name w:val="Char Char Char Char Char Char Char2"/>
    <w:basedOn w:val="1"/>
    <w:autoRedefine/>
    <w:qFormat/>
    <w:uiPriority w:val="0"/>
    <w:pPr>
      <w:snapToGrid w:val="0"/>
      <w:spacing w:line="360" w:lineRule="auto"/>
      <w:ind w:firstLine="200" w:firstLineChars="200"/>
    </w:pPr>
    <w:rPr>
      <w:rFonts w:eastAsia="仿宋_GB2312"/>
      <w:sz w:val="24"/>
    </w:rPr>
  </w:style>
  <w:style w:type="paragraph" w:customStyle="1" w:styleId="239">
    <w:name w:val="正文缩进2"/>
    <w:basedOn w:val="1"/>
    <w:autoRedefine/>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0">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41">
    <w:name w:val="Char22"/>
    <w:basedOn w:val="1"/>
    <w:autoRedefine/>
    <w:qFormat/>
    <w:uiPriority w:val="0"/>
    <w:rPr>
      <w:rFonts w:ascii="Tahoma" w:hAnsi="Tahoma"/>
      <w:sz w:val="24"/>
      <w:szCs w:val="20"/>
    </w:rPr>
  </w:style>
  <w:style w:type="paragraph" w:customStyle="1" w:styleId="242">
    <w:name w:val="Char Char Char Char Char Char Char Char Char Char2"/>
    <w:basedOn w:val="1"/>
    <w:autoRedefine/>
    <w:qFormat/>
    <w:uiPriority w:val="0"/>
    <w:rPr>
      <w:rFonts w:ascii="宋体" w:hAnsi="宋体" w:cs="Courier New"/>
      <w:sz w:val="32"/>
      <w:szCs w:val="32"/>
    </w:rPr>
  </w:style>
  <w:style w:type="paragraph" w:customStyle="1" w:styleId="243">
    <w:name w:val="Char2 Char Char Char Char Char Char1"/>
    <w:basedOn w:val="1"/>
    <w:autoRedefine/>
    <w:qFormat/>
    <w:uiPriority w:val="0"/>
    <w:pPr>
      <w:widowControl/>
      <w:spacing w:line="400" w:lineRule="exact"/>
      <w:jc w:val="center"/>
    </w:pPr>
  </w:style>
  <w:style w:type="character" w:customStyle="1" w:styleId="244">
    <w:name w:val="页脚 Char"/>
    <w:autoRedefine/>
    <w:qFormat/>
    <w:uiPriority w:val="0"/>
    <w:rPr>
      <w:rFonts w:ascii="宋体" w:eastAsia="宋体"/>
      <w:sz w:val="18"/>
      <w:lang w:val="en-US" w:eastAsia="zh-CN" w:bidi="ar-SA"/>
    </w:rPr>
  </w:style>
  <w:style w:type="paragraph" w:customStyle="1" w:styleId="245">
    <w:name w:val="Char Char41"/>
    <w:basedOn w:val="1"/>
    <w:autoRedefine/>
    <w:qFormat/>
    <w:uiPriority w:val="0"/>
    <w:pPr>
      <w:widowControl/>
      <w:spacing w:line="400" w:lineRule="exact"/>
      <w:jc w:val="center"/>
    </w:pPr>
  </w:style>
  <w:style w:type="character" w:customStyle="1" w:styleId="246">
    <w:name w:val="批注文字 Char"/>
    <w:autoRedefine/>
    <w:qFormat/>
    <w:uiPriority w:val="99"/>
    <w:rPr>
      <w:kern w:val="2"/>
      <w:sz w:val="21"/>
      <w:szCs w:val="24"/>
    </w:rPr>
  </w:style>
  <w:style w:type="character" w:customStyle="1" w:styleId="247">
    <w:name w:val="标题 Char"/>
    <w:autoRedefine/>
    <w:qFormat/>
    <w:uiPriority w:val="0"/>
    <w:rPr>
      <w:b/>
      <w:kern w:val="2"/>
      <w:sz w:val="32"/>
    </w:rPr>
  </w:style>
  <w:style w:type="paragraph" w:customStyle="1" w:styleId="248">
    <w:name w:val="图例"/>
    <w:basedOn w:val="1"/>
    <w:autoRedefine/>
    <w:qFormat/>
    <w:uiPriority w:val="0"/>
    <w:pPr>
      <w:spacing w:before="120" w:after="120" w:line="360" w:lineRule="auto"/>
      <w:jc w:val="center"/>
    </w:pPr>
    <w:rPr>
      <w:rFonts w:eastAsia="仿宋_GB2312"/>
      <w:b/>
      <w:sz w:val="24"/>
      <w:szCs w:val="20"/>
    </w:rPr>
  </w:style>
  <w:style w:type="table" w:customStyle="1" w:styleId="249">
    <w:name w:val="Table Normal"/>
    <w:autoRedefine/>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0">
    <w:name w:val="Table Paragraph"/>
    <w:basedOn w:val="1"/>
    <w:autoRedefine/>
    <w:qFormat/>
    <w:uiPriority w:val="1"/>
    <w:pPr>
      <w:autoSpaceDE w:val="0"/>
      <w:autoSpaceDN w:val="0"/>
      <w:jc w:val="left"/>
    </w:pPr>
    <w:rPr>
      <w:rFonts w:ascii="宋体" w:hAnsi="宋体" w:cs="宋体"/>
      <w:kern w:val="0"/>
      <w:sz w:val="22"/>
      <w:szCs w:val="22"/>
      <w:lang w:eastAsia="en-US"/>
    </w:rPr>
  </w:style>
  <w:style w:type="character" w:customStyle="1" w:styleId="251">
    <w:name w:val="contractReviewCommentRevision_ea619d7fc83a4e71bafb19b5215c7994"/>
    <w:basedOn w:val="48"/>
    <w:qFormat/>
    <w:uiPriority w:val="0"/>
  </w:style>
  <w:style w:type="character" w:customStyle="1" w:styleId="252">
    <w:name w:val="contractReviewCommentRevision_efa692c871794216a4e7acf54c16d10c"/>
    <w:basedOn w:val="48"/>
    <w:qFormat/>
    <w:uiPriority w:val="0"/>
  </w:style>
  <w:style w:type="character" w:customStyle="1" w:styleId="253">
    <w:name w:val="contractReviewCommentRevision_87a7eeda94e94d3bbcacdb716a93e3a5"/>
    <w:basedOn w:val="48"/>
    <w:qFormat/>
    <w:uiPriority w:val="0"/>
  </w:style>
  <w:style w:type="character" w:customStyle="1" w:styleId="254">
    <w:name w:val="contractReviewCommentRevision_905c9c48c01848da8d06415fab4b0560"/>
    <w:basedOn w:val="48"/>
    <w:qFormat/>
    <w:uiPriority w:val="0"/>
  </w:style>
  <w:style w:type="character" w:customStyle="1" w:styleId="255">
    <w:name w:val="contractReviewCommentRevision_50220c439d704a29b7bfab37458b1f9c"/>
    <w:basedOn w:val="48"/>
    <w:qFormat/>
    <w:uiPriority w:val="0"/>
  </w:style>
  <w:style w:type="character" w:customStyle="1" w:styleId="256">
    <w:name w:val="contractReviewCommentRevision_d951aa30e8774ca7b20d45511cb13e5d"/>
    <w:basedOn w:val="48"/>
    <w:qFormat/>
    <w:uiPriority w:val="0"/>
  </w:style>
  <w:style w:type="character" w:customStyle="1" w:styleId="257">
    <w:name w:val="contractReviewCommentRevision_e30150bf40844e76a771176fa0b58bc5"/>
    <w:basedOn w:val="48"/>
    <w:qFormat/>
    <w:uiPriority w:val="0"/>
  </w:style>
  <w:style w:type="character" w:customStyle="1" w:styleId="258">
    <w:name w:val="contractReviewCommentRevision_e7ef03f77c9246d799135363cdc893f8"/>
    <w:basedOn w:val="48"/>
    <w:qFormat/>
    <w:uiPriority w:val="0"/>
  </w:style>
  <w:style w:type="character" w:customStyle="1" w:styleId="259">
    <w:name w:val="contractReviewCommentRevision_01530f552b9249acb35d3e450ff71d8b"/>
    <w:basedOn w:val="48"/>
    <w:qFormat/>
    <w:uiPriority w:val="0"/>
  </w:style>
  <w:style w:type="character" w:customStyle="1" w:styleId="260">
    <w:name w:val="contractReviewCommentRevision_2b73e1fca80d4002b0e3741a3870bec0"/>
    <w:basedOn w:val="48"/>
    <w:qFormat/>
    <w:uiPriority w:val="0"/>
  </w:style>
  <w:style w:type="character" w:customStyle="1" w:styleId="261">
    <w:name w:val="contractReviewCommentRevision_80b3f907982e40a19f3eb7c21be0a600"/>
    <w:basedOn w:val="48"/>
    <w:qFormat/>
    <w:uiPriority w:val="0"/>
  </w:style>
  <w:style w:type="character" w:customStyle="1" w:styleId="262">
    <w:name w:val="contractReviewCommentRevision_2546747c43fe46d4904ff6acdbd522fe"/>
    <w:basedOn w:val="48"/>
    <w:qFormat/>
    <w:uiPriority w:val="0"/>
  </w:style>
  <w:style w:type="character" w:customStyle="1" w:styleId="263">
    <w:name w:val="contractReviewCommentRevision_b1b9a446807d4ada80114fce51fa92c7"/>
    <w:basedOn w:val="48"/>
    <w:qFormat/>
    <w:uiPriority w:val="0"/>
  </w:style>
  <w:style w:type="character" w:customStyle="1" w:styleId="264">
    <w:name w:val="contractReviewCommentRevision_c8f8eb1082824767b171acb3066d690e"/>
    <w:basedOn w:val="48"/>
    <w:qFormat/>
    <w:uiPriority w:val="0"/>
  </w:style>
  <w:style w:type="character" w:customStyle="1" w:styleId="265">
    <w:name w:val="contractReviewCommentRevision_14d3b7000f1e4f66a3bd7c586b4eb96d"/>
    <w:basedOn w:val="48"/>
    <w:qFormat/>
    <w:uiPriority w:val="0"/>
  </w:style>
  <w:style w:type="character" w:customStyle="1" w:styleId="266">
    <w:name w:val="contractReviewCommentRevision_366d838bc0bb455988a0cf5f8e3763fd"/>
    <w:basedOn w:val="48"/>
    <w:qFormat/>
    <w:uiPriority w:val="0"/>
  </w:style>
  <w:style w:type="character" w:customStyle="1" w:styleId="267">
    <w:name w:val="contractReviewCommentRevision_21cbd37482fd4c6d80110c3e7168c08c"/>
    <w:basedOn w:val="48"/>
    <w:qFormat/>
    <w:uiPriority w:val="0"/>
  </w:style>
  <w:style w:type="character" w:customStyle="1" w:styleId="268">
    <w:name w:val="contractReviewCommentRevision_dfa6bfa5bde945e1ae03454a0b41cb5b"/>
    <w:basedOn w:val="48"/>
    <w:qFormat/>
    <w:uiPriority w:val="0"/>
  </w:style>
  <w:style w:type="character" w:customStyle="1" w:styleId="269">
    <w:name w:val="contractReviewCommentRevision_e88c0873f3604adea561747e8b52c6e7"/>
    <w:basedOn w:val="48"/>
    <w:qFormat/>
    <w:uiPriority w:val="0"/>
  </w:style>
  <w:style w:type="character" w:customStyle="1" w:styleId="270">
    <w:name w:val="contractReviewCommentRevision_d705497f8ddb42f098ad9de3e3a23813"/>
    <w:basedOn w:val="48"/>
    <w:qFormat/>
    <w:uiPriority w:val="0"/>
  </w:style>
  <w:style w:type="character" w:customStyle="1" w:styleId="271">
    <w:name w:val="contractReviewCommentRevision_57ff238ef9374a3494f35abd5872a6a7"/>
    <w:basedOn w:val="48"/>
    <w:qFormat/>
    <w:uiPriority w:val="0"/>
  </w:style>
  <w:style w:type="character" w:customStyle="1" w:styleId="272">
    <w:name w:val="contractReviewCommentRevision_203b6c9dbe984b6da539939692b3863b"/>
    <w:basedOn w:val="48"/>
    <w:qFormat/>
    <w:uiPriority w:val="0"/>
  </w:style>
  <w:style w:type="character" w:customStyle="1" w:styleId="273">
    <w:name w:val="contractReviewCommentRevision_8c79b352bbae4140872746c341aa149b"/>
    <w:basedOn w:val="48"/>
    <w:qFormat/>
    <w:uiPriority w:val="0"/>
  </w:style>
  <w:style w:type="character" w:customStyle="1" w:styleId="274">
    <w:name w:val="contractReviewCommentRevision_9532d1a868e34ca3bd48a12cf1844ae2"/>
    <w:basedOn w:val="48"/>
    <w:qFormat/>
    <w:uiPriority w:val="0"/>
  </w:style>
  <w:style w:type="paragraph" w:customStyle="1" w:styleId="275">
    <w:name w:val="正文带缩进"/>
    <w:basedOn w:val="1"/>
    <w:link w:val="276"/>
    <w:qFormat/>
    <w:uiPriority w:val="0"/>
    <w:pPr>
      <w:adjustRightInd w:val="0"/>
      <w:snapToGrid w:val="0"/>
      <w:spacing w:line="360" w:lineRule="auto"/>
      <w:ind w:firstLine="480" w:firstLineChars="200"/>
      <w:jc w:val="left"/>
    </w:pPr>
    <w:rPr>
      <w:rFonts w:ascii="宋体" w:hAnsi="宋体" w:cstheme="minorBidi"/>
      <w:sz w:val="24"/>
      <w:szCs w:val="21"/>
    </w:rPr>
  </w:style>
  <w:style w:type="character" w:customStyle="1" w:styleId="276">
    <w:name w:val="正文带缩进 字符"/>
    <w:basedOn w:val="48"/>
    <w:link w:val="275"/>
    <w:qFormat/>
    <w:uiPriority w:val="0"/>
    <w:rPr>
      <w:rFonts w:ascii="宋体" w:hAnsi="宋体" w:cstheme="minorBidi"/>
      <w:kern w:val="2"/>
      <w:sz w:val="24"/>
      <w:szCs w:val="21"/>
    </w:rPr>
  </w:style>
  <w:style w:type="paragraph" w:customStyle="1" w:styleId="277">
    <w:name w:val="表"/>
    <w:basedOn w:val="1"/>
    <w:link w:val="278"/>
    <w:qFormat/>
    <w:uiPriority w:val="0"/>
    <w:pPr>
      <w:adjustRightInd w:val="0"/>
      <w:snapToGrid w:val="0"/>
      <w:jc w:val="center"/>
    </w:pPr>
    <w:rPr>
      <w:rFonts w:ascii="等线" w:hAnsi="等线" w:cs="宋体"/>
      <w:sz w:val="24"/>
    </w:rPr>
  </w:style>
  <w:style w:type="character" w:customStyle="1" w:styleId="278">
    <w:name w:val="表 Char"/>
    <w:basedOn w:val="48"/>
    <w:link w:val="277"/>
    <w:qFormat/>
    <w:uiPriority w:val="0"/>
    <w:rPr>
      <w:rFonts w:ascii="等线" w:hAnsi="等线" w:cs="宋体"/>
      <w:kern w:val="2"/>
      <w:sz w:val="24"/>
      <w:szCs w:val="24"/>
    </w:rPr>
  </w:style>
  <w:style w:type="paragraph" w:customStyle="1" w:styleId="279">
    <w:name w:val="图标注"/>
    <w:basedOn w:val="1"/>
    <w:link w:val="280"/>
    <w:qFormat/>
    <w:uiPriority w:val="0"/>
    <w:pPr>
      <w:adjustRightInd w:val="0"/>
      <w:snapToGrid w:val="0"/>
      <w:spacing w:line="360" w:lineRule="auto"/>
      <w:jc w:val="center"/>
    </w:pPr>
    <w:rPr>
      <w:rFonts w:ascii="Calibri" w:hAnsi="Calibri" w:cs="Calibri"/>
      <w:sz w:val="24"/>
    </w:rPr>
  </w:style>
  <w:style w:type="character" w:customStyle="1" w:styleId="280">
    <w:name w:val="图标注 Char"/>
    <w:basedOn w:val="48"/>
    <w:link w:val="279"/>
    <w:qFormat/>
    <w:uiPriority w:val="0"/>
    <w:rPr>
      <w:rFonts w:ascii="Calibri" w:hAnsi="Calibri" w:cs="Calibri"/>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93</Pages>
  <Words>10453</Words>
  <Characters>11157</Characters>
  <Lines>366</Lines>
  <Paragraphs>103</Paragraphs>
  <TotalTime>18</TotalTime>
  <ScaleCrop>false</ScaleCrop>
  <LinksUpToDate>false</LinksUpToDate>
  <CharactersWithSpaces>11324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2025-07-07T10:08:00Z</dcterms:created>
  <dc:creator>尹皓</dc:creator>
  <cp:lastModifiedBy>赵飞。</cp:lastModifiedBy>
  <cp:lastPrinted>2025-07-08T01:07:00Z</cp:lastPrinted>
  <dcterms:modified xsi:type="dcterms:W3CDTF">2025-07-08T09:14:36Z</dcterms:modified>
  <dc:title>02年杜范本稿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9077F123CEC84D7CA8A017CBB2B301C6_13</vt:lpwstr>
  </property>
  <property fmtid="{D5CDD505-2E9C-101B-9397-08002B2CF9AE}" pid="4" name="KSOTemplateDocerSaveRecord">
    <vt:lpwstr>eyJoZGlkIjoiNTE5OGRjYTM4MWU4OTE3NTY5ZjQ3MzkwYmI4NTEwZTkiLCJ1c2VySWQiOiIyNDUyMzI1OTAifQ==</vt:lpwstr>
  </property>
</Properties>
</file>