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BFCF6C">
      <w:pPr>
        <w:spacing w:line="360" w:lineRule="auto"/>
        <w:ind w:firstLine="300" w:firstLineChars="50"/>
        <w:rPr>
          <w:rFonts w:eastAsiaTheme="minorEastAsia"/>
          <w:sz w:val="60"/>
          <w:szCs w:val="60"/>
        </w:rPr>
      </w:pPr>
    </w:p>
    <w:p w14:paraId="5E7FE03F">
      <w:pPr>
        <w:spacing w:line="360" w:lineRule="auto"/>
        <w:ind w:firstLine="300" w:firstLineChars="50"/>
        <w:rPr>
          <w:rFonts w:eastAsiaTheme="minorEastAsia"/>
          <w:sz w:val="60"/>
          <w:szCs w:val="60"/>
        </w:rPr>
      </w:pPr>
    </w:p>
    <w:p w14:paraId="72CD3A9D">
      <w:pPr>
        <w:jc w:val="center"/>
        <w:rPr>
          <w:b/>
          <w:bCs/>
          <w:sz w:val="60"/>
          <w:szCs w:val="60"/>
        </w:rPr>
      </w:pPr>
      <w:r>
        <w:rPr>
          <w:rFonts w:hint="eastAsia" w:cs="Times New Roman" w:eastAsiaTheme="minorEastAsia"/>
          <w:b/>
          <w:bCs/>
          <w:sz w:val="60"/>
          <w:szCs w:val="60"/>
          <w:lang w:eastAsia="zh-CN"/>
        </w:rPr>
        <w:t>2025年综合治理保安服务项目</w:t>
      </w:r>
      <w:r>
        <w:rPr>
          <w:rFonts w:eastAsiaTheme="minorEastAsia"/>
          <w:b/>
          <w:bCs/>
          <w:sz w:val="60"/>
          <w:szCs w:val="60"/>
        </w:rPr>
        <w:t>竞争性磋商文件</w:t>
      </w:r>
    </w:p>
    <w:p w14:paraId="36B3C926">
      <w:pPr>
        <w:spacing w:line="360" w:lineRule="auto"/>
        <w:jc w:val="center"/>
        <w:rPr>
          <w:rFonts w:eastAsiaTheme="majorEastAsia"/>
          <w:b/>
          <w:bCs/>
          <w:sz w:val="60"/>
          <w:szCs w:val="60"/>
        </w:rPr>
      </w:pPr>
    </w:p>
    <w:p w14:paraId="2088830E">
      <w:pPr>
        <w:spacing w:line="360" w:lineRule="auto"/>
        <w:jc w:val="center"/>
        <w:rPr>
          <w:rFonts w:eastAsiaTheme="majorEastAsia"/>
          <w:b/>
          <w:bCs/>
          <w:sz w:val="60"/>
          <w:szCs w:val="60"/>
        </w:rPr>
      </w:pPr>
    </w:p>
    <w:p w14:paraId="614E3711">
      <w:pPr>
        <w:tabs>
          <w:tab w:val="left" w:pos="3240"/>
          <w:tab w:val="left" w:pos="3420"/>
        </w:tabs>
        <w:spacing w:line="360" w:lineRule="auto"/>
        <w:ind w:left="2832" w:leftChars="444" w:hanging="1900" w:hangingChars="528"/>
        <w:jc w:val="left"/>
        <w:rPr>
          <w:rFonts w:hint="default" w:eastAsiaTheme="minorEastAsia"/>
          <w:bCs/>
          <w:sz w:val="36"/>
          <w:szCs w:val="36"/>
          <w:lang w:val="en-US" w:eastAsia="zh-CN"/>
        </w:rPr>
      </w:pPr>
      <w:r>
        <w:rPr>
          <w:rFonts w:eastAsiaTheme="minorEastAsia"/>
          <w:bCs/>
          <w:sz w:val="36"/>
          <w:szCs w:val="36"/>
        </w:rPr>
        <w:t>项目名称：</w:t>
      </w:r>
      <w:r>
        <w:rPr>
          <w:rFonts w:hint="eastAsia" w:cs="Times New Roman" w:eastAsiaTheme="minorEastAsia"/>
          <w:bCs/>
          <w:sz w:val="36"/>
          <w:szCs w:val="36"/>
          <w:lang w:eastAsia="zh-CN"/>
        </w:rPr>
        <w:t>2025年综合治理保安服务项目</w:t>
      </w:r>
    </w:p>
    <w:p w14:paraId="718655AF">
      <w:pPr>
        <w:tabs>
          <w:tab w:val="left" w:pos="3240"/>
          <w:tab w:val="left" w:pos="3420"/>
        </w:tabs>
        <w:spacing w:line="360" w:lineRule="auto"/>
        <w:ind w:left="2832" w:leftChars="444" w:hanging="1900" w:hangingChars="528"/>
        <w:jc w:val="left"/>
        <w:rPr>
          <w:rFonts w:hint="default" w:ascii="Times New Roman" w:hAnsi="Times New Roman" w:cs="Times New Roman" w:eastAsiaTheme="minorEastAsia"/>
          <w:bCs/>
          <w:i w:val="0"/>
          <w:iCs w:val="0"/>
          <w:caps w:val="0"/>
          <w:spacing w:val="0"/>
          <w:sz w:val="36"/>
          <w:szCs w:val="36"/>
          <w:u w:val="none"/>
          <w:shd w:val="clear"/>
        </w:rPr>
      </w:pPr>
      <w:r>
        <w:rPr>
          <w:rFonts w:eastAsiaTheme="minorEastAsia"/>
          <w:bCs/>
          <w:sz w:val="36"/>
          <w:szCs w:val="36"/>
        </w:rPr>
        <w:t>项目编号</w:t>
      </w:r>
      <w:r>
        <w:rPr>
          <w:rFonts w:hint="eastAsia" w:eastAsiaTheme="minorEastAsia"/>
          <w:bCs/>
          <w:sz w:val="36"/>
          <w:szCs w:val="36"/>
        </w:rPr>
        <w:t>：</w:t>
      </w:r>
      <w:r>
        <w:rPr>
          <w:rFonts w:hint="eastAsia" w:ascii="Times New Roman" w:hAnsi="Times New Roman" w:cs="Times New Roman" w:eastAsiaTheme="minorEastAsia"/>
          <w:bCs/>
          <w:i w:val="0"/>
          <w:iCs w:val="0"/>
          <w:caps w:val="0"/>
          <w:spacing w:val="0"/>
          <w:sz w:val="36"/>
          <w:szCs w:val="36"/>
          <w:u w:val="none"/>
          <w:shd w:val="clear"/>
        </w:rPr>
        <w:fldChar w:fldCharType="begin"/>
      </w:r>
      <w:r>
        <w:rPr>
          <w:rFonts w:hint="eastAsia" w:ascii="Times New Roman" w:hAnsi="Times New Roman" w:cs="Times New Roman" w:eastAsiaTheme="minorEastAsia"/>
          <w:bCs/>
          <w:i w:val="0"/>
          <w:iCs w:val="0"/>
          <w:caps w:val="0"/>
          <w:spacing w:val="0"/>
          <w:sz w:val="36"/>
          <w:szCs w:val="36"/>
          <w:u w:val="none"/>
          <w:shd w:val="clear"/>
        </w:rPr>
        <w:instrText xml:space="preserve"> HYPERLINK "http://219.232.204.193:8080/frontend/plan/project_detail.html?projectUuid=083a2365-e1fb-47c4-9aa3-c7703d5c363c" </w:instrText>
      </w:r>
      <w:r>
        <w:rPr>
          <w:rFonts w:hint="eastAsia" w:ascii="Times New Roman" w:hAnsi="Times New Roman" w:cs="Times New Roman" w:eastAsiaTheme="minorEastAsia"/>
          <w:bCs/>
          <w:i w:val="0"/>
          <w:iCs w:val="0"/>
          <w:caps w:val="0"/>
          <w:spacing w:val="0"/>
          <w:sz w:val="36"/>
          <w:szCs w:val="36"/>
          <w:u w:val="none"/>
          <w:shd w:val="clear"/>
        </w:rPr>
        <w:fldChar w:fldCharType="separate"/>
      </w:r>
      <w:r>
        <w:rPr>
          <w:rFonts w:hint="eastAsia" w:ascii="Times New Roman" w:hAnsi="Times New Roman" w:cs="Times New Roman" w:eastAsiaTheme="minorEastAsia"/>
          <w:bCs/>
          <w:i w:val="0"/>
          <w:iCs w:val="0"/>
          <w:caps w:val="0"/>
          <w:spacing w:val="0"/>
          <w:sz w:val="36"/>
          <w:szCs w:val="36"/>
          <w:u w:val="none"/>
          <w:shd w:val="clear"/>
        </w:rPr>
        <w:t>11011425210200026488-XM001</w:t>
      </w:r>
      <w:r>
        <w:rPr>
          <w:rFonts w:hint="eastAsia" w:ascii="Times New Roman" w:hAnsi="Times New Roman" w:cs="Times New Roman" w:eastAsiaTheme="minorEastAsia"/>
          <w:bCs/>
          <w:i w:val="0"/>
          <w:iCs w:val="0"/>
          <w:caps w:val="0"/>
          <w:spacing w:val="0"/>
          <w:sz w:val="36"/>
          <w:szCs w:val="36"/>
          <w:u w:val="none"/>
          <w:shd w:val="clear"/>
        </w:rPr>
        <w:fldChar w:fldCharType="end"/>
      </w:r>
    </w:p>
    <w:p w14:paraId="40D229E8">
      <w:pPr>
        <w:tabs>
          <w:tab w:val="left" w:pos="3240"/>
          <w:tab w:val="left" w:pos="3420"/>
        </w:tabs>
        <w:spacing w:line="360" w:lineRule="auto"/>
        <w:ind w:left="2832" w:leftChars="444" w:hanging="1900" w:hangingChars="528"/>
        <w:jc w:val="left"/>
        <w:rPr>
          <w:rFonts w:hint="eastAsia" w:cs="Times New Roman" w:eastAsiaTheme="minorEastAsia"/>
          <w:bCs/>
          <w:sz w:val="36"/>
          <w:szCs w:val="36"/>
          <w:lang w:val="en-US" w:eastAsia="zh-CN"/>
        </w:rPr>
      </w:pPr>
      <w:r>
        <w:rPr>
          <w:rFonts w:hint="eastAsia" w:ascii="Times New Roman" w:hAnsi="Times New Roman" w:cs="Times New Roman" w:eastAsiaTheme="minorEastAsia"/>
          <w:bCs/>
          <w:sz w:val="36"/>
          <w:szCs w:val="36"/>
        </w:rPr>
        <w:t>采购文件编号</w:t>
      </w:r>
      <w:r>
        <w:rPr>
          <w:rFonts w:hint="eastAsia" w:ascii="Times New Roman" w:hAnsi="Times New Roman" w:cs="Times New Roman" w:eastAsiaTheme="minorEastAsia"/>
          <w:bCs/>
          <w:sz w:val="36"/>
          <w:szCs w:val="36"/>
          <w:lang w:eastAsia="zh-CN"/>
        </w:rPr>
        <w:t>：</w:t>
      </w:r>
      <w:r>
        <w:rPr>
          <w:rFonts w:hint="eastAsia" w:cs="Times New Roman" w:eastAsiaTheme="minorEastAsia"/>
          <w:bCs/>
          <w:sz w:val="36"/>
          <w:szCs w:val="36"/>
          <w:lang w:eastAsia="zh-CN"/>
        </w:rPr>
        <w:t>YT-2025-F-035</w:t>
      </w:r>
    </w:p>
    <w:p w14:paraId="091083CF">
      <w:pPr>
        <w:tabs>
          <w:tab w:val="left" w:pos="3240"/>
          <w:tab w:val="left" w:pos="3420"/>
        </w:tabs>
        <w:spacing w:line="360" w:lineRule="auto"/>
        <w:ind w:left="2832" w:leftChars="444" w:hanging="1900" w:hangingChars="528"/>
        <w:jc w:val="left"/>
        <w:rPr>
          <w:rFonts w:ascii="Times New Roman" w:hAnsi="Times New Roman" w:cs="Times New Roman" w:eastAsiaTheme="minorEastAsia"/>
          <w:bCs/>
          <w:sz w:val="36"/>
          <w:szCs w:val="36"/>
        </w:rPr>
      </w:pPr>
      <w:r>
        <w:rPr>
          <w:rFonts w:eastAsiaTheme="minorEastAsia"/>
          <w:bCs/>
          <w:sz w:val="36"/>
          <w:szCs w:val="36"/>
        </w:rPr>
        <w:t>采 购 人：</w:t>
      </w:r>
      <w:r>
        <w:rPr>
          <w:rFonts w:hint="eastAsia" w:cs="Times New Roman" w:eastAsiaTheme="minorEastAsia"/>
          <w:bCs/>
          <w:sz w:val="36"/>
          <w:szCs w:val="36"/>
          <w:lang w:eastAsia="zh-CN"/>
        </w:rPr>
        <w:t>北京市昌平区城北街道办事处</w:t>
      </w:r>
    </w:p>
    <w:p w14:paraId="68C241DB">
      <w:pPr>
        <w:tabs>
          <w:tab w:val="left" w:pos="3240"/>
          <w:tab w:val="left" w:pos="3420"/>
        </w:tabs>
        <w:spacing w:line="360" w:lineRule="auto"/>
        <w:ind w:left="2832" w:leftChars="444" w:hanging="1900" w:hangingChars="528"/>
        <w:jc w:val="left"/>
        <w:rPr>
          <w:rFonts w:ascii="Times New Roman" w:hAnsi="Times New Roman" w:cs="Times New Roman" w:eastAsiaTheme="minorEastAsia"/>
          <w:bCs/>
          <w:sz w:val="36"/>
          <w:szCs w:val="36"/>
        </w:rPr>
      </w:pPr>
      <w:r>
        <w:rPr>
          <w:rFonts w:ascii="Times New Roman" w:hAnsi="Times New Roman" w:cs="Times New Roman" w:eastAsiaTheme="minorEastAsia"/>
          <w:bCs/>
          <w:sz w:val="36"/>
          <w:szCs w:val="36"/>
        </w:rPr>
        <w:t xml:space="preserve">采购代理机构： </w:t>
      </w:r>
      <w:r>
        <w:rPr>
          <w:rFonts w:hint="eastAsia" w:ascii="Times New Roman" w:hAnsi="Times New Roman" w:cs="Times New Roman" w:eastAsiaTheme="minorEastAsia"/>
          <w:bCs/>
          <w:sz w:val="36"/>
          <w:szCs w:val="36"/>
        </w:rPr>
        <w:t>北京永拓工程咨询股份有限公司</w:t>
      </w:r>
    </w:p>
    <w:p w14:paraId="0BC4806D">
      <w:pPr>
        <w:widowControl/>
        <w:jc w:val="left"/>
        <w:rPr>
          <w:rFonts w:eastAsiaTheme="minorEastAsia"/>
        </w:rPr>
        <w:sectPr>
          <w:headerReference r:id="rId3" w:type="default"/>
          <w:type w:val="nextColumn"/>
          <w:pgSz w:w="11906" w:h="16838"/>
          <w:pgMar w:top="1418" w:right="1020" w:bottom="1418" w:left="1134" w:header="851" w:footer="992" w:gutter="0"/>
          <w:cols w:space="425" w:num="1"/>
          <w:docGrid w:linePitch="312" w:charSpace="0"/>
        </w:sectPr>
      </w:pPr>
      <w:r>
        <w:rPr>
          <w:rFonts w:eastAsiaTheme="minorEastAsia"/>
          <w:b/>
          <w:bCs/>
          <w:sz w:val="44"/>
        </w:rPr>
        <w:br w:type="page"/>
      </w:r>
    </w:p>
    <w:p w14:paraId="0D53CE0B">
      <w:pPr>
        <w:pStyle w:val="158"/>
        <w:spacing w:line="360" w:lineRule="auto"/>
        <w:rPr>
          <w:rFonts w:ascii="Times New Roman" w:hAnsi="Times New Roman" w:cs="Times New Roman" w:eastAsiaTheme="minorEastAsia"/>
        </w:rPr>
      </w:pPr>
    </w:p>
    <w:p w14:paraId="2332E66C">
      <w:pPr>
        <w:spacing w:line="360" w:lineRule="auto"/>
        <w:jc w:val="center"/>
        <w:outlineLvl w:val="0"/>
        <w:rPr>
          <w:rFonts w:eastAsiaTheme="minorEastAsia"/>
          <w:b/>
          <w:sz w:val="36"/>
          <w:szCs w:val="36"/>
        </w:rPr>
      </w:pPr>
      <w:bookmarkStart w:id="0" w:name="_Toc10492"/>
      <w:r>
        <w:rPr>
          <w:rFonts w:eastAsiaTheme="minorEastAsia"/>
          <w:b/>
          <w:sz w:val="36"/>
          <w:szCs w:val="36"/>
        </w:rPr>
        <w:t>目      录</w:t>
      </w:r>
      <w:bookmarkEnd w:id="0"/>
    </w:p>
    <w:p w14:paraId="2E3980ED">
      <w:pPr>
        <w:rPr>
          <w:rFonts w:eastAsiaTheme="minorEastAsia"/>
        </w:rPr>
      </w:pPr>
    </w:p>
    <w:p w14:paraId="6E8EFF39">
      <w:pPr>
        <w:rPr>
          <w:rFonts w:eastAsiaTheme="minorEastAsia"/>
        </w:rPr>
      </w:pPr>
    </w:p>
    <w:p w14:paraId="7E059359">
      <w:pPr>
        <w:rPr>
          <w:rFonts w:eastAsiaTheme="minorEastAsia"/>
        </w:rPr>
      </w:pPr>
    </w:p>
    <w:p w14:paraId="17A3B8FB">
      <w:pPr>
        <w:rPr>
          <w:rFonts w:eastAsiaTheme="minorEastAsia"/>
        </w:rPr>
      </w:pPr>
    </w:p>
    <w:p w14:paraId="761851D2">
      <w:pPr>
        <w:pStyle w:val="31"/>
        <w:tabs>
          <w:tab w:val="right" w:leader="dot" w:pos="9072"/>
          <w:tab w:val="clear" w:pos="1050"/>
          <w:tab w:val="clear" w:pos="8937"/>
        </w:tabs>
        <w:spacing w:line="600" w:lineRule="auto"/>
      </w:pPr>
      <w:r>
        <w:rPr>
          <w:rFonts w:ascii="Times New Roman" w:hAnsi="Times New Roman" w:eastAsiaTheme="minorEastAsia"/>
          <w:b w:val="0"/>
        </w:rPr>
        <w:fldChar w:fldCharType="begin"/>
      </w:r>
      <w:r>
        <w:rPr>
          <w:rFonts w:ascii="Times New Roman" w:hAnsi="Times New Roman" w:eastAsiaTheme="minorEastAsia"/>
          <w:b w:val="0"/>
        </w:rPr>
        <w:instrText xml:space="preserve"> TOC \o "1-1" \h \z \u </w:instrText>
      </w:r>
      <w:r>
        <w:rPr>
          <w:rFonts w:ascii="Times New Roman" w:hAnsi="Times New Roman" w:eastAsiaTheme="minorEastAsia"/>
          <w:b w:val="0"/>
        </w:rPr>
        <w:fldChar w:fldCharType="separate"/>
      </w:r>
      <w:r>
        <w:rPr>
          <w:rFonts w:ascii="Times New Roman" w:hAnsi="Times New Roman" w:eastAsiaTheme="minorEastAsia"/>
        </w:rPr>
        <w:fldChar w:fldCharType="begin"/>
      </w:r>
      <w:r>
        <w:rPr>
          <w:rFonts w:ascii="Times New Roman" w:hAnsi="Times New Roman" w:eastAsiaTheme="minorEastAsia"/>
        </w:rPr>
        <w:instrText xml:space="preserve"> HYPERLINK \l _Toc31530 </w:instrText>
      </w:r>
      <w:r>
        <w:rPr>
          <w:rFonts w:ascii="Times New Roman" w:hAnsi="Times New Roman" w:eastAsiaTheme="minorEastAsia"/>
        </w:rPr>
        <w:fldChar w:fldCharType="separate"/>
      </w:r>
      <w:r>
        <w:rPr>
          <w:rFonts w:eastAsiaTheme="minorEastAsia"/>
          <w:szCs w:val="36"/>
        </w:rPr>
        <w:t>第一章   采购邀请</w:t>
      </w:r>
      <w:r>
        <w:tab/>
      </w:r>
      <w:r>
        <w:fldChar w:fldCharType="begin"/>
      </w:r>
      <w:r>
        <w:instrText xml:space="preserve"> PAGEREF _Toc31530 \h </w:instrText>
      </w:r>
      <w:r>
        <w:fldChar w:fldCharType="separate"/>
      </w:r>
      <w:r>
        <w:t>1</w:t>
      </w:r>
      <w:r>
        <w:fldChar w:fldCharType="end"/>
      </w:r>
      <w:r>
        <w:rPr>
          <w:rFonts w:ascii="Times New Roman" w:hAnsi="Times New Roman" w:eastAsiaTheme="minorEastAsia"/>
        </w:rPr>
        <w:fldChar w:fldCharType="end"/>
      </w:r>
    </w:p>
    <w:p w14:paraId="3F0949E1">
      <w:pPr>
        <w:pStyle w:val="31"/>
        <w:tabs>
          <w:tab w:val="right" w:leader="dot" w:pos="9072"/>
          <w:tab w:val="clear" w:pos="1050"/>
          <w:tab w:val="clear" w:pos="8937"/>
        </w:tabs>
        <w:spacing w:line="600" w:lineRule="auto"/>
      </w:pPr>
      <w:r>
        <w:rPr>
          <w:rFonts w:ascii="Times New Roman" w:hAnsi="Times New Roman" w:eastAsiaTheme="minorEastAsia"/>
        </w:rPr>
        <w:fldChar w:fldCharType="begin"/>
      </w:r>
      <w:r>
        <w:rPr>
          <w:rFonts w:ascii="Times New Roman" w:hAnsi="Times New Roman" w:eastAsiaTheme="minorEastAsia"/>
        </w:rPr>
        <w:instrText xml:space="preserve"> HYPERLINK \l _Toc28492 </w:instrText>
      </w:r>
      <w:r>
        <w:rPr>
          <w:rFonts w:ascii="Times New Roman" w:hAnsi="Times New Roman" w:eastAsiaTheme="minorEastAsia"/>
        </w:rPr>
        <w:fldChar w:fldCharType="separate"/>
      </w:r>
      <w:r>
        <w:rPr>
          <w:rFonts w:eastAsiaTheme="minorEastAsia"/>
          <w:szCs w:val="36"/>
        </w:rPr>
        <w:t>第二章   供应商须知</w:t>
      </w:r>
      <w:r>
        <w:tab/>
      </w:r>
      <w:r>
        <w:fldChar w:fldCharType="begin"/>
      </w:r>
      <w:r>
        <w:instrText xml:space="preserve"> PAGEREF _Toc28492 \h </w:instrText>
      </w:r>
      <w:r>
        <w:fldChar w:fldCharType="separate"/>
      </w:r>
      <w:r>
        <w:t>6</w:t>
      </w:r>
      <w:r>
        <w:fldChar w:fldCharType="end"/>
      </w:r>
      <w:r>
        <w:rPr>
          <w:rFonts w:ascii="Times New Roman" w:hAnsi="Times New Roman" w:eastAsiaTheme="minorEastAsia"/>
        </w:rPr>
        <w:fldChar w:fldCharType="end"/>
      </w:r>
    </w:p>
    <w:p w14:paraId="44737597">
      <w:pPr>
        <w:pStyle w:val="31"/>
        <w:tabs>
          <w:tab w:val="right" w:leader="dot" w:pos="9072"/>
          <w:tab w:val="clear" w:pos="1050"/>
          <w:tab w:val="clear" w:pos="8937"/>
        </w:tabs>
        <w:spacing w:line="600" w:lineRule="auto"/>
      </w:pPr>
      <w:r>
        <w:rPr>
          <w:rFonts w:ascii="Times New Roman" w:hAnsi="Times New Roman" w:eastAsiaTheme="minorEastAsia"/>
        </w:rPr>
        <w:fldChar w:fldCharType="begin"/>
      </w:r>
      <w:r>
        <w:rPr>
          <w:rFonts w:ascii="Times New Roman" w:hAnsi="Times New Roman" w:eastAsiaTheme="minorEastAsia"/>
        </w:rPr>
        <w:instrText xml:space="preserve"> HYPERLINK \l _Toc11413 </w:instrText>
      </w:r>
      <w:r>
        <w:rPr>
          <w:rFonts w:ascii="Times New Roman" w:hAnsi="Times New Roman" w:eastAsiaTheme="minorEastAsia"/>
        </w:rPr>
        <w:fldChar w:fldCharType="separate"/>
      </w:r>
      <w:r>
        <w:rPr>
          <w:rFonts w:eastAsiaTheme="minorEastAsia"/>
          <w:szCs w:val="36"/>
        </w:rPr>
        <w:t>第三章   评审方法和评审标准</w:t>
      </w:r>
      <w:r>
        <w:tab/>
      </w:r>
      <w:r>
        <w:fldChar w:fldCharType="begin"/>
      </w:r>
      <w:r>
        <w:instrText xml:space="preserve"> PAGEREF _Toc11413 \h </w:instrText>
      </w:r>
      <w:r>
        <w:fldChar w:fldCharType="separate"/>
      </w:r>
      <w:r>
        <w:t>21</w:t>
      </w:r>
      <w:r>
        <w:fldChar w:fldCharType="end"/>
      </w:r>
      <w:r>
        <w:rPr>
          <w:rFonts w:ascii="Times New Roman" w:hAnsi="Times New Roman" w:eastAsiaTheme="minorEastAsia"/>
        </w:rPr>
        <w:fldChar w:fldCharType="end"/>
      </w:r>
    </w:p>
    <w:p w14:paraId="3F21D8AC">
      <w:pPr>
        <w:pStyle w:val="31"/>
        <w:tabs>
          <w:tab w:val="right" w:leader="dot" w:pos="9072"/>
          <w:tab w:val="clear" w:pos="1050"/>
          <w:tab w:val="clear" w:pos="8937"/>
        </w:tabs>
        <w:spacing w:line="600" w:lineRule="auto"/>
      </w:pPr>
      <w:r>
        <w:rPr>
          <w:rFonts w:ascii="Times New Roman" w:hAnsi="Times New Roman" w:eastAsiaTheme="minorEastAsia"/>
        </w:rPr>
        <w:fldChar w:fldCharType="begin"/>
      </w:r>
      <w:r>
        <w:rPr>
          <w:rFonts w:ascii="Times New Roman" w:hAnsi="Times New Roman" w:eastAsiaTheme="minorEastAsia"/>
        </w:rPr>
        <w:instrText xml:space="preserve"> HYPERLINK \l _Toc23194 </w:instrText>
      </w:r>
      <w:r>
        <w:rPr>
          <w:rFonts w:ascii="Times New Roman" w:hAnsi="Times New Roman" w:eastAsiaTheme="minorEastAsia"/>
        </w:rPr>
        <w:fldChar w:fldCharType="separate"/>
      </w:r>
      <w:r>
        <w:rPr>
          <w:rFonts w:eastAsiaTheme="minorEastAsia"/>
          <w:szCs w:val="36"/>
        </w:rPr>
        <w:t>第四章   采购需求</w:t>
      </w:r>
      <w:r>
        <w:tab/>
      </w:r>
      <w:r>
        <w:fldChar w:fldCharType="begin"/>
      </w:r>
      <w:r>
        <w:instrText xml:space="preserve"> PAGEREF _Toc23194 \h </w:instrText>
      </w:r>
      <w:r>
        <w:fldChar w:fldCharType="separate"/>
      </w:r>
      <w:r>
        <w:t>32</w:t>
      </w:r>
      <w:r>
        <w:fldChar w:fldCharType="end"/>
      </w:r>
      <w:r>
        <w:rPr>
          <w:rFonts w:ascii="Times New Roman" w:hAnsi="Times New Roman" w:eastAsiaTheme="minorEastAsia"/>
        </w:rPr>
        <w:fldChar w:fldCharType="end"/>
      </w:r>
    </w:p>
    <w:p w14:paraId="68F2C1E8">
      <w:pPr>
        <w:pStyle w:val="31"/>
        <w:tabs>
          <w:tab w:val="right" w:leader="dot" w:pos="9072"/>
          <w:tab w:val="clear" w:pos="1050"/>
          <w:tab w:val="clear" w:pos="8937"/>
        </w:tabs>
        <w:spacing w:line="600" w:lineRule="auto"/>
      </w:pPr>
      <w:r>
        <w:rPr>
          <w:rFonts w:ascii="Times New Roman" w:hAnsi="Times New Roman" w:eastAsiaTheme="minorEastAsia"/>
        </w:rPr>
        <w:fldChar w:fldCharType="begin"/>
      </w:r>
      <w:r>
        <w:rPr>
          <w:rFonts w:ascii="Times New Roman" w:hAnsi="Times New Roman" w:eastAsiaTheme="minorEastAsia"/>
        </w:rPr>
        <w:instrText xml:space="preserve"> HYPERLINK \l _Toc17947 </w:instrText>
      </w:r>
      <w:r>
        <w:rPr>
          <w:rFonts w:ascii="Times New Roman" w:hAnsi="Times New Roman" w:eastAsiaTheme="minorEastAsia"/>
        </w:rPr>
        <w:fldChar w:fldCharType="separate"/>
      </w:r>
      <w:r>
        <w:rPr>
          <w:rFonts w:eastAsiaTheme="minorEastAsia"/>
          <w:szCs w:val="36"/>
        </w:rPr>
        <w:t>第五章   合同草案条款</w:t>
      </w:r>
      <w:r>
        <w:tab/>
      </w:r>
      <w:r>
        <w:fldChar w:fldCharType="begin"/>
      </w:r>
      <w:r>
        <w:instrText xml:space="preserve"> PAGEREF _Toc17947 \h </w:instrText>
      </w:r>
      <w:r>
        <w:fldChar w:fldCharType="separate"/>
      </w:r>
      <w:r>
        <w:t>39</w:t>
      </w:r>
      <w:r>
        <w:fldChar w:fldCharType="end"/>
      </w:r>
      <w:r>
        <w:rPr>
          <w:rFonts w:ascii="Times New Roman" w:hAnsi="Times New Roman" w:eastAsiaTheme="minorEastAsia"/>
        </w:rPr>
        <w:fldChar w:fldCharType="end"/>
      </w:r>
    </w:p>
    <w:p w14:paraId="0AF13302">
      <w:pPr>
        <w:pStyle w:val="31"/>
        <w:tabs>
          <w:tab w:val="right" w:leader="dot" w:pos="9072"/>
          <w:tab w:val="clear" w:pos="1050"/>
          <w:tab w:val="clear" w:pos="8937"/>
        </w:tabs>
        <w:spacing w:line="600" w:lineRule="auto"/>
      </w:pPr>
      <w:r>
        <w:rPr>
          <w:rFonts w:ascii="Times New Roman" w:hAnsi="Times New Roman" w:eastAsiaTheme="minorEastAsia"/>
        </w:rPr>
        <w:fldChar w:fldCharType="begin"/>
      </w:r>
      <w:r>
        <w:rPr>
          <w:rFonts w:ascii="Times New Roman" w:hAnsi="Times New Roman" w:eastAsiaTheme="minorEastAsia"/>
        </w:rPr>
        <w:instrText xml:space="preserve"> HYPERLINK \l _Toc27993 </w:instrText>
      </w:r>
      <w:r>
        <w:rPr>
          <w:rFonts w:ascii="Times New Roman" w:hAnsi="Times New Roman" w:eastAsiaTheme="minorEastAsia"/>
        </w:rPr>
        <w:fldChar w:fldCharType="separate"/>
      </w:r>
      <w:r>
        <w:rPr>
          <w:rFonts w:ascii="Times New Roman" w:hAnsi="Times New Roman" w:cs="Times New Roman" w:eastAsiaTheme="minorEastAsia"/>
          <w:szCs w:val="36"/>
        </w:rPr>
        <w:t>第六章   响应文件格式</w:t>
      </w:r>
      <w:r>
        <w:tab/>
      </w:r>
      <w:r>
        <w:fldChar w:fldCharType="begin"/>
      </w:r>
      <w:r>
        <w:instrText xml:space="preserve"> PAGEREF _Toc27993 \h </w:instrText>
      </w:r>
      <w:r>
        <w:fldChar w:fldCharType="separate"/>
      </w:r>
      <w:r>
        <w:t>49</w:t>
      </w:r>
      <w:r>
        <w:fldChar w:fldCharType="end"/>
      </w:r>
      <w:r>
        <w:rPr>
          <w:rFonts w:ascii="Times New Roman" w:hAnsi="Times New Roman" w:eastAsiaTheme="minorEastAsia"/>
        </w:rPr>
        <w:fldChar w:fldCharType="end"/>
      </w:r>
    </w:p>
    <w:p w14:paraId="2E0FD724">
      <w:pPr>
        <w:pStyle w:val="31"/>
        <w:spacing w:line="600" w:lineRule="auto"/>
        <w:rPr>
          <w:rFonts w:ascii="Times New Roman" w:hAnsi="Times New Roman" w:eastAsiaTheme="minorEastAsia"/>
          <w:b w:val="0"/>
        </w:rPr>
      </w:pPr>
      <w:r>
        <w:rPr>
          <w:rFonts w:ascii="Times New Roman" w:hAnsi="Times New Roman" w:eastAsiaTheme="minorEastAsia"/>
          <w:b w:val="0"/>
        </w:rPr>
        <w:fldChar w:fldCharType="end"/>
      </w:r>
    </w:p>
    <w:p w14:paraId="36090354"/>
    <w:p w14:paraId="6427407E">
      <w:pPr>
        <w:spacing w:line="360" w:lineRule="auto"/>
        <w:rPr>
          <w:sz w:val="24"/>
        </w:rPr>
      </w:pP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14:paraId="358D9340">
      <w:pPr>
        <w:pStyle w:val="31"/>
        <w:spacing w:line="360" w:lineRule="auto"/>
        <w:rPr>
          <w:rFonts w:ascii="Times New Roman" w:hAnsi="Times New Roman" w:eastAsiaTheme="minorEastAsia"/>
          <w:b w:val="0"/>
        </w:rPr>
      </w:pPr>
    </w:p>
    <w:p w14:paraId="4CD4B7E4">
      <w:pPr>
        <w:pStyle w:val="31"/>
        <w:spacing w:line="360" w:lineRule="auto"/>
        <w:rPr>
          <w:rFonts w:ascii="Times New Roman" w:hAnsi="Times New Roman" w:eastAsiaTheme="minorEastAsia"/>
          <w:b w:val="0"/>
          <w:sz w:val="36"/>
          <w:szCs w:val="36"/>
        </w:rPr>
      </w:pPr>
      <w:bookmarkStart w:id="1" w:name="_Toc97371941"/>
    </w:p>
    <w:p w14:paraId="0A3E8D09">
      <w:pPr>
        <w:spacing w:line="360" w:lineRule="auto"/>
        <w:jc w:val="center"/>
        <w:outlineLvl w:val="0"/>
        <w:rPr>
          <w:rFonts w:eastAsiaTheme="minorEastAsia"/>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p>
    <w:p w14:paraId="66D8FC6A">
      <w:pPr>
        <w:spacing w:line="360" w:lineRule="auto"/>
        <w:jc w:val="center"/>
        <w:outlineLvl w:val="0"/>
        <w:rPr>
          <w:rFonts w:eastAsiaTheme="minorEastAsia"/>
          <w:b/>
          <w:sz w:val="36"/>
          <w:szCs w:val="36"/>
        </w:rPr>
      </w:pPr>
      <w:bookmarkStart w:id="2" w:name="_Toc31530"/>
      <w:r>
        <w:rPr>
          <w:rFonts w:eastAsiaTheme="minorEastAsia"/>
          <w:b/>
          <w:sz w:val="36"/>
          <w:szCs w:val="36"/>
        </w:rPr>
        <w:t>第一章   采购邀请</w:t>
      </w:r>
      <w:bookmarkEnd w:id="1"/>
      <w:bookmarkEnd w:id="2"/>
      <w:bookmarkStart w:id="3" w:name="_Toc28359079"/>
      <w:bookmarkStart w:id="4" w:name="_Toc35393621"/>
      <w:bookmarkStart w:id="5" w:name="_Toc28359002"/>
      <w:bookmarkStart w:id="6" w:name="_Toc35393790"/>
      <w:bookmarkStart w:id="7" w:name="_Hlk24379207"/>
    </w:p>
    <w:p w14:paraId="2952A527">
      <w:pPr>
        <w:spacing w:line="360" w:lineRule="auto"/>
        <w:ind w:firstLine="480" w:firstLineChars="200"/>
        <w:rPr>
          <w:rFonts w:eastAsiaTheme="minorEastAsia"/>
          <w:sz w:val="24"/>
        </w:rPr>
      </w:pPr>
    </w:p>
    <w:p w14:paraId="00B95E45">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一、项目基本情况</w:t>
      </w:r>
      <w:bookmarkEnd w:id="3"/>
      <w:bookmarkEnd w:id="4"/>
      <w:bookmarkEnd w:id="5"/>
      <w:bookmarkEnd w:id="6"/>
    </w:p>
    <w:p w14:paraId="7D410497">
      <w:pPr>
        <w:spacing w:line="360" w:lineRule="auto"/>
        <w:ind w:firstLine="480" w:firstLineChars="200"/>
        <w:rPr>
          <w:rFonts w:hint="eastAsia" w:ascii="Times New Roman" w:hAnsi="Times New Roman" w:cs="Times New Roman" w:eastAsiaTheme="minorEastAsia"/>
          <w:i w:val="0"/>
          <w:iCs w:val="0"/>
          <w:caps w:val="0"/>
          <w:color w:val="auto"/>
          <w:spacing w:val="0"/>
          <w:sz w:val="24"/>
          <w:szCs w:val="24"/>
          <w:u w:val="single"/>
          <w:shd w:val="clear" w:fill="auto"/>
        </w:rPr>
      </w:pPr>
      <w:r>
        <w:rPr>
          <w:rFonts w:eastAsiaTheme="minorEastAsia"/>
          <w:sz w:val="24"/>
        </w:rPr>
        <w:t>1.项目</w:t>
      </w:r>
      <w:r>
        <w:rPr>
          <w:rFonts w:hint="eastAsia" w:eastAsiaTheme="minorEastAsia"/>
          <w:sz w:val="24"/>
          <w:u w:val="none"/>
        </w:rPr>
        <w:t>编号：</w:t>
      </w:r>
      <w:r>
        <w:rPr>
          <w:rFonts w:hint="eastAsia" w:ascii="Times New Roman" w:hAnsi="Times New Roman" w:cs="Times New Roman" w:eastAsiaTheme="minorEastAsia"/>
          <w:i w:val="0"/>
          <w:iCs w:val="0"/>
          <w:caps w:val="0"/>
          <w:spacing w:val="0"/>
          <w:sz w:val="24"/>
          <w:szCs w:val="24"/>
          <w:u w:val="single"/>
          <w:shd w:val="clear"/>
        </w:rPr>
        <w:fldChar w:fldCharType="begin"/>
      </w:r>
      <w:r>
        <w:rPr>
          <w:rFonts w:hint="eastAsia" w:ascii="Times New Roman" w:hAnsi="Times New Roman" w:cs="Times New Roman" w:eastAsiaTheme="minorEastAsia"/>
          <w:i w:val="0"/>
          <w:iCs w:val="0"/>
          <w:caps w:val="0"/>
          <w:spacing w:val="0"/>
          <w:sz w:val="24"/>
          <w:szCs w:val="24"/>
          <w:u w:val="single"/>
          <w:shd w:val="clear"/>
        </w:rPr>
        <w:instrText xml:space="preserve"> HYPERLINK "http://219.232.204.193:8080/frontend/plan/project_detail.html?projectUuid=083a2365-e1fb-47c4-9aa3-c7703d5c363c" </w:instrText>
      </w:r>
      <w:r>
        <w:rPr>
          <w:rFonts w:hint="eastAsia" w:ascii="Times New Roman" w:hAnsi="Times New Roman" w:cs="Times New Roman" w:eastAsiaTheme="minorEastAsia"/>
          <w:i w:val="0"/>
          <w:iCs w:val="0"/>
          <w:caps w:val="0"/>
          <w:spacing w:val="0"/>
          <w:sz w:val="24"/>
          <w:szCs w:val="24"/>
          <w:u w:val="single"/>
          <w:shd w:val="clear"/>
        </w:rPr>
        <w:fldChar w:fldCharType="separate"/>
      </w:r>
      <w:r>
        <w:rPr>
          <w:rFonts w:hint="eastAsia" w:ascii="Times New Roman" w:hAnsi="Times New Roman" w:cs="Times New Roman" w:eastAsiaTheme="minorEastAsia"/>
          <w:i w:val="0"/>
          <w:iCs w:val="0"/>
          <w:caps w:val="0"/>
          <w:spacing w:val="0"/>
          <w:sz w:val="24"/>
          <w:szCs w:val="24"/>
          <w:u w:val="single"/>
          <w:shd w:val="clear"/>
        </w:rPr>
        <w:t>11011425210200026488-XM001</w:t>
      </w:r>
      <w:r>
        <w:rPr>
          <w:rFonts w:hint="eastAsia" w:ascii="Times New Roman" w:hAnsi="Times New Roman" w:cs="Times New Roman" w:eastAsiaTheme="minorEastAsia"/>
          <w:i w:val="0"/>
          <w:iCs w:val="0"/>
          <w:caps w:val="0"/>
          <w:spacing w:val="0"/>
          <w:sz w:val="24"/>
          <w:szCs w:val="24"/>
          <w:u w:val="single"/>
          <w:shd w:val="clear"/>
        </w:rPr>
        <w:fldChar w:fldCharType="end"/>
      </w:r>
    </w:p>
    <w:p w14:paraId="458EC7D0">
      <w:pPr>
        <w:spacing w:line="360" w:lineRule="auto"/>
        <w:ind w:firstLine="480" w:firstLineChars="200"/>
        <w:rPr>
          <w:rFonts w:eastAsiaTheme="minorEastAsia"/>
          <w:sz w:val="24"/>
        </w:rPr>
      </w:pPr>
      <w:r>
        <w:rPr>
          <w:rFonts w:eastAsiaTheme="minorEastAsia"/>
          <w:sz w:val="24"/>
        </w:rPr>
        <w:t>2.项目名称：</w:t>
      </w:r>
      <w:r>
        <w:rPr>
          <w:rFonts w:hint="eastAsia" w:cs="Times New Roman" w:eastAsiaTheme="minorEastAsia"/>
          <w:bCs w:val="0"/>
          <w:sz w:val="24"/>
          <w:szCs w:val="24"/>
          <w:u w:val="single"/>
          <w:lang w:eastAsia="zh-CN"/>
        </w:rPr>
        <w:t>2025年综合治理保安服务项目</w:t>
      </w:r>
    </w:p>
    <w:p w14:paraId="032CC23A">
      <w:pPr>
        <w:spacing w:line="360" w:lineRule="auto"/>
        <w:ind w:firstLine="480" w:firstLineChars="200"/>
        <w:rPr>
          <w:rFonts w:eastAsiaTheme="minorEastAsia"/>
          <w:sz w:val="24"/>
        </w:rPr>
      </w:pPr>
      <w:r>
        <w:rPr>
          <w:rFonts w:eastAsiaTheme="minorEastAsia"/>
          <w:sz w:val="24"/>
        </w:rPr>
        <w:t>3.采购方式：竞争性磋商</w:t>
      </w:r>
    </w:p>
    <w:bookmarkEnd w:id="7"/>
    <w:p w14:paraId="7BA8DD33">
      <w:pPr>
        <w:spacing w:line="360" w:lineRule="auto"/>
        <w:ind w:firstLine="480" w:firstLineChars="200"/>
        <w:rPr>
          <w:rFonts w:eastAsiaTheme="minorEastAsia"/>
          <w:sz w:val="24"/>
        </w:rPr>
      </w:pPr>
      <w:r>
        <w:rPr>
          <w:rFonts w:eastAsiaTheme="minorEastAsia"/>
          <w:sz w:val="24"/>
        </w:rPr>
        <w:t>4.项目预算金额：</w:t>
      </w:r>
      <w:r>
        <w:rPr>
          <w:rFonts w:hint="eastAsia" w:cs="Times New Roman" w:eastAsiaTheme="minorEastAsia"/>
          <w:b w:val="0"/>
          <w:bCs w:val="0"/>
          <w:sz w:val="24"/>
          <w:szCs w:val="24"/>
          <w:u w:val="single"/>
          <w:lang w:val="en-US" w:eastAsia="zh-CN"/>
        </w:rPr>
        <w:t>360</w:t>
      </w:r>
      <w:r>
        <w:rPr>
          <w:rFonts w:ascii="Times New Roman" w:hAnsi="Times New Roman" w:cs="Times New Roman" w:eastAsiaTheme="minorEastAsia"/>
          <w:sz w:val="24"/>
        </w:rPr>
        <w:t>万元、项目最高限价（如有）</w:t>
      </w:r>
      <w:r>
        <w:rPr>
          <w:rFonts w:ascii="Times New Roman" w:hAnsi="Times New Roman" w:cs="Times New Roman" w:eastAsiaTheme="minorEastAsia"/>
          <w:sz w:val="24"/>
          <w:u w:val="none"/>
        </w:rPr>
        <w:t>：</w:t>
      </w:r>
      <w:r>
        <w:rPr>
          <w:rFonts w:hint="eastAsia" w:cs="Times New Roman" w:eastAsiaTheme="minorEastAsia"/>
          <w:b w:val="0"/>
          <w:bCs w:val="0"/>
          <w:sz w:val="24"/>
          <w:szCs w:val="24"/>
          <w:u w:val="single"/>
          <w:lang w:val="en-US" w:eastAsia="zh-CN"/>
        </w:rPr>
        <w:t>360</w:t>
      </w:r>
      <w:r>
        <w:rPr>
          <w:rFonts w:ascii="Times New Roman" w:hAnsi="Times New Roman" w:cs="Times New Roman" w:eastAsiaTheme="minorEastAsia"/>
          <w:sz w:val="24"/>
        </w:rPr>
        <w:t>万</w:t>
      </w:r>
      <w:r>
        <w:rPr>
          <w:rFonts w:eastAsiaTheme="minorEastAsia"/>
          <w:sz w:val="24"/>
        </w:rPr>
        <w:t>元</w:t>
      </w:r>
    </w:p>
    <w:p w14:paraId="24E480C0">
      <w:pPr>
        <w:spacing w:line="480" w:lineRule="auto"/>
        <w:ind w:left="479" w:leftChars="228" w:firstLine="0" w:firstLineChars="0"/>
        <w:rPr>
          <w:rFonts w:hint="eastAsia" w:eastAsiaTheme="minorEastAsia"/>
          <w:sz w:val="24"/>
          <w:lang w:eastAsia="zh-CN"/>
        </w:rPr>
      </w:pPr>
      <w:r>
        <w:rPr>
          <w:rFonts w:hint="eastAsia" w:ascii="宋体" w:hAnsi="宋体" w:cs="宋体"/>
          <w:sz w:val="24"/>
          <w:lang w:val="en-US" w:eastAsia="zh-CN"/>
        </w:rPr>
        <w:t>一标段</w:t>
      </w:r>
      <w:r>
        <w:rPr>
          <w:rFonts w:eastAsiaTheme="minorEastAsia"/>
          <w:sz w:val="24"/>
        </w:rPr>
        <w:t>项目预算金额</w:t>
      </w:r>
      <w:r>
        <w:rPr>
          <w:rFonts w:hint="eastAsia" w:ascii="宋体" w:hAnsi="宋体" w:eastAsia="宋体"/>
          <w:sz w:val="28"/>
          <w:szCs w:val="20"/>
          <w:highlight w:val="none"/>
          <w:u w:val="none"/>
        </w:rPr>
        <w:t>：</w:t>
      </w:r>
      <w:r>
        <w:rPr>
          <w:rFonts w:hint="eastAsia" w:cs="Times New Roman" w:eastAsiaTheme="minorEastAsia"/>
          <w:bCs w:val="0"/>
          <w:sz w:val="24"/>
          <w:szCs w:val="24"/>
          <w:highlight w:val="none"/>
          <w:u w:val="single"/>
          <w:lang w:val="en-US" w:eastAsia="zh-CN"/>
        </w:rPr>
        <w:t>110</w:t>
      </w:r>
      <w:r>
        <w:rPr>
          <w:rFonts w:hint="default" w:ascii="Times New Roman" w:hAnsi="Times New Roman" w:cs="Times New Roman" w:eastAsiaTheme="minorEastAsia"/>
          <w:sz w:val="24"/>
          <w:szCs w:val="24"/>
          <w:u w:val="none"/>
        </w:rPr>
        <w:t>万</w:t>
      </w:r>
      <w:r>
        <w:rPr>
          <w:rFonts w:ascii="Times New Roman" w:hAnsi="Times New Roman" w:cs="Times New Roman" w:eastAsiaTheme="minorEastAsia"/>
          <w:sz w:val="24"/>
        </w:rPr>
        <w:t>元、项目最高限价（如有）：</w:t>
      </w:r>
      <w:r>
        <w:rPr>
          <w:rFonts w:hint="eastAsia" w:cs="Times New Roman" w:eastAsiaTheme="minorEastAsia"/>
          <w:bCs w:val="0"/>
          <w:sz w:val="24"/>
          <w:szCs w:val="24"/>
          <w:highlight w:val="none"/>
          <w:u w:val="single"/>
          <w:lang w:val="en-US" w:eastAsia="zh-CN"/>
        </w:rPr>
        <w:t>110</w:t>
      </w:r>
      <w:r>
        <w:rPr>
          <w:rFonts w:ascii="Times New Roman" w:hAnsi="Times New Roman" w:cs="Times New Roman" w:eastAsiaTheme="minorEastAsia"/>
          <w:sz w:val="24"/>
        </w:rPr>
        <w:t>万</w:t>
      </w:r>
      <w:r>
        <w:rPr>
          <w:rFonts w:eastAsiaTheme="minorEastAsia"/>
          <w:sz w:val="24"/>
        </w:rPr>
        <w:t>元</w:t>
      </w:r>
      <w:r>
        <w:rPr>
          <w:rFonts w:hint="eastAsia" w:eastAsiaTheme="minorEastAsia"/>
          <w:sz w:val="24"/>
          <w:lang w:eastAsia="zh-CN"/>
        </w:rPr>
        <w:t>；</w:t>
      </w:r>
    </w:p>
    <w:p w14:paraId="0C8DE0CF">
      <w:pPr>
        <w:spacing w:line="480" w:lineRule="auto"/>
        <w:ind w:left="479" w:leftChars="228" w:firstLine="0" w:firstLineChars="0"/>
        <w:rPr>
          <w:rFonts w:hint="eastAsia" w:eastAsiaTheme="minorEastAsia"/>
          <w:sz w:val="24"/>
          <w:lang w:eastAsia="zh-CN"/>
        </w:rPr>
      </w:pPr>
      <w:r>
        <w:rPr>
          <w:rFonts w:hint="eastAsia" w:eastAsiaTheme="minorEastAsia"/>
          <w:sz w:val="24"/>
          <w:lang w:val="en-US" w:eastAsia="zh-CN"/>
        </w:rPr>
        <w:t>二标段</w:t>
      </w:r>
      <w:r>
        <w:rPr>
          <w:rFonts w:eastAsiaTheme="minorEastAsia"/>
          <w:sz w:val="24"/>
        </w:rPr>
        <w:t>项目预算金额</w:t>
      </w:r>
      <w:r>
        <w:rPr>
          <w:rFonts w:hint="default" w:ascii="Times New Roman" w:hAnsi="Times New Roman" w:eastAsiaTheme="minorEastAsia"/>
          <w:sz w:val="24"/>
          <w:szCs w:val="24"/>
          <w:u w:val="none"/>
        </w:rPr>
        <w:t>：</w:t>
      </w:r>
      <w:r>
        <w:rPr>
          <w:rFonts w:hint="eastAsia" w:eastAsiaTheme="minorEastAsia"/>
          <w:bCs w:val="0"/>
          <w:sz w:val="24"/>
          <w:szCs w:val="24"/>
          <w:u w:val="single"/>
          <w:lang w:val="en-US" w:eastAsia="zh-CN"/>
        </w:rPr>
        <w:t>130</w:t>
      </w:r>
      <w:r>
        <w:rPr>
          <w:rFonts w:ascii="Times New Roman" w:hAnsi="Times New Roman" w:cs="Times New Roman" w:eastAsiaTheme="minorEastAsia"/>
          <w:sz w:val="24"/>
        </w:rPr>
        <w:t>万元、项目最高限价（如有）：</w:t>
      </w:r>
      <w:r>
        <w:rPr>
          <w:rFonts w:hint="eastAsia" w:eastAsiaTheme="minorEastAsia"/>
          <w:bCs w:val="0"/>
          <w:sz w:val="24"/>
          <w:szCs w:val="24"/>
          <w:u w:val="single"/>
          <w:lang w:val="en-US" w:eastAsia="zh-CN"/>
        </w:rPr>
        <w:t>130</w:t>
      </w:r>
      <w:r>
        <w:rPr>
          <w:rFonts w:ascii="Times New Roman" w:hAnsi="Times New Roman" w:cs="Times New Roman" w:eastAsiaTheme="minorEastAsia"/>
          <w:sz w:val="24"/>
        </w:rPr>
        <w:t>万</w:t>
      </w:r>
      <w:r>
        <w:rPr>
          <w:rFonts w:eastAsiaTheme="minorEastAsia"/>
          <w:sz w:val="24"/>
        </w:rPr>
        <w:t>元</w:t>
      </w:r>
      <w:r>
        <w:rPr>
          <w:rFonts w:hint="eastAsia" w:eastAsiaTheme="minorEastAsia"/>
          <w:sz w:val="24"/>
          <w:lang w:eastAsia="zh-CN"/>
        </w:rPr>
        <w:t>；</w:t>
      </w:r>
    </w:p>
    <w:p w14:paraId="055D8533">
      <w:pPr>
        <w:spacing w:line="480" w:lineRule="auto"/>
        <w:ind w:left="479" w:leftChars="228" w:firstLine="0" w:firstLineChars="0"/>
        <w:rPr>
          <w:rFonts w:eastAsiaTheme="minorEastAsia"/>
          <w:sz w:val="24"/>
        </w:rPr>
      </w:pPr>
      <w:r>
        <w:rPr>
          <w:rFonts w:hint="eastAsia" w:eastAsiaTheme="minorEastAsia"/>
          <w:sz w:val="24"/>
          <w:lang w:val="en-US" w:eastAsia="zh-CN"/>
        </w:rPr>
        <w:t>三标段</w:t>
      </w:r>
      <w:r>
        <w:rPr>
          <w:rFonts w:eastAsiaTheme="minorEastAsia"/>
          <w:sz w:val="24"/>
        </w:rPr>
        <w:t>项目预算金额</w:t>
      </w:r>
      <w:r>
        <w:rPr>
          <w:rFonts w:hint="default" w:ascii="Times New Roman" w:hAnsi="Times New Roman" w:eastAsiaTheme="minorEastAsia"/>
          <w:sz w:val="24"/>
          <w:szCs w:val="24"/>
          <w:u w:val="none"/>
        </w:rPr>
        <w:t>：</w:t>
      </w:r>
      <w:r>
        <w:rPr>
          <w:rFonts w:hint="eastAsia" w:eastAsiaTheme="minorEastAsia"/>
          <w:bCs w:val="0"/>
          <w:sz w:val="24"/>
          <w:szCs w:val="24"/>
          <w:u w:val="single"/>
          <w:lang w:val="en-US" w:eastAsia="zh-CN"/>
        </w:rPr>
        <w:t>120</w:t>
      </w:r>
      <w:r>
        <w:rPr>
          <w:rFonts w:ascii="Times New Roman" w:hAnsi="Times New Roman" w:cs="Times New Roman" w:eastAsiaTheme="minorEastAsia"/>
          <w:sz w:val="24"/>
        </w:rPr>
        <w:t>万元、项目最高限价（如有）：</w:t>
      </w:r>
      <w:r>
        <w:rPr>
          <w:rFonts w:hint="eastAsia" w:eastAsiaTheme="minorEastAsia"/>
          <w:bCs w:val="0"/>
          <w:sz w:val="24"/>
          <w:szCs w:val="24"/>
          <w:u w:val="single"/>
          <w:lang w:val="en-US" w:eastAsia="zh-CN"/>
        </w:rPr>
        <w:t>120</w:t>
      </w:r>
      <w:r>
        <w:rPr>
          <w:rFonts w:ascii="Times New Roman" w:hAnsi="Times New Roman" w:cs="Times New Roman" w:eastAsiaTheme="minorEastAsia"/>
          <w:sz w:val="24"/>
        </w:rPr>
        <w:t>万</w:t>
      </w:r>
      <w:r>
        <w:rPr>
          <w:rFonts w:eastAsiaTheme="minorEastAsia"/>
          <w:sz w:val="24"/>
        </w:rPr>
        <w:t>元</w:t>
      </w:r>
      <w:r>
        <w:rPr>
          <w:rFonts w:hint="eastAsia" w:eastAsiaTheme="minorEastAsia"/>
          <w:sz w:val="24"/>
          <w:lang w:eastAsia="zh-CN"/>
        </w:rPr>
        <w:t>。</w:t>
      </w:r>
    </w:p>
    <w:p w14:paraId="64D780D6">
      <w:pPr>
        <w:spacing w:line="360" w:lineRule="auto"/>
        <w:ind w:firstLine="480" w:firstLineChars="200"/>
        <w:rPr>
          <w:rFonts w:eastAsiaTheme="minorEastAsia"/>
          <w:sz w:val="24"/>
        </w:rPr>
      </w:pPr>
      <w:r>
        <w:rPr>
          <w:rFonts w:eastAsiaTheme="minorEastAsia"/>
          <w:sz w:val="24"/>
        </w:rPr>
        <w:t>5.采购需求：</w:t>
      </w:r>
    </w:p>
    <w:tbl>
      <w:tblPr>
        <w:tblStyle w:val="43"/>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558"/>
        <w:gridCol w:w="1702"/>
        <w:gridCol w:w="998"/>
        <w:gridCol w:w="4276"/>
      </w:tblGrid>
      <w:tr w14:paraId="0EC0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80" w:type="pct"/>
            <w:vAlign w:val="center"/>
          </w:tcPr>
          <w:p w14:paraId="075CACB4">
            <w:pPr>
              <w:jc w:val="center"/>
              <w:rPr>
                <w:rFonts w:eastAsiaTheme="minorEastAsia"/>
                <w:bCs/>
                <w:szCs w:val="21"/>
              </w:rPr>
            </w:pPr>
            <w:r>
              <w:rPr>
                <w:rFonts w:eastAsiaTheme="minorEastAsia"/>
                <w:bCs/>
                <w:szCs w:val="21"/>
              </w:rPr>
              <w:t>包号</w:t>
            </w:r>
          </w:p>
        </w:tc>
        <w:tc>
          <w:tcPr>
            <w:tcW w:w="843" w:type="pct"/>
            <w:vAlign w:val="center"/>
          </w:tcPr>
          <w:p w14:paraId="0EE9105E">
            <w:pPr>
              <w:jc w:val="center"/>
              <w:rPr>
                <w:rFonts w:eastAsiaTheme="minorEastAsia"/>
                <w:bCs/>
                <w:szCs w:val="21"/>
              </w:rPr>
            </w:pPr>
            <w:r>
              <w:rPr>
                <w:rFonts w:eastAsiaTheme="minorEastAsia"/>
                <w:bCs/>
                <w:szCs w:val="21"/>
              </w:rPr>
              <w:t>标的名称</w:t>
            </w:r>
          </w:p>
        </w:tc>
        <w:tc>
          <w:tcPr>
            <w:tcW w:w="921" w:type="pct"/>
            <w:vAlign w:val="center"/>
          </w:tcPr>
          <w:p w14:paraId="5346137B">
            <w:pPr>
              <w:jc w:val="center"/>
              <w:rPr>
                <w:rFonts w:eastAsiaTheme="minorEastAsia"/>
                <w:bCs/>
                <w:szCs w:val="21"/>
              </w:rPr>
            </w:pPr>
            <w:r>
              <w:rPr>
                <w:rFonts w:eastAsiaTheme="minorEastAsia"/>
                <w:bCs/>
                <w:szCs w:val="21"/>
              </w:rPr>
              <w:t>采购包预算金额</w:t>
            </w:r>
          </w:p>
          <w:p w14:paraId="31DB81A4">
            <w:pPr>
              <w:jc w:val="center"/>
              <w:rPr>
                <w:rFonts w:eastAsiaTheme="minorEastAsia"/>
                <w:bCs/>
                <w:szCs w:val="21"/>
              </w:rPr>
            </w:pPr>
            <w:r>
              <w:rPr>
                <w:rFonts w:eastAsiaTheme="minorEastAsia"/>
                <w:bCs/>
                <w:szCs w:val="21"/>
              </w:rPr>
              <w:t>（万元）</w:t>
            </w:r>
          </w:p>
        </w:tc>
        <w:tc>
          <w:tcPr>
            <w:tcW w:w="540" w:type="pct"/>
            <w:vAlign w:val="center"/>
          </w:tcPr>
          <w:p w14:paraId="49326DA6">
            <w:pPr>
              <w:jc w:val="center"/>
              <w:rPr>
                <w:rFonts w:eastAsiaTheme="minorEastAsia"/>
                <w:bCs/>
                <w:szCs w:val="21"/>
              </w:rPr>
            </w:pPr>
            <w:r>
              <w:rPr>
                <w:rFonts w:eastAsiaTheme="minorEastAsia"/>
                <w:bCs/>
                <w:szCs w:val="21"/>
              </w:rPr>
              <w:t>数量</w:t>
            </w:r>
          </w:p>
        </w:tc>
        <w:tc>
          <w:tcPr>
            <w:tcW w:w="2314" w:type="pct"/>
            <w:vAlign w:val="center"/>
          </w:tcPr>
          <w:p w14:paraId="690FFEF7">
            <w:pPr>
              <w:jc w:val="center"/>
              <w:rPr>
                <w:rFonts w:eastAsiaTheme="minorEastAsia"/>
                <w:szCs w:val="21"/>
              </w:rPr>
            </w:pPr>
            <w:r>
              <w:rPr>
                <w:rFonts w:eastAsiaTheme="minorEastAsia"/>
                <w:szCs w:val="21"/>
              </w:rPr>
              <w:t>简要技术需求或服务要求</w:t>
            </w:r>
          </w:p>
        </w:tc>
      </w:tr>
      <w:tr w14:paraId="3DC3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0" w:type="pct"/>
            <w:vAlign w:val="center"/>
          </w:tcPr>
          <w:p w14:paraId="53677A2C">
            <w:pPr>
              <w:jc w:val="center"/>
              <w:rPr>
                <w:rFonts w:eastAsiaTheme="minorEastAsia"/>
                <w:bCs/>
                <w:szCs w:val="21"/>
              </w:rPr>
            </w:pPr>
            <w:r>
              <w:rPr>
                <w:rFonts w:eastAsiaTheme="minorEastAsia"/>
                <w:bCs/>
                <w:szCs w:val="21"/>
              </w:rPr>
              <w:t>01</w:t>
            </w:r>
          </w:p>
        </w:tc>
        <w:tc>
          <w:tcPr>
            <w:tcW w:w="843" w:type="pct"/>
            <w:vAlign w:val="center"/>
          </w:tcPr>
          <w:p w14:paraId="34B7C160">
            <w:pPr>
              <w:jc w:val="center"/>
              <w:rPr>
                <w:rFonts w:eastAsiaTheme="minorEastAsia"/>
                <w:bCs/>
                <w:szCs w:val="21"/>
              </w:rPr>
            </w:pPr>
            <w:r>
              <w:rPr>
                <w:rFonts w:hint="eastAsia" w:cs="Times New Roman" w:eastAsiaTheme="minorEastAsia"/>
                <w:bCs/>
                <w:szCs w:val="21"/>
                <w:lang w:eastAsia="zh-CN"/>
              </w:rPr>
              <w:t>2025年综合治理保安服务项目（</w:t>
            </w:r>
            <w:r>
              <w:rPr>
                <w:rFonts w:hint="eastAsia" w:cs="Times New Roman" w:eastAsiaTheme="minorEastAsia"/>
                <w:bCs/>
                <w:szCs w:val="21"/>
                <w:lang w:val="en-US" w:eastAsia="zh-CN"/>
              </w:rPr>
              <w:t>一标段</w:t>
            </w:r>
            <w:r>
              <w:rPr>
                <w:rFonts w:hint="eastAsia" w:cs="Times New Roman" w:eastAsiaTheme="minorEastAsia"/>
                <w:bCs/>
                <w:szCs w:val="21"/>
                <w:lang w:eastAsia="zh-CN"/>
              </w:rPr>
              <w:t>）</w:t>
            </w:r>
          </w:p>
        </w:tc>
        <w:tc>
          <w:tcPr>
            <w:tcW w:w="921" w:type="pct"/>
            <w:vAlign w:val="center"/>
          </w:tcPr>
          <w:p w14:paraId="36C28E91">
            <w:pPr>
              <w:jc w:val="center"/>
              <w:rPr>
                <w:rFonts w:hint="eastAsia" w:eastAsiaTheme="minorEastAsia"/>
                <w:bCs/>
                <w:szCs w:val="21"/>
                <w:lang w:val="en-US"/>
              </w:rPr>
            </w:pPr>
            <w:r>
              <w:rPr>
                <w:rFonts w:hint="eastAsia" w:cs="Times New Roman" w:eastAsiaTheme="minorEastAsia"/>
                <w:bCs w:val="0"/>
                <w:sz w:val="24"/>
                <w:szCs w:val="24"/>
                <w:highlight w:val="none"/>
                <w:u w:val="single"/>
                <w:lang w:val="en-US" w:eastAsia="zh-CN"/>
              </w:rPr>
              <w:t>110</w:t>
            </w:r>
          </w:p>
        </w:tc>
        <w:tc>
          <w:tcPr>
            <w:tcW w:w="540" w:type="pct"/>
            <w:vAlign w:val="center"/>
          </w:tcPr>
          <w:p w14:paraId="239EBCAA">
            <w:pPr>
              <w:jc w:val="center"/>
              <w:rPr>
                <w:rFonts w:hint="eastAsia" w:eastAsiaTheme="minorEastAsia"/>
                <w:bCs/>
                <w:szCs w:val="21"/>
                <w:lang w:val="en-US" w:eastAsia="zh-CN"/>
              </w:rPr>
            </w:pPr>
            <w:r>
              <w:rPr>
                <w:rFonts w:hint="eastAsia" w:eastAsiaTheme="minorEastAsia"/>
                <w:bCs/>
                <w:szCs w:val="21"/>
                <w:lang w:val="en-US" w:eastAsia="zh-CN"/>
              </w:rPr>
              <w:t>1</w:t>
            </w:r>
          </w:p>
        </w:tc>
        <w:tc>
          <w:tcPr>
            <w:tcW w:w="2314" w:type="pct"/>
            <w:vAlign w:val="center"/>
          </w:tcPr>
          <w:p w14:paraId="51464C8E">
            <w:pPr>
              <w:jc w:val="center"/>
              <w:rPr>
                <w:rFonts w:eastAsiaTheme="minorEastAsia"/>
                <w:kern w:val="0"/>
                <w:szCs w:val="21"/>
              </w:rPr>
            </w:pPr>
            <w:r>
              <w:rPr>
                <w:rFonts w:hint="eastAsia" w:ascii="宋体" w:hAnsi="宋体" w:cs="宋体"/>
                <w:bCs/>
                <w:szCs w:val="21"/>
              </w:rPr>
              <w:t>为</w:t>
            </w:r>
            <w:r>
              <w:rPr>
                <w:rFonts w:hint="eastAsia" w:ascii="宋体" w:hAnsi="宋体" w:cs="宋体"/>
                <w:bCs/>
                <w:szCs w:val="21"/>
                <w:lang w:eastAsia="zh-CN"/>
              </w:rPr>
              <w:t>北京市昌平区城北街道办事处</w:t>
            </w:r>
            <w:r>
              <w:rPr>
                <w:rFonts w:hint="eastAsia" w:ascii="宋体" w:hAnsi="宋体" w:cs="宋体"/>
                <w:bCs/>
                <w:szCs w:val="21"/>
              </w:rPr>
              <w:t>“</w:t>
            </w:r>
            <w:r>
              <w:rPr>
                <w:rFonts w:hint="eastAsia" w:cs="Times New Roman" w:eastAsiaTheme="minorEastAsia"/>
                <w:bCs/>
                <w:szCs w:val="21"/>
                <w:lang w:eastAsia="zh-CN"/>
              </w:rPr>
              <w:t>2025年综合治理保安服务项目（</w:t>
            </w:r>
            <w:r>
              <w:rPr>
                <w:rFonts w:hint="eastAsia" w:cs="Times New Roman" w:eastAsiaTheme="minorEastAsia"/>
                <w:bCs/>
                <w:szCs w:val="21"/>
                <w:lang w:val="en-US" w:eastAsia="zh-CN"/>
              </w:rPr>
              <w:t>一标段</w:t>
            </w:r>
            <w:r>
              <w:rPr>
                <w:rFonts w:hint="eastAsia" w:cs="Times New Roman" w:eastAsiaTheme="minorEastAsia"/>
                <w:bCs/>
                <w:szCs w:val="21"/>
                <w:lang w:eastAsia="zh-CN"/>
              </w:rPr>
              <w:t>）</w:t>
            </w:r>
            <w:r>
              <w:rPr>
                <w:rFonts w:hint="eastAsia" w:ascii="宋体" w:hAnsi="宋体" w:cs="宋体"/>
                <w:bCs/>
                <w:szCs w:val="21"/>
              </w:rPr>
              <w:t>”提供所需</w:t>
            </w:r>
            <w:r>
              <w:rPr>
                <w:rFonts w:hint="eastAsia" w:ascii="宋体" w:hAnsi="宋体" w:cs="宋体"/>
                <w:bCs/>
                <w:szCs w:val="21"/>
                <w:lang w:val="en-US" w:eastAsia="zh-CN"/>
              </w:rPr>
              <w:t>保安</w:t>
            </w:r>
            <w:r>
              <w:rPr>
                <w:rFonts w:hint="eastAsia" w:ascii="宋体" w:hAnsi="宋体" w:cs="宋体"/>
                <w:bCs/>
                <w:szCs w:val="21"/>
              </w:rPr>
              <w:t>服务，具体内容详见竞争性磋商文件《第四章》要求。</w:t>
            </w:r>
          </w:p>
        </w:tc>
      </w:tr>
      <w:tr w14:paraId="0DF5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72118B7C">
            <w:pPr>
              <w:jc w:val="center"/>
              <w:rPr>
                <w:rFonts w:hint="default" w:eastAsiaTheme="minorEastAsia"/>
                <w:bCs/>
                <w:szCs w:val="21"/>
                <w:lang w:val="en-US" w:eastAsia="zh-CN"/>
              </w:rPr>
            </w:pPr>
            <w:r>
              <w:rPr>
                <w:rFonts w:hint="eastAsia" w:eastAsiaTheme="minorEastAsia"/>
                <w:bCs/>
                <w:szCs w:val="21"/>
                <w:lang w:val="en-US" w:eastAsia="zh-CN"/>
              </w:rPr>
              <w:t>02</w:t>
            </w:r>
          </w:p>
        </w:tc>
        <w:tc>
          <w:tcPr>
            <w:tcW w:w="843" w:type="pct"/>
            <w:vAlign w:val="center"/>
          </w:tcPr>
          <w:p w14:paraId="3787D927">
            <w:pPr>
              <w:jc w:val="center"/>
              <w:rPr>
                <w:rFonts w:hint="eastAsia" w:ascii="Times New Roman" w:hAnsi="Times New Roman" w:cs="Times New Roman" w:eastAsiaTheme="minorEastAsia"/>
                <w:bCs/>
                <w:szCs w:val="21"/>
                <w:lang w:eastAsia="zh-CN"/>
              </w:rPr>
            </w:pPr>
            <w:r>
              <w:rPr>
                <w:rFonts w:hint="eastAsia" w:cs="Times New Roman" w:eastAsiaTheme="minorEastAsia"/>
                <w:bCs/>
                <w:szCs w:val="21"/>
                <w:lang w:eastAsia="zh-CN"/>
              </w:rPr>
              <w:t>2025年综合治理保安服务项目（</w:t>
            </w:r>
            <w:r>
              <w:rPr>
                <w:rFonts w:hint="eastAsia" w:cs="Times New Roman" w:eastAsiaTheme="minorEastAsia"/>
                <w:bCs/>
                <w:szCs w:val="21"/>
                <w:lang w:val="en-US" w:eastAsia="zh-CN"/>
              </w:rPr>
              <w:t>二标段</w:t>
            </w:r>
            <w:r>
              <w:rPr>
                <w:rFonts w:hint="eastAsia" w:cs="Times New Roman" w:eastAsiaTheme="minorEastAsia"/>
                <w:bCs/>
                <w:szCs w:val="21"/>
                <w:lang w:eastAsia="zh-CN"/>
              </w:rPr>
              <w:t>）</w:t>
            </w:r>
          </w:p>
        </w:tc>
        <w:tc>
          <w:tcPr>
            <w:tcW w:w="921" w:type="pct"/>
            <w:vAlign w:val="center"/>
          </w:tcPr>
          <w:p w14:paraId="2C824716">
            <w:pPr>
              <w:jc w:val="center"/>
              <w:rPr>
                <w:rFonts w:hint="eastAsia" w:ascii="Times New Roman" w:hAnsi="Times New Roman" w:cs="Times New Roman" w:eastAsiaTheme="minorEastAsia"/>
                <w:bCs/>
                <w:szCs w:val="21"/>
                <w:lang w:val="en-US" w:eastAsia="zh-CN"/>
              </w:rPr>
            </w:pPr>
            <w:r>
              <w:rPr>
                <w:rFonts w:hint="eastAsia" w:eastAsiaTheme="minorEastAsia"/>
                <w:bCs w:val="0"/>
                <w:sz w:val="24"/>
                <w:szCs w:val="24"/>
                <w:u w:val="single"/>
                <w:lang w:val="en-US" w:eastAsia="zh-CN"/>
              </w:rPr>
              <w:t>130</w:t>
            </w:r>
          </w:p>
        </w:tc>
        <w:tc>
          <w:tcPr>
            <w:tcW w:w="540" w:type="pct"/>
            <w:vAlign w:val="center"/>
          </w:tcPr>
          <w:p w14:paraId="1CF2AEC3">
            <w:pPr>
              <w:jc w:val="center"/>
              <w:rPr>
                <w:rFonts w:hint="default" w:eastAsiaTheme="minorEastAsia"/>
                <w:bCs/>
                <w:szCs w:val="21"/>
                <w:lang w:val="en-US" w:eastAsia="zh-CN"/>
              </w:rPr>
            </w:pPr>
            <w:r>
              <w:rPr>
                <w:rFonts w:hint="eastAsia" w:eastAsiaTheme="minorEastAsia"/>
                <w:bCs/>
                <w:szCs w:val="21"/>
                <w:lang w:val="en-US" w:eastAsia="zh-CN"/>
              </w:rPr>
              <w:t>1</w:t>
            </w:r>
          </w:p>
        </w:tc>
        <w:tc>
          <w:tcPr>
            <w:tcW w:w="2314" w:type="pct"/>
            <w:vAlign w:val="center"/>
          </w:tcPr>
          <w:p w14:paraId="70848363">
            <w:pPr>
              <w:jc w:val="center"/>
              <w:rPr>
                <w:rFonts w:hint="eastAsia" w:ascii="宋体" w:hAnsi="宋体" w:cs="宋体"/>
                <w:bCs/>
                <w:szCs w:val="21"/>
              </w:rPr>
            </w:pPr>
            <w:r>
              <w:rPr>
                <w:rFonts w:hint="eastAsia" w:ascii="宋体" w:hAnsi="宋体" w:cs="宋体"/>
                <w:bCs/>
                <w:szCs w:val="21"/>
              </w:rPr>
              <w:t>为</w:t>
            </w:r>
            <w:r>
              <w:rPr>
                <w:rFonts w:hint="eastAsia" w:ascii="宋体" w:hAnsi="宋体" w:cs="宋体"/>
                <w:bCs/>
                <w:szCs w:val="21"/>
                <w:lang w:eastAsia="zh-CN"/>
              </w:rPr>
              <w:t>北京市昌平区城北街道办事处</w:t>
            </w:r>
            <w:r>
              <w:rPr>
                <w:rFonts w:hint="eastAsia" w:ascii="宋体" w:hAnsi="宋体" w:cs="宋体"/>
                <w:bCs/>
                <w:szCs w:val="21"/>
              </w:rPr>
              <w:t>“</w:t>
            </w:r>
            <w:r>
              <w:rPr>
                <w:rFonts w:hint="eastAsia" w:cs="Times New Roman" w:eastAsiaTheme="minorEastAsia"/>
                <w:bCs/>
                <w:szCs w:val="21"/>
                <w:lang w:eastAsia="zh-CN"/>
              </w:rPr>
              <w:t>2025年综合治理保安服务项目（</w:t>
            </w:r>
            <w:r>
              <w:rPr>
                <w:rFonts w:hint="eastAsia" w:cs="Times New Roman" w:eastAsiaTheme="minorEastAsia"/>
                <w:bCs/>
                <w:szCs w:val="21"/>
                <w:lang w:val="en-US" w:eastAsia="zh-CN"/>
              </w:rPr>
              <w:t>二标段</w:t>
            </w:r>
            <w:r>
              <w:rPr>
                <w:rFonts w:hint="eastAsia" w:cs="Times New Roman" w:eastAsiaTheme="minorEastAsia"/>
                <w:bCs/>
                <w:szCs w:val="21"/>
                <w:lang w:eastAsia="zh-CN"/>
              </w:rPr>
              <w:t>）</w:t>
            </w:r>
            <w:r>
              <w:rPr>
                <w:rFonts w:hint="eastAsia" w:ascii="宋体" w:hAnsi="宋体" w:cs="宋体"/>
                <w:bCs/>
                <w:szCs w:val="21"/>
              </w:rPr>
              <w:t>”提供所需</w:t>
            </w:r>
            <w:r>
              <w:rPr>
                <w:rFonts w:hint="eastAsia" w:ascii="宋体" w:hAnsi="宋体" w:cs="宋体"/>
                <w:bCs/>
                <w:szCs w:val="21"/>
                <w:lang w:val="en-US" w:eastAsia="zh-CN"/>
              </w:rPr>
              <w:t>保安</w:t>
            </w:r>
            <w:r>
              <w:rPr>
                <w:rFonts w:hint="eastAsia" w:ascii="宋体" w:hAnsi="宋体" w:cs="宋体"/>
                <w:bCs/>
                <w:szCs w:val="21"/>
              </w:rPr>
              <w:t>服务，具体内容详见竞争性磋商文件《第四章》要求。</w:t>
            </w:r>
          </w:p>
        </w:tc>
      </w:tr>
      <w:tr w14:paraId="4794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shd w:val="clear" w:color="auto" w:fill="auto"/>
            <w:vAlign w:val="center"/>
          </w:tcPr>
          <w:p w14:paraId="543129B0">
            <w:pPr>
              <w:jc w:val="center"/>
              <w:rPr>
                <w:rFonts w:hint="eastAsia" w:ascii="Times New Roman" w:hAnsi="Times New Roman" w:cs="Times New Roman" w:eastAsiaTheme="minorEastAsia"/>
                <w:bCs/>
                <w:kern w:val="2"/>
                <w:sz w:val="21"/>
                <w:szCs w:val="21"/>
                <w:lang w:val="en-US" w:eastAsia="zh-CN" w:bidi="ar-SA"/>
              </w:rPr>
            </w:pPr>
            <w:r>
              <w:rPr>
                <w:rFonts w:hint="eastAsia" w:eastAsiaTheme="minorEastAsia"/>
                <w:bCs/>
                <w:szCs w:val="21"/>
                <w:lang w:val="en-US" w:eastAsia="zh-CN"/>
              </w:rPr>
              <w:t>03</w:t>
            </w:r>
          </w:p>
        </w:tc>
        <w:tc>
          <w:tcPr>
            <w:tcW w:w="843" w:type="pct"/>
            <w:shd w:val="clear" w:color="auto" w:fill="auto"/>
            <w:vAlign w:val="center"/>
          </w:tcPr>
          <w:p w14:paraId="2CA94249">
            <w:pPr>
              <w:jc w:val="center"/>
              <w:rPr>
                <w:rFonts w:hint="eastAsia" w:ascii="Times New Roman" w:hAnsi="Times New Roman" w:cs="Times New Roman" w:eastAsiaTheme="minorEastAsia"/>
                <w:bCs/>
                <w:kern w:val="2"/>
                <w:sz w:val="21"/>
                <w:szCs w:val="21"/>
                <w:lang w:val="en-US" w:eastAsia="zh-CN" w:bidi="ar-SA"/>
              </w:rPr>
            </w:pPr>
            <w:r>
              <w:rPr>
                <w:rFonts w:hint="eastAsia" w:cs="Times New Roman" w:eastAsiaTheme="minorEastAsia"/>
                <w:bCs/>
                <w:szCs w:val="21"/>
                <w:lang w:eastAsia="zh-CN"/>
              </w:rPr>
              <w:t>2025年综合治理保安服务项目（</w:t>
            </w:r>
            <w:r>
              <w:rPr>
                <w:rFonts w:hint="eastAsia" w:cs="Times New Roman" w:eastAsiaTheme="minorEastAsia"/>
                <w:bCs/>
                <w:szCs w:val="21"/>
                <w:lang w:val="en-US" w:eastAsia="zh-CN"/>
              </w:rPr>
              <w:t>三标段</w:t>
            </w:r>
            <w:r>
              <w:rPr>
                <w:rFonts w:hint="eastAsia" w:cs="Times New Roman" w:eastAsiaTheme="minorEastAsia"/>
                <w:bCs/>
                <w:szCs w:val="21"/>
                <w:lang w:eastAsia="zh-CN"/>
              </w:rPr>
              <w:t>）</w:t>
            </w:r>
          </w:p>
        </w:tc>
        <w:tc>
          <w:tcPr>
            <w:tcW w:w="921" w:type="pct"/>
            <w:shd w:val="clear" w:color="auto" w:fill="auto"/>
            <w:vAlign w:val="center"/>
          </w:tcPr>
          <w:p w14:paraId="78B9D7A0">
            <w:pPr>
              <w:jc w:val="center"/>
              <w:rPr>
                <w:rFonts w:hint="eastAsia" w:ascii="Times New Roman" w:hAnsi="Times New Roman" w:cs="Times New Roman" w:eastAsiaTheme="minorEastAsia"/>
                <w:bCs/>
                <w:kern w:val="2"/>
                <w:sz w:val="21"/>
                <w:szCs w:val="21"/>
                <w:lang w:val="en-US" w:eastAsia="zh-CN" w:bidi="ar-SA"/>
              </w:rPr>
            </w:pPr>
            <w:r>
              <w:rPr>
                <w:rFonts w:hint="eastAsia" w:eastAsiaTheme="minorEastAsia"/>
                <w:bCs w:val="0"/>
                <w:sz w:val="24"/>
                <w:szCs w:val="24"/>
                <w:u w:val="single"/>
                <w:lang w:val="en-US" w:eastAsia="zh-CN"/>
              </w:rPr>
              <w:t>120</w:t>
            </w:r>
          </w:p>
        </w:tc>
        <w:tc>
          <w:tcPr>
            <w:tcW w:w="540" w:type="pct"/>
            <w:shd w:val="clear" w:color="auto" w:fill="auto"/>
            <w:vAlign w:val="center"/>
          </w:tcPr>
          <w:p w14:paraId="7E144347">
            <w:pPr>
              <w:jc w:val="center"/>
              <w:rPr>
                <w:rFonts w:hint="eastAsia" w:ascii="Times New Roman" w:hAnsi="Times New Roman" w:cs="Times New Roman" w:eastAsiaTheme="minorEastAsia"/>
                <w:bCs/>
                <w:kern w:val="2"/>
                <w:sz w:val="21"/>
                <w:szCs w:val="21"/>
                <w:lang w:val="en-US" w:eastAsia="zh-CN" w:bidi="ar-SA"/>
              </w:rPr>
            </w:pPr>
            <w:r>
              <w:rPr>
                <w:rFonts w:hint="eastAsia" w:eastAsiaTheme="minorEastAsia"/>
                <w:bCs/>
                <w:szCs w:val="21"/>
                <w:lang w:val="en-US" w:eastAsia="zh-CN"/>
              </w:rPr>
              <w:t>1</w:t>
            </w:r>
          </w:p>
        </w:tc>
        <w:tc>
          <w:tcPr>
            <w:tcW w:w="2314" w:type="pct"/>
            <w:shd w:val="clear" w:color="auto" w:fill="auto"/>
            <w:vAlign w:val="center"/>
          </w:tcPr>
          <w:p w14:paraId="5FF5533B">
            <w:pPr>
              <w:jc w:val="center"/>
              <w:rPr>
                <w:rFonts w:hint="eastAsia" w:ascii="宋体" w:hAnsi="宋体" w:eastAsia="宋体" w:cs="宋体"/>
                <w:bCs/>
                <w:kern w:val="2"/>
                <w:sz w:val="21"/>
                <w:szCs w:val="21"/>
                <w:lang w:val="en-US" w:eastAsia="zh-CN" w:bidi="ar-SA"/>
              </w:rPr>
            </w:pPr>
            <w:r>
              <w:rPr>
                <w:rFonts w:hint="eastAsia" w:ascii="宋体" w:hAnsi="宋体" w:cs="宋体"/>
                <w:bCs/>
                <w:szCs w:val="21"/>
              </w:rPr>
              <w:t>为</w:t>
            </w:r>
            <w:r>
              <w:rPr>
                <w:rFonts w:hint="eastAsia" w:ascii="宋体" w:hAnsi="宋体" w:cs="宋体"/>
                <w:bCs/>
                <w:szCs w:val="21"/>
                <w:lang w:eastAsia="zh-CN"/>
              </w:rPr>
              <w:t>北京市昌平区城北街道办事处</w:t>
            </w:r>
            <w:r>
              <w:rPr>
                <w:rFonts w:hint="eastAsia" w:ascii="宋体" w:hAnsi="宋体" w:cs="宋体"/>
                <w:bCs/>
                <w:szCs w:val="21"/>
              </w:rPr>
              <w:t>“</w:t>
            </w:r>
            <w:r>
              <w:rPr>
                <w:rFonts w:hint="eastAsia" w:cs="Times New Roman" w:eastAsiaTheme="minorEastAsia"/>
                <w:bCs/>
                <w:szCs w:val="21"/>
                <w:lang w:eastAsia="zh-CN"/>
              </w:rPr>
              <w:t>2025年综合治理保安服务项目（</w:t>
            </w:r>
            <w:r>
              <w:rPr>
                <w:rFonts w:hint="eastAsia" w:cs="Times New Roman" w:eastAsiaTheme="minorEastAsia"/>
                <w:bCs/>
                <w:szCs w:val="21"/>
                <w:lang w:val="en-US" w:eastAsia="zh-CN"/>
              </w:rPr>
              <w:t>三标段</w:t>
            </w:r>
            <w:r>
              <w:rPr>
                <w:rFonts w:hint="eastAsia" w:cs="Times New Roman" w:eastAsiaTheme="minorEastAsia"/>
                <w:bCs/>
                <w:szCs w:val="21"/>
                <w:lang w:eastAsia="zh-CN"/>
              </w:rPr>
              <w:t>）</w:t>
            </w:r>
            <w:r>
              <w:rPr>
                <w:rFonts w:hint="eastAsia" w:ascii="宋体" w:hAnsi="宋体" w:cs="宋体"/>
                <w:bCs/>
                <w:szCs w:val="21"/>
              </w:rPr>
              <w:t>”提供所需</w:t>
            </w:r>
            <w:r>
              <w:rPr>
                <w:rFonts w:hint="eastAsia" w:ascii="宋体" w:hAnsi="宋体" w:cs="宋体"/>
                <w:bCs/>
                <w:szCs w:val="21"/>
                <w:lang w:val="en-US" w:eastAsia="zh-CN"/>
              </w:rPr>
              <w:t>保安</w:t>
            </w:r>
            <w:r>
              <w:rPr>
                <w:rFonts w:hint="eastAsia" w:ascii="宋体" w:hAnsi="宋体" w:cs="宋体"/>
                <w:bCs/>
                <w:szCs w:val="21"/>
              </w:rPr>
              <w:t>服务，具体内容详见竞争性磋商文件《第四章》要求。</w:t>
            </w:r>
          </w:p>
        </w:tc>
      </w:tr>
    </w:tbl>
    <w:p w14:paraId="73D27A4D">
      <w:pPr>
        <w:spacing w:line="360" w:lineRule="auto"/>
        <w:ind w:firstLine="480" w:firstLineChars="200"/>
        <w:rPr>
          <w:rFonts w:eastAsiaTheme="minorEastAsia"/>
          <w:sz w:val="24"/>
        </w:rPr>
      </w:pPr>
    </w:p>
    <w:p w14:paraId="57F1E024">
      <w:pPr>
        <w:spacing w:line="360" w:lineRule="auto"/>
        <w:ind w:firstLine="480" w:firstLineChars="200"/>
        <w:rPr>
          <w:rFonts w:eastAsiaTheme="minorEastAsia"/>
          <w:sz w:val="24"/>
        </w:rPr>
      </w:pPr>
      <w:r>
        <w:rPr>
          <w:rFonts w:eastAsiaTheme="minorEastAsia"/>
          <w:sz w:val="24"/>
        </w:rPr>
        <w:t>6.</w:t>
      </w:r>
      <w:r>
        <w:rPr>
          <w:rFonts w:hint="eastAsia" w:eastAsiaTheme="minorEastAsia"/>
          <w:sz w:val="24"/>
          <w:lang w:val="en-US" w:eastAsia="zh-CN"/>
        </w:rPr>
        <w:t>服务期限</w:t>
      </w:r>
      <w:r>
        <w:rPr>
          <w:rFonts w:eastAsiaTheme="minorEastAsia"/>
          <w:sz w:val="24"/>
        </w:rPr>
        <w:t>：</w:t>
      </w:r>
      <w:r>
        <w:rPr>
          <w:rFonts w:hint="eastAsia" w:ascii="宋体" w:hAnsi="宋体" w:cs="宋体"/>
          <w:sz w:val="24"/>
          <w:u w:val="single"/>
        </w:rPr>
        <w:t>共</w:t>
      </w:r>
      <w:r>
        <w:rPr>
          <w:rFonts w:hint="eastAsia" w:ascii="宋体" w:hAnsi="宋体" w:cs="宋体"/>
          <w:sz w:val="24"/>
          <w:u w:val="single"/>
          <w:lang w:val="en-US" w:eastAsia="zh-CN"/>
        </w:rPr>
        <w:t>5</w:t>
      </w:r>
      <w:r>
        <w:rPr>
          <w:rFonts w:hint="eastAsia" w:ascii="宋体" w:hAnsi="宋体" w:cs="宋体"/>
          <w:sz w:val="24"/>
          <w:u w:val="single"/>
        </w:rPr>
        <w:t>个月，自202</w:t>
      </w:r>
      <w:r>
        <w:rPr>
          <w:rFonts w:hint="eastAsia" w:ascii="宋体" w:hAnsi="宋体" w:cs="宋体"/>
          <w:sz w:val="24"/>
          <w:u w:val="single"/>
          <w:lang w:val="en-US" w:eastAsia="zh-CN"/>
        </w:rPr>
        <w:t>5</w:t>
      </w:r>
      <w:r>
        <w:rPr>
          <w:rFonts w:hint="eastAsia" w:ascii="宋体" w:hAnsi="宋体" w:cs="宋体"/>
          <w:sz w:val="24"/>
          <w:u w:val="single"/>
        </w:rPr>
        <w:t>年7月26日至2025年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31</w:t>
      </w:r>
      <w:r>
        <w:rPr>
          <w:rFonts w:hint="eastAsia" w:ascii="宋体" w:hAnsi="宋体" w:cs="宋体"/>
          <w:sz w:val="24"/>
          <w:u w:val="single"/>
        </w:rPr>
        <w:t>日；</w:t>
      </w:r>
      <w:r>
        <w:rPr>
          <w:rFonts w:hint="eastAsia" w:ascii="宋体" w:hAnsi="宋体" w:eastAsia="宋体" w:cs="宋体"/>
          <w:b w:val="0"/>
          <w:bCs w:val="0"/>
          <w:sz w:val="24"/>
          <w:szCs w:val="24"/>
          <w:u w:val="single"/>
          <w:lang w:val="en-US" w:eastAsia="zh-CN"/>
        </w:rPr>
        <w:t>具体时间</w:t>
      </w:r>
      <w:r>
        <w:rPr>
          <w:rFonts w:hint="eastAsia" w:ascii="宋体" w:hAnsi="宋体" w:cs="宋体"/>
          <w:b w:val="0"/>
          <w:bCs w:val="0"/>
          <w:sz w:val="24"/>
          <w:szCs w:val="24"/>
          <w:u w:val="single"/>
          <w:lang w:val="en-US" w:eastAsia="zh-CN"/>
        </w:rPr>
        <w:t>以</w:t>
      </w:r>
      <w:r>
        <w:rPr>
          <w:rFonts w:hint="eastAsia" w:ascii="宋体" w:hAnsi="宋体" w:eastAsia="宋体" w:cs="宋体"/>
          <w:b w:val="0"/>
          <w:bCs w:val="0"/>
          <w:sz w:val="24"/>
          <w:szCs w:val="24"/>
          <w:u w:val="single"/>
          <w:lang w:val="en-US" w:eastAsia="zh-CN"/>
        </w:rPr>
        <w:t>合同签订为准</w:t>
      </w:r>
      <w:r>
        <w:rPr>
          <w:rFonts w:hint="eastAsia" w:ascii="宋体" w:hAnsi="宋体" w:cs="宋体"/>
          <w:sz w:val="24"/>
          <w:u w:val="single"/>
        </w:rPr>
        <w:t>。</w:t>
      </w:r>
      <w:r>
        <w:rPr>
          <w:rFonts w:eastAsiaTheme="minorEastAsia"/>
          <w:sz w:val="24"/>
        </w:rPr>
        <w:t xml:space="preserve"> </w:t>
      </w:r>
    </w:p>
    <w:p w14:paraId="3F385493">
      <w:pPr>
        <w:spacing w:line="360" w:lineRule="auto"/>
        <w:ind w:firstLine="480" w:firstLineChars="200"/>
        <w:rPr>
          <w:rFonts w:hint="eastAsia" w:eastAsiaTheme="minorEastAsia"/>
          <w:sz w:val="24"/>
          <w:lang w:val="en-US" w:eastAsia="zh-CN"/>
        </w:rPr>
      </w:pPr>
      <w:r>
        <w:rPr>
          <w:rFonts w:hint="eastAsia" w:eastAsiaTheme="minorEastAsia"/>
          <w:sz w:val="24"/>
          <w:lang w:val="en-US" w:eastAsia="zh-CN"/>
        </w:rPr>
        <w:t>7.标段划分及投标原则:</w:t>
      </w:r>
    </w:p>
    <w:p w14:paraId="70321A77">
      <w:pPr>
        <w:spacing w:line="360" w:lineRule="auto"/>
        <w:ind w:firstLine="480" w:firstLineChars="200"/>
        <w:rPr>
          <w:rFonts w:hint="eastAsia" w:eastAsiaTheme="minorEastAsia"/>
          <w:sz w:val="24"/>
          <w:lang w:val="en-US" w:eastAsia="zh-CN"/>
        </w:rPr>
      </w:pPr>
      <w:r>
        <w:rPr>
          <w:rFonts w:hint="eastAsia" w:eastAsiaTheme="minorEastAsia"/>
          <w:sz w:val="24"/>
          <w:lang w:val="en-US" w:eastAsia="zh-CN"/>
        </w:rPr>
        <w:t>第一标段:</w:t>
      </w:r>
      <w:r>
        <w:rPr>
          <w:rFonts w:hint="eastAsia" w:cs="Times New Roman" w:eastAsiaTheme="minorEastAsia"/>
          <w:bCs w:val="0"/>
          <w:sz w:val="24"/>
          <w:szCs w:val="24"/>
          <w:u w:val="none"/>
          <w:lang w:eastAsia="zh-CN"/>
        </w:rPr>
        <w:t>2025年综合治理保安服务项目（</w:t>
      </w:r>
      <w:r>
        <w:rPr>
          <w:rFonts w:hint="eastAsia" w:cs="Times New Roman" w:eastAsiaTheme="minorEastAsia"/>
          <w:bCs w:val="0"/>
          <w:sz w:val="24"/>
          <w:szCs w:val="24"/>
          <w:u w:val="none"/>
          <w:lang w:val="en-US" w:eastAsia="zh-CN"/>
        </w:rPr>
        <w:t>一标段</w:t>
      </w:r>
      <w:r>
        <w:rPr>
          <w:rFonts w:hint="eastAsia" w:cs="Times New Roman" w:eastAsiaTheme="minorEastAsia"/>
          <w:bCs w:val="0"/>
          <w:sz w:val="24"/>
          <w:szCs w:val="24"/>
          <w:u w:val="none"/>
          <w:lang w:eastAsia="zh-CN"/>
        </w:rPr>
        <w:t>）</w:t>
      </w:r>
      <w:r>
        <w:rPr>
          <w:rFonts w:hint="eastAsia" w:eastAsiaTheme="minorEastAsia"/>
          <w:sz w:val="24"/>
          <w:lang w:val="en-US" w:eastAsia="zh-CN"/>
        </w:rPr>
        <w:t>；</w:t>
      </w:r>
    </w:p>
    <w:p w14:paraId="4954DB54">
      <w:pPr>
        <w:spacing w:line="360" w:lineRule="auto"/>
        <w:ind w:firstLine="480" w:firstLineChars="200"/>
        <w:rPr>
          <w:rFonts w:hint="eastAsia" w:eastAsiaTheme="minorEastAsia"/>
          <w:sz w:val="24"/>
          <w:lang w:val="en-US" w:eastAsia="zh-CN"/>
        </w:rPr>
      </w:pPr>
      <w:r>
        <w:rPr>
          <w:rFonts w:hint="eastAsia" w:eastAsiaTheme="minorEastAsia"/>
          <w:sz w:val="24"/>
          <w:lang w:val="en-US" w:eastAsia="zh-CN"/>
        </w:rPr>
        <w:t>第二标段:</w:t>
      </w:r>
      <w:r>
        <w:rPr>
          <w:rFonts w:hint="eastAsia" w:cs="Times New Roman" w:eastAsiaTheme="minorEastAsia"/>
          <w:bCs w:val="0"/>
          <w:sz w:val="24"/>
          <w:szCs w:val="24"/>
          <w:u w:val="none"/>
          <w:lang w:eastAsia="zh-CN"/>
        </w:rPr>
        <w:t>2025年综合治理保安服务项目（</w:t>
      </w:r>
      <w:r>
        <w:rPr>
          <w:rFonts w:hint="eastAsia" w:eastAsiaTheme="minorEastAsia"/>
          <w:sz w:val="24"/>
          <w:lang w:val="en-US" w:eastAsia="zh-CN"/>
        </w:rPr>
        <w:t>二标段</w:t>
      </w:r>
      <w:r>
        <w:rPr>
          <w:rFonts w:hint="eastAsia" w:cs="Times New Roman" w:eastAsiaTheme="minorEastAsia"/>
          <w:bCs w:val="0"/>
          <w:sz w:val="24"/>
          <w:szCs w:val="24"/>
          <w:u w:val="none"/>
          <w:lang w:eastAsia="zh-CN"/>
        </w:rPr>
        <w:t>）</w:t>
      </w:r>
      <w:r>
        <w:rPr>
          <w:rFonts w:hint="eastAsia" w:eastAsiaTheme="minorEastAsia"/>
          <w:sz w:val="24"/>
          <w:lang w:val="en-US" w:eastAsia="zh-CN"/>
        </w:rPr>
        <w:t>；</w:t>
      </w:r>
    </w:p>
    <w:p w14:paraId="07F3CAF3">
      <w:pPr>
        <w:spacing w:line="360" w:lineRule="auto"/>
        <w:ind w:firstLine="480" w:firstLineChars="200"/>
        <w:rPr>
          <w:rFonts w:hint="eastAsia" w:eastAsiaTheme="minorEastAsia"/>
          <w:sz w:val="24"/>
          <w:lang w:val="en-US" w:eastAsia="zh-CN"/>
        </w:rPr>
      </w:pPr>
      <w:r>
        <w:rPr>
          <w:rFonts w:hint="eastAsia" w:eastAsiaTheme="minorEastAsia"/>
          <w:sz w:val="24"/>
          <w:lang w:val="en-US" w:eastAsia="zh-CN"/>
        </w:rPr>
        <w:t>第二标段:</w:t>
      </w:r>
      <w:r>
        <w:rPr>
          <w:rFonts w:hint="eastAsia" w:cs="Times New Roman" w:eastAsiaTheme="minorEastAsia"/>
          <w:bCs w:val="0"/>
          <w:sz w:val="24"/>
          <w:szCs w:val="24"/>
          <w:u w:val="none"/>
          <w:lang w:eastAsia="zh-CN"/>
        </w:rPr>
        <w:t>2025年综合治理保安服务项目（</w:t>
      </w:r>
      <w:r>
        <w:rPr>
          <w:rFonts w:hint="eastAsia" w:eastAsiaTheme="minorEastAsia"/>
          <w:sz w:val="24"/>
          <w:lang w:val="en-US" w:eastAsia="zh-CN"/>
        </w:rPr>
        <w:t>三标段</w:t>
      </w:r>
      <w:r>
        <w:rPr>
          <w:rFonts w:hint="eastAsia" w:cs="Times New Roman" w:eastAsiaTheme="minorEastAsia"/>
          <w:bCs w:val="0"/>
          <w:sz w:val="24"/>
          <w:szCs w:val="24"/>
          <w:u w:val="none"/>
          <w:lang w:eastAsia="zh-CN"/>
        </w:rPr>
        <w:t>）</w:t>
      </w:r>
      <w:r>
        <w:rPr>
          <w:rFonts w:hint="eastAsia" w:eastAsiaTheme="minorEastAsia"/>
          <w:sz w:val="24"/>
          <w:lang w:val="en-US" w:eastAsia="zh-CN"/>
        </w:rPr>
        <w:t>。</w:t>
      </w:r>
    </w:p>
    <w:p w14:paraId="33255CDC">
      <w:pPr>
        <w:spacing w:line="360" w:lineRule="auto"/>
        <w:ind w:firstLine="480" w:firstLineChars="200"/>
        <w:rPr>
          <w:rFonts w:hint="default" w:eastAsiaTheme="minorEastAsia"/>
          <w:sz w:val="24"/>
          <w:lang w:val="en-US" w:eastAsia="zh-CN"/>
        </w:rPr>
      </w:pPr>
      <w:r>
        <w:rPr>
          <w:rFonts w:hint="eastAsia" w:eastAsiaTheme="minorEastAsia"/>
          <w:sz w:val="24"/>
          <w:lang w:val="en-US" w:eastAsia="zh-CN"/>
        </w:rPr>
        <w:t>供应商可根据自身的情况有选择性地进行投标</w:t>
      </w:r>
      <w:r>
        <w:rPr>
          <w:rFonts w:hint="eastAsia" w:ascii="Times New Roman" w:hAnsi="Times New Roman" w:eastAsiaTheme="minorEastAsia"/>
          <w:b w:val="0"/>
          <w:sz w:val="24"/>
        </w:rPr>
        <w:t>，但只能中标一个标段。</w:t>
      </w:r>
      <w:r>
        <w:rPr>
          <w:rFonts w:hint="eastAsia" w:ascii="Times New Roman" w:hAnsi="Times New Roman" w:eastAsiaTheme="minorEastAsia"/>
          <w:b/>
          <w:bCs/>
          <w:sz w:val="24"/>
        </w:rPr>
        <w:t>注：本项目分为</w:t>
      </w:r>
      <w:r>
        <w:rPr>
          <w:rFonts w:hint="eastAsia" w:eastAsiaTheme="minorEastAsia"/>
          <w:b/>
          <w:bCs/>
          <w:sz w:val="24"/>
          <w:lang w:val="en-US" w:eastAsia="zh-CN"/>
        </w:rPr>
        <w:t>三</w:t>
      </w:r>
      <w:r>
        <w:rPr>
          <w:rFonts w:hint="eastAsia" w:ascii="Times New Roman" w:hAnsi="Times New Roman" w:eastAsiaTheme="minorEastAsia"/>
          <w:b/>
          <w:bCs/>
          <w:sz w:val="24"/>
        </w:rPr>
        <w:t>个</w:t>
      </w:r>
      <w:r>
        <w:rPr>
          <w:rFonts w:hint="eastAsia" w:eastAsiaTheme="minorEastAsia"/>
          <w:b/>
          <w:bCs/>
          <w:sz w:val="24"/>
          <w:lang w:val="en-US" w:eastAsia="zh-CN"/>
        </w:rPr>
        <w:t>标段</w:t>
      </w:r>
      <w:r>
        <w:rPr>
          <w:rFonts w:hint="eastAsia" w:ascii="Times New Roman" w:hAnsi="Times New Roman" w:eastAsiaTheme="minorEastAsia"/>
          <w:b/>
          <w:bCs/>
          <w:sz w:val="24"/>
        </w:rPr>
        <w:t>，兼投不兼中。</w:t>
      </w:r>
      <w:r>
        <w:rPr>
          <w:rFonts w:hint="eastAsia" w:eastAsiaTheme="minorEastAsia"/>
          <w:b/>
          <w:bCs/>
          <w:sz w:val="24"/>
          <w:lang w:val="en-US" w:eastAsia="zh-CN"/>
        </w:rPr>
        <w:t>供应商</w:t>
      </w:r>
      <w:r>
        <w:rPr>
          <w:rFonts w:hint="eastAsia" w:ascii="Times New Roman" w:hAnsi="Times New Roman" w:eastAsiaTheme="minorEastAsia"/>
          <w:b/>
          <w:bCs/>
          <w:sz w:val="24"/>
        </w:rPr>
        <w:t>可以对</w:t>
      </w:r>
      <w:r>
        <w:rPr>
          <w:rFonts w:hint="eastAsia" w:eastAsiaTheme="minorEastAsia"/>
          <w:b/>
          <w:bCs/>
          <w:sz w:val="24"/>
          <w:lang w:val="en-US" w:eastAsia="zh-CN"/>
        </w:rPr>
        <w:t>三个标段</w:t>
      </w:r>
      <w:r>
        <w:rPr>
          <w:rFonts w:hint="eastAsia" w:ascii="Times New Roman" w:hAnsi="Times New Roman" w:eastAsiaTheme="minorEastAsia"/>
          <w:b/>
          <w:bCs/>
          <w:sz w:val="24"/>
        </w:rPr>
        <w:t>都进行投标，但每个</w:t>
      </w:r>
      <w:r>
        <w:rPr>
          <w:rFonts w:hint="eastAsia" w:eastAsiaTheme="minorEastAsia"/>
          <w:b/>
          <w:bCs/>
          <w:sz w:val="24"/>
          <w:lang w:val="en-US" w:eastAsia="zh-CN"/>
        </w:rPr>
        <w:t>供应商</w:t>
      </w:r>
      <w:r>
        <w:rPr>
          <w:rFonts w:hint="eastAsia" w:ascii="Times New Roman" w:hAnsi="Times New Roman" w:eastAsiaTheme="minorEastAsia"/>
          <w:b/>
          <w:bCs/>
          <w:sz w:val="24"/>
        </w:rPr>
        <w:t>只能</w:t>
      </w:r>
      <w:r>
        <w:rPr>
          <w:rFonts w:hint="eastAsia" w:eastAsiaTheme="minorEastAsia"/>
          <w:b/>
          <w:bCs/>
          <w:sz w:val="24"/>
          <w:lang w:val="en-US" w:eastAsia="zh-CN"/>
        </w:rPr>
        <w:t>成交</w:t>
      </w:r>
      <w:r>
        <w:rPr>
          <w:rFonts w:hint="eastAsia" w:ascii="Times New Roman" w:hAnsi="Times New Roman" w:eastAsiaTheme="minorEastAsia"/>
          <w:b/>
          <w:bCs/>
          <w:sz w:val="24"/>
        </w:rPr>
        <w:t>其中一个</w:t>
      </w:r>
      <w:r>
        <w:rPr>
          <w:rFonts w:hint="eastAsia" w:eastAsiaTheme="minorEastAsia"/>
          <w:b/>
          <w:bCs/>
          <w:sz w:val="24"/>
          <w:lang w:val="en-US" w:eastAsia="zh-CN"/>
        </w:rPr>
        <w:t>标段</w:t>
      </w:r>
      <w:r>
        <w:rPr>
          <w:rFonts w:hint="eastAsia" w:ascii="Times New Roman" w:hAnsi="Times New Roman" w:eastAsiaTheme="minorEastAsia"/>
          <w:b/>
          <w:bCs/>
          <w:sz w:val="24"/>
        </w:rPr>
        <w:t>。按包</w:t>
      </w:r>
      <w:r>
        <w:rPr>
          <w:rFonts w:hint="eastAsia" w:eastAsiaTheme="minorEastAsia"/>
          <w:b/>
          <w:bCs/>
          <w:sz w:val="24"/>
          <w:lang w:val="en-US" w:eastAsia="zh-CN"/>
        </w:rPr>
        <w:t>号</w:t>
      </w:r>
      <w:r>
        <w:rPr>
          <w:rFonts w:hint="eastAsia" w:ascii="Times New Roman" w:hAnsi="Times New Roman" w:eastAsiaTheme="minorEastAsia"/>
          <w:b/>
          <w:bCs/>
          <w:sz w:val="24"/>
        </w:rPr>
        <w:t>从第一</w:t>
      </w:r>
      <w:r>
        <w:rPr>
          <w:rFonts w:hint="eastAsia" w:eastAsiaTheme="minorEastAsia"/>
          <w:b/>
          <w:bCs/>
          <w:sz w:val="24"/>
          <w:lang w:val="en-US" w:eastAsia="zh-CN"/>
        </w:rPr>
        <w:t>标段</w:t>
      </w:r>
      <w:r>
        <w:rPr>
          <w:rFonts w:hint="eastAsia" w:ascii="Times New Roman" w:hAnsi="Times New Roman" w:eastAsiaTheme="minorEastAsia"/>
          <w:b/>
          <w:bCs/>
          <w:sz w:val="24"/>
        </w:rPr>
        <w:t>开始评审，如</w:t>
      </w:r>
      <w:r>
        <w:rPr>
          <w:rFonts w:hint="eastAsia" w:eastAsiaTheme="minorEastAsia"/>
          <w:b/>
          <w:bCs/>
          <w:sz w:val="24"/>
          <w:lang w:val="en-US" w:eastAsia="zh-CN"/>
        </w:rPr>
        <w:t>供</w:t>
      </w:r>
      <w:r>
        <w:rPr>
          <w:rFonts w:hint="eastAsia" w:ascii="Times New Roman" w:hAnsi="Times New Roman" w:cs="Times New Roman" w:eastAsiaTheme="minorEastAsia"/>
          <w:b/>
          <w:bCs/>
          <w:sz w:val="24"/>
          <w:lang w:val="en-US" w:eastAsia="zh-CN"/>
        </w:rPr>
        <w:t>应商</w:t>
      </w:r>
      <w:r>
        <w:rPr>
          <w:rFonts w:hint="eastAsia" w:ascii="Times New Roman" w:hAnsi="Times New Roman" w:cs="Times New Roman" w:eastAsiaTheme="minorEastAsia"/>
          <w:b/>
          <w:bCs/>
          <w:i w:val="0"/>
          <w:iCs w:val="0"/>
          <w:caps w:val="0"/>
          <w:spacing w:val="0"/>
          <w:sz w:val="24"/>
          <w:szCs w:val="24"/>
        </w:rPr>
        <w:t>在已评审标段被推荐为第一中标候选人的，后续标段仍进行评审排名，</w:t>
      </w:r>
      <w:r>
        <w:rPr>
          <w:rFonts w:hint="eastAsia" w:ascii="Times New Roman" w:hAnsi="Times New Roman" w:cs="Times New Roman" w:eastAsiaTheme="minorEastAsia"/>
          <w:b/>
          <w:bCs/>
          <w:i w:val="0"/>
          <w:iCs w:val="0"/>
          <w:caps w:val="0"/>
          <w:spacing w:val="0"/>
          <w:sz w:val="24"/>
          <w:szCs w:val="24"/>
          <w:lang w:val="en-US" w:eastAsia="zh-CN"/>
        </w:rPr>
        <w:t>但</w:t>
      </w:r>
      <w:r>
        <w:rPr>
          <w:rFonts w:hint="eastAsia" w:ascii="Times New Roman" w:hAnsi="Times New Roman" w:cs="Times New Roman" w:eastAsiaTheme="minorEastAsia"/>
          <w:b/>
          <w:bCs/>
          <w:i w:val="0"/>
          <w:iCs w:val="0"/>
          <w:caps w:val="0"/>
          <w:spacing w:val="0"/>
          <w:sz w:val="24"/>
          <w:szCs w:val="24"/>
        </w:rPr>
        <w:t>不再推荐为中标候选人</w:t>
      </w:r>
      <w:r>
        <w:rPr>
          <w:rFonts w:hint="eastAsia" w:ascii="Times New Roman" w:hAnsi="Times New Roman" w:cs="Times New Roman" w:eastAsiaTheme="minorEastAsia"/>
          <w:b/>
          <w:bCs/>
          <w:sz w:val="24"/>
        </w:rPr>
        <w:t>。每</w:t>
      </w:r>
      <w:r>
        <w:rPr>
          <w:rFonts w:hint="eastAsia" w:ascii="Times New Roman" w:hAnsi="Times New Roman" w:cs="Times New Roman" w:eastAsiaTheme="minorEastAsia"/>
          <w:b/>
          <w:bCs/>
          <w:sz w:val="24"/>
          <w:lang w:val="en-US" w:eastAsia="zh-CN"/>
        </w:rPr>
        <w:t>标段</w:t>
      </w:r>
      <w:r>
        <w:rPr>
          <w:rFonts w:hint="eastAsia" w:ascii="Times New Roman" w:hAnsi="Times New Roman" w:eastAsiaTheme="minorEastAsia"/>
          <w:b/>
          <w:bCs/>
          <w:sz w:val="24"/>
        </w:rPr>
        <w:t>除在前</w:t>
      </w:r>
      <w:r>
        <w:rPr>
          <w:rFonts w:hint="eastAsia" w:eastAsiaTheme="minorEastAsia"/>
          <w:b/>
          <w:bCs/>
          <w:sz w:val="24"/>
          <w:lang w:val="en-US" w:eastAsia="zh-CN"/>
        </w:rPr>
        <w:t>标段</w:t>
      </w:r>
      <w:r>
        <w:rPr>
          <w:rFonts w:hint="eastAsia" w:ascii="Times New Roman" w:hAnsi="Times New Roman" w:eastAsiaTheme="minorEastAsia"/>
          <w:b/>
          <w:bCs/>
          <w:sz w:val="24"/>
        </w:rPr>
        <w:t>中已成为第一名中标候选人的供应商外，至少另有其他三家及以上合格供应商竞争。</w:t>
      </w:r>
      <w:r>
        <w:rPr>
          <w:rFonts w:hint="eastAsia" w:eastAsiaTheme="minorEastAsia"/>
          <w:b/>
          <w:bCs/>
          <w:sz w:val="24"/>
          <w:lang w:val="en-US" w:eastAsia="zh-CN"/>
        </w:rPr>
        <w:t>供应商</w:t>
      </w:r>
      <w:r>
        <w:rPr>
          <w:rFonts w:hint="eastAsia" w:ascii="Times New Roman" w:hAnsi="Times New Roman" w:eastAsiaTheme="minorEastAsia"/>
          <w:b/>
          <w:bCs/>
          <w:sz w:val="24"/>
        </w:rPr>
        <w:t>递交</w:t>
      </w:r>
      <w:r>
        <w:rPr>
          <w:rFonts w:hint="eastAsia" w:eastAsiaTheme="minorEastAsia"/>
          <w:b/>
          <w:bCs/>
          <w:sz w:val="24"/>
          <w:lang w:val="en-US" w:eastAsia="zh-CN"/>
        </w:rPr>
        <w:t>响应</w:t>
      </w:r>
      <w:r>
        <w:rPr>
          <w:rFonts w:hint="eastAsia" w:ascii="Times New Roman" w:hAnsi="Times New Roman" w:eastAsiaTheme="minorEastAsia"/>
          <w:b/>
          <w:bCs/>
          <w:sz w:val="24"/>
        </w:rPr>
        <w:t>文件的，视为同意接受前述要求。</w:t>
      </w:r>
    </w:p>
    <w:p w14:paraId="2BB8FD85">
      <w:pPr>
        <w:spacing w:line="360" w:lineRule="auto"/>
        <w:ind w:firstLine="480" w:firstLineChars="200"/>
        <w:rPr>
          <w:rFonts w:eastAsiaTheme="minorEastAsia"/>
          <w:sz w:val="24"/>
        </w:rPr>
      </w:pPr>
      <w:r>
        <w:rPr>
          <w:rFonts w:hint="eastAsia" w:eastAsiaTheme="minorEastAsia"/>
          <w:sz w:val="24"/>
          <w:lang w:val="en-US" w:eastAsia="zh-CN"/>
        </w:rPr>
        <w:t>8</w:t>
      </w:r>
      <w:r>
        <w:rPr>
          <w:rFonts w:eastAsiaTheme="minorEastAsia"/>
          <w:sz w:val="24"/>
        </w:rPr>
        <w:t>.本项目是否接受联合体：</w:t>
      </w:r>
      <w:r>
        <w:rPr>
          <w:rFonts w:eastAsiaTheme="minorEastAsia"/>
        </w:rPr>
        <w:t>□</w:t>
      </w:r>
      <w:r>
        <w:rPr>
          <w:rFonts w:eastAsiaTheme="minorEastAsia"/>
          <w:sz w:val="24"/>
        </w:rPr>
        <w:t>是  ■否。</w:t>
      </w:r>
    </w:p>
    <w:p w14:paraId="29525F2B">
      <w:pPr>
        <w:spacing w:line="360" w:lineRule="auto"/>
        <w:ind w:firstLine="480" w:firstLineChars="200"/>
        <w:rPr>
          <w:rFonts w:eastAsiaTheme="minorEastAsia"/>
          <w:sz w:val="24"/>
        </w:rPr>
      </w:pPr>
    </w:p>
    <w:p w14:paraId="5C7E48A1">
      <w:pPr>
        <w:pStyle w:val="3"/>
        <w:spacing w:before="0" w:line="360" w:lineRule="auto"/>
        <w:jc w:val="left"/>
        <w:rPr>
          <w:rFonts w:ascii="Times New Roman" w:hAnsi="Times New Roman" w:eastAsiaTheme="minorEastAsia"/>
          <w:sz w:val="24"/>
          <w:szCs w:val="24"/>
        </w:rPr>
      </w:pPr>
      <w:bookmarkStart w:id="8" w:name="_Toc35393791"/>
      <w:bookmarkStart w:id="9" w:name="_Toc35393622"/>
      <w:bookmarkStart w:id="10" w:name="_Toc28359003"/>
      <w:bookmarkStart w:id="11" w:name="_Toc28359080"/>
      <w:r>
        <w:rPr>
          <w:rFonts w:ascii="Times New Roman" w:hAnsi="Times New Roman" w:eastAsiaTheme="minorEastAsia"/>
          <w:sz w:val="24"/>
          <w:szCs w:val="24"/>
        </w:rPr>
        <w:t>二、申请人的资格要求（须同时满足）</w:t>
      </w:r>
      <w:bookmarkEnd w:id="8"/>
      <w:bookmarkEnd w:id="9"/>
      <w:bookmarkEnd w:id="10"/>
      <w:bookmarkEnd w:id="11"/>
    </w:p>
    <w:p w14:paraId="7D693DB5">
      <w:pPr>
        <w:spacing w:line="360" w:lineRule="auto"/>
        <w:ind w:firstLine="480" w:firstLineChars="200"/>
        <w:rPr>
          <w:rFonts w:eastAsiaTheme="minorEastAsia"/>
          <w:sz w:val="24"/>
        </w:rPr>
      </w:pPr>
      <w:r>
        <w:rPr>
          <w:rFonts w:eastAsiaTheme="minorEastAsia"/>
          <w:sz w:val="24"/>
        </w:rPr>
        <w:t>1.满足《中华人民共和国政府采购法》第二十二条规定；</w:t>
      </w:r>
    </w:p>
    <w:p w14:paraId="6D4EED77">
      <w:pPr>
        <w:spacing w:line="360" w:lineRule="auto"/>
        <w:ind w:firstLine="480" w:firstLineChars="200"/>
        <w:rPr>
          <w:rFonts w:eastAsiaTheme="minorEastAsia"/>
          <w:sz w:val="24"/>
        </w:rPr>
      </w:pPr>
      <w:bookmarkStart w:id="12" w:name="_Toc28359004"/>
      <w:bookmarkStart w:id="13" w:name="_Toc28359081"/>
      <w:r>
        <w:rPr>
          <w:rFonts w:eastAsiaTheme="minorEastAsia"/>
          <w:sz w:val="24"/>
        </w:rPr>
        <w:t>2.落实政府采购政策需满足的资格要求：</w:t>
      </w:r>
    </w:p>
    <w:p w14:paraId="1C1F96D1">
      <w:pPr>
        <w:spacing w:line="360" w:lineRule="auto"/>
        <w:ind w:firstLine="480" w:firstLineChars="200"/>
        <w:rPr>
          <w:rFonts w:eastAsiaTheme="minorEastAsia"/>
          <w:sz w:val="24"/>
        </w:rPr>
      </w:pPr>
      <w:r>
        <w:rPr>
          <w:rFonts w:eastAsiaTheme="minorEastAsia"/>
          <w:sz w:val="24"/>
        </w:rPr>
        <w:t>2.1 中小企业政策</w:t>
      </w:r>
    </w:p>
    <w:p w14:paraId="522D7516">
      <w:pPr>
        <w:spacing w:line="360" w:lineRule="auto"/>
        <w:ind w:firstLine="420" w:firstLineChars="200"/>
        <w:rPr>
          <w:rFonts w:eastAsiaTheme="minorEastAsia"/>
          <w:sz w:val="24"/>
        </w:rPr>
      </w:pPr>
      <w:r>
        <w:rPr>
          <w:rFonts w:eastAsiaTheme="minorEastAsia"/>
        </w:rPr>
        <w:t>□</w:t>
      </w:r>
      <w:r>
        <w:rPr>
          <w:rFonts w:eastAsiaTheme="minorEastAsia"/>
          <w:sz w:val="24"/>
        </w:rPr>
        <w:t>本项目不专门面向中小企业预留采购份额。</w:t>
      </w:r>
    </w:p>
    <w:p w14:paraId="0A98E7F5">
      <w:pPr>
        <w:spacing w:line="360" w:lineRule="auto"/>
        <w:ind w:firstLine="480" w:firstLineChars="200"/>
        <w:rPr>
          <w:rFonts w:eastAsiaTheme="minorEastAsia"/>
          <w:sz w:val="24"/>
        </w:rPr>
      </w:pPr>
      <w:r>
        <w:rPr>
          <w:rFonts w:eastAsiaTheme="minorEastAsia"/>
          <w:sz w:val="24"/>
        </w:rPr>
        <w:t xml:space="preserve">■本项目专门面向  </w:t>
      </w:r>
      <w:r>
        <w:rPr>
          <w:rFonts w:eastAsiaTheme="minorEastAsia"/>
        </w:rPr>
        <w:t>□</w:t>
      </w:r>
      <w:r>
        <w:rPr>
          <w:rFonts w:eastAsiaTheme="minorEastAsia"/>
          <w:sz w:val="24"/>
        </w:rPr>
        <w:t>中小 ■小微企业  采购。即：提供的货物全部由符合政策要求的中小/小微企业制造、服务全部由符合政策要求的中小/小微企业承接。</w:t>
      </w:r>
    </w:p>
    <w:p w14:paraId="48BD07CC">
      <w:pPr>
        <w:spacing w:line="360" w:lineRule="auto"/>
        <w:ind w:firstLine="420" w:firstLineChars="200"/>
        <w:rPr>
          <w:rFonts w:eastAsiaTheme="minorEastAsia"/>
          <w:sz w:val="24"/>
        </w:rPr>
      </w:pPr>
      <w:r>
        <w:rPr>
          <w:rFonts w:eastAsiaTheme="minorEastAsia"/>
        </w:rPr>
        <w:t>□</w:t>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u w:val="single"/>
        </w:rPr>
        <w:t xml:space="preserve"> / </w:t>
      </w:r>
      <w:r>
        <w:rPr>
          <w:rFonts w:hint="eastAsia" w:ascii="宋体" w:hAnsi="宋体" w:cs="宋体"/>
          <w:sz w:val="24"/>
        </w:rPr>
        <w:t>。</w:t>
      </w:r>
    </w:p>
    <w:p w14:paraId="21822BC7">
      <w:pPr>
        <w:spacing w:line="360" w:lineRule="auto"/>
        <w:ind w:firstLine="480" w:firstLineChars="200"/>
        <w:rPr>
          <w:rFonts w:eastAsiaTheme="minorEastAsia"/>
          <w:sz w:val="24"/>
        </w:rPr>
      </w:pPr>
      <w:r>
        <w:rPr>
          <w:rFonts w:eastAsiaTheme="minorEastAsia"/>
          <w:sz w:val="24"/>
        </w:rPr>
        <w:t>2.2 其它落实政府采购政策的资格要求（如有）：</w:t>
      </w:r>
      <w:r>
        <w:rPr>
          <w:rFonts w:hint="eastAsia" w:ascii="宋体" w:hAnsi="宋体" w:cs="宋体"/>
          <w:sz w:val="24"/>
          <w:u w:val="single"/>
        </w:rPr>
        <w:t xml:space="preserve"> / </w:t>
      </w:r>
      <w:r>
        <w:rPr>
          <w:rFonts w:eastAsiaTheme="minorEastAsia"/>
          <w:sz w:val="24"/>
        </w:rPr>
        <w:t>。</w:t>
      </w:r>
    </w:p>
    <w:p w14:paraId="50ACF19E">
      <w:pPr>
        <w:spacing w:line="360" w:lineRule="auto"/>
        <w:ind w:firstLine="480" w:firstLineChars="200"/>
        <w:rPr>
          <w:rFonts w:ascii="宋体" w:hAnsi="宋体" w:cs="宋体"/>
          <w:color w:val="auto"/>
          <w:sz w:val="24"/>
        </w:rPr>
      </w:pPr>
      <w:r>
        <w:rPr>
          <w:rFonts w:hint="eastAsia" w:ascii="Times New Roman" w:hAnsi="Times New Roman" w:cs="Times New Roman" w:eastAsiaTheme="minorEastAsia"/>
          <w:color w:val="auto"/>
          <w:sz w:val="24"/>
        </w:rPr>
        <w:t>2.3 在“信用中国”网站(www.creditchina.gov.cn)信用报告中，中国政府采购网(www.ccgp.gov.cn)查询信用记录，未列入失信被执行人、重大税收违法失信主体名单、政府采购严重违法失信行为记录名单的供应商</w:t>
      </w:r>
      <w:r>
        <w:rPr>
          <w:rFonts w:hint="eastAsia" w:ascii="宋体" w:hAnsi="宋体" w:cs="宋体"/>
          <w:color w:val="auto"/>
          <w:sz w:val="24"/>
        </w:rPr>
        <w:t>。</w:t>
      </w:r>
    </w:p>
    <w:p w14:paraId="067B35B8">
      <w:pPr>
        <w:spacing w:line="360" w:lineRule="auto"/>
        <w:ind w:firstLine="480" w:firstLineChars="200"/>
        <w:rPr>
          <w:rFonts w:eastAsiaTheme="minorEastAsia"/>
          <w:color w:val="FF0000"/>
          <w:sz w:val="24"/>
        </w:rPr>
      </w:pPr>
      <w:r>
        <w:rPr>
          <w:rFonts w:eastAsiaTheme="minorEastAsia"/>
          <w:sz w:val="24"/>
        </w:rPr>
        <w:t>3.本项目的特定资格要求：</w:t>
      </w:r>
    </w:p>
    <w:p w14:paraId="278CE294">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3.1本项目是否属于政府购买服务：</w:t>
      </w:r>
    </w:p>
    <w:p w14:paraId="23D94B04">
      <w:pPr>
        <w:tabs>
          <w:tab w:val="left" w:pos="900"/>
          <w:tab w:val="left" w:pos="1134"/>
          <w:tab w:val="left" w:pos="1589"/>
          <w:tab w:val="left" w:pos="5521"/>
        </w:tabs>
        <w:snapToGrid w:val="0"/>
        <w:spacing w:line="360" w:lineRule="auto"/>
        <w:ind w:left="991" w:leftChars="472" w:firstLine="2"/>
        <w:rPr>
          <w:rFonts w:eastAsiaTheme="minorEastAsia"/>
          <w:sz w:val="24"/>
        </w:rPr>
      </w:pPr>
      <w:r>
        <w:rPr>
          <w:rFonts w:eastAsiaTheme="minorEastAsia"/>
          <w:sz w:val="24"/>
        </w:rPr>
        <w:t>■否</w:t>
      </w:r>
    </w:p>
    <w:p w14:paraId="1E74FF77">
      <w:pPr>
        <w:tabs>
          <w:tab w:val="left" w:pos="900"/>
          <w:tab w:val="left" w:pos="1134"/>
          <w:tab w:val="left" w:pos="1589"/>
          <w:tab w:val="left" w:pos="5521"/>
        </w:tabs>
        <w:snapToGrid w:val="0"/>
        <w:spacing w:line="360" w:lineRule="auto"/>
        <w:ind w:left="991" w:leftChars="472" w:firstLine="2"/>
        <w:rPr>
          <w:rFonts w:eastAsiaTheme="minorEastAsia"/>
          <w:sz w:val="24"/>
        </w:rPr>
      </w:pPr>
      <w:r>
        <w:rPr>
          <w:rFonts w:eastAsiaTheme="minorEastAsia"/>
        </w:rPr>
        <w:t>□</w:t>
      </w:r>
      <w:r>
        <w:rPr>
          <w:rFonts w:eastAsiaTheme="minorEastAsia"/>
          <w:sz w:val="24"/>
        </w:rPr>
        <w:t>是，公益一类事业单位、使用事业编制且由财政拨款保障的群团组织，不得作为承接主体；</w:t>
      </w:r>
    </w:p>
    <w:p w14:paraId="6FF39F4D">
      <w:pPr>
        <w:tabs>
          <w:tab w:val="left" w:pos="900"/>
          <w:tab w:val="left" w:pos="1134"/>
          <w:tab w:val="left" w:pos="1589"/>
          <w:tab w:val="left" w:pos="5521"/>
        </w:tabs>
        <w:snapToGrid w:val="0"/>
        <w:spacing w:line="360" w:lineRule="auto"/>
        <w:ind w:firstLine="480" w:firstLineChars="200"/>
        <w:rPr>
          <w:rFonts w:eastAsiaTheme="minorEastAsia"/>
          <w:sz w:val="24"/>
          <w:u w:val="single"/>
        </w:rPr>
      </w:pPr>
      <w:r>
        <w:rPr>
          <w:rFonts w:eastAsiaTheme="minorEastAsia"/>
          <w:sz w:val="24"/>
        </w:rPr>
        <w:t>3.2其他特定资格要求：</w:t>
      </w:r>
      <w:r>
        <w:rPr>
          <w:rFonts w:hint="eastAsia" w:eastAsiaTheme="minorEastAsia"/>
          <w:sz w:val="24"/>
        </w:rPr>
        <w:t>具有省市级公安部门核发的有效的“保安服务许可证”</w:t>
      </w:r>
      <w:r>
        <w:rPr>
          <w:rFonts w:eastAsiaTheme="minorEastAsia"/>
          <w:sz w:val="24"/>
        </w:rPr>
        <w:t>。</w:t>
      </w:r>
    </w:p>
    <w:p w14:paraId="5093A2C0">
      <w:pPr>
        <w:spacing w:line="360" w:lineRule="auto"/>
        <w:ind w:firstLine="480" w:firstLineChars="200"/>
        <w:rPr>
          <w:rFonts w:eastAsiaTheme="minorEastAsia"/>
          <w:i/>
          <w:iCs/>
          <w:sz w:val="24"/>
          <w:u w:val="single"/>
        </w:rPr>
      </w:pPr>
    </w:p>
    <w:bookmarkEnd w:id="12"/>
    <w:bookmarkEnd w:id="13"/>
    <w:p w14:paraId="764EA513">
      <w:pPr>
        <w:pStyle w:val="3"/>
        <w:widowControl/>
        <w:spacing w:before="0" w:line="360" w:lineRule="auto"/>
        <w:jc w:val="left"/>
        <w:rPr>
          <w:rFonts w:ascii="Times New Roman" w:hAnsi="Times New Roman" w:eastAsiaTheme="minorEastAsia"/>
          <w:sz w:val="24"/>
          <w:szCs w:val="24"/>
        </w:rPr>
      </w:pPr>
      <w:bookmarkStart w:id="14" w:name="_Toc35393623"/>
      <w:bookmarkStart w:id="15" w:name="_Toc35393792"/>
      <w:r>
        <w:rPr>
          <w:rFonts w:ascii="Times New Roman" w:hAnsi="Times New Roman" w:eastAsiaTheme="minorEastAsia"/>
          <w:sz w:val="24"/>
          <w:szCs w:val="24"/>
        </w:rPr>
        <w:t>三、获取采购文件</w:t>
      </w:r>
      <w:bookmarkEnd w:id="14"/>
      <w:bookmarkEnd w:id="15"/>
    </w:p>
    <w:p w14:paraId="797E53FA">
      <w:pPr>
        <w:adjustRightInd w:val="0"/>
        <w:snapToGrid w:val="0"/>
        <w:spacing w:line="360" w:lineRule="auto"/>
        <w:ind w:firstLine="480" w:firstLineChars="200"/>
        <w:rPr>
          <w:rFonts w:eastAsiaTheme="minorEastAsia"/>
          <w:sz w:val="24"/>
          <w:lang w:bidi="ar"/>
        </w:rPr>
      </w:pPr>
      <w:r>
        <w:rPr>
          <w:rFonts w:eastAsiaTheme="minorEastAsia"/>
          <w:sz w:val="24"/>
          <w:lang w:bidi="ar"/>
        </w:rPr>
        <w:t>1.时间：</w:t>
      </w:r>
      <w:r>
        <w:rPr>
          <w:rFonts w:hint="eastAsia" w:eastAsiaTheme="minorEastAsia"/>
          <w:sz w:val="24"/>
          <w:u w:val="single"/>
          <w:lang w:val="en-US" w:eastAsia="zh-CN"/>
        </w:rPr>
        <w:t>2025</w:t>
      </w:r>
      <w:r>
        <w:rPr>
          <w:rFonts w:eastAsiaTheme="minorEastAsia"/>
          <w:sz w:val="24"/>
          <w:lang w:bidi="ar"/>
        </w:rPr>
        <w:t>年</w:t>
      </w:r>
      <w:r>
        <w:rPr>
          <w:rFonts w:hint="eastAsia" w:eastAsiaTheme="minorEastAsia"/>
          <w:sz w:val="24"/>
          <w:u w:val="single"/>
          <w:lang w:val="en-US" w:eastAsia="zh-CN" w:bidi="ar"/>
        </w:rPr>
        <w:t xml:space="preserve"> </w:t>
      </w:r>
      <w:r>
        <w:rPr>
          <w:rFonts w:hint="eastAsia" w:eastAsiaTheme="minorEastAsia"/>
          <w:sz w:val="24"/>
          <w:u w:val="single"/>
          <w:lang w:val="en-US" w:eastAsia="zh-CN"/>
        </w:rPr>
        <w:t xml:space="preserve">07 </w:t>
      </w:r>
      <w:r>
        <w:rPr>
          <w:rFonts w:eastAsiaTheme="minorEastAsia"/>
          <w:sz w:val="24"/>
          <w:lang w:bidi="ar"/>
        </w:rPr>
        <w:t>月</w:t>
      </w:r>
      <w:r>
        <w:rPr>
          <w:rFonts w:hint="eastAsia" w:eastAsiaTheme="minorEastAsia"/>
          <w:sz w:val="24"/>
          <w:u w:val="single"/>
          <w:lang w:val="en-US" w:eastAsia="zh-CN"/>
        </w:rPr>
        <w:t xml:space="preserve"> 15 </w:t>
      </w:r>
      <w:r>
        <w:rPr>
          <w:rFonts w:eastAsiaTheme="minorEastAsia"/>
          <w:sz w:val="24"/>
          <w:lang w:bidi="ar"/>
        </w:rPr>
        <w:t>日至</w:t>
      </w:r>
      <w:r>
        <w:rPr>
          <w:rFonts w:hint="eastAsia" w:eastAsiaTheme="minorEastAsia"/>
          <w:sz w:val="24"/>
          <w:u w:val="single"/>
          <w:lang w:val="en-US" w:eastAsia="zh-CN"/>
        </w:rPr>
        <w:t>2025</w:t>
      </w:r>
      <w:r>
        <w:rPr>
          <w:rFonts w:eastAsiaTheme="minorEastAsia"/>
          <w:sz w:val="24"/>
          <w:lang w:bidi="ar"/>
        </w:rPr>
        <w:t>年</w:t>
      </w:r>
      <w:r>
        <w:rPr>
          <w:rFonts w:hint="eastAsia" w:eastAsiaTheme="minorEastAsia"/>
          <w:sz w:val="24"/>
          <w:u w:val="single"/>
          <w:lang w:val="en-US" w:eastAsia="zh-CN" w:bidi="ar"/>
        </w:rPr>
        <w:t xml:space="preserve"> </w:t>
      </w:r>
      <w:r>
        <w:rPr>
          <w:rFonts w:hint="eastAsia" w:eastAsiaTheme="minorEastAsia"/>
          <w:sz w:val="24"/>
          <w:u w:val="single"/>
          <w:lang w:val="en-US" w:eastAsia="zh-CN"/>
        </w:rPr>
        <w:t xml:space="preserve">07 </w:t>
      </w:r>
      <w:r>
        <w:rPr>
          <w:rFonts w:eastAsiaTheme="minorEastAsia"/>
          <w:sz w:val="24"/>
          <w:lang w:bidi="ar"/>
        </w:rPr>
        <w:t>月</w:t>
      </w:r>
      <w:r>
        <w:rPr>
          <w:rFonts w:hint="eastAsia" w:eastAsiaTheme="minorEastAsia"/>
          <w:sz w:val="24"/>
          <w:u w:val="single"/>
          <w:lang w:val="en-US" w:eastAsia="zh-CN" w:bidi="ar"/>
        </w:rPr>
        <w:t>21</w:t>
      </w:r>
      <w:r>
        <w:rPr>
          <w:rFonts w:eastAsiaTheme="minorEastAsia"/>
          <w:sz w:val="24"/>
          <w:lang w:bidi="ar"/>
        </w:rPr>
        <w:t>日，每天上午</w:t>
      </w:r>
      <w:r>
        <w:rPr>
          <w:rFonts w:hint="eastAsia"/>
          <w:sz w:val="24"/>
          <w:u w:val="single"/>
          <w:lang w:val="en-US" w:eastAsia="zh-CN" w:bidi="ar"/>
        </w:rPr>
        <w:t>09：30</w:t>
      </w:r>
      <w:r>
        <w:rPr>
          <w:sz w:val="24"/>
          <w:lang w:bidi="ar"/>
        </w:rPr>
        <w:t>至</w:t>
      </w:r>
      <w:r>
        <w:rPr>
          <w:rFonts w:hint="eastAsia"/>
          <w:sz w:val="24"/>
          <w:u w:val="single"/>
          <w:lang w:val="en-US" w:eastAsia="zh-CN" w:bidi="ar"/>
        </w:rPr>
        <w:t>12:00</w:t>
      </w:r>
      <w:r>
        <w:rPr>
          <w:sz w:val="24"/>
          <w:lang w:bidi="ar"/>
        </w:rPr>
        <w:t>，下午</w:t>
      </w:r>
      <w:r>
        <w:rPr>
          <w:rFonts w:hint="eastAsia"/>
          <w:sz w:val="24"/>
          <w:u w:val="single"/>
          <w:lang w:val="en-US" w:eastAsia="zh-CN" w:bidi="ar"/>
        </w:rPr>
        <w:t>12:00</w:t>
      </w:r>
      <w:r>
        <w:rPr>
          <w:sz w:val="24"/>
          <w:lang w:bidi="ar"/>
        </w:rPr>
        <w:t>至</w:t>
      </w:r>
      <w:r>
        <w:rPr>
          <w:rFonts w:hint="eastAsia"/>
          <w:sz w:val="24"/>
          <w:u w:val="single"/>
          <w:lang w:val="en-US" w:eastAsia="zh-CN" w:bidi="ar"/>
        </w:rPr>
        <w:t>17:30</w:t>
      </w:r>
      <w:r>
        <w:rPr>
          <w:rFonts w:eastAsiaTheme="minorEastAsia"/>
          <w:sz w:val="24"/>
          <w:lang w:bidi="ar"/>
        </w:rPr>
        <w:t>（北京时间，法定节假日除外）。</w:t>
      </w:r>
    </w:p>
    <w:p w14:paraId="448E1177">
      <w:pPr>
        <w:adjustRightInd w:val="0"/>
        <w:snapToGrid w:val="0"/>
        <w:spacing w:line="360" w:lineRule="auto"/>
        <w:ind w:firstLine="480" w:firstLineChars="200"/>
        <w:rPr>
          <w:rFonts w:eastAsiaTheme="minorEastAsia"/>
          <w:sz w:val="24"/>
        </w:rPr>
      </w:pPr>
      <w:r>
        <w:rPr>
          <w:rFonts w:eastAsiaTheme="minorEastAsia"/>
          <w:sz w:val="24"/>
          <w:lang w:bidi="ar"/>
        </w:rPr>
        <w:t>2.地点：北京市政府采购电子交易平台</w:t>
      </w:r>
    </w:p>
    <w:p w14:paraId="120DF909">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3.方式：供应商使用CA数字证书</w:t>
      </w:r>
      <w:r>
        <w:rPr>
          <w:sz w:val="24"/>
          <w:lang w:bidi="ar"/>
        </w:rPr>
        <w:t>或电子营业执照</w:t>
      </w:r>
      <w:r>
        <w:rPr>
          <w:rFonts w:eastAsiaTheme="minorEastAsia"/>
          <w:sz w:val="24"/>
          <w:lang w:bidi="ar"/>
        </w:rPr>
        <w:t>登录北京市政府采购电子交易平台（http://zbcg-bjzc.zhongcy.com/bjczj-portal-site/index.html#/home）获取电子版竞争性磋商文件。</w:t>
      </w:r>
    </w:p>
    <w:p w14:paraId="53E9FF03">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4.售价：0元。</w:t>
      </w:r>
    </w:p>
    <w:p w14:paraId="36513635">
      <w:pPr>
        <w:tabs>
          <w:tab w:val="left" w:pos="900"/>
          <w:tab w:val="left" w:pos="1980"/>
        </w:tabs>
        <w:snapToGrid w:val="0"/>
        <w:spacing w:line="360" w:lineRule="auto"/>
        <w:ind w:left="840"/>
        <w:rPr>
          <w:rFonts w:eastAsiaTheme="minorEastAsia"/>
          <w:sz w:val="24"/>
        </w:rPr>
      </w:pPr>
    </w:p>
    <w:p w14:paraId="62B38882">
      <w:pPr>
        <w:pStyle w:val="3"/>
        <w:widowControl/>
        <w:spacing w:before="0" w:line="360" w:lineRule="auto"/>
        <w:jc w:val="left"/>
        <w:rPr>
          <w:rFonts w:ascii="Times New Roman" w:hAnsi="Times New Roman" w:eastAsiaTheme="minorEastAsia"/>
          <w:sz w:val="24"/>
          <w:szCs w:val="24"/>
        </w:rPr>
      </w:pPr>
      <w:bookmarkStart w:id="16" w:name="_Toc28359005"/>
      <w:bookmarkStart w:id="17" w:name="_Toc28359082"/>
      <w:bookmarkStart w:id="18" w:name="_Toc35393793"/>
      <w:bookmarkStart w:id="19" w:name="_Toc35393624"/>
      <w:r>
        <w:rPr>
          <w:rFonts w:ascii="Times New Roman" w:hAnsi="Times New Roman" w:eastAsiaTheme="minorEastAsia"/>
          <w:sz w:val="24"/>
          <w:szCs w:val="24"/>
        </w:rPr>
        <w:t>四、</w:t>
      </w:r>
      <w:bookmarkEnd w:id="16"/>
      <w:bookmarkEnd w:id="17"/>
      <w:bookmarkEnd w:id="18"/>
      <w:bookmarkEnd w:id="19"/>
      <w:r>
        <w:rPr>
          <w:rFonts w:ascii="Times New Roman" w:hAnsi="Times New Roman" w:eastAsiaTheme="minorEastAsia"/>
          <w:sz w:val="24"/>
          <w:szCs w:val="24"/>
        </w:rPr>
        <w:t>响应文件提交</w:t>
      </w:r>
    </w:p>
    <w:p w14:paraId="04C4B8DB">
      <w:pPr>
        <w:spacing w:line="360" w:lineRule="auto"/>
        <w:ind w:firstLine="480" w:firstLineChars="200"/>
        <w:rPr>
          <w:rFonts w:eastAsiaTheme="minorEastAsia"/>
          <w:bCs/>
          <w:sz w:val="24"/>
          <w:u w:val="single"/>
        </w:rPr>
      </w:pPr>
      <w:r>
        <w:rPr>
          <w:rFonts w:eastAsiaTheme="minorEastAsia"/>
          <w:sz w:val="24"/>
          <w:lang w:bidi="ar"/>
        </w:rPr>
        <w:t>截止时间：</w:t>
      </w:r>
      <w:r>
        <w:rPr>
          <w:rFonts w:hint="eastAsia"/>
          <w:sz w:val="24"/>
          <w:u w:val="single"/>
          <w:lang w:val="en-US" w:eastAsia="zh-CN" w:bidi="ar"/>
        </w:rPr>
        <w:t>2025</w:t>
      </w:r>
      <w:r>
        <w:rPr>
          <w:sz w:val="24"/>
          <w:lang w:bidi="ar"/>
        </w:rPr>
        <w:t>年</w:t>
      </w:r>
      <w:r>
        <w:rPr>
          <w:rFonts w:hint="eastAsia"/>
          <w:sz w:val="24"/>
          <w:u w:val="single"/>
          <w:lang w:val="en-US" w:eastAsia="zh-CN" w:bidi="ar"/>
        </w:rPr>
        <w:t>07</w:t>
      </w:r>
      <w:r>
        <w:rPr>
          <w:sz w:val="24"/>
          <w:lang w:bidi="ar"/>
        </w:rPr>
        <w:t>月</w:t>
      </w:r>
      <w:r>
        <w:rPr>
          <w:rFonts w:hint="eastAsia"/>
          <w:sz w:val="24"/>
          <w:u w:val="single"/>
          <w:lang w:val="en-US" w:eastAsia="zh-CN" w:bidi="ar"/>
        </w:rPr>
        <w:t>25</w:t>
      </w:r>
      <w:r>
        <w:rPr>
          <w:sz w:val="24"/>
          <w:lang w:bidi="ar"/>
        </w:rPr>
        <w:t>日</w:t>
      </w:r>
      <w:r>
        <w:rPr>
          <w:rFonts w:hint="eastAsia"/>
          <w:sz w:val="24"/>
          <w:u w:val="single"/>
          <w:lang w:val="en-US" w:eastAsia="zh-CN" w:bidi="ar"/>
        </w:rPr>
        <w:t>09</w:t>
      </w:r>
      <w:r>
        <w:rPr>
          <w:sz w:val="24"/>
          <w:lang w:bidi="ar"/>
        </w:rPr>
        <w:t>点</w:t>
      </w:r>
      <w:r>
        <w:rPr>
          <w:rFonts w:hint="eastAsia"/>
          <w:sz w:val="24"/>
          <w:u w:val="single"/>
          <w:lang w:val="en-US" w:eastAsia="zh-CN" w:bidi="ar"/>
        </w:rPr>
        <w:t>00</w:t>
      </w:r>
      <w:r>
        <w:rPr>
          <w:sz w:val="24"/>
          <w:lang w:bidi="ar"/>
        </w:rPr>
        <w:t>分</w:t>
      </w:r>
      <w:r>
        <w:rPr>
          <w:rFonts w:eastAsiaTheme="minorEastAsia"/>
          <w:bCs/>
          <w:sz w:val="24"/>
          <w:lang w:bidi="ar"/>
        </w:rPr>
        <w:t>（北京时间）</w:t>
      </w:r>
      <w:r>
        <w:rPr>
          <w:rFonts w:eastAsiaTheme="minorEastAsia"/>
          <w:iCs/>
          <w:sz w:val="24"/>
          <w:lang w:bidi="ar"/>
        </w:rPr>
        <w:t>。</w:t>
      </w:r>
    </w:p>
    <w:p w14:paraId="46303FBD">
      <w:pPr>
        <w:spacing w:line="360" w:lineRule="auto"/>
        <w:ind w:firstLine="480" w:firstLineChars="200"/>
        <w:jc w:val="left"/>
        <w:rPr>
          <w:rFonts w:eastAsia="宋体"/>
          <w:sz w:val="24"/>
          <w:lang w:bidi="ar"/>
        </w:rPr>
      </w:pPr>
      <w:r>
        <w:rPr>
          <w:rFonts w:eastAsiaTheme="minorEastAsia"/>
          <w:sz w:val="24"/>
          <w:lang w:bidi="ar"/>
        </w:rPr>
        <w:t>地点：</w:t>
      </w:r>
      <w:bookmarkStart w:id="20" w:name="OLE_LINK17"/>
      <w:r>
        <w:rPr>
          <w:rFonts w:hint="default" w:ascii="Times New Roman" w:hAnsi="Times New Roman" w:eastAsia="宋体" w:cs="Times New Roman"/>
          <w:sz w:val="24"/>
          <w:highlight w:val="none"/>
          <w:u w:val="none"/>
          <w:lang w:val="zh-TW" w:bidi="ar"/>
        </w:rPr>
        <w:t>上传至北京市政府采购电子交易平台</w:t>
      </w:r>
      <w:r>
        <w:rPr>
          <w:rFonts w:eastAsia="宋体"/>
          <w:sz w:val="24"/>
          <w:lang w:bidi="ar"/>
        </w:rPr>
        <w:t>（http://zbcg-bjzc.zhongcy.com/bjczj-portal-site/index.html#/home）</w:t>
      </w:r>
    </w:p>
    <w:bookmarkEnd w:id="20"/>
    <w:p w14:paraId="63B2573A">
      <w:pPr>
        <w:spacing w:line="360" w:lineRule="auto"/>
        <w:ind w:firstLine="480" w:firstLineChars="200"/>
        <w:jc w:val="left"/>
        <w:rPr>
          <w:rFonts w:eastAsiaTheme="minorEastAsia"/>
          <w:sz w:val="24"/>
          <w:lang w:val="zh-TW" w:bidi="ar"/>
        </w:rPr>
      </w:pPr>
    </w:p>
    <w:p w14:paraId="3A5B6015">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五、开启</w:t>
      </w:r>
    </w:p>
    <w:p w14:paraId="46D2D0A0">
      <w:pPr>
        <w:spacing w:line="360" w:lineRule="auto"/>
        <w:ind w:firstLine="480" w:firstLineChars="200"/>
        <w:rPr>
          <w:rFonts w:eastAsiaTheme="minorEastAsia"/>
          <w:bCs/>
          <w:sz w:val="24"/>
          <w:u w:val="single"/>
        </w:rPr>
      </w:pPr>
      <w:r>
        <w:rPr>
          <w:rFonts w:hint="eastAsia" w:eastAsiaTheme="minorEastAsia"/>
          <w:sz w:val="24"/>
          <w:lang w:val="en-US" w:eastAsia="zh-CN" w:bidi="ar"/>
        </w:rPr>
        <w:t>开启</w:t>
      </w:r>
      <w:r>
        <w:rPr>
          <w:rFonts w:eastAsiaTheme="minorEastAsia"/>
          <w:sz w:val="24"/>
          <w:lang w:bidi="ar"/>
        </w:rPr>
        <w:t>时间：</w:t>
      </w:r>
      <w:r>
        <w:rPr>
          <w:rFonts w:hint="eastAsia"/>
          <w:sz w:val="24"/>
          <w:u w:val="single"/>
          <w:lang w:val="en-US" w:eastAsia="zh-CN" w:bidi="ar"/>
        </w:rPr>
        <w:t>2025</w:t>
      </w:r>
      <w:r>
        <w:rPr>
          <w:sz w:val="24"/>
          <w:lang w:bidi="ar"/>
        </w:rPr>
        <w:t>年</w:t>
      </w:r>
      <w:r>
        <w:rPr>
          <w:rFonts w:hint="eastAsia"/>
          <w:sz w:val="24"/>
          <w:u w:val="single"/>
          <w:lang w:val="en-US" w:eastAsia="zh-CN" w:bidi="ar"/>
        </w:rPr>
        <w:t>07</w:t>
      </w:r>
      <w:r>
        <w:rPr>
          <w:sz w:val="24"/>
          <w:lang w:bidi="ar"/>
        </w:rPr>
        <w:t>月</w:t>
      </w:r>
      <w:r>
        <w:rPr>
          <w:rFonts w:hint="eastAsia"/>
          <w:sz w:val="24"/>
          <w:u w:val="single"/>
          <w:lang w:val="en-US" w:eastAsia="zh-CN" w:bidi="ar"/>
        </w:rPr>
        <w:t>25</w:t>
      </w:r>
      <w:r>
        <w:rPr>
          <w:sz w:val="24"/>
          <w:lang w:bidi="ar"/>
        </w:rPr>
        <w:t>日</w:t>
      </w:r>
      <w:r>
        <w:rPr>
          <w:rFonts w:hint="eastAsia"/>
          <w:sz w:val="24"/>
          <w:u w:val="single"/>
          <w:lang w:val="en-US" w:eastAsia="zh-CN" w:bidi="ar"/>
        </w:rPr>
        <w:t>09</w:t>
      </w:r>
      <w:r>
        <w:rPr>
          <w:sz w:val="24"/>
          <w:lang w:bidi="ar"/>
        </w:rPr>
        <w:t>点</w:t>
      </w:r>
      <w:r>
        <w:rPr>
          <w:rFonts w:hint="eastAsia"/>
          <w:sz w:val="24"/>
          <w:u w:val="single"/>
          <w:lang w:val="en-US" w:eastAsia="zh-CN" w:bidi="ar"/>
        </w:rPr>
        <w:t>00</w:t>
      </w:r>
      <w:r>
        <w:rPr>
          <w:sz w:val="24"/>
          <w:lang w:bidi="ar"/>
        </w:rPr>
        <w:t>分</w:t>
      </w:r>
      <w:r>
        <w:rPr>
          <w:rFonts w:eastAsiaTheme="minorEastAsia"/>
          <w:bCs/>
          <w:sz w:val="24"/>
          <w:lang w:bidi="ar"/>
        </w:rPr>
        <w:t>（北京时间）</w:t>
      </w:r>
      <w:r>
        <w:rPr>
          <w:rFonts w:eastAsiaTheme="minorEastAsia"/>
          <w:iCs/>
          <w:sz w:val="24"/>
          <w:lang w:bidi="ar"/>
        </w:rPr>
        <w:t>。</w:t>
      </w:r>
    </w:p>
    <w:p w14:paraId="7BC6803A">
      <w:pPr>
        <w:spacing w:line="360" w:lineRule="auto"/>
        <w:ind w:firstLine="480" w:firstLineChars="200"/>
        <w:rPr>
          <w:rFonts w:hint="eastAsia" w:ascii="宋体" w:hAnsi="宋体" w:cs="宋体"/>
          <w:sz w:val="24"/>
          <w:highlight w:val="yellow"/>
          <w:u w:val="single"/>
        </w:rPr>
      </w:pPr>
      <w:r>
        <w:rPr>
          <w:rFonts w:eastAsiaTheme="minorEastAsia"/>
          <w:sz w:val="24"/>
          <w:lang w:bidi="ar"/>
        </w:rPr>
        <w:t>地点：</w:t>
      </w:r>
      <w:r>
        <w:rPr>
          <w:rFonts w:hint="eastAsia" w:ascii="宋体" w:hAnsi="宋体" w:cs="宋体"/>
          <w:sz w:val="24"/>
          <w:highlight w:val="none"/>
          <w:u w:val="single"/>
        </w:rPr>
        <w:t>本项目采用远程电子开标方式，由投标人自行对电子投标文件进行解密。</w:t>
      </w:r>
    </w:p>
    <w:p w14:paraId="5CEA86B7">
      <w:pPr>
        <w:spacing w:line="360" w:lineRule="auto"/>
        <w:ind w:firstLine="480" w:firstLineChars="200"/>
        <w:rPr>
          <w:rFonts w:eastAsiaTheme="minorEastAsia"/>
          <w:sz w:val="24"/>
          <w:lang w:val="zh-TW" w:bidi="ar"/>
        </w:rPr>
      </w:pPr>
    </w:p>
    <w:p w14:paraId="2B34FD57">
      <w:pPr>
        <w:pStyle w:val="3"/>
        <w:spacing w:before="0" w:line="360" w:lineRule="auto"/>
        <w:jc w:val="left"/>
        <w:rPr>
          <w:rFonts w:ascii="Times New Roman" w:hAnsi="Times New Roman" w:eastAsiaTheme="minorEastAsia"/>
          <w:sz w:val="24"/>
          <w:szCs w:val="24"/>
        </w:rPr>
      </w:pPr>
      <w:bookmarkStart w:id="21" w:name="_Toc35393794"/>
      <w:bookmarkStart w:id="22" w:name="_Toc28359007"/>
      <w:bookmarkStart w:id="23" w:name="_Toc28359084"/>
      <w:bookmarkStart w:id="24" w:name="_Toc35393625"/>
      <w:r>
        <w:rPr>
          <w:rFonts w:ascii="Times New Roman" w:hAnsi="Times New Roman" w:eastAsiaTheme="minorEastAsia"/>
          <w:sz w:val="24"/>
          <w:szCs w:val="24"/>
        </w:rPr>
        <w:t>六、公告期限</w:t>
      </w:r>
      <w:bookmarkEnd w:id="21"/>
      <w:bookmarkEnd w:id="22"/>
      <w:bookmarkEnd w:id="23"/>
      <w:bookmarkEnd w:id="24"/>
    </w:p>
    <w:p w14:paraId="17F4532E">
      <w:pPr>
        <w:spacing w:line="360" w:lineRule="auto"/>
        <w:ind w:firstLine="480" w:firstLineChars="200"/>
        <w:rPr>
          <w:rFonts w:eastAsiaTheme="minorEastAsia"/>
          <w:kern w:val="0"/>
          <w:sz w:val="24"/>
        </w:rPr>
      </w:pPr>
      <w:r>
        <w:rPr>
          <w:rFonts w:eastAsiaTheme="minorEastAsia"/>
          <w:kern w:val="0"/>
          <w:sz w:val="24"/>
        </w:rPr>
        <w:t>自本公告发布之日起3个工作日。</w:t>
      </w:r>
    </w:p>
    <w:p w14:paraId="56C5581D">
      <w:pPr>
        <w:spacing w:line="360" w:lineRule="auto"/>
        <w:ind w:firstLine="480" w:firstLineChars="200"/>
        <w:rPr>
          <w:rFonts w:eastAsiaTheme="minorEastAsia"/>
          <w:kern w:val="0"/>
          <w:sz w:val="24"/>
        </w:rPr>
      </w:pPr>
    </w:p>
    <w:p w14:paraId="5F0A63FA">
      <w:pPr>
        <w:pStyle w:val="3"/>
        <w:spacing w:before="0" w:line="360" w:lineRule="auto"/>
        <w:jc w:val="left"/>
        <w:rPr>
          <w:rFonts w:ascii="Times New Roman" w:hAnsi="Times New Roman" w:eastAsiaTheme="minorEastAsia"/>
          <w:sz w:val="24"/>
          <w:szCs w:val="24"/>
        </w:rPr>
      </w:pPr>
      <w:bookmarkStart w:id="25" w:name="_Toc35393626"/>
      <w:bookmarkStart w:id="26" w:name="_Toc35393795"/>
      <w:r>
        <w:rPr>
          <w:rFonts w:ascii="Times New Roman" w:hAnsi="Times New Roman" w:eastAsiaTheme="minorEastAsia"/>
          <w:sz w:val="24"/>
          <w:szCs w:val="24"/>
        </w:rPr>
        <w:t>七、其他补充事宜</w:t>
      </w:r>
      <w:bookmarkEnd w:id="25"/>
      <w:bookmarkEnd w:id="26"/>
    </w:p>
    <w:p w14:paraId="58DC67DF">
      <w:pPr>
        <w:spacing w:line="360" w:lineRule="auto"/>
        <w:ind w:firstLine="480" w:firstLineChars="200"/>
        <w:rPr>
          <w:rFonts w:eastAsiaTheme="minorEastAsia"/>
          <w:sz w:val="24"/>
        </w:rPr>
      </w:pPr>
      <w:r>
        <w:rPr>
          <w:rFonts w:eastAsiaTheme="minorEastAsia"/>
          <w:sz w:val="24"/>
        </w:rPr>
        <w:t>1.本项目需要落实的政府采购政策：</w:t>
      </w:r>
      <w:r>
        <w:rPr>
          <w:rFonts w:hint="eastAsia" w:ascii="宋体" w:hAnsi="宋体" w:cs="宋体"/>
          <w:sz w:val="24"/>
          <w:u w:val="single"/>
        </w:rPr>
        <w:t>节约能源、保护环境、扶持不发达地区和少数民族地区、促进中小企业发展、支持监狱、戒毒企业发展、促进残疾人就业、优先采购贫困地区农副产品、支持创新、绿色发展等政府采购政策</w:t>
      </w:r>
      <w:r>
        <w:rPr>
          <w:rFonts w:eastAsiaTheme="minorEastAsia"/>
          <w:sz w:val="24"/>
          <w:lang w:bidi="ar"/>
        </w:rPr>
        <w:t>。</w:t>
      </w:r>
    </w:p>
    <w:p w14:paraId="66D542C5">
      <w:pPr>
        <w:widowControl/>
        <w:adjustRightInd w:val="0"/>
        <w:snapToGrid w:val="0"/>
        <w:spacing w:line="360" w:lineRule="auto"/>
        <w:ind w:firstLine="480" w:firstLineChars="200"/>
        <w:jc w:val="left"/>
        <w:rPr>
          <w:rFonts w:eastAsiaTheme="minorEastAsia"/>
          <w:bCs/>
          <w:sz w:val="24"/>
          <w:lang w:bidi="ar"/>
        </w:rPr>
      </w:pPr>
      <w:r>
        <w:rPr>
          <w:rFonts w:hint="eastAsia" w:eastAsiaTheme="minorEastAsia"/>
          <w:sz w:val="24"/>
          <w:lang w:val="en-US" w:eastAsia="zh-CN" w:bidi="ar"/>
        </w:rPr>
        <w:t>2</w:t>
      </w:r>
      <w:r>
        <w:rPr>
          <w:rFonts w:eastAsiaTheme="minorEastAsia"/>
          <w:sz w:val="24"/>
          <w:lang w:bidi="ar"/>
        </w:rPr>
        <w:t>.本项目采用全流程电子化采购方式，请供应商认真学习北京市政府采购电子交易平台发布的相关操作手册</w:t>
      </w:r>
      <w:r>
        <w:rPr>
          <w:sz w:val="24"/>
          <w:lang w:bidi="ar"/>
        </w:rPr>
        <w:t>（供应商可在交易平台下载相关手册）</w:t>
      </w:r>
      <w:r>
        <w:rPr>
          <w:rFonts w:eastAsiaTheme="minorEastAsia"/>
          <w:sz w:val="24"/>
          <w:lang w:bidi="ar"/>
        </w:rPr>
        <w:t>，办理CA数字证书</w:t>
      </w:r>
      <w:r>
        <w:rPr>
          <w:sz w:val="24"/>
          <w:lang w:bidi="ar"/>
        </w:rPr>
        <w:t>或电子营业执照</w:t>
      </w:r>
      <w:r>
        <w:rPr>
          <w:rFonts w:eastAsiaTheme="minorEastAsia"/>
          <w:sz w:val="24"/>
          <w:lang w:bidi="ar"/>
        </w:rPr>
        <w:t>、进行北京市政府采购电子交易平台注册绑定，并认真核实</w:t>
      </w:r>
      <w:r>
        <w:rPr>
          <w:rFonts w:eastAsiaTheme="minorEastAsia"/>
          <w:bCs/>
          <w:sz w:val="24"/>
          <w:lang w:bidi="ar"/>
        </w:rPr>
        <w:t>CA数字证书</w:t>
      </w:r>
      <w:r>
        <w:rPr>
          <w:sz w:val="24"/>
          <w:lang w:bidi="ar"/>
        </w:rPr>
        <w:t>或电子营业执照</w:t>
      </w:r>
      <w:r>
        <w:rPr>
          <w:rFonts w:eastAsiaTheme="minorEastAsia"/>
          <w:bCs/>
          <w:sz w:val="24"/>
          <w:lang w:bidi="ar"/>
        </w:rPr>
        <w:t>情况确认是否符合本项目电子化采购流程要求。</w:t>
      </w:r>
    </w:p>
    <w:p w14:paraId="4237A635">
      <w:pPr>
        <w:adjustRightInd w:val="0"/>
        <w:snapToGrid w:val="0"/>
        <w:spacing w:line="360" w:lineRule="auto"/>
        <w:ind w:firstLine="480" w:firstLineChars="200"/>
        <w:rPr>
          <w:rFonts w:eastAsiaTheme="minorEastAsia"/>
          <w:sz w:val="24"/>
        </w:rPr>
      </w:pPr>
      <w:r>
        <w:rPr>
          <w:rFonts w:eastAsiaTheme="minorEastAsia"/>
          <w:sz w:val="24"/>
          <w:lang w:bidi="ar"/>
        </w:rPr>
        <w:t>CA数字证书服务热线 010-58511086</w:t>
      </w:r>
    </w:p>
    <w:p w14:paraId="2A0F4C89">
      <w:pPr>
        <w:adjustRightInd w:val="0"/>
        <w:snapToGrid w:val="0"/>
        <w:spacing w:line="360" w:lineRule="auto"/>
        <w:ind w:firstLine="480" w:firstLineChars="200"/>
        <w:rPr>
          <w:sz w:val="24"/>
        </w:rPr>
      </w:pPr>
      <w:r>
        <w:rPr>
          <w:sz w:val="24"/>
          <w:lang w:bidi="ar"/>
        </w:rPr>
        <w:t>电子营业执照服务热线 400-699-7000</w:t>
      </w:r>
    </w:p>
    <w:p w14:paraId="3BE83E69">
      <w:pPr>
        <w:adjustRightInd w:val="0"/>
        <w:snapToGrid w:val="0"/>
        <w:spacing w:line="360" w:lineRule="auto"/>
        <w:ind w:firstLine="480" w:firstLineChars="200"/>
        <w:rPr>
          <w:rFonts w:eastAsiaTheme="minorEastAsia"/>
          <w:sz w:val="24"/>
        </w:rPr>
      </w:pPr>
      <w:r>
        <w:rPr>
          <w:rFonts w:eastAsiaTheme="minorEastAsia"/>
          <w:sz w:val="24"/>
          <w:lang w:bidi="ar"/>
        </w:rPr>
        <w:t xml:space="preserve">技术支持服务热线    010-86483801    </w:t>
      </w:r>
    </w:p>
    <w:p w14:paraId="00AFAA0E">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val="en-US" w:eastAsia="zh-CN" w:bidi="ar"/>
        </w:rPr>
        <w:t>2</w:t>
      </w:r>
      <w:r>
        <w:rPr>
          <w:rFonts w:eastAsiaTheme="minorEastAsia"/>
          <w:sz w:val="24"/>
          <w:lang w:bidi="ar"/>
        </w:rPr>
        <w:t>.1办理CA数字证书</w:t>
      </w:r>
      <w:r>
        <w:rPr>
          <w:sz w:val="24"/>
          <w:lang w:bidi="ar"/>
        </w:rPr>
        <w:t>或电子营业执照</w:t>
      </w:r>
    </w:p>
    <w:p w14:paraId="7FF32953">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供应商登录北京市政府采购电子交易平台查阅 “用户指南”—“操作指南”—“市场主体CA办理操作流程指引”</w:t>
      </w:r>
      <w:r>
        <w:rPr>
          <w:sz w:val="24"/>
          <w:lang w:bidi="ar"/>
        </w:rPr>
        <w:t xml:space="preserve"> /“电子营业执照使用指南”</w:t>
      </w:r>
      <w:r>
        <w:rPr>
          <w:rFonts w:eastAsiaTheme="minorEastAsia"/>
          <w:sz w:val="24"/>
          <w:lang w:bidi="ar"/>
        </w:rPr>
        <w:t>，按照程序要求办理。</w:t>
      </w:r>
    </w:p>
    <w:p w14:paraId="50C3E12D">
      <w:pPr>
        <w:adjustRightInd w:val="0"/>
        <w:snapToGrid w:val="0"/>
        <w:spacing w:line="360" w:lineRule="auto"/>
        <w:ind w:firstLine="480" w:firstLineChars="200"/>
        <w:rPr>
          <w:rFonts w:eastAsiaTheme="minorEastAsia"/>
          <w:sz w:val="24"/>
          <w:lang w:bidi="ar"/>
        </w:rPr>
      </w:pPr>
      <w:r>
        <w:rPr>
          <w:rFonts w:hint="eastAsia" w:eastAsiaTheme="minorEastAsia"/>
          <w:sz w:val="24"/>
          <w:lang w:val="en-US" w:eastAsia="zh-CN" w:bidi="ar"/>
        </w:rPr>
        <w:t>2</w:t>
      </w:r>
      <w:r>
        <w:rPr>
          <w:rFonts w:eastAsiaTheme="minorEastAsia"/>
          <w:sz w:val="24"/>
          <w:lang w:bidi="ar"/>
        </w:rPr>
        <w:t>.2注册</w:t>
      </w:r>
    </w:p>
    <w:p w14:paraId="6633D652">
      <w:pPr>
        <w:adjustRightInd w:val="0"/>
        <w:snapToGrid w:val="0"/>
        <w:spacing w:line="360" w:lineRule="auto"/>
        <w:ind w:firstLine="480" w:firstLineChars="200"/>
        <w:rPr>
          <w:rFonts w:eastAsiaTheme="minorEastAsia"/>
          <w:sz w:val="24"/>
        </w:rPr>
      </w:pPr>
      <w:r>
        <w:rPr>
          <w:rFonts w:eastAsiaTheme="minorEastAsia"/>
          <w:sz w:val="24"/>
          <w:lang w:bidi="ar"/>
        </w:rPr>
        <w:t>供应商登录北京市政府采购电子交易平台“用户指南”—“操作指南”—“市场主体注册入库操作流程指引”进行自助注册绑定。</w:t>
      </w:r>
    </w:p>
    <w:p w14:paraId="28EDBE6A">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val="en-US" w:eastAsia="zh-CN" w:bidi="ar"/>
        </w:rPr>
        <w:t>2</w:t>
      </w:r>
      <w:r>
        <w:rPr>
          <w:rFonts w:eastAsiaTheme="minorEastAsia"/>
          <w:sz w:val="24"/>
          <w:lang w:bidi="ar"/>
        </w:rPr>
        <w:t>.3驱动、客户端下载</w:t>
      </w:r>
    </w:p>
    <w:p w14:paraId="6F3301C8">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供应商登录北京市政府采购电子交易平台“用户指南”—“工具下载”—“招标采购系统文件驱动安装包”下载相关驱动。</w:t>
      </w:r>
    </w:p>
    <w:p w14:paraId="4A7841E5">
      <w:pPr>
        <w:adjustRightInd w:val="0"/>
        <w:snapToGrid w:val="0"/>
        <w:spacing w:line="360" w:lineRule="auto"/>
        <w:ind w:firstLine="480" w:firstLineChars="200"/>
        <w:rPr>
          <w:rFonts w:eastAsiaTheme="minorEastAsia"/>
          <w:sz w:val="24"/>
          <w:lang w:bidi="ar"/>
        </w:rPr>
      </w:pPr>
      <w:r>
        <w:rPr>
          <w:rFonts w:eastAsiaTheme="minorEastAsia"/>
          <w:sz w:val="24"/>
          <w:lang w:bidi="ar"/>
        </w:rPr>
        <w:t>供应商登录北京市政府采购电子交易平台“用户指南”—“工具下载”—“投标文件编制工具”下载相关客户端。</w:t>
      </w:r>
    </w:p>
    <w:p w14:paraId="55E978A8">
      <w:pPr>
        <w:adjustRightInd w:val="0"/>
        <w:snapToGrid w:val="0"/>
        <w:spacing w:line="360" w:lineRule="auto"/>
        <w:ind w:firstLine="480" w:firstLineChars="200"/>
        <w:rPr>
          <w:rFonts w:eastAsiaTheme="minorEastAsia"/>
          <w:sz w:val="24"/>
          <w:lang w:bidi="ar"/>
        </w:rPr>
      </w:pPr>
      <w:r>
        <w:rPr>
          <w:rFonts w:hint="eastAsia" w:eastAsiaTheme="minorEastAsia"/>
          <w:sz w:val="24"/>
          <w:lang w:val="en-US" w:eastAsia="zh-CN" w:bidi="ar"/>
        </w:rPr>
        <w:t>2</w:t>
      </w:r>
      <w:r>
        <w:rPr>
          <w:rFonts w:eastAsiaTheme="minorEastAsia"/>
          <w:sz w:val="24"/>
          <w:lang w:bidi="ar"/>
        </w:rPr>
        <w:t>.4 获取电子竞争性磋商文件</w:t>
      </w:r>
    </w:p>
    <w:p w14:paraId="092B0E6A">
      <w:pPr>
        <w:adjustRightInd w:val="0"/>
        <w:snapToGrid w:val="0"/>
        <w:spacing w:line="360" w:lineRule="auto"/>
        <w:ind w:firstLine="480" w:firstLineChars="200"/>
        <w:rPr>
          <w:rFonts w:eastAsiaTheme="minorEastAsia"/>
          <w:sz w:val="24"/>
          <w:lang w:bidi="ar"/>
        </w:rPr>
      </w:pPr>
      <w:r>
        <w:rPr>
          <w:rFonts w:eastAsiaTheme="minorEastAsia"/>
          <w:sz w:val="24"/>
          <w:lang w:bidi="ar"/>
        </w:rPr>
        <w:t>供应商使用CA数字证书</w:t>
      </w:r>
      <w:r>
        <w:rPr>
          <w:sz w:val="24"/>
          <w:lang w:bidi="ar"/>
        </w:rPr>
        <w:t>或电子营业执照</w:t>
      </w:r>
      <w:r>
        <w:rPr>
          <w:rFonts w:eastAsiaTheme="minorEastAsia"/>
          <w:sz w:val="24"/>
          <w:lang w:bidi="ar"/>
        </w:rPr>
        <w:t>登录北京市政府采购电子交易平台获取电子竞争性磋商文件。</w:t>
      </w:r>
    </w:p>
    <w:p w14:paraId="774B218F">
      <w:pPr>
        <w:adjustRightInd w:val="0"/>
        <w:snapToGrid w:val="0"/>
        <w:spacing w:line="360" w:lineRule="auto"/>
        <w:ind w:firstLine="480" w:firstLineChars="200"/>
        <w:rPr>
          <w:rFonts w:eastAsiaTheme="minorEastAsia"/>
          <w:sz w:val="24"/>
          <w:lang w:bidi="ar"/>
        </w:rPr>
      </w:pPr>
      <w:r>
        <w:rPr>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5143A6C2">
      <w:pPr>
        <w:adjustRightInd w:val="0"/>
        <w:snapToGrid w:val="0"/>
        <w:spacing w:line="360" w:lineRule="auto"/>
        <w:ind w:firstLine="480" w:firstLineChars="200"/>
        <w:rPr>
          <w:rFonts w:eastAsiaTheme="minorEastAsia"/>
          <w:sz w:val="24"/>
          <w:lang w:bidi="ar"/>
        </w:rPr>
      </w:pPr>
      <w:r>
        <w:rPr>
          <w:rFonts w:hint="eastAsia" w:eastAsiaTheme="minorEastAsia"/>
          <w:sz w:val="24"/>
          <w:lang w:val="en-US" w:eastAsia="zh-CN" w:bidi="ar"/>
        </w:rPr>
        <w:t>2</w:t>
      </w:r>
      <w:r>
        <w:rPr>
          <w:rFonts w:eastAsiaTheme="minorEastAsia"/>
          <w:sz w:val="24"/>
          <w:lang w:bidi="ar"/>
        </w:rPr>
        <w:t>.5编制电子响应文件</w:t>
      </w:r>
    </w:p>
    <w:p w14:paraId="7C7BF37C">
      <w:pPr>
        <w:adjustRightInd w:val="0"/>
        <w:snapToGrid w:val="0"/>
        <w:spacing w:line="360" w:lineRule="auto"/>
        <w:ind w:firstLine="480" w:firstLineChars="200"/>
        <w:rPr>
          <w:rFonts w:eastAsiaTheme="minorEastAsia"/>
          <w:sz w:val="24"/>
          <w:lang w:bidi="ar"/>
        </w:rPr>
      </w:pPr>
      <w:r>
        <w:rPr>
          <w:rFonts w:eastAsiaTheme="minorEastAsia"/>
          <w:sz w:val="24"/>
          <w:lang w:bidi="ar"/>
        </w:rPr>
        <w:t>供应商应使用电子投标客户端编制电子响应文件并进行线上响应，供应商电子响应文件需要加密并加盖电子签章</w:t>
      </w:r>
      <w:r>
        <w:rPr>
          <w:rFonts w:eastAsiaTheme="minorEastAsia"/>
          <w:bCs/>
          <w:sz w:val="24"/>
          <w:lang w:bidi="ar"/>
        </w:rPr>
        <w:t>，如无法按照要求在电子响应文件中加盖电子签章和加密，请及时通过技术支持服务热线联系技术人员</w:t>
      </w:r>
      <w:r>
        <w:rPr>
          <w:rFonts w:eastAsiaTheme="minorEastAsia"/>
          <w:sz w:val="24"/>
          <w:lang w:bidi="ar"/>
        </w:rPr>
        <w:t>。</w:t>
      </w:r>
    </w:p>
    <w:p w14:paraId="7106B3A2">
      <w:pPr>
        <w:widowControl/>
        <w:spacing w:line="360" w:lineRule="auto"/>
        <w:ind w:firstLine="480" w:firstLineChars="200"/>
        <w:jc w:val="left"/>
        <w:rPr>
          <w:rFonts w:eastAsiaTheme="minorEastAsia"/>
          <w:sz w:val="24"/>
          <w:lang w:val="zh-TW" w:bidi="ar"/>
        </w:rPr>
      </w:pPr>
      <w:r>
        <w:rPr>
          <w:rFonts w:hint="eastAsia" w:eastAsiaTheme="minorEastAsia"/>
          <w:sz w:val="24"/>
          <w:lang w:val="en-US" w:eastAsia="zh-CN" w:bidi="ar"/>
        </w:rPr>
        <w:t>2</w:t>
      </w:r>
      <w:r>
        <w:rPr>
          <w:rFonts w:eastAsiaTheme="minorEastAsia"/>
          <w:sz w:val="24"/>
          <w:lang w:val="zh-TW" w:eastAsia="zh-TW" w:bidi="ar"/>
        </w:rPr>
        <w:t>.6</w:t>
      </w:r>
      <w:r>
        <w:rPr>
          <w:rFonts w:eastAsiaTheme="minorEastAsia"/>
          <w:sz w:val="24"/>
          <w:lang w:val="zh-TW" w:bidi="ar"/>
        </w:rPr>
        <w:t>提交电子响应文件</w:t>
      </w:r>
    </w:p>
    <w:p w14:paraId="6832613B">
      <w:pPr>
        <w:widowControl/>
        <w:spacing w:line="360" w:lineRule="auto"/>
        <w:ind w:firstLine="480" w:firstLineChars="200"/>
        <w:jc w:val="left"/>
        <w:rPr>
          <w:rFonts w:eastAsiaTheme="minorEastAsia"/>
          <w:sz w:val="24"/>
          <w:lang w:bidi="ar"/>
        </w:rPr>
      </w:pPr>
      <w:r>
        <w:rPr>
          <w:rFonts w:eastAsiaTheme="minorEastAsia"/>
          <w:sz w:val="24"/>
          <w:lang w:bidi="ar"/>
        </w:rPr>
        <w:t>供应商应于</w:t>
      </w:r>
      <w:r>
        <w:rPr>
          <w:rFonts w:eastAsiaTheme="minorEastAsia"/>
          <w:sz w:val="24"/>
        </w:rPr>
        <w:t>响应文件提交</w:t>
      </w:r>
      <w:r>
        <w:rPr>
          <w:rFonts w:eastAsiaTheme="minorEastAsia"/>
          <w:sz w:val="24"/>
          <w:lang w:bidi="ar"/>
        </w:rPr>
        <w:t>截止时间前在</w:t>
      </w:r>
      <w:r>
        <w:rPr>
          <w:sz w:val="24"/>
          <w:lang w:bidi="ar"/>
        </w:rPr>
        <w:t>北京市政府采购电子交易平台</w:t>
      </w:r>
      <w:r>
        <w:rPr>
          <w:rFonts w:eastAsiaTheme="minorEastAsia"/>
          <w:sz w:val="24"/>
          <w:lang w:bidi="ar"/>
        </w:rPr>
        <w:t>提交电子响应文件，上传电子响应文件过程中请保持与互联网的连接畅通。</w:t>
      </w:r>
    </w:p>
    <w:p w14:paraId="250CB0CD">
      <w:pPr>
        <w:spacing w:line="360" w:lineRule="auto"/>
        <w:ind w:firstLine="480" w:firstLineChars="200"/>
        <w:rPr>
          <w:rFonts w:eastAsiaTheme="minorEastAsia"/>
          <w:sz w:val="24"/>
          <w:lang w:eastAsia="zh-TW"/>
        </w:rPr>
      </w:pPr>
      <w:r>
        <w:rPr>
          <w:rFonts w:hint="eastAsia" w:eastAsiaTheme="minorEastAsia"/>
          <w:sz w:val="24"/>
          <w:lang w:val="en-US" w:eastAsia="zh-CN" w:bidi="ar"/>
        </w:rPr>
        <w:t>2</w:t>
      </w:r>
      <w:r>
        <w:rPr>
          <w:rFonts w:eastAsiaTheme="minorEastAsia"/>
          <w:sz w:val="24"/>
          <w:lang w:val="zh-TW" w:bidi="ar"/>
        </w:rPr>
        <w:t>.</w:t>
      </w:r>
      <w:r>
        <w:rPr>
          <w:rFonts w:eastAsiaTheme="minorEastAsia"/>
          <w:sz w:val="24"/>
          <w:lang w:val="zh-TW" w:eastAsia="zh-TW" w:bidi="ar"/>
        </w:rPr>
        <w:t xml:space="preserve">7 </w:t>
      </w:r>
      <w:r>
        <w:rPr>
          <w:rFonts w:eastAsiaTheme="minorEastAsia"/>
          <w:sz w:val="24"/>
          <w:lang w:val="zh-TW" w:bidi="ar"/>
        </w:rPr>
        <w:t>开启响应文件</w:t>
      </w:r>
    </w:p>
    <w:p w14:paraId="1FCBD952">
      <w:pPr>
        <w:spacing w:line="360" w:lineRule="auto"/>
        <w:ind w:firstLine="480" w:firstLineChars="200"/>
        <w:rPr>
          <w:rFonts w:eastAsiaTheme="minorEastAsia"/>
          <w:sz w:val="24"/>
          <w:lang w:bidi="ar"/>
        </w:rPr>
      </w:pPr>
      <w:r>
        <w:rPr>
          <w:rFonts w:eastAsiaTheme="minorEastAsia"/>
          <w:sz w:val="24"/>
        </w:rPr>
        <w:t>供应商于</w:t>
      </w:r>
      <w:r>
        <w:rPr>
          <w:rFonts w:eastAsiaTheme="minorEastAsia"/>
          <w:sz w:val="24"/>
          <w:lang w:val="zh-TW" w:bidi="ar"/>
        </w:rPr>
        <w:t>磋商文件规定的开启时间、在开启地点使用</w:t>
      </w:r>
      <w:r>
        <w:rPr>
          <w:rFonts w:eastAsiaTheme="minorEastAsia"/>
          <w:sz w:val="24"/>
          <w:lang w:bidi="ar"/>
        </w:rPr>
        <w:t>CA数字证书</w:t>
      </w:r>
      <w:r>
        <w:rPr>
          <w:sz w:val="24"/>
          <w:lang w:bidi="ar"/>
        </w:rPr>
        <w:t>或电子营业执照</w:t>
      </w:r>
      <w:r>
        <w:rPr>
          <w:rFonts w:eastAsiaTheme="minorEastAsia"/>
          <w:sz w:val="24"/>
          <w:lang w:val="zh-TW" w:bidi="ar"/>
        </w:rPr>
        <w:t>登录</w:t>
      </w:r>
      <w:r>
        <w:rPr>
          <w:rFonts w:eastAsiaTheme="minorEastAsia"/>
          <w:sz w:val="24"/>
          <w:lang w:bidi="ar"/>
        </w:rPr>
        <w:t>北京市政府采购电子交易平台解密并开启响应文件。如因供应商问题，解密不成功，则</w:t>
      </w:r>
      <w:r>
        <w:rPr>
          <w:rFonts w:eastAsiaTheme="minorEastAsia"/>
          <w:b/>
          <w:sz w:val="24"/>
          <w:lang w:bidi="ar"/>
        </w:rPr>
        <w:t>响应无效</w:t>
      </w:r>
      <w:r>
        <w:rPr>
          <w:rFonts w:eastAsiaTheme="minorEastAsia"/>
          <w:sz w:val="24"/>
          <w:lang w:bidi="ar"/>
        </w:rPr>
        <w:t>。</w:t>
      </w:r>
    </w:p>
    <w:p w14:paraId="3486D7E9">
      <w:pPr>
        <w:spacing w:line="480" w:lineRule="auto"/>
        <w:ind w:firstLine="482" w:firstLineChars="200"/>
        <w:rPr>
          <w:rFonts w:hint="eastAsia" w:ascii="宋体" w:hAnsi="宋体" w:eastAsia="宋体" w:cs="宋体"/>
          <w:b/>
          <w:sz w:val="24"/>
        </w:rPr>
      </w:pPr>
      <w:r>
        <w:rPr>
          <w:rFonts w:hint="eastAsia" w:ascii="宋体" w:hAnsi="宋体" w:eastAsia="宋体" w:cs="宋体"/>
          <w:b/>
          <w:sz w:val="24"/>
          <w:lang w:val="en-US" w:eastAsia="zh-CN"/>
        </w:rPr>
        <w:t>3.</w:t>
      </w:r>
      <w:r>
        <w:rPr>
          <w:rFonts w:hint="eastAsia" w:ascii="宋体" w:hAnsi="宋体" w:cs="宋体"/>
          <w:b/>
          <w:sz w:val="24"/>
          <w:lang w:val="en-US" w:eastAsia="zh-CN"/>
        </w:rPr>
        <w:t>各标段</w:t>
      </w:r>
      <w:r>
        <w:rPr>
          <w:rFonts w:hint="eastAsia" w:ascii="宋体" w:hAnsi="宋体" w:eastAsia="宋体" w:cs="宋体"/>
          <w:b/>
          <w:sz w:val="24"/>
        </w:rPr>
        <w:t>投标人应准备纸质投标文件（上传电子投标文件的打印版）2份，交由招标代理机构。递交时间为</w:t>
      </w:r>
      <w:r>
        <w:rPr>
          <w:rFonts w:hint="eastAsia" w:ascii="宋体" w:hAnsi="宋体" w:cs="宋体"/>
          <w:b/>
          <w:sz w:val="24"/>
          <w:lang w:eastAsia="zh-CN"/>
        </w:rPr>
        <w:t>2025</w:t>
      </w:r>
      <w:r>
        <w:rPr>
          <w:rFonts w:hint="eastAsia" w:ascii="宋体" w:hAnsi="宋体" w:eastAsia="宋体" w:cs="宋体"/>
          <w:b/>
          <w:sz w:val="24"/>
        </w:rPr>
        <w:t>年</w:t>
      </w:r>
      <w:r>
        <w:rPr>
          <w:rFonts w:hint="eastAsia" w:ascii="宋体" w:hAnsi="宋体" w:cs="宋体"/>
          <w:b/>
          <w:sz w:val="24"/>
          <w:lang w:val="en-US" w:eastAsia="zh-CN"/>
        </w:rPr>
        <w:t>07</w:t>
      </w:r>
      <w:r>
        <w:rPr>
          <w:rFonts w:hint="eastAsia" w:ascii="宋体" w:hAnsi="宋体" w:eastAsia="宋体" w:cs="宋体"/>
          <w:b/>
          <w:sz w:val="24"/>
        </w:rPr>
        <w:t>月</w:t>
      </w:r>
      <w:r>
        <w:rPr>
          <w:rFonts w:hint="eastAsia" w:ascii="宋体" w:hAnsi="宋体" w:cs="宋体"/>
          <w:b/>
          <w:sz w:val="24"/>
          <w:lang w:val="en-US" w:eastAsia="zh-CN"/>
        </w:rPr>
        <w:t>25</w:t>
      </w:r>
      <w:r>
        <w:rPr>
          <w:rFonts w:hint="eastAsia" w:ascii="宋体" w:hAnsi="宋体" w:eastAsia="宋体" w:cs="宋体"/>
          <w:b/>
          <w:sz w:val="24"/>
        </w:rPr>
        <w:t>日9点</w:t>
      </w:r>
      <w:r>
        <w:rPr>
          <w:rFonts w:hint="eastAsia" w:ascii="宋体" w:hAnsi="宋体" w:cs="宋体"/>
          <w:b/>
          <w:sz w:val="24"/>
          <w:lang w:val="en-US" w:eastAsia="zh-CN"/>
        </w:rPr>
        <w:t>00</w:t>
      </w:r>
      <w:r>
        <w:rPr>
          <w:rFonts w:hint="eastAsia" w:ascii="宋体" w:hAnsi="宋体" w:eastAsia="宋体" w:cs="宋体"/>
          <w:b/>
          <w:sz w:val="24"/>
        </w:rPr>
        <w:t>分，递交地点为</w:t>
      </w:r>
      <w:r>
        <w:rPr>
          <w:rFonts w:hint="eastAsia" w:ascii="宋体" w:hAnsi="宋体" w:eastAsia="宋体" w:cs="宋体"/>
          <w:b/>
          <w:color w:val="000000"/>
          <w:sz w:val="24"/>
        </w:rPr>
        <w:t>北京市昌平区超前路37号院中关村兴业创业园6号楼B单元1305</w:t>
      </w:r>
      <w:r>
        <w:rPr>
          <w:rFonts w:hint="eastAsia" w:ascii="宋体" w:hAnsi="宋体" w:eastAsia="宋体" w:cs="宋体"/>
          <w:b/>
          <w:sz w:val="24"/>
        </w:rPr>
        <w:t>。若纸质文件与</w:t>
      </w:r>
      <w:r>
        <w:rPr>
          <w:rFonts w:hint="eastAsia" w:ascii="宋体" w:hAnsi="宋体" w:eastAsia="宋体" w:cs="宋体"/>
          <w:b/>
          <w:sz w:val="24"/>
          <w:lang w:val="zh-TW"/>
        </w:rPr>
        <w:t>上传电子投标文件不符</w:t>
      </w:r>
      <w:r>
        <w:rPr>
          <w:rFonts w:hint="eastAsia" w:ascii="宋体" w:hAnsi="宋体" w:eastAsia="宋体" w:cs="宋体"/>
          <w:b/>
          <w:sz w:val="24"/>
        </w:rPr>
        <w:t>，以</w:t>
      </w:r>
      <w:r>
        <w:rPr>
          <w:rFonts w:hint="eastAsia" w:ascii="宋体" w:hAnsi="宋体" w:eastAsia="宋体" w:cs="宋体"/>
          <w:b/>
          <w:sz w:val="24"/>
          <w:lang w:val="zh-TW"/>
        </w:rPr>
        <w:t>上传电子投标文件</w:t>
      </w:r>
      <w:r>
        <w:rPr>
          <w:rFonts w:hint="eastAsia" w:ascii="宋体" w:hAnsi="宋体" w:eastAsia="宋体" w:cs="宋体"/>
          <w:b/>
          <w:sz w:val="24"/>
        </w:rPr>
        <w:t>为准。</w:t>
      </w:r>
    </w:p>
    <w:p w14:paraId="7F046F3C">
      <w:pPr>
        <w:pStyle w:val="42"/>
      </w:pPr>
    </w:p>
    <w:p w14:paraId="72849A4E">
      <w:pPr>
        <w:pStyle w:val="3"/>
        <w:spacing w:before="0" w:line="360" w:lineRule="auto"/>
        <w:jc w:val="left"/>
        <w:rPr>
          <w:rFonts w:ascii="Times New Roman" w:hAnsi="Times New Roman" w:eastAsiaTheme="minorEastAsia"/>
          <w:sz w:val="24"/>
          <w:szCs w:val="24"/>
        </w:rPr>
      </w:pPr>
      <w:bookmarkStart w:id="27" w:name="_Toc35393627"/>
      <w:bookmarkStart w:id="28" w:name="_Toc35393796"/>
      <w:bookmarkStart w:id="29" w:name="_Toc28359085"/>
      <w:bookmarkStart w:id="30" w:name="_Toc28359008"/>
      <w:r>
        <w:rPr>
          <w:rFonts w:ascii="Times New Roman" w:hAnsi="Times New Roman" w:eastAsiaTheme="minorEastAsia"/>
          <w:sz w:val="24"/>
          <w:szCs w:val="24"/>
        </w:rPr>
        <w:t>八、对本次采购提出询问，请按以下方式联系。</w:t>
      </w:r>
      <w:bookmarkEnd w:id="27"/>
      <w:bookmarkEnd w:id="28"/>
      <w:bookmarkEnd w:id="29"/>
      <w:bookmarkEnd w:id="30"/>
    </w:p>
    <w:p w14:paraId="05AD1560">
      <w:pPr>
        <w:widowControl/>
        <w:spacing w:line="360" w:lineRule="auto"/>
        <w:jc w:val="left"/>
        <w:rPr>
          <w:rFonts w:eastAsiaTheme="minorEastAsia"/>
          <w:b/>
          <w:sz w:val="24"/>
        </w:rPr>
      </w:pPr>
      <w:r>
        <w:rPr>
          <w:rFonts w:eastAsiaTheme="minorEastAsia"/>
          <w:sz w:val="24"/>
        </w:rPr>
        <w:t>　　　</w:t>
      </w:r>
      <w:r>
        <w:rPr>
          <w:rFonts w:eastAsiaTheme="minorEastAsia"/>
          <w:b/>
          <w:sz w:val="24"/>
        </w:rPr>
        <w:t>1.采购人信息</w:t>
      </w:r>
    </w:p>
    <w:p w14:paraId="3243AFBA">
      <w:pPr>
        <w:spacing w:line="360" w:lineRule="auto"/>
        <w:ind w:left="1079" w:leftChars="371" w:hanging="300" w:hangingChars="125"/>
        <w:jc w:val="left"/>
        <w:rPr>
          <w:rFonts w:eastAsiaTheme="minorEastAsia"/>
          <w:sz w:val="24"/>
        </w:rPr>
      </w:pPr>
      <w:bookmarkStart w:id="31" w:name="_Toc28359086"/>
      <w:bookmarkStart w:id="32" w:name="_Toc28359009"/>
      <w:r>
        <w:rPr>
          <w:rFonts w:eastAsiaTheme="minorEastAsia"/>
          <w:sz w:val="24"/>
        </w:rPr>
        <w:t>名    称：</w:t>
      </w:r>
      <w:r>
        <w:rPr>
          <w:rFonts w:hint="eastAsia" w:ascii="宋体" w:hAnsi="宋体" w:cs="宋体"/>
          <w:sz w:val="24"/>
          <w:u w:val="single"/>
          <w:lang w:eastAsia="zh-CN"/>
        </w:rPr>
        <w:t>北京市昌平区城北街道办事处</w:t>
      </w:r>
      <w:r>
        <w:rPr>
          <w:rFonts w:eastAsiaTheme="minorEastAsia"/>
          <w:sz w:val="24"/>
        </w:rPr>
        <w:t xml:space="preserve"> </w:t>
      </w:r>
    </w:p>
    <w:p w14:paraId="71E1F116">
      <w:pPr>
        <w:spacing w:line="360" w:lineRule="auto"/>
        <w:ind w:left="1079" w:leftChars="371" w:hanging="300" w:hangingChars="125"/>
        <w:jc w:val="left"/>
        <w:rPr>
          <w:rFonts w:eastAsiaTheme="minorEastAsia"/>
          <w:sz w:val="24"/>
        </w:rPr>
      </w:pPr>
      <w:r>
        <w:rPr>
          <w:rFonts w:eastAsiaTheme="minorEastAsia"/>
          <w:sz w:val="24"/>
        </w:rPr>
        <w:t>地    址：</w:t>
      </w:r>
      <w:r>
        <w:rPr>
          <w:rFonts w:hint="eastAsia" w:ascii="宋体" w:hAnsi="宋体" w:eastAsia="宋体" w:cs="宋体"/>
          <w:i w:val="0"/>
          <w:iCs w:val="0"/>
          <w:caps w:val="0"/>
          <w:spacing w:val="0"/>
          <w:sz w:val="24"/>
          <w:szCs w:val="24"/>
          <w:highlight w:val="none"/>
          <w:u w:val="single"/>
          <w:shd w:val="clear" w:color="auto" w:fill="auto"/>
          <w:lang w:eastAsia="zh-CN"/>
        </w:rPr>
        <w:t>北京市昌平区水库路1号</w:t>
      </w:r>
    </w:p>
    <w:p w14:paraId="7B86E7C0">
      <w:pPr>
        <w:spacing w:line="360" w:lineRule="auto"/>
        <w:ind w:left="1079" w:leftChars="371" w:hanging="300" w:hangingChars="125"/>
        <w:jc w:val="left"/>
        <w:rPr>
          <w:rFonts w:hint="default" w:eastAsiaTheme="minorEastAsia"/>
          <w:sz w:val="24"/>
          <w:u w:val="single"/>
          <w:lang w:val="en-US"/>
        </w:rPr>
      </w:pPr>
      <w:r>
        <w:rPr>
          <w:rFonts w:eastAsiaTheme="minorEastAsia"/>
          <w:sz w:val="24"/>
        </w:rPr>
        <w:t>联系方式：</w:t>
      </w:r>
      <w:r>
        <w:rPr>
          <w:rFonts w:hint="eastAsia" w:ascii="宋体" w:hAnsi="宋体" w:cs="宋体"/>
          <w:kern w:val="0"/>
          <w:sz w:val="24"/>
          <w:szCs w:val="24"/>
          <w:highlight w:val="none"/>
          <w:u w:val="single"/>
          <w:lang w:val="en-US" w:eastAsia="zh-CN" w:bidi="ar"/>
        </w:rPr>
        <w:t>苑京虎</w:t>
      </w:r>
      <w:r>
        <w:rPr>
          <w:rFonts w:hint="eastAsia" w:ascii="宋体" w:hAnsi="宋体" w:eastAsia="宋体" w:cs="宋体"/>
          <w:sz w:val="24"/>
          <w:u w:val="single"/>
          <w:lang w:eastAsia="zh-CN"/>
        </w:rPr>
        <w:t>、</w:t>
      </w:r>
      <w:r>
        <w:rPr>
          <w:rFonts w:hint="eastAsia" w:ascii="宋体" w:hAnsi="宋体" w:cs="宋体"/>
          <w:kern w:val="0"/>
          <w:sz w:val="24"/>
          <w:szCs w:val="24"/>
          <w:highlight w:val="none"/>
          <w:u w:val="single"/>
          <w:lang w:val="en-US" w:eastAsia="zh-CN" w:bidi="ar"/>
        </w:rPr>
        <w:t>010-69741376</w:t>
      </w:r>
    </w:p>
    <w:p w14:paraId="29B4195B">
      <w:pPr>
        <w:spacing w:line="360" w:lineRule="auto"/>
        <w:ind w:left="1078" w:leftChars="371" w:hanging="299" w:hangingChars="124"/>
        <w:jc w:val="left"/>
        <w:rPr>
          <w:rFonts w:eastAsiaTheme="minorEastAsia"/>
          <w:b/>
          <w:sz w:val="24"/>
        </w:rPr>
      </w:pPr>
      <w:r>
        <w:rPr>
          <w:rFonts w:eastAsiaTheme="minorEastAsia"/>
          <w:b/>
          <w:sz w:val="24"/>
        </w:rPr>
        <w:t>2.采购代理机构信息</w:t>
      </w:r>
      <w:bookmarkEnd w:id="31"/>
      <w:bookmarkEnd w:id="32"/>
    </w:p>
    <w:p w14:paraId="2825584C">
      <w:pPr>
        <w:spacing w:line="360" w:lineRule="auto"/>
        <w:ind w:firstLine="720" w:firstLineChars="300"/>
        <w:jc w:val="left"/>
        <w:rPr>
          <w:rFonts w:hint="eastAsia" w:ascii="宋体" w:hAnsi="宋体" w:cs="宋体"/>
          <w:sz w:val="24"/>
        </w:rPr>
      </w:pPr>
      <w:bookmarkStart w:id="33" w:name="_Toc28359087"/>
      <w:bookmarkStart w:id="34" w:name="_Toc28359010"/>
      <w:r>
        <w:rPr>
          <w:sz w:val="24"/>
        </w:rPr>
        <w:t>名 称：</w:t>
      </w:r>
      <w:r>
        <w:rPr>
          <w:rFonts w:hint="eastAsia" w:ascii="宋体" w:hAnsi="宋体" w:cs="宋体"/>
          <w:sz w:val="24"/>
          <w:u w:val="single"/>
        </w:rPr>
        <w:t>北京永拓工程咨询股份有限公司</w:t>
      </w:r>
    </w:p>
    <w:p w14:paraId="044D1C17">
      <w:pPr>
        <w:spacing w:line="360" w:lineRule="auto"/>
        <w:ind w:firstLine="720" w:firstLineChars="300"/>
        <w:jc w:val="left"/>
        <w:rPr>
          <w:sz w:val="24"/>
          <w:u w:val="single"/>
        </w:rPr>
      </w:pPr>
      <w:r>
        <w:rPr>
          <w:sz w:val="24"/>
        </w:rPr>
        <w:t>地 址：</w:t>
      </w:r>
      <w:bookmarkStart w:id="35" w:name="OLE_LINK1"/>
      <w:r>
        <w:rPr>
          <w:rFonts w:hint="eastAsia" w:ascii="宋体" w:hAnsi="宋体" w:cs="宋体"/>
          <w:sz w:val="24"/>
          <w:u w:val="single"/>
        </w:rPr>
        <w:t>北京市昌平区超前路37号院中关村兴业创业园6号楼B座13层1305室</w:t>
      </w:r>
      <w:bookmarkEnd w:id="35"/>
    </w:p>
    <w:p w14:paraId="2BEA0CAC">
      <w:pPr>
        <w:spacing w:line="360" w:lineRule="auto"/>
        <w:ind w:firstLine="720" w:firstLineChars="300"/>
        <w:jc w:val="left"/>
        <w:rPr>
          <w:rFonts w:hint="eastAsia" w:ascii="宋体" w:hAnsi="宋体" w:cs="宋体"/>
          <w:sz w:val="24"/>
          <w:lang w:val="en-US" w:eastAsia="zh-CN"/>
        </w:rPr>
      </w:pPr>
      <w:r>
        <w:rPr>
          <w:sz w:val="24"/>
        </w:rPr>
        <w:t>联系方式：</w:t>
      </w:r>
      <w:r>
        <w:rPr>
          <w:rFonts w:hint="eastAsia" w:ascii="宋体" w:hAnsi="宋体" w:cs="宋体"/>
          <w:sz w:val="24"/>
          <w:u w:val="single"/>
        </w:rPr>
        <w:t>刘工</w:t>
      </w:r>
      <w:r>
        <w:rPr>
          <w:rFonts w:hint="eastAsia" w:ascii="宋体" w:hAnsi="宋体" w:cs="宋体"/>
          <w:sz w:val="24"/>
          <w:u w:val="single"/>
          <w:lang w:eastAsia="zh-CN"/>
        </w:rPr>
        <w:t>、</w:t>
      </w:r>
      <w:r>
        <w:rPr>
          <w:rFonts w:hint="eastAsia" w:ascii="宋体" w:hAnsi="宋体" w:cs="宋体"/>
          <w:sz w:val="24"/>
          <w:u w:val="single"/>
          <w:lang w:val="en-US" w:eastAsia="zh-CN"/>
        </w:rPr>
        <w:t>赵工、孙工、杨工</w:t>
      </w:r>
      <w:r>
        <w:rPr>
          <w:rFonts w:hint="eastAsia" w:ascii="宋体" w:hAnsi="宋体" w:cs="宋体"/>
          <w:sz w:val="24"/>
          <w:u w:val="single"/>
        </w:rPr>
        <w:t>010-60700287</w:t>
      </w:r>
    </w:p>
    <w:p w14:paraId="66062AD5">
      <w:pPr>
        <w:spacing w:line="360" w:lineRule="auto"/>
        <w:ind w:firstLine="720" w:firstLineChars="300"/>
        <w:rPr>
          <w:rFonts w:hint="eastAsia" w:ascii="宋体" w:hAnsi="宋体" w:cs="宋体"/>
          <w:sz w:val="24"/>
          <w:u w:val="single"/>
        </w:rPr>
      </w:pPr>
      <w:r>
        <w:rPr>
          <w:rFonts w:hint="eastAsia" w:ascii="宋体" w:hAnsi="宋体" w:cs="宋体"/>
          <w:sz w:val="24"/>
        </w:rPr>
        <w:t>电子邮箱：</w:t>
      </w:r>
      <w:r>
        <w:rPr>
          <w:rFonts w:hint="eastAsia" w:ascii="宋体" w:hAnsi="宋体" w:cs="宋体"/>
          <w:sz w:val="24"/>
          <w:u w:val="single"/>
        </w:rPr>
        <w:t>s_yongtuo@163.com</w:t>
      </w:r>
    </w:p>
    <w:p w14:paraId="4A61B743">
      <w:pPr>
        <w:spacing w:line="360" w:lineRule="auto"/>
        <w:ind w:left="1078" w:leftChars="371" w:hanging="299" w:hangingChars="124"/>
        <w:rPr>
          <w:rFonts w:eastAsiaTheme="minorEastAsia"/>
          <w:b/>
          <w:sz w:val="24"/>
          <w:u w:val="single"/>
        </w:rPr>
      </w:pPr>
      <w:r>
        <w:rPr>
          <w:rFonts w:eastAsiaTheme="minorEastAsia"/>
          <w:b/>
          <w:sz w:val="24"/>
        </w:rPr>
        <w:t>3.项目联系方式</w:t>
      </w:r>
      <w:bookmarkEnd w:id="33"/>
      <w:bookmarkEnd w:id="34"/>
    </w:p>
    <w:p w14:paraId="2A4B3340">
      <w:pPr>
        <w:pStyle w:val="24"/>
        <w:spacing w:line="360" w:lineRule="auto"/>
        <w:ind w:left="1076" w:leftChars="371" w:hanging="297" w:hangingChars="124"/>
        <w:rPr>
          <w:rFonts w:hint="default" w:ascii="Times New Roman" w:hAnsi="Times New Roman" w:eastAsiaTheme="minorEastAsia"/>
          <w:sz w:val="24"/>
          <w:u w:val="single"/>
          <w:lang w:bidi="ar"/>
        </w:rPr>
      </w:pPr>
      <w:r>
        <w:rPr>
          <w:rFonts w:hint="default" w:ascii="Times New Roman" w:hAnsi="Times New Roman" w:eastAsiaTheme="minorEastAsia"/>
          <w:sz w:val="24"/>
          <w:szCs w:val="24"/>
        </w:rPr>
        <w:t>项目联系人：</w:t>
      </w:r>
      <w:r>
        <w:rPr>
          <w:rFonts w:hint="eastAsia" w:ascii="宋体" w:hAnsi="宋体" w:cs="宋体"/>
          <w:sz w:val="24"/>
          <w:u w:val="single"/>
        </w:rPr>
        <w:t>刘工</w:t>
      </w:r>
      <w:r>
        <w:rPr>
          <w:rFonts w:hint="eastAsia" w:ascii="宋体" w:hAnsi="宋体" w:cs="宋体"/>
          <w:sz w:val="24"/>
          <w:u w:val="single"/>
          <w:lang w:eastAsia="zh-CN"/>
        </w:rPr>
        <w:t>、</w:t>
      </w:r>
      <w:r>
        <w:rPr>
          <w:rFonts w:hint="eastAsia" w:ascii="宋体" w:hAnsi="宋体" w:cs="宋体"/>
          <w:sz w:val="24"/>
          <w:u w:val="single"/>
          <w:lang w:val="en-US" w:eastAsia="zh-CN"/>
        </w:rPr>
        <w:t>赵工</w:t>
      </w:r>
      <w:r>
        <w:rPr>
          <w:rFonts w:hint="eastAsia" w:hAnsi="宋体" w:cs="宋体"/>
          <w:sz w:val="24"/>
          <w:u w:val="single"/>
          <w:lang w:val="en-US" w:eastAsia="zh-CN"/>
        </w:rPr>
        <w:t>、</w:t>
      </w:r>
      <w:r>
        <w:rPr>
          <w:rFonts w:hint="eastAsia" w:ascii="宋体" w:hAnsi="宋体" w:cs="宋体"/>
          <w:sz w:val="24"/>
          <w:u w:val="single"/>
          <w:lang w:val="en-US" w:eastAsia="zh-CN"/>
        </w:rPr>
        <w:t>孙工、杨工</w:t>
      </w:r>
    </w:p>
    <w:p w14:paraId="7A8DAABE">
      <w:pPr>
        <w:pStyle w:val="24"/>
        <w:spacing w:line="360" w:lineRule="auto"/>
        <w:ind w:left="1076" w:leftChars="371" w:hanging="297" w:hangingChars="124"/>
        <w:jc w:val="both"/>
        <w:rPr>
          <w:rFonts w:eastAsiaTheme="minorEastAsia"/>
          <w:sz w:val="24"/>
        </w:rPr>
      </w:pPr>
      <w:r>
        <w:rPr>
          <w:rFonts w:hint="default" w:ascii="Times New Roman" w:hAnsi="Times New Roman" w:eastAsiaTheme="minorEastAsia"/>
          <w:sz w:val="24"/>
        </w:rPr>
        <w:t>电      话：</w:t>
      </w:r>
      <w:r>
        <w:rPr>
          <w:rFonts w:hint="eastAsia" w:ascii="宋体" w:hAnsi="宋体" w:cs="宋体"/>
          <w:sz w:val="24"/>
          <w:u w:val="single"/>
        </w:rPr>
        <w:t>010-60700287</w:t>
      </w:r>
      <w:r>
        <w:rPr>
          <w:rFonts w:hint="default" w:ascii="Times New Roman" w:hAnsi="Times New Roman" w:eastAsiaTheme="minorEastAsia"/>
          <w:sz w:val="24"/>
          <w:szCs w:val="24"/>
        </w:rPr>
        <w:t xml:space="preserve"> </w:t>
      </w:r>
    </w:p>
    <w:p w14:paraId="20C9A8B9">
      <w:pPr>
        <w:spacing w:line="360" w:lineRule="auto"/>
        <w:jc w:val="center"/>
        <w:outlineLvl w:val="0"/>
        <w:rPr>
          <w:rFonts w:eastAsiaTheme="minorEastAsia"/>
          <w:b/>
          <w:sz w:val="32"/>
          <w:szCs w:val="32"/>
        </w:rPr>
      </w:pPr>
      <w:r>
        <w:rPr>
          <w:rFonts w:eastAsiaTheme="minorEastAsia"/>
          <w:sz w:val="24"/>
        </w:rPr>
        <w:br w:type="page"/>
      </w:r>
      <w:bookmarkStart w:id="36" w:name="_Toc28492"/>
      <w:bookmarkStart w:id="37" w:name="_Toc127151777"/>
      <w:bookmarkStart w:id="38" w:name="_Toc127161488"/>
      <w:bookmarkStart w:id="39" w:name="_Toc97371942"/>
      <w:bookmarkStart w:id="40" w:name="_Toc305158854"/>
      <w:bookmarkStart w:id="41" w:name="_Toc353873938"/>
      <w:bookmarkStart w:id="42" w:name="_Toc226965856"/>
      <w:bookmarkStart w:id="43" w:name="_Toc195842950"/>
      <w:bookmarkStart w:id="44" w:name="_Toc305158928"/>
      <w:bookmarkStart w:id="45" w:name="_Toc150774783"/>
      <w:bookmarkStart w:id="46" w:name="_Toc512937850"/>
      <w:bookmarkStart w:id="47" w:name="_Toc265228423"/>
      <w:bookmarkStart w:id="48" w:name="_Toc353825548"/>
      <w:bookmarkStart w:id="49" w:name="_Toc264969275"/>
      <w:r>
        <w:rPr>
          <w:rFonts w:eastAsiaTheme="minorEastAsia"/>
          <w:b/>
          <w:sz w:val="36"/>
          <w:szCs w:val="36"/>
        </w:rPr>
        <w:t>第二章   供应商须知</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504FA1F">
      <w:pPr>
        <w:pStyle w:val="3"/>
        <w:tabs>
          <w:tab w:val="center" w:pos="4592"/>
          <w:tab w:val="left" w:pos="7860"/>
        </w:tabs>
        <w:spacing w:before="0" w:line="360" w:lineRule="auto"/>
        <w:rPr>
          <w:rFonts w:ascii="Times New Roman" w:hAnsi="Times New Roman" w:eastAsiaTheme="minorEastAsia"/>
          <w:b w:val="0"/>
          <w:sz w:val="28"/>
        </w:rPr>
      </w:pPr>
      <w:bookmarkStart w:id="50" w:name="_Toc151193761"/>
      <w:bookmarkStart w:id="51" w:name="_Toc164229360"/>
      <w:bookmarkStart w:id="52" w:name="_Toc127161433"/>
      <w:bookmarkStart w:id="53" w:name="_Toc151193907"/>
      <w:bookmarkStart w:id="54" w:name="_Toc226965709"/>
      <w:bookmarkStart w:id="55" w:name="_Toc226309763"/>
      <w:bookmarkStart w:id="56" w:name="_Toc164608788"/>
      <w:bookmarkStart w:id="57" w:name="_Toc150774619"/>
      <w:bookmarkStart w:id="58" w:name="_Toc142311021"/>
      <w:bookmarkStart w:id="59" w:name="_Toc151193689"/>
      <w:bookmarkStart w:id="60" w:name="_Toc127151519"/>
      <w:bookmarkStart w:id="61" w:name="_Toc164608633"/>
      <w:bookmarkStart w:id="62" w:name="_Toc150774724"/>
      <w:bookmarkStart w:id="63" w:name="_Toc164351613"/>
      <w:bookmarkStart w:id="64" w:name="_Toc149720812"/>
      <w:bookmarkStart w:id="65" w:name="_Toc151193617"/>
      <w:bookmarkStart w:id="66" w:name="_Toc226337215"/>
      <w:bookmarkStart w:id="67" w:name="_Toc150509270"/>
      <w:bookmarkStart w:id="68" w:name="_Toc226965792"/>
      <w:bookmarkStart w:id="69" w:name="_Toc520356144"/>
      <w:bookmarkStart w:id="70" w:name="_Toc151193833"/>
      <w:bookmarkStart w:id="71" w:name="_Toc151190146"/>
      <w:bookmarkStart w:id="72" w:name="_Toc164229214"/>
      <w:bookmarkStart w:id="73" w:name="_Toc127151720"/>
      <w:bookmarkStart w:id="74" w:name="_Toc195842884"/>
      <w:bookmarkStart w:id="75" w:name="_Toc150480757"/>
      <w:r>
        <w:rPr>
          <w:rFonts w:ascii="Times New Roman" w:hAnsi="Times New Roman" w:eastAsiaTheme="minorEastAsia"/>
          <w:sz w:val="28"/>
        </w:rPr>
        <w:t>供应商须知资料表</w:t>
      </w:r>
    </w:p>
    <w:p w14:paraId="00155FFD">
      <w:pPr>
        <w:jc w:val="center"/>
        <w:rPr>
          <w:rFonts w:eastAsiaTheme="minorEastAsia"/>
          <w:b/>
          <w:sz w:val="28"/>
          <w:szCs w:val="28"/>
        </w:rPr>
      </w:pPr>
    </w:p>
    <w:p w14:paraId="08CE32FE">
      <w:pPr>
        <w:spacing w:line="360" w:lineRule="auto"/>
        <w:ind w:firstLine="480"/>
        <w:rPr>
          <w:rFonts w:eastAsiaTheme="minorEastAsia"/>
          <w:sz w:val="24"/>
        </w:rPr>
      </w:pPr>
      <w:r>
        <w:rPr>
          <w:rFonts w:eastAsiaTheme="minorEastAsia"/>
          <w:sz w:val="24"/>
        </w:rPr>
        <w:t>本表是对供应商须知的具体补充和修改，如有矛盾，均以本资料表为准。</w:t>
      </w:r>
    </w:p>
    <w:tbl>
      <w:tblPr>
        <w:tblStyle w:val="4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172A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38FF8A0A">
            <w:pPr>
              <w:jc w:val="center"/>
              <w:rPr>
                <w:rFonts w:eastAsiaTheme="minorEastAsia"/>
                <w:b/>
                <w:bCs/>
                <w:sz w:val="24"/>
              </w:rPr>
            </w:pPr>
            <w:r>
              <w:rPr>
                <w:rFonts w:eastAsiaTheme="minorEastAsia"/>
                <w:b/>
                <w:sz w:val="24"/>
              </w:rPr>
              <w:t>条款号</w:t>
            </w:r>
          </w:p>
        </w:tc>
        <w:tc>
          <w:tcPr>
            <w:tcW w:w="1701" w:type="dxa"/>
            <w:vAlign w:val="center"/>
          </w:tcPr>
          <w:p w14:paraId="3A82A125">
            <w:pPr>
              <w:jc w:val="center"/>
              <w:rPr>
                <w:rFonts w:eastAsiaTheme="minorEastAsia"/>
                <w:b/>
                <w:bCs/>
                <w:sz w:val="24"/>
              </w:rPr>
            </w:pPr>
            <w:r>
              <w:rPr>
                <w:rFonts w:eastAsiaTheme="minorEastAsia"/>
                <w:b/>
                <w:bCs/>
                <w:sz w:val="24"/>
              </w:rPr>
              <w:t>条目</w:t>
            </w:r>
          </w:p>
        </w:tc>
        <w:tc>
          <w:tcPr>
            <w:tcW w:w="7253" w:type="dxa"/>
            <w:vAlign w:val="center"/>
          </w:tcPr>
          <w:p w14:paraId="6FB53804">
            <w:pPr>
              <w:jc w:val="center"/>
              <w:rPr>
                <w:rFonts w:eastAsiaTheme="minorEastAsia"/>
                <w:b/>
                <w:bCs/>
                <w:sz w:val="24"/>
              </w:rPr>
            </w:pPr>
            <w:r>
              <w:rPr>
                <w:rFonts w:eastAsiaTheme="minorEastAsia"/>
                <w:b/>
                <w:bCs/>
                <w:sz w:val="24"/>
              </w:rPr>
              <w:t>内容</w:t>
            </w:r>
          </w:p>
        </w:tc>
      </w:tr>
      <w:tr w14:paraId="2FCF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9BD872C">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2.2</w:t>
            </w:r>
          </w:p>
        </w:tc>
        <w:tc>
          <w:tcPr>
            <w:tcW w:w="1701" w:type="dxa"/>
            <w:vAlign w:val="center"/>
          </w:tcPr>
          <w:p w14:paraId="7F7F2E75">
            <w:pPr>
              <w:jc w:val="center"/>
              <w:rPr>
                <w:rFonts w:eastAsiaTheme="minorEastAsia"/>
                <w:sz w:val="24"/>
              </w:rPr>
            </w:pPr>
            <w:r>
              <w:rPr>
                <w:rFonts w:eastAsiaTheme="minorEastAsia"/>
                <w:sz w:val="24"/>
              </w:rPr>
              <w:t>项目属性</w:t>
            </w:r>
          </w:p>
        </w:tc>
        <w:tc>
          <w:tcPr>
            <w:tcW w:w="7253" w:type="dxa"/>
            <w:vAlign w:val="center"/>
          </w:tcPr>
          <w:p w14:paraId="32060194">
            <w:pPr>
              <w:jc w:val="left"/>
              <w:rPr>
                <w:rFonts w:eastAsiaTheme="minorEastAsia"/>
                <w:sz w:val="24"/>
              </w:rPr>
            </w:pPr>
            <w:r>
              <w:rPr>
                <w:rFonts w:eastAsiaTheme="minorEastAsia"/>
                <w:sz w:val="24"/>
              </w:rPr>
              <w:t>项目属性：</w:t>
            </w:r>
          </w:p>
          <w:p w14:paraId="33201AE6">
            <w:pPr>
              <w:jc w:val="left"/>
              <w:rPr>
                <w:rFonts w:eastAsiaTheme="minorEastAsia"/>
                <w:sz w:val="24"/>
              </w:rPr>
            </w:pPr>
            <w:r>
              <w:rPr>
                <w:rFonts w:eastAsiaTheme="minorEastAsia"/>
                <w:sz w:val="24"/>
              </w:rPr>
              <w:t>■服务</w:t>
            </w:r>
          </w:p>
          <w:p w14:paraId="63651759">
            <w:pPr>
              <w:jc w:val="left"/>
              <w:rPr>
                <w:rFonts w:eastAsiaTheme="minorEastAsia"/>
                <w:sz w:val="24"/>
              </w:rPr>
            </w:pPr>
            <w:r>
              <w:rPr>
                <w:rFonts w:eastAsiaTheme="minorEastAsia"/>
              </w:rPr>
              <w:t>□</w:t>
            </w:r>
            <w:r>
              <w:rPr>
                <w:rFonts w:eastAsiaTheme="minorEastAsia"/>
                <w:sz w:val="24"/>
              </w:rPr>
              <w:t>货物</w:t>
            </w:r>
          </w:p>
          <w:p w14:paraId="1786BF84">
            <w:pPr>
              <w:jc w:val="left"/>
              <w:rPr>
                <w:rFonts w:eastAsiaTheme="minorEastAsia"/>
                <w:sz w:val="24"/>
              </w:rPr>
            </w:pPr>
            <w:r>
              <w:rPr>
                <w:sz w:val="24"/>
              </w:rPr>
              <w:t>□工程</w:t>
            </w:r>
          </w:p>
        </w:tc>
      </w:tr>
      <w:tr w14:paraId="03B2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9B758FF">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w:t>
            </w:r>
          </w:p>
        </w:tc>
        <w:tc>
          <w:tcPr>
            <w:tcW w:w="1701" w:type="dxa"/>
            <w:vAlign w:val="center"/>
          </w:tcPr>
          <w:p w14:paraId="212F8128">
            <w:pPr>
              <w:jc w:val="center"/>
              <w:rPr>
                <w:rFonts w:eastAsiaTheme="minorEastAsia"/>
                <w:sz w:val="24"/>
              </w:rPr>
            </w:pPr>
            <w:r>
              <w:rPr>
                <w:rFonts w:eastAsiaTheme="minorEastAsia"/>
                <w:sz w:val="24"/>
              </w:rPr>
              <w:t>科研仪器设备</w:t>
            </w:r>
          </w:p>
        </w:tc>
        <w:tc>
          <w:tcPr>
            <w:tcW w:w="7253" w:type="dxa"/>
            <w:vAlign w:val="center"/>
          </w:tcPr>
          <w:p w14:paraId="233E3DF6">
            <w:pPr>
              <w:jc w:val="left"/>
              <w:rPr>
                <w:rFonts w:eastAsiaTheme="minorEastAsia"/>
                <w:sz w:val="24"/>
              </w:rPr>
            </w:pPr>
            <w:r>
              <w:rPr>
                <w:rFonts w:eastAsiaTheme="minorEastAsia"/>
                <w:sz w:val="24"/>
              </w:rPr>
              <w:t>是否属于科研仪器设备采购项目：</w:t>
            </w:r>
          </w:p>
          <w:p w14:paraId="2EE354C3">
            <w:pPr>
              <w:jc w:val="left"/>
              <w:rPr>
                <w:rFonts w:eastAsiaTheme="minorEastAsia"/>
                <w:sz w:val="24"/>
              </w:rPr>
            </w:pPr>
            <w:r>
              <w:rPr>
                <w:rFonts w:eastAsiaTheme="minorEastAsia"/>
              </w:rPr>
              <w:t>□</w:t>
            </w:r>
            <w:r>
              <w:rPr>
                <w:rFonts w:eastAsiaTheme="minorEastAsia"/>
                <w:sz w:val="24"/>
              </w:rPr>
              <w:t>是</w:t>
            </w:r>
          </w:p>
          <w:p w14:paraId="06ADC144">
            <w:pPr>
              <w:jc w:val="left"/>
              <w:rPr>
                <w:rFonts w:eastAsiaTheme="minorEastAsia"/>
                <w:sz w:val="24"/>
              </w:rPr>
            </w:pPr>
            <w:r>
              <w:rPr>
                <w:rFonts w:eastAsiaTheme="minorEastAsia"/>
                <w:sz w:val="24"/>
              </w:rPr>
              <w:t>■否</w:t>
            </w:r>
          </w:p>
        </w:tc>
      </w:tr>
      <w:tr w14:paraId="0E88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7C242D43">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3.1</w:t>
            </w:r>
          </w:p>
        </w:tc>
        <w:tc>
          <w:tcPr>
            <w:tcW w:w="1701" w:type="dxa"/>
            <w:vAlign w:val="center"/>
          </w:tcPr>
          <w:p w14:paraId="56275C50">
            <w:pPr>
              <w:jc w:val="center"/>
              <w:rPr>
                <w:rFonts w:eastAsiaTheme="minorEastAsia"/>
                <w:sz w:val="24"/>
              </w:rPr>
            </w:pPr>
            <w:r>
              <w:rPr>
                <w:rFonts w:eastAsiaTheme="minorEastAsia"/>
                <w:sz w:val="24"/>
              </w:rPr>
              <w:t>现场考察</w:t>
            </w:r>
          </w:p>
        </w:tc>
        <w:tc>
          <w:tcPr>
            <w:tcW w:w="7253" w:type="dxa"/>
            <w:vAlign w:val="center"/>
          </w:tcPr>
          <w:p w14:paraId="6A5B5794">
            <w:pPr>
              <w:jc w:val="left"/>
              <w:rPr>
                <w:sz w:val="24"/>
              </w:rPr>
            </w:pPr>
            <w:r>
              <w:rPr>
                <w:rFonts w:eastAsiaTheme="minorEastAsia"/>
                <w:sz w:val="24"/>
              </w:rPr>
              <w:t>■</w:t>
            </w:r>
            <w:r>
              <w:rPr>
                <w:sz w:val="24"/>
              </w:rPr>
              <w:t>不组织</w:t>
            </w:r>
          </w:p>
          <w:p w14:paraId="16EDE359">
            <w:pPr>
              <w:jc w:val="left"/>
              <w:rPr>
                <w:bCs/>
                <w:sz w:val="24"/>
              </w:rPr>
            </w:pPr>
            <w:r>
              <w:rPr>
                <w:sz w:val="24"/>
              </w:rPr>
              <w:t>□组织，考察时间：</w:t>
            </w:r>
            <w:r>
              <w:rPr>
                <w:rFonts w:hint="eastAsia"/>
                <w:sz w:val="24"/>
                <w:u w:val="single"/>
                <w:lang w:val="en-US" w:eastAsia="zh-CN"/>
              </w:rPr>
              <w:t xml:space="preserve"> / </w:t>
            </w:r>
            <w:r>
              <w:rPr>
                <w:sz w:val="24"/>
              </w:rPr>
              <w:t>年</w:t>
            </w:r>
            <w:r>
              <w:rPr>
                <w:rFonts w:hint="eastAsia"/>
                <w:sz w:val="24"/>
                <w:u w:val="single"/>
                <w:lang w:val="en-US" w:eastAsia="zh-CN"/>
              </w:rPr>
              <w:t xml:space="preserve"> / </w:t>
            </w:r>
            <w:r>
              <w:rPr>
                <w:sz w:val="24"/>
              </w:rPr>
              <w:t>月</w:t>
            </w:r>
            <w:r>
              <w:rPr>
                <w:rFonts w:hint="eastAsia"/>
                <w:sz w:val="24"/>
                <w:u w:val="single"/>
                <w:lang w:val="en-US" w:eastAsia="zh-CN"/>
              </w:rPr>
              <w:t xml:space="preserve"> / </w:t>
            </w:r>
            <w:r>
              <w:rPr>
                <w:sz w:val="24"/>
              </w:rPr>
              <w:t>日</w:t>
            </w:r>
            <w:r>
              <w:rPr>
                <w:rFonts w:hint="eastAsia"/>
                <w:sz w:val="24"/>
                <w:u w:val="single"/>
                <w:lang w:val="en-US" w:eastAsia="zh-CN"/>
              </w:rPr>
              <w:t xml:space="preserve"> / </w:t>
            </w:r>
            <w:r>
              <w:rPr>
                <w:bCs/>
                <w:sz w:val="24"/>
              </w:rPr>
              <w:t>点</w:t>
            </w:r>
            <w:r>
              <w:rPr>
                <w:rFonts w:hint="eastAsia"/>
                <w:sz w:val="24"/>
                <w:u w:val="single"/>
                <w:lang w:val="en-US" w:eastAsia="zh-CN"/>
              </w:rPr>
              <w:t xml:space="preserve"> / </w:t>
            </w:r>
            <w:r>
              <w:rPr>
                <w:bCs/>
                <w:sz w:val="24"/>
              </w:rPr>
              <w:t>分</w:t>
            </w:r>
          </w:p>
          <w:p w14:paraId="4C9C72E0">
            <w:pPr>
              <w:pStyle w:val="24"/>
              <w:adjustRightInd w:val="0"/>
              <w:snapToGrid w:val="0"/>
              <w:rPr>
                <w:rFonts w:hint="default" w:ascii="Times New Roman" w:hAnsi="Times New Roman" w:eastAsiaTheme="minorEastAsia"/>
                <w:sz w:val="24"/>
              </w:rPr>
            </w:pPr>
            <w:r>
              <w:rPr>
                <w:rFonts w:hint="default" w:ascii="Times New Roman" w:hAnsi="Times New Roman"/>
                <w:sz w:val="24"/>
              </w:rPr>
              <w:t>考察地点：</w:t>
            </w:r>
            <w:r>
              <w:rPr>
                <w:rFonts w:hint="eastAsia" w:ascii="Times New Roman" w:hAnsi="Times New Roman"/>
                <w:sz w:val="24"/>
                <w:u w:val="single"/>
                <w:lang w:val="en-US" w:eastAsia="zh-CN"/>
              </w:rPr>
              <w:t xml:space="preserve"> / </w:t>
            </w:r>
            <w:r>
              <w:rPr>
                <w:rFonts w:hint="default" w:ascii="Times New Roman" w:hAnsi="Times New Roman"/>
                <w:sz w:val="24"/>
              </w:rPr>
              <w:t>。</w:t>
            </w:r>
          </w:p>
        </w:tc>
      </w:tr>
      <w:tr w14:paraId="487F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40052ADE">
            <w:pPr>
              <w:pStyle w:val="24"/>
              <w:adjustRightInd w:val="0"/>
              <w:snapToGrid w:val="0"/>
              <w:jc w:val="center"/>
              <w:rPr>
                <w:rFonts w:hint="default" w:ascii="Times New Roman" w:hAnsi="Times New Roman" w:eastAsiaTheme="minorEastAsia"/>
                <w:sz w:val="24"/>
                <w:szCs w:val="24"/>
              </w:rPr>
            </w:pPr>
          </w:p>
        </w:tc>
        <w:tc>
          <w:tcPr>
            <w:tcW w:w="1701" w:type="dxa"/>
            <w:vAlign w:val="center"/>
          </w:tcPr>
          <w:p w14:paraId="4DCBCB2B">
            <w:pPr>
              <w:jc w:val="center"/>
              <w:rPr>
                <w:rFonts w:eastAsiaTheme="minorEastAsia"/>
                <w:sz w:val="24"/>
              </w:rPr>
            </w:pPr>
            <w:r>
              <w:rPr>
                <w:rFonts w:eastAsiaTheme="minorEastAsia"/>
                <w:sz w:val="24"/>
              </w:rPr>
              <w:t>磋商前答疑会</w:t>
            </w:r>
          </w:p>
        </w:tc>
        <w:tc>
          <w:tcPr>
            <w:tcW w:w="7253" w:type="dxa"/>
            <w:vAlign w:val="center"/>
          </w:tcPr>
          <w:p w14:paraId="72095258">
            <w:pPr>
              <w:jc w:val="left"/>
              <w:rPr>
                <w:sz w:val="24"/>
              </w:rPr>
            </w:pPr>
            <w:r>
              <w:rPr>
                <w:rFonts w:eastAsiaTheme="minorEastAsia"/>
                <w:sz w:val="24"/>
              </w:rPr>
              <w:t>■</w:t>
            </w:r>
            <w:r>
              <w:rPr>
                <w:sz w:val="24"/>
              </w:rPr>
              <w:t>不组织</w:t>
            </w:r>
          </w:p>
          <w:p w14:paraId="7C97F872">
            <w:pPr>
              <w:jc w:val="left"/>
              <w:rPr>
                <w:bCs/>
                <w:sz w:val="24"/>
              </w:rPr>
            </w:pPr>
            <w:r>
              <w:rPr>
                <w:sz w:val="24"/>
              </w:rPr>
              <w:t>□组织，考察时间：</w:t>
            </w:r>
            <w:r>
              <w:rPr>
                <w:rFonts w:hint="eastAsia"/>
                <w:sz w:val="24"/>
                <w:u w:val="single"/>
                <w:lang w:val="en-US" w:eastAsia="zh-CN"/>
              </w:rPr>
              <w:t xml:space="preserve"> / </w:t>
            </w:r>
            <w:r>
              <w:rPr>
                <w:sz w:val="24"/>
              </w:rPr>
              <w:t>年</w:t>
            </w:r>
            <w:r>
              <w:rPr>
                <w:rFonts w:hint="eastAsia"/>
                <w:sz w:val="24"/>
                <w:u w:val="single"/>
                <w:lang w:val="en-US" w:eastAsia="zh-CN"/>
              </w:rPr>
              <w:t xml:space="preserve"> / </w:t>
            </w:r>
            <w:r>
              <w:rPr>
                <w:sz w:val="24"/>
              </w:rPr>
              <w:t>月</w:t>
            </w:r>
            <w:r>
              <w:rPr>
                <w:rFonts w:hint="eastAsia"/>
                <w:sz w:val="24"/>
                <w:u w:val="single"/>
                <w:lang w:val="en-US" w:eastAsia="zh-CN"/>
              </w:rPr>
              <w:t xml:space="preserve"> / </w:t>
            </w:r>
            <w:r>
              <w:rPr>
                <w:sz w:val="24"/>
              </w:rPr>
              <w:t>日</w:t>
            </w:r>
            <w:r>
              <w:rPr>
                <w:rFonts w:hint="eastAsia"/>
                <w:sz w:val="24"/>
                <w:u w:val="single"/>
                <w:lang w:val="en-US" w:eastAsia="zh-CN"/>
              </w:rPr>
              <w:t xml:space="preserve"> / </w:t>
            </w:r>
            <w:r>
              <w:rPr>
                <w:bCs/>
                <w:sz w:val="24"/>
              </w:rPr>
              <w:t>点</w:t>
            </w:r>
            <w:r>
              <w:rPr>
                <w:rFonts w:hint="eastAsia"/>
                <w:sz w:val="24"/>
                <w:u w:val="single"/>
                <w:lang w:val="en-US" w:eastAsia="zh-CN"/>
              </w:rPr>
              <w:t xml:space="preserve"> / </w:t>
            </w:r>
            <w:r>
              <w:rPr>
                <w:bCs/>
                <w:sz w:val="24"/>
              </w:rPr>
              <w:t>分</w:t>
            </w:r>
          </w:p>
          <w:p w14:paraId="74C705D0">
            <w:pPr>
              <w:jc w:val="left"/>
              <w:rPr>
                <w:rFonts w:eastAsiaTheme="minorEastAsia"/>
                <w:sz w:val="24"/>
              </w:rPr>
            </w:pPr>
            <w:r>
              <w:rPr>
                <w:rFonts w:hint="default" w:ascii="Times New Roman" w:hAnsi="Times New Roman"/>
                <w:sz w:val="24"/>
              </w:rPr>
              <w:t>考察地点：</w:t>
            </w:r>
            <w:r>
              <w:rPr>
                <w:rFonts w:hint="eastAsia" w:ascii="Times New Roman" w:hAnsi="Times New Roman"/>
                <w:sz w:val="24"/>
                <w:u w:val="single"/>
                <w:lang w:val="en-US" w:eastAsia="zh-CN"/>
              </w:rPr>
              <w:t xml:space="preserve"> / </w:t>
            </w:r>
            <w:r>
              <w:rPr>
                <w:rFonts w:hint="default" w:ascii="Times New Roman" w:hAnsi="Times New Roman"/>
                <w:sz w:val="24"/>
              </w:rPr>
              <w:t>。</w:t>
            </w:r>
          </w:p>
        </w:tc>
      </w:tr>
      <w:tr w14:paraId="64F2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2AF7E619">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4.2.5</w:t>
            </w:r>
          </w:p>
        </w:tc>
        <w:tc>
          <w:tcPr>
            <w:tcW w:w="1701" w:type="dxa"/>
            <w:vAlign w:val="center"/>
          </w:tcPr>
          <w:p w14:paraId="75ADEC2C">
            <w:pPr>
              <w:jc w:val="center"/>
              <w:rPr>
                <w:rFonts w:eastAsiaTheme="minorEastAsia"/>
                <w:sz w:val="24"/>
              </w:rPr>
            </w:pPr>
            <w:r>
              <w:rPr>
                <w:rFonts w:eastAsiaTheme="minorEastAsia"/>
                <w:sz w:val="24"/>
              </w:rPr>
              <w:t>标的所属行业</w:t>
            </w:r>
          </w:p>
        </w:tc>
        <w:tc>
          <w:tcPr>
            <w:tcW w:w="7253" w:type="dxa"/>
            <w:vAlign w:val="center"/>
          </w:tcPr>
          <w:p w14:paraId="0B02B17B">
            <w:pPr>
              <w:jc w:val="left"/>
              <w:rPr>
                <w:rFonts w:eastAsiaTheme="minorEastAsia"/>
                <w:sz w:val="24"/>
              </w:rPr>
            </w:pPr>
            <w:r>
              <w:rPr>
                <w:rFonts w:eastAsiaTheme="minorEastAsia"/>
                <w:sz w:val="24"/>
              </w:rPr>
              <w:t>本项目采购标的对应的中小企业划分标准所属行业：</w:t>
            </w:r>
          </w:p>
          <w:tbl>
            <w:tblPr>
              <w:tblStyle w:val="43"/>
              <w:tblW w:w="46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671"/>
              <w:gridCol w:w="3112"/>
            </w:tblGrid>
            <w:tr w14:paraId="4271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14:paraId="39A9C1CF">
                  <w:pPr>
                    <w:jc w:val="center"/>
                    <w:rPr>
                      <w:rFonts w:eastAsiaTheme="minorEastAsia"/>
                      <w:bCs/>
                      <w:sz w:val="24"/>
                    </w:rPr>
                  </w:pPr>
                  <w:r>
                    <w:rPr>
                      <w:rFonts w:eastAsiaTheme="minorEastAsia"/>
                      <w:bCs/>
                      <w:sz w:val="24"/>
                    </w:rPr>
                    <w:t>包号</w:t>
                  </w:r>
                </w:p>
              </w:tc>
              <w:tc>
                <w:tcPr>
                  <w:tcW w:w="2043" w:type="pct"/>
                  <w:tcBorders>
                    <w:top w:val="single" w:color="auto" w:sz="4" w:space="0"/>
                    <w:left w:val="single" w:color="auto" w:sz="4" w:space="0"/>
                    <w:bottom w:val="single" w:color="auto" w:sz="4" w:space="0"/>
                    <w:right w:val="single" w:color="auto" w:sz="4" w:space="0"/>
                  </w:tcBorders>
                  <w:vAlign w:val="center"/>
                </w:tcPr>
                <w:p w14:paraId="3114A434">
                  <w:pPr>
                    <w:jc w:val="center"/>
                    <w:rPr>
                      <w:rFonts w:eastAsiaTheme="minorEastAsia"/>
                      <w:bCs/>
                      <w:sz w:val="24"/>
                    </w:rPr>
                  </w:pPr>
                  <w:r>
                    <w:rPr>
                      <w:rFonts w:eastAsiaTheme="minorEastAsia"/>
                      <w:bCs/>
                      <w:sz w:val="24"/>
                    </w:rPr>
                    <w:t>标的名称</w:t>
                  </w:r>
                </w:p>
              </w:tc>
              <w:tc>
                <w:tcPr>
                  <w:tcW w:w="2381" w:type="pct"/>
                  <w:tcBorders>
                    <w:top w:val="single" w:color="auto" w:sz="4" w:space="0"/>
                    <w:left w:val="single" w:color="auto" w:sz="4" w:space="0"/>
                    <w:bottom w:val="single" w:color="auto" w:sz="4" w:space="0"/>
                    <w:right w:val="single" w:color="auto" w:sz="4" w:space="0"/>
                  </w:tcBorders>
                  <w:vAlign w:val="center"/>
                </w:tcPr>
                <w:p w14:paraId="47A8BAE5">
                  <w:pPr>
                    <w:jc w:val="center"/>
                    <w:rPr>
                      <w:rFonts w:eastAsiaTheme="minorEastAsia"/>
                      <w:sz w:val="24"/>
                    </w:rPr>
                  </w:pPr>
                  <w:r>
                    <w:rPr>
                      <w:rFonts w:eastAsiaTheme="minorEastAsia"/>
                      <w:sz w:val="24"/>
                    </w:rPr>
                    <w:t>中小企业划分标准所属行业</w:t>
                  </w:r>
                </w:p>
              </w:tc>
            </w:tr>
            <w:tr w14:paraId="0810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14:paraId="56E53857">
                  <w:pPr>
                    <w:jc w:val="center"/>
                    <w:rPr>
                      <w:rFonts w:hint="eastAsia" w:eastAsia="宋体"/>
                      <w:bCs w:val="0"/>
                      <w:kern w:val="0"/>
                      <w:sz w:val="24"/>
                      <w:lang w:val="en-US" w:eastAsia="zh-CN"/>
                    </w:rPr>
                  </w:pPr>
                  <w:r>
                    <w:rPr>
                      <w:rFonts w:hint="eastAsia" w:eastAsia="宋体"/>
                      <w:bCs w:val="0"/>
                      <w:kern w:val="0"/>
                      <w:sz w:val="24"/>
                      <w:lang w:val="en-US" w:eastAsia="zh-CN"/>
                    </w:rPr>
                    <w:t>01</w:t>
                  </w:r>
                </w:p>
              </w:tc>
              <w:tc>
                <w:tcPr>
                  <w:tcW w:w="2043" w:type="pct"/>
                  <w:tcBorders>
                    <w:top w:val="single" w:color="auto" w:sz="4" w:space="0"/>
                    <w:left w:val="single" w:color="auto" w:sz="4" w:space="0"/>
                    <w:bottom w:val="single" w:color="auto" w:sz="4" w:space="0"/>
                    <w:right w:val="single" w:color="auto" w:sz="4" w:space="0"/>
                  </w:tcBorders>
                  <w:vAlign w:val="center"/>
                </w:tcPr>
                <w:p w14:paraId="7D491B26">
                  <w:pPr>
                    <w:jc w:val="center"/>
                    <w:rPr>
                      <w:rFonts w:hint="eastAsia" w:eastAsia="宋体"/>
                      <w:bCs w:val="0"/>
                      <w:kern w:val="0"/>
                      <w:sz w:val="24"/>
                    </w:rPr>
                  </w:pPr>
                  <w:r>
                    <w:rPr>
                      <w:rFonts w:hint="eastAsia" w:cs="Times New Roman"/>
                      <w:bCs w:val="0"/>
                      <w:kern w:val="0"/>
                      <w:sz w:val="24"/>
                      <w:szCs w:val="24"/>
                      <w:lang w:eastAsia="zh-CN"/>
                    </w:rPr>
                    <w:t>2025年综合治理保安服务项目</w:t>
                  </w:r>
                  <w:r>
                    <w:rPr>
                      <w:rFonts w:hint="eastAsia" w:eastAsia="宋体" w:cs="Times New Roman"/>
                      <w:bCs w:val="0"/>
                      <w:kern w:val="0"/>
                      <w:sz w:val="24"/>
                      <w:szCs w:val="24"/>
                      <w:lang w:eastAsia="zh-CN"/>
                    </w:rPr>
                    <w:t>（</w:t>
                  </w:r>
                  <w:r>
                    <w:rPr>
                      <w:rFonts w:hint="eastAsia" w:eastAsia="宋体" w:cs="Times New Roman"/>
                      <w:bCs w:val="0"/>
                      <w:kern w:val="0"/>
                      <w:sz w:val="24"/>
                      <w:szCs w:val="24"/>
                      <w:lang w:val="en-US" w:eastAsia="zh-CN"/>
                    </w:rPr>
                    <w:t>一标段</w:t>
                  </w:r>
                  <w:r>
                    <w:rPr>
                      <w:rFonts w:hint="eastAsia" w:eastAsia="宋体" w:cs="Times New Roman"/>
                      <w:bCs w:val="0"/>
                      <w:kern w:val="0"/>
                      <w:sz w:val="24"/>
                      <w:szCs w:val="24"/>
                      <w:lang w:eastAsia="zh-CN"/>
                    </w:rPr>
                    <w:t>）</w:t>
                  </w:r>
                </w:p>
              </w:tc>
              <w:tc>
                <w:tcPr>
                  <w:tcW w:w="2381" w:type="pct"/>
                  <w:tcBorders>
                    <w:top w:val="single" w:color="auto" w:sz="4" w:space="0"/>
                    <w:left w:val="single" w:color="auto" w:sz="4" w:space="0"/>
                    <w:bottom w:val="single" w:color="auto" w:sz="4" w:space="0"/>
                    <w:right w:val="single" w:color="auto" w:sz="4" w:space="0"/>
                  </w:tcBorders>
                  <w:vAlign w:val="center"/>
                </w:tcPr>
                <w:p w14:paraId="400AE133">
                  <w:pPr>
                    <w:jc w:val="center"/>
                    <w:rPr>
                      <w:rFonts w:eastAsiaTheme="minorEastAsia"/>
                      <w:kern w:val="0"/>
                      <w:sz w:val="24"/>
                    </w:rPr>
                  </w:pPr>
                  <w:r>
                    <w:rPr>
                      <w:rFonts w:hint="eastAsia"/>
                      <w:kern w:val="0"/>
                      <w:sz w:val="24"/>
                    </w:rPr>
                    <w:t>租赁和商务服务业</w:t>
                  </w:r>
                </w:p>
              </w:tc>
            </w:tr>
            <w:tr w14:paraId="3F4D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169642B1">
                  <w:pPr>
                    <w:jc w:val="center"/>
                    <w:rPr>
                      <w:rFonts w:hint="eastAsia" w:ascii="Times New Roman" w:hAnsi="Times New Roman" w:eastAsia="宋体" w:cs="Times New Roman"/>
                      <w:bCs w:val="0"/>
                      <w:kern w:val="0"/>
                      <w:sz w:val="24"/>
                      <w:szCs w:val="24"/>
                      <w:lang w:val="en-US" w:eastAsia="zh-CN" w:bidi="ar-SA"/>
                    </w:rPr>
                  </w:pPr>
                  <w:r>
                    <w:rPr>
                      <w:rFonts w:hint="eastAsia" w:eastAsia="宋体"/>
                      <w:bCs w:val="0"/>
                      <w:kern w:val="0"/>
                      <w:sz w:val="24"/>
                      <w:lang w:val="en-US" w:eastAsia="zh-CN"/>
                    </w:rPr>
                    <w:t>02</w:t>
                  </w:r>
                </w:p>
              </w:tc>
              <w:tc>
                <w:tcPr>
                  <w:tcW w:w="2043" w:type="pct"/>
                  <w:tcBorders>
                    <w:top w:val="single" w:color="auto" w:sz="4" w:space="0"/>
                    <w:left w:val="single" w:color="auto" w:sz="4" w:space="0"/>
                    <w:bottom w:val="single" w:color="auto" w:sz="4" w:space="0"/>
                    <w:right w:val="single" w:color="auto" w:sz="4" w:space="0"/>
                  </w:tcBorders>
                  <w:shd w:val="clear" w:color="auto" w:fill="auto"/>
                  <w:vAlign w:val="center"/>
                </w:tcPr>
                <w:p w14:paraId="5107C051">
                  <w:pPr>
                    <w:jc w:val="center"/>
                    <w:rPr>
                      <w:rFonts w:hint="eastAsia" w:ascii="Times New Roman" w:hAnsi="Times New Roman" w:eastAsia="宋体" w:cs="Times New Roman"/>
                      <w:bCs w:val="0"/>
                      <w:kern w:val="0"/>
                      <w:sz w:val="24"/>
                      <w:szCs w:val="24"/>
                      <w:lang w:val="en-US" w:eastAsia="zh-CN" w:bidi="ar-SA"/>
                    </w:rPr>
                  </w:pPr>
                  <w:r>
                    <w:rPr>
                      <w:rFonts w:hint="eastAsia" w:cs="Times New Roman"/>
                      <w:bCs w:val="0"/>
                      <w:kern w:val="0"/>
                      <w:sz w:val="24"/>
                      <w:szCs w:val="24"/>
                      <w:lang w:eastAsia="zh-CN"/>
                    </w:rPr>
                    <w:t>2025年综合治理保安服务项目</w:t>
                  </w:r>
                  <w:r>
                    <w:rPr>
                      <w:rFonts w:hint="eastAsia" w:eastAsia="宋体" w:cs="Times New Roman"/>
                      <w:bCs w:val="0"/>
                      <w:kern w:val="0"/>
                      <w:sz w:val="24"/>
                      <w:szCs w:val="24"/>
                      <w:lang w:eastAsia="zh-CN"/>
                    </w:rPr>
                    <w:t>（</w:t>
                  </w:r>
                  <w:r>
                    <w:rPr>
                      <w:rFonts w:hint="eastAsia" w:eastAsia="宋体" w:cs="Times New Roman"/>
                      <w:bCs w:val="0"/>
                      <w:kern w:val="0"/>
                      <w:sz w:val="24"/>
                      <w:szCs w:val="24"/>
                      <w:lang w:val="en-US" w:eastAsia="zh-CN"/>
                    </w:rPr>
                    <w:t>二标段</w:t>
                  </w:r>
                  <w:r>
                    <w:rPr>
                      <w:rFonts w:hint="eastAsia" w:eastAsia="宋体" w:cs="Times New Roman"/>
                      <w:bCs w:val="0"/>
                      <w:kern w:val="0"/>
                      <w:sz w:val="24"/>
                      <w:szCs w:val="24"/>
                      <w:lang w:eastAsia="zh-CN"/>
                    </w:rPr>
                    <w:t>）</w:t>
                  </w:r>
                </w:p>
              </w:tc>
              <w:tc>
                <w:tcPr>
                  <w:tcW w:w="2381" w:type="pct"/>
                  <w:tcBorders>
                    <w:top w:val="single" w:color="auto" w:sz="4" w:space="0"/>
                    <w:left w:val="single" w:color="auto" w:sz="4" w:space="0"/>
                    <w:bottom w:val="single" w:color="auto" w:sz="4" w:space="0"/>
                    <w:right w:val="single" w:color="auto" w:sz="4" w:space="0"/>
                  </w:tcBorders>
                  <w:shd w:val="clear" w:color="auto" w:fill="auto"/>
                  <w:vAlign w:val="center"/>
                </w:tcPr>
                <w:p w14:paraId="45769AFE">
                  <w:pPr>
                    <w:jc w:val="center"/>
                    <w:rPr>
                      <w:rFonts w:hint="eastAsia" w:ascii="Times New Roman" w:hAnsi="Times New Roman" w:cs="Times New Roman" w:eastAsiaTheme="minorEastAsia"/>
                      <w:kern w:val="0"/>
                      <w:sz w:val="24"/>
                      <w:szCs w:val="24"/>
                      <w:lang w:val="en-US" w:eastAsia="zh-CN" w:bidi="ar-SA"/>
                    </w:rPr>
                  </w:pPr>
                  <w:r>
                    <w:rPr>
                      <w:rFonts w:hint="eastAsia"/>
                      <w:kern w:val="0"/>
                      <w:sz w:val="24"/>
                    </w:rPr>
                    <w:t>租赁和商务服务业</w:t>
                  </w:r>
                </w:p>
              </w:tc>
            </w:tr>
            <w:tr w14:paraId="1FE5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43DAD6ED">
                  <w:pPr>
                    <w:jc w:val="center"/>
                    <w:rPr>
                      <w:rFonts w:hint="default" w:ascii="Times New Roman" w:hAnsi="Times New Roman" w:eastAsia="宋体" w:cs="Times New Roman"/>
                      <w:bCs w:val="0"/>
                      <w:kern w:val="0"/>
                      <w:sz w:val="24"/>
                      <w:szCs w:val="24"/>
                      <w:lang w:val="en-US" w:eastAsia="zh-CN" w:bidi="ar-SA"/>
                    </w:rPr>
                  </w:pPr>
                  <w:r>
                    <w:rPr>
                      <w:rFonts w:hint="eastAsia" w:eastAsia="宋体"/>
                      <w:bCs w:val="0"/>
                      <w:kern w:val="0"/>
                      <w:sz w:val="24"/>
                      <w:lang w:val="en-US" w:eastAsia="zh-CN"/>
                    </w:rPr>
                    <w:t>0</w:t>
                  </w:r>
                  <w:r>
                    <w:rPr>
                      <w:rFonts w:hint="eastAsia"/>
                      <w:bCs w:val="0"/>
                      <w:kern w:val="0"/>
                      <w:sz w:val="24"/>
                      <w:lang w:val="en-US" w:eastAsia="zh-CN"/>
                    </w:rPr>
                    <w:t>3</w:t>
                  </w:r>
                </w:p>
              </w:tc>
              <w:tc>
                <w:tcPr>
                  <w:tcW w:w="2043" w:type="pct"/>
                  <w:tcBorders>
                    <w:top w:val="single" w:color="auto" w:sz="4" w:space="0"/>
                    <w:left w:val="single" w:color="auto" w:sz="4" w:space="0"/>
                    <w:bottom w:val="single" w:color="auto" w:sz="4" w:space="0"/>
                    <w:right w:val="single" w:color="auto" w:sz="4" w:space="0"/>
                  </w:tcBorders>
                  <w:shd w:val="clear" w:color="auto" w:fill="auto"/>
                  <w:vAlign w:val="center"/>
                </w:tcPr>
                <w:p w14:paraId="163B7BD0">
                  <w:pPr>
                    <w:jc w:val="center"/>
                    <w:rPr>
                      <w:rFonts w:hint="eastAsia" w:ascii="Times New Roman" w:hAnsi="Times New Roman" w:eastAsia="宋体" w:cs="Times New Roman"/>
                      <w:bCs w:val="0"/>
                      <w:kern w:val="0"/>
                      <w:sz w:val="24"/>
                      <w:szCs w:val="24"/>
                      <w:lang w:val="en-US" w:eastAsia="zh-CN" w:bidi="ar-SA"/>
                    </w:rPr>
                  </w:pPr>
                  <w:r>
                    <w:rPr>
                      <w:rFonts w:hint="eastAsia" w:cs="Times New Roman"/>
                      <w:bCs w:val="0"/>
                      <w:kern w:val="0"/>
                      <w:sz w:val="24"/>
                      <w:szCs w:val="24"/>
                      <w:lang w:eastAsia="zh-CN"/>
                    </w:rPr>
                    <w:t>2025年综合治理保安服务项目</w:t>
                  </w:r>
                  <w:r>
                    <w:rPr>
                      <w:rFonts w:hint="eastAsia" w:eastAsia="宋体" w:cs="Times New Roman"/>
                      <w:bCs w:val="0"/>
                      <w:kern w:val="0"/>
                      <w:sz w:val="24"/>
                      <w:szCs w:val="24"/>
                      <w:lang w:eastAsia="zh-CN"/>
                    </w:rPr>
                    <w:t>（</w:t>
                  </w:r>
                  <w:r>
                    <w:rPr>
                      <w:rFonts w:hint="eastAsia" w:cs="Times New Roman"/>
                      <w:bCs w:val="0"/>
                      <w:kern w:val="0"/>
                      <w:sz w:val="24"/>
                      <w:szCs w:val="24"/>
                      <w:lang w:val="en-US" w:eastAsia="zh-CN"/>
                    </w:rPr>
                    <w:t>三</w:t>
                  </w:r>
                  <w:r>
                    <w:rPr>
                      <w:rFonts w:hint="eastAsia" w:eastAsia="宋体" w:cs="Times New Roman"/>
                      <w:bCs w:val="0"/>
                      <w:kern w:val="0"/>
                      <w:sz w:val="24"/>
                      <w:szCs w:val="24"/>
                      <w:lang w:val="en-US" w:eastAsia="zh-CN"/>
                    </w:rPr>
                    <w:t>标段</w:t>
                  </w:r>
                  <w:r>
                    <w:rPr>
                      <w:rFonts w:hint="eastAsia" w:eastAsia="宋体" w:cs="Times New Roman"/>
                      <w:bCs w:val="0"/>
                      <w:kern w:val="0"/>
                      <w:sz w:val="24"/>
                      <w:szCs w:val="24"/>
                      <w:lang w:eastAsia="zh-CN"/>
                    </w:rPr>
                    <w:t>）</w:t>
                  </w:r>
                </w:p>
              </w:tc>
              <w:tc>
                <w:tcPr>
                  <w:tcW w:w="2381" w:type="pct"/>
                  <w:tcBorders>
                    <w:top w:val="single" w:color="auto" w:sz="4" w:space="0"/>
                    <w:left w:val="single" w:color="auto" w:sz="4" w:space="0"/>
                    <w:bottom w:val="single" w:color="auto" w:sz="4" w:space="0"/>
                    <w:right w:val="single" w:color="auto" w:sz="4" w:space="0"/>
                  </w:tcBorders>
                  <w:shd w:val="clear" w:color="auto" w:fill="auto"/>
                  <w:vAlign w:val="center"/>
                </w:tcPr>
                <w:p w14:paraId="366A4D6B">
                  <w:pPr>
                    <w:jc w:val="center"/>
                    <w:rPr>
                      <w:rFonts w:hint="eastAsia" w:ascii="Times New Roman" w:hAnsi="Times New Roman" w:cs="Times New Roman" w:eastAsiaTheme="minorEastAsia"/>
                      <w:kern w:val="0"/>
                      <w:sz w:val="24"/>
                      <w:szCs w:val="24"/>
                      <w:lang w:val="en-US" w:eastAsia="zh-CN" w:bidi="ar-SA"/>
                    </w:rPr>
                  </w:pPr>
                  <w:r>
                    <w:rPr>
                      <w:rFonts w:hint="eastAsia"/>
                      <w:kern w:val="0"/>
                      <w:sz w:val="24"/>
                    </w:rPr>
                    <w:t>租赁和商务服务业</w:t>
                  </w:r>
                </w:p>
              </w:tc>
            </w:tr>
          </w:tbl>
          <w:p w14:paraId="1A86D650">
            <w:pPr>
              <w:jc w:val="left"/>
              <w:rPr>
                <w:rFonts w:eastAsiaTheme="minorEastAsia"/>
                <w:sz w:val="24"/>
              </w:rPr>
            </w:pPr>
          </w:p>
        </w:tc>
      </w:tr>
      <w:tr w14:paraId="25A2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3E867BEA">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10.2</w:t>
            </w:r>
          </w:p>
        </w:tc>
        <w:tc>
          <w:tcPr>
            <w:tcW w:w="1701" w:type="dxa"/>
            <w:vAlign w:val="center"/>
          </w:tcPr>
          <w:p w14:paraId="14E8A74C">
            <w:pPr>
              <w:jc w:val="center"/>
              <w:rPr>
                <w:rFonts w:eastAsiaTheme="minorEastAsia"/>
                <w:sz w:val="24"/>
              </w:rPr>
            </w:pPr>
            <w:r>
              <w:rPr>
                <w:rFonts w:eastAsiaTheme="minorEastAsia"/>
                <w:sz w:val="24"/>
              </w:rPr>
              <w:t>报价</w:t>
            </w:r>
          </w:p>
        </w:tc>
        <w:tc>
          <w:tcPr>
            <w:tcW w:w="7253" w:type="dxa"/>
            <w:vAlign w:val="center"/>
          </w:tcPr>
          <w:p w14:paraId="66AD3895">
            <w:pPr>
              <w:jc w:val="left"/>
              <w:rPr>
                <w:sz w:val="24"/>
              </w:rPr>
            </w:pPr>
            <w:r>
              <w:rPr>
                <w:sz w:val="24"/>
              </w:rPr>
              <w:t>投标报价的特殊规定：</w:t>
            </w:r>
          </w:p>
          <w:p w14:paraId="78821476">
            <w:pPr>
              <w:jc w:val="left"/>
              <w:rPr>
                <w:sz w:val="24"/>
              </w:rPr>
            </w:pPr>
            <w:r>
              <w:rPr>
                <w:rFonts w:eastAsiaTheme="minorEastAsia"/>
                <w:sz w:val="24"/>
              </w:rPr>
              <w:t>■</w:t>
            </w:r>
            <w:r>
              <w:rPr>
                <w:sz w:val="24"/>
              </w:rPr>
              <w:t>无</w:t>
            </w:r>
          </w:p>
          <w:p w14:paraId="77939AFA">
            <w:pPr>
              <w:jc w:val="left"/>
              <w:rPr>
                <w:rFonts w:eastAsiaTheme="minorEastAsia"/>
                <w:sz w:val="24"/>
              </w:rPr>
            </w:pPr>
            <w:r>
              <w:rPr>
                <w:sz w:val="24"/>
              </w:rPr>
              <w:t>□有，具体情形：_____。</w:t>
            </w:r>
          </w:p>
        </w:tc>
      </w:tr>
      <w:tr w14:paraId="330A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AA36E37">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11.1</w:t>
            </w:r>
          </w:p>
        </w:tc>
        <w:tc>
          <w:tcPr>
            <w:tcW w:w="1701" w:type="dxa"/>
            <w:vMerge w:val="restart"/>
            <w:vAlign w:val="center"/>
          </w:tcPr>
          <w:p w14:paraId="5B34387E">
            <w:pPr>
              <w:jc w:val="center"/>
              <w:rPr>
                <w:rFonts w:eastAsiaTheme="minorEastAsia"/>
                <w:sz w:val="24"/>
              </w:rPr>
            </w:pPr>
            <w:r>
              <w:rPr>
                <w:rFonts w:eastAsiaTheme="minorEastAsia"/>
                <w:sz w:val="24"/>
              </w:rPr>
              <w:t>磋商保证金</w:t>
            </w:r>
          </w:p>
        </w:tc>
        <w:tc>
          <w:tcPr>
            <w:tcW w:w="7253" w:type="dxa"/>
            <w:vAlign w:val="center"/>
          </w:tcPr>
          <w:p w14:paraId="5260D436">
            <w:pPr>
              <w:pStyle w:val="24"/>
              <w:adjustRightInd w:val="0"/>
              <w:snapToGrid w:val="0"/>
              <w:rPr>
                <w:rFonts w:hint="default" w:ascii="Times New Roman" w:hAnsi="Times New Roman" w:eastAsiaTheme="minorEastAsia"/>
                <w:sz w:val="24"/>
                <w:szCs w:val="24"/>
              </w:rPr>
            </w:pPr>
            <w:r>
              <w:rPr>
                <w:rFonts w:hint="default" w:ascii="Times New Roman" w:hAnsi="Times New Roman" w:eastAsiaTheme="minorEastAsia"/>
                <w:sz w:val="24"/>
                <w:szCs w:val="24"/>
              </w:rPr>
              <w:t>磋商保证金金额：</w:t>
            </w:r>
          </w:p>
          <w:p w14:paraId="44C2F67D">
            <w:pPr>
              <w:pStyle w:val="24"/>
              <w:adjustRightInd w:val="0"/>
              <w:snapToGrid w:val="0"/>
              <w:rPr>
                <w:rFonts w:hint="default" w:ascii="Times New Roman" w:hAnsi="Times New Roman" w:eastAsiaTheme="minorEastAsia"/>
                <w:sz w:val="24"/>
                <w:szCs w:val="24"/>
              </w:rPr>
            </w:pPr>
            <w:r>
              <w:rPr>
                <w:rFonts w:hint="default" w:ascii="Times New Roman" w:hAnsi="Times New Roman" w:eastAsiaTheme="minorEastAsia"/>
                <w:sz w:val="24"/>
                <w:szCs w:val="24"/>
              </w:rPr>
              <w:t>01包：</w:t>
            </w:r>
            <w:r>
              <w:rPr>
                <w:rFonts w:hint="eastAsia" w:ascii="Times New Roman" w:hAnsi="Times New Roman"/>
                <w:sz w:val="24"/>
                <w:u w:val="single"/>
                <w:lang w:val="en-US" w:eastAsia="zh-CN"/>
              </w:rPr>
              <w:t>0元（不收取）</w:t>
            </w:r>
            <w:r>
              <w:rPr>
                <w:rFonts w:hint="default" w:ascii="Times New Roman" w:hAnsi="Times New Roman" w:eastAsiaTheme="minorEastAsia"/>
                <w:sz w:val="24"/>
                <w:szCs w:val="24"/>
              </w:rPr>
              <w:t>；</w:t>
            </w:r>
          </w:p>
          <w:p w14:paraId="1DE2E764">
            <w:pPr>
              <w:pStyle w:val="24"/>
              <w:adjustRightInd w:val="0"/>
              <w:snapToGrid w:val="0"/>
              <w:rPr>
                <w:rFonts w:hint="eastAsia" w:ascii="Times New Roman" w:hAnsi="Times New Roman"/>
                <w:sz w:val="24"/>
                <w:u w:val="single"/>
                <w:lang w:val="en-US" w:eastAsia="zh-CN"/>
              </w:rPr>
            </w:pPr>
            <w:r>
              <w:rPr>
                <w:rFonts w:hint="eastAsia" w:ascii="Times New Roman" w:hAnsi="Times New Roman" w:eastAsiaTheme="minorEastAsia"/>
                <w:sz w:val="24"/>
                <w:szCs w:val="24"/>
                <w:lang w:val="en-US" w:eastAsia="zh-CN"/>
              </w:rPr>
              <w:t>02包：</w:t>
            </w:r>
            <w:r>
              <w:rPr>
                <w:rFonts w:hint="eastAsia" w:ascii="Times New Roman" w:hAnsi="Times New Roman"/>
                <w:sz w:val="24"/>
                <w:u w:val="single"/>
                <w:lang w:val="en-US" w:eastAsia="zh-CN"/>
              </w:rPr>
              <w:t>0元（不收取）；</w:t>
            </w:r>
          </w:p>
          <w:p w14:paraId="05D9517E">
            <w:pPr>
              <w:pStyle w:val="24"/>
              <w:adjustRightInd w:val="0"/>
              <w:snapToGrid w:val="0"/>
              <w:rPr>
                <w:rFonts w:hint="default" w:ascii="Times New Roman" w:hAnsi="Times New Roman"/>
                <w:sz w:val="24"/>
                <w:u w:val="single"/>
                <w:lang w:val="en-US" w:eastAsia="zh-CN"/>
              </w:rPr>
            </w:pPr>
            <w:r>
              <w:rPr>
                <w:rFonts w:hint="eastAsia" w:ascii="Times New Roman" w:hAnsi="Times New Roman" w:eastAsiaTheme="minorEastAsia"/>
                <w:sz w:val="24"/>
                <w:szCs w:val="24"/>
                <w:lang w:val="en-US" w:eastAsia="zh-CN"/>
              </w:rPr>
              <w:t>03包：</w:t>
            </w:r>
            <w:r>
              <w:rPr>
                <w:rFonts w:hint="eastAsia" w:ascii="Times New Roman" w:hAnsi="Times New Roman"/>
                <w:sz w:val="24"/>
                <w:u w:val="single"/>
                <w:lang w:val="en-US" w:eastAsia="zh-CN"/>
              </w:rPr>
              <w:t>0元（不收取）；</w:t>
            </w:r>
          </w:p>
          <w:p w14:paraId="6FFE1BF9">
            <w:pPr>
              <w:jc w:val="left"/>
              <w:rPr>
                <w:rFonts w:eastAsiaTheme="minorEastAsia"/>
                <w:sz w:val="24"/>
              </w:rPr>
            </w:pPr>
            <w:r>
              <w:rPr>
                <w:rFonts w:eastAsiaTheme="minorEastAsia"/>
                <w:sz w:val="24"/>
              </w:rPr>
              <w:t>磋商保证金收受人信息：</w:t>
            </w:r>
            <w:r>
              <w:rPr>
                <w:rFonts w:hint="eastAsia"/>
                <w:sz w:val="24"/>
                <w:u w:val="single"/>
                <w:lang w:val="en-US" w:eastAsia="zh-CN"/>
              </w:rPr>
              <w:t xml:space="preserve"> / </w:t>
            </w:r>
            <w:r>
              <w:rPr>
                <w:rFonts w:eastAsiaTheme="minorEastAsia"/>
                <w:sz w:val="24"/>
              </w:rPr>
              <w:t>。</w:t>
            </w:r>
          </w:p>
        </w:tc>
      </w:tr>
      <w:tr w14:paraId="76BB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C94E65F">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w:t>
            </w:r>
            <w:r>
              <w:rPr>
                <w:rFonts w:ascii="Times New Roman" w:hAnsi="Times New Roman" w:eastAsiaTheme="minorEastAsia"/>
                <w:sz w:val="24"/>
                <w:szCs w:val="24"/>
              </w:rPr>
              <w:t>8</w:t>
            </w:r>
            <w:r>
              <w:rPr>
                <w:rFonts w:hint="default" w:ascii="Times New Roman" w:hAnsi="Times New Roman" w:eastAsiaTheme="minorEastAsia"/>
                <w:sz w:val="24"/>
                <w:szCs w:val="24"/>
              </w:rPr>
              <w:t>.5</w:t>
            </w:r>
          </w:p>
        </w:tc>
        <w:tc>
          <w:tcPr>
            <w:tcW w:w="1701" w:type="dxa"/>
            <w:vMerge w:val="continue"/>
            <w:vAlign w:val="center"/>
          </w:tcPr>
          <w:p w14:paraId="1A7B15E8">
            <w:pPr>
              <w:jc w:val="center"/>
              <w:rPr>
                <w:rFonts w:eastAsiaTheme="minorEastAsia"/>
                <w:sz w:val="24"/>
              </w:rPr>
            </w:pPr>
          </w:p>
        </w:tc>
        <w:tc>
          <w:tcPr>
            <w:tcW w:w="7253" w:type="dxa"/>
            <w:vAlign w:val="center"/>
          </w:tcPr>
          <w:p w14:paraId="528417EF">
            <w:pPr>
              <w:jc w:val="left"/>
              <w:rPr>
                <w:rFonts w:eastAsiaTheme="minorEastAsia"/>
                <w:sz w:val="24"/>
              </w:rPr>
            </w:pPr>
            <w:r>
              <w:rPr>
                <w:rFonts w:eastAsiaTheme="minorEastAsia"/>
                <w:sz w:val="24"/>
              </w:rPr>
              <w:t>磋商保证金不予退还的其他情形：</w:t>
            </w:r>
          </w:p>
          <w:p w14:paraId="549ED93C">
            <w:pPr>
              <w:jc w:val="left"/>
              <w:rPr>
                <w:sz w:val="24"/>
              </w:rPr>
            </w:pPr>
            <w:r>
              <w:rPr>
                <w:rFonts w:ascii="Times New Roman" w:hAnsi="Times New Roman" w:eastAsia="宋体" w:cs="Times New Roman"/>
                <w:sz w:val="24"/>
              </w:rPr>
              <w:t>■</w:t>
            </w:r>
            <w:r>
              <w:rPr>
                <w:sz w:val="24"/>
              </w:rPr>
              <w:t>无</w:t>
            </w:r>
          </w:p>
          <w:p w14:paraId="3A0AC0B9">
            <w:pPr>
              <w:jc w:val="left"/>
              <w:rPr>
                <w:rFonts w:hint="default" w:ascii="Times New Roman" w:hAnsi="Times New Roman" w:eastAsiaTheme="minorEastAsia"/>
                <w:sz w:val="24"/>
                <w:szCs w:val="24"/>
              </w:rPr>
            </w:pPr>
            <w:r>
              <w:rPr>
                <w:sz w:val="24"/>
              </w:rPr>
              <w:t>□</w:t>
            </w:r>
            <w:r>
              <w:rPr>
                <w:rFonts w:hint="default" w:ascii="Times New Roman" w:hAnsi="Times New Roman" w:eastAsia="宋体" w:cs="Times New Roman"/>
                <w:sz w:val="24"/>
              </w:rPr>
              <w:t>有，具体情形：</w:t>
            </w:r>
            <w:r>
              <w:rPr>
                <w:rFonts w:hint="eastAsia" w:ascii="Times New Roman" w:hAnsi="Times New Roman" w:eastAsia="宋体" w:cs="Times New Roman"/>
                <w:sz w:val="24"/>
                <w:u w:val="single"/>
                <w:lang w:val="en-US" w:eastAsia="zh-CN"/>
              </w:rPr>
              <w:t xml:space="preserve"> / </w:t>
            </w:r>
            <w:r>
              <w:rPr>
                <w:rFonts w:ascii="Times New Roman" w:hAnsi="Times New Roman" w:eastAsia="宋体" w:cs="Times New Roman"/>
                <w:sz w:val="24"/>
                <w:u w:val="none"/>
              </w:rPr>
              <w:t>。</w:t>
            </w:r>
          </w:p>
        </w:tc>
      </w:tr>
      <w:tr w14:paraId="2793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0AE4B34">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12.1</w:t>
            </w:r>
          </w:p>
        </w:tc>
        <w:tc>
          <w:tcPr>
            <w:tcW w:w="1701" w:type="dxa"/>
            <w:vAlign w:val="center"/>
          </w:tcPr>
          <w:p w14:paraId="21AC25C6">
            <w:pPr>
              <w:jc w:val="center"/>
              <w:rPr>
                <w:rFonts w:eastAsiaTheme="minorEastAsia"/>
                <w:sz w:val="24"/>
              </w:rPr>
            </w:pPr>
            <w:r>
              <w:rPr>
                <w:rFonts w:eastAsiaTheme="minorEastAsia"/>
                <w:sz w:val="24"/>
              </w:rPr>
              <w:t>响应有效期</w:t>
            </w:r>
          </w:p>
        </w:tc>
        <w:tc>
          <w:tcPr>
            <w:tcW w:w="7253" w:type="dxa"/>
            <w:vAlign w:val="center"/>
          </w:tcPr>
          <w:p w14:paraId="193CFA8E">
            <w:pPr>
              <w:jc w:val="left"/>
              <w:rPr>
                <w:rFonts w:eastAsiaTheme="minorEastAsia"/>
                <w:sz w:val="24"/>
              </w:rPr>
            </w:pPr>
            <w:r>
              <w:rPr>
                <w:rFonts w:eastAsiaTheme="minorEastAsia"/>
                <w:sz w:val="24"/>
              </w:rPr>
              <w:t>自响应文件提交截止之日起算</w:t>
            </w:r>
            <w:r>
              <w:rPr>
                <w:rFonts w:hint="eastAsia" w:eastAsiaTheme="minorEastAsia"/>
                <w:sz w:val="24"/>
                <w:u w:val="single"/>
                <w:lang w:val="en-US" w:eastAsia="zh-CN"/>
              </w:rPr>
              <w:t xml:space="preserve"> 90 </w:t>
            </w:r>
            <w:r>
              <w:rPr>
                <w:rFonts w:eastAsiaTheme="minorEastAsia"/>
                <w:sz w:val="24"/>
              </w:rPr>
              <w:t>日历天。</w:t>
            </w:r>
          </w:p>
        </w:tc>
      </w:tr>
      <w:tr w14:paraId="142A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ABB3DE1">
            <w:pPr>
              <w:pStyle w:val="24"/>
              <w:adjustRightInd w:val="0"/>
              <w:snapToGrid w:val="0"/>
              <w:jc w:val="center"/>
              <w:rPr>
                <w:rFonts w:hint="default" w:ascii="Times New Roman" w:hAnsi="Times New Roman" w:eastAsiaTheme="minorEastAsia"/>
                <w:sz w:val="24"/>
                <w:szCs w:val="24"/>
              </w:rPr>
            </w:pPr>
            <w:r>
              <w:rPr>
                <w:rFonts w:ascii="Times New Roman" w:hAnsi="Times New Roman" w:eastAsiaTheme="minorEastAsia"/>
                <w:sz w:val="24"/>
                <w:szCs w:val="24"/>
              </w:rPr>
              <w:t>17.2</w:t>
            </w:r>
          </w:p>
        </w:tc>
        <w:tc>
          <w:tcPr>
            <w:tcW w:w="1701" w:type="dxa"/>
            <w:vAlign w:val="center"/>
          </w:tcPr>
          <w:p w14:paraId="7E135301">
            <w:pPr>
              <w:jc w:val="center"/>
              <w:rPr>
                <w:rFonts w:eastAsiaTheme="minorEastAsia"/>
                <w:sz w:val="24"/>
              </w:rPr>
            </w:pPr>
            <w:r>
              <w:rPr>
                <w:rFonts w:hint="eastAsia" w:eastAsiaTheme="minorEastAsia"/>
                <w:sz w:val="24"/>
              </w:rPr>
              <w:t>解密时间</w:t>
            </w:r>
          </w:p>
        </w:tc>
        <w:tc>
          <w:tcPr>
            <w:tcW w:w="7253" w:type="dxa"/>
            <w:vAlign w:val="center"/>
          </w:tcPr>
          <w:p w14:paraId="63AF3C0F">
            <w:pPr>
              <w:jc w:val="left"/>
              <w:rPr>
                <w:rFonts w:eastAsiaTheme="minorEastAsia"/>
                <w:sz w:val="24"/>
              </w:rPr>
            </w:pPr>
            <w:r>
              <w:rPr>
                <w:rFonts w:hint="eastAsia" w:ascii="宋体" w:hAnsi="宋体"/>
                <w:sz w:val="24"/>
              </w:rPr>
              <w:t>解密时间：</w:t>
            </w:r>
            <w:r>
              <w:rPr>
                <w:rFonts w:hint="eastAsia"/>
                <w:sz w:val="24"/>
                <w:u w:val="single"/>
                <w:lang w:val="en-US" w:eastAsia="zh-CN"/>
              </w:rPr>
              <w:t xml:space="preserve"> 15 </w:t>
            </w:r>
            <w:r>
              <w:rPr>
                <w:sz w:val="24"/>
              </w:rPr>
              <w:t>分钟</w:t>
            </w:r>
          </w:p>
        </w:tc>
      </w:tr>
      <w:tr w14:paraId="0DFF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5D1D90D">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20.1</w:t>
            </w:r>
          </w:p>
        </w:tc>
        <w:tc>
          <w:tcPr>
            <w:tcW w:w="1701" w:type="dxa"/>
            <w:vAlign w:val="center"/>
          </w:tcPr>
          <w:p w14:paraId="1CC92A13">
            <w:pPr>
              <w:jc w:val="center"/>
              <w:rPr>
                <w:rFonts w:eastAsiaTheme="minorEastAsia"/>
                <w:sz w:val="24"/>
              </w:rPr>
            </w:pPr>
            <w:r>
              <w:rPr>
                <w:sz w:val="24"/>
              </w:rPr>
              <w:t>确定成交供应商</w:t>
            </w:r>
          </w:p>
        </w:tc>
        <w:tc>
          <w:tcPr>
            <w:tcW w:w="7253" w:type="dxa"/>
            <w:vAlign w:val="center"/>
          </w:tcPr>
          <w:p w14:paraId="1B690F08">
            <w:pPr>
              <w:pStyle w:val="24"/>
              <w:adjustRightInd w:val="0"/>
              <w:snapToGrid w:val="0"/>
              <w:rPr>
                <w:rFonts w:hint="default" w:ascii="Times New Roman" w:hAnsi="Times New Roman" w:eastAsiaTheme="minorEastAsia"/>
                <w:sz w:val="24"/>
              </w:rPr>
            </w:pPr>
            <w:r>
              <w:rPr>
                <w:rFonts w:hint="default" w:ascii="Times New Roman" w:hAnsi="Times New Roman" w:eastAsiaTheme="minorEastAsia"/>
                <w:sz w:val="24"/>
              </w:rPr>
              <w:t>采购人是否</w:t>
            </w:r>
            <w:r>
              <w:rPr>
                <w:rFonts w:hint="default" w:ascii="Times New Roman" w:hAnsi="Times New Roman" w:eastAsiaTheme="minorEastAsia"/>
                <w:color w:val="000000"/>
                <w:sz w:val="24"/>
              </w:rPr>
              <w:t>授权磋商小组直接确定成交供应商</w:t>
            </w:r>
            <w:r>
              <w:rPr>
                <w:rFonts w:hint="default" w:ascii="Times New Roman" w:hAnsi="Times New Roman" w:eastAsiaTheme="minorEastAsia"/>
                <w:sz w:val="24"/>
              </w:rPr>
              <w:t>：</w:t>
            </w:r>
          </w:p>
          <w:p w14:paraId="14D69492">
            <w:pPr>
              <w:jc w:val="left"/>
              <w:rPr>
                <w:rFonts w:eastAsiaTheme="minorEastAsia"/>
                <w:sz w:val="24"/>
              </w:rPr>
            </w:pPr>
            <w:r>
              <w:rPr>
                <w:rFonts w:eastAsiaTheme="minorEastAsia"/>
                <w:sz w:val="24"/>
              </w:rPr>
              <w:t>■否</w:t>
            </w:r>
          </w:p>
          <w:p w14:paraId="3A9D1C86">
            <w:pPr>
              <w:jc w:val="left"/>
              <w:rPr>
                <w:rFonts w:eastAsiaTheme="minorEastAsia"/>
                <w:sz w:val="24"/>
              </w:rPr>
            </w:pPr>
            <w:r>
              <w:rPr>
                <w:rFonts w:eastAsiaTheme="minorEastAsia"/>
              </w:rPr>
              <w:t>□</w:t>
            </w:r>
            <w:r>
              <w:rPr>
                <w:rFonts w:eastAsiaTheme="minorEastAsia"/>
                <w:sz w:val="24"/>
              </w:rPr>
              <w:t>是</w:t>
            </w:r>
          </w:p>
          <w:p w14:paraId="272FED1A">
            <w:pPr>
              <w:jc w:val="left"/>
              <w:rPr>
                <w:rFonts w:eastAsiaTheme="minorEastAsia"/>
                <w:sz w:val="24"/>
                <w:u w:val="single"/>
              </w:rPr>
            </w:pPr>
            <w:r>
              <w:rPr>
                <w:rFonts w:eastAsiaTheme="minorEastAsia"/>
                <w:sz w:val="24"/>
              </w:rPr>
              <w:t>成交候选人并列的，按照以下方式确定成交供应商：</w:t>
            </w:r>
            <w:r>
              <w:rPr>
                <w:rFonts w:hint="eastAsia" w:ascii="宋体" w:hAnsi="宋体" w:eastAsia="宋体" w:cs="宋体"/>
                <w:sz w:val="24"/>
                <w:u w:val="single"/>
              </w:rPr>
              <w:t>评审得分相同的，按最后报价</w:t>
            </w:r>
            <w:r>
              <w:rPr>
                <w:rFonts w:hint="eastAsia" w:ascii="宋体" w:hAnsi="宋体" w:eastAsia="宋体" w:cs="宋体"/>
                <w:sz w:val="24"/>
                <w:u w:val="single"/>
                <w:lang w:val="en-US" w:eastAsia="zh-CN"/>
              </w:rPr>
              <w:t>最低者为成交人；</w:t>
            </w:r>
            <w:r>
              <w:rPr>
                <w:rFonts w:hint="eastAsia" w:ascii="宋体" w:hAnsi="宋体" w:eastAsia="宋体" w:cs="宋体"/>
                <w:sz w:val="24"/>
                <w:u w:val="single"/>
              </w:rPr>
              <w:t>评审得分且最后报价相同的，按</w:t>
            </w:r>
            <w:r>
              <w:rPr>
                <w:rFonts w:hint="eastAsia" w:ascii="宋体" w:hAnsi="宋体" w:cs="宋体"/>
                <w:sz w:val="24"/>
                <w:u w:val="single"/>
              </w:rPr>
              <w:t>技术部分得分高者为成交人</w:t>
            </w:r>
            <w:r>
              <w:rPr>
                <w:rFonts w:eastAsiaTheme="minorEastAsia"/>
                <w:sz w:val="24"/>
              </w:rPr>
              <w:t>。</w:t>
            </w:r>
          </w:p>
        </w:tc>
      </w:tr>
      <w:tr w14:paraId="0C0D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E76D69D">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23.5</w:t>
            </w:r>
          </w:p>
        </w:tc>
        <w:tc>
          <w:tcPr>
            <w:tcW w:w="1701" w:type="dxa"/>
            <w:vAlign w:val="center"/>
          </w:tcPr>
          <w:p w14:paraId="219F4158">
            <w:pPr>
              <w:jc w:val="center"/>
              <w:rPr>
                <w:rFonts w:eastAsiaTheme="minorEastAsia"/>
                <w:sz w:val="24"/>
              </w:rPr>
            </w:pPr>
            <w:r>
              <w:rPr>
                <w:rFonts w:eastAsiaTheme="minorEastAsia"/>
                <w:sz w:val="24"/>
              </w:rPr>
              <w:t>分包</w:t>
            </w:r>
          </w:p>
        </w:tc>
        <w:tc>
          <w:tcPr>
            <w:tcW w:w="7253" w:type="dxa"/>
            <w:vAlign w:val="center"/>
          </w:tcPr>
          <w:p w14:paraId="4DC683CB">
            <w:pPr>
              <w:jc w:val="left"/>
              <w:rPr>
                <w:rFonts w:eastAsiaTheme="minorEastAsia"/>
                <w:sz w:val="24"/>
              </w:rPr>
            </w:pPr>
            <w:r>
              <w:rPr>
                <w:rFonts w:eastAsiaTheme="minorEastAsia"/>
                <w:sz w:val="24"/>
              </w:rPr>
              <w:t xml:space="preserve">本项目是否允许分包： </w:t>
            </w:r>
          </w:p>
          <w:p w14:paraId="461F9141">
            <w:pPr>
              <w:jc w:val="left"/>
              <w:rPr>
                <w:rFonts w:eastAsiaTheme="minorEastAsia"/>
                <w:sz w:val="24"/>
              </w:rPr>
            </w:pPr>
            <w:r>
              <w:rPr>
                <w:rFonts w:eastAsiaTheme="minorEastAsia"/>
                <w:sz w:val="24"/>
              </w:rPr>
              <w:t>■不允许</w:t>
            </w:r>
          </w:p>
          <w:p w14:paraId="76C9C345">
            <w:pPr>
              <w:jc w:val="left"/>
              <w:rPr>
                <w:rFonts w:ascii="宋体" w:hAnsi="宋体" w:cs="宋体"/>
                <w:sz w:val="24"/>
              </w:rPr>
            </w:pPr>
            <w:r>
              <w:rPr>
                <w:rFonts w:eastAsiaTheme="minorEastAsia"/>
              </w:rPr>
              <w:t>□</w:t>
            </w:r>
            <w:r>
              <w:rPr>
                <w:rFonts w:eastAsiaTheme="minorEastAsia"/>
                <w:sz w:val="24"/>
              </w:rPr>
              <w:t>允许，具体要求：</w:t>
            </w:r>
            <w:r>
              <w:rPr>
                <w:rFonts w:hint="eastAsia" w:ascii="宋体" w:hAnsi="宋体" w:cs="宋体"/>
                <w:sz w:val="24"/>
                <w:u w:val="single"/>
              </w:rPr>
              <w:t xml:space="preserve">  /  </w:t>
            </w:r>
            <w:r>
              <w:rPr>
                <w:rFonts w:hint="eastAsia" w:ascii="宋体" w:hAnsi="宋体" w:cs="宋体"/>
                <w:sz w:val="24"/>
              </w:rPr>
              <w:t>。</w:t>
            </w:r>
          </w:p>
          <w:p w14:paraId="16F8F207">
            <w:pPr>
              <w:jc w:val="left"/>
              <w:rPr>
                <w:rFonts w:ascii="宋体" w:hAnsi="宋体" w:cs="宋体"/>
                <w:sz w:val="24"/>
              </w:rPr>
            </w:pPr>
            <w:r>
              <w:rPr>
                <w:rFonts w:hint="eastAsia" w:ascii="宋体" w:hAnsi="宋体" w:cs="宋体"/>
                <w:sz w:val="24"/>
              </w:rPr>
              <w:t>（1）可以分包履行的具体内容：</w:t>
            </w:r>
            <w:r>
              <w:rPr>
                <w:rFonts w:hint="eastAsia" w:ascii="宋体" w:hAnsi="宋体" w:cs="宋体"/>
                <w:sz w:val="24"/>
                <w:u w:val="single"/>
              </w:rPr>
              <w:t xml:space="preserve">  /  </w:t>
            </w:r>
            <w:r>
              <w:rPr>
                <w:rFonts w:hint="eastAsia" w:ascii="宋体" w:hAnsi="宋体" w:cs="宋体"/>
                <w:sz w:val="24"/>
              </w:rPr>
              <w:t>；</w:t>
            </w:r>
          </w:p>
          <w:p w14:paraId="03EB163C">
            <w:pPr>
              <w:jc w:val="left"/>
              <w:rPr>
                <w:rFonts w:ascii="宋体" w:hAnsi="宋体" w:cs="宋体"/>
                <w:sz w:val="24"/>
              </w:rPr>
            </w:pPr>
            <w:r>
              <w:rPr>
                <w:rFonts w:hint="eastAsia" w:ascii="宋体" w:hAnsi="宋体" w:cs="宋体"/>
                <w:sz w:val="24"/>
              </w:rPr>
              <w:t>（2）允许分包的金额或者比例：</w:t>
            </w:r>
            <w:r>
              <w:rPr>
                <w:rFonts w:hint="eastAsia" w:ascii="宋体" w:hAnsi="宋体" w:cs="宋体"/>
                <w:sz w:val="24"/>
                <w:u w:val="single"/>
              </w:rPr>
              <w:t xml:space="preserve">  /  </w:t>
            </w:r>
            <w:r>
              <w:rPr>
                <w:rFonts w:hint="eastAsia" w:ascii="宋体" w:hAnsi="宋体" w:cs="宋体"/>
                <w:sz w:val="24"/>
              </w:rPr>
              <w:t>；</w:t>
            </w:r>
          </w:p>
          <w:p w14:paraId="0E811EAD">
            <w:pPr>
              <w:jc w:val="left"/>
              <w:rPr>
                <w:rFonts w:eastAsiaTheme="minorEastAsia"/>
                <w:sz w:val="24"/>
                <w:u w:val="single"/>
              </w:rPr>
            </w:pPr>
            <w:r>
              <w:rPr>
                <w:rFonts w:hint="eastAsia" w:ascii="宋体" w:hAnsi="宋体" w:cs="宋体"/>
                <w:sz w:val="24"/>
              </w:rPr>
              <w:t>（3）其他要求：</w:t>
            </w:r>
            <w:r>
              <w:rPr>
                <w:rFonts w:hint="eastAsia" w:ascii="宋体" w:hAnsi="宋体" w:cs="宋体"/>
                <w:sz w:val="24"/>
                <w:u w:val="single"/>
              </w:rPr>
              <w:t xml:space="preserve">  /  </w:t>
            </w:r>
            <w:r>
              <w:rPr>
                <w:rFonts w:hint="eastAsia" w:ascii="宋体" w:hAnsi="宋体" w:cs="宋体"/>
                <w:sz w:val="24"/>
              </w:rPr>
              <w:t>。</w:t>
            </w:r>
          </w:p>
        </w:tc>
      </w:tr>
      <w:tr w14:paraId="21BD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4B1B20B">
            <w:pPr>
              <w:pStyle w:val="24"/>
              <w:adjustRightInd w:val="0"/>
              <w:snapToGrid w:val="0"/>
              <w:jc w:val="center"/>
              <w:rPr>
                <w:rFonts w:hint="default" w:ascii="Times New Roman" w:hAnsi="Times New Roman" w:eastAsiaTheme="minorEastAsia"/>
                <w:sz w:val="24"/>
                <w:szCs w:val="24"/>
              </w:rPr>
            </w:pPr>
            <w:r>
              <w:rPr>
                <w:rFonts w:ascii="Times New Roman" w:hAnsi="Times New Roman"/>
                <w:sz w:val="24"/>
                <w:szCs w:val="24"/>
              </w:rPr>
              <w:t>2</w:t>
            </w:r>
            <w:r>
              <w:rPr>
                <w:rFonts w:hint="default" w:ascii="Times New Roman" w:hAnsi="Times New Roman"/>
                <w:sz w:val="24"/>
                <w:szCs w:val="24"/>
              </w:rPr>
              <w:t>3</w:t>
            </w:r>
            <w:r>
              <w:rPr>
                <w:rFonts w:ascii="Times New Roman" w:hAnsi="Times New Roman"/>
                <w:sz w:val="24"/>
                <w:szCs w:val="24"/>
              </w:rPr>
              <w:t>.6</w:t>
            </w:r>
          </w:p>
        </w:tc>
        <w:tc>
          <w:tcPr>
            <w:tcW w:w="1701" w:type="dxa"/>
            <w:vAlign w:val="center"/>
          </w:tcPr>
          <w:p w14:paraId="653F7B8A">
            <w:pPr>
              <w:jc w:val="center"/>
              <w:rPr>
                <w:rFonts w:eastAsiaTheme="minorEastAsia"/>
                <w:sz w:val="24"/>
              </w:rPr>
            </w:pPr>
            <w:r>
              <w:rPr>
                <w:rFonts w:hint="eastAsia"/>
                <w:sz w:val="24"/>
              </w:rPr>
              <w:t>政采贷</w:t>
            </w:r>
          </w:p>
        </w:tc>
        <w:tc>
          <w:tcPr>
            <w:tcW w:w="7253" w:type="dxa"/>
            <w:vAlign w:val="center"/>
          </w:tcPr>
          <w:p w14:paraId="53AE965A">
            <w:pPr>
              <w:jc w:val="left"/>
              <w:rPr>
                <w:rFonts w:eastAsiaTheme="minorEastAsia"/>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6DE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682DB99">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24.1.1</w:t>
            </w:r>
          </w:p>
        </w:tc>
        <w:tc>
          <w:tcPr>
            <w:tcW w:w="1701" w:type="dxa"/>
            <w:vAlign w:val="center"/>
          </w:tcPr>
          <w:p w14:paraId="02AE2B02">
            <w:pPr>
              <w:jc w:val="center"/>
              <w:rPr>
                <w:rFonts w:eastAsiaTheme="minorEastAsia"/>
                <w:sz w:val="24"/>
              </w:rPr>
            </w:pPr>
            <w:r>
              <w:rPr>
                <w:rFonts w:eastAsiaTheme="minorEastAsia"/>
                <w:sz w:val="24"/>
              </w:rPr>
              <w:t>询问</w:t>
            </w:r>
          </w:p>
        </w:tc>
        <w:tc>
          <w:tcPr>
            <w:tcW w:w="7253" w:type="dxa"/>
            <w:vAlign w:val="center"/>
          </w:tcPr>
          <w:p w14:paraId="3204CADB">
            <w:pPr>
              <w:jc w:val="left"/>
              <w:rPr>
                <w:rFonts w:eastAsiaTheme="minorEastAsia"/>
                <w:sz w:val="24"/>
              </w:rPr>
            </w:pPr>
            <w:r>
              <w:rPr>
                <w:rFonts w:eastAsiaTheme="minorEastAsia"/>
                <w:sz w:val="24"/>
              </w:rPr>
              <w:t>询问</w:t>
            </w:r>
            <w:r>
              <w:rPr>
                <w:rFonts w:hint="eastAsia" w:eastAsiaTheme="minorEastAsia"/>
                <w:sz w:val="24"/>
              </w:rPr>
              <w:t>提出</w:t>
            </w:r>
            <w:r>
              <w:rPr>
                <w:rFonts w:eastAsiaTheme="minorEastAsia"/>
                <w:sz w:val="24"/>
              </w:rPr>
              <w:t>形式：</w:t>
            </w:r>
            <w:r>
              <w:rPr>
                <w:rFonts w:hint="eastAsia" w:ascii="宋体" w:hAnsi="宋体" w:cs="宋体"/>
                <w:sz w:val="24"/>
                <w:u w:val="single"/>
              </w:rPr>
              <w:t>请以信函或传真的形式</w:t>
            </w:r>
            <w:r>
              <w:rPr>
                <w:rFonts w:eastAsiaTheme="minorEastAsia"/>
                <w:sz w:val="24"/>
              </w:rPr>
              <w:t>。</w:t>
            </w:r>
          </w:p>
        </w:tc>
      </w:tr>
      <w:tr w14:paraId="7014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081FC2">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24.3</w:t>
            </w:r>
          </w:p>
        </w:tc>
        <w:tc>
          <w:tcPr>
            <w:tcW w:w="1701" w:type="dxa"/>
            <w:vAlign w:val="center"/>
          </w:tcPr>
          <w:p w14:paraId="4D582472">
            <w:pPr>
              <w:jc w:val="center"/>
              <w:rPr>
                <w:rFonts w:eastAsiaTheme="minorEastAsia"/>
                <w:sz w:val="24"/>
              </w:rPr>
            </w:pPr>
            <w:r>
              <w:rPr>
                <w:rFonts w:eastAsiaTheme="minorEastAsia"/>
                <w:sz w:val="24"/>
              </w:rPr>
              <w:t>联系方式</w:t>
            </w:r>
          </w:p>
        </w:tc>
        <w:tc>
          <w:tcPr>
            <w:tcW w:w="7253" w:type="dxa"/>
            <w:vAlign w:val="center"/>
          </w:tcPr>
          <w:p w14:paraId="4C719723">
            <w:pPr>
              <w:jc w:val="left"/>
              <w:rPr>
                <w:rFonts w:eastAsiaTheme="minorEastAsia"/>
                <w:sz w:val="24"/>
              </w:rPr>
            </w:pPr>
            <w:r>
              <w:rPr>
                <w:rFonts w:eastAsiaTheme="minorEastAsia"/>
                <w:sz w:val="24"/>
              </w:rPr>
              <w:t>接收询问和质疑的联系方式</w:t>
            </w:r>
          </w:p>
          <w:p w14:paraId="4726C099">
            <w:pPr>
              <w:jc w:val="left"/>
              <w:rPr>
                <w:rFonts w:ascii="宋体" w:hAnsi="宋体" w:cs="宋体"/>
                <w:sz w:val="24"/>
              </w:rPr>
            </w:pPr>
            <w:r>
              <w:rPr>
                <w:rFonts w:eastAsiaTheme="minorEastAsia"/>
                <w:sz w:val="24"/>
              </w:rPr>
              <w:t>联系部门：</w:t>
            </w:r>
            <w:r>
              <w:rPr>
                <w:rFonts w:hint="eastAsia" w:ascii="宋体" w:hAnsi="宋体" w:cs="宋体"/>
                <w:sz w:val="24"/>
                <w:u w:val="single"/>
              </w:rPr>
              <w:t>招标部</w:t>
            </w:r>
            <w:r>
              <w:rPr>
                <w:rFonts w:hint="eastAsia" w:ascii="宋体" w:hAnsi="宋体" w:cs="宋体"/>
                <w:sz w:val="24"/>
              </w:rPr>
              <w:t>；</w:t>
            </w:r>
          </w:p>
          <w:p w14:paraId="11D02B27">
            <w:pPr>
              <w:jc w:val="left"/>
              <w:rPr>
                <w:rFonts w:ascii="宋体" w:hAnsi="宋体" w:cs="宋体"/>
                <w:sz w:val="24"/>
              </w:rPr>
            </w:pPr>
            <w:r>
              <w:rPr>
                <w:rFonts w:hint="eastAsia" w:ascii="宋体" w:hAnsi="宋体" w:cs="宋体"/>
                <w:sz w:val="24"/>
              </w:rPr>
              <w:t>联系电话：</w:t>
            </w:r>
            <w:r>
              <w:rPr>
                <w:rFonts w:hint="eastAsia" w:ascii="宋体" w:hAnsi="宋体" w:cs="宋体"/>
                <w:sz w:val="24"/>
                <w:u w:val="single"/>
              </w:rPr>
              <w:t>010-60700287</w:t>
            </w:r>
            <w:r>
              <w:rPr>
                <w:rFonts w:hint="eastAsia" w:ascii="宋体" w:hAnsi="宋体" w:cs="宋体"/>
                <w:sz w:val="24"/>
              </w:rPr>
              <w:t>；</w:t>
            </w:r>
          </w:p>
          <w:p w14:paraId="538CAE8B">
            <w:pPr>
              <w:jc w:val="left"/>
              <w:rPr>
                <w:rFonts w:eastAsiaTheme="minorEastAsia"/>
                <w:sz w:val="24"/>
              </w:rPr>
            </w:pPr>
            <w:r>
              <w:rPr>
                <w:rFonts w:hint="eastAsia" w:ascii="宋体" w:hAnsi="宋体" w:cs="宋体"/>
                <w:sz w:val="24"/>
              </w:rPr>
              <w:t>通讯地址：</w:t>
            </w:r>
            <w:r>
              <w:rPr>
                <w:rFonts w:hint="eastAsia" w:ascii="宋体" w:hAnsi="宋体" w:cs="宋体"/>
                <w:sz w:val="24"/>
                <w:u w:val="single"/>
              </w:rPr>
              <w:t>北京市昌平区超前路37号院中关村兴业创业园6号楼B单元1305室</w:t>
            </w:r>
            <w:r>
              <w:rPr>
                <w:rFonts w:hint="eastAsia" w:ascii="宋体" w:hAnsi="宋体" w:cs="宋体"/>
                <w:sz w:val="24"/>
              </w:rPr>
              <w:t>。</w:t>
            </w:r>
          </w:p>
        </w:tc>
      </w:tr>
      <w:tr w14:paraId="758F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5808140">
            <w:pPr>
              <w:pStyle w:val="24"/>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25</w:t>
            </w:r>
          </w:p>
        </w:tc>
        <w:tc>
          <w:tcPr>
            <w:tcW w:w="1701" w:type="dxa"/>
            <w:vAlign w:val="center"/>
          </w:tcPr>
          <w:p w14:paraId="627251CD">
            <w:pPr>
              <w:jc w:val="center"/>
              <w:rPr>
                <w:rFonts w:eastAsiaTheme="minorEastAsia"/>
                <w:sz w:val="24"/>
              </w:rPr>
            </w:pPr>
            <w:r>
              <w:rPr>
                <w:rFonts w:eastAsiaTheme="minorEastAsia"/>
                <w:sz w:val="24"/>
              </w:rPr>
              <w:t>代理费</w:t>
            </w:r>
          </w:p>
        </w:tc>
        <w:tc>
          <w:tcPr>
            <w:tcW w:w="7253" w:type="dxa"/>
            <w:vAlign w:val="center"/>
          </w:tcPr>
          <w:p w14:paraId="58CB8970">
            <w:pPr>
              <w:jc w:val="left"/>
              <w:rPr>
                <w:rFonts w:eastAsiaTheme="minorEastAsia"/>
                <w:sz w:val="24"/>
              </w:rPr>
            </w:pPr>
            <w:r>
              <w:rPr>
                <w:rFonts w:eastAsiaTheme="minorEastAsia"/>
                <w:sz w:val="24"/>
              </w:rPr>
              <w:t>收费对象：</w:t>
            </w:r>
          </w:p>
          <w:p w14:paraId="157BF618">
            <w:pPr>
              <w:jc w:val="left"/>
              <w:rPr>
                <w:rFonts w:eastAsiaTheme="minorEastAsia"/>
                <w:sz w:val="24"/>
              </w:rPr>
            </w:pPr>
            <w:r>
              <w:rPr>
                <w:rFonts w:eastAsiaTheme="minorEastAsia"/>
              </w:rPr>
              <w:t>□</w:t>
            </w:r>
            <w:r>
              <w:rPr>
                <w:rFonts w:eastAsiaTheme="minorEastAsia"/>
                <w:sz w:val="24"/>
              </w:rPr>
              <w:t>采购人</w:t>
            </w:r>
          </w:p>
          <w:p w14:paraId="53F41636">
            <w:pPr>
              <w:jc w:val="left"/>
              <w:rPr>
                <w:rFonts w:eastAsiaTheme="minorEastAsia"/>
                <w:sz w:val="24"/>
              </w:rPr>
            </w:pPr>
            <w:r>
              <w:rPr>
                <w:rFonts w:eastAsiaTheme="minorEastAsia"/>
                <w:sz w:val="24"/>
              </w:rPr>
              <w:t>■成交供应商</w:t>
            </w:r>
          </w:p>
          <w:p w14:paraId="35BAB255">
            <w:pPr>
              <w:jc w:val="left"/>
              <w:rPr>
                <w:rFonts w:hint="eastAsia" w:ascii="宋体" w:hAnsi="宋体" w:eastAsia="宋体" w:cs="宋体"/>
                <w:sz w:val="24"/>
                <w:u w:val="single"/>
              </w:rPr>
            </w:pPr>
            <w:r>
              <w:rPr>
                <w:rFonts w:eastAsiaTheme="minorEastAsia"/>
                <w:sz w:val="24"/>
              </w:rPr>
              <w:t>收费标准：</w:t>
            </w:r>
            <w:r>
              <w:rPr>
                <w:rFonts w:hint="eastAsia" w:ascii="宋体" w:hAnsi="宋体" w:cs="宋体"/>
                <w:sz w:val="24"/>
                <w:u w:val="single"/>
              </w:rPr>
              <w:t>根据国家发展计划委员会颁布的《招标代理服务收费管理暂</w:t>
            </w:r>
            <w:r>
              <w:rPr>
                <w:rFonts w:hint="eastAsia" w:ascii="宋体" w:hAnsi="宋体" w:eastAsia="宋体" w:cs="宋体"/>
                <w:sz w:val="24"/>
                <w:u w:val="single"/>
              </w:rPr>
              <w:t>行办法》（计价格</w:t>
            </w:r>
            <w:r>
              <w:rPr>
                <w:rFonts w:hint="eastAsia" w:ascii="宋体" w:hAnsi="宋体" w:eastAsia="宋体" w:cs="宋体"/>
                <w:sz w:val="24"/>
                <w:u w:val="single"/>
                <w:lang w:eastAsia="zh-CN"/>
              </w:rPr>
              <w:t>〔2002〕</w:t>
            </w:r>
            <w:r>
              <w:rPr>
                <w:rFonts w:hint="eastAsia" w:ascii="宋体" w:hAnsi="宋体" w:eastAsia="宋体" w:cs="宋体"/>
                <w:sz w:val="24"/>
                <w:u w:val="single"/>
              </w:rPr>
              <w:t>1980 号），招标代理服务费用按差额定率累进法以成交金额为基数进行计算；</w:t>
            </w:r>
          </w:p>
          <w:p w14:paraId="631DD037">
            <w:pPr>
              <w:jc w:val="left"/>
              <w:rPr>
                <w:rFonts w:hint="eastAsia" w:ascii="宋体" w:hAnsi="宋体" w:eastAsia="宋体" w:cs="宋体"/>
                <w:sz w:val="24"/>
                <w:u w:val="single"/>
              </w:rPr>
            </w:pPr>
            <w:r>
              <w:rPr>
                <w:rFonts w:hint="eastAsia" w:ascii="宋体" w:hAnsi="宋体" w:eastAsia="宋体" w:cs="宋体"/>
                <w:sz w:val="24"/>
                <w:u w:val="none"/>
              </w:rPr>
              <w:t>缴纳时间：</w:t>
            </w:r>
            <w:r>
              <w:rPr>
                <w:rFonts w:hint="eastAsia" w:ascii="宋体" w:hAnsi="宋体" w:eastAsia="宋体" w:cs="宋体"/>
                <w:sz w:val="24"/>
                <w:u w:val="single"/>
              </w:rPr>
              <w:t>成交供应商在成交公告发布之后5个工作日内向乙方支付代理服务费。</w:t>
            </w:r>
          </w:p>
          <w:p w14:paraId="52BCB9EC">
            <w:pPr>
              <w:jc w:val="left"/>
              <w:rPr>
                <w:rFonts w:hint="eastAsia" w:ascii="宋体" w:hAnsi="宋体" w:eastAsia="宋体" w:cs="宋体"/>
                <w:sz w:val="24"/>
                <w:szCs w:val="24"/>
                <w:u w:val="single"/>
              </w:rPr>
            </w:pPr>
            <w:r>
              <w:rPr>
                <w:rFonts w:hint="eastAsia" w:ascii="宋体" w:hAnsi="宋体" w:eastAsia="宋体" w:cs="宋体"/>
                <w:sz w:val="24"/>
                <w:szCs w:val="24"/>
                <w:u w:val="none"/>
              </w:rPr>
              <w:t>开户名（全称）</w:t>
            </w:r>
            <w:r>
              <w:rPr>
                <w:rFonts w:hint="eastAsia" w:ascii="宋体" w:hAnsi="宋体" w:eastAsia="宋体" w:cs="宋体"/>
                <w:sz w:val="24"/>
                <w:szCs w:val="24"/>
                <w:u w:val="single"/>
              </w:rPr>
              <w:t>：北京永拓工程咨询股份有限公司</w:t>
            </w:r>
          </w:p>
          <w:p w14:paraId="4BFA3B15">
            <w:pPr>
              <w:jc w:val="left"/>
              <w:rPr>
                <w:rFonts w:hint="eastAsia" w:ascii="宋体" w:hAnsi="宋体" w:eastAsia="宋体" w:cs="宋体"/>
                <w:sz w:val="24"/>
                <w:szCs w:val="24"/>
                <w:u w:val="single"/>
              </w:rPr>
            </w:pPr>
            <w:r>
              <w:rPr>
                <w:rFonts w:hint="eastAsia" w:ascii="宋体" w:hAnsi="宋体" w:eastAsia="宋体" w:cs="宋体"/>
                <w:sz w:val="24"/>
                <w:szCs w:val="24"/>
                <w:u w:val="none"/>
              </w:rPr>
              <w:t>开户银行：</w:t>
            </w:r>
            <w:r>
              <w:rPr>
                <w:rFonts w:hint="eastAsia" w:ascii="宋体" w:hAnsi="宋体" w:eastAsia="宋体" w:cs="宋体"/>
                <w:sz w:val="24"/>
                <w:szCs w:val="24"/>
                <w:u w:val="single"/>
              </w:rPr>
              <w:t>平安银行北京朝阳门支行</w:t>
            </w:r>
          </w:p>
          <w:p w14:paraId="4ABBF7D9">
            <w:pPr>
              <w:jc w:val="left"/>
            </w:pPr>
            <w:r>
              <w:rPr>
                <w:rFonts w:hint="eastAsia" w:ascii="宋体" w:hAnsi="宋体" w:eastAsia="宋体" w:cs="宋体"/>
                <w:sz w:val="24"/>
                <w:u w:val="none"/>
              </w:rPr>
              <w:t>账号：</w:t>
            </w:r>
            <w:r>
              <w:rPr>
                <w:rFonts w:hint="eastAsia" w:ascii="宋体" w:hAnsi="宋体" w:eastAsia="宋体" w:cs="宋体"/>
                <w:sz w:val="24"/>
                <w:u w:val="single"/>
              </w:rPr>
              <w:t>15000098772801</w:t>
            </w:r>
          </w:p>
        </w:tc>
      </w:tr>
    </w:tbl>
    <w:p w14:paraId="7B177621">
      <w:pPr>
        <w:tabs>
          <w:tab w:val="left" w:pos="5580"/>
        </w:tabs>
        <w:adjustRightInd w:val="0"/>
        <w:spacing w:line="360" w:lineRule="auto"/>
        <w:jc w:val="distribute"/>
        <w:rPr>
          <w:rFonts w:eastAsiaTheme="minorEastAsia"/>
          <w:sz w:val="24"/>
        </w:rPr>
        <w:sectPr>
          <w:footerReference r:id="rId10" w:type="first"/>
          <w:footerReference r:id="rId9" w:type="default"/>
          <w:pgSz w:w="11907" w:h="16840"/>
          <w:pgMar w:top="1418" w:right="1134" w:bottom="1418" w:left="1701" w:header="851" w:footer="851" w:gutter="0"/>
          <w:pgNumType w:start="1"/>
          <w:cols w:space="720" w:num="1"/>
          <w:titlePg/>
          <w:docGrid w:linePitch="462" w:charSpace="0"/>
        </w:sectPr>
      </w:pPr>
    </w:p>
    <w:p w14:paraId="2AA08DD7">
      <w:pPr>
        <w:spacing w:before="240" w:beforeLines="100" w:after="240" w:afterLines="100"/>
        <w:jc w:val="center"/>
        <w:rPr>
          <w:rFonts w:eastAsiaTheme="minorEastAsia"/>
          <w:b/>
          <w:sz w:val="28"/>
          <w:szCs w:val="28"/>
        </w:rPr>
      </w:pPr>
      <w:r>
        <w:rPr>
          <w:rFonts w:eastAsiaTheme="minorEastAsia"/>
          <w:b/>
          <w:sz w:val="28"/>
          <w:szCs w:val="28"/>
        </w:rPr>
        <w:t>供应商须知</w:t>
      </w:r>
    </w:p>
    <w:p w14:paraId="356A104D">
      <w:pPr>
        <w:pStyle w:val="3"/>
        <w:tabs>
          <w:tab w:val="center" w:pos="4592"/>
          <w:tab w:val="left" w:pos="7860"/>
        </w:tabs>
        <w:spacing w:before="0" w:line="360" w:lineRule="auto"/>
        <w:jc w:val="left"/>
        <w:rPr>
          <w:rFonts w:ascii="Times New Roman" w:hAnsi="Times New Roman" w:eastAsiaTheme="minorEastAsia"/>
          <w:sz w:val="28"/>
        </w:rPr>
      </w:pPr>
      <w:bookmarkStart w:id="76" w:name="_Toc520356143"/>
      <w:bookmarkStart w:id="77" w:name="_Toc127151518"/>
      <w:r>
        <w:rPr>
          <w:rFonts w:ascii="Times New Roman" w:hAnsi="Times New Roman" w:eastAsiaTheme="minorEastAsia"/>
          <w:sz w:val="28"/>
        </w:rPr>
        <w:tab/>
      </w:r>
      <w:bookmarkStart w:id="78" w:name="_Toc151193906"/>
      <w:bookmarkStart w:id="79" w:name="_Toc226309762"/>
      <w:bookmarkStart w:id="80" w:name="_Toc305158860"/>
      <w:bookmarkStart w:id="81" w:name="_Toc142311020"/>
      <w:bookmarkStart w:id="82" w:name="_Toc150774618"/>
      <w:bookmarkStart w:id="83" w:name="_Toc150509269"/>
      <w:bookmarkStart w:id="84" w:name="_Toc305158786"/>
      <w:bookmarkStart w:id="85" w:name="_Toc226965791"/>
      <w:bookmarkStart w:id="86" w:name="_Toc265228356"/>
      <w:bookmarkStart w:id="87" w:name="_Toc226965708"/>
      <w:bookmarkStart w:id="88" w:name="_Toc264969208"/>
      <w:bookmarkStart w:id="89" w:name="_Toc151193688"/>
      <w:bookmarkStart w:id="90" w:name="_Toc195842883"/>
      <w:bookmarkStart w:id="91" w:name="_Toc151193616"/>
      <w:bookmarkStart w:id="92" w:name="_Toc150774723"/>
      <w:bookmarkStart w:id="93" w:name="_Toc151193760"/>
      <w:bookmarkStart w:id="94" w:name="_Toc150480756"/>
      <w:bookmarkStart w:id="95" w:name="_Toc226337214"/>
      <w:bookmarkStart w:id="96" w:name="_Toc151190145"/>
      <w:bookmarkStart w:id="97" w:name="_Toc151193832"/>
      <w:r>
        <w:rPr>
          <w:rFonts w:ascii="Times New Roman" w:hAnsi="Times New Roman" w:eastAsiaTheme="minorEastAsia"/>
          <w:sz w:val="28"/>
        </w:rPr>
        <w:t>一   说  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Times New Roman" w:hAnsi="Times New Roman" w:eastAsiaTheme="minorEastAsia"/>
          <w:sz w:val="28"/>
        </w:rPr>
        <w:tab/>
      </w:r>
    </w:p>
    <w:p w14:paraId="39E248C6">
      <w:pPr>
        <w:numPr>
          <w:ilvl w:val="0"/>
          <w:numId w:val="8"/>
        </w:numPr>
        <w:tabs>
          <w:tab w:val="left" w:pos="360"/>
          <w:tab w:val="clear" w:pos="900"/>
        </w:tabs>
        <w:snapToGrid w:val="0"/>
        <w:spacing w:line="360" w:lineRule="auto"/>
        <w:ind w:left="357" w:hanging="357"/>
        <w:outlineLvl w:val="1"/>
        <w:rPr>
          <w:rFonts w:eastAsiaTheme="minorEastAsia"/>
          <w:sz w:val="24"/>
        </w:rPr>
      </w:pPr>
      <w:bookmarkStart w:id="98" w:name="_Toc264969209"/>
      <w:bookmarkStart w:id="99" w:name="_Toc305158787"/>
      <w:bookmarkStart w:id="100" w:name="_Toc265228357"/>
      <w:bookmarkStart w:id="101" w:name="_Toc305158861"/>
      <w:r>
        <w:rPr>
          <w:rFonts w:eastAsiaTheme="minorEastAsia"/>
          <w:sz w:val="24"/>
        </w:rPr>
        <w:t>采购人、采购代理机构、供应商</w:t>
      </w:r>
      <w:bookmarkEnd w:id="98"/>
      <w:bookmarkEnd w:id="99"/>
      <w:bookmarkEnd w:id="100"/>
      <w:bookmarkEnd w:id="101"/>
      <w:r>
        <w:rPr>
          <w:rFonts w:eastAsiaTheme="minorEastAsia"/>
          <w:sz w:val="24"/>
        </w:rPr>
        <w:t>、联合体</w:t>
      </w:r>
    </w:p>
    <w:p w14:paraId="6243F189">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采购人、采购代理机构：指依法进行政府采购的国家机关、事业单位、团体组织，及其委托的采购代理机构。本项目采购人、采购代理机构见第一章《采购邀请》。</w:t>
      </w:r>
    </w:p>
    <w:p w14:paraId="2434999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供应商（也称“申请人”）：指向采购人提供货物、工程或者服务的法人、其他组织或者自然人。</w:t>
      </w:r>
    </w:p>
    <w:p w14:paraId="2C7C5167">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14:paraId="0C894CF3">
      <w:pPr>
        <w:numPr>
          <w:ilvl w:val="0"/>
          <w:numId w:val="8"/>
        </w:numPr>
        <w:tabs>
          <w:tab w:val="left" w:pos="360"/>
          <w:tab w:val="clear" w:pos="900"/>
        </w:tabs>
        <w:snapToGrid w:val="0"/>
        <w:spacing w:line="360" w:lineRule="auto"/>
        <w:ind w:left="357" w:hanging="357"/>
        <w:outlineLvl w:val="1"/>
        <w:rPr>
          <w:rFonts w:eastAsiaTheme="minorEastAsia"/>
          <w:sz w:val="24"/>
        </w:rPr>
      </w:pPr>
      <w:bookmarkStart w:id="102" w:name="_Toc164229361"/>
      <w:bookmarkStart w:id="103" w:name="_Toc264969210"/>
      <w:bookmarkStart w:id="104" w:name="_Toc164608789"/>
      <w:bookmarkStart w:id="105" w:name="_Toc150774620"/>
      <w:bookmarkStart w:id="106" w:name="_Toc226965710"/>
      <w:bookmarkStart w:id="107" w:name="_Toc151193690"/>
      <w:bookmarkStart w:id="108" w:name="_Toc150509271"/>
      <w:bookmarkStart w:id="109" w:name="_Toc127151520"/>
      <w:bookmarkStart w:id="110" w:name="_Toc226965793"/>
      <w:bookmarkStart w:id="111" w:name="_Toc149720813"/>
      <w:bookmarkStart w:id="112" w:name="_Toc151190147"/>
      <w:bookmarkStart w:id="113" w:name="_Toc151193834"/>
      <w:bookmarkStart w:id="114" w:name="_Toc226337216"/>
      <w:bookmarkStart w:id="115" w:name="_Toc164351614"/>
      <w:bookmarkStart w:id="116" w:name="_Toc305158862"/>
      <w:bookmarkStart w:id="117" w:name="_Toc164229215"/>
      <w:bookmarkStart w:id="118" w:name="_Toc151193618"/>
      <w:bookmarkStart w:id="119" w:name="_Toc151193762"/>
      <w:bookmarkStart w:id="120" w:name="_Toc265228358"/>
      <w:bookmarkStart w:id="121" w:name="_Toc150774725"/>
      <w:bookmarkStart w:id="122" w:name="_Toc305158788"/>
      <w:bookmarkStart w:id="123" w:name="_Toc226309764"/>
      <w:bookmarkStart w:id="124" w:name="_Toc151193908"/>
      <w:bookmarkStart w:id="125" w:name="_Toc127161434"/>
      <w:bookmarkStart w:id="126" w:name="_Toc127151721"/>
      <w:bookmarkStart w:id="127" w:name="_Toc164608634"/>
      <w:bookmarkStart w:id="128" w:name="_Toc195842885"/>
      <w:bookmarkStart w:id="129" w:name="_Toc142311022"/>
      <w:bookmarkStart w:id="130" w:name="_Toc150480758"/>
      <w:r>
        <w:rPr>
          <w:rFonts w:eastAsiaTheme="minorEastAsia"/>
          <w:sz w:val="24"/>
        </w:rPr>
        <w:t>资金来源</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eastAsiaTheme="minorEastAsia"/>
          <w:sz w:val="24"/>
        </w:rPr>
        <w:t>、项目属性、科研仪器设备采购</w:t>
      </w:r>
    </w:p>
    <w:p w14:paraId="351CF238">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资金来源为财政性资金和/或本项目采购中无法与财政性资金分割的非财政性资金。</w:t>
      </w:r>
    </w:p>
    <w:p w14:paraId="15616EF8">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项目属性见《供应商须知资料表》。</w:t>
      </w:r>
    </w:p>
    <w:p w14:paraId="4026FC11">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是否属于科研仪器设备采购见《供应商须知资料表》。</w:t>
      </w:r>
    </w:p>
    <w:p w14:paraId="0AECE626">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现场考察、磋商前答疑会</w:t>
      </w:r>
    </w:p>
    <w:p w14:paraId="28891160">
      <w:pPr>
        <w:numPr>
          <w:ilvl w:val="1"/>
          <w:numId w:val="8"/>
        </w:numPr>
        <w:tabs>
          <w:tab w:val="left" w:pos="1080"/>
          <w:tab w:val="left" w:pos="2014"/>
        </w:tabs>
        <w:snapToGrid w:val="0"/>
        <w:spacing w:line="360" w:lineRule="auto"/>
        <w:ind w:left="1080" w:hanging="720"/>
        <w:rPr>
          <w:rFonts w:eastAsiaTheme="minorEastAsia"/>
          <w:sz w:val="28"/>
        </w:rPr>
      </w:pPr>
      <w:r>
        <w:rPr>
          <w:rFonts w:eastAsiaTheme="minorEastAsia"/>
          <w:sz w:val="24"/>
        </w:rPr>
        <w:t>若《供应商须知资料表》中规定了组织现场考察、召开磋商前答疑会，则供应商应按要求在规定的时间和地点参加。</w:t>
      </w:r>
      <w:bookmarkStart w:id="131" w:name="_Toc226337218"/>
      <w:bookmarkStart w:id="132" w:name="_Toc151190149"/>
      <w:bookmarkStart w:id="133" w:name="_Toc151193910"/>
      <w:bookmarkStart w:id="134" w:name="_Toc150509273"/>
      <w:bookmarkStart w:id="135" w:name="_Toc226965712"/>
      <w:bookmarkStart w:id="136" w:name="_Toc520356146"/>
      <w:bookmarkStart w:id="137" w:name="_Toc195842887"/>
      <w:bookmarkStart w:id="138" w:name="_Toc265228360"/>
      <w:bookmarkStart w:id="139" w:name="_Toc226965795"/>
      <w:bookmarkStart w:id="140" w:name="_Toc151193620"/>
      <w:bookmarkStart w:id="141" w:name="_Toc226309766"/>
      <w:bookmarkStart w:id="142" w:name="_Toc150774727"/>
      <w:bookmarkStart w:id="143" w:name="_Toc142311024"/>
      <w:bookmarkStart w:id="144" w:name="_Toc151193692"/>
      <w:bookmarkStart w:id="145" w:name="_Toc305158790"/>
      <w:bookmarkStart w:id="146" w:name="_Toc151193836"/>
      <w:bookmarkStart w:id="147" w:name="_Toc151193764"/>
      <w:bookmarkStart w:id="148" w:name="_Toc305158864"/>
      <w:bookmarkStart w:id="149" w:name="_Toc127151522"/>
      <w:bookmarkStart w:id="150" w:name="_Toc264969212"/>
      <w:bookmarkStart w:id="151" w:name="_Toc150480760"/>
      <w:bookmarkStart w:id="152" w:name="_Toc150774622"/>
    </w:p>
    <w:p w14:paraId="0674D94C">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14:paraId="75D81A05">
      <w:pPr>
        <w:numPr>
          <w:ilvl w:val="0"/>
          <w:numId w:val="8"/>
        </w:numPr>
        <w:tabs>
          <w:tab w:val="left" w:pos="360"/>
          <w:tab w:val="clear" w:pos="900"/>
        </w:tabs>
        <w:snapToGrid w:val="0"/>
        <w:spacing w:line="360" w:lineRule="auto"/>
        <w:ind w:left="357" w:hanging="357"/>
        <w:outlineLvl w:val="1"/>
        <w:rPr>
          <w:rFonts w:eastAsiaTheme="minorEastAsia"/>
          <w:sz w:val="24"/>
        </w:rPr>
      </w:pPr>
      <w:r>
        <w:rPr>
          <w:rFonts w:eastAsiaTheme="minorEastAsia"/>
          <w:sz w:val="24"/>
        </w:rPr>
        <w:t>政府采购政策（包括但不限于下列具体政策要求）</w:t>
      </w:r>
    </w:p>
    <w:p w14:paraId="33AF36B0">
      <w:pPr>
        <w:numPr>
          <w:ilvl w:val="1"/>
          <w:numId w:val="8"/>
        </w:numPr>
        <w:tabs>
          <w:tab w:val="left" w:pos="1080"/>
          <w:tab w:val="left" w:pos="2014"/>
        </w:tabs>
        <w:snapToGrid w:val="0"/>
        <w:spacing w:line="360" w:lineRule="auto"/>
        <w:ind w:left="1080" w:hanging="720"/>
        <w:rPr>
          <w:rFonts w:eastAsiaTheme="minorEastAsia"/>
          <w:sz w:val="24"/>
        </w:rPr>
      </w:pPr>
      <w:r>
        <w:rPr>
          <w:sz w:val="24"/>
        </w:rPr>
        <w:t>采购本国货物、工程和服务</w:t>
      </w:r>
    </w:p>
    <w:p w14:paraId="6B71257E">
      <w:pPr>
        <w:numPr>
          <w:ilvl w:val="2"/>
          <w:numId w:val="8"/>
        </w:numPr>
        <w:tabs>
          <w:tab w:val="left" w:pos="2014"/>
        </w:tabs>
        <w:snapToGrid w:val="0"/>
        <w:spacing w:line="360" w:lineRule="auto"/>
        <w:rPr>
          <w:rFonts w:eastAsiaTheme="minorEastAsia"/>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7A499060">
      <w:pPr>
        <w:numPr>
          <w:ilvl w:val="2"/>
          <w:numId w:val="8"/>
        </w:numPr>
        <w:tabs>
          <w:tab w:val="left" w:pos="2014"/>
        </w:tabs>
        <w:snapToGrid w:val="0"/>
        <w:spacing w:line="360" w:lineRule="auto"/>
        <w:rPr>
          <w:rFonts w:eastAsiaTheme="minorEastAsia"/>
          <w:sz w:val="24"/>
        </w:rPr>
      </w:pPr>
      <w:r>
        <w:rPr>
          <w:sz w:val="24"/>
        </w:rPr>
        <w:t>本项目如接受非本国货物、工程、服务参与</w:t>
      </w:r>
      <w:r>
        <w:rPr>
          <w:rFonts w:hint="eastAsia"/>
          <w:sz w:val="24"/>
        </w:rPr>
        <w:t>响应</w:t>
      </w:r>
      <w:r>
        <w:rPr>
          <w:sz w:val="24"/>
        </w:rPr>
        <w:t>，则具体要求见第四章《采购需求》。</w:t>
      </w:r>
    </w:p>
    <w:p w14:paraId="21695415">
      <w:pPr>
        <w:numPr>
          <w:ilvl w:val="2"/>
          <w:numId w:val="8"/>
        </w:numPr>
        <w:tabs>
          <w:tab w:val="left" w:pos="2014"/>
        </w:tabs>
        <w:snapToGrid w:val="0"/>
        <w:spacing w:line="360" w:lineRule="auto"/>
        <w:rPr>
          <w:rFonts w:eastAsiaTheme="minorEastAsia"/>
          <w:sz w:val="24"/>
        </w:rPr>
      </w:pPr>
      <w:r>
        <w:rPr>
          <w:rFonts w:eastAsiaTheme="minor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AD4CD07">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中小企业、监狱企业及残疾人福利性单位</w:t>
      </w:r>
    </w:p>
    <w:p w14:paraId="057C13C4">
      <w:pPr>
        <w:numPr>
          <w:ilvl w:val="2"/>
          <w:numId w:val="8"/>
        </w:numPr>
        <w:snapToGrid w:val="0"/>
        <w:spacing w:line="360" w:lineRule="auto"/>
        <w:rPr>
          <w:rFonts w:eastAsiaTheme="minorEastAsia"/>
          <w:sz w:val="24"/>
        </w:rPr>
      </w:pPr>
      <w:r>
        <w:rPr>
          <w:rFonts w:eastAsiaTheme="minorEastAsia"/>
          <w:sz w:val="24"/>
        </w:rPr>
        <w:t>中小企业定义：</w:t>
      </w:r>
    </w:p>
    <w:p w14:paraId="3C979128">
      <w:pPr>
        <w:pStyle w:val="73"/>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75F5D247">
      <w:pPr>
        <w:pStyle w:val="73"/>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38109DE8">
      <w:pPr>
        <w:pStyle w:val="73"/>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5F88DBE7">
      <w:pPr>
        <w:pStyle w:val="73"/>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1043CD2D">
      <w:pPr>
        <w:pStyle w:val="73"/>
        <w:numPr>
          <w:ilvl w:val="1"/>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5063D8EC">
      <w:pPr>
        <w:pStyle w:val="73"/>
        <w:numPr>
          <w:ilvl w:val="1"/>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757122E6">
      <w:pPr>
        <w:pStyle w:val="73"/>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11FEE019">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eastAsiaTheme="minorEastAsia"/>
          <w:color w:val="000000" w:themeColor="text1"/>
          <w:sz w:val="24"/>
          <w14:textFill>
            <w14:solidFill>
              <w14:schemeClr w14:val="tx1"/>
            </w14:solidFill>
          </w14:textFill>
        </w:rPr>
        <w:t>判定</w:t>
      </w:r>
      <w:r>
        <w:rPr>
          <w:rFonts w:eastAsiaTheme="minorEastAsia"/>
          <w:color w:val="000000" w:themeColor="text1"/>
          <w:sz w:val="24"/>
          <w14:textFill>
            <w14:solidFill>
              <w14:schemeClr w14:val="tx1"/>
            </w14:solidFill>
          </w14:textFill>
        </w:rPr>
        <w:t>依据《中华人民共和国中小企业促进法》、</w:t>
      </w:r>
      <w:r>
        <w:rPr>
          <w:color w:val="000000" w:themeColor="text1"/>
          <w:sz w:val="24"/>
          <w14:textFill>
            <w14:solidFill>
              <w14:schemeClr w14:val="tx1"/>
            </w14:solidFill>
          </w14:textFill>
        </w:rPr>
        <w:t>《关于进一步加大政府采购支持中小企业力度的通知》（财库〔2022〕19号）、</w:t>
      </w:r>
      <w:r>
        <w:rPr>
          <w:rFonts w:eastAsiaTheme="minorEastAsia"/>
          <w:color w:val="000000" w:themeColor="text1"/>
          <w:sz w:val="24"/>
          <w14:textFill>
            <w14:solidFill>
              <w14:schemeClr w14:val="tx1"/>
            </w14:solidFill>
          </w14:textFill>
        </w:rPr>
        <w:t>《政府采购促进中小企业发展管理办法》（财库〔2020〕46号）、《关于印发中小企业划型标准规定的通知》（工信部联企业〔2011〕300 号）</w:t>
      </w:r>
      <w:r>
        <w:rPr>
          <w:rFonts w:hint="eastAsia"/>
          <w:color w:val="000000" w:themeColor="text1"/>
          <w:sz w:val="24"/>
          <w14:textFill>
            <w14:solidFill>
              <w14:schemeClr w14:val="tx1"/>
            </w14:solidFill>
          </w14:textFill>
        </w:rPr>
        <w:t>、《金融业企业划型标准规定》（〔</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309 </w:t>
      </w:r>
      <w:r>
        <w:rPr>
          <w:rFonts w:hint="eastAsia"/>
          <w:color w:val="000000" w:themeColor="text1"/>
          <w:sz w:val="24"/>
          <w14:textFill>
            <w14:solidFill>
              <w14:schemeClr w14:val="tx1"/>
            </w14:solidFill>
          </w14:textFill>
        </w:rPr>
        <w:t>号）等国务院批准的中小企业划分标准执行</w:t>
      </w:r>
      <w:r>
        <w:rPr>
          <w:rFonts w:eastAsiaTheme="minorEastAsia"/>
          <w:color w:val="000000" w:themeColor="text1"/>
          <w:sz w:val="24"/>
          <w14:textFill>
            <w14:solidFill>
              <w14:schemeClr w14:val="tx1"/>
            </w14:solidFill>
          </w14:textFill>
        </w:rPr>
        <w:t>。</w:t>
      </w:r>
    </w:p>
    <w:p w14:paraId="5F245CF8">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供应商提供的货物、工程或者服务符合下列情形的，享受中小企业扶持政策：</w:t>
      </w:r>
    </w:p>
    <w:p w14:paraId="2278335C">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（1）在货物采购项目中，货物由中小企业制造，即货物由中小企业生产且使用该中小企业商号或者注册商标；</w:t>
      </w:r>
    </w:p>
    <w:p w14:paraId="7A353DE5">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（2）在工程采购项目中，工程由中小企业承建，即工程施工单位为中小企业；</w:t>
      </w:r>
    </w:p>
    <w:p w14:paraId="015FE193">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6BCA6587">
      <w:pPr>
        <w:numPr>
          <w:ilvl w:val="3"/>
          <w:numId w:val="9"/>
        </w:numPr>
        <w:tabs>
          <w:tab w:val="left" w:pos="1980"/>
          <w:tab w:val="left" w:pos="2035"/>
          <w:tab w:val="left" w:pos="2885"/>
          <w:tab w:val="left" w:pos="2977"/>
          <w:tab w:val="clear" w:pos="900"/>
        </w:tabs>
        <w:snapToGrid w:val="0"/>
        <w:spacing w:line="360" w:lineRule="auto"/>
        <w:ind w:left="2885"/>
        <w:rPr>
          <w:rFonts w:eastAsiaTheme="minorEastAsia"/>
          <w:sz w:val="24"/>
        </w:rPr>
      </w:pPr>
      <w:r>
        <w:rPr>
          <w:rFonts w:eastAsiaTheme="minorEastAsia"/>
          <w:sz w:val="24"/>
        </w:rPr>
        <w:t>在货物采购项目中，供应商提供的货物既有中小企业制造货物，也有大型企业制造货物的，不享受中小企业扶持政策。</w:t>
      </w:r>
    </w:p>
    <w:p w14:paraId="2781D898">
      <w:pPr>
        <w:numPr>
          <w:ilvl w:val="3"/>
          <w:numId w:val="9"/>
        </w:numPr>
        <w:tabs>
          <w:tab w:val="left" w:pos="1980"/>
          <w:tab w:val="left" w:pos="2035"/>
          <w:tab w:val="left" w:pos="2885"/>
          <w:tab w:val="left" w:pos="2977"/>
          <w:tab w:val="clear" w:pos="900"/>
        </w:tabs>
        <w:snapToGrid w:val="0"/>
        <w:spacing w:line="360" w:lineRule="auto"/>
        <w:ind w:left="2885"/>
        <w:rPr>
          <w:rFonts w:eastAsiaTheme="minorEastAsia"/>
          <w:sz w:val="24"/>
        </w:rPr>
      </w:pPr>
      <w:r>
        <w:rPr>
          <w:rFonts w:eastAsiaTheme="minor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76984266">
      <w:pPr>
        <w:numPr>
          <w:ilvl w:val="2"/>
          <w:numId w:val="8"/>
        </w:numPr>
        <w:snapToGrid w:val="0"/>
        <w:spacing w:line="360" w:lineRule="auto"/>
        <w:rPr>
          <w:rFonts w:eastAsiaTheme="minorEastAsia"/>
          <w:sz w:val="24"/>
        </w:rPr>
      </w:pPr>
      <w:r>
        <w:rPr>
          <w:sz w:val="24"/>
        </w:rPr>
        <w:t>在政府采购活动中，监狱企业视同小型、微型企业，享受预留份额、评审中价格扣除等政府采购促进中小企业发展的政府采购政策。</w:t>
      </w:r>
      <w:r>
        <w:rPr>
          <w:rFonts w:eastAsia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3D6018">
      <w:pPr>
        <w:numPr>
          <w:ilvl w:val="2"/>
          <w:numId w:val="8"/>
        </w:numPr>
        <w:snapToGrid w:val="0"/>
        <w:spacing w:line="360" w:lineRule="auto"/>
        <w:rPr>
          <w:rFonts w:eastAsiaTheme="minorEastAsia"/>
          <w:sz w:val="24"/>
        </w:rPr>
      </w:pPr>
      <w:r>
        <w:rPr>
          <w:sz w:val="24"/>
        </w:rPr>
        <w:t>在政府采购活动中，残疾人福利性单位视同小型、微型企业，享受预留份额、评审中价格扣除等促进中小企业发展的政府采购政策。</w:t>
      </w:r>
      <w:r>
        <w:rPr>
          <w:rFonts w:eastAsiaTheme="minorEastAsia"/>
          <w:sz w:val="24"/>
        </w:rPr>
        <w:t>残疾人福利性单位定义：享受政府采购支持政策的残疾人福利性单位应当同时满足以下条件：</w:t>
      </w:r>
    </w:p>
    <w:p w14:paraId="2B8E3E21">
      <w:pPr>
        <w:pStyle w:val="73"/>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2D7ACBB3">
      <w:pPr>
        <w:pStyle w:val="73"/>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2A13E165">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安置的残疾人占本单位在职职工人数的比例不低于25%（含25%），并且安置的残疾人人数不少于10 人（含10 人）；</w:t>
      </w:r>
    </w:p>
    <w:p w14:paraId="2E24BC13">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依法与安置的每位残疾人签订了一年以上（含一年）的劳动合同或服务协议；</w:t>
      </w:r>
    </w:p>
    <w:p w14:paraId="5E6695D8">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为安置的每位残疾人按月足额缴纳了基本养老保险、基本医疗保险、失业保险、工伤保险和生育保险等社会保险费；</w:t>
      </w:r>
    </w:p>
    <w:p w14:paraId="40E92D87">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通过银行等金融机构向安置的每位残疾人，按月支付了不低于单位所在区县适用的经省级人民政府批准的月最低工资标准的工资；</w:t>
      </w:r>
    </w:p>
    <w:p w14:paraId="1B897A92">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提供本单位制造的货物、承担的工程或者服务（以下简称产品），或者提供其他残疾人福利性单位制造的货物（不包括使用非残疾人福利性单位注册商标的货物）；</w:t>
      </w:r>
    </w:p>
    <w:p w14:paraId="4E9249FD">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6889FAB2">
      <w:pPr>
        <w:numPr>
          <w:ilvl w:val="2"/>
          <w:numId w:val="8"/>
        </w:numPr>
        <w:snapToGrid w:val="0"/>
        <w:spacing w:line="360" w:lineRule="auto"/>
        <w:rPr>
          <w:rFonts w:eastAsiaTheme="minorEastAsia"/>
          <w:sz w:val="24"/>
        </w:rPr>
      </w:pPr>
      <w:r>
        <w:rPr>
          <w:rFonts w:eastAsiaTheme="minorEastAsia"/>
          <w:sz w:val="24"/>
        </w:rPr>
        <w:t>本项目是否专门面向中小企业预留采购份额见第一章《采购邀请》。</w:t>
      </w:r>
    </w:p>
    <w:p w14:paraId="15C19D60">
      <w:pPr>
        <w:numPr>
          <w:ilvl w:val="2"/>
          <w:numId w:val="8"/>
        </w:numPr>
        <w:snapToGrid w:val="0"/>
        <w:spacing w:line="360" w:lineRule="auto"/>
        <w:rPr>
          <w:rFonts w:eastAsiaTheme="minorEastAsia"/>
          <w:sz w:val="24"/>
        </w:rPr>
      </w:pPr>
      <w:r>
        <w:rPr>
          <w:rFonts w:eastAsiaTheme="minorEastAsia"/>
          <w:sz w:val="24"/>
        </w:rPr>
        <w:t>采购标的对应的中小企业划分标准所属行业见《供应商须知资料表》。</w:t>
      </w:r>
    </w:p>
    <w:p w14:paraId="4296A2B9">
      <w:pPr>
        <w:numPr>
          <w:ilvl w:val="2"/>
          <w:numId w:val="8"/>
        </w:numPr>
        <w:snapToGrid w:val="0"/>
        <w:spacing w:line="360" w:lineRule="auto"/>
        <w:rPr>
          <w:rFonts w:eastAsiaTheme="minorEastAsia"/>
          <w:sz w:val="24"/>
        </w:rPr>
      </w:pPr>
      <w:r>
        <w:rPr>
          <w:rFonts w:eastAsiaTheme="minorEastAsia"/>
          <w:sz w:val="24"/>
        </w:rPr>
        <w:t>小微企业价格评审优惠的政策调整：见第三章《评审方法和评审标准》。</w:t>
      </w:r>
    </w:p>
    <w:p w14:paraId="3F2ACE03">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政府采购节能产品、环境标志产品</w:t>
      </w:r>
    </w:p>
    <w:p w14:paraId="46943572">
      <w:pPr>
        <w:numPr>
          <w:ilvl w:val="2"/>
          <w:numId w:val="8"/>
        </w:numPr>
        <w:snapToGrid w:val="0"/>
        <w:spacing w:line="360" w:lineRule="auto"/>
        <w:rPr>
          <w:rFonts w:eastAsiaTheme="minorEastAsia"/>
          <w:sz w:val="24"/>
        </w:rPr>
      </w:pPr>
      <w:r>
        <w:rPr>
          <w:rFonts w:eastAsia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66BBABE">
      <w:pPr>
        <w:numPr>
          <w:ilvl w:val="2"/>
          <w:numId w:val="8"/>
        </w:numPr>
        <w:snapToGrid w:val="0"/>
        <w:spacing w:line="360" w:lineRule="auto"/>
        <w:rPr>
          <w:rFonts w:eastAsiaTheme="minorEastAsia"/>
          <w:sz w:val="24"/>
        </w:rPr>
      </w:pPr>
      <w:r>
        <w:rPr>
          <w:rFonts w:eastAsiaTheme="minor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A7F82B8">
      <w:pPr>
        <w:numPr>
          <w:ilvl w:val="2"/>
          <w:numId w:val="8"/>
        </w:numPr>
        <w:snapToGrid w:val="0"/>
        <w:spacing w:line="360" w:lineRule="auto"/>
        <w:rPr>
          <w:rFonts w:eastAsiaTheme="minorEastAsia"/>
          <w:sz w:val="24"/>
        </w:rPr>
      </w:pPr>
      <w:r>
        <w:rPr>
          <w:rFonts w:eastAsiaTheme="minorEastAsia"/>
          <w:sz w:val="24"/>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rPr>
        <w:t>否则</w:t>
      </w:r>
      <w:r>
        <w:rPr>
          <w:rFonts w:eastAsiaTheme="minorEastAsia"/>
          <w:b/>
          <w:kern w:val="0"/>
          <w:sz w:val="24"/>
        </w:rPr>
        <w:t>响应无效</w:t>
      </w:r>
      <w:r>
        <w:rPr>
          <w:rFonts w:eastAsiaTheme="minorEastAsia"/>
          <w:sz w:val="24"/>
        </w:rPr>
        <w:t>；</w:t>
      </w:r>
    </w:p>
    <w:p w14:paraId="64EFA9E9">
      <w:pPr>
        <w:numPr>
          <w:ilvl w:val="2"/>
          <w:numId w:val="8"/>
        </w:numPr>
        <w:snapToGrid w:val="0"/>
        <w:spacing w:line="360" w:lineRule="auto"/>
        <w:rPr>
          <w:rFonts w:eastAsiaTheme="minorEastAsia"/>
          <w:sz w:val="24"/>
        </w:rPr>
      </w:pPr>
      <w:r>
        <w:rPr>
          <w:rFonts w:eastAsiaTheme="minorEastAsia"/>
          <w:sz w:val="24"/>
        </w:rPr>
        <w:t>非政府强制采购的节能产品或环境标志产品，依据品目清单和认证证书实施政府优先采购。优先采购的具体规定见第三章《评审方法和评审标准》（如涉及）。</w:t>
      </w:r>
    </w:p>
    <w:p w14:paraId="0A805D49">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正版软件</w:t>
      </w:r>
    </w:p>
    <w:p w14:paraId="3D6A0039">
      <w:pPr>
        <w:numPr>
          <w:ilvl w:val="2"/>
          <w:numId w:val="8"/>
        </w:numPr>
        <w:snapToGrid w:val="0"/>
        <w:spacing w:line="360" w:lineRule="auto"/>
        <w:rPr>
          <w:rFonts w:eastAsiaTheme="minorEastAsia"/>
          <w:sz w:val="24"/>
        </w:rPr>
      </w:pPr>
      <w:r>
        <w:rPr>
          <w:rFonts w:eastAsia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3F6DEF53">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网络安全专用产品</w:t>
      </w:r>
    </w:p>
    <w:p w14:paraId="6BBC3381">
      <w:pPr>
        <w:numPr>
          <w:ilvl w:val="2"/>
          <w:numId w:val="8"/>
        </w:numPr>
        <w:tabs>
          <w:tab w:val="left" w:pos="900"/>
          <w:tab w:val="left" w:pos="2014"/>
        </w:tabs>
        <w:snapToGrid w:val="0"/>
        <w:spacing w:line="360" w:lineRule="auto"/>
        <w:rPr>
          <w:rFonts w:eastAsiaTheme="minorEastAsia"/>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75CBE1B2">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推广使用低挥发性有机化合物（VOCs）</w:t>
      </w:r>
    </w:p>
    <w:p w14:paraId="74F3C1DD">
      <w:pPr>
        <w:numPr>
          <w:ilvl w:val="2"/>
          <w:numId w:val="8"/>
        </w:numPr>
        <w:snapToGrid w:val="0"/>
        <w:spacing w:line="360" w:lineRule="auto"/>
        <w:rPr>
          <w:rFonts w:eastAsiaTheme="minorEastAsia"/>
          <w:sz w:val="24"/>
        </w:rPr>
      </w:pPr>
      <w:r>
        <w:rPr>
          <w:rFonts w:eastAsiaTheme="minor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Theme="minorEastAsia"/>
          <w:kern w:val="0"/>
          <w:sz w:val="24"/>
        </w:rPr>
        <w:t>否则</w:t>
      </w:r>
      <w:r>
        <w:rPr>
          <w:rFonts w:eastAsiaTheme="minorEastAsia"/>
          <w:b/>
          <w:kern w:val="0"/>
          <w:sz w:val="24"/>
        </w:rPr>
        <w:t>响应无效</w:t>
      </w:r>
      <w:r>
        <w:rPr>
          <w:rFonts w:eastAsiaTheme="minorEastAsia"/>
          <w:sz w:val="24"/>
        </w:rPr>
        <w:t>；属于推荐性标准的，优先采购，具体见第三章《评审方法和评审标准》。</w:t>
      </w:r>
    </w:p>
    <w:p w14:paraId="0D2F2A87">
      <w:pPr>
        <w:numPr>
          <w:ilvl w:val="1"/>
          <w:numId w:val="8"/>
        </w:numPr>
        <w:tabs>
          <w:tab w:val="left" w:pos="1080"/>
        </w:tabs>
        <w:snapToGrid w:val="0"/>
        <w:spacing w:line="360" w:lineRule="auto"/>
        <w:rPr>
          <w:sz w:val="24"/>
        </w:rPr>
      </w:pPr>
      <w:r>
        <w:rPr>
          <w:sz w:val="24"/>
        </w:rPr>
        <w:t>采购需求标准</w:t>
      </w:r>
    </w:p>
    <w:p w14:paraId="06A8C0C2">
      <w:pPr>
        <w:numPr>
          <w:ilvl w:val="2"/>
          <w:numId w:val="8"/>
        </w:numPr>
        <w:snapToGrid w:val="0"/>
        <w:spacing w:line="360" w:lineRule="auto"/>
        <w:rPr>
          <w:sz w:val="24"/>
        </w:rPr>
      </w:pPr>
      <w:r>
        <w:rPr>
          <w:sz w:val="24"/>
        </w:rPr>
        <w:t>商品包装、快递包装政府采购需求标准（试行）</w:t>
      </w:r>
    </w:p>
    <w:p w14:paraId="42C6D46E">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425ECF59">
      <w:pPr>
        <w:numPr>
          <w:ilvl w:val="2"/>
          <w:numId w:val="8"/>
        </w:numPr>
        <w:tabs>
          <w:tab w:val="left" w:pos="2014"/>
        </w:tabs>
        <w:snapToGrid w:val="0"/>
        <w:spacing w:line="360" w:lineRule="auto"/>
        <w:rPr>
          <w:sz w:val="24"/>
        </w:rPr>
      </w:pPr>
      <w:r>
        <w:rPr>
          <w:rFonts w:hint="eastAsia"/>
          <w:sz w:val="24"/>
        </w:rPr>
        <w:t>其他</w:t>
      </w:r>
      <w:r>
        <w:rPr>
          <w:sz w:val="24"/>
        </w:rPr>
        <w:t>政府采购需求标准</w:t>
      </w:r>
      <w:r>
        <w:rPr>
          <w:rFonts w:hint="eastAsia"/>
          <w:sz w:val="24"/>
        </w:rPr>
        <w:t xml:space="preserve"> </w:t>
      </w:r>
    </w:p>
    <w:p w14:paraId="67762184">
      <w:pPr>
        <w:tabs>
          <w:tab w:val="left" w:pos="900"/>
          <w:tab w:val="left" w:pos="1980"/>
        </w:tabs>
        <w:snapToGrid w:val="0"/>
        <w:spacing w:line="360" w:lineRule="auto"/>
        <w:ind w:left="1980"/>
        <w:rPr>
          <w:rFonts w:eastAsiaTheme="minorEastAsia"/>
          <w:sz w:val="24"/>
        </w:rPr>
      </w:pPr>
      <w:r>
        <w:rPr>
          <w:rFonts w:hint="eastAsia"/>
          <w:sz w:val="24"/>
        </w:rPr>
        <w:t>为贯彻落实《深化政府采购制度改革方案》有关要求，推动政府采购需求标准建设，</w:t>
      </w:r>
      <w:bookmarkStart w:id="153" w:name="_Hlk168431650"/>
      <w:r>
        <w:rPr>
          <w:rFonts w:hint="eastAsia"/>
          <w:sz w:val="24"/>
        </w:rPr>
        <w:t>财政部门会同有关部门制定发布的</w:t>
      </w:r>
      <w:bookmarkEnd w:id="153"/>
      <w:r>
        <w:rPr>
          <w:rFonts w:hint="eastAsia"/>
          <w:sz w:val="24"/>
        </w:rPr>
        <w:t>其他政府采购需求标准，</w:t>
      </w:r>
      <w:r>
        <w:rPr>
          <w:sz w:val="24"/>
        </w:rPr>
        <w:t>本项目如涉及，则具体要求见第四章《采购需求》。</w:t>
      </w:r>
    </w:p>
    <w:p w14:paraId="4BB4DD2F">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响应费用</w:t>
      </w:r>
    </w:p>
    <w:p w14:paraId="76BC25E2">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供应商应自行承担所有与准备和参加磋商有关的费用，无论磋商的结果如何，采购人或采购代理机构在任何情况下均无承担这些费用的义务和责任。</w:t>
      </w:r>
    </w:p>
    <w:p w14:paraId="63D21B61">
      <w:pPr>
        <w:tabs>
          <w:tab w:val="left" w:pos="1080"/>
        </w:tabs>
        <w:snapToGrid w:val="0"/>
        <w:spacing w:line="360" w:lineRule="auto"/>
        <w:ind w:left="1080"/>
        <w:rPr>
          <w:rFonts w:eastAsiaTheme="minorEastAsia"/>
          <w:sz w:val="28"/>
        </w:rPr>
      </w:pPr>
      <w:bookmarkStart w:id="154" w:name="_1.8_计量单位"/>
      <w:bookmarkEnd w:id="154"/>
    </w:p>
    <w:p w14:paraId="642364EB">
      <w:pPr>
        <w:pStyle w:val="3"/>
        <w:spacing w:before="0" w:line="360" w:lineRule="auto"/>
        <w:rPr>
          <w:rFonts w:ascii="Times New Roman" w:hAnsi="Times New Roman" w:eastAsiaTheme="minorEastAsia"/>
          <w:sz w:val="28"/>
        </w:rPr>
      </w:pPr>
      <w:r>
        <w:rPr>
          <w:rFonts w:ascii="Times New Roman" w:hAnsi="Times New Roman" w:eastAsiaTheme="minorEastAsia"/>
          <w:sz w:val="28"/>
        </w:rPr>
        <w:t>二   竞争性磋商文件</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3AC1B13">
      <w:pPr>
        <w:numPr>
          <w:ilvl w:val="0"/>
          <w:numId w:val="8"/>
        </w:numPr>
        <w:tabs>
          <w:tab w:val="left" w:pos="360"/>
        </w:tabs>
        <w:snapToGrid w:val="0"/>
        <w:spacing w:line="360" w:lineRule="auto"/>
        <w:ind w:left="357" w:hanging="357"/>
        <w:outlineLvl w:val="1"/>
        <w:rPr>
          <w:rFonts w:eastAsiaTheme="minorEastAsia"/>
          <w:sz w:val="24"/>
        </w:rPr>
      </w:pPr>
      <w:bookmarkStart w:id="155" w:name="_Toc164229218"/>
      <w:bookmarkStart w:id="156" w:name="_Toc195842888"/>
      <w:bookmarkStart w:id="157" w:name="_Toc151193911"/>
      <w:bookmarkStart w:id="158" w:name="_Toc150509274"/>
      <w:bookmarkStart w:id="159" w:name="_Toc164351617"/>
      <w:bookmarkStart w:id="160" w:name="_Toc127151523"/>
      <w:bookmarkStart w:id="161" w:name="_Toc151193837"/>
      <w:bookmarkStart w:id="162" w:name="_Toc151193621"/>
      <w:bookmarkStart w:id="163" w:name="_Toc149720816"/>
      <w:bookmarkStart w:id="164" w:name="_Toc150774728"/>
      <w:bookmarkStart w:id="165" w:name="_Toc264969213"/>
      <w:bookmarkStart w:id="166" w:name="_Toc151190150"/>
      <w:bookmarkStart w:id="167" w:name="_Toc142311025"/>
      <w:bookmarkStart w:id="168" w:name="_Toc305158791"/>
      <w:bookmarkStart w:id="169" w:name="_Toc226965796"/>
      <w:bookmarkStart w:id="170" w:name="_Toc164608792"/>
      <w:bookmarkStart w:id="171" w:name="_Toc226309767"/>
      <w:bookmarkStart w:id="172" w:name="_Toc150480761"/>
      <w:bookmarkStart w:id="173" w:name="_Toc150774623"/>
      <w:bookmarkStart w:id="174" w:name="_Toc164229364"/>
      <w:bookmarkStart w:id="175" w:name="_Toc151193765"/>
      <w:bookmarkStart w:id="176" w:name="_Toc226965713"/>
      <w:bookmarkStart w:id="177" w:name="_Toc127161437"/>
      <w:bookmarkStart w:id="178" w:name="_Toc226337219"/>
      <w:bookmarkStart w:id="179" w:name="_Toc265228361"/>
      <w:bookmarkStart w:id="180" w:name="_Toc151193693"/>
      <w:bookmarkStart w:id="181" w:name="_Toc164608637"/>
      <w:bookmarkStart w:id="182" w:name="_Toc127151724"/>
      <w:bookmarkStart w:id="183" w:name="_Toc305158865"/>
      <w:bookmarkStart w:id="184" w:name="_Toc520356147"/>
      <w:r>
        <w:rPr>
          <w:rFonts w:eastAsiaTheme="minorEastAsia"/>
          <w:sz w:val="24"/>
        </w:rPr>
        <w:t>竞争性磋商文件构</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eastAsiaTheme="minorEastAsia"/>
          <w:sz w:val="24"/>
        </w:rPr>
        <w:t>成</w:t>
      </w:r>
    </w:p>
    <w:p w14:paraId="7EF152D2">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竞争性磋商文件包括以下部分：</w:t>
      </w:r>
    </w:p>
    <w:p w14:paraId="6C157F16">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采购邀请</w:t>
      </w:r>
    </w:p>
    <w:p w14:paraId="08409551">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14:paraId="7C267635">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评审方法和评审标准</w:t>
      </w:r>
    </w:p>
    <w:p w14:paraId="1A79BEAA">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14:paraId="7303BC8F">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合同草案条款</w:t>
      </w:r>
    </w:p>
    <w:p w14:paraId="7B9550C5">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14:paraId="7AE8AB6A">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14:paraId="540A7514">
      <w:pPr>
        <w:numPr>
          <w:ilvl w:val="0"/>
          <w:numId w:val="8"/>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对竞争性磋商文件的澄清或修改</w:t>
      </w:r>
    </w:p>
    <w:p w14:paraId="77A87183">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02CB30C">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上述书面通知，按照获取竞争性磋商文件的潜在供应商提供的联系方式发出，因提供的信息有误导致通知延迟或无法通知的，采购人或采购代理机构不承担责任。</w:t>
      </w:r>
    </w:p>
    <w:p w14:paraId="2882F7F3">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kern w:val="0"/>
          <w:sz w:val="24"/>
        </w:rPr>
        <w:t>以书面形式通知所有获取磋商文件的供应商</w:t>
      </w:r>
      <w:r>
        <w:rPr>
          <w:rFonts w:eastAsiaTheme="minorEastAsia"/>
          <w:sz w:val="24"/>
        </w:rPr>
        <w:t>；不足上述时间的，将顺延提交</w:t>
      </w:r>
      <w:r>
        <w:rPr>
          <w:rFonts w:hint="eastAsia" w:eastAsiaTheme="minorEastAsia"/>
          <w:sz w:val="24"/>
        </w:rPr>
        <w:t>首次</w:t>
      </w:r>
      <w:r>
        <w:rPr>
          <w:rFonts w:eastAsiaTheme="minorEastAsia"/>
          <w:sz w:val="24"/>
        </w:rPr>
        <w:t>响应文件截止时间。</w:t>
      </w:r>
    </w:p>
    <w:p w14:paraId="71AFAD8B">
      <w:pPr>
        <w:tabs>
          <w:tab w:val="left" w:pos="1080"/>
          <w:tab w:val="left" w:pos="1561"/>
        </w:tabs>
        <w:snapToGrid w:val="0"/>
        <w:spacing w:line="360" w:lineRule="auto"/>
        <w:ind w:left="1080"/>
        <w:rPr>
          <w:rFonts w:eastAsiaTheme="minorEastAsia"/>
          <w:sz w:val="28"/>
        </w:rPr>
      </w:pPr>
      <w:bookmarkStart w:id="185" w:name="_Toc516367020"/>
      <w:bookmarkStart w:id="186" w:name="_Toc264969216"/>
      <w:bookmarkStart w:id="187" w:name="_Toc150480764"/>
      <w:bookmarkStart w:id="188" w:name="_Toc305158868"/>
      <w:bookmarkStart w:id="189" w:name="_Toc151193914"/>
      <w:bookmarkStart w:id="190" w:name="_Toc151193624"/>
      <w:bookmarkStart w:id="191" w:name="_Toc151193696"/>
      <w:bookmarkStart w:id="192" w:name="_Toc151193768"/>
      <w:bookmarkStart w:id="193" w:name="_Toc226337222"/>
      <w:bookmarkStart w:id="194" w:name="_Toc142311028"/>
      <w:bookmarkStart w:id="195" w:name="_Toc127151526"/>
      <w:bookmarkStart w:id="196" w:name="_Toc150774731"/>
      <w:bookmarkStart w:id="197" w:name="_Toc305158794"/>
      <w:bookmarkStart w:id="198" w:name="_Toc151193840"/>
      <w:bookmarkStart w:id="199" w:name="_Toc150509277"/>
      <w:bookmarkStart w:id="200" w:name="_Toc226965716"/>
      <w:bookmarkStart w:id="201" w:name="_Toc226309770"/>
      <w:bookmarkStart w:id="202" w:name="_Toc226965799"/>
      <w:bookmarkStart w:id="203" w:name="_Toc265228364"/>
      <w:bookmarkStart w:id="204" w:name="_Toc151190153"/>
      <w:bookmarkStart w:id="205" w:name="_Toc520356150"/>
      <w:bookmarkStart w:id="206" w:name="_Toc150774626"/>
      <w:bookmarkStart w:id="207" w:name="_Toc195842891"/>
    </w:p>
    <w:p w14:paraId="710A249B">
      <w:pPr>
        <w:pStyle w:val="3"/>
        <w:spacing w:before="0" w:line="360" w:lineRule="auto"/>
        <w:rPr>
          <w:rFonts w:ascii="Times New Roman" w:hAnsi="Times New Roman" w:eastAsiaTheme="minorEastAsia"/>
          <w:sz w:val="28"/>
        </w:rPr>
      </w:pPr>
      <w:r>
        <w:rPr>
          <w:rFonts w:ascii="Times New Roman" w:hAnsi="Times New Roman" w:eastAsiaTheme="minorEastAsia"/>
          <w:sz w:val="28"/>
        </w:rPr>
        <w:t>三   响应文件</w:t>
      </w:r>
      <w:bookmarkEnd w:id="185"/>
      <w:r>
        <w:rPr>
          <w:rFonts w:ascii="Times New Roman" w:hAnsi="Times New Roman" w:eastAsiaTheme="minorEastAsia"/>
          <w:sz w:val="28"/>
        </w:rPr>
        <w:t>的编制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48B9AF4D">
      <w:pPr>
        <w:numPr>
          <w:ilvl w:val="0"/>
          <w:numId w:val="8"/>
        </w:numPr>
        <w:tabs>
          <w:tab w:val="left" w:pos="360"/>
        </w:tabs>
        <w:snapToGrid w:val="0"/>
        <w:spacing w:line="360" w:lineRule="auto"/>
        <w:ind w:left="357" w:hanging="357"/>
        <w:outlineLvl w:val="1"/>
        <w:rPr>
          <w:rFonts w:eastAsiaTheme="minorEastAsia"/>
          <w:sz w:val="24"/>
        </w:rPr>
      </w:pPr>
      <w:bookmarkStart w:id="208" w:name="_Toc516367021"/>
      <w:bookmarkStart w:id="209" w:name="_Toc150480765"/>
      <w:bookmarkStart w:id="210" w:name="_Toc127151527"/>
      <w:bookmarkStart w:id="211" w:name="_Toc151193841"/>
      <w:bookmarkStart w:id="212" w:name="_Toc127161441"/>
      <w:bookmarkStart w:id="213" w:name="_Toc127151728"/>
      <w:bookmarkStart w:id="214" w:name="_Toc226337223"/>
      <w:bookmarkStart w:id="215" w:name="_Toc151193625"/>
      <w:bookmarkStart w:id="216" w:name="_Toc150774627"/>
      <w:bookmarkStart w:id="217" w:name="_Toc226965717"/>
      <w:bookmarkStart w:id="218" w:name="_Toc195842892"/>
      <w:bookmarkStart w:id="219" w:name="_Toc520356151"/>
      <w:bookmarkStart w:id="220" w:name="_Toc226965800"/>
      <w:bookmarkStart w:id="221" w:name="_Toc164608796"/>
      <w:bookmarkStart w:id="222" w:name="_Toc151193915"/>
      <w:bookmarkStart w:id="223" w:name="_Toc164229222"/>
      <w:bookmarkStart w:id="224" w:name="_Toc151193769"/>
      <w:bookmarkStart w:id="225" w:name="_Toc149720820"/>
      <w:bookmarkStart w:id="226" w:name="_Toc164351621"/>
      <w:bookmarkStart w:id="227" w:name="_Toc164229368"/>
      <w:bookmarkStart w:id="228" w:name="_Toc151190154"/>
      <w:bookmarkStart w:id="229" w:name="_Toc305158869"/>
      <w:bookmarkStart w:id="230" w:name="_Toc305158795"/>
      <w:bookmarkStart w:id="231" w:name="_Toc226309771"/>
      <w:bookmarkStart w:id="232" w:name="_Toc264969217"/>
      <w:bookmarkStart w:id="233" w:name="_Toc150774732"/>
      <w:bookmarkStart w:id="234" w:name="_Toc142311029"/>
      <w:bookmarkStart w:id="235" w:name="_Toc265228365"/>
      <w:bookmarkStart w:id="236" w:name="_Toc164608641"/>
      <w:bookmarkStart w:id="237" w:name="_Toc150509278"/>
      <w:bookmarkStart w:id="238" w:name="_Toc151193697"/>
      <w:r>
        <w:rPr>
          <w:rFonts w:eastAsiaTheme="minorEastAsia"/>
          <w:sz w:val="24"/>
        </w:rPr>
        <w:t>响应范围、竞争性磋商文件中计量单位的使用</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eastAsiaTheme="minorEastAsia"/>
          <w:sz w:val="24"/>
        </w:rPr>
        <w:t>及磋商语言</w:t>
      </w:r>
    </w:p>
    <w:p w14:paraId="068EB99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rPr>
        <w:t>无效响应</w:t>
      </w:r>
      <w:r>
        <w:rPr>
          <w:rFonts w:eastAsiaTheme="minorEastAsia"/>
          <w:sz w:val="24"/>
        </w:rPr>
        <w:t>。</w:t>
      </w:r>
    </w:p>
    <w:p w14:paraId="35111CF1">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除竞争性磋商文件有特殊要求外，本项目磋商所使用的计量单位，应采用中华人民共和国法定计量单位。</w:t>
      </w:r>
    </w:p>
    <w:p w14:paraId="40D3B507">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FD626F8">
      <w:pPr>
        <w:numPr>
          <w:ilvl w:val="0"/>
          <w:numId w:val="8"/>
        </w:numPr>
        <w:tabs>
          <w:tab w:val="left" w:pos="360"/>
        </w:tabs>
        <w:snapToGrid w:val="0"/>
        <w:spacing w:line="360" w:lineRule="auto"/>
        <w:ind w:left="357" w:hanging="357"/>
        <w:outlineLvl w:val="1"/>
        <w:rPr>
          <w:rFonts w:eastAsiaTheme="minorEastAsia"/>
          <w:sz w:val="24"/>
        </w:rPr>
      </w:pPr>
      <w:bookmarkStart w:id="239" w:name="_Ref467306195"/>
      <w:bookmarkStart w:id="240" w:name="_Toc516367022"/>
      <w:bookmarkStart w:id="241" w:name="_Ref467306676"/>
      <w:bookmarkStart w:id="242" w:name="_Toc151193698"/>
      <w:bookmarkStart w:id="243" w:name="_Toc127151729"/>
      <w:bookmarkStart w:id="244" w:name="_Toc226965718"/>
      <w:bookmarkStart w:id="245" w:name="_Toc151193626"/>
      <w:bookmarkStart w:id="246" w:name="_Toc127161442"/>
      <w:bookmarkStart w:id="247" w:name="_Toc164229369"/>
      <w:bookmarkStart w:id="248" w:name="_Toc127151528"/>
      <w:bookmarkStart w:id="249" w:name="_Toc195842893"/>
      <w:bookmarkStart w:id="250" w:name="_Toc150774733"/>
      <w:bookmarkStart w:id="251" w:name="_Toc264969218"/>
      <w:bookmarkStart w:id="252" w:name="_Toc226309772"/>
      <w:bookmarkStart w:id="253" w:name="_Toc265228366"/>
      <w:bookmarkStart w:id="254" w:name="_Toc151193770"/>
      <w:bookmarkStart w:id="255" w:name="_Toc520356152"/>
      <w:bookmarkStart w:id="256" w:name="_Toc150774628"/>
      <w:bookmarkStart w:id="257" w:name="_Toc150509279"/>
      <w:bookmarkStart w:id="258" w:name="_Toc164608642"/>
      <w:bookmarkStart w:id="259" w:name="_Toc151193842"/>
      <w:bookmarkStart w:id="260" w:name="_Toc164608797"/>
      <w:bookmarkStart w:id="261" w:name="_Toc151190155"/>
      <w:bookmarkStart w:id="262" w:name="_Toc305158796"/>
      <w:bookmarkStart w:id="263" w:name="_Toc150480766"/>
      <w:bookmarkStart w:id="264" w:name="_Toc149720821"/>
      <w:bookmarkStart w:id="265" w:name="_Toc142311030"/>
      <w:bookmarkStart w:id="266" w:name="_Toc305158870"/>
      <w:bookmarkStart w:id="267" w:name="_Toc226337224"/>
      <w:bookmarkStart w:id="268" w:name="_Toc164229223"/>
      <w:bookmarkStart w:id="269" w:name="_Toc164351622"/>
      <w:bookmarkStart w:id="270" w:name="_Toc226965801"/>
      <w:bookmarkStart w:id="271" w:name="_Toc151193916"/>
      <w:r>
        <w:rPr>
          <w:rFonts w:eastAsiaTheme="minorEastAsia"/>
          <w:sz w:val="24"/>
        </w:rPr>
        <w:t>响应文件</w:t>
      </w:r>
      <w:bookmarkEnd w:id="239"/>
      <w:bookmarkEnd w:id="240"/>
      <w:bookmarkEnd w:id="241"/>
      <w:r>
        <w:rPr>
          <w:rFonts w:eastAsiaTheme="minorEastAsia"/>
          <w:sz w:val="24"/>
        </w:rPr>
        <w:t>构成</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287A4312">
      <w:pPr>
        <w:numPr>
          <w:ilvl w:val="1"/>
          <w:numId w:val="8"/>
        </w:numPr>
        <w:tabs>
          <w:tab w:val="left" w:pos="1080"/>
          <w:tab w:val="left" w:pos="2014"/>
        </w:tabs>
        <w:snapToGrid w:val="0"/>
        <w:spacing w:line="360" w:lineRule="auto"/>
        <w:ind w:left="1077" w:hanging="720"/>
        <w:rPr>
          <w:rFonts w:eastAsiaTheme="minorEastAsia"/>
          <w:sz w:val="24"/>
        </w:rPr>
      </w:pPr>
      <w:bookmarkStart w:id="272" w:name="_Ref467052588"/>
      <w:r>
        <w:rPr>
          <w:rFonts w:eastAsiaTheme="minorEastAsia"/>
          <w:sz w:val="24"/>
        </w:rPr>
        <w:t>供应商应当按照竞争性磋商文件的要求编制响应文件，</w:t>
      </w:r>
      <w:r>
        <w:rPr>
          <w:rFonts w:eastAsiaTheme="minorEastAsia"/>
          <w:kern w:val="0"/>
          <w:sz w:val="24"/>
        </w:rPr>
        <w:t>并对其提交的响应文件的真实性、合法性承担法律责任</w:t>
      </w:r>
      <w:r>
        <w:rPr>
          <w:rFonts w:eastAsiaTheme="minorEastAsia"/>
          <w:sz w:val="24"/>
        </w:rPr>
        <w:t>。响应文件的部分格式要求，见第六章《响应文件格式》。</w:t>
      </w:r>
    </w:p>
    <w:p w14:paraId="767E854F">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kern w:val="0"/>
          <w:sz w:val="24"/>
        </w:rPr>
        <w:t>对于竞争性磋商文件中标记了“实质性格式”文件的，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14:paraId="7FD61D79">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第三章《评审方法和评审标准》中涉及的证明文件。</w:t>
      </w:r>
    </w:p>
    <w:p w14:paraId="2C835D25">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5BE0B527">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供应商认为应附的其他材料。</w:t>
      </w:r>
      <w:bookmarkEnd w:id="272"/>
    </w:p>
    <w:p w14:paraId="20B8E2B4">
      <w:pPr>
        <w:numPr>
          <w:ilvl w:val="0"/>
          <w:numId w:val="8"/>
        </w:numPr>
        <w:tabs>
          <w:tab w:val="left" w:pos="360"/>
        </w:tabs>
        <w:snapToGrid w:val="0"/>
        <w:spacing w:line="360" w:lineRule="auto"/>
        <w:ind w:left="357" w:hanging="357"/>
        <w:outlineLvl w:val="1"/>
        <w:rPr>
          <w:rFonts w:eastAsiaTheme="minorEastAsia"/>
          <w:sz w:val="24"/>
        </w:rPr>
      </w:pPr>
      <w:bookmarkStart w:id="273" w:name="_Toc520356155"/>
      <w:bookmarkStart w:id="274" w:name="_Toc127151530"/>
      <w:bookmarkStart w:id="275" w:name="_Toc150509281"/>
      <w:bookmarkStart w:id="276" w:name="_Toc150480768"/>
      <w:bookmarkStart w:id="277" w:name="_Toc151193772"/>
      <w:bookmarkStart w:id="278" w:name="_Toc164229371"/>
      <w:bookmarkStart w:id="279" w:name="_Toc150774630"/>
      <w:bookmarkStart w:id="280" w:name="_Toc195842895"/>
      <w:bookmarkStart w:id="281" w:name="_Toc150774735"/>
      <w:bookmarkStart w:id="282" w:name="_Toc151190157"/>
      <w:bookmarkStart w:id="283" w:name="_Toc151193628"/>
      <w:bookmarkStart w:id="284" w:name="_Toc149720823"/>
      <w:bookmarkStart w:id="285" w:name="_Toc164608799"/>
      <w:bookmarkStart w:id="286" w:name="_Toc151193918"/>
      <w:bookmarkStart w:id="287" w:name="_Toc164229225"/>
      <w:bookmarkStart w:id="288" w:name="_Toc151193844"/>
      <w:bookmarkStart w:id="289" w:name="_Toc164351624"/>
      <w:bookmarkStart w:id="290" w:name="_Toc164608644"/>
      <w:bookmarkStart w:id="291" w:name="_Toc127161444"/>
      <w:bookmarkStart w:id="292" w:name="_Toc151193700"/>
      <w:bookmarkStart w:id="293" w:name="_Toc127151731"/>
      <w:bookmarkStart w:id="294" w:name="_Toc142311032"/>
      <w:r>
        <w:rPr>
          <w:rFonts w:eastAsiaTheme="minorEastAsia"/>
          <w:sz w:val="24"/>
        </w:rPr>
        <w:t>报价</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2C9867B4">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所有响应均以人民币</w:t>
      </w:r>
      <w:r>
        <w:rPr>
          <w:rFonts w:hint="eastAsia" w:eastAsiaTheme="minorEastAsia"/>
          <w:sz w:val="24"/>
        </w:rPr>
        <w:t>为计价货币</w:t>
      </w:r>
      <w:r>
        <w:rPr>
          <w:rFonts w:eastAsiaTheme="minorEastAsia"/>
          <w:sz w:val="24"/>
        </w:rPr>
        <w:t>。</w:t>
      </w:r>
    </w:p>
    <w:p w14:paraId="6B2609D3">
      <w:pPr>
        <w:numPr>
          <w:ilvl w:val="1"/>
          <w:numId w:val="8"/>
        </w:numPr>
        <w:tabs>
          <w:tab w:val="left" w:pos="1080"/>
        </w:tabs>
        <w:snapToGrid w:val="0"/>
        <w:spacing w:line="360" w:lineRule="auto"/>
        <w:rPr>
          <w:rFonts w:eastAsiaTheme="minorEastAsia"/>
          <w:sz w:val="24"/>
        </w:rPr>
      </w:pPr>
      <w:r>
        <w:rPr>
          <w:rFonts w:eastAsiaTheme="minorEastAsia"/>
          <w:sz w:val="24"/>
        </w:rPr>
        <w:t>供应商的报价应包括为完成本项目所发生的一切费用和税费，采购人将不再支付报价以外的任何费用。供应商的报价应包括但不限于下列内容，《供应商须知资料表》中有特殊规定的，从其规定。</w:t>
      </w:r>
    </w:p>
    <w:p w14:paraId="303EA4D5">
      <w:pPr>
        <w:numPr>
          <w:ilvl w:val="2"/>
          <w:numId w:val="8"/>
        </w:numPr>
        <w:snapToGrid w:val="0"/>
        <w:spacing w:line="360" w:lineRule="auto"/>
        <w:rPr>
          <w:rFonts w:eastAsiaTheme="minorEastAsia"/>
          <w:sz w:val="24"/>
        </w:rPr>
      </w:pPr>
      <w:r>
        <w:rPr>
          <w:rFonts w:eastAsiaTheme="minor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B0EE892">
      <w:pPr>
        <w:numPr>
          <w:ilvl w:val="2"/>
          <w:numId w:val="8"/>
        </w:numPr>
        <w:snapToGrid w:val="0"/>
        <w:spacing w:line="360" w:lineRule="auto"/>
        <w:rPr>
          <w:rFonts w:eastAsiaTheme="minorEastAsia"/>
          <w:sz w:val="24"/>
        </w:rPr>
      </w:pPr>
      <w:r>
        <w:rPr>
          <w:rFonts w:eastAsiaTheme="minorEastAsia"/>
          <w:sz w:val="24"/>
        </w:rPr>
        <w:t>按照竞争性磋商文件要求完成本项目的全部相关费用。</w:t>
      </w:r>
    </w:p>
    <w:p w14:paraId="41D783A7">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采购人不得向供应商索要或者接受其给予的赠品、回扣或者与采购无关的其他商品、服务。</w:t>
      </w:r>
    </w:p>
    <w:p w14:paraId="0B5A0F5F">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另有规定的除外），否则其</w:t>
      </w:r>
      <w:r>
        <w:rPr>
          <w:rFonts w:eastAsiaTheme="minorEastAsia"/>
          <w:b/>
          <w:sz w:val="24"/>
        </w:rPr>
        <w:t>响应无效</w:t>
      </w:r>
      <w:r>
        <w:rPr>
          <w:rFonts w:eastAsiaTheme="minorEastAsia"/>
          <w:sz w:val="24"/>
        </w:rPr>
        <w:t>。</w:t>
      </w:r>
    </w:p>
    <w:p w14:paraId="5F058FD9">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磋商保证金</w:t>
      </w:r>
    </w:p>
    <w:p w14:paraId="59FEF165">
      <w:pPr>
        <w:numPr>
          <w:ilvl w:val="1"/>
          <w:numId w:val="8"/>
        </w:numPr>
        <w:tabs>
          <w:tab w:val="left" w:pos="1080"/>
          <w:tab w:val="left" w:pos="2014"/>
        </w:tabs>
        <w:snapToGrid w:val="0"/>
        <w:spacing w:line="360" w:lineRule="auto"/>
        <w:ind w:left="1077" w:hanging="720"/>
        <w:rPr>
          <w:rFonts w:eastAsiaTheme="minorEastAsia"/>
          <w:sz w:val="24"/>
        </w:rPr>
      </w:pPr>
      <w:bookmarkStart w:id="295" w:name="_Ref467306302"/>
      <w:r>
        <w:rPr>
          <w:rFonts w:eastAsiaTheme="minorEastAsia"/>
          <w:sz w:val="24"/>
        </w:rPr>
        <w:t>供应商应按《供应商须知资料表》中规定的金额及要求交纳磋商保证金</w:t>
      </w:r>
      <w:bookmarkEnd w:id="295"/>
      <w:r>
        <w:rPr>
          <w:rFonts w:eastAsiaTheme="minorEastAsia"/>
          <w:sz w:val="24"/>
        </w:rPr>
        <w:t>。</w:t>
      </w:r>
      <w:r>
        <w:rPr>
          <w:rFonts w:hint="eastAsia" w:eastAsiaTheme="minorEastAsia"/>
          <w:sz w:val="24"/>
        </w:rPr>
        <w:t>供应商自愿超额缴纳磋商保证金的，响应文件不做无效处理。</w:t>
      </w:r>
    </w:p>
    <w:p w14:paraId="425DC8B8">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交纳磋商保证金可采用的形式：政府采购法律法规接受的支票、汇票、本票、网上银行支付或者金融机构、担保机构出具的保函等非现金形式。</w:t>
      </w:r>
    </w:p>
    <w:p w14:paraId="499EFF12">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磋商保证金到账（保函提交）截止时间同首次响应文件提交截止时间。以支票、汇票、本票、</w:t>
      </w:r>
      <w:r>
        <w:rPr>
          <w:sz w:val="24"/>
        </w:rPr>
        <w:t>网上银行支付</w:t>
      </w:r>
      <w:r>
        <w:rPr>
          <w:rFonts w:eastAsiaTheme="minorEastAsia"/>
          <w:sz w:val="24"/>
        </w:rPr>
        <w:t>等形式提交磋商保证金的，应在首次响应文件提交截止时间前到账；</w:t>
      </w:r>
      <w:r>
        <w:rPr>
          <w:sz w:val="24"/>
        </w:rPr>
        <w:t>以金融机构、担保机构出具的</w:t>
      </w:r>
      <w:r>
        <w:rPr>
          <w:rFonts w:hint="eastAsia"/>
          <w:sz w:val="24"/>
        </w:rPr>
        <w:t>纸质</w:t>
      </w:r>
      <w:r>
        <w:rPr>
          <w:sz w:val="24"/>
        </w:rPr>
        <w:t>保函等形式提交磋商保证金的，应在</w:t>
      </w:r>
      <w:r>
        <w:rPr>
          <w:rFonts w:eastAsiaTheme="minorEastAsia"/>
          <w:sz w:val="24"/>
        </w:rPr>
        <w:t>首次响应文件提交</w:t>
      </w:r>
      <w:r>
        <w:rPr>
          <w:sz w:val="24"/>
        </w:rPr>
        <w:t>截止时间前</w:t>
      </w:r>
      <w:r>
        <w:rPr>
          <w:rFonts w:eastAsiaTheme="minorEastAsia"/>
          <w:sz w:val="24"/>
        </w:rPr>
        <w:t>将原件提交至采购代理机构；</w:t>
      </w:r>
      <w:bookmarkStart w:id="296" w:name="_Hlk164959831"/>
      <w:r>
        <w:rPr>
          <w:rFonts w:hint="eastAsia"/>
          <w:sz w:val="24"/>
        </w:rPr>
        <w:t>以电子保函形式提交磋商保证金的，应在</w:t>
      </w:r>
      <w:r>
        <w:rPr>
          <w:sz w:val="24"/>
        </w:rPr>
        <w:t>首次响应文件提交截止时间前</w:t>
      </w:r>
      <w:r>
        <w:rPr>
          <w:rFonts w:hint="eastAsia"/>
          <w:sz w:val="24"/>
        </w:rPr>
        <w:t>通过</w:t>
      </w:r>
      <w:r>
        <w:rPr>
          <w:sz w:val="24"/>
          <w:lang w:bidi="ar"/>
        </w:rPr>
        <w:t>北京市政府采购电子交易平台</w:t>
      </w:r>
      <w:r>
        <w:rPr>
          <w:rFonts w:hint="eastAsia"/>
          <w:sz w:val="24"/>
          <w:lang w:bidi="ar"/>
        </w:rPr>
        <w:t>完成电子保函在线办理。</w:t>
      </w:r>
      <w:bookmarkEnd w:id="296"/>
      <w:r>
        <w:rPr>
          <w:rFonts w:hint="eastAsia"/>
          <w:sz w:val="24"/>
        </w:rPr>
        <w:t>未按上述要求缴纳保证金的</w:t>
      </w:r>
      <w:r>
        <w:rPr>
          <w:rFonts w:eastAsiaTheme="minorEastAsia"/>
          <w:sz w:val="24"/>
        </w:rPr>
        <w:t>，其</w:t>
      </w:r>
      <w:r>
        <w:rPr>
          <w:rFonts w:eastAsiaTheme="minorEastAsia"/>
          <w:b/>
          <w:sz w:val="24"/>
        </w:rPr>
        <w:t>响应无效</w:t>
      </w:r>
      <w:r>
        <w:rPr>
          <w:rFonts w:eastAsiaTheme="minorEastAsia"/>
          <w:sz w:val="24"/>
        </w:rPr>
        <w:t>。</w:t>
      </w:r>
    </w:p>
    <w:p w14:paraId="6578242A">
      <w:pPr>
        <w:numPr>
          <w:ilvl w:val="1"/>
          <w:numId w:val="8"/>
        </w:numPr>
        <w:tabs>
          <w:tab w:val="left" w:pos="1080"/>
          <w:tab w:val="left" w:pos="2014"/>
        </w:tabs>
        <w:snapToGrid w:val="0"/>
        <w:spacing w:line="360" w:lineRule="auto"/>
        <w:ind w:left="1077" w:hanging="720"/>
        <w:rPr>
          <w:sz w:val="24"/>
        </w:rPr>
      </w:pPr>
      <w:bookmarkStart w:id="297" w:name="_Hlk168432698"/>
      <w:r>
        <w:rPr>
          <w:rFonts w:hint="eastAsia"/>
          <w:sz w:val="24"/>
        </w:rPr>
        <w:t>供应商</w:t>
      </w:r>
      <w:r>
        <w:rPr>
          <w:color w:val="000000"/>
          <w:sz w:val="24"/>
        </w:rPr>
        <w:t>除</w:t>
      </w:r>
      <w:r>
        <w:rPr>
          <w:rFonts w:hint="eastAsia"/>
          <w:color w:val="000000"/>
          <w:sz w:val="24"/>
        </w:rPr>
        <w:t>需在响应</w:t>
      </w:r>
      <w:r>
        <w:rPr>
          <w:color w:val="000000"/>
          <w:sz w:val="24"/>
        </w:rPr>
        <w:t>文件中</w:t>
      </w:r>
      <w:r>
        <w:rPr>
          <w:rFonts w:hint="eastAsia"/>
          <w:color w:val="000000"/>
          <w:sz w:val="24"/>
        </w:rPr>
        <w:t>提供“</w:t>
      </w:r>
      <w:r>
        <w:rPr>
          <w:rFonts w:hint="eastAsia"/>
          <w:color w:val="000000"/>
          <w:sz w:val="24"/>
          <w:szCs w:val="20"/>
        </w:rPr>
        <w:t>磋商</w:t>
      </w:r>
      <w:r>
        <w:rPr>
          <w:color w:val="000000"/>
          <w:sz w:val="24"/>
          <w:szCs w:val="20"/>
        </w:rPr>
        <w:t>保证金凭证/交款单据电子件</w:t>
      </w:r>
      <w:r>
        <w:rPr>
          <w:rFonts w:hint="eastAsia"/>
          <w:color w:val="000000"/>
          <w:sz w:val="24"/>
        </w:rPr>
        <w:t>”</w:t>
      </w:r>
      <w:r>
        <w:rPr>
          <w:color w:val="000000"/>
          <w:sz w:val="24"/>
        </w:rPr>
        <w:t>，</w:t>
      </w:r>
      <w:r>
        <w:rPr>
          <w:rFonts w:hint="eastAsia"/>
          <w:sz w:val="24"/>
        </w:rPr>
        <w:t>还需在</w:t>
      </w:r>
      <w:r>
        <w:rPr>
          <w:sz w:val="24"/>
        </w:rPr>
        <w:t>首次响应文件提交截止时间</w:t>
      </w:r>
      <w:r>
        <w:rPr>
          <w:rFonts w:hint="eastAsia"/>
          <w:sz w:val="24"/>
        </w:rPr>
        <w:t>前，通过电子交易平台上传“</w:t>
      </w:r>
      <w:r>
        <w:rPr>
          <w:rFonts w:hint="eastAsia"/>
          <w:color w:val="000000"/>
          <w:sz w:val="24"/>
          <w:szCs w:val="20"/>
        </w:rPr>
        <w:t>磋商</w:t>
      </w:r>
      <w:r>
        <w:rPr>
          <w:color w:val="000000"/>
          <w:sz w:val="24"/>
          <w:szCs w:val="20"/>
        </w:rPr>
        <w:t>保证金凭证/交款单据电子件</w:t>
      </w:r>
      <w:r>
        <w:rPr>
          <w:rFonts w:hint="eastAsia"/>
          <w:sz w:val="24"/>
        </w:rPr>
        <w:t>”。</w:t>
      </w:r>
    </w:p>
    <w:bookmarkEnd w:id="297"/>
    <w:p w14:paraId="317223B4">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磋商保证金有效期同响应有效期。</w:t>
      </w:r>
    </w:p>
    <w:p w14:paraId="63934A6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供应商为联合体的，可以由联合体中的一方或者多方共同交纳磋商保证金，其交纳的保证金对联合体各方均具有约束力。</w:t>
      </w:r>
    </w:p>
    <w:p w14:paraId="7F36AF1A">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2AD177D1">
      <w:pPr>
        <w:numPr>
          <w:ilvl w:val="2"/>
          <w:numId w:val="8"/>
        </w:numPr>
        <w:snapToGrid w:val="0"/>
        <w:spacing w:line="360" w:lineRule="auto"/>
        <w:rPr>
          <w:rFonts w:eastAsiaTheme="minorEastAsia"/>
          <w:sz w:val="24"/>
        </w:rPr>
      </w:pPr>
      <w:r>
        <w:rPr>
          <w:rFonts w:eastAsiaTheme="minorEastAsia"/>
          <w:snapToGrid w:val="0"/>
          <w:kern w:val="0"/>
          <w:sz w:val="24"/>
        </w:rPr>
        <w:t>已提交响应文件的供应商，在提交最后报价之前，可以根据磋商情况退出磋商。采购人、采购代理机构将退还退出磋商的供应商的磋商保证金；</w:t>
      </w:r>
    </w:p>
    <w:p w14:paraId="14D8D1C8">
      <w:pPr>
        <w:numPr>
          <w:ilvl w:val="2"/>
          <w:numId w:val="8"/>
        </w:numPr>
        <w:snapToGrid w:val="0"/>
        <w:spacing w:line="360" w:lineRule="auto"/>
        <w:rPr>
          <w:rFonts w:eastAsiaTheme="minorEastAsia"/>
          <w:sz w:val="24"/>
        </w:rPr>
      </w:pPr>
      <w:r>
        <w:rPr>
          <w:rFonts w:eastAsiaTheme="minorEastAsia"/>
          <w:sz w:val="24"/>
        </w:rPr>
        <w:t>成交供应商的磋商保证金，在采购合同签订后5个工作日内退还成交供应商；</w:t>
      </w:r>
    </w:p>
    <w:p w14:paraId="4387125F">
      <w:pPr>
        <w:numPr>
          <w:ilvl w:val="2"/>
          <w:numId w:val="8"/>
        </w:numPr>
        <w:snapToGrid w:val="0"/>
        <w:spacing w:line="360" w:lineRule="auto"/>
        <w:rPr>
          <w:rFonts w:eastAsiaTheme="minorEastAsia"/>
          <w:sz w:val="24"/>
        </w:rPr>
      </w:pPr>
      <w:r>
        <w:rPr>
          <w:rFonts w:eastAsiaTheme="minorEastAsia"/>
          <w:sz w:val="24"/>
        </w:rPr>
        <w:t>未成交供应商的磋商保证金，在成交通知书发出后5个工作日内退还。</w:t>
      </w:r>
    </w:p>
    <w:p w14:paraId="3604E125">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有下列情形之一的，采购人或采购代理机构不予退还磋商保证金：</w:t>
      </w:r>
    </w:p>
    <w:p w14:paraId="26DA8A8A">
      <w:pPr>
        <w:numPr>
          <w:ilvl w:val="2"/>
          <w:numId w:val="8"/>
        </w:numPr>
        <w:snapToGrid w:val="0"/>
        <w:spacing w:line="360" w:lineRule="auto"/>
        <w:rPr>
          <w:rFonts w:eastAsiaTheme="minorEastAsia"/>
          <w:sz w:val="24"/>
        </w:rPr>
      </w:pPr>
      <w:r>
        <w:rPr>
          <w:rFonts w:eastAsiaTheme="minorEastAsia"/>
          <w:sz w:val="24"/>
        </w:rPr>
        <w:t>供应商在响应文件提交截止时间后撤回响应文件的；</w:t>
      </w:r>
    </w:p>
    <w:p w14:paraId="381AB61E">
      <w:pPr>
        <w:numPr>
          <w:ilvl w:val="2"/>
          <w:numId w:val="8"/>
        </w:numPr>
        <w:snapToGrid w:val="0"/>
        <w:spacing w:line="360" w:lineRule="auto"/>
        <w:rPr>
          <w:rFonts w:eastAsiaTheme="minorEastAsia"/>
          <w:sz w:val="24"/>
        </w:rPr>
      </w:pPr>
      <w:r>
        <w:rPr>
          <w:rFonts w:eastAsiaTheme="minorEastAsia"/>
          <w:sz w:val="24"/>
        </w:rPr>
        <w:t>供应商在响应文件中提供虚假材料的；</w:t>
      </w:r>
    </w:p>
    <w:p w14:paraId="53A23896">
      <w:pPr>
        <w:numPr>
          <w:ilvl w:val="2"/>
          <w:numId w:val="8"/>
        </w:numPr>
        <w:snapToGrid w:val="0"/>
        <w:spacing w:line="360" w:lineRule="auto"/>
        <w:rPr>
          <w:rFonts w:eastAsiaTheme="minorEastAsia"/>
          <w:sz w:val="24"/>
        </w:rPr>
      </w:pPr>
      <w:r>
        <w:rPr>
          <w:rFonts w:eastAsiaTheme="minorEastAsia"/>
          <w:sz w:val="24"/>
        </w:rPr>
        <w:t>除因不可抗力或磋商文件认可的情形以外，成交供应商不与采购人签订合同的；</w:t>
      </w:r>
    </w:p>
    <w:p w14:paraId="6ABE8B04">
      <w:pPr>
        <w:numPr>
          <w:ilvl w:val="2"/>
          <w:numId w:val="8"/>
        </w:numPr>
        <w:snapToGrid w:val="0"/>
        <w:spacing w:line="360" w:lineRule="auto"/>
        <w:rPr>
          <w:rFonts w:eastAsiaTheme="minorEastAsia"/>
          <w:sz w:val="24"/>
        </w:rPr>
      </w:pPr>
      <w:r>
        <w:rPr>
          <w:rFonts w:eastAsiaTheme="minorEastAsia"/>
          <w:sz w:val="24"/>
        </w:rPr>
        <w:t>供应商与采购人、其他供应商或者采购代理机构恶意串通的；</w:t>
      </w:r>
    </w:p>
    <w:p w14:paraId="7E66CA02">
      <w:pPr>
        <w:numPr>
          <w:ilvl w:val="2"/>
          <w:numId w:val="8"/>
        </w:numPr>
        <w:snapToGrid w:val="0"/>
        <w:spacing w:line="360" w:lineRule="auto"/>
        <w:rPr>
          <w:rFonts w:eastAsiaTheme="minorEastAsia"/>
          <w:sz w:val="24"/>
        </w:rPr>
      </w:pPr>
      <w:r>
        <w:rPr>
          <w:rFonts w:eastAsiaTheme="minorEastAsia"/>
          <w:sz w:val="24"/>
        </w:rPr>
        <w:t>《供应商须知资料表》规定的其他情形。</w:t>
      </w:r>
    </w:p>
    <w:p w14:paraId="403314DF">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响应有效期</w:t>
      </w:r>
    </w:p>
    <w:p w14:paraId="2C994B5F">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响应文件应在本竞争性磋商文件《供应商须知资料表》中规定的响应有效期内保持有效，响应有效期少于竞争性磋商文件规定期限的，其</w:t>
      </w:r>
      <w:r>
        <w:rPr>
          <w:rFonts w:eastAsiaTheme="minorEastAsia"/>
          <w:b/>
          <w:sz w:val="24"/>
        </w:rPr>
        <w:t>响应无效</w:t>
      </w:r>
      <w:r>
        <w:rPr>
          <w:rFonts w:eastAsiaTheme="minorEastAsia"/>
          <w:sz w:val="24"/>
        </w:rPr>
        <w:t>。</w:t>
      </w:r>
    </w:p>
    <w:p w14:paraId="4296AB72">
      <w:pPr>
        <w:numPr>
          <w:ilvl w:val="0"/>
          <w:numId w:val="8"/>
        </w:numPr>
        <w:tabs>
          <w:tab w:val="left" w:pos="360"/>
        </w:tabs>
        <w:snapToGrid w:val="0"/>
        <w:spacing w:line="360" w:lineRule="auto"/>
        <w:ind w:left="357" w:hanging="357"/>
        <w:outlineLvl w:val="1"/>
        <w:rPr>
          <w:rFonts w:eastAsiaTheme="minorEastAsia"/>
          <w:sz w:val="24"/>
        </w:rPr>
      </w:pPr>
      <w:bookmarkStart w:id="298" w:name="_Toc150480771"/>
      <w:bookmarkStart w:id="299" w:name="_Toc226965723"/>
      <w:bookmarkStart w:id="300" w:name="_Toc164351627"/>
      <w:bookmarkStart w:id="301" w:name="_Toc151193703"/>
      <w:bookmarkStart w:id="302" w:name="_Toc520356158"/>
      <w:bookmarkStart w:id="303" w:name="_Toc151190160"/>
      <w:bookmarkStart w:id="304" w:name="_Toc164608647"/>
      <w:bookmarkStart w:id="305" w:name="_Toc305158875"/>
      <w:bookmarkStart w:id="306" w:name="_Toc150774738"/>
      <w:bookmarkStart w:id="307" w:name="_Toc164608802"/>
      <w:bookmarkStart w:id="308" w:name="_Toc265228371"/>
      <w:bookmarkStart w:id="309" w:name="_Toc127151533"/>
      <w:bookmarkStart w:id="310" w:name="_Toc151193847"/>
      <w:bookmarkStart w:id="311" w:name="_Toc195842898"/>
      <w:bookmarkStart w:id="312" w:name="_Toc305158801"/>
      <w:bookmarkStart w:id="313" w:name="_Toc151193775"/>
      <w:bookmarkStart w:id="314" w:name="_Toc226965806"/>
      <w:bookmarkStart w:id="315" w:name="_Toc226337229"/>
      <w:bookmarkStart w:id="316" w:name="_Toc164229374"/>
      <w:bookmarkStart w:id="317" w:name="_Toc142311035"/>
      <w:bookmarkStart w:id="318" w:name="_Toc127151734"/>
      <w:bookmarkStart w:id="319" w:name="_Toc127161447"/>
      <w:bookmarkStart w:id="320" w:name="_Toc164229228"/>
      <w:bookmarkStart w:id="321" w:name="_Toc264969223"/>
      <w:bookmarkStart w:id="322" w:name="_Toc226309777"/>
      <w:bookmarkStart w:id="323" w:name="_Toc150774633"/>
      <w:bookmarkStart w:id="324" w:name="_Toc149720826"/>
      <w:bookmarkStart w:id="325" w:name="_Toc151193631"/>
      <w:bookmarkStart w:id="326" w:name="_Toc151193921"/>
      <w:bookmarkStart w:id="327" w:name="_Toc150509284"/>
      <w:r>
        <w:rPr>
          <w:rFonts w:eastAsiaTheme="minorEastAsia"/>
          <w:sz w:val="24"/>
        </w:rPr>
        <w:t>响应文件的签署</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Pr>
          <w:rFonts w:eastAsiaTheme="minorEastAsia"/>
          <w:sz w:val="24"/>
        </w:rPr>
        <w:t>、盖章</w:t>
      </w:r>
    </w:p>
    <w:p w14:paraId="4B6945AA">
      <w:pPr>
        <w:numPr>
          <w:ilvl w:val="1"/>
          <w:numId w:val="8"/>
        </w:numPr>
        <w:tabs>
          <w:tab w:val="left" w:pos="1080"/>
        </w:tabs>
        <w:snapToGrid w:val="0"/>
        <w:spacing w:line="360" w:lineRule="auto"/>
        <w:rPr>
          <w:rFonts w:eastAsiaTheme="minorEastAsia"/>
          <w:sz w:val="24"/>
        </w:rPr>
      </w:pPr>
      <w:bookmarkStart w:id="328" w:name="_Toc151193922"/>
      <w:bookmarkStart w:id="329" w:name="_Toc150509285"/>
      <w:bookmarkStart w:id="330" w:name="_Toc226337230"/>
      <w:bookmarkStart w:id="331" w:name="_Toc226965807"/>
      <w:bookmarkStart w:id="332" w:name="_Toc226965724"/>
      <w:bookmarkStart w:id="333" w:name="_Toc264969224"/>
      <w:bookmarkStart w:id="334" w:name="_Toc151193776"/>
      <w:bookmarkStart w:id="335" w:name="_Toc151193632"/>
      <w:bookmarkStart w:id="336" w:name="_Toc226309778"/>
      <w:bookmarkStart w:id="337" w:name="_Toc151190161"/>
      <w:bookmarkStart w:id="338" w:name="_Toc127151534"/>
      <w:bookmarkStart w:id="339" w:name="_Toc151193704"/>
      <w:bookmarkStart w:id="340" w:name="_Toc150774739"/>
      <w:bookmarkStart w:id="341" w:name="_Toc265228372"/>
      <w:bookmarkStart w:id="342" w:name="_Toc195842899"/>
      <w:bookmarkStart w:id="343" w:name="_Toc150774634"/>
      <w:bookmarkStart w:id="344" w:name="_Toc520356159"/>
      <w:bookmarkStart w:id="345" w:name="_Toc150480772"/>
      <w:bookmarkStart w:id="346" w:name="_Toc305158802"/>
      <w:bookmarkStart w:id="347" w:name="_Toc142311036"/>
      <w:bookmarkStart w:id="348" w:name="_Toc151193848"/>
      <w:bookmarkStart w:id="349" w:name="_Toc305158876"/>
      <w:r>
        <w:rPr>
          <w:rFonts w:eastAsiaTheme="minorEastAsia"/>
          <w:sz w:val="24"/>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4FE73CF8">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竞争性磋商文件要求盖章的内容，一般通过投标文件编制工具加盖电子签章。</w:t>
      </w:r>
    </w:p>
    <w:p w14:paraId="5940E1D7">
      <w:pPr>
        <w:tabs>
          <w:tab w:val="left" w:pos="900"/>
          <w:tab w:val="left" w:pos="1080"/>
        </w:tabs>
        <w:snapToGrid w:val="0"/>
        <w:spacing w:line="360" w:lineRule="auto"/>
        <w:ind w:left="357"/>
        <w:rPr>
          <w:rFonts w:eastAsiaTheme="minorEastAsia"/>
        </w:rPr>
      </w:pPr>
    </w:p>
    <w:p w14:paraId="154588B3">
      <w:pPr>
        <w:pStyle w:val="3"/>
        <w:spacing w:before="0" w:line="360" w:lineRule="auto"/>
        <w:rPr>
          <w:rFonts w:ascii="Times New Roman" w:hAnsi="Times New Roman" w:eastAsiaTheme="minorEastAsia"/>
          <w:sz w:val="28"/>
        </w:rPr>
      </w:pPr>
      <w:r>
        <w:rPr>
          <w:rFonts w:ascii="Times New Roman" w:hAnsi="Times New Roman" w:eastAsiaTheme="minorEastAsia"/>
          <w:sz w:val="28"/>
        </w:rPr>
        <w:t>四   响应文件的提交</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4759DC1B">
      <w:pPr>
        <w:numPr>
          <w:ilvl w:val="0"/>
          <w:numId w:val="8"/>
        </w:numPr>
        <w:tabs>
          <w:tab w:val="left" w:pos="360"/>
        </w:tabs>
        <w:snapToGrid w:val="0"/>
        <w:spacing w:line="360" w:lineRule="auto"/>
        <w:ind w:left="357" w:hanging="357"/>
        <w:outlineLvl w:val="1"/>
        <w:rPr>
          <w:rFonts w:eastAsiaTheme="minorEastAsia"/>
          <w:sz w:val="24"/>
        </w:rPr>
      </w:pPr>
      <w:bookmarkStart w:id="350" w:name="_Toc127161449"/>
      <w:bookmarkStart w:id="351" w:name="_Toc127151736"/>
      <w:bookmarkStart w:id="352" w:name="_Toc164608649"/>
      <w:bookmarkStart w:id="353" w:name="_Toc151193923"/>
      <w:bookmarkStart w:id="354" w:name="_Toc226965725"/>
      <w:bookmarkStart w:id="355" w:name="_Toc150774740"/>
      <w:bookmarkStart w:id="356" w:name="_Toc264969225"/>
      <w:bookmarkStart w:id="357" w:name="_Toc164351629"/>
      <w:bookmarkStart w:id="358" w:name="_Toc520356160"/>
      <w:bookmarkStart w:id="359" w:name="_Toc150774635"/>
      <w:bookmarkStart w:id="360" w:name="_Toc151190162"/>
      <w:bookmarkStart w:id="361" w:name="_Toc150480773"/>
      <w:bookmarkStart w:id="362" w:name="_Toc164608804"/>
      <w:bookmarkStart w:id="363" w:name="_Toc305158877"/>
      <w:bookmarkStart w:id="364" w:name="_Toc226337231"/>
      <w:bookmarkStart w:id="365" w:name="_Toc195842900"/>
      <w:bookmarkStart w:id="366" w:name="_Toc164229376"/>
      <w:bookmarkStart w:id="367" w:name="_Toc150509286"/>
      <w:bookmarkStart w:id="368" w:name="_Toc151193705"/>
      <w:bookmarkStart w:id="369" w:name="_Toc265228373"/>
      <w:bookmarkStart w:id="370" w:name="_Toc127151535"/>
      <w:bookmarkStart w:id="371" w:name="_Toc151193633"/>
      <w:bookmarkStart w:id="372" w:name="_Toc226309779"/>
      <w:bookmarkStart w:id="373" w:name="_Toc226965808"/>
      <w:bookmarkStart w:id="374" w:name="_Toc151193777"/>
      <w:bookmarkStart w:id="375" w:name="_Toc149720828"/>
      <w:bookmarkStart w:id="376" w:name="_Toc164229230"/>
      <w:bookmarkStart w:id="377" w:name="_Toc305158803"/>
      <w:bookmarkStart w:id="378" w:name="_Toc151193849"/>
      <w:bookmarkStart w:id="379" w:name="_Toc142311037"/>
      <w:r>
        <w:rPr>
          <w:rFonts w:eastAsiaTheme="minorEastAsia"/>
          <w:sz w:val="24"/>
        </w:rPr>
        <w:t>响应文件的</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rFonts w:eastAsiaTheme="minorEastAsia"/>
          <w:sz w:val="24"/>
        </w:rPr>
        <w:t>提交</w:t>
      </w:r>
    </w:p>
    <w:p w14:paraId="7CD3A9C2">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本项目使用北京市政府采购电子交易平台。供应商根据竞争性磋商文件及电子交易平台供应商操作手册要求编制、生成并提交电子响应文件。</w:t>
      </w:r>
    </w:p>
    <w:p w14:paraId="3443408A">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采购人及采购代理机构拒绝接受通过电子交易平台以外任何形式提交的</w:t>
      </w:r>
      <w:r>
        <w:rPr>
          <w:rFonts w:hint="eastAsia" w:eastAsiaTheme="minorEastAsia"/>
          <w:sz w:val="24"/>
        </w:rPr>
        <w:t>首次</w:t>
      </w:r>
      <w:r>
        <w:rPr>
          <w:rFonts w:eastAsiaTheme="minorEastAsia"/>
          <w:sz w:val="24"/>
        </w:rPr>
        <w:t>响应文件，磋商保证金除外。</w:t>
      </w:r>
    </w:p>
    <w:p w14:paraId="3909C521">
      <w:pPr>
        <w:numPr>
          <w:ilvl w:val="0"/>
          <w:numId w:val="8"/>
        </w:numPr>
        <w:tabs>
          <w:tab w:val="left" w:pos="360"/>
        </w:tabs>
        <w:snapToGrid w:val="0"/>
        <w:spacing w:line="360" w:lineRule="auto"/>
        <w:ind w:left="357" w:hanging="357"/>
        <w:outlineLvl w:val="1"/>
        <w:rPr>
          <w:rFonts w:eastAsiaTheme="minorEastAsia"/>
          <w:sz w:val="24"/>
        </w:rPr>
      </w:pPr>
      <w:bookmarkStart w:id="380" w:name="_Toc127161450"/>
      <w:bookmarkStart w:id="381" w:name="_Toc164351630"/>
      <w:bookmarkStart w:id="382" w:name="_Toc520356161"/>
      <w:bookmarkStart w:id="383" w:name="_Toc226309780"/>
      <w:bookmarkStart w:id="384" w:name="_Toc151193924"/>
      <w:bookmarkStart w:id="385" w:name="_Toc150480774"/>
      <w:bookmarkStart w:id="386" w:name="_Toc265228374"/>
      <w:bookmarkStart w:id="387" w:name="_Toc127151737"/>
      <w:bookmarkStart w:id="388" w:name="_Toc151193778"/>
      <w:bookmarkStart w:id="389" w:name="_Toc226965726"/>
      <w:bookmarkStart w:id="390" w:name="_Toc226337232"/>
      <w:bookmarkStart w:id="391" w:name="_Toc127151536"/>
      <w:bookmarkStart w:id="392" w:name="_Toc195842901"/>
      <w:bookmarkStart w:id="393" w:name="_Toc164608805"/>
      <w:bookmarkStart w:id="394" w:name="_Toc305158804"/>
      <w:bookmarkStart w:id="395" w:name="_Toc164229231"/>
      <w:bookmarkStart w:id="396" w:name="_Toc226965809"/>
      <w:bookmarkStart w:id="397" w:name="_Toc151193850"/>
      <w:bookmarkStart w:id="398" w:name="_Toc164608650"/>
      <w:bookmarkStart w:id="399" w:name="_Toc151193634"/>
      <w:bookmarkStart w:id="400" w:name="_Toc264969226"/>
      <w:bookmarkStart w:id="401" w:name="_Toc151193706"/>
      <w:bookmarkStart w:id="402" w:name="_Toc150774741"/>
      <w:bookmarkStart w:id="403" w:name="_Toc149720829"/>
      <w:bookmarkStart w:id="404" w:name="_Toc150774636"/>
      <w:bookmarkStart w:id="405" w:name="_Toc164229377"/>
      <w:bookmarkStart w:id="406" w:name="_Toc151190163"/>
      <w:bookmarkStart w:id="407" w:name="_Toc150509287"/>
      <w:bookmarkStart w:id="408" w:name="_Toc142311038"/>
      <w:bookmarkStart w:id="409" w:name="_Toc305158878"/>
      <w:r>
        <w:rPr>
          <w:rFonts w:eastAsiaTheme="minorEastAsia"/>
          <w:sz w:val="24"/>
        </w:rPr>
        <w:t>响应文件提交截止</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eastAsiaTheme="minorEastAsia"/>
          <w:sz w:val="24"/>
        </w:rPr>
        <w:t>时间</w:t>
      </w:r>
    </w:p>
    <w:p w14:paraId="59F918FA">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供应商应在竞争性磋商文件要求响应文件提交截止时间前，将电子响应文件提交至电子交易平台。</w:t>
      </w:r>
    </w:p>
    <w:p w14:paraId="7DC28418">
      <w:pPr>
        <w:numPr>
          <w:ilvl w:val="0"/>
          <w:numId w:val="8"/>
        </w:numPr>
        <w:tabs>
          <w:tab w:val="left" w:pos="360"/>
        </w:tabs>
        <w:snapToGrid w:val="0"/>
        <w:spacing w:line="360" w:lineRule="auto"/>
        <w:ind w:left="357" w:hanging="357"/>
        <w:outlineLvl w:val="1"/>
        <w:rPr>
          <w:rFonts w:eastAsiaTheme="minorEastAsia"/>
          <w:sz w:val="24"/>
        </w:rPr>
      </w:pPr>
      <w:bookmarkStart w:id="410" w:name="_Toc127151738"/>
      <w:bookmarkStart w:id="411" w:name="_Toc151193851"/>
      <w:bookmarkStart w:id="412" w:name="_Toc127161451"/>
      <w:bookmarkStart w:id="413" w:name="_Toc264969227"/>
      <w:bookmarkStart w:id="414" w:name="_Toc226309781"/>
      <w:bookmarkStart w:id="415" w:name="_Toc305158805"/>
      <w:bookmarkStart w:id="416" w:name="_Toc151193925"/>
      <w:bookmarkStart w:id="417" w:name="_Toc151193707"/>
      <w:bookmarkStart w:id="418" w:name="_Toc127151537"/>
      <w:bookmarkStart w:id="419" w:name="_Toc151193635"/>
      <w:bookmarkStart w:id="420" w:name="_Toc305158879"/>
      <w:bookmarkStart w:id="421" w:name="_Toc150774742"/>
      <w:bookmarkStart w:id="422" w:name="_Toc226337233"/>
      <w:bookmarkStart w:id="423" w:name="_Toc520356162"/>
      <w:bookmarkStart w:id="424" w:name="_Toc164351631"/>
      <w:bookmarkStart w:id="425" w:name="_Toc195842902"/>
      <w:bookmarkStart w:id="426" w:name="_Toc226965727"/>
      <w:bookmarkStart w:id="427" w:name="_Toc164229232"/>
      <w:bookmarkStart w:id="428" w:name="_Toc150480775"/>
      <w:bookmarkStart w:id="429" w:name="_Toc164229378"/>
      <w:bookmarkStart w:id="430" w:name="_Toc150774637"/>
      <w:bookmarkStart w:id="431" w:name="_Toc150509288"/>
      <w:bookmarkStart w:id="432" w:name="_Toc151193779"/>
      <w:bookmarkStart w:id="433" w:name="_Toc164608806"/>
      <w:bookmarkStart w:id="434" w:name="_Toc226965810"/>
      <w:bookmarkStart w:id="435" w:name="_Toc149720830"/>
      <w:bookmarkStart w:id="436" w:name="_Toc151190164"/>
      <w:bookmarkStart w:id="437" w:name="_Toc142311039"/>
      <w:bookmarkStart w:id="438" w:name="_Toc265228375"/>
      <w:bookmarkStart w:id="439" w:name="_Toc164608651"/>
      <w:r>
        <w:rPr>
          <w:rFonts w:eastAsiaTheme="minorEastAsia"/>
          <w:sz w:val="24"/>
        </w:rPr>
        <w:t>响应文件的修改与撤回</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41557BA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响应文件提交截止时间前，供应商可以通过电子交易平台对所提交的响应文件进行补充、修改或者撤回。</w:t>
      </w:r>
      <w:r>
        <w:rPr>
          <w:rFonts w:eastAsiaTheme="minorEastAsia"/>
          <w:color w:val="000000"/>
          <w:sz w:val="24"/>
        </w:rPr>
        <w:t>磋商保证金的补充、修改或者撤回</w:t>
      </w:r>
      <w:r>
        <w:rPr>
          <w:sz w:val="24"/>
        </w:rPr>
        <w:t>无需通过电子交易平台，但应就其补充、修改或者撤回通知采购人或采购代理机构</w:t>
      </w:r>
      <w:r>
        <w:rPr>
          <w:rFonts w:eastAsiaTheme="minorEastAsia"/>
          <w:color w:val="000000"/>
          <w:sz w:val="24"/>
        </w:rPr>
        <w:t>。</w:t>
      </w:r>
    </w:p>
    <w:p w14:paraId="0F4F8E73">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供应商对响应文件的补充、修改的内容应当按照竞争性磋商文件要求签署、盖章，作为响应文件的组成部分。</w:t>
      </w:r>
      <w:r>
        <w:rPr>
          <w:rFonts w:eastAsiaTheme="minorEastAsia"/>
          <w:kern w:val="0"/>
          <w:sz w:val="24"/>
        </w:rPr>
        <w:t>补充、修改的内容与响应文件不一致的，以补充、修改的内容为准。</w:t>
      </w:r>
    </w:p>
    <w:p w14:paraId="15AC1A73">
      <w:pPr>
        <w:tabs>
          <w:tab w:val="left" w:pos="900"/>
          <w:tab w:val="left" w:pos="1080"/>
          <w:tab w:val="left" w:pos="1589"/>
        </w:tabs>
        <w:snapToGrid w:val="0"/>
        <w:spacing w:line="360" w:lineRule="auto"/>
        <w:ind w:left="357"/>
        <w:rPr>
          <w:rFonts w:eastAsiaTheme="minorEastAsia"/>
          <w:sz w:val="24"/>
        </w:rPr>
      </w:pPr>
    </w:p>
    <w:p w14:paraId="31C2D288">
      <w:pPr>
        <w:pStyle w:val="3"/>
        <w:spacing w:before="0" w:line="360" w:lineRule="auto"/>
        <w:rPr>
          <w:rFonts w:ascii="Times New Roman" w:hAnsi="Times New Roman" w:eastAsiaTheme="minorEastAsia"/>
          <w:sz w:val="28"/>
        </w:rPr>
      </w:pPr>
      <w:bookmarkStart w:id="440" w:name="_Toc265228376"/>
      <w:bookmarkStart w:id="441" w:name="_Toc127151538"/>
      <w:bookmarkStart w:id="442" w:name="_Toc226309782"/>
      <w:bookmarkStart w:id="443" w:name="_Toc195842903"/>
      <w:bookmarkStart w:id="444" w:name="_Toc151193780"/>
      <w:bookmarkStart w:id="445" w:name="_Toc151193852"/>
      <w:bookmarkStart w:id="446" w:name="_Toc150509289"/>
      <w:bookmarkStart w:id="447" w:name="_Toc305158806"/>
      <w:bookmarkStart w:id="448" w:name="_Toc151193636"/>
      <w:bookmarkStart w:id="449" w:name="_Toc151193926"/>
      <w:bookmarkStart w:id="450" w:name="_Toc305158880"/>
      <w:bookmarkStart w:id="451" w:name="_Toc151193708"/>
      <w:bookmarkStart w:id="452" w:name="_Toc142311040"/>
      <w:bookmarkStart w:id="453" w:name="_Toc226965811"/>
      <w:bookmarkStart w:id="454" w:name="_Toc264969228"/>
      <w:bookmarkStart w:id="455" w:name="_Toc226965728"/>
      <w:bookmarkStart w:id="456" w:name="_Toc150774638"/>
      <w:bookmarkStart w:id="457" w:name="_Toc151190165"/>
      <w:bookmarkStart w:id="458" w:name="_Toc150774743"/>
      <w:bookmarkStart w:id="459" w:name="_Toc150480776"/>
      <w:bookmarkStart w:id="460" w:name="_Toc520356163"/>
      <w:bookmarkStart w:id="461" w:name="_Toc226337234"/>
      <w:r>
        <w:rPr>
          <w:rFonts w:ascii="Times New Roman" w:hAnsi="Times New Roman" w:eastAsiaTheme="minorEastAsia"/>
          <w:sz w:val="28"/>
        </w:rPr>
        <w:t xml:space="preserve">五   </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Fonts w:ascii="Times New Roman" w:hAnsi="Times New Roman" w:eastAsiaTheme="minorEastAsia"/>
          <w:sz w:val="28"/>
        </w:rPr>
        <w:t>评审</w:t>
      </w:r>
    </w:p>
    <w:p w14:paraId="14FEE96D">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响应文件的解密与开启</w:t>
      </w:r>
    </w:p>
    <w:p w14:paraId="08332248">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采购人或采购代理机构将按竞争性磋商文件的规定，在响应文件提交截止时间的同一时间和竞争性磋商文件预先确定的地点开启响应文件。</w:t>
      </w:r>
    </w:p>
    <w:p w14:paraId="0FCAEB3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本项目解密使用北京市政府采购电子交易平台。供应商应在《供应商须知资料表》规定的时间内对响应文件进行解密，因非系统原因导致的解密失败，视为</w:t>
      </w:r>
      <w:r>
        <w:rPr>
          <w:rFonts w:eastAsiaTheme="minorEastAsia"/>
          <w:b/>
          <w:sz w:val="24"/>
        </w:rPr>
        <w:t>无效响应</w:t>
      </w:r>
      <w:r>
        <w:rPr>
          <w:rFonts w:eastAsiaTheme="minorEastAsia"/>
          <w:sz w:val="24"/>
        </w:rPr>
        <w:t>。</w:t>
      </w:r>
    </w:p>
    <w:p w14:paraId="108DEF64">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7E9B3E4E">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供应商不足3家的，不予解密。</w:t>
      </w:r>
    </w:p>
    <w:p w14:paraId="3A024CEF">
      <w:pPr>
        <w:numPr>
          <w:ilvl w:val="1"/>
          <w:numId w:val="8"/>
        </w:numPr>
        <w:tabs>
          <w:tab w:val="left" w:pos="1080"/>
          <w:tab w:val="left" w:pos="2014"/>
        </w:tabs>
        <w:snapToGrid w:val="0"/>
        <w:spacing w:line="360" w:lineRule="auto"/>
        <w:ind w:left="1077" w:hanging="720"/>
        <w:rPr>
          <w:rFonts w:eastAsiaTheme="minorEastAsia"/>
          <w:sz w:val="24"/>
        </w:rPr>
      </w:pPr>
      <w:bookmarkStart w:id="462" w:name="_Toc520356165"/>
      <w:r>
        <w:rPr>
          <w:rFonts w:eastAsiaTheme="minorEastAsia"/>
          <w:sz w:val="24"/>
        </w:rPr>
        <w:t>本项目不公开报价。</w:t>
      </w:r>
    </w:p>
    <w:bookmarkEnd w:id="462"/>
    <w:p w14:paraId="65F58956">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磋商小组</w:t>
      </w:r>
    </w:p>
    <w:p w14:paraId="58B681C3">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磋商小组根据政府采购有关规定和本次采购项目的特点进行组建，并负责具体评审</w:t>
      </w:r>
      <w:r>
        <w:rPr>
          <w:rFonts w:hint="eastAsia" w:eastAsiaTheme="minorEastAsia"/>
          <w:sz w:val="24"/>
        </w:rPr>
        <w:t>与磋商</w:t>
      </w:r>
      <w:r>
        <w:rPr>
          <w:rFonts w:eastAsiaTheme="minorEastAsia"/>
          <w:sz w:val="24"/>
        </w:rPr>
        <w:t>事务，独立履行职责。</w:t>
      </w:r>
      <w:bookmarkStart w:id="463" w:name="_Toc520356166"/>
    </w:p>
    <w:p w14:paraId="703A896C">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63"/>
      <w:bookmarkStart w:id="464" w:name="_Toc520356169"/>
    </w:p>
    <w:p w14:paraId="7C2F9F8C">
      <w:pPr>
        <w:numPr>
          <w:ilvl w:val="0"/>
          <w:numId w:val="8"/>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41E2B85F">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见第三章《评审方法和评审标准》。</w:t>
      </w:r>
    </w:p>
    <w:p w14:paraId="517829FC">
      <w:pPr>
        <w:tabs>
          <w:tab w:val="left" w:pos="360"/>
          <w:tab w:val="left" w:pos="1080"/>
        </w:tabs>
        <w:snapToGrid w:val="0"/>
        <w:spacing w:line="360" w:lineRule="auto"/>
        <w:ind w:left="1080"/>
        <w:rPr>
          <w:rFonts w:eastAsiaTheme="minorEastAsia"/>
          <w:sz w:val="24"/>
        </w:rPr>
      </w:pPr>
    </w:p>
    <w:p w14:paraId="21E8591C">
      <w:pPr>
        <w:pStyle w:val="3"/>
        <w:spacing w:before="0" w:line="360" w:lineRule="auto"/>
        <w:rPr>
          <w:rFonts w:ascii="Times New Roman" w:hAnsi="Times New Roman" w:eastAsiaTheme="minorEastAsia"/>
          <w:sz w:val="28"/>
        </w:rPr>
      </w:pPr>
      <w:bookmarkStart w:id="465" w:name="_Toc226309789"/>
      <w:bookmarkStart w:id="466" w:name="_Toc226965735"/>
      <w:bookmarkStart w:id="467" w:name="_Toc150774645"/>
      <w:bookmarkStart w:id="468" w:name="_Toc151190172"/>
      <w:bookmarkStart w:id="469" w:name="_Toc150774750"/>
      <w:bookmarkStart w:id="470" w:name="_Toc305158813"/>
      <w:bookmarkStart w:id="471" w:name="_Toc151193933"/>
      <w:bookmarkStart w:id="472" w:name="_Toc226965818"/>
      <w:bookmarkStart w:id="473" w:name="_Toc151193643"/>
      <w:bookmarkStart w:id="474" w:name="_Toc127151545"/>
      <w:bookmarkStart w:id="475" w:name="_Toc142311047"/>
      <w:bookmarkStart w:id="476" w:name="_Toc150509296"/>
      <w:bookmarkStart w:id="477" w:name="_Toc150480783"/>
      <w:bookmarkStart w:id="478" w:name="_Toc226337241"/>
      <w:bookmarkStart w:id="479" w:name="_Toc305158887"/>
      <w:bookmarkStart w:id="480" w:name="_Toc151193787"/>
      <w:bookmarkStart w:id="481" w:name="_Toc265228383"/>
      <w:bookmarkStart w:id="482" w:name="_Toc151193859"/>
      <w:bookmarkStart w:id="483" w:name="_Toc264969235"/>
      <w:bookmarkStart w:id="484" w:name="_Toc195842910"/>
      <w:bookmarkStart w:id="485" w:name="_Toc151193715"/>
      <w:r>
        <w:rPr>
          <w:rFonts w:ascii="Times New Roman" w:hAnsi="Times New Roman" w:eastAsiaTheme="minorEastAsia"/>
          <w:sz w:val="28"/>
        </w:rPr>
        <w:t xml:space="preserve">六   </w:t>
      </w:r>
      <w:bookmarkEnd w:id="464"/>
      <w:r>
        <w:rPr>
          <w:rFonts w:ascii="Times New Roman" w:hAnsi="Times New Roman" w:eastAsiaTheme="minorEastAsia"/>
          <w:sz w:val="28"/>
        </w:rPr>
        <w:t>确定</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Pr>
          <w:rFonts w:ascii="Times New Roman" w:hAnsi="Times New Roman" w:eastAsiaTheme="minorEastAsia"/>
          <w:sz w:val="28"/>
        </w:rPr>
        <w:t>成交</w:t>
      </w:r>
    </w:p>
    <w:p w14:paraId="6C50B53B">
      <w:pPr>
        <w:numPr>
          <w:ilvl w:val="0"/>
          <w:numId w:val="8"/>
        </w:numPr>
        <w:tabs>
          <w:tab w:val="left" w:pos="360"/>
        </w:tabs>
        <w:snapToGrid w:val="0"/>
        <w:spacing w:line="360" w:lineRule="auto"/>
        <w:ind w:left="357" w:hanging="357"/>
        <w:outlineLvl w:val="1"/>
        <w:rPr>
          <w:rFonts w:eastAsiaTheme="minorEastAsia"/>
          <w:sz w:val="24"/>
        </w:rPr>
      </w:pPr>
      <w:bookmarkStart w:id="486" w:name="_Toc265228385"/>
      <w:bookmarkStart w:id="487" w:name="_Toc151193645"/>
      <w:bookmarkStart w:id="488" w:name="_Toc150774647"/>
      <w:bookmarkStart w:id="489" w:name="_Toc226965820"/>
      <w:bookmarkStart w:id="490" w:name="_Toc149720840"/>
      <w:bookmarkStart w:id="491" w:name="_Toc151193717"/>
      <w:bookmarkStart w:id="492" w:name="_Toc164351641"/>
      <w:bookmarkStart w:id="493" w:name="_Toc127151547"/>
      <w:bookmarkStart w:id="494" w:name="_Toc127161461"/>
      <w:bookmarkStart w:id="495" w:name="_Toc142311049"/>
      <w:bookmarkStart w:id="496" w:name="_Toc226309791"/>
      <w:bookmarkStart w:id="497" w:name="_Toc151193789"/>
      <w:bookmarkStart w:id="498" w:name="_Toc226337243"/>
      <w:bookmarkStart w:id="499" w:name="_Toc264969237"/>
      <w:bookmarkStart w:id="500" w:name="_Toc226965737"/>
      <w:bookmarkStart w:id="501" w:name="_Toc150774752"/>
      <w:bookmarkStart w:id="502" w:name="_Toc150480785"/>
      <w:bookmarkStart w:id="503" w:name="_Toc127151748"/>
      <w:bookmarkStart w:id="504" w:name="_Toc151193861"/>
      <w:bookmarkStart w:id="505" w:name="_Toc150509298"/>
      <w:bookmarkStart w:id="506" w:name="_Toc164608816"/>
      <w:bookmarkStart w:id="507" w:name="_Toc164229242"/>
      <w:bookmarkStart w:id="508" w:name="_Toc151193935"/>
      <w:bookmarkStart w:id="509" w:name="_Toc195842912"/>
      <w:bookmarkStart w:id="510" w:name="_Toc164229388"/>
      <w:bookmarkStart w:id="511" w:name="_Toc305158889"/>
      <w:bookmarkStart w:id="512" w:name="_Toc151190174"/>
      <w:bookmarkStart w:id="513" w:name="_Toc305158815"/>
      <w:bookmarkStart w:id="514" w:name="_Toc164608661"/>
      <w:r>
        <w:rPr>
          <w:rFonts w:eastAsiaTheme="minorEastAsia"/>
          <w:sz w:val="24"/>
        </w:rPr>
        <w:t>确定成交供应商</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210BBB6F">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0DCF926B">
      <w:pPr>
        <w:numPr>
          <w:ilvl w:val="0"/>
          <w:numId w:val="8"/>
        </w:numPr>
        <w:tabs>
          <w:tab w:val="left" w:pos="360"/>
        </w:tabs>
        <w:snapToGrid w:val="0"/>
        <w:spacing w:line="360" w:lineRule="auto"/>
        <w:ind w:left="357" w:hanging="357"/>
        <w:outlineLvl w:val="1"/>
        <w:rPr>
          <w:rFonts w:eastAsiaTheme="minorEastAsia"/>
          <w:sz w:val="24"/>
        </w:rPr>
      </w:pPr>
      <w:bookmarkStart w:id="515" w:name="_Toc305158817"/>
      <w:bookmarkStart w:id="516" w:name="_Toc305158891"/>
      <w:bookmarkStart w:id="517" w:name="_Toc127151549"/>
      <w:bookmarkStart w:id="518" w:name="_Toc151193719"/>
      <w:bookmarkStart w:id="519" w:name="_Toc149720842"/>
      <w:bookmarkStart w:id="520" w:name="_Toc150480787"/>
      <w:bookmarkStart w:id="521" w:name="_Toc127151750"/>
      <w:bookmarkStart w:id="522" w:name="_Toc264969239"/>
      <w:bookmarkStart w:id="523" w:name="_Toc164608663"/>
      <w:bookmarkStart w:id="524" w:name="_Toc226337245"/>
      <w:bookmarkStart w:id="525" w:name="_Toc226965739"/>
      <w:bookmarkStart w:id="526" w:name="_Toc151190176"/>
      <w:bookmarkStart w:id="527" w:name="_Toc151193791"/>
      <w:bookmarkStart w:id="528" w:name="_Toc164351643"/>
      <w:bookmarkStart w:id="529" w:name="_Toc127161463"/>
      <w:bookmarkStart w:id="530" w:name="_Toc226309793"/>
      <w:bookmarkStart w:id="531" w:name="_Toc142311051"/>
      <w:bookmarkStart w:id="532" w:name="_Toc151193863"/>
      <w:bookmarkStart w:id="533" w:name="_Toc226965822"/>
      <w:bookmarkStart w:id="534" w:name="_Toc151193647"/>
      <w:bookmarkStart w:id="535" w:name="_Toc151193937"/>
      <w:bookmarkStart w:id="536" w:name="_Toc150774649"/>
      <w:bookmarkStart w:id="537" w:name="_Toc164229390"/>
      <w:bookmarkStart w:id="538" w:name="_Toc164608818"/>
      <w:bookmarkStart w:id="539" w:name="_Toc150509300"/>
      <w:bookmarkStart w:id="540" w:name="_Toc195842914"/>
      <w:bookmarkStart w:id="541" w:name="_Toc164229244"/>
      <w:bookmarkStart w:id="542" w:name="_Toc265228387"/>
      <w:bookmarkStart w:id="543" w:name="_Toc150774754"/>
      <w:bookmarkStart w:id="544" w:name="_Toc520356176"/>
      <w:bookmarkStart w:id="545" w:name="_Ref467306425"/>
      <w:bookmarkStart w:id="546" w:name="_Ref467307090"/>
      <w:r>
        <w:rPr>
          <w:rFonts w:eastAsiaTheme="minorEastAsia"/>
          <w:sz w:val="24"/>
        </w:rPr>
        <w:t>成交公告与成交通知书</w:t>
      </w:r>
      <w:bookmarkEnd w:id="515"/>
      <w:bookmarkEnd w:id="516"/>
    </w:p>
    <w:p w14:paraId="4655C5A7">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w:t>
      </w:r>
      <w:r>
        <w:rPr>
          <w:rFonts w:eastAsiaTheme="minorEastAsia"/>
          <w:kern w:val="0"/>
          <w:sz w:val="24"/>
        </w:rPr>
        <w:t>在成交供应商确定后2个工作日内，在</w:t>
      </w:r>
      <w:r>
        <w:rPr>
          <w:rFonts w:eastAsiaTheme="minorEastAsia"/>
          <w:sz w:val="24"/>
        </w:rPr>
        <w:t>北京市政府采购网</w:t>
      </w:r>
      <w:r>
        <w:rPr>
          <w:rFonts w:eastAsiaTheme="minorEastAsia"/>
          <w:kern w:val="0"/>
          <w:sz w:val="24"/>
        </w:rPr>
        <w:t>公告成交结果，同时向成交供应商发出成交通知书，</w:t>
      </w:r>
      <w:r>
        <w:rPr>
          <w:rFonts w:eastAsiaTheme="minorEastAsia"/>
          <w:sz w:val="24"/>
        </w:rPr>
        <w:t>成交公告期限为1个工作日。</w:t>
      </w:r>
    </w:p>
    <w:p w14:paraId="23D7AEF9">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成交通知书对采购人和成交供应商均具有法律效力。成交通知书发出后，采购人改变成交结果的，或者成交供应商放弃成交项目的，应当依法承担法律责任。</w:t>
      </w:r>
    </w:p>
    <w:p w14:paraId="52B2445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终止</w:t>
      </w:r>
    </w:p>
    <w:p w14:paraId="12DBC814">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出现下列情形之一的，采购人或采购代理机构将终止竞争性磋商采购活动，发布项目终止公告并说明原因，重新开展采购活动：</w:t>
      </w:r>
    </w:p>
    <w:p w14:paraId="268E4D5B">
      <w:pPr>
        <w:numPr>
          <w:ilvl w:val="2"/>
          <w:numId w:val="8"/>
        </w:numPr>
        <w:snapToGrid w:val="0"/>
        <w:spacing w:line="360" w:lineRule="auto"/>
        <w:rPr>
          <w:rFonts w:eastAsiaTheme="minorEastAsia"/>
          <w:sz w:val="24"/>
        </w:rPr>
      </w:pPr>
      <w:r>
        <w:rPr>
          <w:rFonts w:eastAsiaTheme="minorEastAsia"/>
          <w:sz w:val="24"/>
        </w:rPr>
        <w:t>因情况变化，不再符合规定的竞争性磋商采购方式适用情形的；</w:t>
      </w:r>
    </w:p>
    <w:p w14:paraId="3BBA05A1">
      <w:pPr>
        <w:numPr>
          <w:ilvl w:val="2"/>
          <w:numId w:val="8"/>
        </w:numPr>
        <w:snapToGrid w:val="0"/>
        <w:spacing w:line="360" w:lineRule="auto"/>
        <w:rPr>
          <w:rFonts w:eastAsiaTheme="minorEastAsia"/>
          <w:sz w:val="24"/>
        </w:rPr>
      </w:pPr>
      <w:r>
        <w:rPr>
          <w:rFonts w:eastAsiaTheme="minorEastAsia"/>
          <w:sz w:val="24"/>
        </w:rPr>
        <w:t>出现影响采购公正的违法、违规行为的；</w:t>
      </w:r>
    </w:p>
    <w:p w14:paraId="1BA8825F">
      <w:pPr>
        <w:numPr>
          <w:ilvl w:val="2"/>
          <w:numId w:val="8"/>
        </w:numPr>
        <w:snapToGrid w:val="0"/>
        <w:spacing w:line="360" w:lineRule="auto"/>
        <w:rPr>
          <w:rFonts w:eastAsiaTheme="minorEastAsia"/>
          <w:sz w:val="24"/>
        </w:rPr>
      </w:pPr>
      <w:r>
        <w:rPr>
          <w:rFonts w:eastAsiaTheme="minor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66AF61FB">
      <w:pPr>
        <w:numPr>
          <w:ilvl w:val="0"/>
          <w:numId w:val="8"/>
        </w:numPr>
        <w:tabs>
          <w:tab w:val="left" w:pos="360"/>
        </w:tabs>
        <w:snapToGrid w:val="0"/>
        <w:spacing w:line="360" w:lineRule="auto"/>
        <w:ind w:left="357" w:hanging="357"/>
        <w:outlineLvl w:val="1"/>
        <w:rPr>
          <w:rFonts w:eastAsiaTheme="minorEastAsia"/>
          <w:sz w:val="24"/>
        </w:rPr>
      </w:pPr>
      <w:bookmarkStart w:id="547" w:name="_Toc265228388"/>
      <w:bookmarkStart w:id="548" w:name="_Toc226965823"/>
      <w:bookmarkStart w:id="549" w:name="_Toc127151751"/>
      <w:bookmarkStart w:id="550" w:name="_Toc164608819"/>
      <w:bookmarkStart w:id="551" w:name="_Toc151193792"/>
      <w:bookmarkStart w:id="552" w:name="_Toc150774755"/>
      <w:bookmarkStart w:id="553" w:name="_Toc164351644"/>
      <w:bookmarkStart w:id="554" w:name="_Toc150774650"/>
      <w:bookmarkStart w:id="555" w:name="_Ref467307062"/>
      <w:bookmarkStart w:id="556" w:name="_Toc164229245"/>
      <w:bookmarkStart w:id="557" w:name="_Ref467307204"/>
      <w:bookmarkStart w:id="558" w:name="_Toc150509301"/>
      <w:bookmarkStart w:id="559" w:name="_Toc164608664"/>
      <w:bookmarkStart w:id="560" w:name="_Toc151190177"/>
      <w:bookmarkStart w:id="561" w:name="_Toc305158818"/>
      <w:bookmarkStart w:id="562" w:name="_Toc226337246"/>
      <w:bookmarkStart w:id="563" w:name="_Toc151193720"/>
      <w:bookmarkStart w:id="564" w:name="_Toc305158892"/>
      <w:bookmarkStart w:id="565" w:name="_Toc142311052"/>
      <w:bookmarkStart w:id="566" w:name="_Toc151193938"/>
      <w:bookmarkStart w:id="567" w:name="_Toc520356175"/>
      <w:bookmarkStart w:id="568" w:name="_Toc150480788"/>
      <w:bookmarkStart w:id="569" w:name="_Toc127161464"/>
      <w:bookmarkStart w:id="570" w:name="_Ref467306377"/>
      <w:bookmarkStart w:id="571" w:name="_Toc226965740"/>
      <w:bookmarkStart w:id="572" w:name="_Toc127151550"/>
      <w:bookmarkStart w:id="573" w:name="_Toc264969240"/>
      <w:bookmarkStart w:id="574" w:name="_Toc151193648"/>
      <w:bookmarkStart w:id="575" w:name="_Toc151193864"/>
      <w:bookmarkStart w:id="576" w:name="_Toc226309794"/>
      <w:bookmarkStart w:id="577" w:name="_Toc195842915"/>
      <w:bookmarkStart w:id="578" w:name="_Toc164229391"/>
      <w:bookmarkStart w:id="579" w:name="_Ref467306978"/>
      <w:bookmarkStart w:id="580" w:name="_Toc149720843"/>
      <w:r>
        <w:rPr>
          <w:rFonts w:eastAsiaTheme="minorEastAsia"/>
          <w:sz w:val="24"/>
        </w:rPr>
        <w:t>签订合同</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66847134">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采购人与成交供应商应当在成交通知书发出之日起30日内，按照磋商文件确定的合同文本以及采购标的、规格型号、采购金额、采购数量、技术和服务要求等事项签订政府采购合同。</w:t>
      </w:r>
    </w:p>
    <w:p w14:paraId="4351B99A">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43B89BC">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联合体成交的，联合体各方应当共同与采购人签订合同，就</w:t>
      </w:r>
      <w:r>
        <w:rPr>
          <w:sz w:val="24"/>
        </w:rPr>
        <w:t>采购合同约定的事项</w:t>
      </w:r>
      <w:r>
        <w:rPr>
          <w:rFonts w:eastAsiaTheme="minorEastAsia"/>
          <w:sz w:val="24"/>
        </w:rPr>
        <w:t>向采购人承担连带责任。</w:t>
      </w:r>
    </w:p>
    <w:p w14:paraId="239AE2D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政府采购合同不能转包。</w:t>
      </w:r>
    </w:p>
    <w:p w14:paraId="4142D5F8">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。成交供应商就采购项目和分包项目向采购人负责，分包供应商就分包项目承担责任。</w:t>
      </w:r>
    </w:p>
    <w:p w14:paraId="3EF69C0A">
      <w:pPr>
        <w:numPr>
          <w:ilvl w:val="1"/>
          <w:numId w:val="8"/>
        </w:numPr>
        <w:tabs>
          <w:tab w:val="left" w:pos="1080"/>
          <w:tab w:val="left" w:pos="2014"/>
        </w:tabs>
        <w:snapToGrid w:val="0"/>
        <w:spacing w:line="360" w:lineRule="auto"/>
        <w:ind w:left="1077" w:hanging="720"/>
        <w:rPr>
          <w:sz w:val="24"/>
        </w:rPr>
      </w:pPr>
      <w:r>
        <w:rPr>
          <w:rFonts w:hint="eastAsia" w:ascii="宋体" w:hAnsi="宋体"/>
          <w:sz w:val="24"/>
        </w:rPr>
        <w:t>“政采贷”融资指引：详见</w:t>
      </w:r>
      <w:r>
        <w:rPr>
          <w:rFonts w:eastAsiaTheme="minorEastAsia"/>
          <w:sz w:val="24"/>
        </w:rPr>
        <w:t>《</w:t>
      </w:r>
      <w:r>
        <w:rPr>
          <w:rFonts w:hint="eastAsia" w:eastAsiaTheme="minorEastAsia"/>
          <w:sz w:val="24"/>
        </w:rPr>
        <w:t>供应商</w:t>
      </w:r>
      <w:r>
        <w:rPr>
          <w:rFonts w:eastAsiaTheme="minorEastAsia"/>
          <w:sz w:val="24"/>
        </w:rPr>
        <w:t>须知资料表》</w:t>
      </w:r>
      <w:r>
        <w:rPr>
          <w:rFonts w:hint="eastAsia" w:eastAsiaTheme="minorEastAsia"/>
          <w:sz w:val="24"/>
        </w:rPr>
        <w:t>。</w:t>
      </w:r>
    </w:p>
    <w:bookmarkEnd w:id="544"/>
    <w:bookmarkEnd w:id="545"/>
    <w:bookmarkEnd w:id="546"/>
    <w:p w14:paraId="4CF6EB3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询问与质疑</w:t>
      </w:r>
    </w:p>
    <w:p w14:paraId="58BBC875">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询问</w:t>
      </w:r>
    </w:p>
    <w:p w14:paraId="7C0B6AC2">
      <w:pPr>
        <w:numPr>
          <w:ilvl w:val="2"/>
          <w:numId w:val="8"/>
        </w:numPr>
        <w:snapToGrid w:val="0"/>
        <w:spacing w:line="360" w:lineRule="auto"/>
        <w:rPr>
          <w:rFonts w:eastAsiaTheme="minorEastAsia"/>
          <w:sz w:val="24"/>
        </w:rPr>
      </w:pPr>
      <w:bookmarkStart w:id="581" w:name="_Hlk179293422"/>
      <w:r>
        <w:rPr>
          <w:rFonts w:eastAsiaTheme="minorEastAsia"/>
          <w:sz w:val="24"/>
        </w:rPr>
        <w:t>供应商</w:t>
      </w:r>
      <w:r>
        <w:rPr>
          <w:sz w:val="24"/>
        </w:rPr>
        <w:t>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w:t>
      </w:r>
      <w:r>
        <w:rPr>
          <w:rFonts w:hint="eastAsia"/>
          <w:sz w:val="24"/>
        </w:rPr>
        <w:t>供应商</w:t>
      </w:r>
      <w:r>
        <w:rPr>
          <w:sz w:val="24"/>
        </w:rPr>
        <w:t>须知资料表》。</w:t>
      </w:r>
      <w:bookmarkEnd w:id="581"/>
    </w:p>
    <w:p w14:paraId="1095F164">
      <w:pPr>
        <w:numPr>
          <w:ilvl w:val="2"/>
          <w:numId w:val="8"/>
        </w:numPr>
        <w:snapToGrid w:val="0"/>
        <w:spacing w:line="360" w:lineRule="auto"/>
        <w:rPr>
          <w:rFonts w:eastAsiaTheme="minorEastAsia"/>
          <w:sz w:val="24"/>
        </w:rPr>
      </w:pPr>
      <w:r>
        <w:rPr>
          <w:rFonts w:eastAsiaTheme="minorEastAsia"/>
          <w:sz w:val="24"/>
        </w:rPr>
        <w:t>采购人或采购代理机构对供应商依法提出的询问，在3个工作日内作出答复，但答复的内容不得涉及商业秘密。</w:t>
      </w:r>
    </w:p>
    <w:p w14:paraId="242C9784">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质疑</w:t>
      </w:r>
    </w:p>
    <w:p w14:paraId="01B2FFD1">
      <w:pPr>
        <w:numPr>
          <w:ilvl w:val="2"/>
          <w:numId w:val="8"/>
        </w:numPr>
        <w:snapToGrid w:val="0"/>
        <w:spacing w:line="360" w:lineRule="auto"/>
        <w:rPr>
          <w:rFonts w:eastAsiaTheme="minorEastAsia"/>
          <w:sz w:val="24"/>
        </w:rPr>
      </w:pPr>
      <w:r>
        <w:rPr>
          <w:rFonts w:eastAsiaTheme="minorEastAsia"/>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3C80146C">
      <w:pPr>
        <w:numPr>
          <w:ilvl w:val="2"/>
          <w:numId w:val="8"/>
        </w:numPr>
        <w:snapToGrid w:val="0"/>
        <w:spacing w:line="360" w:lineRule="auto"/>
        <w:rPr>
          <w:rFonts w:eastAsiaTheme="minorEastAsia"/>
          <w:sz w:val="24"/>
        </w:rPr>
      </w:pP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056CBC47">
      <w:pPr>
        <w:numPr>
          <w:ilvl w:val="2"/>
          <w:numId w:val="8"/>
        </w:numPr>
        <w:snapToGrid w:val="0"/>
        <w:spacing w:line="360" w:lineRule="auto"/>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DC5800">
      <w:pPr>
        <w:numPr>
          <w:ilvl w:val="2"/>
          <w:numId w:val="8"/>
        </w:numPr>
        <w:snapToGrid w:val="0"/>
        <w:spacing w:line="360" w:lineRule="auto"/>
        <w:rPr>
          <w:rFonts w:eastAsiaTheme="minorEastAsia"/>
          <w:sz w:val="24"/>
        </w:rPr>
      </w:pPr>
      <w:r>
        <w:rPr>
          <w:rFonts w:eastAsiaTheme="minorEastAsia"/>
          <w:sz w:val="24"/>
        </w:rPr>
        <w:t>供应商应在法定质疑期内一次性提出针对同一采购程序环节的质疑，法定质疑期内针对同一采购程序环节再次提出的质疑，采购人、采购代理机构有权不予答复。</w:t>
      </w:r>
    </w:p>
    <w:p w14:paraId="674E6AF9">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接收询问和质疑的联系部门、联系电话和通讯地址见《供应商须知资料表》。</w:t>
      </w:r>
    </w:p>
    <w:p w14:paraId="549A8DCF">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代理费</w:t>
      </w:r>
    </w:p>
    <w:p w14:paraId="0694AC3F">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收费对象、收费标准及缴纳时间见《供应商须知资料表》。由成交供应商支付的，成交供应商须一次性向采购代理机构缴纳代理费，报价应包含代理费用。</w:t>
      </w:r>
    </w:p>
    <w:p w14:paraId="4E29D6C6">
      <w:pPr>
        <w:pStyle w:val="4"/>
        <w:rPr>
          <w:rFonts w:eastAsiaTheme="minorEastAsia"/>
          <w:sz w:val="24"/>
        </w:rPr>
      </w:pPr>
    </w:p>
    <w:p w14:paraId="38C35B71">
      <w:pPr>
        <w:pStyle w:val="5"/>
        <w:rPr>
          <w:rFonts w:eastAsiaTheme="minorEastAsia"/>
          <w:sz w:val="24"/>
        </w:rPr>
      </w:pPr>
    </w:p>
    <w:p w14:paraId="429F4A35">
      <w:pPr>
        <w:pStyle w:val="4"/>
        <w:rPr>
          <w:rFonts w:eastAsiaTheme="minorEastAsia"/>
          <w:sz w:val="24"/>
        </w:rPr>
      </w:pPr>
    </w:p>
    <w:p w14:paraId="4686B31C">
      <w:pPr>
        <w:pStyle w:val="5"/>
        <w:rPr>
          <w:rFonts w:eastAsiaTheme="minorEastAsia"/>
          <w:sz w:val="24"/>
        </w:rPr>
      </w:pPr>
    </w:p>
    <w:p w14:paraId="272BC1D7">
      <w:pPr>
        <w:pStyle w:val="4"/>
        <w:rPr>
          <w:rFonts w:eastAsiaTheme="minorEastAsia"/>
          <w:sz w:val="24"/>
        </w:rPr>
      </w:pPr>
    </w:p>
    <w:p w14:paraId="20513731">
      <w:pPr>
        <w:pStyle w:val="5"/>
        <w:rPr>
          <w:rFonts w:eastAsiaTheme="minorEastAsia"/>
          <w:sz w:val="24"/>
        </w:rPr>
      </w:pPr>
    </w:p>
    <w:p w14:paraId="703A920C">
      <w:pPr>
        <w:pStyle w:val="4"/>
        <w:rPr>
          <w:rFonts w:eastAsiaTheme="minorEastAsia"/>
          <w:sz w:val="24"/>
        </w:rPr>
      </w:pPr>
    </w:p>
    <w:p w14:paraId="3BFB9793">
      <w:pPr>
        <w:pStyle w:val="5"/>
        <w:rPr>
          <w:rFonts w:eastAsiaTheme="minorEastAsia"/>
          <w:sz w:val="24"/>
        </w:rPr>
      </w:pPr>
    </w:p>
    <w:p w14:paraId="643EA1D1">
      <w:pPr>
        <w:pStyle w:val="4"/>
        <w:rPr>
          <w:rFonts w:eastAsiaTheme="minorEastAsia"/>
          <w:sz w:val="24"/>
        </w:rPr>
      </w:pPr>
    </w:p>
    <w:p w14:paraId="141DFF35">
      <w:pPr>
        <w:pStyle w:val="5"/>
        <w:rPr>
          <w:rFonts w:eastAsiaTheme="minorEastAsia"/>
          <w:sz w:val="24"/>
        </w:rPr>
      </w:pPr>
    </w:p>
    <w:p w14:paraId="4D1C009F">
      <w:pPr>
        <w:pStyle w:val="4"/>
        <w:rPr>
          <w:rFonts w:eastAsiaTheme="minorEastAsia"/>
          <w:sz w:val="24"/>
        </w:rPr>
      </w:pPr>
    </w:p>
    <w:p w14:paraId="64C9F8AB">
      <w:pPr>
        <w:pStyle w:val="5"/>
        <w:rPr>
          <w:rFonts w:eastAsiaTheme="minorEastAsia"/>
          <w:sz w:val="24"/>
        </w:rPr>
      </w:pPr>
    </w:p>
    <w:p w14:paraId="216DFC33">
      <w:pPr>
        <w:pStyle w:val="4"/>
        <w:rPr>
          <w:rFonts w:eastAsiaTheme="minorEastAsia"/>
          <w:sz w:val="24"/>
        </w:rPr>
      </w:pPr>
    </w:p>
    <w:p w14:paraId="07DF01EF">
      <w:pPr>
        <w:pStyle w:val="5"/>
        <w:rPr>
          <w:rFonts w:eastAsiaTheme="minorEastAsia"/>
          <w:sz w:val="24"/>
        </w:rPr>
      </w:pPr>
    </w:p>
    <w:p w14:paraId="0A39CA24">
      <w:pPr>
        <w:pStyle w:val="4"/>
        <w:rPr>
          <w:rFonts w:eastAsiaTheme="minorEastAsia"/>
          <w:sz w:val="24"/>
        </w:rPr>
      </w:pPr>
    </w:p>
    <w:p w14:paraId="470ED5F9">
      <w:pPr>
        <w:pStyle w:val="5"/>
        <w:rPr>
          <w:rFonts w:eastAsiaTheme="minorEastAsia"/>
          <w:sz w:val="24"/>
        </w:rPr>
      </w:pPr>
    </w:p>
    <w:p w14:paraId="3E0805FC">
      <w:pPr>
        <w:pStyle w:val="4"/>
        <w:rPr>
          <w:rFonts w:eastAsiaTheme="minorEastAsia"/>
          <w:sz w:val="24"/>
        </w:rPr>
      </w:pPr>
    </w:p>
    <w:p w14:paraId="029E76E0">
      <w:pPr>
        <w:pStyle w:val="5"/>
        <w:rPr>
          <w:rFonts w:eastAsiaTheme="minorEastAsia"/>
          <w:sz w:val="24"/>
        </w:rPr>
      </w:pPr>
    </w:p>
    <w:p w14:paraId="22742D97">
      <w:pPr>
        <w:pStyle w:val="4"/>
        <w:rPr>
          <w:rFonts w:eastAsiaTheme="minorEastAsia"/>
          <w:sz w:val="24"/>
        </w:rPr>
      </w:pPr>
    </w:p>
    <w:p w14:paraId="47636A7C">
      <w:pPr>
        <w:pStyle w:val="5"/>
        <w:rPr>
          <w:rFonts w:eastAsiaTheme="minorEastAsia"/>
          <w:sz w:val="24"/>
        </w:rPr>
      </w:pPr>
    </w:p>
    <w:p w14:paraId="1FD22D4A">
      <w:pPr>
        <w:pStyle w:val="4"/>
        <w:rPr>
          <w:rFonts w:eastAsiaTheme="minorEastAsia"/>
          <w:sz w:val="24"/>
        </w:rPr>
      </w:pPr>
    </w:p>
    <w:p w14:paraId="7DDB5DE4">
      <w:pPr>
        <w:pStyle w:val="5"/>
        <w:rPr>
          <w:rFonts w:eastAsiaTheme="minorEastAsia"/>
          <w:sz w:val="24"/>
        </w:rPr>
      </w:pPr>
    </w:p>
    <w:p w14:paraId="434C32A2">
      <w:pPr>
        <w:pStyle w:val="4"/>
        <w:rPr>
          <w:rFonts w:eastAsiaTheme="minorEastAsia"/>
          <w:sz w:val="24"/>
        </w:rPr>
      </w:pPr>
    </w:p>
    <w:p w14:paraId="11C1BCC1">
      <w:pPr>
        <w:pStyle w:val="5"/>
        <w:rPr>
          <w:rFonts w:eastAsiaTheme="minorEastAsia"/>
          <w:sz w:val="24"/>
        </w:rPr>
      </w:pPr>
    </w:p>
    <w:p w14:paraId="4F2CC346">
      <w:pPr>
        <w:spacing w:line="360" w:lineRule="auto"/>
        <w:jc w:val="center"/>
        <w:outlineLvl w:val="0"/>
        <w:rPr>
          <w:rFonts w:eastAsiaTheme="minorEastAsia"/>
          <w:b/>
          <w:sz w:val="36"/>
          <w:szCs w:val="36"/>
        </w:rPr>
      </w:pPr>
      <w:bookmarkStart w:id="582" w:name="_Toc127151554"/>
      <w:bookmarkStart w:id="583" w:name="_Toc226965827"/>
      <w:bookmarkStart w:id="584" w:name="_Toc305158822"/>
      <w:bookmarkStart w:id="585" w:name="_Toc305158896"/>
      <w:bookmarkStart w:id="586" w:name="_Toc150480792"/>
      <w:bookmarkStart w:id="587" w:name="_Toc265228392"/>
      <w:bookmarkStart w:id="588" w:name="_Toc353873664"/>
      <w:bookmarkStart w:id="589" w:name="_Toc353873934"/>
      <w:bookmarkStart w:id="590" w:name="_Toc142311056"/>
      <w:bookmarkStart w:id="591" w:name="_Toc353825544"/>
      <w:bookmarkStart w:id="592" w:name="_Toc264969244"/>
      <w:bookmarkStart w:id="593" w:name="_Toc150774759"/>
      <w:bookmarkStart w:id="594" w:name="_Toc226337250"/>
      <w:bookmarkStart w:id="595" w:name="_Toc97371943"/>
      <w:bookmarkStart w:id="596" w:name="_Toc11413"/>
      <w:r>
        <w:rPr>
          <w:rFonts w:eastAsiaTheme="minorEastAsia"/>
          <w:b/>
          <w:sz w:val="36"/>
          <w:szCs w:val="36"/>
        </w:rPr>
        <w:t xml:space="preserve">第三章   </w:t>
      </w:r>
      <w:bookmarkEnd w:id="582"/>
      <w:bookmarkEnd w:id="583"/>
      <w:bookmarkEnd w:id="584"/>
      <w:bookmarkEnd w:id="585"/>
      <w:bookmarkEnd w:id="586"/>
      <w:bookmarkEnd w:id="587"/>
      <w:bookmarkEnd w:id="588"/>
      <w:bookmarkEnd w:id="589"/>
      <w:bookmarkEnd w:id="590"/>
      <w:bookmarkEnd w:id="591"/>
      <w:bookmarkEnd w:id="592"/>
      <w:bookmarkEnd w:id="593"/>
      <w:bookmarkEnd w:id="594"/>
      <w:r>
        <w:rPr>
          <w:rFonts w:eastAsiaTheme="minorEastAsia"/>
          <w:b/>
          <w:sz w:val="36"/>
          <w:szCs w:val="36"/>
        </w:rPr>
        <w:t>评审方法和评审标准</w:t>
      </w:r>
      <w:bookmarkEnd w:id="595"/>
      <w:bookmarkEnd w:id="596"/>
      <w:bookmarkStart w:id="597" w:name="_Toc487900382"/>
    </w:p>
    <w:p w14:paraId="519FBE0A">
      <w:pPr>
        <w:pStyle w:val="3"/>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一、</w:t>
      </w:r>
      <w:r>
        <w:rPr>
          <w:rFonts w:hint="eastAsia" w:ascii="Times New Roman" w:hAnsi="Times New Roman" w:eastAsiaTheme="minorEastAsia"/>
          <w:sz w:val="24"/>
          <w:szCs w:val="24"/>
        </w:rPr>
        <w:t>评审程序和方法</w:t>
      </w:r>
    </w:p>
    <w:p w14:paraId="757CC219">
      <w:pPr>
        <w:tabs>
          <w:tab w:val="left" w:pos="1080"/>
        </w:tabs>
        <w:snapToGrid w:val="0"/>
        <w:jc w:val="left"/>
        <w:rPr>
          <w:rFonts w:eastAsiaTheme="minorEastAsia"/>
          <w:b/>
          <w:sz w:val="24"/>
        </w:rPr>
      </w:pPr>
      <w:r>
        <w:rPr>
          <w:rFonts w:eastAsiaTheme="minorEastAsia"/>
          <w:b/>
          <w:sz w:val="24"/>
        </w:rPr>
        <w:tab/>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597"/>
    <w:p w14:paraId="4C37CF7E">
      <w:pPr>
        <w:numPr>
          <w:ilvl w:val="0"/>
          <w:numId w:val="11"/>
        </w:numPr>
        <w:tabs>
          <w:tab w:val="left" w:pos="360"/>
        </w:tabs>
        <w:snapToGrid w:val="0"/>
        <w:spacing w:line="360" w:lineRule="auto"/>
        <w:outlineLvl w:val="1"/>
        <w:rPr>
          <w:rFonts w:eastAsiaTheme="minorEastAsia"/>
          <w:sz w:val="24"/>
        </w:rPr>
      </w:pPr>
      <w:bookmarkStart w:id="598" w:name="_Toc164608655"/>
      <w:bookmarkStart w:id="599" w:name="_Toc305158809"/>
      <w:bookmarkStart w:id="600" w:name="_Toc151193711"/>
      <w:bookmarkStart w:id="601" w:name="_Toc150774641"/>
      <w:bookmarkStart w:id="602" w:name="_Toc151190168"/>
      <w:bookmarkStart w:id="603" w:name="_Toc164351635"/>
      <w:bookmarkStart w:id="604" w:name="_Toc164229236"/>
      <w:bookmarkStart w:id="605" w:name="_Toc305158883"/>
      <w:bookmarkStart w:id="606" w:name="_Toc127151742"/>
      <w:bookmarkStart w:id="607" w:name="_Toc150480779"/>
      <w:bookmarkStart w:id="608" w:name="_Toc149720834"/>
      <w:bookmarkStart w:id="609" w:name="_Toc164608810"/>
      <w:bookmarkStart w:id="610" w:name="_Toc151193855"/>
      <w:bookmarkStart w:id="611" w:name="_Toc226965731"/>
      <w:bookmarkStart w:id="612" w:name="_Toc150509292"/>
      <w:bookmarkStart w:id="613" w:name="_Toc226337237"/>
      <w:bookmarkStart w:id="614" w:name="_Toc264969231"/>
      <w:bookmarkStart w:id="615" w:name="_Toc195842906"/>
      <w:bookmarkStart w:id="616" w:name="_Toc226965814"/>
      <w:bookmarkStart w:id="617" w:name="_Toc127151541"/>
      <w:bookmarkStart w:id="618" w:name="_Toc151193783"/>
      <w:bookmarkStart w:id="619" w:name="_Toc226309785"/>
      <w:bookmarkStart w:id="620" w:name="_Toc151193639"/>
      <w:bookmarkStart w:id="621" w:name="_Toc164229382"/>
      <w:bookmarkStart w:id="622" w:name="_Toc127161455"/>
      <w:bookmarkStart w:id="623" w:name="_Toc151193929"/>
      <w:bookmarkStart w:id="624" w:name="_Toc265228379"/>
      <w:bookmarkStart w:id="625" w:name="_Toc142311043"/>
      <w:bookmarkStart w:id="626" w:name="_Toc150774746"/>
      <w:bookmarkStart w:id="627" w:name="_Toc353873941"/>
      <w:bookmarkStart w:id="628" w:name="_Toc353825551"/>
      <w:bookmarkStart w:id="629" w:name="_Toc353873935"/>
      <w:bookmarkStart w:id="630" w:name="_Toc265228393"/>
      <w:bookmarkStart w:id="631" w:name="_Toc150480793"/>
      <w:bookmarkStart w:id="632" w:name="_Toc353825545"/>
      <w:bookmarkStart w:id="633" w:name="_Toc264969245"/>
      <w:bookmarkStart w:id="634" w:name="_Toc226965828"/>
      <w:bookmarkStart w:id="635" w:name="_Toc142311057"/>
      <w:bookmarkStart w:id="636" w:name="_Toc305158897"/>
      <w:bookmarkStart w:id="637" w:name="_Toc127151555"/>
      <w:bookmarkStart w:id="638" w:name="_Toc353873665"/>
      <w:bookmarkStart w:id="639" w:name="_Toc226337251"/>
      <w:bookmarkStart w:id="640" w:name="_Toc305158823"/>
      <w:bookmarkStart w:id="641" w:name="_Toc150774760"/>
      <w:bookmarkStart w:id="642" w:name="_Toc195842920"/>
      <w:r>
        <w:rPr>
          <w:rFonts w:eastAsiaTheme="minorEastAsia"/>
          <w:sz w:val="24"/>
        </w:rPr>
        <w:t>响应文件的</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Pr>
          <w:rFonts w:eastAsiaTheme="minorEastAsia"/>
          <w:sz w:val="24"/>
        </w:rPr>
        <w:t>资格审查和符合性审查</w:t>
      </w:r>
    </w:p>
    <w:p w14:paraId="486827E2">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hint="eastAsia" w:eastAsiaTheme="minorEastAsia"/>
          <w:sz w:val="24"/>
        </w:rPr>
        <w:t>处理</w:t>
      </w:r>
      <w:r>
        <w:rPr>
          <w:rFonts w:eastAsiaTheme="minorEastAsia"/>
          <w:sz w:val="24"/>
        </w:rPr>
        <w:t>，磋商小组应当告知提交响应文件的供应商。</w:t>
      </w:r>
    </w:p>
    <w:p w14:paraId="51C260B2">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《资格审查要求》中对格式有要求的，除竞争性磋商文件另有规定外，均为“实质性格式”文件。</w:t>
      </w:r>
    </w:p>
    <w:p w14:paraId="6476D171">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《资格审查要求》见下表：</w:t>
      </w:r>
    </w:p>
    <w:p w14:paraId="37215421">
      <w:pPr>
        <w:tabs>
          <w:tab w:val="left" w:pos="900"/>
          <w:tab w:val="left" w:pos="1080"/>
        </w:tabs>
        <w:snapToGrid w:val="0"/>
        <w:spacing w:line="360" w:lineRule="auto"/>
        <w:ind w:left="1077" w:firstLine="2650" w:firstLineChars="1100"/>
        <w:rPr>
          <w:rFonts w:eastAsiaTheme="minorEastAsia"/>
          <w:b/>
          <w:sz w:val="24"/>
        </w:rPr>
      </w:pPr>
      <w:r>
        <w:rPr>
          <w:rFonts w:eastAsiaTheme="minorEastAsia"/>
          <w:b/>
          <w:sz w:val="24"/>
        </w:rPr>
        <w:t>资格审查要求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
        <w:gridCol w:w="1725"/>
        <w:gridCol w:w="4743"/>
        <w:gridCol w:w="1890"/>
      </w:tblGrid>
      <w:tr w14:paraId="22239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0C399E57">
            <w:pPr>
              <w:tabs>
                <w:tab w:val="left" w:pos="1080"/>
              </w:tabs>
              <w:snapToGrid w:val="0"/>
              <w:jc w:val="center"/>
              <w:rPr>
                <w:rFonts w:eastAsiaTheme="minorEastAsia"/>
                <w:b/>
                <w:sz w:val="24"/>
              </w:rPr>
            </w:pPr>
            <w:bookmarkStart w:id="643" w:name="_Hlt487972895"/>
            <w:bookmarkEnd w:id="643"/>
            <w:r>
              <w:rPr>
                <w:rFonts w:eastAsiaTheme="minorEastAsia"/>
                <w:b/>
                <w:sz w:val="24"/>
              </w:rPr>
              <w:t>序号</w:t>
            </w:r>
          </w:p>
        </w:tc>
        <w:tc>
          <w:tcPr>
            <w:tcW w:w="937" w:type="pct"/>
            <w:vAlign w:val="center"/>
          </w:tcPr>
          <w:p w14:paraId="70B2E4FE">
            <w:pPr>
              <w:tabs>
                <w:tab w:val="left" w:pos="1080"/>
              </w:tabs>
              <w:snapToGrid w:val="0"/>
              <w:jc w:val="center"/>
              <w:rPr>
                <w:rFonts w:eastAsiaTheme="minorEastAsia"/>
                <w:b/>
                <w:sz w:val="24"/>
              </w:rPr>
            </w:pPr>
            <w:r>
              <w:rPr>
                <w:rFonts w:eastAsiaTheme="minorEastAsia"/>
                <w:b/>
                <w:sz w:val="24"/>
              </w:rPr>
              <w:t>检查因素</w:t>
            </w:r>
          </w:p>
        </w:tc>
        <w:tc>
          <w:tcPr>
            <w:tcW w:w="2579" w:type="pct"/>
            <w:vAlign w:val="center"/>
          </w:tcPr>
          <w:p w14:paraId="346DB9AD">
            <w:pPr>
              <w:tabs>
                <w:tab w:val="left" w:pos="1080"/>
              </w:tabs>
              <w:snapToGrid w:val="0"/>
              <w:jc w:val="center"/>
              <w:rPr>
                <w:rFonts w:eastAsiaTheme="minorEastAsia"/>
                <w:b/>
                <w:sz w:val="24"/>
              </w:rPr>
            </w:pPr>
            <w:r>
              <w:rPr>
                <w:rFonts w:eastAsiaTheme="minorEastAsia"/>
                <w:b/>
                <w:sz w:val="24"/>
              </w:rPr>
              <w:t>检查内容</w:t>
            </w:r>
          </w:p>
        </w:tc>
        <w:tc>
          <w:tcPr>
            <w:tcW w:w="1027" w:type="pct"/>
            <w:vAlign w:val="center"/>
          </w:tcPr>
          <w:p w14:paraId="1000C25D">
            <w:pPr>
              <w:tabs>
                <w:tab w:val="left" w:pos="1080"/>
              </w:tabs>
              <w:snapToGrid w:val="0"/>
              <w:jc w:val="center"/>
              <w:rPr>
                <w:rFonts w:eastAsiaTheme="minorEastAsia"/>
                <w:b/>
                <w:sz w:val="24"/>
              </w:rPr>
            </w:pPr>
            <w:r>
              <w:rPr>
                <w:rFonts w:eastAsiaTheme="minorEastAsia"/>
                <w:b/>
                <w:sz w:val="24"/>
              </w:rPr>
              <w:t>格式要求</w:t>
            </w:r>
          </w:p>
        </w:tc>
      </w:tr>
      <w:tr w14:paraId="64808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AA08C4B">
            <w:pPr>
              <w:tabs>
                <w:tab w:val="left" w:pos="1080"/>
              </w:tabs>
              <w:snapToGrid w:val="0"/>
              <w:jc w:val="center"/>
              <w:rPr>
                <w:rFonts w:eastAsiaTheme="minorEastAsia"/>
                <w:sz w:val="24"/>
              </w:rPr>
            </w:pPr>
            <w:r>
              <w:rPr>
                <w:rFonts w:eastAsiaTheme="minorEastAsia"/>
                <w:sz w:val="24"/>
              </w:rPr>
              <w:t>1</w:t>
            </w:r>
          </w:p>
        </w:tc>
        <w:tc>
          <w:tcPr>
            <w:tcW w:w="937" w:type="pct"/>
            <w:vAlign w:val="center"/>
          </w:tcPr>
          <w:p w14:paraId="3DDC14D5">
            <w:pPr>
              <w:tabs>
                <w:tab w:val="left" w:pos="1080"/>
              </w:tabs>
              <w:snapToGrid w:val="0"/>
              <w:jc w:val="left"/>
              <w:rPr>
                <w:rFonts w:eastAsiaTheme="minorEastAsia"/>
                <w:sz w:val="24"/>
              </w:rPr>
            </w:pPr>
            <w:r>
              <w:rPr>
                <w:rFonts w:eastAsiaTheme="minorEastAsia"/>
                <w:sz w:val="24"/>
              </w:rPr>
              <w:t>满足《中华人民共和国政府采购法》第二十二条规定</w:t>
            </w:r>
          </w:p>
        </w:tc>
        <w:tc>
          <w:tcPr>
            <w:tcW w:w="2579" w:type="pct"/>
            <w:vAlign w:val="center"/>
          </w:tcPr>
          <w:p w14:paraId="42D531F6">
            <w:pPr>
              <w:tabs>
                <w:tab w:val="left" w:pos="1080"/>
              </w:tabs>
              <w:snapToGrid w:val="0"/>
              <w:jc w:val="left"/>
              <w:rPr>
                <w:rFonts w:eastAsiaTheme="minorEastAsia"/>
                <w:sz w:val="24"/>
              </w:rPr>
            </w:pPr>
            <w:r>
              <w:rPr>
                <w:rFonts w:eastAsiaTheme="minorEastAsia"/>
                <w:sz w:val="24"/>
              </w:rPr>
              <w:t>具体规定见第一章《采购邀请》</w:t>
            </w:r>
          </w:p>
        </w:tc>
        <w:tc>
          <w:tcPr>
            <w:tcW w:w="1027" w:type="pct"/>
            <w:vAlign w:val="center"/>
          </w:tcPr>
          <w:p w14:paraId="642ED2B7">
            <w:pPr>
              <w:tabs>
                <w:tab w:val="left" w:pos="1080"/>
              </w:tabs>
              <w:snapToGrid w:val="0"/>
              <w:jc w:val="left"/>
              <w:rPr>
                <w:rFonts w:eastAsiaTheme="minorEastAsia"/>
                <w:sz w:val="24"/>
              </w:rPr>
            </w:pPr>
          </w:p>
        </w:tc>
      </w:tr>
      <w:tr w14:paraId="1C752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73C1775">
            <w:pPr>
              <w:tabs>
                <w:tab w:val="left" w:pos="1080"/>
              </w:tabs>
              <w:snapToGrid w:val="0"/>
              <w:jc w:val="center"/>
              <w:rPr>
                <w:rFonts w:eastAsiaTheme="minorEastAsia"/>
                <w:sz w:val="24"/>
              </w:rPr>
            </w:pPr>
            <w:r>
              <w:rPr>
                <w:rFonts w:eastAsiaTheme="minorEastAsia"/>
                <w:sz w:val="24"/>
              </w:rPr>
              <w:t>1-1</w:t>
            </w:r>
          </w:p>
        </w:tc>
        <w:tc>
          <w:tcPr>
            <w:tcW w:w="937" w:type="pct"/>
            <w:vAlign w:val="center"/>
          </w:tcPr>
          <w:p w14:paraId="4B4A2A94">
            <w:pPr>
              <w:tabs>
                <w:tab w:val="left" w:pos="1080"/>
              </w:tabs>
              <w:snapToGrid w:val="0"/>
              <w:jc w:val="left"/>
              <w:rPr>
                <w:rFonts w:eastAsiaTheme="minorEastAsia"/>
                <w:sz w:val="24"/>
              </w:rPr>
            </w:pPr>
            <w:r>
              <w:rPr>
                <w:rFonts w:eastAsiaTheme="minorEastAsia"/>
                <w:sz w:val="24"/>
              </w:rPr>
              <w:t>营业执照等证明文件</w:t>
            </w:r>
          </w:p>
        </w:tc>
        <w:tc>
          <w:tcPr>
            <w:tcW w:w="2579" w:type="pct"/>
            <w:vAlign w:val="center"/>
          </w:tcPr>
          <w:p w14:paraId="266DA265">
            <w:pPr>
              <w:tabs>
                <w:tab w:val="left" w:pos="1080"/>
              </w:tabs>
              <w:snapToGrid w:val="0"/>
              <w:jc w:val="left"/>
              <w:rPr>
                <w:rFonts w:eastAsiaTheme="minorEastAsia"/>
                <w:sz w:val="24"/>
              </w:rPr>
            </w:pPr>
            <w:r>
              <w:rPr>
                <w:rFonts w:eastAsiaTheme="minorEastAsia"/>
                <w:sz w:val="24"/>
              </w:rPr>
              <w:t>供应商为企业（包括合伙企业）的，应提供有效的“营业执照”；</w:t>
            </w:r>
          </w:p>
          <w:p w14:paraId="21EBF495">
            <w:pPr>
              <w:tabs>
                <w:tab w:val="left" w:pos="1080"/>
              </w:tabs>
              <w:snapToGrid w:val="0"/>
              <w:jc w:val="left"/>
              <w:rPr>
                <w:rFonts w:eastAsiaTheme="minorEastAsia"/>
                <w:sz w:val="24"/>
              </w:rPr>
            </w:pPr>
            <w:r>
              <w:rPr>
                <w:rFonts w:eastAsiaTheme="minorEastAsia"/>
                <w:sz w:val="24"/>
              </w:rPr>
              <w:t>供应商为事业单位的，应提供有效的“事业单位法人证书”；</w:t>
            </w:r>
          </w:p>
          <w:p w14:paraId="61683E6F">
            <w:pPr>
              <w:tabs>
                <w:tab w:val="left" w:pos="1080"/>
              </w:tabs>
              <w:snapToGrid w:val="0"/>
              <w:jc w:val="left"/>
              <w:rPr>
                <w:rFonts w:eastAsiaTheme="minorEastAsia"/>
                <w:sz w:val="24"/>
              </w:rPr>
            </w:pPr>
            <w:r>
              <w:rPr>
                <w:rFonts w:eastAsiaTheme="minorEastAsia"/>
                <w:sz w:val="24"/>
              </w:rPr>
              <w:t>供应商</w:t>
            </w:r>
            <w:r>
              <w:rPr>
                <w:sz w:val="24"/>
              </w:rPr>
              <w:t>是非企业机构的，应提供有效的“执业许可证”、“登记证书”等证明文件</w:t>
            </w:r>
            <w:r>
              <w:rPr>
                <w:rFonts w:eastAsiaTheme="minorEastAsia"/>
                <w:sz w:val="24"/>
              </w:rPr>
              <w:t>；</w:t>
            </w:r>
          </w:p>
          <w:p w14:paraId="7E3F7FF6">
            <w:pPr>
              <w:tabs>
                <w:tab w:val="left" w:pos="1080"/>
              </w:tabs>
              <w:snapToGrid w:val="0"/>
              <w:jc w:val="left"/>
              <w:rPr>
                <w:rFonts w:eastAsiaTheme="minorEastAsia"/>
                <w:sz w:val="24"/>
              </w:rPr>
            </w:pPr>
            <w:r>
              <w:rPr>
                <w:rFonts w:eastAsiaTheme="minorEastAsia"/>
                <w:sz w:val="24"/>
              </w:rPr>
              <w:t>供应商是个体工商户的，应提供有效的“个体工商户营业执照”；</w:t>
            </w:r>
          </w:p>
          <w:p w14:paraId="7636F2EC">
            <w:pPr>
              <w:tabs>
                <w:tab w:val="left" w:pos="1080"/>
              </w:tabs>
              <w:snapToGrid w:val="0"/>
              <w:jc w:val="left"/>
              <w:rPr>
                <w:rFonts w:eastAsiaTheme="minorEastAsia"/>
                <w:sz w:val="24"/>
              </w:rPr>
            </w:pPr>
            <w:r>
              <w:rPr>
                <w:rFonts w:eastAsiaTheme="minorEastAsia"/>
                <w:sz w:val="24"/>
              </w:rPr>
              <w:t>供应商是自然人的，应提供有效的自然人身份证明。</w:t>
            </w:r>
          </w:p>
          <w:p w14:paraId="0F679859">
            <w:pPr>
              <w:tabs>
                <w:tab w:val="left" w:pos="1080"/>
              </w:tabs>
              <w:snapToGrid w:val="0"/>
              <w:jc w:val="left"/>
              <w:rPr>
                <w:rFonts w:eastAsiaTheme="minorEastAsia"/>
                <w:color w:val="000000"/>
                <w:sz w:val="24"/>
              </w:rPr>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其他组织的相应证明文件；同时还应提供其所属法人/其他组织出具的授权其参与本项目的授权书（格式自拟，须加</w:t>
            </w:r>
            <w:r>
              <w:rPr>
                <w:sz w:val="24"/>
              </w:rPr>
              <w:t>盖其所属法人/其他组织的公章）；对于</w:t>
            </w:r>
            <w:r>
              <w:rPr>
                <w:iCs/>
                <w:sz w:val="24"/>
              </w:rPr>
              <w:t>银行、保险、石油石化、电力、电信等行业的分支机构，可以提供上述</w:t>
            </w:r>
            <w:r>
              <w:rPr>
                <w:sz w:val="24"/>
              </w:rPr>
              <w:t>授权，也</w:t>
            </w:r>
            <w:r>
              <w:rPr>
                <w:color w:val="000000"/>
                <w:sz w:val="24"/>
              </w:rPr>
              <w:t>可以提供其所属法人/其他组织的有关文件或制度等能够证明授权其独立开展业务的证明材料。</w:t>
            </w:r>
          </w:p>
        </w:tc>
        <w:tc>
          <w:tcPr>
            <w:tcW w:w="1027" w:type="pct"/>
            <w:vAlign w:val="center"/>
          </w:tcPr>
          <w:p w14:paraId="32E08AD7">
            <w:pPr>
              <w:tabs>
                <w:tab w:val="left" w:pos="1080"/>
              </w:tabs>
              <w:snapToGrid w:val="0"/>
              <w:jc w:val="left"/>
              <w:rPr>
                <w:rFonts w:eastAsiaTheme="minorEastAsia"/>
                <w:sz w:val="24"/>
              </w:rPr>
            </w:pPr>
            <w:r>
              <w:rPr>
                <w:rFonts w:eastAsiaTheme="minorEastAsia"/>
                <w:sz w:val="24"/>
              </w:rPr>
              <w:t>提供证明文件的电子件或电子证照</w:t>
            </w:r>
          </w:p>
        </w:tc>
      </w:tr>
      <w:tr w14:paraId="4C9F2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D49F5DF">
            <w:pPr>
              <w:tabs>
                <w:tab w:val="left" w:pos="1080"/>
              </w:tabs>
              <w:snapToGrid w:val="0"/>
              <w:jc w:val="center"/>
              <w:rPr>
                <w:rFonts w:eastAsiaTheme="minorEastAsia"/>
                <w:sz w:val="24"/>
              </w:rPr>
            </w:pPr>
            <w:r>
              <w:rPr>
                <w:rFonts w:eastAsiaTheme="minorEastAsia"/>
                <w:sz w:val="24"/>
              </w:rPr>
              <w:t>1-2</w:t>
            </w:r>
          </w:p>
        </w:tc>
        <w:tc>
          <w:tcPr>
            <w:tcW w:w="937" w:type="pct"/>
            <w:vAlign w:val="center"/>
          </w:tcPr>
          <w:p w14:paraId="07818554">
            <w:pPr>
              <w:tabs>
                <w:tab w:val="left" w:pos="1080"/>
              </w:tabs>
              <w:snapToGrid w:val="0"/>
              <w:jc w:val="left"/>
              <w:rPr>
                <w:rFonts w:eastAsiaTheme="minorEastAsia"/>
                <w:sz w:val="24"/>
              </w:rPr>
            </w:pPr>
            <w:r>
              <w:rPr>
                <w:rFonts w:eastAsiaTheme="minorEastAsia"/>
                <w:sz w:val="24"/>
              </w:rPr>
              <w:t>供应商资格声明书</w:t>
            </w:r>
          </w:p>
        </w:tc>
        <w:tc>
          <w:tcPr>
            <w:tcW w:w="2579" w:type="pct"/>
            <w:vAlign w:val="center"/>
          </w:tcPr>
          <w:p w14:paraId="51FB2EE2">
            <w:pPr>
              <w:tabs>
                <w:tab w:val="left" w:pos="1080"/>
              </w:tabs>
              <w:snapToGrid w:val="0"/>
              <w:jc w:val="left"/>
              <w:rPr>
                <w:rFonts w:eastAsiaTheme="minorEastAsia"/>
                <w:sz w:val="24"/>
              </w:rPr>
            </w:pPr>
            <w:r>
              <w:rPr>
                <w:rFonts w:eastAsiaTheme="minorEastAsia"/>
                <w:sz w:val="24"/>
              </w:rPr>
              <w:t>提供了符合竞争性磋商文件要求的《供应商资格声明书》。</w:t>
            </w:r>
          </w:p>
        </w:tc>
        <w:tc>
          <w:tcPr>
            <w:tcW w:w="1027" w:type="pct"/>
            <w:vAlign w:val="center"/>
          </w:tcPr>
          <w:p w14:paraId="4A314794">
            <w:pPr>
              <w:tabs>
                <w:tab w:val="left" w:pos="1080"/>
              </w:tabs>
              <w:snapToGrid w:val="0"/>
              <w:jc w:val="left"/>
              <w:rPr>
                <w:rFonts w:eastAsiaTheme="minorEastAsia"/>
                <w:sz w:val="24"/>
              </w:rPr>
            </w:pPr>
            <w:r>
              <w:rPr>
                <w:rFonts w:eastAsiaTheme="minorEastAsia"/>
                <w:sz w:val="24"/>
              </w:rPr>
              <w:t>格式见《响应文件格式》</w:t>
            </w:r>
          </w:p>
        </w:tc>
      </w:tr>
      <w:tr w14:paraId="6FB86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7519400">
            <w:pPr>
              <w:tabs>
                <w:tab w:val="left" w:pos="1080"/>
              </w:tabs>
              <w:snapToGrid w:val="0"/>
              <w:jc w:val="center"/>
              <w:rPr>
                <w:rFonts w:eastAsiaTheme="minorEastAsia"/>
                <w:sz w:val="24"/>
              </w:rPr>
            </w:pPr>
            <w:r>
              <w:rPr>
                <w:rFonts w:eastAsiaTheme="minorEastAsia"/>
                <w:sz w:val="24"/>
              </w:rPr>
              <w:t>1-3</w:t>
            </w:r>
          </w:p>
        </w:tc>
        <w:tc>
          <w:tcPr>
            <w:tcW w:w="937" w:type="pct"/>
            <w:vAlign w:val="center"/>
          </w:tcPr>
          <w:p w14:paraId="36DCB532">
            <w:pPr>
              <w:tabs>
                <w:tab w:val="left" w:pos="1080"/>
              </w:tabs>
              <w:snapToGrid w:val="0"/>
              <w:rPr>
                <w:rFonts w:eastAsiaTheme="minorEastAsia"/>
                <w:sz w:val="24"/>
              </w:rPr>
            </w:pPr>
            <w:r>
              <w:rPr>
                <w:rFonts w:eastAsiaTheme="minorEastAsia"/>
                <w:sz w:val="24"/>
              </w:rPr>
              <w:t>供应商信用记录</w:t>
            </w:r>
          </w:p>
        </w:tc>
        <w:tc>
          <w:tcPr>
            <w:tcW w:w="2579" w:type="pct"/>
            <w:vAlign w:val="center"/>
          </w:tcPr>
          <w:p w14:paraId="52A27BF0">
            <w:pPr>
              <w:tabs>
                <w:tab w:val="left" w:pos="1080"/>
              </w:tabs>
              <w:snapToGrid w:val="0"/>
              <w:rPr>
                <w:rFonts w:eastAsiaTheme="minorEastAsia"/>
                <w:sz w:val="24"/>
              </w:rPr>
            </w:pPr>
            <w:r>
              <w:rPr>
                <w:rFonts w:eastAsiaTheme="minorEastAsia"/>
                <w:sz w:val="24"/>
              </w:rPr>
              <w:t>查询渠道：信用中国网站和中国政府采购网（</w:t>
            </w:r>
            <w:r>
              <w:rPr>
                <w:rFonts w:eastAsiaTheme="minorEastAsia"/>
              </w:rPr>
              <w:t>www.creditchina.gov.cn</w:t>
            </w:r>
            <w:r>
              <w:rPr>
                <w:rFonts w:eastAsiaTheme="minorEastAsia"/>
                <w:sz w:val="24"/>
              </w:rPr>
              <w:t>、</w:t>
            </w:r>
            <w:r>
              <w:rPr>
                <w:rFonts w:eastAsiaTheme="minorEastAsia"/>
              </w:rPr>
              <w:t>www.ccgp.gov.cn</w:t>
            </w:r>
            <w:r>
              <w:rPr>
                <w:rFonts w:eastAsiaTheme="minorEastAsia"/>
                <w:sz w:val="24"/>
              </w:rPr>
              <w:t>）；</w:t>
            </w:r>
          </w:p>
          <w:p w14:paraId="22F52F9D">
            <w:pPr>
              <w:tabs>
                <w:tab w:val="left" w:pos="900"/>
                <w:tab w:val="left" w:pos="1980"/>
              </w:tabs>
              <w:snapToGrid w:val="0"/>
              <w:rPr>
                <w:rFonts w:eastAsiaTheme="minorEastAsia"/>
                <w:sz w:val="24"/>
              </w:rPr>
            </w:pPr>
            <w:r>
              <w:rPr>
                <w:rFonts w:eastAsiaTheme="minorEastAsia"/>
                <w:sz w:val="24"/>
              </w:rPr>
              <w:t>截止时点：</w:t>
            </w:r>
            <w:r>
              <w:rPr>
                <w:rFonts w:eastAsiaTheme="minorEastAsia"/>
                <w:color w:val="000000"/>
                <w:kern w:val="0"/>
                <w:sz w:val="24"/>
                <w:szCs w:val="20"/>
              </w:rPr>
              <w:t>首次响应文件提交截止时间以后</w:t>
            </w:r>
            <w:r>
              <w:rPr>
                <w:rFonts w:eastAsiaTheme="minorEastAsia"/>
                <w:sz w:val="24"/>
              </w:rPr>
              <w:t>、资格审查阶段采购人或采购代理机构的实际查询时间；</w:t>
            </w:r>
          </w:p>
          <w:p w14:paraId="6FE0CF85">
            <w:pPr>
              <w:tabs>
                <w:tab w:val="left" w:pos="900"/>
                <w:tab w:val="left" w:pos="1980"/>
              </w:tabs>
              <w:snapToGrid w:val="0"/>
              <w:rPr>
                <w:rFonts w:eastAsiaTheme="minorEastAsia"/>
                <w:sz w:val="24"/>
              </w:rPr>
            </w:pPr>
            <w:r>
              <w:rPr>
                <w:rFonts w:eastAsiaTheme="minorEastAsia"/>
                <w:sz w:val="24"/>
              </w:rPr>
              <w:t>信用信息查询记录和证据留存具体方式：查询结果网页打印页作为查询记录和证据，与其他竞争性磋商文件一并保存；</w:t>
            </w:r>
          </w:p>
          <w:p w14:paraId="0148A4FB">
            <w:pPr>
              <w:tabs>
                <w:tab w:val="left" w:pos="1080"/>
              </w:tabs>
              <w:snapToGrid w:val="0"/>
              <w:rPr>
                <w:rFonts w:eastAsiaTheme="minorEastAsia"/>
                <w:sz w:val="24"/>
              </w:rPr>
            </w:pPr>
            <w:r>
              <w:rPr>
                <w:rFonts w:eastAsiaTheme="minorEastAsia"/>
                <w:sz w:val="24"/>
              </w:rPr>
              <w:t>信用信息的使用原则：经认定的被列入失信被执行人、重大税收违法案件当事人名单、政府采购严重违法失信行为记录名单的供应商，其</w:t>
            </w:r>
            <w:r>
              <w:rPr>
                <w:rFonts w:eastAsiaTheme="minorEastAsia"/>
                <w:b/>
                <w:sz w:val="24"/>
              </w:rPr>
              <w:t>响应无效</w:t>
            </w:r>
            <w:r>
              <w:rPr>
                <w:rFonts w:eastAsiaTheme="minorEastAsia"/>
                <w:sz w:val="24"/>
              </w:rPr>
              <w:t>。联合体形式磋商的，联合体成员存在不良信用记录，视同联合体存在不良信用记录。</w:t>
            </w:r>
          </w:p>
        </w:tc>
        <w:tc>
          <w:tcPr>
            <w:tcW w:w="1027" w:type="pct"/>
            <w:vAlign w:val="center"/>
          </w:tcPr>
          <w:p w14:paraId="3B2B207B">
            <w:pPr>
              <w:tabs>
                <w:tab w:val="left" w:pos="1080"/>
              </w:tabs>
              <w:snapToGrid w:val="0"/>
              <w:rPr>
                <w:rFonts w:eastAsiaTheme="minorEastAsia"/>
                <w:sz w:val="24"/>
              </w:rPr>
            </w:pPr>
            <w:r>
              <w:rPr>
                <w:rFonts w:eastAsiaTheme="minorEastAsia"/>
                <w:sz w:val="24"/>
              </w:rPr>
              <w:t>无须供应商提供，由采购人或采购代理机构查询。</w:t>
            </w:r>
          </w:p>
        </w:tc>
      </w:tr>
      <w:tr w14:paraId="2FC55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CD07BDB">
            <w:pPr>
              <w:tabs>
                <w:tab w:val="left" w:pos="1080"/>
              </w:tabs>
              <w:snapToGrid w:val="0"/>
              <w:jc w:val="center"/>
              <w:rPr>
                <w:rFonts w:eastAsiaTheme="minorEastAsia"/>
                <w:sz w:val="24"/>
              </w:rPr>
            </w:pPr>
            <w:r>
              <w:rPr>
                <w:sz w:val="24"/>
              </w:rPr>
              <w:t>1-4</w:t>
            </w:r>
          </w:p>
        </w:tc>
        <w:tc>
          <w:tcPr>
            <w:tcW w:w="937" w:type="pct"/>
            <w:vAlign w:val="center"/>
          </w:tcPr>
          <w:p w14:paraId="1DD0F2A8">
            <w:pPr>
              <w:tabs>
                <w:tab w:val="left" w:pos="1080"/>
              </w:tabs>
              <w:snapToGrid w:val="0"/>
              <w:rPr>
                <w:rFonts w:eastAsiaTheme="minorEastAsia"/>
                <w:sz w:val="24"/>
              </w:rPr>
            </w:pPr>
            <w:r>
              <w:rPr>
                <w:sz w:val="24"/>
              </w:rPr>
              <w:t>法律、行政法规规定的其他条件</w:t>
            </w:r>
          </w:p>
        </w:tc>
        <w:tc>
          <w:tcPr>
            <w:tcW w:w="2579" w:type="pct"/>
            <w:vAlign w:val="center"/>
          </w:tcPr>
          <w:p w14:paraId="0D27D698">
            <w:pPr>
              <w:tabs>
                <w:tab w:val="left" w:pos="1080"/>
              </w:tabs>
              <w:snapToGrid w:val="0"/>
              <w:rPr>
                <w:rFonts w:eastAsiaTheme="minorEastAsia"/>
                <w:sz w:val="24"/>
              </w:rPr>
            </w:pPr>
            <w:r>
              <w:rPr>
                <w:sz w:val="24"/>
              </w:rPr>
              <w:t>法律、行政法规规定的其他条件</w:t>
            </w:r>
          </w:p>
        </w:tc>
        <w:tc>
          <w:tcPr>
            <w:tcW w:w="1027" w:type="pct"/>
            <w:vAlign w:val="center"/>
          </w:tcPr>
          <w:p w14:paraId="09323739">
            <w:pPr>
              <w:tabs>
                <w:tab w:val="left" w:pos="1080"/>
              </w:tabs>
              <w:snapToGrid w:val="0"/>
              <w:jc w:val="center"/>
              <w:rPr>
                <w:rFonts w:eastAsiaTheme="minorEastAsia"/>
                <w:sz w:val="24"/>
              </w:rPr>
            </w:pPr>
            <w:r>
              <w:rPr>
                <w:sz w:val="24"/>
              </w:rPr>
              <w:t>/</w:t>
            </w:r>
          </w:p>
        </w:tc>
      </w:tr>
      <w:tr w14:paraId="3321D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91C353C">
            <w:pPr>
              <w:tabs>
                <w:tab w:val="left" w:pos="1080"/>
              </w:tabs>
              <w:snapToGrid w:val="0"/>
              <w:jc w:val="center"/>
              <w:rPr>
                <w:rFonts w:eastAsiaTheme="minorEastAsia"/>
                <w:sz w:val="24"/>
              </w:rPr>
            </w:pPr>
            <w:r>
              <w:rPr>
                <w:rFonts w:eastAsiaTheme="minorEastAsia"/>
                <w:sz w:val="24"/>
              </w:rPr>
              <w:t>2</w:t>
            </w:r>
          </w:p>
        </w:tc>
        <w:tc>
          <w:tcPr>
            <w:tcW w:w="937" w:type="pct"/>
            <w:vAlign w:val="center"/>
          </w:tcPr>
          <w:p w14:paraId="38EDB901">
            <w:pPr>
              <w:tabs>
                <w:tab w:val="left" w:pos="1080"/>
              </w:tabs>
              <w:snapToGrid w:val="0"/>
              <w:jc w:val="left"/>
              <w:rPr>
                <w:rFonts w:eastAsiaTheme="minorEastAsia"/>
                <w:sz w:val="24"/>
              </w:rPr>
            </w:pPr>
            <w:r>
              <w:rPr>
                <w:rFonts w:eastAsiaTheme="minorEastAsia"/>
                <w:sz w:val="24"/>
              </w:rPr>
              <w:t>落实政府采购政策需满足的资格要求</w:t>
            </w:r>
          </w:p>
        </w:tc>
        <w:tc>
          <w:tcPr>
            <w:tcW w:w="2579" w:type="pct"/>
            <w:vAlign w:val="center"/>
          </w:tcPr>
          <w:p w14:paraId="24300B5F">
            <w:pPr>
              <w:tabs>
                <w:tab w:val="left" w:pos="1080"/>
              </w:tabs>
              <w:snapToGrid w:val="0"/>
              <w:jc w:val="left"/>
              <w:rPr>
                <w:rFonts w:eastAsiaTheme="minorEastAsia"/>
                <w:sz w:val="24"/>
              </w:rPr>
            </w:pPr>
            <w:r>
              <w:rPr>
                <w:rFonts w:eastAsiaTheme="minorEastAsia"/>
                <w:sz w:val="24"/>
              </w:rPr>
              <w:t>具体要求见第一章《采购邀请》</w:t>
            </w:r>
          </w:p>
        </w:tc>
        <w:tc>
          <w:tcPr>
            <w:tcW w:w="1027" w:type="pct"/>
            <w:vAlign w:val="center"/>
          </w:tcPr>
          <w:p w14:paraId="3D413E87">
            <w:pPr>
              <w:tabs>
                <w:tab w:val="left" w:pos="1080"/>
              </w:tabs>
              <w:snapToGrid w:val="0"/>
              <w:jc w:val="left"/>
              <w:rPr>
                <w:rFonts w:eastAsiaTheme="minorEastAsia"/>
                <w:sz w:val="24"/>
              </w:rPr>
            </w:pPr>
          </w:p>
        </w:tc>
      </w:tr>
      <w:tr w14:paraId="605C1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D0478CA">
            <w:pPr>
              <w:tabs>
                <w:tab w:val="left" w:pos="1080"/>
              </w:tabs>
              <w:snapToGrid w:val="0"/>
              <w:jc w:val="center"/>
              <w:rPr>
                <w:rFonts w:eastAsiaTheme="minorEastAsia"/>
                <w:sz w:val="24"/>
              </w:rPr>
            </w:pPr>
            <w:r>
              <w:rPr>
                <w:rFonts w:eastAsiaTheme="minorEastAsia"/>
                <w:sz w:val="24"/>
              </w:rPr>
              <w:t>2-1</w:t>
            </w:r>
          </w:p>
        </w:tc>
        <w:tc>
          <w:tcPr>
            <w:tcW w:w="937" w:type="pct"/>
            <w:vAlign w:val="center"/>
          </w:tcPr>
          <w:p w14:paraId="75914F02">
            <w:pPr>
              <w:tabs>
                <w:tab w:val="left" w:pos="1080"/>
              </w:tabs>
              <w:snapToGrid w:val="0"/>
              <w:jc w:val="left"/>
              <w:rPr>
                <w:rFonts w:eastAsiaTheme="minorEastAsia"/>
                <w:sz w:val="24"/>
              </w:rPr>
            </w:pPr>
            <w:r>
              <w:rPr>
                <w:rFonts w:eastAsiaTheme="minorEastAsia"/>
                <w:sz w:val="24"/>
              </w:rPr>
              <w:t>中小企业政策</w:t>
            </w:r>
            <w:r>
              <w:rPr>
                <w:rFonts w:hint="eastAsia" w:eastAsiaTheme="minorEastAsia"/>
                <w:sz w:val="24"/>
              </w:rPr>
              <w:t>证明文件</w:t>
            </w:r>
          </w:p>
        </w:tc>
        <w:tc>
          <w:tcPr>
            <w:tcW w:w="2579" w:type="pct"/>
            <w:vAlign w:val="center"/>
          </w:tcPr>
          <w:p w14:paraId="4D133803">
            <w:pPr>
              <w:tabs>
                <w:tab w:val="left" w:pos="1080"/>
              </w:tabs>
              <w:snapToGrid w:val="0"/>
              <w:jc w:val="left"/>
              <w:rPr>
                <w:rFonts w:eastAsiaTheme="minorEastAsia"/>
                <w:sz w:val="24"/>
              </w:rPr>
            </w:pPr>
            <w:r>
              <w:rPr>
                <w:rFonts w:eastAsiaTheme="minorEastAsia"/>
                <w:sz w:val="24"/>
              </w:rPr>
              <w:t>具体要求见第一章《采购邀请》</w:t>
            </w:r>
          </w:p>
        </w:tc>
        <w:tc>
          <w:tcPr>
            <w:tcW w:w="1027" w:type="pct"/>
            <w:vAlign w:val="center"/>
          </w:tcPr>
          <w:p w14:paraId="41E3192B">
            <w:pPr>
              <w:tabs>
                <w:tab w:val="left" w:pos="1080"/>
              </w:tabs>
              <w:snapToGrid w:val="0"/>
              <w:jc w:val="left"/>
              <w:rPr>
                <w:rFonts w:eastAsiaTheme="minorEastAsia"/>
                <w:sz w:val="24"/>
              </w:rPr>
            </w:pPr>
          </w:p>
        </w:tc>
      </w:tr>
      <w:tr w14:paraId="340EE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50CAF75">
            <w:pPr>
              <w:tabs>
                <w:tab w:val="left" w:pos="1080"/>
              </w:tabs>
              <w:snapToGrid w:val="0"/>
              <w:jc w:val="center"/>
              <w:rPr>
                <w:rFonts w:hint="eastAsia" w:eastAsiaTheme="minorEastAsia"/>
                <w:sz w:val="24"/>
                <w:lang w:val="en-US" w:eastAsia="zh-CN"/>
              </w:rPr>
            </w:pPr>
            <w:r>
              <w:rPr>
                <w:rFonts w:eastAsiaTheme="minorEastAsia"/>
                <w:sz w:val="24"/>
              </w:rPr>
              <w:t>2-</w:t>
            </w:r>
            <w:r>
              <w:rPr>
                <w:rFonts w:hint="eastAsia" w:eastAsiaTheme="minorEastAsia"/>
                <w:sz w:val="24"/>
                <w:lang w:val="en-US" w:eastAsia="zh-CN"/>
              </w:rPr>
              <w:t>2</w:t>
            </w:r>
          </w:p>
        </w:tc>
        <w:tc>
          <w:tcPr>
            <w:tcW w:w="937" w:type="pct"/>
            <w:vAlign w:val="center"/>
          </w:tcPr>
          <w:p w14:paraId="014790F3">
            <w:pPr>
              <w:tabs>
                <w:tab w:val="left" w:pos="1080"/>
              </w:tabs>
              <w:snapToGrid w:val="0"/>
              <w:jc w:val="left"/>
              <w:rPr>
                <w:rFonts w:eastAsiaTheme="minorEastAsia"/>
                <w:sz w:val="24"/>
              </w:rPr>
            </w:pPr>
            <w:r>
              <w:rPr>
                <w:rFonts w:eastAsiaTheme="minorEastAsia"/>
                <w:sz w:val="24"/>
              </w:rPr>
              <w:t>中小企业证明文件</w:t>
            </w:r>
          </w:p>
        </w:tc>
        <w:tc>
          <w:tcPr>
            <w:tcW w:w="2579" w:type="pct"/>
            <w:vAlign w:val="center"/>
          </w:tcPr>
          <w:p w14:paraId="18BC1B31">
            <w:pPr>
              <w:tabs>
                <w:tab w:val="left" w:pos="1080"/>
              </w:tabs>
              <w:snapToGrid w:val="0"/>
              <w:jc w:val="left"/>
              <w:rPr>
                <w:rFonts w:eastAsiaTheme="minorEastAsia"/>
                <w:sz w:val="24"/>
              </w:rPr>
            </w:pPr>
            <w:r>
              <w:rPr>
                <w:rFonts w:eastAsiaTheme="minorEastAsia"/>
                <w:sz w:val="24"/>
              </w:rPr>
              <w:t xml:space="preserve">当本项目（包）涉及预留份额专门面向中小企业采购，提供如下资料： </w:t>
            </w:r>
          </w:p>
          <w:p w14:paraId="5C075CC4">
            <w:pPr>
              <w:tabs>
                <w:tab w:val="left" w:pos="1080"/>
              </w:tabs>
              <w:snapToGrid w:val="0"/>
              <w:jc w:val="left"/>
              <w:rPr>
                <w:rFonts w:eastAsiaTheme="minorEastAsia"/>
                <w:sz w:val="24"/>
              </w:rPr>
            </w:pPr>
            <w:r>
              <w:rPr>
                <w:rFonts w:eastAsiaTheme="minorEastAsia"/>
                <w:sz w:val="24"/>
              </w:rPr>
              <w:t>1、供应商单独响应的，应提供</w:t>
            </w:r>
            <w:r>
              <w:rPr>
                <w:sz w:val="24"/>
              </w:rPr>
              <w:t>《中小企业声明函》或《残疾人福利性单位声明函》或由省级以上监狱管理局、戒毒管理局（含新疆生产建设兵团）出具的属于监狱企业的证明文件</w:t>
            </w:r>
            <w:r>
              <w:rPr>
                <w:rFonts w:eastAsiaTheme="minorEastAsia"/>
                <w:sz w:val="24"/>
              </w:rPr>
              <w:t>。</w:t>
            </w:r>
          </w:p>
          <w:p w14:paraId="53672B11">
            <w:pPr>
              <w:tabs>
                <w:tab w:val="left" w:pos="1080"/>
              </w:tabs>
              <w:snapToGrid w:val="0"/>
              <w:jc w:val="left"/>
              <w:rPr>
                <w:rFonts w:eastAsiaTheme="minorEastAsia"/>
                <w:sz w:val="24"/>
              </w:rPr>
            </w:pPr>
            <w:r>
              <w:rPr>
                <w:rFonts w:eastAsiaTheme="minorEastAsia"/>
                <w:sz w:val="24"/>
              </w:rPr>
              <w:t>2、如磋商文件要求以联合体形式参加或者要求合同分包的，且供应商为联合体或拟进行合同分包的，则联合体中的中小企业、签订分包意向协议的中小企业具体情况须在《中小企业声明函》</w:t>
            </w:r>
            <w:r>
              <w:rPr>
                <w:sz w:val="24"/>
              </w:rPr>
              <w:t>或《残疾人福利性单位声明函》或由省级以上监狱管理局、戒毒管理局（含新疆生产建设兵团）出具的属于监狱企业的证明文件中如实填报，且满足采购文件关于预留份额的要求</w:t>
            </w:r>
            <w:r>
              <w:rPr>
                <w:rFonts w:eastAsiaTheme="minorEastAsia"/>
                <w:sz w:val="24"/>
              </w:rPr>
              <w:t>。</w:t>
            </w:r>
          </w:p>
        </w:tc>
        <w:tc>
          <w:tcPr>
            <w:tcW w:w="1027" w:type="pct"/>
            <w:vAlign w:val="center"/>
          </w:tcPr>
          <w:p w14:paraId="2905F211">
            <w:pPr>
              <w:tabs>
                <w:tab w:val="left" w:pos="1080"/>
              </w:tabs>
              <w:snapToGrid w:val="0"/>
              <w:jc w:val="left"/>
              <w:rPr>
                <w:rFonts w:eastAsiaTheme="minorEastAsia"/>
                <w:sz w:val="24"/>
              </w:rPr>
            </w:pPr>
            <w:r>
              <w:rPr>
                <w:rFonts w:eastAsiaTheme="minorEastAsia"/>
                <w:sz w:val="24"/>
              </w:rPr>
              <w:t>格式见《响应文件格式》</w:t>
            </w:r>
          </w:p>
        </w:tc>
      </w:tr>
      <w:tr w14:paraId="7F581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7B6C11C">
            <w:pPr>
              <w:tabs>
                <w:tab w:val="left" w:pos="1080"/>
              </w:tabs>
              <w:snapToGrid w:val="0"/>
              <w:jc w:val="center"/>
              <w:rPr>
                <w:rFonts w:eastAsiaTheme="minorEastAsia"/>
                <w:sz w:val="24"/>
              </w:rPr>
            </w:pPr>
            <w:r>
              <w:rPr>
                <w:rFonts w:eastAsiaTheme="minorEastAsia"/>
                <w:sz w:val="24"/>
              </w:rPr>
              <w:t>3</w:t>
            </w:r>
          </w:p>
        </w:tc>
        <w:tc>
          <w:tcPr>
            <w:tcW w:w="937" w:type="pct"/>
            <w:vAlign w:val="center"/>
          </w:tcPr>
          <w:p w14:paraId="05CD1A0D">
            <w:pPr>
              <w:tabs>
                <w:tab w:val="left" w:pos="1080"/>
              </w:tabs>
              <w:snapToGrid w:val="0"/>
              <w:jc w:val="left"/>
              <w:rPr>
                <w:rFonts w:eastAsiaTheme="minorEastAsia"/>
                <w:sz w:val="24"/>
              </w:rPr>
            </w:pPr>
            <w:r>
              <w:rPr>
                <w:rFonts w:eastAsiaTheme="minorEastAsia"/>
                <w:sz w:val="24"/>
              </w:rPr>
              <w:t>本项目的特定资格要求</w:t>
            </w:r>
          </w:p>
        </w:tc>
        <w:tc>
          <w:tcPr>
            <w:tcW w:w="2579" w:type="pct"/>
            <w:vAlign w:val="center"/>
          </w:tcPr>
          <w:p w14:paraId="7C242866">
            <w:pPr>
              <w:tabs>
                <w:tab w:val="left" w:pos="1080"/>
              </w:tabs>
              <w:snapToGrid w:val="0"/>
              <w:jc w:val="left"/>
              <w:rPr>
                <w:rFonts w:eastAsiaTheme="minorEastAsia"/>
                <w:sz w:val="24"/>
              </w:rPr>
            </w:pPr>
            <w:r>
              <w:rPr>
                <w:rFonts w:eastAsiaTheme="minorEastAsia"/>
                <w:sz w:val="24"/>
              </w:rPr>
              <w:t>如有，见第一章《采购邀请》</w:t>
            </w:r>
          </w:p>
        </w:tc>
        <w:tc>
          <w:tcPr>
            <w:tcW w:w="1027" w:type="pct"/>
            <w:vAlign w:val="center"/>
          </w:tcPr>
          <w:p w14:paraId="4AAF119F">
            <w:pPr>
              <w:tabs>
                <w:tab w:val="left" w:pos="1080"/>
              </w:tabs>
              <w:snapToGrid w:val="0"/>
              <w:jc w:val="left"/>
              <w:rPr>
                <w:rFonts w:eastAsiaTheme="minorEastAsia"/>
                <w:sz w:val="24"/>
              </w:rPr>
            </w:pPr>
          </w:p>
        </w:tc>
      </w:tr>
      <w:tr w14:paraId="78C5E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37B2716">
            <w:pPr>
              <w:tabs>
                <w:tab w:val="left" w:pos="1080"/>
              </w:tabs>
              <w:snapToGrid w:val="0"/>
              <w:jc w:val="center"/>
              <w:rPr>
                <w:rFonts w:hint="eastAsia" w:eastAsiaTheme="minorEastAsia"/>
                <w:sz w:val="24"/>
                <w:lang w:eastAsia="zh-CN"/>
              </w:rPr>
            </w:pPr>
            <w:r>
              <w:rPr>
                <w:rFonts w:eastAsiaTheme="minorEastAsia"/>
                <w:sz w:val="24"/>
              </w:rPr>
              <w:t>3-</w:t>
            </w:r>
            <w:r>
              <w:rPr>
                <w:rFonts w:hint="eastAsia" w:eastAsiaTheme="minorEastAsia"/>
                <w:sz w:val="24"/>
                <w:lang w:val="en-US" w:eastAsia="zh-CN"/>
              </w:rPr>
              <w:t>1</w:t>
            </w:r>
          </w:p>
        </w:tc>
        <w:tc>
          <w:tcPr>
            <w:tcW w:w="937" w:type="pct"/>
            <w:vAlign w:val="center"/>
          </w:tcPr>
          <w:p w14:paraId="03F6F436">
            <w:pPr>
              <w:tabs>
                <w:tab w:val="left" w:pos="1080"/>
              </w:tabs>
              <w:snapToGrid w:val="0"/>
              <w:rPr>
                <w:rFonts w:eastAsiaTheme="minorEastAsia"/>
                <w:sz w:val="24"/>
              </w:rPr>
            </w:pPr>
            <w:r>
              <w:rPr>
                <w:rFonts w:eastAsiaTheme="minorEastAsia"/>
                <w:sz w:val="24"/>
              </w:rPr>
              <w:t>其他特定资格要求</w:t>
            </w:r>
          </w:p>
        </w:tc>
        <w:tc>
          <w:tcPr>
            <w:tcW w:w="2579" w:type="pct"/>
            <w:vAlign w:val="center"/>
          </w:tcPr>
          <w:p w14:paraId="29234622">
            <w:pPr>
              <w:tabs>
                <w:tab w:val="left" w:pos="1080"/>
              </w:tabs>
              <w:snapToGrid w:val="0"/>
              <w:rPr>
                <w:rFonts w:eastAsiaTheme="minorEastAsia"/>
                <w:sz w:val="24"/>
              </w:rPr>
            </w:pPr>
            <w:r>
              <w:rPr>
                <w:rFonts w:eastAsiaTheme="minorEastAsia"/>
                <w:color w:val="000000"/>
                <w:sz w:val="24"/>
              </w:rPr>
              <w:t>如有，见</w:t>
            </w:r>
            <w:r>
              <w:rPr>
                <w:rFonts w:eastAsiaTheme="minorEastAsia"/>
                <w:sz w:val="24"/>
              </w:rPr>
              <w:t>第一章《采购邀请》</w:t>
            </w:r>
          </w:p>
          <w:p w14:paraId="7576846B">
            <w:pPr>
              <w:tabs>
                <w:tab w:val="left" w:pos="1080"/>
              </w:tabs>
              <w:snapToGrid w:val="0"/>
              <w:rPr>
                <w:rFonts w:eastAsiaTheme="minorEastAsia"/>
                <w:sz w:val="24"/>
              </w:rPr>
            </w:pPr>
            <w:r>
              <w:rPr>
                <w:rFonts w:hint="eastAsia"/>
                <w:sz w:val="24"/>
              </w:rPr>
              <w:t>注：如</w:t>
            </w:r>
            <w:r>
              <w:rPr>
                <w:sz w:val="24"/>
              </w:rPr>
              <w:t>联合体中有同类资质的供应商按照联合体分工承担相同工作的，</w:t>
            </w:r>
            <w:r>
              <w:rPr>
                <w:rFonts w:hint="eastAsia"/>
                <w:sz w:val="24"/>
              </w:rPr>
              <w:t>均</w:t>
            </w:r>
            <w:r>
              <w:rPr>
                <w:sz w:val="24"/>
              </w:rPr>
              <w:t>应当</w:t>
            </w:r>
            <w:r>
              <w:rPr>
                <w:rFonts w:hint="eastAsia"/>
                <w:sz w:val="24"/>
              </w:rPr>
              <w:t>提供资质证书电子件或电子证照。</w:t>
            </w:r>
          </w:p>
        </w:tc>
        <w:tc>
          <w:tcPr>
            <w:tcW w:w="1027" w:type="pct"/>
            <w:vAlign w:val="center"/>
          </w:tcPr>
          <w:p w14:paraId="335917A8">
            <w:pPr>
              <w:tabs>
                <w:tab w:val="left" w:pos="1080"/>
              </w:tabs>
              <w:snapToGrid w:val="0"/>
              <w:rPr>
                <w:rFonts w:eastAsiaTheme="minorEastAsia"/>
                <w:sz w:val="24"/>
              </w:rPr>
            </w:pPr>
            <w:r>
              <w:rPr>
                <w:rFonts w:eastAsiaTheme="minorEastAsia"/>
                <w:sz w:val="24"/>
              </w:rPr>
              <w:t>提供证明文件的电子件或电子证照</w:t>
            </w:r>
          </w:p>
        </w:tc>
      </w:tr>
      <w:tr w14:paraId="68388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6A621A7">
            <w:pPr>
              <w:tabs>
                <w:tab w:val="left" w:pos="1080"/>
              </w:tabs>
              <w:snapToGrid w:val="0"/>
              <w:jc w:val="center"/>
              <w:rPr>
                <w:rFonts w:eastAsiaTheme="minorEastAsia"/>
                <w:sz w:val="24"/>
              </w:rPr>
            </w:pPr>
            <w:r>
              <w:rPr>
                <w:rFonts w:eastAsiaTheme="minorEastAsia"/>
                <w:sz w:val="24"/>
              </w:rPr>
              <w:t>4</w:t>
            </w:r>
          </w:p>
        </w:tc>
        <w:tc>
          <w:tcPr>
            <w:tcW w:w="937" w:type="pct"/>
            <w:vAlign w:val="center"/>
          </w:tcPr>
          <w:p w14:paraId="0CBB519D">
            <w:pPr>
              <w:tabs>
                <w:tab w:val="left" w:pos="1080"/>
              </w:tabs>
              <w:snapToGrid w:val="0"/>
              <w:rPr>
                <w:rFonts w:eastAsiaTheme="minorEastAsia"/>
                <w:sz w:val="24"/>
              </w:rPr>
            </w:pPr>
            <w:r>
              <w:rPr>
                <w:rFonts w:eastAsiaTheme="minorEastAsia"/>
                <w:color w:val="000000"/>
                <w:kern w:val="0"/>
                <w:sz w:val="24"/>
              </w:rPr>
              <w:t>磋商保证金</w:t>
            </w:r>
          </w:p>
        </w:tc>
        <w:tc>
          <w:tcPr>
            <w:tcW w:w="2579" w:type="pct"/>
            <w:vAlign w:val="center"/>
          </w:tcPr>
          <w:p w14:paraId="7AD106BE">
            <w:pPr>
              <w:tabs>
                <w:tab w:val="left" w:pos="1080"/>
              </w:tabs>
              <w:snapToGrid w:val="0"/>
              <w:rPr>
                <w:rFonts w:eastAsiaTheme="minorEastAsia"/>
                <w:color w:val="000000"/>
                <w:sz w:val="24"/>
              </w:rPr>
            </w:pPr>
            <w:r>
              <w:rPr>
                <w:rFonts w:eastAsiaTheme="minorEastAsia"/>
                <w:color w:val="000000"/>
                <w:kern w:val="0"/>
                <w:sz w:val="24"/>
              </w:rPr>
              <w:t>按照竞争性磋商文件的要求提交磋商保证金。</w:t>
            </w:r>
          </w:p>
        </w:tc>
        <w:tc>
          <w:tcPr>
            <w:tcW w:w="1027" w:type="pct"/>
            <w:vAlign w:val="center"/>
          </w:tcPr>
          <w:p w14:paraId="4A221A6C">
            <w:pPr>
              <w:tabs>
                <w:tab w:val="left" w:pos="1080"/>
              </w:tabs>
              <w:snapToGrid w:val="0"/>
              <w:rPr>
                <w:rFonts w:eastAsiaTheme="minorEastAsia"/>
                <w:sz w:val="24"/>
              </w:rPr>
            </w:pPr>
          </w:p>
        </w:tc>
      </w:tr>
      <w:tr w14:paraId="1F336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53A1A3C">
            <w:pPr>
              <w:tabs>
                <w:tab w:val="left" w:pos="1080"/>
              </w:tabs>
              <w:snapToGrid w:val="0"/>
              <w:jc w:val="center"/>
              <w:rPr>
                <w:rFonts w:eastAsiaTheme="minorEastAsia"/>
                <w:sz w:val="24"/>
              </w:rPr>
            </w:pPr>
            <w:r>
              <w:rPr>
                <w:rFonts w:hint="eastAsia" w:eastAsiaTheme="minorEastAsia"/>
                <w:sz w:val="24"/>
              </w:rPr>
              <w:t>5</w:t>
            </w:r>
          </w:p>
        </w:tc>
        <w:tc>
          <w:tcPr>
            <w:tcW w:w="937" w:type="pct"/>
            <w:vAlign w:val="center"/>
          </w:tcPr>
          <w:p w14:paraId="49F212DD">
            <w:pPr>
              <w:tabs>
                <w:tab w:val="left" w:pos="1080"/>
              </w:tabs>
              <w:snapToGrid w:val="0"/>
              <w:rPr>
                <w:rFonts w:eastAsiaTheme="minorEastAsia"/>
                <w:color w:val="000000"/>
                <w:kern w:val="0"/>
                <w:sz w:val="24"/>
              </w:rPr>
            </w:pPr>
            <w:r>
              <w:rPr>
                <w:rFonts w:hint="eastAsia" w:eastAsiaTheme="minorEastAsia"/>
                <w:color w:val="000000"/>
                <w:kern w:val="0"/>
                <w:sz w:val="24"/>
              </w:rPr>
              <w:t>获取磋商文件</w:t>
            </w:r>
          </w:p>
        </w:tc>
        <w:tc>
          <w:tcPr>
            <w:tcW w:w="2579" w:type="pct"/>
            <w:vAlign w:val="center"/>
          </w:tcPr>
          <w:p w14:paraId="766920DF">
            <w:pPr>
              <w:tabs>
                <w:tab w:val="left" w:pos="1080"/>
              </w:tabs>
              <w:snapToGrid w:val="0"/>
              <w:rPr>
                <w:color w:val="000000"/>
                <w:kern w:val="0"/>
                <w:sz w:val="24"/>
              </w:rPr>
            </w:pPr>
            <w:r>
              <w:rPr>
                <w:rFonts w:hint="eastAsia"/>
                <w:color w:val="000000"/>
                <w:kern w:val="0"/>
                <w:sz w:val="24"/>
              </w:rPr>
              <w:t>在规定期限内通过北京市政府采购电子交易平台获取所参与包的磋商文件。</w:t>
            </w:r>
          </w:p>
          <w:p w14:paraId="1E15DC52">
            <w:pPr>
              <w:tabs>
                <w:tab w:val="left" w:pos="1080"/>
              </w:tabs>
              <w:snapToGrid w:val="0"/>
              <w:rPr>
                <w:rFonts w:eastAsiaTheme="minorEastAsia"/>
                <w:color w:val="000000"/>
                <w:kern w:val="0"/>
                <w:sz w:val="24"/>
              </w:rPr>
            </w:pPr>
            <w:r>
              <w:rPr>
                <w:rFonts w:hint="eastAsia"/>
                <w:color w:val="000000"/>
                <w:kern w:val="0"/>
                <w:sz w:val="24"/>
              </w:rPr>
              <w:t>注：如本项目接受联合体，且供应商为联合体时，联合体中任一成员获取文件即视为满足要求。</w:t>
            </w:r>
          </w:p>
        </w:tc>
        <w:tc>
          <w:tcPr>
            <w:tcW w:w="1027" w:type="pct"/>
            <w:vAlign w:val="center"/>
          </w:tcPr>
          <w:p w14:paraId="6B708F96">
            <w:pPr>
              <w:tabs>
                <w:tab w:val="left" w:pos="1080"/>
              </w:tabs>
              <w:snapToGrid w:val="0"/>
              <w:rPr>
                <w:rFonts w:eastAsiaTheme="minorEastAsia"/>
                <w:sz w:val="24"/>
              </w:rPr>
            </w:pPr>
          </w:p>
        </w:tc>
      </w:tr>
    </w:tbl>
    <w:p w14:paraId="725AF9FE">
      <w:pPr>
        <w:widowControl/>
        <w:jc w:val="left"/>
        <w:rPr>
          <w:rFonts w:eastAsiaTheme="minorEastAsia"/>
          <w:sz w:val="24"/>
        </w:rPr>
      </w:pPr>
    </w:p>
    <w:p w14:paraId="73CBBA7B">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《符合性审查要求》见下表：</w:t>
      </w:r>
    </w:p>
    <w:p w14:paraId="330DCF73">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Style w:val="43"/>
        <w:tblW w:w="48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652"/>
        <w:gridCol w:w="2840"/>
        <w:gridCol w:w="3502"/>
      </w:tblGrid>
      <w:tr w14:paraId="2DB5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7EDD4550">
            <w:pPr>
              <w:widowControl/>
              <w:jc w:val="center"/>
              <w:rPr>
                <w:rFonts w:eastAsiaTheme="minorEastAsia"/>
                <w:b/>
                <w:color w:val="000000"/>
                <w:kern w:val="0"/>
                <w:sz w:val="24"/>
              </w:rPr>
            </w:pPr>
            <w:r>
              <w:rPr>
                <w:rFonts w:eastAsiaTheme="minorEastAsia"/>
                <w:b/>
                <w:color w:val="000000"/>
                <w:kern w:val="0"/>
                <w:sz w:val="24"/>
              </w:rPr>
              <w:t>序号</w:t>
            </w:r>
          </w:p>
        </w:tc>
        <w:tc>
          <w:tcPr>
            <w:tcW w:w="920" w:type="pct"/>
            <w:shd w:val="clear" w:color="000000" w:fill="FFFFFF"/>
            <w:vAlign w:val="center"/>
          </w:tcPr>
          <w:p w14:paraId="76DD530C">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因素</w:t>
            </w:r>
          </w:p>
        </w:tc>
        <w:tc>
          <w:tcPr>
            <w:tcW w:w="1582" w:type="pct"/>
            <w:shd w:val="clear" w:color="000000" w:fill="FFFFFF"/>
            <w:vAlign w:val="center"/>
          </w:tcPr>
          <w:p w14:paraId="3B96FF71">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内容</w:t>
            </w:r>
          </w:p>
        </w:tc>
        <w:tc>
          <w:tcPr>
            <w:tcW w:w="1951" w:type="pct"/>
            <w:shd w:val="clear" w:color="000000" w:fill="FFFFFF"/>
            <w:vAlign w:val="center"/>
          </w:tcPr>
          <w:p w14:paraId="39CB6073">
            <w:pPr>
              <w:widowControl/>
              <w:jc w:val="center"/>
              <w:rPr>
                <w:rFonts w:eastAsiaTheme="minorEastAsia"/>
                <w:b/>
                <w:color w:val="000000"/>
                <w:kern w:val="0"/>
                <w:sz w:val="24"/>
              </w:rPr>
            </w:pPr>
            <w:r>
              <w:rPr>
                <w:rFonts w:eastAsiaTheme="minorEastAsia"/>
                <w:b/>
                <w:color w:val="000000"/>
                <w:kern w:val="0"/>
                <w:sz w:val="24"/>
              </w:rPr>
              <w:t>是否允许澄清、说明或者更正</w:t>
            </w:r>
          </w:p>
        </w:tc>
      </w:tr>
      <w:tr w14:paraId="3D8A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26EB3B95">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1</w:t>
            </w:r>
          </w:p>
        </w:tc>
        <w:tc>
          <w:tcPr>
            <w:tcW w:w="920" w:type="pct"/>
            <w:shd w:val="clear" w:color="000000" w:fill="FFFFFF"/>
            <w:vAlign w:val="center"/>
          </w:tcPr>
          <w:p w14:paraId="18F4EF17">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投标有效期</w:t>
            </w:r>
          </w:p>
        </w:tc>
        <w:tc>
          <w:tcPr>
            <w:tcW w:w="1582" w:type="pct"/>
            <w:shd w:val="clear" w:color="000000" w:fill="FFFFFF"/>
            <w:vAlign w:val="center"/>
          </w:tcPr>
          <w:p w14:paraId="76F09812">
            <w:pPr>
              <w:widowControl/>
              <w:jc w:val="center"/>
              <w:rPr>
                <w:rFonts w:ascii="宋体" w:hAnsi="宋体" w:eastAsia="宋体" w:cs="宋体"/>
                <w:color w:val="000000"/>
                <w:kern w:val="0"/>
                <w:sz w:val="24"/>
                <w:szCs w:val="24"/>
                <w:lang w:val="en-US" w:eastAsia="zh-CN" w:bidi="ar-SA"/>
              </w:rPr>
            </w:pPr>
            <w:r>
              <w:rPr>
                <w:rFonts w:hint="eastAsia" w:ascii="宋体" w:hAnsi="宋体" w:cs="宋体"/>
                <w:sz w:val="24"/>
                <w:szCs w:val="28"/>
              </w:rPr>
              <w:t>响应文件有效期满足磋商文件要求的</w:t>
            </w:r>
          </w:p>
        </w:tc>
        <w:tc>
          <w:tcPr>
            <w:tcW w:w="1951" w:type="pct"/>
            <w:shd w:val="clear" w:color="000000" w:fill="FFFFFF"/>
            <w:vAlign w:val="center"/>
          </w:tcPr>
          <w:p w14:paraId="7332876C">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否</w:t>
            </w:r>
          </w:p>
        </w:tc>
      </w:tr>
      <w:tr w14:paraId="5CF0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1A3004B5">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2</w:t>
            </w:r>
          </w:p>
        </w:tc>
        <w:tc>
          <w:tcPr>
            <w:tcW w:w="920" w:type="pct"/>
            <w:shd w:val="clear" w:color="000000" w:fill="FFFFFF"/>
            <w:vAlign w:val="center"/>
          </w:tcPr>
          <w:p w14:paraId="7EFAA3FF">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签署、盖章情况</w:t>
            </w:r>
          </w:p>
        </w:tc>
        <w:tc>
          <w:tcPr>
            <w:tcW w:w="1582" w:type="pct"/>
            <w:shd w:val="clear" w:color="000000" w:fill="FFFFFF"/>
            <w:vAlign w:val="center"/>
          </w:tcPr>
          <w:p w14:paraId="4192F7AC">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响应文件符合磋商文件的签署和盖章要求</w:t>
            </w:r>
          </w:p>
        </w:tc>
        <w:tc>
          <w:tcPr>
            <w:tcW w:w="1951" w:type="pct"/>
            <w:shd w:val="clear" w:color="000000" w:fill="FFFFFF"/>
            <w:vAlign w:val="center"/>
          </w:tcPr>
          <w:p w14:paraId="55901FD7">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否</w:t>
            </w:r>
          </w:p>
        </w:tc>
      </w:tr>
      <w:tr w14:paraId="7392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4644CE0E">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3</w:t>
            </w:r>
          </w:p>
        </w:tc>
        <w:tc>
          <w:tcPr>
            <w:tcW w:w="920" w:type="pct"/>
            <w:shd w:val="clear" w:color="000000" w:fill="FFFFFF"/>
            <w:vAlign w:val="center"/>
          </w:tcPr>
          <w:p w14:paraId="31D3242C">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投标内容</w:t>
            </w:r>
          </w:p>
        </w:tc>
        <w:tc>
          <w:tcPr>
            <w:tcW w:w="1582" w:type="pct"/>
            <w:shd w:val="clear" w:color="000000" w:fill="FFFFFF"/>
            <w:vAlign w:val="center"/>
          </w:tcPr>
          <w:p w14:paraId="41F700D0">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不属于磋商文件所列无效响应情形的</w:t>
            </w:r>
          </w:p>
        </w:tc>
        <w:tc>
          <w:tcPr>
            <w:tcW w:w="1951" w:type="pct"/>
            <w:shd w:val="clear" w:color="000000" w:fill="FFFFFF"/>
            <w:vAlign w:val="center"/>
          </w:tcPr>
          <w:p w14:paraId="751A19E7">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否</w:t>
            </w:r>
          </w:p>
        </w:tc>
      </w:tr>
      <w:tr w14:paraId="061E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07B7A766">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4</w:t>
            </w:r>
          </w:p>
        </w:tc>
        <w:tc>
          <w:tcPr>
            <w:tcW w:w="920" w:type="pct"/>
            <w:shd w:val="clear" w:color="000000" w:fill="FFFFFF"/>
            <w:vAlign w:val="center"/>
          </w:tcPr>
          <w:p w14:paraId="6EEF35C8">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投标报价</w:t>
            </w:r>
          </w:p>
        </w:tc>
        <w:tc>
          <w:tcPr>
            <w:tcW w:w="1582" w:type="pct"/>
            <w:shd w:val="clear" w:color="000000" w:fill="FFFFFF"/>
            <w:vAlign w:val="center"/>
          </w:tcPr>
          <w:p w14:paraId="38CF24A2">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报价未超过预算（控制价）且报价固定唯一</w:t>
            </w:r>
          </w:p>
        </w:tc>
        <w:tc>
          <w:tcPr>
            <w:tcW w:w="1951" w:type="pct"/>
            <w:shd w:val="clear" w:color="000000" w:fill="FFFFFF"/>
            <w:vAlign w:val="center"/>
          </w:tcPr>
          <w:p w14:paraId="6979E751">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否</w:t>
            </w:r>
          </w:p>
        </w:tc>
      </w:tr>
      <w:tr w14:paraId="20FC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1A3BC9A1">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5</w:t>
            </w:r>
          </w:p>
        </w:tc>
        <w:tc>
          <w:tcPr>
            <w:tcW w:w="920" w:type="pct"/>
            <w:shd w:val="clear" w:color="000000" w:fill="FFFFFF"/>
            <w:vAlign w:val="center"/>
          </w:tcPr>
          <w:p w14:paraId="70901CDD">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合格性文件</w:t>
            </w:r>
          </w:p>
        </w:tc>
        <w:tc>
          <w:tcPr>
            <w:tcW w:w="1582" w:type="pct"/>
            <w:shd w:val="clear" w:color="000000" w:fill="FFFFFF"/>
            <w:vAlign w:val="center"/>
          </w:tcPr>
          <w:p w14:paraId="73985E48">
            <w:pPr>
              <w:widowControl/>
              <w:jc w:val="center"/>
              <w:rPr>
                <w:rFonts w:ascii="宋体" w:hAnsi="宋体" w:eastAsia="宋体" w:cs="宋体"/>
                <w:kern w:val="2"/>
                <w:sz w:val="24"/>
                <w:szCs w:val="28"/>
                <w:lang w:val="en-US" w:eastAsia="zh-CN" w:bidi="ar-SA"/>
              </w:rPr>
            </w:pPr>
            <w:r>
              <w:rPr>
                <w:rFonts w:hint="eastAsia" w:ascii="宋体" w:hAnsi="宋体" w:cs="宋体"/>
                <w:sz w:val="24"/>
                <w:szCs w:val="28"/>
              </w:rPr>
              <w:t>供应商提供货物及服务的合格性文件</w:t>
            </w:r>
          </w:p>
        </w:tc>
        <w:tc>
          <w:tcPr>
            <w:tcW w:w="1951" w:type="pct"/>
            <w:shd w:val="clear" w:color="000000" w:fill="FFFFFF"/>
            <w:vAlign w:val="center"/>
          </w:tcPr>
          <w:p w14:paraId="202EB19D">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否</w:t>
            </w:r>
          </w:p>
        </w:tc>
      </w:tr>
      <w:tr w14:paraId="2048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4697F609">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6</w:t>
            </w:r>
          </w:p>
        </w:tc>
        <w:tc>
          <w:tcPr>
            <w:tcW w:w="920" w:type="pct"/>
            <w:shd w:val="clear" w:color="000000" w:fill="FFFFFF"/>
            <w:vAlign w:val="center"/>
          </w:tcPr>
          <w:p w14:paraId="264647A7">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公平竞争</w:t>
            </w:r>
          </w:p>
        </w:tc>
        <w:tc>
          <w:tcPr>
            <w:tcW w:w="1582" w:type="pct"/>
            <w:shd w:val="clear" w:color="000000" w:fill="FFFFFF"/>
            <w:vAlign w:val="center"/>
          </w:tcPr>
          <w:p w14:paraId="169070D9">
            <w:pPr>
              <w:widowControl/>
              <w:jc w:val="center"/>
              <w:rPr>
                <w:rFonts w:ascii="宋体" w:hAnsi="宋体" w:eastAsia="宋体" w:cs="宋体"/>
                <w:kern w:val="2"/>
                <w:sz w:val="24"/>
                <w:szCs w:val="28"/>
                <w:lang w:val="en-US" w:eastAsia="zh-CN" w:bidi="ar-SA"/>
              </w:rPr>
            </w:pPr>
            <w:r>
              <w:rPr>
                <w:rFonts w:hint="eastAsia" w:ascii="宋体" w:hAnsi="宋体" w:cs="宋体"/>
                <w:sz w:val="24"/>
                <w:szCs w:val="28"/>
              </w:rPr>
              <w:t>投标人遵循公平竞争的原则，不存在恶意串通，妨碍其他投标人的竞争行为，不存在损害采购人或者其他投标人的合法权益情形的；</w:t>
            </w:r>
          </w:p>
        </w:tc>
        <w:tc>
          <w:tcPr>
            <w:tcW w:w="1951" w:type="pct"/>
            <w:shd w:val="clear" w:color="000000" w:fill="FFFFFF"/>
            <w:vAlign w:val="center"/>
          </w:tcPr>
          <w:p w14:paraId="1759C873">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否</w:t>
            </w:r>
          </w:p>
        </w:tc>
      </w:tr>
      <w:tr w14:paraId="129D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1780E207">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7</w:t>
            </w:r>
          </w:p>
        </w:tc>
        <w:tc>
          <w:tcPr>
            <w:tcW w:w="920" w:type="pct"/>
            <w:shd w:val="clear" w:color="000000" w:fill="FFFFFF"/>
            <w:vAlign w:val="center"/>
          </w:tcPr>
          <w:p w14:paraId="7D6C854B">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串通投标</w:t>
            </w:r>
          </w:p>
        </w:tc>
        <w:tc>
          <w:tcPr>
            <w:tcW w:w="1582" w:type="pct"/>
            <w:shd w:val="clear" w:color="000000" w:fill="FFFFFF"/>
            <w:vAlign w:val="center"/>
          </w:tcPr>
          <w:p w14:paraId="282DA814">
            <w:pPr>
              <w:widowControl/>
              <w:jc w:val="center"/>
              <w:rPr>
                <w:rFonts w:ascii="宋体" w:hAnsi="宋体" w:eastAsia="宋体" w:cs="宋体"/>
                <w:kern w:val="2"/>
                <w:sz w:val="24"/>
                <w:szCs w:val="28"/>
                <w:lang w:val="en-US" w:eastAsia="zh-CN" w:bidi="ar-SA"/>
              </w:rPr>
            </w:pPr>
            <w:r>
              <w:rPr>
                <w:rFonts w:hint="eastAsia" w:ascii="宋体" w:hAnsi="宋体" w:cs="宋体"/>
                <w:sz w:val="24"/>
                <w:szCs w:val="28"/>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c>
          <w:tcPr>
            <w:tcW w:w="1951" w:type="pct"/>
            <w:shd w:val="clear" w:color="000000" w:fill="FFFFFF"/>
            <w:vAlign w:val="center"/>
          </w:tcPr>
          <w:p w14:paraId="6A96AA2B">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否</w:t>
            </w:r>
          </w:p>
        </w:tc>
      </w:tr>
      <w:tr w14:paraId="3954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168084F9">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8</w:t>
            </w:r>
          </w:p>
        </w:tc>
        <w:tc>
          <w:tcPr>
            <w:tcW w:w="920" w:type="pct"/>
            <w:shd w:val="clear" w:color="000000" w:fill="FFFFFF"/>
            <w:vAlign w:val="center"/>
          </w:tcPr>
          <w:p w14:paraId="4D8CC9B3">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附加条件</w:t>
            </w:r>
          </w:p>
        </w:tc>
        <w:tc>
          <w:tcPr>
            <w:tcW w:w="1582" w:type="pct"/>
            <w:shd w:val="clear" w:color="000000" w:fill="FFFFFF"/>
            <w:vAlign w:val="center"/>
          </w:tcPr>
          <w:p w14:paraId="29C57CD8">
            <w:pPr>
              <w:widowControl/>
              <w:jc w:val="center"/>
              <w:rPr>
                <w:rFonts w:ascii="宋体" w:hAnsi="宋体" w:eastAsia="宋体" w:cs="宋体"/>
                <w:kern w:val="2"/>
                <w:sz w:val="24"/>
                <w:szCs w:val="28"/>
                <w:lang w:val="en-US" w:eastAsia="zh-CN" w:bidi="ar-SA"/>
              </w:rPr>
            </w:pPr>
            <w:r>
              <w:rPr>
                <w:rFonts w:hint="eastAsia" w:ascii="宋体" w:hAnsi="宋体" w:cs="宋体"/>
                <w:sz w:val="24"/>
                <w:szCs w:val="28"/>
              </w:rPr>
              <w:t>投标文件未含有采购人不能接受的附加条件的；</w:t>
            </w:r>
          </w:p>
        </w:tc>
        <w:tc>
          <w:tcPr>
            <w:tcW w:w="1951" w:type="pct"/>
            <w:shd w:val="clear" w:color="000000" w:fill="FFFFFF"/>
            <w:vAlign w:val="center"/>
          </w:tcPr>
          <w:p w14:paraId="219D3ACC">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否</w:t>
            </w:r>
          </w:p>
        </w:tc>
      </w:tr>
      <w:tr w14:paraId="116D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6BCC6FBB">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9</w:t>
            </w:r>
          </w:p>
        </w:tc>
        <w:tc>
          <w:tcPr>
            <w:tcW w:w="920" w:type="pct"/>
            <w:shd w:val="clear" w:color="000000" w:fill="FFFFFF"/>
            <w:vAlign w:val="center"/>
          </w:tcPr>
          <w:p w14:paraId="7D5E7B57">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报价合理性</w:t>
            </w:r>
          </w:p>
        </w:tc>
        <w:tc>
          <w:tcPr>
            <w:tcW w:w="1582" w:type="pct"/>
            <w:shd w:val="clear" w:color="000000" w:fill="FFFFFF"/>
            <w:vAlign w:val="center"/>
          </w:tcPr>
          <w:p w14:paraId="7BC06506">
            <w:pPr>
              <w:widowControl/>
              <w:jc w:val="center"/>
              <w:rPr>
                <w:rFonts w:ascii="宋体" w:hAnsi="宋体" w:eastAsia="宋体" w:cs="宋体"/>
                <w:kern w:val="2"/>
                <w:sz w:val="24"/>
                <w:szCs w:val="28"/>
                <w:lang w:val="en-US" w:eastAsia="zh-CN" w:bidi="ar-SA"/>
              </w:rPr>
            </w:pPr>
            <w:r>
              <w:rPr>
                <w:rFonts w:hint="eastAsia" w:ascii="宋体" w:hAnsi="宋体" w:cs="宋体"/>
                <w:sz w:val="24"/>
                <w:szCs w:val="28"/>
              </w:rPr>
              <w:t>报价合理，或投标人的报价明显低于其他通过符合性审查投标人的报价，有可能影响产品质量或者不能诚信履约的，能够应评标委员会要求在规定时间内证明其报价合理性的；</w:t>
            </w:r>
          </w:p>
        </w:tc>
        <w:tc>
          <w:tcPr>
            <w:tcW w:w="1951" w:type="pct"/>
            <w:shd w:val="clear" w:color="000000" w:fill="FFFFFF"/>
            <w:vAlign w:val="center"/>
          </w:tcPr>
          <w:p w14:paraId="1CCE588E">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否</w:t>
            </w:r>
          </w:p>
        </w:tc>
      </w:tr>
      <w:tr w14:paraId="1AF9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53885EA2">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10</w:t>
            </w:r>
          </w:p>
        </w:tc>
        <w:tc>
          <w:tcPr>
            <w:tcW w:w="920" w:type="pct"/>
            <w:shd w:val="clear" w:color="000000" w:fill="FFFFFF"/>
            <w:vAlign w:val="center"/>
          </w:tcPr>
          <w:p w14:paraId="0EE02968">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其他无效情形</w:t>
            </w:r>
          </w:p>
        </w:tc>
        <w:tc>
          <w:tcPr>
            <w:tcW w:w="1582" w:type="pct"/>
            <w:shd w:val="clear" w:color="000000" w:fill="FFFFFF"/>
            <w:vAlign w:val="center"/>
          </w:tcPr>
          <w:p w14:paraId="3F9EFAA7">
            <w:pPr>
              <w:widowControl/>
              <w:jc w:val="center"/>
              <w:rPr>
                <w:rFonts w:ascii="宋体" w:hAnsi="宋体" w:eastAsia="宋体" w:cs="宋体"/>
                <w:kern w:val="2"/>
                <w:sz w:val="24"/>
                <w:szCs w:val="28"/>
                <w:lang w:val="en-US" w:eastAsia="zh-CN" w:bidi="ar-SA"/>
              </w:rPr>
            </w:pPr>
            <w:r>
              <w:rPr>
                <w:rFonts w:hint="eastAsia" w:ascii="宋体" w:hAnsi="宋体" w:cs="宋体"/>
                <w:sz w:val="24"/>
                <w:szCs w:val="28"/>
              </w:rPr>
              <w:t>未出现按照法律、法规、规章和规范性文件规定的应当列入的其他情形。</w:t>
            </w:r>
          </w:p>
        </w:tc>
        <w:tc>
          <w:tcPr>
            <w:tcW w:w="1951" w:type="pct"/>
            <w:shd w:val="clear" w:color="000000" w:fill="FFFFFF"/>
            <w:vAlign w:val="center"/>
          </w:tcPr>
          <w:p w14:paraId="694437B3">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否</w:t>
            </w:r>
          </w:p>
        </w:tc>
      </w:tr>
    </w:tbl>
    <w:p w14:paraId="6CAD80F3">
      <w:pPr>
        <w:tabs>
          <w:tab w:val="left" w:pos="900"/>
          <w:tab w:val="left" w:pos="1080"/>
          <w:tab w:val="left" w:pos="1589"/>
        </w:tabs>
        <w:snapToGrid w:val="0"/>
        <w:spacing w:line="360" w:lineRule="auto"/>
        <w:rPr>
          <w:rFonts w:eastAsiaTheme="minorEastAsia"/>
          <w:sz w:val="24"/>
        </w:rPr>
      </w:pPr>
    </w:p>
    <w:p w14:paraId="1FAF85D6">
      <w:pPr>
        <w:numPr>
          <w:ilvl w:val="0"/>
          <w:numId w:val="11"/>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14:paraId="250D62BF">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磋商小组所有成员将集中与单一供应商分别进行磋商，并给予所有参加磋商的供应商平等的磋商机会。</w:t>
      </w:r>
    </w:p>
    <w:p w14:paraId="4DD6B767">
      <w:pPr>
        <w:numPr>
          <w:ilvl w:val="1"/>
          <w:numId w:val="11"/>
        </w:numPr>
        <w:tabs>
          <w:tab w:val="left" w:pos="1080"/>
          <w:tab w:val="left" w:pos="1872"/>
        </w:tabs>
        <w:snapToGrid w:val="0"/>
        <w:spacing w:line="360" w:lineRule="auto"/>
        <w:ind w:left="1077" w:hanging="720"/>
        <w:rPr>
          <w:rFonts w:eastAsiaTheme="minorEastAsia"/>
          <w:sz w:val="24"/>
        </w:rPr>
      </w:pPr>
      <w:r>
        <w:rPr>
          <w:rFonts w:hint="eastAsia"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74774765">
      <w:pPr>
        <w:numPr>
          <w:ilvl w:val="1"/>
          <w:numId w:val="11"/>
        </w:numPr>
        <w:tabs>
          <w:tab w:val="left" w:pos="1080"/>
          <w:tab w:val="left" w:pos="1872"/>
        </w:tabs>
        <w:snapToGrid w:val="0"/>
        <w:spacing w:line="360" w:lineRule="auto"/>
        <w:ind w:left="1077" w:hanging="720"/>
        <w:rPr>
          <w:rFonts w:eastAsiaTheme="minorEastAsia"/>
          <w:kern w:val="0"/>
          <w:sz w:val="24"/>
        </w:rPr>
      </w:pPr>
      <w:r>
        <w:rPr>
          <w:rFonts w:hint="eastAsia" w:eastAsiaTheme="minorEastAsia"/>
          <w:kern w:val="0"/>
          <w:sz w:val="24"/>
        </w:rPr>
        <w:t>对磋商文件作出的实质性变动是磋商文件的有效组成部分，磋商小组应当及时以书面形式同时通知所有参加磋商的供应商。</w:t>
      </w:r>
    </w:p>
    <w:p w14:paraId="1391919B">
      <w:pPr>
        <w:numPr>
          <w:ilvl w:val="1"/>
          <w:numId w:val="11"/>
        </w:numPr>
        <w:tabs>
          <w:tab w:val="left" w:pos="1080"/>
          <w:tab w:val="left" w:pos="1872"/>
        </w:tabs>
        <w:snapToGrid w:val="0"/>
        <w:spacing w:line="360" w:lineRule="auto"/>
        <w:ind w:left="1077" w:hanging="720"/>
        <w:rPr>
          <w:rFonts w:eastAsiaTheme="minorEastAsia"/>
          <w:kern w:val="0"/>
          <w:sz w:val="24"/>
        </w:rPr>
      </w:pPr>
      <w:r>
        <w:rPr>
          <w:rFonts w:hint="eastAsia" w:eastAsiaTheme="minorEastAsia"/>
          <w:kern w:val="0"/>
          <w:sz w:val="24"/>
        </w:rPr>
        <w:t>供应商应当按照磋商文件的变动情况和磋商小组的要求重新提交响应文件，并由其法定代表人（</w:t>
      </w:r>
      <w:r>
        <w:rPr>
          <w:rFonts w:hint="eastAsia"/>
          <w:color w:val="000000"/>
          <w:sz w:val="24"/>
          <w:szCs w:val="20"/>
        </w:rPr>
        <w:t>若供应商为事业单位或其他组织或分支机构，可为单位负责人</w:t>
      </w:r>
      <w:r>
        <w:rPr>
          <w:rFonts w:hint="eastAsia" w:eastAsiaTheme="minorEastAsia"/>
          <w:kern w:val="0"/>
          <w:sz w:val="24"/>
        </w:rPr>
        <w:t>）或授权代表签字或者加盖公章。由授权代表签字的，应当附授权委托书。供应商为自然人的，应当由本人签字并附身份证明。</w:t>
      </w:r>
    </w:p>
    <w:p w14:paraId="7E7D6CF9">
      <w:pPr>
        <w:numPr>
          <w:ilvl w:val="1"/>
          <w:numId w:val="11"/>
        </w:numPr>
        <w:tabs>
          <w:tab w:val="left" w:pos="1080"/>
          <w:tab w:val="left" w:pos="1872"/>
        </w:tabs>
        <w:snapToGrid w:val="0"/>
        <w:spacing w:line="360" w:lineRule="auto"/>
        <w:ind w:left="1077" w:hanging="720"/>
        <w:rPr>
          <w:rFonts w:eastAsiaTheme="minorEastAsia"/>
          <w:sz w:val="24"/>
        </w:rPr>
      </w:pPr>
      <w:r>
        <w:rPr>
          <w:rFonts w:hint="eastAsia" w:eastAsiaTheme="minorEastAsia"/>
          <w:sz w:val="24"/>
        </w:rPr>
        <w:t>响应文件的澄清、说明或者更正：</w:t>
      </w:r>
    </w:p>
    <w:p w14:paraId="77372B56">
      <w:pPr>
        <w:numPr>
          <w:ilvl w:val="2"/>
          <w:numId w:val="11"/>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1CFC7772">
      <w:pPr>
        <w:numPr>
          <w:ilvl w:val="2"/>
          <w:numId w:val="11"/>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磋商小组对响应文件进行审查，如发现供应商提交的响应文件存在不满足《符合性审查要求》的内容，如属于表中“不允许”澄清、说明或者更正的内容，则供应商响应文件按</w:t>
      </w:r>
      <w:r>
        <w:rPr>
          <w:rFonts w:eastAsiaTheme="minorEastAsia"/>
          <w:b/>
          <w:sz w:val="24"/>
        </w:rPr>
        <w:t>无效处理</w:t>
      </w:r>
      <w:r>
        <w:rPr>
          <w:rFonts w:eastAsiaTheme="minor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14:paraId="22AEDCC3">
      <w:pPr>
        <w:numPr>
          <w:ilvl w:val="2"/>
          <w:numId w:val="11"/>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14:paraId="62E933A4">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14:paraId="3703017A">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4C3B1A99">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最后报价是供应商响应文件的有效组成部分。</w:t>
      </w:r>
    </w:p>
    <w:p w14:paraId="1A62E3D5">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已提交响应文件的供应商，在提交最后报价之前，可以根据磋商情况退出磋商。</w:t>
      </w:r>
    </w:p>
    <w:p w14:paraId="6A4D1460">
      <w:pPr>
        <w:numPr>
          <w:ilvl w:val="0"/>
          <w:numId w:val="11"/>
        </w:numPr>
        <w:tabs>
          <w:tab w:val="left" w:pos="360"/>
        </w:tabs>
        <w:snapToGrid w:val="0"/>
        <w:spacing w:line="360" w:lineRule="auto"/>
        <w:outlineLvl w:val="1"/>
        <w:rPr>
          <w:rFonts w:eastAsiaTheme="minorEastAsia"/>
          <w:sz w:val="24"/>
        </w:rPr>
      </w:pPr>
      <w:r>
        <w:rPr>
          <w:rFonts w:eastAsiaTheme="minorEastAsia"/>
          <w:sz w:val="24"/>
        </w:rPr>
        <w:t>最后报价的算术修正及政策调整</w:t>
      </w:r>
    </w:p>
    <w:p w14:paraId="4AAC55BB">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最后报价须包含竞争性磋商文件全部内容，</w:t>
      </w:r>
      <w:r>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7314FF57">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最后报价出现前后不一致的，按照下列规定修正：</w:t>
      </w:r>
    </w:p>
    <w:p w14:paraId="31F82618">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竞争性磋商文件对于报价修正是否另有规定：</w:t>
      </w:r>
    </w:p>
    <w:p w14:paraId="3F735F64">
      <w:pPr>
        <w:tabs>
          <w:tab w:val="left" w:pos="1080"/>
          <w:tab w:val="left" w:pos="1589"/>
          <w:tab w:val="left" w:pos="2035"/>
          <w:tab w:val="left" w:pos="2114"/>
        </w:tabs>
        <w:snapToGrid w:val="0"/>
        <w:spacing w:line="360" w:lineRule="auto"/>
        <w:ind w:left="2035"/>
        <w:rPr>
          <w:rFonts w:hint="default" w:eastAsiaTheme="minorEastAsia"/>
          <w:sz w:val="24"/>
          <w:u w:val="single"/>
          <w:lang w:val="en-US" w:eastAsia="zh-CN"/>
        </w:rPr>
      </w:pPr>
      <w:r>
        <w:rPr>
          <w:rFonts w:eastAsiaTheme="minorEastAsia"/>
          <w:sz w:val="24"/>
        </w:rPr>
        <w:t>□有，具体规定为：</w:t>
      </w:r>
      <w:r>
        <w:rPr>
          <w:rFonts w:hint="eastAsia" w:eastAsiaTheme="minorEastAsia"/>
          <w:sz w:val="24"/>
          <w:u w:val="single"/>
          <w:lang w:val="en-US" w:eastAsia="zh-CN"/>
        </w:rPr>
        <w:t xml:space="preserve">      /       </w:t>
      </w:r>
    </w:p>
    <w:p w14:paraId="4875A24B">
      <w:pPr>
        <w:tabs>
          <w:tab w:val="left" w:pos="1080"/>
          <w:tab w:val="left" w:pos="1589"/>
          <w:tab w:val="left" w:pos="2035"/>
          <w:tab w:val="left" w:pos="2114"/>
        </w:tabs>
        <w:snapToGrid w:val="0"/>
        <w:spacing w:line="360" w:lineRule="auto"/>
        <w:ind w:left="2035"/>
        <w:rPr>
          <w:rFonts w:eastAsiaTheme="minorEastAsia"/>
          <w:sz w:val="24"/>
        </w:rPr>
      </w:pPr>
      <w:r>
        <w:rPr>
          <w:rFonts w:hint="eastAsia" w:ascii="宋体" w:hAnsi="宋体" w:cs="宋体"/>
          <w:b/>
          <w:sz w:val="24"/>
        </w:rPr>
        <w:sym w:font="Wingdings 2" w:char="00A1"/>
      </w:r>
      <w:r>
        <w:rPr>
          <w:rFonts w:eastAsiaTheme="minorEastAsia"/>
          <w:sz w:val="24"/>
        </w:rPr>
        <w:t>无，按下述3.2.2-3.2.</w:t>
      </w:r>
      <w:r>
        <w:rPr>
          <w:rFonts w:hint="eastAsia" w:eastAsiaTheme="minorEastAsia"/>
          <w:sz w:val="24"/>
        </w:rPr>
        <w:t>6</w:t>
      </w:r>
      <w:r>
        <w:rPr>
          <w:rFonts w:eastAsiaTheme="minorEastAsia"/>
          <w:sz w:val="24"/>
        </w:rPr>
        <w:t>项规定修正。</w:t>
      </w:r>
    </w:p>
    <w:p w14:paraId="10B4E0F5">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大写金额和小写金额不一致的，以大写金额为准；</w:t>
      </w:r>
    </w:p>
    <w:p w14:paraId="4571BE37">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单价金额小数点或者百分比有明显错位的，以总价为准，并修改单价；</w:t>
      </w:r>
    </w:p>
    <w:p w14:paraId="3544E3DC">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总价金额与按单价汇总金额不一致的，以单价金额计算结果为准。</w:t>
      </w:r>
    </w:p>
    <w:p w14:paraId="0AFB40C5">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w:t>
      </w:r>
    </w:p>
    <w:p w14:paraId="5DB0409E">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修正后的报价经供应商书面确认后产生约束力，供应商不确认的，</w:t>
      </w:r>
      <w:r>
        <w:rPr>
          <w:rFonts w:eastAsiaTheme="minorEastAsia"/>
          <w:b/>
          <w:sz w:val="24"/>
        </w:rPr>
        <w:t>其响应无效</w:t>
      </w:r>
      <w:r>
        <w:rPr>
          <w:rFonts w:eastAsiaTheme="minorEastAsia"/>
          <w:sz w:val="24"/>
        </w:rPr>
        <w:t>。</w:t>
      </w:r>
    </w:p>
    <w:p w14:paraId="316D303C">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落实政府采购政策的价格调整：只有符合第二章《供应商须知》4.2条规定情形的，可以享受中小企业扶持政策，用扣除后的价格参加评审；否则，评审时价格不予扣除。</w:t>
      </w:r>
    </w:p>
    <w:p w14:paraId="22F936B7">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对于未预留份额专门面向中小企业采购的采购项目，以及预留份额项目中的非预留部分采购包，对小微企业报价给予</w:t>
      </w:r>
      <w:r>
        <w:rPr>
          <w:rFonts w:hint="eastAsia" w:eastAsiaTheme="minorEastAsia"/>
          <w:sz w:val="24"/>
          <w:u w:val="single"/>
          <w:lang w:val="en-US" w:eastAsia="zh-CN"/>
        </w:rPr>
        <w:t xml:space="preserve">   10   </w:t>
      </w:r>
      <w:r>
        <w:rPr>
          <w:rFonts w:eastAsiaTheme="minorEastAsia"/>
          <w:sz w:val="24"/>
        </w:rPr>
        <w:t>%的扣除，用扣除后的价格参加评审。</w:t>
      </w:r>
    </w:p>
    <w:p w14:paraId="2EE3F63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eastAsiaTheme="minorEastAsia"/>
          <w:sz w:val="24"/>
          <w:u w:val="single"/>
          <w:lang w:val="en-US" w:eastAsia="zh-CN"/>
        </w:rPr>
        <w:t xml:space="preserve">  /   </w:t>
      </w:r>
      <w:r>
        <w:rPr>
          <w:rFonts w:eastAsiaTheme="minorEastAsia"/>
          <w:sz w:val="24"/>
        </w:rPr>
        <w:t>%的扣除，用扣除后的价格参加评审。</w:t>
      </w:r>
    </w:p>
    <w:p w14:paraId="55F9DFEC">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组成联合体或者接受分包的小微企业与联合体内其他企业、分包企业之间存在直接控股、管理关系的，不享受价格扣除优惠政策。</w:t>
      </w:r>
    </w:p>
    <w:p w14:paraId="2199B503">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14:paraId="18321FC7">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14:textFill>
            <w14:solidFill>
              <w14:schemeClr w14:val="tx1"/>
            </w14:solidFill>
          </w14:textFill>
        </w:rPr>
        <w:t>中小企业参加政府采购活动，应当按照竞争性磋商文件给定的格式出具《中小企业声明函》，否则不得享受相关中小企业扶持政策。</w:t>
      </w:r>
    </w:p>
    <w:p w14:paraId="644527C8">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14:paraId="6864C23C">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残疾人福利性单位按竞争性磋商文件要求提供了《残疾人福利性单位声明函》的，视同小微企业。</w:t>
      </w:r>
    </w:p>
    <w:p w14:paraId="7E2BC332">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p>
    <w:p w14:paraId="1CFCB09C">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w:t>
      </w:r>
      <w:r>
        <w:rPr>
          <w:rFonts w:hint="eastAsia" w:ascii="宋体" w:hAnsi="宋体" w:cs="宋体"/>
          <w:sz w:val="24"/>
          <w:u w:val="single"/>
        </w:rPr>
        <w:t>扶持不发达地区和少数民族地区、促进中小企业发展、支持监狱、戒毒企业发展、促进残疾人就业等政府采购政策、优先采购贫困地区农副产品等政府采购政策</w:t>
      </w:r>
      <w:r>
        <w:rPr>
          <w:rFonts w:eastAsiaTheme="minorEastAsia"/>
          <w:sz w:val="24"/>
        </w:rPr>
        <w:t>。</w:t>
      </w:r>
    </w:p>
    <w:p w14:paraId="4CDF3512">
      <w:pPr>
        <w:numPr>
          <w:ilvl w:val="0"/>
          <w:numId w:val="11"/>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14:paraId="051A034F">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14:paraId="768C0451">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不满足磋商文件</w:t>
      </w:r>
      <w:r>
        <w:rPr>
          <w:rFonts w:ascii="Segoe UI Symbol" w:hAnsi="Segoe UI Symbol" w:cs="Segoe UI Symbol" w:eastAsiaTheme="minorEastAsia"/>
          <w:sz w:val="24"/>
        </w:rPr>
        <w:t>★</w:t>
      </w:r>
      <w:r>
        <w:rPr>
          <w:rFonts w:eastAsiaTheme="minorEastAsia"/>
          <w:sz w:val="24"/>
        </w:rPr>
        <w:t>号条款或磋商文件技术指标超出磋商文件《采购需求》中主要技术参数允许偏差的最大范围的（如有）；</w:t>
      </w:r>
    </w:p>
    <w:p w14:paraId="04331943">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14:paraId="69C0D368">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如供应商的最后报价超过竞争性磋商文件中规定的项目/采购包预算金额或者项目/采购包最高限价的；</w:t>
      </w:r>
    </w:p>
    <w:p w14:paraId="6F37ABB2">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14:paraId="2C18D285">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14:paraId="042BFC3D">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其他：</w:t>
      </w:r>
      <w:r>
        <w:rPr>
          <w:rFonts w:hint="eastAsia" w:eastAsiaTheme="minorEastAsia"/>
          <w:sz w:val="24"/>
          <w:u w:val="single"/>
          <w:lang w:val="en-US" w:eastAsia="zh-CN"/>
        </w:rPr>
        <w:t xml:space="preserve">  /  </w:t>
      </w:r>
      <w:r>
        <w:rPr>
          <w:rFonts w:eastAsiaTheme="minorEastAsia"/>
          <w:sz w:val="24"/>
        </w:rPr>
        <w:t>。</w:t>
      </w:r>
    </w:p>
    <w:bookmarkEnd w:id="627"/>
    <w:bookmarkEnd w:id="628"/>
    <w:p w14:paraId="37815F98">
      <w:pPr>
        <w:numPr>
          <w:ilvl w:val="0"/>
          <w:numId w:val="11"/>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29554C24">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C60AA79">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竞争性磋商文件中没有规定的评审标准不得作为评审依据。</w:t>
      </w:r>
    </w:p>
    <w:p w14:paraId="3257EF46">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非政府强制采购的节能产品或环境标志产品，依据品目清单和认证证书实施政府优先采购。优先采购的具体规定（如涉及）</w:t>
      </w:r>
      <w:r>
        <w:rPr>
          <w:rFonts w:hint="eastAsia" w:ascii="宋体" w:hAnsi="宋体" w:cs="宋体"/>
          <w:sz w:val="24"/>
          <w:u w:val="single"/>
        </w:rPr>
        <w:t xml:space="preserve">   /   </w:t>
      </w:r>
      <w:r>
        <w:rPr>
          <w:rFonts w:eastAsiaTheme="minorEastAsia"/>
          <w:sz w:val="24"/>
        </w:rPr>
        <w:t>。</w:t>
      </w:r>
    </w:p>
    <w:p w14:paraId="0B18710A">
      <w:pPr>
        <w:numPr>
          <w:ilvl w:val="0"/>
          <w:numId w:val="11"/>
        </w:numPr>
        <w:tabs>
          <w:tab w:val="left" w:pos="360"/>
        </w:tabs>
        <w:snapToGrid w:val="0"/>
        <w:spacing w:line="360" w:lineRule="auto"/>
        <w:outlineLvl w:val="1"/>
        <w:rPr>
          <w:rFonts w:eastAsiaTheme="minorEastAsia"/>
          <w:sz w:val="24"/>
        </w:rPr>
      </w:pPr>
      <w:r>
        <w:rPr>
          <w:rFonts w:eastAsiaTheme="minorEastAsia"/>
          <w:sz w:val="24"/>
        </w:rPr>
        <w:t>确定</w:t>
      </w:r>
      <w:bookmarkStart w:id="644" w:name="_Toc164229241"/>
      <w:bookmarkStart w:id="645" w:name="_Toc520356170"/>
      <w:bookmarkStart w:id="646" w:name="_Ref467307010"/>
      <w:bookmarkStart w:id="647" w:name="_Toc142311048"/>
      <w:bookmarkStart w:id="648" w:name="_Toc226965819"/>
      <w:bookmarkStart w:id="649" w:name="_Toc151193644"/>
      <w:bookmarkStart w:id="650" w:name="_Toc226309790"/>
      <w:bookmarkStart w:id="651" w:name="_Toc151193934"/>
      <w:bookmarkStart w:id="652" w:name="_Toc195842911"/>
      <w:bookmarkStart w:id="653" w:name="_Toc151193788"/>
      <w:bookmarkStart w:id="654" w:name="_Toc150774751"/>
      <w:bookmarkStart w:id="655" w:name="_Toc164351640"/>
      <w:bookmarkStart w:id="656" w:name="_Toc151190173"/>
      <w:bookmarkStart w:id="657" w:name="_Toc305158814"/>
      <w:bookmarkStart w:id="658" w:name="_Toc226965736"/>
      <w:bookmarkStart w:id="659" w:name="_Toc150509297"/>
      <w:bookmarkStart w:id="660" w:name="_Toc151193716"/>
      <w:bookmarkStart w:id="661" w:name="_Toc151193860"/>
      <w:bookmarkStart w:id="662" w:name="_Toc150480784"/>
      <w:bookmarkStart w:id="663" w:name="_Toc164608660"/>
      <w:bookmarkStart w:id="664" w:name="_Toc150774646"/>
      <w:bookmarkStart w:id="665" w:name="_Toc127151546"/>
      <w:bookmarkStart w:id="666" w:name="_Toc264969236"/>
      <w:bookmarkStart w:id="667" w:name="_Toc305158888"/>
      <w:bookmarkStart w:id="668" w:name="_Toc164229387"/>
      <w:bookmarkStart w:id="669" w:name="_Toc164608815"/>
      <w:bookmarkStart w:id="670" w:name="_Toc265228384"/>
      <w:bookmarkStart w:id="671" w:name="_Toc127151747"/>
      <w:bookmarkStart w:id="672" w:name="_Toc127161460"/>
      <w:bookmarkStart w:id="673" w:name="_Toc149720839"/>
      <w:bookmarkStart w:id="674" w:name="_Toc226337242"/>
      <w:r>
        <w:rPr>
          <w:rFonts w:eastAsiaTheme="minorEastAsia"/>
          <w:sz w:val="24"/>
        </w:rPr>
        <w:t>成交候选人名单</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1A4D8D66">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443F7018">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磋商小组根据上述供应商排序，依次推荐排序前</w:t>
      </w:r>
      <w:r>
        <w:rPr>
          <w:rFonts w:hint="eastAsia" w:ascii="宋体" w:hAnsi="宋体" w:cs="宋体"/>
          <w:sz w:val="24"/>
          <w:u w:val="single"/>
        </w:rPr>
        <w:t xml:space="preserve">  3  </w:t>
      </w:r>
      <w:r>
        <w:rPr>
          <w:sz w:val="24"/>
        </w:rPr>
        <w:t>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14:paraId="2B6D478C">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14:paraId="6D750385">
      <w:pPr>
        <w:numPr>
          <w:ilvl w:val="0"/>
          <w:numId w:val="11"/>
        </w:numPr>
        <w:tabs>
          <w:tab w:val="left" w:pos="360"/>
        </w:tabs>
        <w:snapToGrid w:val="0"/>
        <w:spacing w:line="360" w:lineRule="auto"/>
        <w:outlineLvl w:val="1"/>
        <w:rPr>
          <w:rFonts w:eastAsiaTheme="minorEastAsia"/>
          <w:sz w:val="24"/>
        </w:rPr>
      </w:pPr>
      <w:r>
        <w:rPr>
          <w:rFonts w:eastAsiaTheme="minorEastAsia"/>
          <w:sz w:val="24"/>
        </w:rPr>
        <w:t>报告违法行为</w:t>
      </w:r>
    </w:p>
    <w:p w14:paraId="6A5599EF">
      <w:pPr>
        <w:widowControl/>
        <w:numPr>
          <w:ilvl w:val="1"/>
          <w:numId w:val="11"/>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w:t>
      </w:r>
      <w:r>
        <w:rPr>
          <w:rFonts w:hint="eastAsia"/>
          <w:sz w:val="24"/>
        </w:rPr>
        <w:t>应当及时向财政部门报告</w:t>
      </w:r>
      <w:r>
        <w:rPr>
          <w:rFonts w:eastAsiaTheme="minorEastAsia"/>
          <w:sz w:val="24"/>
        </w:rPr>
        <w:t>。</w:t>
      </w:r>
      <w:r>
        <w:rPr>
          <w:rFonts w:eastAsiaTheme="minorEastAsia"/>
          <w:b/>
          <w:sz w:val="24"/>
        </w:rPr>
        <w:br w:type="page"/>
      </w:r>
    </w:p>
    <w:p w14:paraId="131FB626">
      <w:pPr>
        <w:pStyle w:val="3"/>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二、评审标准</w:t>
      </w:r>
    </w:p>
    <w:p w14:paraId="0048191D">
      <w:pPr>
        <w:tabs>
          <w:tab w:val="left" w:pos="360"/>
          <w:tab w:val="left" w:pos="900"/>
          <w:tab w:val="left" w:pos="1080"/>
          <w:tab w:val="left" w:pos="2014"/>
        </w:tabs>
        <w:snapToGrid w:val="0"/>
        <w:spacing w:line="360" w:lineRule="auto"/>
        <w:rPr>
          <w:rFonts w:eastAsiaTheme="minorEastAsia"/>
          <w:sz w:val="24"/>
        </w:rPr>
      </w:pPr>
    </w:p>
    <w:tbl>
      <w:tblPr>
        <w:tblStyle w:val="4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3978"/>
        <w:gridCol w:w="2440"/>
      </w:tblGrid>
      <w:tr w14:paraId="45CB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0EE6673E">
            <w:pPr>
              <w:ind w:firstLine="28"/>
              <w:jc w:val="center"/>
              <w:rPr>
                <w:rFonts w:eastAsiaTheme="minorEastAsia"/>
                <w:b/>
                <w:sz w:val="24"/>
              </w:rPr>
            </w:pPr>
            <w:r>
              <w:rPr>
                <w:rFonts w:eastAsiaTheme="minorEastAsia"/>
                <w:b/>
                <w:sz w:val="24"/>
              </w:rPr>
              <w:t>序号</w:t>
            </w:r>
          </w:p>
        </w:tc>
        <w:tc>
          <w:tcPr>
            <w:tcW w:w="1462" w:type="dxa"/>
            <w:vAlign w:val="center"/>
          </w:tcPr>
          <w:p w14:paraId="00574FA0">
            <w:pPr>
              <w:ind w:firstLine="28"/>
              <w:jc w:val="center"/>
              <w:rPr>
                <w:rFonts w:eastAsiaTheme="minorEastAsia"/>
                <w:b/>
                <w:sz w:val="24"/>
              </w:rPr>
            </w:pPr>
            <w:r>
              <w:rPr>
                <w:rFonts w:eastAsiaTheme="minorEastAsia"/>
                <w:b/>
                <w:sz w:val="24"/>
              </w:rPr>
              <w:t>评分因素</w:t>
            </w:r>
          </w:p>
        </w:tc>
        <w:tc>
          <w:tcPr>
            <w:tcW w:w="913" w:type="dxa"/>
            <w:vAlign w:val="center"/>
          </w:tcPr>
          <w:p w14:paraId="42DAB27E">
            <w:pPr>
              <w:ind w:firstLine="28"/>
              <w:jc w:val="center"/>
              <w:rPr>
                <w:rFonts w:eastAsiaTheme="minorEastAsia"/>
                <w:b/>
                <w:sz w:val="24"/>
              </w:rPr>
            </w:pPr>
            <w:r>
              <w:rPr>
                <w:rFonts w:eastAsiaTheme="minorEastAsia"/>
                <w:b/>
                <w:sz w:val="24"/>
              </w:rPr>
              <w:t>分值</w:t>
            </w:r>
          </w:p>
        </w:tc>
        <w:tc>
          <w:tcPr>
            <w:tcW w:w="3978" w:type="dxa"/>
            <w:vAlign w:val="center"/>
          </w:tcPr>
          <w:p w14:paraId="2B1F00A8">
            <w:pPr>
              <w:ind w:firstLine="28"/>
              <w:jc w:val="center"/>
              <w:rPr>
                <w:rFonts w:eastAsiaTheme="minorEastAsia"/>
                <w:b/>
                <w:sz w:val="24"/>
              </w:rPr>
            </w:pPr>
            <w:r>
              <w:rPr>
                <w:rFonts w:eastAsiaTheme="minorEastAsia"/>
                <w:b/>
                <w:sz w:val="24"/>
              </w:rPr>
              <w:t>评分标准</w:t>
            </w:r>
          </w:p>
        </w:tc>
        <w:tc>
          <w:tcPr>
            <w:tcW w:w="2440" w:type="dxa"/>
            <w:vAlign w:val="center"/>
          </w:tcPr>
          <w:p w14:paraId="3645D675">
            <w:pPr>
              <w:pStyle w:val="246"/>
              <w:spacing w:before="0" w:after="0" w:line="240" w:lineRule="auto"/>
              <w:rPr>
                <w:rFonts w:eastAsiaTheme="minorEastAsia"/>
                <w:szCs w:val="24"/>
              </w:rPr>
            </w:pPr>
            <w:r>
              <w:rPr>
                <w:rFonts w:eastAsiaTheme="minorEastAsia"/>
                <w:szCs w:val="24"/>
              </w:rPr>
              <w:t>说明</w:t>
            </w:r>
          </w:p>
        </w:tc>
      </w:tr>
      <w:tr w14:paraId="54B9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5" w:type="dxa"/>
            <w:vAlign w:val="center"/>
          </w:tcPr>
          <w:p w14:paraId="7E7971BD">
            <w:pPr>
              <w:ind w:firstLine="28"/>
              <w:jc w:val="center"/>
              <w:rPr>
                <w:rFonts w:hint="eastAsia"/>
                <w:sz w:val="24"/>
                <w:lang w:val="en-US" w:eastAsia="zh-CN"/>
              </w:rPr>
            </w:pPr>
            <w:r>
              <w:rPr>
                <w:rFonts w:hint="eastAsia"/>
                <w:sz w:val="24"/>
                <w:lang w:val="en-US" w:eastAsia="zh-CN"/>
              </w:rPr>
              <w:t>价格</w:t>
            </w:r>
          </w:p>
          <w:p w14:paraId="079D45B8">
            <w:pPr>
              <w:ind w:firstLine="28"/>
              <w:jc w:val="center"/>
              <w:rPr>
                <w:rFonts w:eastAsiaTheme="minorEastAsia"/>
                <w:b/>
                <w:sz w:val="24"/>
              </w:rPr>
            </w:pPr>
            <w:r>
              <w:rPr>
                <w:rFonts w:hint="eastAsia"/>
                <w:sz w:val="24"/>
                <w:lang w:val="en-US" w:eastAsia="zh-CN"/>
              </w:rPr>
              <w:t>（10分）</w:t>
            </w:r>
          </w:p>
        </w:tc>
        <w:tc>
          <w:tcPr>
            <w:tcW w:w="1462" w:type="dxa"/>
            <w:shd w:val="clear" w:color="auto" w:fill="auto"/>
            <w:vAlign w:val="center"/>
          </w:tcPr>
          <w:p w14:paraId="63869339">
            <w:pPr>
              <w:ind w:firstLine="28" w:firstLineChars="0"/>
              <w:jc w:val="center"/>
              <w:rPr>
                <w:rFonts w:ascii="Times New Roman" w:hAnsi="Times New Roman" w:cs="Times New Roman" w:eastAsiaTheme="minorEastAsia"/>
                <w:kern w:val="2"/>
                <w:sz w:val="24"/>
                <w:szCs w:val="24"/>
                <w:lang w:val="en-US" w:eastAsia="zh-CN" w:bidi="ar-SA"/>
              </w:rPr>
            </w:pPr>
            <w:r>
              <w:rPr>
                <w:rFonts w:hint="eastAsia" w:eastAsiaTheme="minorEastAsia"/>
                <w:sz w:val="24"/>
                <w:lang w:val="en-US" w:eastAsia="zh-CN"/>
              </w:rPr>
              <w:t>投标</w:t>
            </w:r>
            <w:r>
              <w:rPr>
                <w:rFonts w:eastAsiaTheme="minorEastAsia"/>
                <w:sz w:val="24"/>
              </w:rPr>
              <w:t>报价</w:t>
            </w:r>
          </w:p>
        </w:tc>
        <w:tc>
          <w:tcPr>
            <w:tcW w:w="913" w:type="dxa"/>
            <w:shd w:val="clear" w:color="auto" w:fill="auto"/>
            <w:vAlign w:val="center"/>
          </w:tcPr>
          <w:p w14:paraId="7C93E8BE">
            <w:pPr>
              <w:ind w:firstLine="28"/>
              <w:jc w:val="center"/>
              <w:rPr>
                <w:rFonts w:hint="default" w:ascii="Times New Roman" w:hAnsi="Times New Roman" w:cs="Times New Roman" w:eastAsiaTheme="minorEastAsia"/>
                <w:kern w:val="2"/>
                <w:sz w:val="24"/>
                <w:szCs w:val="24"/>
                <w:lang w:val="en-US" w:eastAsia="zh-CN" w:bidi="ar-SA"/>
              </w:rPr>
            </w:pPr>
            <w:r>
              <w:rPr>
                <w:rFonts w:hint="eastAsia" w:eastAsiaTheme="minorEastAsia"/>
                <w:b/>
                <w:sz w:val="24"/>
                <w:lang w:val="en-US" w:eastAsia="zh-CN"/>
              </w:rPr>
              <w:t>10</w:t>
            </w:r>
          </w:p>
        </w:tc>
        <w:tc>
          <w:tcPr>
            <w:tcW w:w="3978" w:type="dxa"/>
            <w:shd w:val="clear" w:color="auto" w:fill="auto"/>
            <w:vAlign w:val="center"/>
          </w:tcPr>
          <w:p w14:paraId="5A97FFED">
            <w:pPr>
              <w:ind w:firstLine="28"/>
              <w:jc w:val="left"/>
              <w:rPr>
                <w:rFonts w:eastAsiaTheme="minorEastAsia"/>
                <w:sz w:val="24"/>
              </w:rPr>
            </w:pPr>
            <w:r>
              <w:rPr>
                <w:rFonts w:eastAsiaTheme="minorEastAsia"/>
                <w:sz w:val="24"/>
              </w:rPr>
              <w:t>满足磋商文件要求的最后报价最低的供应商的价格为磋商基准价，其价格分为满分。其他供应商的价格分统一按照下列公式计算：</w:t>
            </w:r>
          </w:p>
          <w:p w14:paraId="035E208A">
            <w:pPr>
              <w:ind w:firstLine="28" w:firstLineChars="0"/>
              <w:jc w:val="left"/>
              <w:rPr>
                <w:rFonts w:hint="default" w:ascii="Times New Roman" w:hAnsi="Times New Roman" w:cs="Times New Roman" w:eastAsiaTheme="minorEastAsia"/>
                <w:kern w:val="2"/>
                <w:sz w:val="24"/>
                <w:szCs w:val="24"/>
                <w:lang w:val="en-US" w:eastAsia="zh-CN" w:bidi="ar-SA"/>
              </w:rPr>
            </w:pPr>
            <w:r>
              <w:rPr>
                <w:rFonts w:eastAsiaTheme="minorEastAsia"/>
                <w:sz w:val="24"/>
              </w:rPr>
              <w:t>磋商报价得分=（磋商基准价/最后报价）×</w:t>
            </w:r>
            <w:r>
              <w:rPr>
                <w:rFonts w:hint="eastAsia" w:eastAsiaTheme="minorEastAsia"/>
                <w:sz w:val="24"/>
                <w:lang w:val="en-US" w:eastAsia="zh-CN"/>
              </w:rPr>
              <w:t>10</w:t>
            </w:r>
          </w:p>
        </w:tc>
        <w:tc>
          <w:tcPr>
            <w:tcW w:w="2440" w:type="dxa"/>
            <w:shd w:val="clear" w:color="auto" w:fill="auto"/>
            <w:vAlign w:val="center"/>
          </w:tcPr>
          <w:p w14:paraId="0361EA8C">
            <w:pPr>
              <w:ind w:left="-38" w:leftChars="0"/>
              <w:rPr>
                <w:rFonts w:ascii="Times New Roman" w:hAnsi="Times New Roman" w:cs="Times New Roman" w:eastAsiaTheme="minorEastAsia"/>
                <w:kern w:val="2"/>
                <w:sz w:val="24"/>
                <w:szCs w:val="24"/>
                <w:lang w:val="en-US" w:eastAsia="zh-CN" w:bidi="ar-SA"/>
              </w:rPr>
            </w:pPr>
            <w:r>
              <w:rPr>
                <w:rFonts w:eastAsiaTheme="minorEastAsia"/>
                <w:sz w:val="24"/>
              </w:rPr>
              <w:t>此处最后报价指经过报价修正，及因落实政府采购政策进行价格调整后的报价，详见第三章《评审方法和评审标准》3.2、3.3</w:t>
            </w:r>
          </w:p>
        </w:tc>
      </w:tr>
      <w:tr w14:paraId="46D1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5" w:type="dxa"/>
            <w:vMerge w:val="restart"/>
            <w:vAlign w:val="center"/>
          </w:tcPr>
          <w:p w14:paraId="65111FD9">
            <w:pPr>
              <w:widowControl/>
              <w:spacing w:line="276" w:lineRule="auto"/>
              <w:jc w:val="center"/>
              <w:rPr>
                <w:rFonts w:ascii="宋体" w:hAnsi="宋体" w:cs="宋体"/>
                <w:color w:val="000000"/>
                <w:sz w:val="24"/>
              </w:rPr>
            </w:pPr>
            <w:r>
              <w:rPr>
                <w:rFonts w:hint="eastAsia" w:ascii="宋体" w:hAnsi="宋体" w:cs="宋体"/>
                <w:color w:val="000000"/>
                <w:sz w:val="24"/>
              </w:rPr>
              <w:t>商务</w:t>
            </w:r>
          </w:p>
          <w:p w14:paraId="69E75260">
            <w:pPr>
              <w:widowControl/>
              <w:spacing w:line="276" w:lineRule="auto"/>
              <w:jc w:val="center"/>
              <w:rPr>
                <w:rFonts w:ascii="宋体" w:hAnsi="宋体" w:cs="宋体"/>
                <w:color w:val="000000"/>
                <w:sz w:val="24"/>
              </w:rPr>
            </w:pPr>
            <w:r>
              <w:rPr>
                <w:rFonts w:hint="eastAsia" w:ascii="宋体" w:hAnsi="宋体" w:cs="宋体"/>
                <w:color w:val="000000"/>
                <w:sz w:val="24"/>
              </w:rPr>
              <w:t>部分</w:t>
            </w:r>
          </w:p>
          <w:p w14:paraId="004D801C">
            <w:pPr>
              <w:ind w:firstLine="28"/>
              <w:jc w:val="center"/>
              <w:rPr>
                <w:rFonts w:eastAsiaTheme="minorEastAsia"/>
                <w:b/>
                <w:sz w:val="24"/>
              </w:rPr>
            </w:pPr>
            <w:r>
              <w:rPr>
                <w:rFonts w:hint="eastAsia" w:ascii="宋体" w:hAnsi="宋体" w:cs="宋体"/>
                <w:color w:val="000000"/>
                <w:sz w:val="24"/>
              </w:rPr>
              <w:t>(</w:t>
            </w:r>
            <w:r>
              <w:rPr>
                <w:rFonts w:hint="eastAsia" w:ascii="宋体" w:hAnsi="宋体" w:cs="宋体"/>
                <w:color w:val="000000"/>
                <w:sz w:val="24"/>
                <w:lang w:val="en-US" w:eastAsia="zh-CN"/>
              </w:rPr>
              <w:t>18</w:t>
            </w:r>
            <w:r>
              <w:rPr>
                <w:rFonts w:hint="eastAsia" w:ascii="宋体" w:hAnsi="宋体" w:cs="宋体"/>
                <w:color w:val="000000"/>
                <w:sz w:val="24"/>
              </w:rPr>
              <w:t>分)</w:t>
            </w:r>
          </w:p>
        </w:tc>
        <w:tc>
          <w:tcPr>
            <w:tcW w:w="1462" w:type="dxa"/>
            <w:shd w:val="clear" w:color="auto" w:fill="auto"/>
            <w:vAlign w:val="center"/>
          </w:tcPr>
          <w:p w14:paraId="1D59CA0A">
            <w:pPr>
              <w:widowControl/>
              <w:spacing w:line="276" w:lineRule="auto"/>
              <w:jc w:val="center"/>
              <w:rPr>
                <w:rFonts w:ascii="宋体" w:hAnsi="宋体" w:cs="宋体"/>
                <w:color w:val="000000"/>
                <w:sz w:val="24"/>
              </w:rPr>
            </w:pPr>
            <w:r>
              <w:rPr>
                <w:rFonts w:hint="eastAsia" w:ascii="宋体" w:hAnsi="宋体" w:cs="宋体"/>
                <w:color w:val="000000"/>
                <w:sz w:val="24"/>
              </w:rPr>
              <w:t>类似</w:t>
            </w:r>
          </w:p>
          <w:p w14:paraId="1AA7B235">
            <w:pPr>
              <w:widowControl/>
              <w:spacing w:line="276" w:lineRule="auto"/>
              <w:jc w:val="center"/>
              <w:rPr>
                <w:rFonts w:ascii="宋体" w:hAnsi="宋体" w:cs="宋体"/>
                <w:color w:val="000000"/>
                <w:sz w:val="24"/>
              </w:rPr>
            </w:pPr>
            <w:r>
              <w:rPr>
                <w:rFonts w:hint="eastAsia" w:ascii="宋体" w:hAnsi="宋体" w:cs="宋体"/>
                <w:color w:val="000000"/>
                <w:sz w:val="24"/>
              </w:rPr>
              <w:t>业绩</w:t>
            </w:r>
          </w:p>
          <w:p w14:paraId="4FF5DB81">
            <w:pPr>
              <w:widowControl/>
              <w:spacing w:line="276" w:lineRule="auto"/>
              <w:jc w:val="center"/>
              <w:rPr>
                <w:rFonts w:ascii="宋体" w:hAnsi="宋体" w:eastAsia="宋体" w:cs="宋体"/>
                <w:color w:val="000000"/>
                <w:kern w:val="2"/>
                <w:sz w:val="24"/>
                <w:szCs w:val="24"/>
                <w:lang w:val="en-US" w:eastAsia="zh-CN" w:bidi="ar-SA"/>
              </w:rPr>
            </w:pPr>
          </w:p>
        </w:tc>
        <w:tc>
          <w:tcPr>
            <w:tcW w:w="913" w:type="dxa"/>
            <w:vAlign w:val="center"/>
          </w:tcPr>
          <w:p w14:paraId="5B684BFA">
            <w:pPr>
              <w:ind w:firstLine="28"/>
              <w:jc w:val="center"/>
              <w:rPr>
                <w:rFonts w:hint="default" w:eastAsiaTheme="minorEastAsia"/>
                <w:b/>
                <w:sz w:val="24"/>
                <w:lang w:val="en-US" w:eastAsia="zh-CN"/>
              </w:rPr>
            </w:pPr>
            <w:r>
              <w:rPr>
                <w:rFonts w:hint="eastAsia" w:eastAsiaTheme="minorEastAsia"/>
                <w:b/>
                <w:sz w:val="24"/>
                <w:lang w:val="en-US" w:eastAsia="zh-CN"/>
              </w:rPr>
              <w:t>15</w:t>
            </w:r>
          </w:p>
        </w:tc>
        <w:tc>
          <w:tcPr>
            <w:tcW w:w="3978" w:type="dxa"/>
            <w:shd w:val="clear" w:color="auto" w:fill="auto"/>
            <w:vAlign w:val="center"/>
          </w:tcPr>
          <w:p w14:paraId="00CD6514">
            <w:pPr>
              <w:widowControl/>
              <w:spacing w:line="276" w:lineRule="auto"/>
              <w:rPr>
                <w:rFonts w:ascii="宋体" w:hAnsi="宋体" w:eastAsia="宋体" w:cs="宋体"/>
                <w:color w:val="000000"/>
                <w:kern w:val="2"/>
                <w:sz w:val="24"/>
                <w:szCs w:val="24"/>
                <w:lang w:val="en-US" w:eastAsia="zh-CN" w:bidi="ar-SA"/>
              </w:rPr>
            </w:pPr>
            <w:r>
              <w:rPr>
                <w:rFonts w:hint="eastAsia" w:ascii="宋体" w:hAnsi="宋体" w:cs="宋体"/>
                <w:color w:val="000000"/>
                <w:sz w:val="24"/>
              </w:rPr>
              <w:t>供应商提供与采购需求中主要服务内容相似的项目业绩(20</w:t>
            </w:r>
            <w:r>
              <w:rPr>
                <w:rFonts w:hint="eastAsia" w:ascii="宋体" w:hAnsi="宋体" w:cs="宋体"/>
                <w:color w:val="000000"/>
                <w:sz w:val="24"/>
                <w:lang w:val="en-US" w:eastAsia="zh-CN"/>
              </w:rPr>
              <w:t>22</w:t>
            </w:r>
            <w:r>
              <w:rPr>
                <w:rFonts w:hint="eastAsia" w:ascii="宋体" w:hAnsi="宋体" w:cs="宋体"/>
                <w:color w:val="000000"/>
                <w:sz w:val="24"/>
              </w:rPr>
              <w:t>年</w:t>
            </w:r>
            <w:r>
              <w:rPr>
                <w:rFonts w:hint="eastAsia" w:ascii="宋体" w:hAnsi="宋体" w:cs="宋体"/>
                <w:color w:val="000000"/>
                <w:sz w:val="24"/>
                <w:lang w:val="en-US" w:eastAsia="zh-CN"/>
              </w:rPr>
              <w:t>7月至</w:t>
            </w:r>
            <w:r>
              <w:rPr>
                <w:rFonts w:hint="eastAsia" w:ascii="宋体" w:hAnsi="宋体" w:eastAsia="宋体" w:cs="宋体"/>
                <w:color w:val="000000"/>
                <w:sz w:val="24"/>
              </w:rPr>
              <w:t>本项目递交投标文件截止时间止，以签订日期为准</w:t>
            </w:r>
            <w:r>
              <w:rPr>
                <w:rFonts w:hint="eastAsia" w:ascii="宋体" w:hAnsi="宋体" w:cs="宋体"/>
                <w:color w:val="000000"/>
                <w:sz w:val="24"/>
              </w:rPr>
              <w:t>)，每提供一个得</w:t>
            </w:r>
            <w:r>
              <w:rPr>
                <w:rFonts w:hint="eastAsia" w:ascii="宋体" w:hAnsi="宋体" w:cs="宋体"/>
                <w:color w:val="000000"/>
                <w:sz w:val="24"/>
                <w:lang w:val="en-US" w:eastAsia="zh-CN"/>
              </w:rPr>
              <w:t>3</w:t>
            </w:r>
            <w:r>
              <w:rPr>
                <w:rFonts w:hint="eastAsia" w:ascii="宋体" w:hAnsi="宋体" w:cs="宋体"/>
                <w:color w:val="000000"/>
                <w:sz w:val="24"/>
              </w:rPr>
              <w:t>分，最高得</w:t>
            </w:r>
            <w:r>
              <w:rPr>
                <w:rFonts w:hint="eastAsia" w:ascii="宋体" w:hAnsi="宋体" w:cs="宋体"/>
                <w:color w:val="000000"/>
                <w:sz w:val="24"/>
                <w:lang w:val="en-US" w:eastAsia="zh-CN"/>
              </w:rPr>
              <w:t>15</w:t>
            </w:r>
            <w:r>
              <w:rPr>
                <w:rFonts w:hint="eastAsia" w:ascii="宋体" w:hAnsi="宋体" w:cs="宋体"/>
                <w:color w:val="000000"/>
                <w:sz w:val="24"/>
              </w:rPr>
              <w:t>分(附合同复印件并须加盖供应商公章，合同至少含首页、主要内容页、金额页盖章页，未按要求提供的得</w:t>
            </w:r>
            <w:r>
              <w:rPr>
                <w:rFonts w:hint="eastAsia" w:ascii="宋体" w:hAnsi="宋体" w:cs="宋体"/>
                <w:color w:val="000000"/>
                <w:sz w:val="24"/>
                <w:lang w:val="en-US" w:eastAsia="zh-CN"/>
              </w:rPr>
              <w:t>0</w:t>
            </w:r>
            <w:r>
              <w:rPr>
                <w:rFonts w:hint="eastAsia" w:ascii="宋体" w:hAnsi="宋体" w:cs="宋体"/>
                <w:color w:val="000000"/>
                <w:sz w:val="24"/>
              </w:rPr>
              <w:t>分)。</w:t>
            </w:r>
          </w:p>
        </w:tc>
        <w:tc>
          <w:tcPr>
            <w:tcW w:w="2440" w:type="dxa"/>
            <w:vAlign w:val="center"/>
          </w:tcPr>
          <w:p w14:paraId="2C9725EF">
            <w:pPr>
              <w:pStyle w:val="246"/>
              <w:spacing w:before="0" w:after="0" w:line="240" w:lineRule="auto"/>
              <w:rPr>
                <w:rFonts w:eastAsiaTheme="minorEastAsia"/>
                <w:szCs w:val="24"/>
              </w:rPr>
            </w:pPr>
          </w:p>
        </w:tc>
      </w:tr>
      <w:tr w14:paraId="0F18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5" w:type="dxa"/>
            <w:vMerge w:val="continue"/>
            <w:vAlign w:val="center"/>
          </w:tcPr>
          <w:p w14:paraId="7C21287F">
            <w:pPr>
              <w:ind w:firstLine="28"/>
              <w:jc w:val="center"/>
              <w:rPr>
                <w:rFonts w:hint="eastAsia" w:ascii="宋体" w:hAnsi="宋体" w:cs="宋体"/>
                <w:color w:val="000000"/>
                <w:sz w:val="24"/>
              </w:rPr>
            </w:pPr>
          </w:p>
        </w:tc>
        <w:tc>
          <w:tcPr>
            <w:tcW w:w="1462" w:type="dxa"/>
            <w:shd w:val="clear" w:color="auto" w:fill="auto"/>
            <w:vAlign w:val="center"/>
          </w:tcPr>
          <w:p w14:paraId="73410CBD">
            <w:pPr>
              <w:widowControl/>
              <w:spacing w:line="276" w:lineRule="auto"/>
              <w:jc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sz w:val="24"/>
              </w:rPr>
              <w:t>对项目的需求理解</w:t>
            </w:r>
          </w:p>
        </w:tc>
        <w:tc>
          <w:tcPr>
            <w:tcW w:w="913" w:type="dxa"/>
            <w:vAlign w:val="center"/>
          </w:tcPr>
          <w:p w14:paraId="76FD5FCB">
            <w:pPr>
              <w:ind w:firstLine="28"/>
              <w:jc w:val="center"/>
              <w:rPr>
                <w:rFonts w:hint="default" w:eastAsiaTheme="minorEastAsia"/>
                <w:b/>
                <w:sz w:val="24"/>
                <w:lang w:val="en-US" w:eastAsia="zh-CN"/>
              </w:rPr>
            </w:pPr>
            <w:r>
              <w:rPr>
                <w:rFonts w:hint="eastAsia" w:eastAsiaTheme="minorEastAsia"/>
                <w:b/>
                <w:sz w:val="24"/>
                <w:lang w:val="en-US" w:eastAsia="zh-CN"/>
              </w:rPr>
              <w:t>3</w:t>
            </w:r>
          </w:p>
        </w:tc>
        <w:tc>
          <w:tcPr>
            <w:tcW w:w="3978" w:type="dxa"/>
            <w:shd w:val="clear" w:color="auto" w:fill="auto"/>
            <w:vAlign w:val="center"/>
          </w:tcPr>
          <w:p w14:paraId="6D97793C">
            <w:pPr>
              <w:widowControl/>
              <w:numPr>
                <w:ilvl w:val="0"/>
                <w:numId w:val="12"/>
              </w:numPr>
              <w:spacing w:line="276" w:lineRule="auto"/>
              <w:rPr>
                <w:rFonts w:hint="eastAsia" w:ascii="宋体" w:hAnsi="宋体" w:eastAsia="宋体" w:cs="宋体"/>
                <w:color w:val="000000"/>
                <w:sz w:val="24"/>
              </w:rPr>
            </w:pPr>
            <w:r>
              <w:rPr>
                <w:rFonts w:hint="eastAsia" w:ascii="宋体" w:hAnsi="宋体" w:eastAsia="宋体" w:cs="宋体"/>
                <w:color w:val="000000"/>
                <w:sz w:val="24"/>
              </w:rPr>
              <w:t>项目需求理解到位，整体情况掌握清晰全面，得3分；</w:t>
            </w:r>
          </w:p>
          <w:p w14:paraId="5E1E039D">
            <w:pPr>
              <w:widowControl/>
              <w:numPr>
                <w:ilvl w:val="0"/>
                <w:numId w:val="12"/>
              </w:numPr>
              <w:spacing w:line="276" w:lineRule="auto"/>
              <w:rPr>
                <w:rFonts w:hint="eastAsia" w:ascii="宋体" w:hAnsi="宋体" w:cs="宋体"/>
                <w:color w:val="000000"/>
                <w:sz w:val="24"/>
              </w:rPr>
            </w:pPr>
            <w:r>
              <w:rPr>
                <w:rFonts w:hint="eastAsia" w:ascii="宋体" w:hAnsi="宋体" w:eastAsia="宋体" w:cs="宋体"/>
                <w:color w:val="000000"/>
                <w:sz w:val="24"/>
              </w:rPr>
              <w:t>需求理解欠缺，整体情况掌握较清晰，得2分；</w:t>
            </w:r>
          </w:p>
          <w:p w14:paraId="05AA27B5">
            <w:pPr>
              <w:widowControl/>
              <w:numPr>
                <w:ilvl w:val="0"/>
                <w:numId w:val="12"/>
              </w:numPr>
              <w:spacing w:line="276" w:lineRule="auto"/>
              <w:rPr>
                <w:rFonts w:hint="eastAsia" w:ascii="宋体" w:hAnsi="宋体" w:cs="宋体"/>
                <w:color w:val="000000"/>
                <w:sz w:val="24"/>
              </w:rPr>
            </w:pPr>
            <w:r>
              <w:rPr>
                <w:rFonts w:hint="eastAsia" w:ascii="宋体" w:hAnsi="宋体" w:eastAsia="宋体" w:cs="宋体"/>
                <w:color w:val="000000"/>
                <w:sz w:val="24"/>
              </w:rPr>
              <w:t>需求理解严重欠缺，整体情况基本不掌握，得1分；</w:t>
            </w:r>
          </w:p>
          <w:p w14:paraId="2D0B68FD">
            <w:pPr>
              <w:widowControl/>
              <w:numPr>
                <w:ilvl w:val="0"/>
                <w:numId w:val="12"/>
              </w:numPr>
              <w:spacing w:line="276" w:lineRule="auto"/>
              <w:rPr>
                <w:rFonts w:hint="eastAsia" w:ascii="宋体" w:hAnsi="宋体" w:cs="宋体"/>
                <w:color w:val="000000"/>
                <w:sz w:val="24"/>
              </w:rPr>
            </w:pPr>
            <w:r>
              <w:rPr>
                <w:rFonts w:hint="eastAsia" w:ascii="宋体" w:hAnsi="宋体" w:eastAsia="宋体" w:cs="宋体"/>
                <w:color w:val="000000"/>
                <w:sz w:val="24"/>
              </w:rPr>
              <w:t>未提供得0分。</w:t>
            </w:r>
          </w:p>
        </w:tc>
        <w:tc>
          <w:tcPr>
            <w:tcW w:w="2440" w:type="dxa"/>
            <w:vAlign w:val="center"/>
          </w:tcPr>
          <w:p w14:paraId="1A738814">
            <w:pPr>
              <w:pStyle w:val="246"/>
              <w:spacing w:before="0" w:after="0" w:line="240" w:lineRule="auto"/>
              <w:rPr>
                <w:rFonts w:eastAsiaTheme="minorEastAsia"/>
                <w:szCs w:val="24"/>
              </w:rPr>
            </w:pPr>
          </w:p>
        </w:tc>
      </w:tr>
      <w:tr w14:paraId="532D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5" w:type="dxa"/>
            <w:vMerge w:val="restart"/>
            <w:vAlign w:val="center"/>
          </w:tcPr>
          <w:p w14:paraId="6A2CDF91">
            <w:pPr>
              <w:widowControl/>
              <w:spacing w:line="276" w:lineRule="auto"/>
              <w:jc w:val="center"/>
              <w:rPr>
                <w:rFonts w:ascii="宋体" w:hAnsi="宋体" w:cs="宋体"/>
                <w:color w:val="000000"/>
                <w:sz w:val="24"/>
              </w:rPr>
            </w:pPr>
            <w:r>
              <w:rPr>
                <w:rFonts w:hint="eastAsia" w:ascii="宋体" w:hAnsi="宋体" w:cs="宋体"/>
                <w:color w:val="000000"/>
                <w:sz w:val="24"/>
              </w:rPr>
              <w:t>技术</w:t>
            </w:r>
          </w:p>
          <w:p w14:paraId="39E5F045">
            <w:pPr>
              <w:widowControl/>
              <w:spacing w:line="276" w:lineRule="auto"/>
              <w:jc w:val="center"/>
              <w:rPr>
                <w:rFonts w:ascii="宋体" w:hAnsi="宋体" w:cs="宋体"/>
                <w:color w:val="000000"/>
                <w:sz w:val="24"/>
              </w:rPr>
            </w:pPr>
            <w:r>
              <w:rPr>
                <w:rFonts w:hint="eastAsia" w:ascii="宋体" w:hAnsi="宋体" w:cs="宋体"/>
                <w:color w:val="000000"/>
                <w:sz w:val="24"/>
              </w:rPr>
              <w:t>部分</w:t>
            </w:r>
          </w:p>
          <w:p w14:paraId="6436187A">
            <w:pPr>
              <w:ind w:firstLine="28"/>
              <w:jc w:val="center"/>
              <w:rPr>
                <w:rFonts w:eastAsiaTheme="minorEastAsia"/>
                <w:b/>
                <w:sz w:val="24"/>
              </w:rPr>
            </w:pPr>
            <w:r>
              <w:rPr>
                <w:rFonts w:hint="eastAsia" w:ascii="宋体" w:hAnsi="宋体" w:cs="宋体"/>
                <w:color w:val="000000"/>
                <w:sz w:val="24"/>
              </w:rPr>
              <w:t>(</w:t>
            </w:r>
            <w:r>
              <w:rPr>
                <w:rFonts w:hint="eastAsia" w:ascii="宋体" w:hAnsi="宋体" w:cs="宋体"/>
                <w:color w:val="000000"/>
                <w:sz w:val="24"/>
                <w:lang w:val="en-US" w:eastAsia="zh-CN"/>
              </w:rPr>
              <w:t>72</w:t>
            </w:r>
            <w:r>
              <w:rPr>
                <w:rFonts w:hint="eastAsia" w:ascii="宋体" w:hAnsi="宋体" w:cs="宋体"/>
                <w:color w:val="000000"/>
                <w:sz w:val="24"/>
              </w:rPr>
              <w:t>分)</w:t>
            </w:r>
          </w:p>
        </w:tc>
        <w:tc>
          <w:tcPr>
            <w:tcW w:w="1462" w:type="dxa"/>
            <w:shd w:val="clear" w:color="auto" w:fill="auto"/>
            <w:vAlign w:val="center"/>
          </w:tcPr>
          <w:p w14:paraId="6F1042A3">
            <w:pPr>
              <w:widowControl/>
              <w:spacing w:line="276" w:lineRule="auto"/>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保安</w:t>
            </w:r>
            <w:r>
              <w:rPr>
                <w:rFonts w:hint="eastAsia" w:ascii="宋体" w:hAnsi="宋体" w:eastAsia="宋体" w:cs="宋体"/>
                <w:color w:val="000000"/>
                <w:sz w:val="24"/>
                <w:lang w:val="en-US" w:eastAsia="zh-CN"/>
              </w:rPr>
              <w:t>人员配置</w:t>
            </w:r>
          </w:p>
        </w:tc>
        <w:tc>
          <w:tcPr>
            <w:tcW w:w="913" w:type="dxa"/>
            <w:vAlign w:val="center"/>
          </w:tcPr>
          <w:p w14:paraId="0C5C5956">
            <w:pPr>
              <w:ind w:firstLine="28"/>
              <w:jc w:val="center"/>
              <w:rPr>
                <w:rFonts w:hint="default" w:eastAsiaTheme="minorEastAsia"/>
                <w:b/>
                <w:sz w:val="24"/>
                <w:lang w:val="en-US" w:eastAsia="zh-CN"/>
              </w:rPr>
            </w:pPr>
            <w:r>
              <w:rPr>
                <w:rFonts w:hint="eastAsia" w:eastAsiaTheme="minorEastAsia"/>
                <w:b/>
                <w:sz w:val="24"/>
                <w:lang w:val="en-US" w:eastAsia="zh-CN"/>
              </w:rPr>
              <w:t>10</w:t>
            </w:r>
          </w:p>
        </w:tc>
        <w:tc>
          <w:tcPr>
            <w:tcW w:w="3978" w:type="dxa"/>
            <w:shd w:val="clear" w:color="auto" w:fill="auto"/>
            <w:vAlign w:val="center"/>
          </w:tcPr>
          <w:p w14:paraId="692C4B62">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rPr>
              <w:t>1.项目负责人（保安队长）：（5）</w:t>
            </w:r>
          </w:p>
          <w:p w14:paraId="54910D32">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rPr>
              <w:t>（1）本科毕业、年龄在20-</w:t>
            </w:r>
            <w:r>
              <w:rPr>
                <w:rFonts w:hint="eastAsia" w:ascii="宋体" w:hAnsi="宋体" w:cs="宋体"/>
                <w:color w:val="000000"/>
                <w:sz w:val="24"/>
                <w:lang w:val="en-US" w:eastAsia="zh-CN"/>
              </w:rPr>
              <w:t>50</w:t>
            </w:r>
            <w:r>
              <w:rPr>
                <w:rFonts w:hint="eastAsia" w:ascii="宋体" w:hAnsi="宋体" w:eastAsia="宋体" w:cs="宋体"/>
                <w:color w:val="000000"/>
                <w:sz w:val="24"/>
              </w:rPr>
              <w:t>周岁（均含）之间得2分，否则0分；</w:t>
            </w:r>
          </w:p>
          <w:p w14:paraId="31C6E0A1">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rPr>
              <w:t>（2）具有六年以上街道项目负责人工作经验得2分，否则0分；</w:t>
            </w:r>
          </w:p>
          <w:p w14:paraId="0108FA09">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rPr>
              <w:t>（3）退伍军人得1分，否则0分。</w:t>
            </w:r>
          </w:p>
          <w:p w14:paraId="596C3BA8">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rPr>
              <w:t>（依据学历证书复印件加盖单位公章）</w:t>
            </w:r>
          </w:p>
          <w:p w14:paraId="6953CB00">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rPr>
              <w:t xml:space="preserve">2. </w:t>
            </w:r>
            <w:r>
              <w:rPr>
                <w:rFonts w:hint="eastAsia" w:ascii="宋体" w:hAnsi="宋体" w:cs="宋体"/>
                <w:color w:val="000000"/>
                <w:sz w:val="24"/>
                <w:lang w:val="en-US" w:eastAsia="zh-CN"/>
              </w:rPr>
              <w:t>保安</w:t>
            </w:r>
            <w:r>
              <w:rPr>
                <w:rFonts w:hint="eastAsia" w:ascii="宋体" w:hAnsi="宋体" w:eastAsia="宋体" w:cs="宋体"/>
                <w:color w:val="000000"/>
                <w:sz w:val="24"/>
              </w:rPr>
              <w:t>成员：（</w:t>
            </w:r>
            <w:r>
              <w:rPr>
                <w:rFonts w:hint="eastAsia" w:ascii="宋体" w:hAnsi="宋体" w:eastAsia="宋体" w:cs="宋体"/>
                <w:color w:val="000000"/>
                <w:sz w:val="24"/>
                <w:lang w:val="en-US" w:eastAsia="zh-CN"/>
              </w:rPr>
              <w:t>5</w:t>
            </w:r>
            <w:r>
              <w:rPr>
                <w:rFonts w:hint="eastAsia" w:ascii="宋体" w:hAnsi="宋体" w:eastAsia="宋体" w:cs="宋体"/>
                <w:color w:val="000000"/>
                <w:sz w:val="24"/>
              </w:rPr>
              <w:t>）</w:t>
            </w:r>
          </w:p>
          <w:p w14:paraId="6756A1E6">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rPr>
              <w:t>（1）全部保安</w:t>
            </w:r>
            <w:r>
              <w:rPr>
                <w:rFonts w:hint="eastAsia" w:ascii="宋体" w:hAnsi="宋体" w:cs="宋体"/>
                <w:color w:val="000000"/>
                <w:sz w:val="24"/>
                <w:lang w:val="en-US" w:eastAsia="zh-CN"/>
              </w:rPr>
              <w:t>人</w:t>
            </w:r>
            <w:r>
              <w:rPr>
                <w:rFonts w:hint="eastAsia" w:ascii="宋体" w:hAnsi="宋体" w:eastAsia="宋体" w:cs="宋体"/>
                <w:color w:val="000000"/>
                <w:sz w:val="24"/>
              </w:rPr>
              <w:t>员年龄在</w:t>
            </w:r>
            <w:r>
              <w:rPr>
                <w:rFonts w:hint="eastAsia" w:ascii="宋体" w:hAnsi="宋体" w:cs="宋体"/>
                <w:color w:val="000000"/>
                <w:sz w:val="24"/>
                <w:lang w:val="en-US" w:eastAsia="zh-CN"/>
              </w:rPr>
              <w:t>20</w:t>
            </w:r>
            <w:r>
              <w:rPr>
                <w:rFonts w:hint="eastAsia" w:ascii="宋体" w:hAnsi="宋体" w:eastAsia="宋体" w:cs="宋体"/>
                <w:color w:val="000000"/>
                <w:sz w:val="24"/>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rPr>
              <w:t>0周岁（均含）</w:t>
            </w:r>
            <w:r>
              <w:rPr>
                <w:rFonts w:hint="eastAsia" w:ascii="宋体" w:hAnsi="宋体" w:cs="宋体"/>
                <w:color w:val="000000"/>
                <w:sz w:val="24"/>
                <w:lang w:val="en-US" w:eastAsia="zh-CN"/>
              </w:rPr>
              <w:t>得</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分，否则0分；</w:t>
            </w:r>
          </w:p>
          <w:p w14:paraId="6F26D437">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rPr>
              <w:t>（2）全部具有公安机关核发的保安员证得</w:t>
            </w:r>
            <w:r>
              <w:rPr>
                <w:rFonts w:hint="eastAsia" w:ascii="宋体" w:hAnsi="宋体" w:eastAsia="宋体" w:cs="宋体"/>
                <w:color w:val="000000"/>
                <w:sz w:val="24"/>
                <w:lang w:val="en-US" w:eastAsia="zh-CN"/>
              </w:rPr>
              <w:t>2</w:t>
            </w:r>
            <w:r>
              <w:rPr>
                <w:rFonts w:hint="eastAsia" w:ascii="宋体" w:hAnsi="宋体" w:eastAsia="宋体" w:cs="宋体"/>
                <w:color w:val="000000"/>
                <w:sz w:val="24"/>
              </w:rPr>
              <w:t>分，否则0分；</w:t>
            </w:r>
          </w:p>
          <w:p w14:paraId="310CB151">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rPr>
              <w:t>（3）退伍军人占</w:t>
            </w:r>
            <w:r>
              <w:rPr>
                <w:rFonts w:hint="eastAsia" w:ascii="宋体" w:hAnsi="宋体" w:eastAsia="宋体" w:cs="宋体"/>
                <w:color w:val="000000"/>
                <w:sz w:val="24"/>
                <w:lang w:val="en-US" w:eastAsia="zh-CN"/>
              </w:rPr>
              <w:t>2</w:t>
            </w:r>
            <w:r>
              <w:rPr>
                <w:rFonts w:hint="eastAsia" w:ascii="宋体" w:hAnsi="宋体" w:eastAsia="宋体" w:cs="宋体"/>
                <w:color w:val="000000"/>
                <w:sz w:val="24"/>
              </w:rPr>
              <w:t>0%（含）以上得</w:t>
            </w:r>
            <w:r>
              <w:rPr>
                <w:rFonts w:hint="eastAsia" w:ascii="宋体" w:hAnsi="宋体" w:eastAsia="宋体" w:cs="宋体"/>
                <w:color w:val="000000"/>
                <w:sz w:val="24"/>
                <w:lang w:val="en-US" w:eastAsia="zh-CN"/>
              </w:rPr>
              <w:t>1</w:t>
            </w:r>
            <w:r>
              <w:rPr>
                <w:rFonts w:hint="eastAsia" w:ascii="宋体" w:hAnsi="宋体" w:eastAsia="宋体" w:cs="宋体"/>
                <w:color w:val="000000"/>
                <w:sz w:val="24"/>
              </w:rPr>
              <w:t>分，否则0分；</w:t>
            </w:r>
          </w:p>
          <w:p w14:paraId="537A5014">
            <w:pPr>
              <w:widowControl/>
              <w:spacing w:line="276" w:lineRule="auto"/>
              <w:rPr>
                <w:rFonts w:ascii="宋体" w:hAnsi="宋体" w:eastAsia="宋体" w:cs="宋体"/>
                <w:color w:val="000000"/>
                <w:kern w:val="2"/>
                <w:sz w:val="24"/>
                <w:szCs w:val="24"/>
                <w:lang w:val="en-US" w:eastAsia="zh-CN" w:bidi="ar-SA"/>
              </w:rPr>
            </w:pPr>
            <w:r>
              <w:rPr>
                <w:rFonts w:hint="eastAsia" w:ascii="宋体" w:hAnsi="宋体" w:eastAsia="宋体" w:cs="宋体"/>
                <w:color w:val="000000"/>
                <w:sz w:val="24"/>
              </w:rPr>
              <w:t>注：服务团队人员依据项目人员配备情况提供证明材料</w:t>
            </w:r>
          </w:p>
        </w:tc>
        <w:tc>
          <w:tcPr>
            <w:tcW w:w="2440" w:type="dxa"/>
            <w:vAlign w:val="center"/>
          </w:tcPr>
          <w:p w14:paraId="3FCCF693">
            <w:pPr>
              <w:pStyle w:val="246"/>
              <w:spacing w:before="0" w:after="0" w:line="240" w:lineRule="auto"/>
              <w:rPr>
                <w:rFonts w:eastAsiaTheme="minorEastAsia"/>
                <w:szCs w:val="24"/>
              </w:rPr>
            </w:pPr>
          </w:p>
        </w:tc>
      </w:tr>
      <w:tr w14:paraId="786C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5" w:type="dxa"/>
            <w:vMerge w:val="continue"/>
            <w:vAlign w:val="center"/>
          </w:tcPr>
          <w:p w14:paraId="42C33CC8">
            <w:pPr>
              <w:ind w:firstLine="28"/>
              <w:jc w:val="center"/>
              <w:rPr>
                <w:rFonts w:eastAsiaTheme="minorEastAsia"/>
                <w:b/>
                <w:sz w:val="24"/>
              </w:rPr>
            </w:pPr>
          </w:p>
        </w:tc>
        <w:tc>
          <w:tcPr>
            <w:tcW w:w="1462" w:type="dxa"/>
            <w:shd w:val="clear" w:color="auto" w:fill="auto"/>
            <w:vAlign w:val="center"/>
          </w:tcPr>
          <w:p w14:paraId="553A7E12">
            <w:pPr>
              <w:widowControl/>
              <w:spacing w:line="276"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服务</w:t>
            </w:r>
          </w:p>
          <w:p w14:paraId="52C7EB71">
            <w:pPr>
              <w:widowControl/>
              <w:spacing w:line="276" w:lineRule="auto"/>
              <w:jc w:val="center"/>
              <w:rPr>
                <w:rFonts w:hint="eastAsia" w:ascii="宋体" w:hAnsi="宋体" w:eastAsia="宋体" w:cs="宋体"/>
                <w:color w:val="000000"/>
                <w:sz w:val="24"/>
              </w:rPr>
            </w:pPr>
            <w:r>
              <w:rPr>
                <w:rFonts w:hint="eastAsia" w:ascii="宋体" w:hAnsi="宋体" w:eastAsia="宋体" w:cs="宋体"/>
                <w:color w:val="000000"/>
                <w:sz w:val="24"/>
              </w:rPr>
              <w:t>方案</w:t>
            </w:r>
          </w:p>
          <w:p w14:paraId="40237196">
            <w:pPr>
              <w:widowControl/>
              <w:spacing w:line="276" w:lineRule="auto"/>
              <w:jc w:val="center"/>
              <w:rPr>
                <w:rFonts w:ascii="宋体" w:hAnsi="宋体" w:eastAsia="宋体" w:cs="宋体"/>
                <w:color w:val="000000"/>
                <w:kern w:val="2"/>
                <w:sz w:val="24"/>
                <w:szCs w:val="24"/>
                <w:lang w:val="en-US" w:eastAsia="zh-CN" w:bidi="ar-SA"/>
              </w:rPr>
            </w:pPr>
          </w:p>
        </w:tc>
        <w:tc>
          <w:tcPr>
            <w:tcW w:w="913" w:type="dxa"/>
            <w:vAlign w:val="center"/>
          </w:tcPr>
          <w:p w14:paraId="75D3958A">
            <w:pPr>
              <w:ind w:firstLine="28"/>
              <w:jc w:val="center"/>
              <w:rPr>
                <w:rFonts w:hint="default" w:eastAsiaTheme="minorEastAsia"/>
                <w:b/>
                <w:sz w:val="24"/>
                <w:lang w:val="en-US" w:eastAsia="zh-CN"/>
              </w:rPr>
            </w:pPr>
            <w:r>
              <w:rPr>
                <w:rFonts w:hint="eastAsia" w:eastAsiaTheme="minorEastAsia"/>
                <w:b/>
                <w:sz w:val="24"/>
                <w:lang w:val="en-US" w:eastAsia="zh-CN"/>
              </w:rPr>
              <w:t>20</w:t>
            </w:r>
          </w:p>
        </w:tc>
        <w:tc>
          <w:tcPr>
            <w:tcW w:w="3978" w:type="dxa"/>
            <w:shd w:val="clear" w:color="auto" w:fill="auto"/>
            <w:vAlign w:val="center"/>
          </w:tcPr>
          <w:p w14:paraId="3024D07C">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rPr>
              <w:t>综合评审对项目需求的理解、服务项目定位和目标确定，以及项目实施各方案中工作计划、方法流程、时间安排等方面的考虑。评价方案的合理性、针对性、具体性、操作性。</w:t>
            </w:r>
          </w:p>
          <w:p w14:paraId="593575D3">
            <w:pPr>
              <w:widowControl/>
              <w:spacing w:line="276"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方案合理性、针对性、具体性、操作性强</w:t>
            </w:r>
            <w:r>
              <w:rPr>
                <w:rFonts w:hint="eastAsia" w:ascii="宋体" w:hAnsi="宋体" w:eastAsia="宋体" w:cs="宋体"/>
                <w:color w:val="000000"/>
                <w:sz w:val="24"/>
                <w:lang w:val="en-US" w:eastAsia="zh-CN"/>
              </w:rPr>
              <w:t>得20分</w:t>
            </w:r>
            <w:r>
              <w:rPr>
                <w:rFonts w:hint="eastAsia" w:ascii="宋体" w:hAnsi="宋体" w:cs="宋体"/>
                <w:color w:val="000000"/>
                <w:sz w:val="24"/>
                <w:lang w:val="en-US" w:eastAsia="zh-CN"/>
              </w:rPr>
              <w:t>；</w:t>
            </w:r>
          </w:p>
          <w:p w14:paraId="654BB682">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rPr>
              <w:t>方案合理、有针对性，但措施不具体或操作性不强的</w:t>
            </w:r>
            <w:r>
              <w:rPr>
                <w:rFonts w:hint="eastAsia" w:ascii="宋体" w:hAnsi="宋体" w:eastAsia="宋体" w:cs="宋体"/>
                <w:color w:val="000000"/>
                <w:sz w:val="24"/>
                <w:lang w:val="en-US" w:eastAsia="zh-CN"/>
              </w:rPr>
              <w:t>得15分</w:t>
            </w:r>
            <w:r>
              <w:rPr>
                <w:rFonts w:hint="eastAsia" w:ascii="宋体" w:hAnsi="宋体" w:cs="宋体"/>
                <w:color w:val="000000"/>
                <w:sz w:val="24"/>
                <w:lang w:val="en-US" w:eastAsia="zh-CN"/>
              </w:rPr>
              <w:t>；</w:t>
            </w:r>
          </w:p>
          <w:p w14:paraId="77980A84">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w:t>
            </w:r>
            <w:r>
              <w:rPr>
                <w:rFonts w:hint="eastAsia" w:ascii="宋体" w:hAnsi="宋体" w:eastAsia="宋体" w:cs="宋体"/>
                <w:color w:val="000000"/>
                <w:sz w:val="24"/>
              </w:rPr>
              <w:t>方案合理，但针对性不强，措施不具体或措施操作性不强的</w:t>
            </w:r>
            <w:r>
              <w:rPr>
                <w:rFonts w:hint="eastAsia" w:ascii="宋体" w:hAnsi="宋体" w:eastAsia="宋体" w:cs="宋体"/>
                <w:color w:val="000000"/>
                <w:sz w:val="24"/>
                <w:lang w:val="en-US" w:eastAsia="zh-CN"/>
              </w:rPr>
              <w:t>得5分</w:t>
            </w:r>
            <w:r>
              <w:rPr>
                <w:rFonts w:hint="eastAsia" w:ascii="宋体" w:hAnsi="宋体" w:cs="宋体"/>
                <w:color w:val="000000"/>
                <w:sz w:val="24"/>
                <w:lang w:val="en-US" w:eastAsia="zh-CN"/>
              </w:rPr>
              <w:t>；</w:t>
            </w:r>
          </w:p>
          <w:p w14:paraId="2E4FC990">
            <w:pPr>
              <w:widowControl/>
              <w:spacing w:line="276"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lang w:eastAsia="zh-CN"/>
              </w:rPr>
              <w:t>）</w:t>
            </w:r>
            <w:r>
              <w:rPr>
                <w:rFonts w:hint="eastAsia" w:ascii="宋体" w:hAnsi="宋体" w:eastAsia="宋体" w:cs="宋体"/>
                <w:color w:val="000000"/>
                <w:sz w:val="24"/>
              </w:rPr>
              <w:t>方案无法满足采购要求的</w:t>
            </w:r>
            <w:r>
              <w:rPr>
                <w:rFonts w:hint="eastAsia" w:ascii="宋体" w:hAnsi="宋体" w:eastAsia="宋体" w:cs="宋体"/>
                <w:color w:val="000000"/>
                <w:sz w:val="24"/>
                <w:lang w:val="en-US" w:eastAsia="zh-CN"/>
              </w:rPr>
              <w:t>得2分</w:t>
            </w:r>
            <w:r>
              <w:rPr>
                <w:rFonts w:hint="eastAsia" w:ascii="宋体" w:hAnsi="宋体" w:cs="宋体"/>
                <w:color w:val="000000"/>
                <w:sz w:val="24"/>
                <w:lang w:val="en-US" w:eastAsia="zh-CN"/>
              </w:rPr>
              <w:t>；</w:t>
            </w:r>
          </w:p>
          <w:p w14:paraId="517E20DF">
            <w:pPr>
              <w:widowControl/>
              <w:spacing w:line="276" w:lineRule="auto"/>
              <w:rPr>
                <w:rFonts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（5）未提供服务方案得0分。</w:t>
            </w:r>
          </w:p>
        </w:tc>
        <w:tc>
          <w:tcPr>
            <w:tcW w:w="2440" w:type="dxa"/>
            <w:vAlign w:val="center"/>
          </w:tcPr>
          <w:p w14:paraId="7AA52FF4">
            <w:pPr>
              <w:pStyle w:val="246"/>
              <w:spacing w:before="0" w:after="0" w:line="240" w:lineRule="auto"/>
              <w:rPr>
                <w:rFonts w:eastAsiaTheme="minorEastAsia"/>
                <w:szCs w:val="24"/>
              </w:rPr>
            </w:pPr>
          </w:p>
        </w:tc>
      </w:tr>
      <w:tr w14:paraId="6026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5" w:type="dxa"/>
            <w:vMerge w:val="continue"/>
            <w:vAlign w:val="center"/>
          </w:tcPr>
          <w:p w14:paraId="71A1FC74">
            <w:pPr>
              <w:ind w:firstLine="28"/>
              <w:jc w:val="center"/>
              <w:rPr>
                <w:rFonts w:eastAsiaTheme="minorEastAsia"/>
                <w:b/>
                <w:sz w:val="24"/>
              </w:rPr>
            </w:pPr>
          </w:p>
        </w:tc>
        <w:tc>
          <w:tcPr>
            <w:tcW w:w="1462" w:type="dxa"/>
            <w:shd w:val="clear" w:color="auto" w:fill="auto"/>
            <w:vAlign w:val="center"/>
          </w:tcPr>
          <w:p w14:paraId="6DC9FF04">
            <w:pPr>
              <w:widowControl/>
              <w:spacing w:line="276" w:lineRule="auto"/>
              <w:jc w:val="center"/>
              <w:rPr>
                <w:rFonts w:hint="eastAsia" w:ascii="宋体" w:hAnsi="宋体" w:eastAsia="宋体" w:cs="宋体"/>
                <w:color w:val="000000"/>
                <w:sz w:val="24"/>
              </w:rPr>
            </w:pPr>
            <w:r>
              <w:rPr>
                <w:rFonts w:hint="eastAsia" w:ascii="宋体" w:hAnsi="宋体" w:cs="宋体"/>
                <w:color w:val="000000"/>
                <w:sz w:val="24"/>
                <w:lang w:val="en-US" w:eastAsia="zh-CN"/>
              </w:rPr>
              <w:t>保安</w:t>
            </w:r>
            <w:r>
              <w:rPr>
                <w:rFonts w:hint="eastAsia" w:ascii="宋体" w:hAnsi="宋体" w:eastAsia="宋体" w:cs="宋体"/>
                <w:color w:val="000000"/>
                <w:sz w:val="24"/>
              </w:rPr>
              <w:t>人员稳定性保障措施</w:t>
            </w:r>
          </w:p>
          <w:p w14:paraId="5663AB5D">
            <w:pPr>
              <w:widowControl/>
              <w:spacing w:line="276" w:lineRule="auto"/>
              <w:jc w:val="center"/>
              <w:rPr>
                <w:rFonts w:ascii="宋体" w:hAnsi="宋体" w:eastAsia="宋体" w:cs="宋体"/>
                <w:color w:val="000000"/>
                <w:kern w:val="2"/>
                <w:sz w:val="24"/>
                <w:szCs w:val="24"/>
                <w:lang w:val="en-US" w:eastAsia="zh-CN" w:bidi="ar-SA"/>
              </w:rPr>
            </w:pPr>
          </w:p>
        </w:tc>
        <w:tc>
          <w:tcPr>
            <w:tcW w:w="913" w:type="dxa"/>
            <w:vAlign w:val="center"/>
          </w:tcPr>
          <w:p w14:paraId="74CD7222">
            <w:pPr>
              <w:ind w:firstLine="28"/>
              <w:jc w:val="center"/>
              <w:rPr>
                <w:rFonts w:hint="default" w:eastAsiaTheme="minorEastAsia"/>
                <w:b/>
                <w:sz w:val="24"/>
                <w:lang w:val="en-US" w:eastAsia="zh-CN"/>
              </w:rPr>
            </w:pPr>
            <w:r>
              <w:rPr>
                <w:rFonts w:hint="eastAsia" w:eastAsiaTheme="minorEastAsia"/>
                <w:b/>
                <w:sz w:val="24"/>
                <w:lang w:val="en-US" w:eastAsia="zh-CN"/>
              </w:rPr>
              <w:t>3</w:t>
            </w:r>
          </w:p>
        </w:tc>
        <w:tc>
          <w:tcPr>
            <w:tcW w:w="3978" w:type="dxa"/>
            <w:shd w:val="clear" w:color="auto" w:fill="auto"/>
            <w:vAlign w:val="center"/>
          </w:tcPr>
          <w:p w14:paraId="61729C5F">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派驻队伍稳定性保障措施完善</w:t>
            </w:r>
            <w:r>
              <w:rPr>
                <w:rFonts w:hint="eastAsia" w:ascii="宋体" w:hAnsi="宋体" w:eastAsia="宋体" w:cs="宋体"/>
                <w:color w:val="000000"/>
                <w:sz w:val="24"/>
                <w:lang w:val="en-US" w:eastAsia="zh-CN"/>
              </w:rPr>
              <w:t>得3</w:t>
            </w:r>
            <w:r>
              <w:rPr>
                <w:rFonts w:hint="eastAsia" w:ascii="宋体" w:hAnsi="宋体" w:eastAsia="宋体" w:cs="宋体"/>
                <w:color w:val="000000"/>
                <w:sz w:val="24"/>
              </w:rPr>
              <w:t>分；</w:t>
            </w:r>
          </w:p>
          <w:p w14:paraId="6ED67EDA">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rPr>
              <w:t>派驻队伍稳定性保障措施较完善</w:t>
            </w:r>
            <w:r>
              <w:rPr>
                <w:rFonts w:hint="eastAsia" w:ascii="宋体" w:hAnsi="宋体" w:eastAsia="宋体" w:cs="宋体"/>
                <w:color w:val="000000"/>
                <w:sz w:val="24"/>
                <w:lang w:val="en-US" w:eastAsia="zh-CN"/>
              </w:rPr>
              <w:t>得2</w:t>
            </w:r>
            <w:r>
              <w:rPr>
                <w:rFonts w:hint="eastAsia" w:ascii="宋体" w:hAnsi="宋体" w:eastAsia="宋体" w:cs="宋体"/>
                <w:color w:val="000000"/>
                <w:sz w:val="24"/>
              </w:rPr>
              <w:t>分；</w:t>
            </w:r>
          </w:p>
          <w:p w14:paraId="2C066A1B">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w:t>
            </w:r>
            <w:r>
              <w:rPr>
                <w:rFonts w:hint="eastAsia" w:ascii="宋体" w:hAnsi="宋体" w:eastAsia="宋体" w:cs="宋体"/>
                <w:color w:val="000000"/>
                <w:sz w:val="24"/>
              </w:rPr>
              <w:t>派驻队伍稳定性保障措施较不完善</w:t>
            </w:r>
            <w:r>
              <w:rPr>
                <w:rFonts w:hint="eastAsia" w:ascii="宋体" w:hAnsi="宋体" w:eastAsia="宋体" w:cs="宋体"/>
                <w:color w:val="000000"/>
                <w:sz w:val="24"/>
                <w:lang w:val="en-US" w:eastAsia="zh-CN"/>
              </w:rPr>
              <w:t>得</w:t>
            </w:r>
            <w:r>
              <w:rPr>
                <w:rFonts w:hint="eastAsia" w:ascii="宋体" w:hAnsi="宋体" w:eastAsia="宋体" w:cs="宋体"/>
                <w:color w:val="000000"/>
                <w:sz w:val="24"/>
              </w:rPr>
              <w:t>1分</w:t>
            </w:r>
            <w:r>
              <w:rPr>
                <w:rFonts w:hint="eastAsia" w:ascii="宋体" w:hAnsi="宋体" w:eastAsia="宋体" w:cs="宋体"/>
                <w:color w:val="000000"/>
                <w:sz w:val="24"/>
                <w:lang w:eastAsia="zh-CN"/>
              </w:rPr>
              <w:t>；</w:t>
            </w:r>
          </w:p>
          <w:p w14:paraId="4B79718A">
            <w:pPr>
              <w:widowControl/>
              <w:numPr>
                <w:ilvl w:val="0"/>
                <w:numId w:val="0"/>
              </w:numPr>
              <w:spacing w:line="276" w:lineRule="auto"/>
              <w:rPr>
                <w:lang w:val="en-US"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未提供本项措施得</w:t>
            </w:r>
            <w:r>
              <w:rPr>
                <w:rFonts w:hint="eastAsia" w:ascii="宋体" w:hAnsi="宋体" w:cs="宋体"/>
                <w:color w:val="000000"/>
                <w:sz w:val="24"/>
                <w:lang w:val="en-US" w:eastAsia="zh-CN"/>
              </w:rPr>
              <w:t>0</w:t>
            </w:r>
            <w:r>
              <w:rPr>
                <w:rFonts w:hint="eastAsia" w:ascii="宋体" w:hAnsi="宋体" w:eastAsia="宋体" w:cs="宋体"/>
                <w:color w:val="000000"/>
                <w:sz w:val="24"/>
                <w:lang w:val="en-US" w:eastAsia="zh-CN"/>
              </w:rPr>
              <w:t>分。</w:t>
            </w:r>
          </w:p>
        </w:tc>
        <w:tc>
          <w:tcPr>
            <w:tcW w:w="2440" w:type="dxa"/>
            <w:vAlign w:val="center"/>
          </w:tcPr>
          <w:p w14:paraId="36F79BCE">
            <w:pPr>
              <w:pStyle w:val="246"/>
              <w:spacing w:before="0" w:after="0" w:line="240" w:lineRule="auto"/>
              <w:rPr>
                <w:rFonts w:eastAsiaTheme="minorEastAsia"/>
                <w:szCs w:val="24"/>
              </w:rPr>
            </w:pPr>
          </w:p>
        </w:tc>
      </w:tr>
      <w:tr w14:paraId="458C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5" w:type="dxa"/>
            <w:vMerge w:val="continue"/>
            <w:vAlign w:val="center"/>
          </w:tcPr>
          <w:p w14:paraId="1C1F5EC8">
            <w:pPr>
              <w:ind w:firstLine="28"/>
              <w:jc w:val="center"/>
              <w:rPr>
                <w:rFonts w:eastAsiaTheme="minorEastAsia"/>
                <w:b/>
                <w:sz w:val="24"/>
              </w:rPr>
            </w:pPr>
          </w:p>
        </w:tc>
        <w:tc>
          <w:tcPr>
            <w:tcW w:w="1462" w:type="dxa"/>
            <w:shd w:val="clear" w:color="auto" w:fill="auto"/>
            <w:vAlign w:val="center"/>
          </w:tcPr>
          <w:p w14:paraId="0D8C62F3">
            <w:pPr>
              <w:widowControl/>
              <w:spacing w:line="276" w:lineRule="auto"/>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应急预案</w:t>
            </w:r>
          </w:p>
          <w:p w14:paraId="694FA780">
            <w:pPr>
              <w:widowControl/>
              <w:spacing w:line="276" w:lineRule="auto"/>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及措施</w:t>
            </w:r>
          </w:p>
          <w:p w14:paraId="622D3450">
            <w:pPr>
              <w:widowControl/>
              <w:spacing w:line="276" w:lineRule="auto"/>
              <w:jc w:val="center"/>
              <w:rPr>
                <w:rFonts w:ascii="宋体" w:hAnsi="宋体" w:eastAsia="宋体" w:cs="宋体"/>
                <w:color w:val="000000"/>
                <w:kern w:val="2"/>
                <w:sz w:val="24"/>
                <w:szCs w:val="24"/>
                <w:lang w:val="en-US" w:eastAsia="zh-CN" w:bidi="ar-SA"/>
              </w:rPr>
            </w:pPr>
          </w:p>
        </w:tc>
        <w:tc>
          <w:tcPr>
            <w:tcW w:w="913" w:type="dxa"/>
            <w:vAlign w:val="center"/>
          </w:tcPr>
          <w:p w14:paraId="630CA86F">
            <w:pPr>
              <w:ind w:firstLine="28"/>
              <w:jc w:val="center"/>
              <w:rPr>
                <w:rFonts w:hint="default" w:eastAsiaTheme="minorEastAsia"/>
                <w:b/>
                <w:sz w:val="24"/>
                <w:lang w:val="en-US" w:eastAsia="zh-CN"/>
              </w:rPr>
            </w:pPr>
            <w:r>
              <w:rPr>
                <w:rFonts w:hint="eastAsia" w:eastAsiaTheme="minorEastAsia"/>
                <w:b/>
                <w:sz w:val="24"/>
                <w:lang w:val="en-US" w:eastAsia="zh-CN"/>
              </w:rPr>
              <w:t>14</w:t>
            </w:r>
          </w:p>
        </w:tc>
        <w:tc>
          <w:tcPr>
            <w:tcW w:w="3978" w:type="dxa"/>
            <w:shd w:val="clear" w:color="auto" w:fill="auto"/>
            <w:vAlign w:val="center"/>
          </w:tcPr>
          <w:p w14:paraId="04B1E571">
            <w:pPr>
              <w:widowControl/>
              <w:spacing w:line="276" w:lineRule="auto"/>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针对各种紧急情况预估全面，处理方案有很强的针对性，能够充分保障工作的正常运行</w:t>
            </w:r>
            <w:r>
              <w:rPr>
                <w:rFonts w:hint="eastAsia" w:ascii="宋体" w:hAnsi="宋体" w:eastAsia="宋体" w:cs="宋体"/>
                <w:color w:val="000000"/>
                <w:sz w:val="24"/>
                <w:lang w:val="en-US" w:eastAsia="zh-CN"/>
              </w:rPr>
              <w:t>得</w:t>
            </w: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r>
              <w:rPr>
                <w:rFonts w:hint="eastAsia" w:ascii="宋体" w:hAnsi="宋体" w:eastAsia="宋体" w:cs="宋体"/>
                <w:color w:val="000000"/>
                <w:sz w:val="24"/>
                <w:lang w:eastAsia="zh-CN"/>
              </w:rPr>
              <w:t>；</w:t>
            </w:r>
          </w:p>
          <w:p w14:paraId="69B2A552">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rPr>
              <w:t>针对各种紧急情况预估较全面，处理方案有针对性，能够较好</w:t>
            </w:r>
            <w:r>
              <w:rPr>
                <w:rFonts w:hint="eastAsia" w:ascii="宋体" w:hAnsi="宋体" w:cs="宋体"/>
                <w:color w:val="000000"/>
                <w:sz w:val="24"/>
                <w:lang w:eastAsia="zh-CN"/>
              </w:rPr>
              <w:t>地</w:t>
            </w:r>
            <w:r>
              <w:rPr>
                <w:rFonts w:hint="eastAsia" w:ascii="宋体" w:hAnsi="宋体" w:eastAsia="宋体" w:cs="宋体"/>
                <w:color w:val="000000"/>
                <w:sz w:val="24"/>
              </w:rPr>
              <w:t>保障工作的正常运行</w:t>
            </w:r>
            <w:r>
              <w:rPr>
                <w:rFonts w:hint="eastAsia" w:ascii="宋体" w:hAnsi="宋体" w:eastAsia="宋体" w:cs="宋体"/>
                <w:color w:val="000000"/>
                <w:sz w:val="24"/>
                <w:lang w:val="en-US" w:eastAsia="zh-CN"/>
              </w:rPr>
              <w:t>得7</w:t>
            </w:r>
            <w:r>
              <w:rPr>
                <w:rFonts w:hint="eastAsia" w:ascii="宋体" w:hAnsi="宋体" w:eastAsia="宋体" w:cs="宋体"/>
                <w:color w:val="000000"/>
                <w:sz w:val="24"/>
              </w:rPr>
              <w:t>分；</w:t>
            </w:r>
          </w:p>
          <w:p w14:paraId="1319EFE6">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w:t>
            </w:r>
            <w:r>
              <w:rPr>
                <w:rFonts w:hint="eastAsia" w:ascii="宋体" w:hAnsi="宋体" w:eastAsia="宋体" w:cs="宋体"/>
                <w:color w:val="000000"/>
                <w:sz w:val="24"/>
              </w:rPr>
              <w:t>针对各种紧急情况预估基本全面，处理方案针对性一般，能够保障工作的正常运行</w:t>
            </w:r>
            <w:r>
              <w:rPr>
                <w:rFonts w:hint="eastAsia" w:ascii="宋体" w:hAnsi="宋体" w:eastAsia="宋体" w:cs="宋体"/>
                <w:color w:val="000000"/>
                <w:sz w:val="24"/>
                <w:lang w:val="en-US" w:eastAsia="zh-CN"/>
              </w:rPr>
              <w:t>得</w:t>
            </w:r>
            <w:r>
              <w:rPr>
                <w:rFonts w:hint="eastAsia" w:ascii="宋体" w:hAnsi="宋体" w:eastAsia="宋体" w:cs="宋体"/>
                <w:color w:val="000000"/>
                <w:sz w:val="24"/>
              </w:rPr>
              <w:t>4分；</w:t>
            </w:r>
          </w:p>
          <w:p w14:paraId="5B9436D2">
            <w:pPr>
              <w:widowControl/>
              <w:spacing w:line="276" w:lineRule="auto"/>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lang w:eastAsia="zh-CN"/>
              </w:rPr>
              <w:t>）</w:t>
            </w:r>
            <w:r>
              <w:rPr>
                <w:rFonts w:hint="eastAsia" w:ascii="宋体" w:hAnsi="宋体" w:eastAsia="宋体" w:cs="宋体"/>
                <w:color w:val="000000"/>
                <w:sz w:val="24"/>
              </w:rPr>
              <w:t>针对各种紧急情况预估不全面，处理方案针对性较差，能够基本保障工作的正常运行</w:t>
            </w:r>
            <w:r>
              <w:rPr>
                <w:rFonts w:hint="eastAsia" w:ascii="宋体" w:hAnsi="宋体" w:eastAsia="宋体" w:cs="宋体"/>
                <w:color w:val="000000"/>
                <w:sz w:val="24"/>
                <w:lang w:val="en-US" w:eastAsia="zh-CN"/>
              </w:rPr>
              <w:t>得2</w:t>
            </w:r>
            <w:r>
              <w:rPr>
                <w:rFonts w:hint="eastAsia" w:ascii="宋体" w:hAnsi="宋体" w:eastAsia="宋体" w:cs="宋体"/>
                <w:color w:val="000000"/>
                <w:sz w:val="24"/>
              </w:rPr>
              <w:t>分</w:t>
            </w:r>
            <w:r>
              <w:rPr>
                <w:rFonts w:hint="eastAsia" w:ascii="宋体" w:hAnsi="宋体" w:eastAsia="宋体" w:cs="宋体"/>
                <w:color w:val="000000"/>
                <w:sz w:val="24"/>
                <w:lang w:eastAsia="zh-CN"/>
              </w:rPr>
              <w:t>；</w:t>
            </w:r>
          </w:p>
          <w:p w14:paraId="1B8E958B">
            <w:pPr>
              <w:widowControl/>
              <w:spacing w:line="276" w:lineRule="auto"/>
              <w:rPr>
                <w:rFonts w:ascii="宋体" w:hAnsi="宋体" w:eastAsia="宋体" w:cs="宋体"/>
                <w:color w:val="000000"/>
                <w:kern w:val="2"/>
                <w:sz w:val="24"/>
                <w:szCs w:val="24"/>
                <w:lang w:val="en-US" w:eastAsia="zh-CN" w:bidi="ar-SA"/>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5）未提供得</w:t>
            </w:r>
            <w:r>
              <w:rPr>
                <w:rFonts w:hint="eastAsia" w:ascii="宋体" w:hAnsi="宋体" w:cs="宋体"/>
                <w:color w:val="000000"/>
                <w:sz w:val="24"/>
                <w:lang w:val="en-US" w:eastAsia="zh-CN"/>
              </w:rPr>
              <w:t>0</w:t>
            </w:r>
            <w:r>
              <w:rPr>
                <w:rFonts w:hint="eastAsia" w:ascii="宋体" w:hAnsi="宋体" w:eastAsia="宋体" w:cs="宋体"/>
                <w:color w:val="000000"/>
                <w:sz w:val="24"/>
                <w:lang w:val="en-US" w:eastAsia="zh-CN"/>
              </w:rPr>
              <w:t>分。</w:t>
            </w:r>
          </w:p>
        </w:tc>
        <w:tc>
          <w:tcPr>
            <w:tcW w:w="2440" w:type="dxa"/>
            <w:vAlign w:val="center"/>
          </w:tcPr>
          <w:p w14:paraId="71BBAA94">
            <w:pPr>
              <w:pStyle w:val="246"/>
              <w:spacing w:before="0" w:after="0" w:line="240" w:lineRule="auto"/>
              <w:rPr>
                <w:rFonts w:eastAsiaTheme="minorEastAsia"/>
                <w:szCs w:val="24"/>
              </w:rPr>
            </w:pPr>
          </w:p>
        </w:tc>
      </w:tr>
      <w:tr w14:paraId="0594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5" w:type="dxa"/>
            <w:vMerge w:val="continue"/>
            <w:vAlign w:val="center"/>
          </w:tcPr>
          <w:p w14:paraId="742CA0BB">
            <w:pPr>
              <w:ind w:firstLine="28"/>
              <w:jc w:val="center"/>
              <w:rPr>
                <w:rFonts w:eastAsiaTheme="minorEastAsia"/>
                <w:b/>
                <w:sz w:val="24"/>
              </w:rPr>
            </w:pPr>
          </w:p>
        </w:tc>
        <w:tc>
          <w:tcPr>
            <w:tcW w:w="1462" w:type="dxa"/>
            <w:shd w:val="clear" w:color="auto" w:fill="auto"/>
            <w:vAlign w:val="center"/>
          </w:tcPr>
          <w:p w14:paraId="11A170A3">
            <w:pPr>
              <w:widowControl/>
              <w:spacing w:line="276" w:lineRule="auto"/>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日常</w:t>
            </w:r>
            <w:r>
              <w:rPr>
                <w:rFonts w:hint="eastAsia" w:ascii="宋体" w:hAnsi="宋体" w:eastAsia="宋体" w:cs="宋体"/>
                <w:color w:val="000000"/>
                <w:sz w:val="24"/>
              </w:rPr>
              <w:t>管理制度</w:t>
            </w:r>
          </w:p>
          <w:p w14:paraId="0F42AF6C">
            <w:pPr>
              <w:widowControl/>
              <w:spacing w:line="276" w:lineRule="auto"/>
              <w:jc w:val="center"/>
              <w:rPr>
                <w:rFonts w:hint="eastAsia" w:ascii="宋体" w:hAnsi="宋体" w:eastAsia="宋体" w:cs="宋体"/>
                <w:color w:val="000000"/>
                <w:kern w:val="2"/>
                <w:sz w:val="24"/>
                <w:szCs w:val="24"/>
                <w:lang w:val="en-US" w:eastAsia="zh-CN" w:bidi="ar-SA"/>
              </w:rPr>
            </w:pPr>
          </w:p>
        </w:tc>
        <w:tc>
          <w:tcPr>
            <w:tcW w:w="913" w:type="dxa"/>
            <w:vAlign w:val="center"/>
          </w:tcPr>
          <w:p w14:paraId="0DEFB589">
            <w:pPr>
              <w:ind w:firstLine="28"/>
              <w:jc w:val="center"/>
              <w:rPr>
                <w:rFonts w:hint="default" w:eastAsiaTheme="minorEastAsia"/>
                <w:b/>
                <w:sz w:val="24"/>
                <w:lang w:val="en-US" w:eastAsia="zh-CN"/>
              </w:rPr>
            </w:pPr>
            <w:r>
              <w:rPr>
                <w:rFonts w:hint="eastAsia" w:eastAsiaTheme="minorEastAsia"/>
                <w:b/>
                <w:sz w:val="24"/>
                <w:lang w:val="en-US" w:eastAsia="zh-CN"/>
              </w:rPr>
              <w:t>15</w:t>
            </w:r>
          </w:p>
        </w:tc>
        <w:tc>
          <w:tcPr>
            <w:tcW w:w="3978" w:type="dxa"/>
            <w:shd w:val="clear" w:color="auto" w:fill="auto"/>
            <w:vAlign w:val="center"/>
          </w:tcPr>
          <w:p w14:paraId="0A756BD3">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rPr>
              <w:t>1）管理职责分工全面，明确，具备完善先进的日常管理制度，涵盖面优于或完全满足采购需求，考核办法可行性高，具备详细合理的安全保密制度且提供保密承诺</w:t>
            </w:r>
            <w:r>
              <w:rPr>
                <w:rFonts w:hint="eastAsia" w:ascii="宋体" w:hAnsi="宋体" w:eastAsia="宋体" w:cs="宋体"/>
                <w:color w:val="000000"/>
                <w:sz w:val="24"/>
                <w:lang w:val="en-US" w:eastAsia="zh-CN"/>
              </w:rPr>
              <w:t>得</w:t>
            </w:r>
            <w:r>
              <w:rPr>
                <w:rFonts w:hint="eastAsia" w:ascii="宋体" w:hAnsi="宋体" w:eastAsia="宋体" w:cs="宋体"/>
                <w:color w:val="000000"/>
                <w:sz w:val="24"/>
              </w:rPr>
              <w:t>15 分；</w:t>
            </w:r>
          </w:p>
          <w:p w14:paraId="04D48016">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rPr>
              <w:t>2）管理职责分工明确，具备完善的日常管理制度，涵盖面完全满足采购需求，考核办法可行性高，具备合理的安全保密制度</w:t>
            </w:r>
            <w:r>
              <w:rPr>
                <w:rFonts w:hint="eastAsia" w:ascii="宋体" w:hAnsi="宋体" w:eastAsia="宋体" w:cs="宋体"/>
                <w:color w:val="000000"/>
                <w:sz w:val="24"/>
                <w:lang w:val="en-US" w:eastAsia="zh-CN"/>
              </w:rPr>
              <w:t>得10</w:t>
            </w:r>
            <w:r>
              <w:rPr>
                <w:rFonts w:hint="eastAsia" w:ascii="宋体" w:hAnsi="宋体" w:eastAsia="宋体" w:cs="宋体"/>
                <w:color w:val="000000"/>
                <w:sz w:val="24"/>
              </w:rPr>
              <w:t>分；</w:t>
            </w:r>
          </w:p>
          <w:p w14:paraId="349296E3">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rPr>
              <w:t>3）对管理职责进行了分工，具备一定日常管理制度，涵盖面基本满足采购需求，考核办法可行性较高，具备一定的安全保密制度</w:t>
            </w:r>
            <w:r>
              <w:rPr>
                <w:rFonts w:hint="eastAsia" w:ascii="宋体" w:hAnsi="宋体" w:eastAsia="宋体" w:cs="宋体"/>
                <w:color w:val="000000"/>
                <w:sz w:val="24"/>
                <w:lang w:val="en-US" w:eastAsia="zh-CN"/>
              </w:rPr>
              <w:t>得6</w:t>
            </w:r>
            <w:r>
              <w:rPr>
                <w:rFonts w:hint="eastAsia" w:ascii="宋体" w:hAnsi="宋体" w:eastAsia="宋体" w:cs="宋体"/>
                <w:color w:val="000000"/>
                <w:sz w:val="24"/>
              </w:rPr>
              <w:t>分；</w:t>
            </w:r>
          </w:p>
          <w:p w14:paraId="0BA8CAA3">
            <w:pPr>
              <w:widowControl/>
              <w:spacing w:line="276" w:lineRule="auto"/>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rPr>
              <w:t>4）对管理职责进行了分工，涵盖面基本满足采购需求，考核办法可行性较弱，安全保密制度需完善</w:t>
            </w:r>
            <w:r>
              <w:rPr>
                <w:rFonts w:hint="eastAsia" w:ascii="宋体" w:hAnsi="宋体" w:eastAsia="宋体" w:cs="宋体"/>
                <w:color w:val="000000"/>
                <w:sz w:val="24"/>
                <w:lang w:val="en-US" w:eastAsia="zh-CN"/>
              </w:rPr>
              <w:t>得3</w:t>
            </w:r>
            <w:r>
              <w:rPr>
                <w:rFonts w:hint="eastAsia" w:ascii="宋体" w:hAnsi="宋体" w:eastAsia="宋体" w:cs="宋体"/>
                <w:color w:val="000000"/>
                <w:sz w:val="24"/>
              </w:rPr>
              <w:t>分；</w:t>
            </w:r>
          </w:p>
          <w:p w14:paraId="3BB03FAA">
            <w:pPr>
              <w:widowControl/>
              <w:numPr>
                <w:ilvl w:val="0"/>
                <w:numId w:val="0"/>
              </w:numPr>
              <w:spacing w:line="276"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eastAsia="zh-CN"/>
              </w:rPr>
              <w:t>（</w:t>
            </w:r>
            <w:r>
              <w:rPr>
                <w:rFonts w:hint="eastAsia" w:ascii="宋体" w:hAnsi="宋体" w:eastAsia="宋体" w:cs="宋体"/>
                <w:color w:val="000000"/>
                <w:sz w:val="24"/>
              </w:rPr>
              <w:t>5）公司管理制度整体欠缺</w:t>
            </w:r>
            <w:r>
              <w:rPr>
                <w:rFonts w:hint="eastAsia" w:ascii="宋体" w:hAnsi="宋体" w:eastAsia="宋体" w:cs="宋体"/>
                <w:color w:val="000000"/>
                <w:sz w:val="24"/>
                <w:lang w:val="en-US" w:eastAsia="zh-CN"/>
              </w:rPr>
              <w:t>或未提供得0分</w:t>
            </w:r>
            <w:r>
              <w:rPr>
                <w:rFonts w:hint="eastAsia" w:ascii="宋体" w:hAnsi="宋体" w:eastAsia="宋体" w:cs="宋体"/>
                <w:color w:val="000000"/>
                <w:sz w:val="24"/>
              </w:rPr>
              <w:t>。</w:t>
            </w:r>
          </w:p>
        </w:tc>
        <w:tc>
          <w:tcPr>
            <w:tcW w:w="2440" w:type="dxa"/>
            <w:vAlign w:val="center"/>
          </w:tcPr>
          <w:p w14:paraId="2B8F9CF6">
            <w:pPr>
              <w:pStyle w:val="246"/>
              <w:spacing w:before="0" w:after="0" w:line="240" w:lineRule="auto"/>
              <w:rPr>
                <w:rFonts w:eastAsiaTheme="minorEastAsia"/>
                <w:szCs w:val="24"/>
              </w:rPr>
            </w:pPr>
          </w:p>
        </w:tc>
      </w:tr>
      <w:tr w14:paraId="5C73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14:paraId="21B97942">
            <w:pPr>
              <w:ind w:firstLine="28"/>
              <w:jc w:val="center"/>
              <w:rPr>
                <w:rFonts w:eastAsiaTheme="minorEastAsia"/>
                <w:sz w:val="24"/>
              </w:rPr>
            </w:pPr>
          </w:p>
        </w:tc>
        <w:tc>
          <w:tcPr>
            <w:tcW w:w="1462" w:type="dxa"/>
            <w:shd w:val="clear" w:color="auto" w:fill="auto"/>
            <w:vAlign w:val="center"/>
          </w:tcPr>
          <w:p w14:paraId="00C54981">
            <w:pPr>
              <w:widowControl/>
              <w:spacing w:line="276"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重点部位的</w:t>
            </w:r>
            <w:r>
              <w:rPr>
                <w:rFonts w:hint="eastAsia" w:ascii="宋体" w:hAnsi="宋体" w:eastAsia="宋体" w:cs="宋体"/>
                <w:color w:val="000000"/>
                <w:sz w:val="24"/>
                <w:lang w:val="en-US" w:eastAsia="zh-CN"/>
              </w:rPr>
              <w:t>安防</w:t>
            </w:r>
            <w:r>
              <w:rPr>
                <w:rFonts w:hint="eastAsia" w:ascii="宋体" w:hAnsi="宋体" w:eastAsia="宋体" w:cs="宋体"/>
                <w:color w:val="000000"/>
                <w:sz w:val="24"/>
              </w:rPr>
              <w:t>方案</w:t>
            </w:r>
          </w:p>
        </w:tc>
        <w:tc>
          <w:tcPr>
            <w:tcW w:w="913" w:type="dxa"/>
            <w:vAlign w:val="center"/>
          </w:tcPr>
          <w:p w14:paraId="7A07F8E0">
            <w:pPr>
              <w:ind w:firstLine="28"/>
              <w:jc w:val="center"/>
              <w:rPr>
                <w:rFonts w:hint="default" w:eastAsiaTheme="minorEastAsia"/>
                <w:sz w:val="24"/>
                <w:lang w:val="en-US" w:eastAsia="zh-CN"/>
              </w:rPr>
            </w:pPr>
            <w:r>
              <w:rPr>
                <w:rFonts w:hint="eastAsia" w:eastAsiaTheme="minorEastAsia"/>
                <w:sz w:val="24"/>
                <w:lang w:val="en-US" w:eastAsia="zh-CN"/>
              </w:rPr>
              <w:t>10</w:t>
            </w:r>
          </w:p>
        </w:tc>
        <w:tc>
          <w:tcPr>
            <w:tcW w:w="3978" w:type="dxa"/>
            <w:shd w:val="clear" w:color="auto" w:fill="auto"/>
            <w:vAlign w:val="center"/>
          </w:tcPr>
          <w:p w14:paraId="3E1F4CA7">
            <w:pPr>
              <w:widowControl/>
              <w:spacing w:line="276" w:lineRule="auto"/>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针对重点部位的安防方案详细、可操作性强，能够有力</w:t>
            </w:r>
            <w:r>
              <w:rPr>
                <w:rFonts w:hint="eastAsia" w:ascii="宋体" w:hAnsi="宋体" w:cs="宋体"/>
                <w:color w:val="000000"/>
                <w:sz w:val="24"/>
                <w:lang w:eastAsia="zh-CN"/>
              </w:rPr>
              <w:t>地</w:t>
            </w:r>
            <w:r>
              <w:rPr>
                <w:rFonts w:hint="eastAsia" w:ascii="宋体" w:hAnsi="宋体" w:eastAsia="宋体" w:cs="宋体"/>
                <w:color w:val="000000"/>
                <w:sz w:val="24"/>
              </w:rPr>
              <w:t>保障重点部位的正常运行</w:t>
            </w:r>
            <w:r>
              <w:rPr>
                <w:rFonts w:hint="eastAsia" w:ascii="宋体" w:hAnsi="宋体" w:eastAsia="宋体" w:cs="宋体"/>
                <w:color w:val="000000"/>
                <w:sz w:val="24"/>
                <w:lang w:val="en-US" w:eastAsia="zh-CN"/>
              </w:rPr>
              <w:t>得</w:t>
            </w:r>
            <w:r>
              <w:rPr>
                <w:rFonts w:hint="eastAsia" w:ascii="宋体" w:hAnsi="宋体" w:eastAsia="宋体" w:cs="宋体"/>
                <w:color w:val="000000"/>
                <w:sz w:val="24"/>
              </w:rPr>
              <w:t>10分</w:t>
            </w:r>
            <w:r>
              <w:rPr>
                <w:rFonts w:hint="eastAsia" w:ascii="宋体" w:hAnsi="宋体" w:eastAsia="宋体" w:cs="宋体"/>
                <w:color w:val="000000"/>
                <w:sz w:val="24"/>
                <w:lang w:eastAsia="zh-CN"/>
              </w:rPr>
              <w:t>；</w:t>
            </w:r>
          </w:p>
          <w:p w14:paraId="4D2B134D">
            <w:pPr>
              <w:widowControl/>
              <w:spacing w:line="276"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rPr>
              <w:t>针对重点部位的安防方案较详细、可操作性较强，能够有力</w:t>
            </w:r>
            <w:r>
              <w:rPr>
                <w:rFonts w:hint="eastAsia" w:ascii="宋体" w:hAnsi="宋体" w:cs="宋体"/>
                <w:color w:val="000000"/>
                <w:sz w:val="24"/>
                <w:lang w:eastAsia="zh-CN"/>
              </w:rPr>
              <w:t>地</w:t>
            </w:r>
            <w:r>
              <w:rPr>
                <w:rFonts w:hint="eastAsia" w:ascii="宋体" w:hAnsi="宋体" w:eastAsia="宋体" w:cs="宋体"/>
                <w:color w:val="000000"/>
                <w:sz w:val="24"/>
              </w:rPr>
              <w:t>保障重点部位的正常运行</w:t>
            </w:r>
            <w:r>
              <w:rPr>
                <w:rFonts w:hint="eastAsia" w:ascii="宋体" w:hAnsi="宋体" w:eastAsia="宋体" w:cs="宋体"/>
                <w:color w:val="000000"/>
                <w:sz w:val="24"/>
                <w:lang w:val="en-US" w:eastAsia="zh-CN"/>
              </w:rPr>
              <w:t>得6</w:t>
            </w:r>
            <w:r>
              <w:rPr>
                <w:rFonts w:hint="eastAsia" w:ascii="宋体" w:hAnsi="宋体" w:eastAsia="宋体" w:cs="宋体"/>
                <w:color w:val="000000"/>
                <w:sz w:val="24"/>
              </w:rPr>
              <w:t>分</w:t>
            </w:r>
            <w:r>
              <w:rPr>
                <w:rFonts w:hint="eastAsia" w:ascii="宋体" w:hAnsi="宋体" w:eastAsia="宋体" w:cs="宋体"/>
                <w:color w:val="000000"/>
                <w:sz w:val="24"/>
                <w:lang w:eastAsia="zh-CN"/>
              </w:rPr>
              <w:t>；</w:t>
            </w:r>
          </w:p>
          <w:p w14:paraId="7915E4F4">
            <w:pPr>
              <w:widowControl/>
              <w:spacing w:line="276"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w:t>
            </w:r>
            <w:r>
              <w:rPr>
                <w:rFonts w:hint="eastAsia" w:ascii="宋体" w:hAnsi="宋体" w:eastAsia="宋体" w:cs="宋体"/>
                <w:color w:val="000000"/>
                <w:sz w:val="24"/>
              </w:rPr>
              <w:t>针对重点部位的安防方案基本详细、可操作性一般，能够保障重点部位的正常运行</w:t>
            </w:r>
            <w:r>
              <w:rPr>
                <w:rFonts w:hint="eastAsia" w:ascii="宋体" w:hAnsi="宋体" w:eastAsia="宋体" w:cs="宋体"/>
                <w:color w:val="000000"/>
                <w:sz w:val="24"/>
                <w:lang w:val="en-US" w:eastAsia="zh-CN"/>
              </w:rPr>
              <w:t>得3</w:t>
            </w:r>
            <w:r>
              <w:rPr>
                <w:rFonts w:hint="eastAsia" w:ascii="宋体" w:hAnsi="宋体" w:eastAsia="宋体" w:cs="宋体"/>
                <w:color w:val="000000"/>
                <w:sz w:val="24"/>
              </w:rPr>
              <w:t>分</w:t>
            </w:r>
            <w:r>
              <w:rPr>
                <w:rFonts w:hint="eastAsia" w:ascii="宋体" w:hAnsi="宋体" w:eastAsia="宋体" w:cs="宋体"/>
                <w:color w:val="000000"/>
                <w:sz w:val="24"/>
                <w:lang w:eastAsia="zh-CN"/>
              </w:rPr>
              <w:t>；</w:t>
            </w:r>
          </w:p>
          <w:p w14:paraId="4EC9CC45">
            <w:pPr>
              <w:widowControl/>
              <w:spacing w:line="276" w:lineRule="auto"/>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lang w:eastAsia="zh-CN"/>
              </w:rPr>
              <w:t>）</w:t>
            </w:r>
            <w:r>
              <w:rPr>
                <w:rFonts w:hint="eastAsia" w:ascii="宋体" w:hAnsi="宋体" w:eastAsia="宋体" w:cs="宋体"/>
                <w:color w:val="000000"/>
                <w:sz w:val="24"/>
              </w:rPr>
              <w:t>针对重点部位的安防方案不详细、对重点部位的安防基</w:t>
            </w:r>
            <w:bookmarkStart w:id="777" w:name="_GoBack"/>
            <w:bookmarkEnd w:id="777"/>
            <w:r>
              <w:rPr>
                <w:rFonts w:hint="eastAsia" w:ascii="宋体" w:hAnsi="宋体" w:eastAsia="宋体" w:cs="宋体"/>
                <w:color w:val="000000"/>
                <w:sz w:val="24"/>
              </w:rPr>
              <w:t>本满足招标文件的需求</w:t>
            </w:r>
            <w:r>
              <w:rPr>
                <w:rFonts w:hint="eastAsia" w:ascii="宋体" w:hAnsi="宋体" w:eastAsia="宋体" w:cs="宋体"/>
                <w:color w:val="000000"/>
                <w:sz w:val="24"/>
                <w:lang w:val="en-US" w:eastAsia="zh-CN"/>
              </w:rPr>
              <w:t>得2</w:t>
            </w:r>
            <w:r>
              <w:rPr>
                <w:rFonts w:hint="eastAsia" w:ascii="宋体" w:hAnsi="宋体" w:eastAsia="宋体" w:cs="宋体"/>
                <w:color w:val="000000"/>
                <w:sz w:val="24"/>
              </w:rPr>
              <w:t>分</w:t>
            </w:r>
            <w:r>
              <w:rPr>
                <w:rFonts w:hint="eastAsia" w:ascii="宋体" w:hAnsi="宋体" w:eastAsia="宋体" w:cs="宋体"/>
                <w:color w:val="000000"/>
                <w:sz w:val="24"/>
                <w:lang w:eastAsia="zh-CN"/>
              </w:rPr>
              <w:t>；</w:t>
            </w:r>
          </w:p>
          <w:p w14:paraId="60807B80">
            <w:pPr>
              <w:widowControl/>
              <w:numPr>
                <w:ilvl w:val="0"/>
                <w:numId w:val="0"/>
              </w:numPr>
              <w:spacing w:line="276"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（5）未提供得</w:t>
            </w:r>
            <w:r>
              <w:rPr>
                <w:rFonts w:hint="eastAsia" w:ascii="宋体" w:hAnsi="宋体" w:cs="宋体"/>
                <w:color w:val="000000"/>
                <w:sz w:val="24"/>
                <w:lang w:val="en-US" w:eastAsia="zh-CN"/>
              </w:rPr>
              <w:t>0</w:t>
            </w:r>
            <w:r>
              <w:rPr>
                <w:rFonts w:hint="eastAsia" w:ascii="宋体" w:hAnsi="宋体" w:eastAsia="宋体" w:cs="宋体"/>
                <w:color w:val="000000"/>
                <w:sz w:val="24"/>
                <w:lang w:val="en-US" w:eastAsia="zh-CN"/>
              </w:rPr>
              <w:t>分。</w:t>
            </w:r>
          </w:p>
        </w:tc>
        <w:tc>
          <w:tcPr>
            <w:tcW w:w="2440" w:type="dxa"/>
            <w:vAlign w:val="center"/>
          </w:tcPr>
          <w:p w14:paraId="6DAEAB4E">
            <w:pPr>
              <w:pStyle w:val="246"/>
              <w:spacing w:before="0" w:after="0" w:line="240" w:lineRule="auto"/>
              <w:rPr>
                <w:rFonts w:eastAsiaTheme="minorEastAsia"/>
                <w:szCs w:val="24"/>
              </w:rPr>
            </w:pPr>
          </w:p>
        </w:tc>
      </w:tr>
      <w:tr w14:paraId="08F8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14:paraId="38836D04">
            <w:pPr>
              <w:ind w:firstLine="28"/>
              <w:jc w:val="center"/>
              <w:rPr>
                <w:rFonts w:eastAsiaTheme="minorEastAsia"/>
                <w:sz w:val="24"/>
              </w:rPr>
            </w:pPr>
            <w:r>
              <w:rPr>
                <w:rFonts w:eastAsiaTheme="minorEastAsia"/>
                <w:sz w:val="24"/>
              </w:rPr>
              <w:t>合计</w:t>
            </w:r>
          </w:p>
        </w:tc>
        <w:tc>
          <w:tcPr>
            <w:tcW w:w="913" w:type="dxa"/>
            <w:vAlign w:val="center"/>
          </w:tcPr>
          <w:p w14:paraId="658CC627">
            <w:pPr>
              <w:ind w:firstLine="28"/>
              <w:jc w:val="center"/>
              <w:rPr>
                <w:rFonts w:eastAsiaTheme="minorEastAsia"/>
                <w:sz w:val="24"/>
              </w:rPr>
            </w:pPr>
            <w:r>
              <w:rPr>
                <w:rFonts w:eastAsiaTheme="minorEastAsia"/>
                <w:sz w:val="24"/>
              </w:rPr>
              <w:t>100</w:t>
            </w:r>
          </w:p>
        </w:tc>
        <w:tc>
          <w:tcPr>
            <w:tcW w:w="6418" w:type="dxa"/>
            <w:gridSpan w:val="2"/>
            <w:vAlign w:val="center"/>
          </w:tcPr>
          <w:p w14:paraId="5A50A0E2">
            <w:pPr>
              <w:rPr>
                <w:rFonts w:eastAsiaTheme="minorEastAsia"/>
                <w:sz w:val="24"/>
              </w:rPr>
            </w:pPr>
          </w:p>
        </w:tc>
      </w:tr>
    </w:tbl>
    <w:p w14:paraId="0D3B6646">
      <w:pPr>
        <w:tabs>
          <w:tab w:val="left" w:pos="360"/>
          <w:tab w:val="left" w:pos="1080"/>
        </w:tabs>
        <w:snapToGrid w:val="0"/>
        <w:spacing w:line="360" w:lineRule="auto"/>
        <w:ind w:left="1080"/>
        <w:rPr>
          <w:rFonts w:eastAsiaTheme="minorEastAsia"/>
          <w:color w:val="000000"/>
          <w:sz w:val="24"/>
        </w:rPr>
      </w:pPr>
    </w:p>
    <w:p w14:paraId="47264FA9">
      <w:pPr>
        <w:widowControl/>
        <w:jc w:val="left"/>
        <w:rPr>
          <w:rFonts w:eastAsiaTheme="minorEastAsia"/>
          <w:b/>
          <w:sz w:val="36"/>
          <w:szCs w:val="36"/>
        </w:rPr>
      </w:pPr>
    </w:p>
    <w:p w14:paraId="638DCD65">
      <w:pPr>
        <w:spacing w:line="360" w:lineRule="auto"/>
        <w:jc w:val="center"/>
        <w:outlineLvl w:val="0"/>
        <w:rPr>
          <w:rFonts w:eastAsiaTheme="minorEastAsia"/>
          <w:b/>
          <w:sz w:val="36"/>
          <w:szCs w:val="36"/>
        </w:rPr>
      </w:pPr>
      <w:r>
        <w:rPr>
          <w:rFonts w:eastAsiaTheme="minorEastAsia"/>
          <w:b/>
          <w:sz w:val="36"/>
          <w:szCs w:val="36"/>
        </w:rPr>
        <w:br w:type="page"/>
      </w:r>
      <w:bookmarkStart w:id="675" w:name="_Toc23194"/>
      <w:bookmarkStart w:id="676" w:name="_Toc97371945"/>
      <w:r>
        <w:rPr>
          <w:rFonts w:eastAsiaTheme="minorEastAsia"/>
          <w:b/>
          <w:sz w:val="36"/>
          <w:szCs w:val="36"/>
        </w:rPr>
        <w:t>第四章   采购需求</w:t>
      </w:r>
      <w:bookmarkEnd w:id="675"/>
      <w:bookmarkEnd w:id="676"/>
    </w:p>
    <w:p w14:paraId="7356FEAD">
      <w:pPr>
        <w:spacing w:line="480" w:lineRule="auto"/>
        <w:ind w:left="602" w:hanging="602" w:hangingChars="250"/>
        <w:rPr>
          <w:rFonts w:hint="eastAsia" w:ascii="宋体" w:hAnsi="宋体" w:eastAsia="宋体"/>
          <w:b/>
          <w:bCs/>
          <w:color w:val="auto"/>
          <w:sz w:val="24"/>
          <w:szCs w:val="24"/>
        </w:rPr>
      </w:pPr>
      <w:r>
        <w:rPr>
          <w:rFonts w:hint="eastAsia" w:ascii="宋体" w:hAnsi="宋体" w:eastAsia="宋体"/>
          <w:b/>
          <w:bCs/>
          <w:color w:val="auto"/>
          <w:sz w:val="24"/>
          <w:szCs w:val="24"/>
        </w:rPr>
        <w:t>一、服务范围</w:t>
      </w:r>
    </w:p>
    <w:p w14:paraId="474CBFD4">
      <w:pPr>
        <w:pStyle w:val="42"/>
        <w:ind w:left="0" w:leftChars="0" w:firstLine="0" w:firstLineChars="0"/>
        <w:rPr>
          <w:rFonts w:hint="eastAsia" w:eastAsia="宋体"/>
          <w:lang w:eastAsia="zh-CN"/>
        </w:rPr>
      </w:pPr>
      <w:r>
        <w:rPr>
          <w:rFonts w:hint="eastAsia"/>
          <w:lang w:val="en-US" w:eastAsia="zh-CN"/>
        </w:rPr>
        <w:t>供应商</w:t>
      </w:r>
      <w:r>
        <w:t>可根据自身的情况有选择性</w:t>
      </w:r>
      <w:r>
        <w:rPr>
          <w:rFonts w:hint="eastAsia"/>
          <w:lang w:eastAsia="zh-CN"/>
        </w:rPr>
        <w:t>地</w:t>
      </w:r>
      <w:r>
        <w:t>进行投标</w:t>
      </w:r>
      <w:r>
        <w:rPr>
          <w:rFonts w:hint="eastAsia"/>
          <w:lang w:eastAsia="zh-CN"/>
        </w:rPr>
        <w:t>。</w:t>
      </w:r>
    </w:p>
    <w:p w14:paraId="00485C1B">
      <w:pPr>
        <w:spacing w:line="48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olor w:val="auto"/>
          <w:sz w:val="24"/>
          <w:szCs w:val="24"/>
        </w:rPr>
        <w:t>1</w:t>
      </w:r>
      <w:r>
        <w:rPr>
          <w:rFonts w:hint="eastAsia" w:ascii="宋体" w:hAnsi="宋体" w:eastAsia="宋体"/>
          <w:color w:val="auto"/>
          <w:sz w:val="24"/>
          <w:szCs w:val="24"/>
          <w:lang w:eastAsia="zh-CN"/>
        </w:rPr>
        <w:t>.</w:t>
      </w:r>
      <w:r>
        <w:rPr>
          <w:rFonts w:ascii="宋体" w:hAnsi="宋体" w:eastAsia="宋体"/>
          <w:color w:val="auto"/>
          <w:sz w:val="24"/>
          <w:szCs w:val="24"/>
        </w:rPr>
        <w:t>一标段区域：</w:t>
      </w:r>
      <w:r>
        <w:rPr>
          <w:rFonts w:hint="eastAsia" w:ascii="宋体" w:hAnsi="宋体" w:eastAsia="宋体" w:cs="宋体"/>
          <w:color w:val="000000"/>
          <w:kern w:val="0"/>
          <w:sz w:val="24"/>
          <w:szCs w:val="24"/>
          <w:lang w:val="en-US" w:eastAsia="zh-CN" w:bidi="ar"/>
        </w:rPr>
        <w:t>东区(城北街道辖区鼓楼南街和鼓楼北街以东区域)环境治理与秩序维护；</w:t>
      </w:r>
    </w:p>
    <w:p w14:paraId="6ADFAC86">
      <w:pPr>
        <w:keepNext w:val="0"/>
        <w:keepLines w:val="0"/>
        <w:widowControl/>
        <w:suppressLineNumbers w:val="0"/>
        <w:spacing w:line="480" w:lineRule="auto"/>
        <w:ind w:firstLine="480" w:firstLineChars="200"/>
        <w:jc w:val="left"/>
        <w:rPr>
          <w:rFonts w:ascii="宋体" w:hAnsi="宋体" w:eastAsia="宋体"/>
          <w:color w:val="auto"/>
          <w:sz w:val="24"/>
          <w:szCs w:val="24"/>
        </w:rPr>
      </w:pPr>
      <w:r>
        <w:rPr>
          <w:rFonts w:hint="eastAsia" w:ascii="宋体" w:hAnsi="宋体" w:eastAsia="宋体"/>
          <w:color w:val="auto"/>
          <w:sz w:val="24"/>
          <w:szCs w:val="24"/>
          <w:lang w:val="en-US" w:eastAsia="zh-CN"/>
        </w:rPr>
        <w:t>2.</w:t>
      </w:r>
      <w:r>
        <w:rPr>
          <w:rFonts w:ascii="宋体" w:hAnsi="宋体" w:eastAsia="宋体"/>
          <w:color w:val="auto"/>
          <w:sz w:val="24"/>
          <w:szCs w:val="24"/>
        </w:rPr>
        <w:t>二标段区域：</w:t>
      </w:r>
      <w:r>
        <w:rPr>
          <w:rFonts w:hint="eastAsia" w:ascii="宋体" w:hAnsi="宋体" w:eastAsia="宋体" w:cs="宋体"/>
          <w:color w:val="000000"/>
          <w:kern w:val="0"/>
          <w:sz w:val="24"/>
          <w:szCs w:val="24"/>
          <w:lang w:val="en-US" w:eastAsia="zh-CN" w:bidi="ar"/>
        </w:rPr>
        <w:t>西区(城北街道辖区鼓楼南街和鼓楼北街以西区域)环境治理与秩序维护</w:t>
      </w:r>
      <w:r>
        <w:rPr>
          <w:rFonts w:ascii="宋体" w:hAnsi="宋体" w:eastAsia="宋体"/>
          <w:color w:val="auto"/>
          <w:sz w:val="24"/>
          <w:szCs w:val="24"/>
        </w:rPr>
        <w:t>；</w:t>
      </w:r>
    </w:p>
    <w:p w14:paraId="36C89F56">
      <w:pPr>
        <w:keepNext w:val="0"/>
        <w:keepLines w:val="0"/>
        <w:widowControl/>
        <w:suppressLineNumbers w:val="0"/>
        <w:spacing w:line="48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olor w:val="auto"/>
          <w:sz w:val="24"/>
          <w:szCs w:val="24"/>
          <w:lang w:val="en-US" w:eastAsia="zh-CN"/>
        </w:rPr>
        <w:t>3.三</w:t>
      </w:r>
      <w:r>
        <w:rPr>
          <w:rFonts w:ascii="宋体" w:hAnsi="宋体" w:eastAsia="宋体"/>
          <w:color w:val="auto"/>
          <w:sz w:val="24"/>
          <w:szCs w:val="24"/>
        </w:rPr>
        <w:t>标段区域：</w:t>
      </w:r>
      <w:r>
        <w:rPr>
          <w:rFonts w:hint="eastAsia" w:ascii="宋体" w:hAnsi="宋体" w:eastAsia="宋体" w:cs="宋体"/>
          <w:color w:val="000000"/>
          <w:kern w:val="0"/>
          <w:sz w:val="24"/>
          <w:szCs w:val="24"/>
          <w:lang w:val="en-US" w:eastAsia="zh-CN" w:bidi="ar"/>
        </w:rPr>
        <w:t>街道直属区域（秩序维护与应急保障）。</w:t>
      </w:r>
    </w:p>
    <w:p w14:paraId="00488D9A">
      <w:pPr>
        <w:spacing w:line="480" w:lineRule="auto"/>
        <w:ind w:left="602" w:hanging="602" w:hangingChars="250"/>
        <w:rPr>
          <w:rFonts w:hint="eastAsia" w:ascii="宋体" w:hAnsi="宋体" w:eastAsia="宋体"/>
          <w:b/>
          <w:bCs/>
          <w:color w:val="auto"/>
          <w:sz w:val="24"/>
          <w:szCs w:val="24"/>
          <w:lang w:val="en-US" w:eastAsia="zh-CN"/>
        </w:rPr>
      </w:pPr>
      <w:r>
        <w:rPr>
          <w:rFonts w:hint="eastAsia" w:ascii="宋体" w:hAnsi="宋体" w:eastAsia="宋体"/>
          <w:b/>
          <w:bCs/>
          <w:color w:val="auto"/>
          <w:sz w:val="24"/>
          <w:szCs w:val="24"/>
        </w:rPr>
        <w:t>二、服务</w:t>
      </w:r>
      <w:r>
        <w:rPr>
          <w:rFonts w:hint="eastAsia" w:ascii="宋体" w:hAnsi="宋体" w:eastAsia="宋体"/>
          <w:b/>
          <w:bCs/>
          <w:color w:val="auto"/>
          <w:sz w:val="24"/>
          <w:szCs w:val="24"/>
          <w:lang w:val="en-US" w:eastAsia="zh-CN"/>
        </w:rPr>
        <w:t>内容</w:t>
      </w:r>
    </w:p>
    <w:p w14:paraId="1DB3F51B">
      <w:pPr>
        <w:pStyle w:val="18"/>
        <w:spacing w:line="480" w:lineRule="auto"/>
        <w:ind w:firstLine="482" w:firstLineChars="200"/>
        <w:rPr>
          <w:rFonts w:hint="eastAsia" w:eastAsia="宋体"/>
          <w:b/>
          <w:bCs/>
          <w:color w:val="auto"/>
          <w:sz w:val="24"/>
          <w:szCs w:val="24"/>
          <w:lang w:val="en-US" w:eastAsia="zh-CN"/>
        </w:rPr>
      </w:pPr>
      <w:r>
        <w:rPr>
          <w:rFonts w:hint="eastAsia" w:eastAsia="宋体"/>
          <w:b/>
          <w:bCs/>
          <w:color w:val="auto"/>
          <w:sz w:val="24"/>
          <w:szCs w:val="24"/>
          <w:lang w:val="en-US" w:eastAsia="zh-CN"/>
        </w:rPr>
        <w:t>1</w:t>
      </w:r>
      <w:r>
        <w:rPr>
          <w:rFonts w:hint="eastAsia"/>
          <w:b/>
          <w:bCs/>
          <w:color w:val="auto"/>
          <w:sz w:val="24"/>
          <w:szCs w:val="24"/>
          <w:lang w:val="en-US" w:eastAsia="zh-CN"/>
        </w:rPr>
        <w:t>.</w:t>
      </w:r>
      <w:r>
        <w:rPr>
          <w:rFonts w:hint="eastAsia" w:eastAsia="宋体"/>
          <w:b/>
          <w:bCs/>
          <w:color w:val="auto"/>
          <w:sz w:val="24"/>
          <w:szCs w:val="24"/>
          <w:lang w:val="en-US" w:eastAsia="zh-CN"/>
        </w:rPr>
        <w:t>环境治理与秩序维护：</w:t>
      </w:r>
    </w:p>
    <w:p w14:paraId="6B3B8126">
      <w:pPr>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协助</w:t>
      </w:r>
      <w:r>
        <w:rPr>
          <w:rFonts w:hint="eastAsia" w:ascii="宋体" w:hAnsi="宋体" w:eastAsia="宋体" w:cs="宋体"/>
          <w:sz w:val="24"/>
          <w:szCs w:val="24"/>
        </w:rPr>
        <w:t>街道</w:t>
      </w:r>
      <w:r>
        <w:rPr>
          <w:rFonts w:hint="eastAsia" w:ascii="宋体" w:hAnsi="宋体" w:eastAsia="宋体" w:cs="宋体"/>
          <w:sz w:val="24"/>
          <w:szCs w:val="24"/>
          <w:lang w:val="en-US" w:eastAsia="zh-CN"/>
        </w:rPr>
        <w:t>对</w:t>
      </w:r>
      <w:r>
        <w:rPr>
          <w:rFonts w:hint="eastAsia" w:ascii="宋体" w:hAnsi="宋体" w:eastAsia="宋体" w:cs="宋体"/>
          <w:sz w:val="24"/>
          <w:szCs w:val="24"/>
        </w:rPr>
        <w:t>辖区范围内环境</w:t>
      </w:r>
      <w:r>
        <w:rPr>
          <w:rFonts w:hint="eastAsia" w:ascii="宋体" w:hAnsi="宋体" w:eastAsia="宋体" w:cs="宋体"/>
          <w:sz w:val="24"/>
          <w:szCs w:val="24"/>
          <w:lang w:val="en-US" w:eastAsia="zh-CN"/>
        </w:rPr>
        <w:t>巡逻</w:t>
      </w:r>
      <w:r>
        <w:rPr>
          <w:rFonts w:hint="eastAsia" w:ascii="宋体" w:hAnsi="宋体" w:eastAsia="宋体" w:cs="宋体"/>
          <w:sz w:val="24"/>
          <w:szCs w:val="24"/>
        </w:rPr>
        <w:t>与秩序维护工作。包括秩序综合看护、环境保护相关工作</w:t>
      </w:r>
      <w:r>
        <w:rPr>
          <w:rFonts w:hint="eastAsia" w:ascii="宋体" w:hAnsi="宋体" w:eastAsia="宋体" w:cs="宋体"/>
          <w:sz w:val="24"/>
          <w:szCs w:val="24"/>
          <w:lang w:val="en-US" w:eastAsia="zh-CN"/>
        </w:rPr>
        <w:t>巡逻</w:t>
      </w:r>
      <w:r>
        <w:rPr>
          <w:rFonts w:hint="eastAsia" w:ascii="宋体" w:hAnsi="宋体" w:eastAsia="宋体" w:cs="宋体"/>
          <w:sz w:val="24"/>
          <w:szCs w:val="24"/>
        </w:rPr>
        <w:t>等工作，不包括甲方的行政管理事项，具体内容如下：</w:t>
      </w:r>
    </w:p>
    <w:p w14:paraId="72A8F851">
      <w:pPr>
        <w:snapToGrid w:val="0"/>
        <w:spacing w:after="0" w:line="360" w:lineRule="auto"/>
        <w:ind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秩序维护</w:t>
      </w:r>
      <w:r>
        <w:rPr>
          <w:rFonts w:hint="eastAsia" w:ascii="宋体" w:hAnsi="宋体" w:eastAsia="宋体" w:cs="宋体"/>
          <w:sz w:val="24"/>
          <w:szCs w:val="24"/>
          <w:lang w:val="en-US" w:eastAsia="zh-CN"/>
        </w:rPr>
        <w:t>工作</w:t>
      </w:r>
      <w:r>
        <w:rPr>
          <w:rFonts w:hint="eastAsia" w:ascii="宋体" w:hAnsi="宋体" w:eastAsia="宋体" w:cs="宋体"/>
          <w:sz w:val="24"/>
          <w:szCs w:val="24"/>
        </w:rPr>
        <w:t>：</w:t>
      </w:r>
      <w:r>
        <w:rPr>
          <w:rFonts w:hint="eastAsia" w:ascii="宋体" w:hAnsi="宋体" w:eastAsia="宋体" w:cs="宋体"/>
          <w:sz w:val="24"/>
          <w:szCs w:val="24"/>
          <w:lang w:val="en-US" w:eastAsia="zh-CN"/>
        </w:rPr>
        <w:t>协助街道对</w:t>
      </w:r>
      <w:r>
        <w:rPr>
          <w:rFonts w:hint="eastAsia" w:ascii="宋体" w:hAnsi="宋体" w:eastAsia="宋体" w:cs="宋体"/>
          <w:sz w:val="24"/>
          <w:szCs w:val="24"/>
        </w:rPr>
        <w:t>辖区各单位“门前三包”责任制落实情况</w:t>
      </w:r>
      <w:r>
        <w:rPr>
          <w:rFonts w:hint="eastAsia" w:ascii="宋体" w:hAnsi="宋体" w:eastAsia="宋体" w:cs="宋体"/>
          <w:sz w:val="24"/>
          <w:szCs w:val="24"/>
          <w:lang w:val="en-US" w:eastAsia="zh-CN"/>
        </w:rPr>
        <w:t>进行</w:t>
      </w:r>
      <w:r>
        <w:rPr>
          <w:rFonts w:hint="eastAsia" w:ascii="宋体" w:hAnsi="宋体" w:eastAsia="宋体" w:cs="宋体"/>
          <w:sz w:val="24"/>
          <w:szCs w:val="24"/>
        </w:rPr>
        <w:t>日常巡查，</w:t>
      </w:r>
      <w:r>
        <w:rPr>
          <w:rFonts w:hint="eastAsia" w:ascii="宋体" w:hAnsi="宋体" w:eastAsia="宋体" w:cs="宋体"/>
          <w:sz w:val="24"/>
          <w:szCs w:val="24"/>
          <w:lang w:val="en-US" w:eastAsia="zh-CN"/>
        </w:rPr>
        <w:t>协助</w:t>
      </w:r>
      <w:r>
        <w:rPr>
          <w:rFonts w:hint="eastAsia" w:ascii="宋体" w:hAnsi="宋体" w:eastAsia="宋体" w:cs="宋体"/>
          <w:sz w:val="24"/>
          <w:szCs w:val="24"/>
        </w:rPr>
        <w:t>对</w:t>
      </w:r>
      <w:r>
        <w:rPr>
          <w:rFonts w:hint="eastAsia" w:ascii="宋体" w:hAnsi="宋体" w:eastAsia="宋体" w:cs="宋体"/>
          <w:sz w:val="24"/>
          <w:szCs w:val="24"/>
          <w:lang w:val="en-US" w:eastAsia="zh-CN"/>
        </w:rPr>
        <w:t>服务范围内</w:t>
      </w:r>
      <w:r>
        <w:rPr>
          <w:rFonts w:hint="eastAsia" w:ascii="宋体" w:hAnsi="宋体" w:eastAsia="宋体" w:cs="宋体"/>
          <w:sz w:val="24"/>
          <w:szCs w:val="24"/>
        </w:rPr>
        <w:t>大街游商、摊贩、占道经营、非法市场、乱堆乱倒、乱停乱放、散发张贴小广告、露天烧烤、露天焚烧、报刊亭管理、废品收购管理、</w:t>
      </w:r>
      <w:r>
        <w:rPr>
          <w:rFonts w:hint="eastAsia" w:ascii="宋体" w:hAnsi="宋体" w:eastAsia="宋体" w:cs="宋体"/>
          <w:sz w:val="24"/>
          <w:szCs w:val="24"/>
          <w:lang w:val="en-US" w:eastAsia="zh-CN"/>
        </w:rPr>
        <w:t>辖区地铁站</w:t>
      </w:r>
      <w:r>
        <w:rPr>
          <w:rFonts w:hint="eastAsia" w:ascii="宋体" w:hAnsi="宋体" w:eastAsia="宋体" w:cs="宋体"/>
          <w:sz w:val="24"/>
          <w:szCs w:val="24"/>
        </w:rPr>
        <w:t>周边自行车、电动车乱停乱放</w:t>
      </w:r>
      <w:r>
        <w:rPr>
          <w:rFonts w:hint="eastAsia" w:ascii="宋体" w:hAnsi="宋体" w:eastAsia="宋体" w:cs="宋体"/>
          <w:sz w:val="24"/>
          <w:szCs w:val="24"/>
          <w:lang w:val="en-US" w:eastAsia="zh-CN"/>
        </w:rPr>
        <w:t>等涉嫌违法违规的行为</w:t>
      </w:r>
      <w:r>
        <w:rPr>
          <w:rFonts w:hint="eastAsia" w:ascii="宋体" w:hAnsi="宋体" w:eastAsia="宋体" w:cs="宋体"/>
          <w:sz w:val="24"/>
          <w:szCs w:val="24"/>
        </w:rPr>
        <w:t>进行</w:t>
      </w:r>
      <w:r>
        <w:rPr>
          <w:rFonts w:hint="eastAsia" w:ascii="宋体" w:hAnsi="宋体" w:eastAsia="宋体" w:cs="宋体"/>
          <w:sz w:val="24"/>
          <w:szCs w:val="24"/>
          <w:lang w:val="en-US" w:eastAsia="zh-CN"/>
        </w:rPr>
        <w:t>记录并及时上报</w:t>
      </w:r>
      <w:r>
        <w:rPr>
          <w:rFonts w:hint="eastAsia" w:ascii="宋体" w:hAnsi="宋体" w:eastAsia="宋体" w:cs="宋体"/>
          <w:sz w:val="24"/>
          <w:szCs w:val="24"/>
        </w:rPr>
        <w:t>，对不规范停车的非机动车进行摆放整齐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对涉嫌</w:t>
      </w:r>
      <w:r>
        <w:rPr>
          <w:rFonts w:hint="eastAsia" w:ascii="宋体" w:hAnsi="宋体" w:eastAsia="宋体" w:cs="宋体"/>
          <w:sz w:val="24"/>
          <w:szCs w:val="24"/>
        </w:rPr>
        <w:t>违法违规</w:t>
      </w:r>
      <w:r>
        <w:rPr>
          <w:rFonts w:hint="eastAsia" w:ascii="宋体" w:hAnsi="宋体" w:eastAsia="宋体" w:cs="宋体"/>
          <w:sz w:val="24"/>
          <w:szCs w:val="24"/>
          <w:lang w:val="en-US" w:eastAsia="zh-CN"/>
        </w:rPr>
        <w:t>的</w:t>
      </w:r>
      <w:r>
        <w:rPr>
          <w:rFonts w:hint="eastAsia" w:ascii="宋体" w:hAnsi="宋体" w:eastAsia="宋体" w:cs="宋体"/>
          <w:sz w:val="24"/>
          <w:szCs w:val="24"/>
        </w:rPr>
        <w:t>行为</w:t>
      </w:r>
      <w:r>
        <w:rPr>
          <w:rFonts w:hint="eastAsia" w:ascii="宋体" w:hAnsi="宋体" w:eastAsia="宋体" w:cs="宋体"/>
          <w:sz w:val="24"/>
          <w:szCs w:val="24"/>
          <w:lang w:val="en-US" w:eastAsia="zh-CN"/>
        </w:rPr>
        <w:t>进行劝导。</w:t>
      </w:r>
    </w:p>
    <w:p w14:paraId="6FF5066C">
      <w:pPr>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环境保护相关</w:t>
      </w:r>
      <w:r>
        <w:rPr>
          <w:rFonts w:hint="eastAsia" w:ascii="宋体" w:hAnsi="宋体" w:eastAsia="宋体" w:cs="宋体"/>
          <w:sz w:val="24"/>
          <w:szCs w:val="24"/>
          <w:lang w:val="en-US" w:eastAsia="zh-CN"/>
        </w:rPr>
        <w:t>工作</w:t>
      </w:r>
      <w:r>
        <w:rPr>
          <w:rFonts w:hint="eastAsia" w:ascii="宋体" w:hAnsi="宋体" w:eastAsia="宋体" w:cs="宋体"/>
          <w:sz w:val="24"/>
          <w:szCs w:val="24"/>
        </w:rPr>
        <w:t>：</w:t>
      </w:r>
      <w:r>
        <w:rPr>
          <w:rFonts w:hint="eastAsia" w:ascii="宋体" w:hAnsi="宋体" w:eastAsia="宋体" w:cs="宋体"/>
          <w:sz w:val="24"/>
          <w:szCs w:val="24"/>
          <w:lang w:val="en-US" w:eastAsia="zh-CN"/>
        </w:rPr>
        <w:t>协助</w:t>
      </w:r>
      <w:r>
        <w:rPr>
          <w:rFonts w:hint="eastAsia" w:ascii="宋体" w:hAnsi="宋体" w:eastAsia="宋体" w:cs="宋体"/>
          <w:sz w:val="24"/>
          <w:szCs w:val="24"/>
        </w:rPr>
        <w:t>街道</w:t>
      </w:r>
      <w:r>
        <w:rPr>
          <w:rFonts w:hint="eastAsia" w:ascii="宋体" w:hAnsi="宋体" w:eastAsia="宋体" w:cs="宋体"/>
          <w:sz w:val="24"/>
          <w:szCs w:val="24"/>
          <w:lang w:val="en-US" w:eastAsia="zh-CN"/>
        </w:rPr>
        <w:t>对</w:t>
      </w:r>
      <w:r>
        <w:rPr>
          <w:rFonts w:hint="eastAsia" w:ascii="宋体" w:hAnsi="宋体" w:eastAsia="宋体" w:cs="宋体"/>
          <w:sz w:val="24"/>
          <w:szCs w:val="24"/>
        </w:rPr>
        <w:t>大气污染防治日常管理“三查十无”、重污染应急管理“六查六落实”</w:t>
      </w:r>
      <w:r>
        <w:rPr>
          <w:rFonts w:hint="eastAsia" w:ascii="宋体" w:hAnsi="宋体" w:eastAsia="宋体" w:cs="宋体"/>
          <w:sz w:val="24"/>
          <w:szCs w:val="24"/>
          <w:lang w:val="en-US" w:eastAsia="zh-CN"/>
        </w:rPr>
        <w:t>及其他街道交办的</w:t>
      </w:r>
      <w:r>
        <w:rPr>
          <w:rFonts w:hint="eastAsia" w:ascii="宋体" w:hAnsi="宋体" w:eastAsia="宋体" w:cs="宋体"/>
          <w:sz w:val="24"/>
          <w:szCs w:val="24"/>
        </w:rPr>
        <w:t>具体</w:t>
      </w:r>
      <w:r>
        <w:rPr>
          <w:rFonts w:hint="eastAsia" w:ascii="宋体" w:hAnsi="宋体" w:eastAsia="宋体" w:cs="宋体"/>
          <w:sz w:val="24"/>
          <w:szCs w:val="24"/>
          <w:lang w:val="en-US" w:eastAsia="zh-CN"/>
        </w:rPr>
        <w:t>巡逻</w:t>
      </w:r>
      <w:r>
        <w:rPr>
          <w:rFonts w:hint="eastAsia" w:ascii="宋体" w:hAnsi="宋体" w:eastAsia="宋体" w:cs="宋体"/>
          <w:sz w:val="24"/>
          <w:szCs w:val="24"/>
        </w:rPr>
        <w:t>工作</w:t>
      </w:r>
      <w:r>
        <w:rPr>
          <w:rFonts w:hint="eastAsia" w:ascii="宋体" w:hAnsi="宋体" w:eastAsia="宋体" w:cs="宋体"/>
          <w:sz w:val="24"/>
          <w:szCs w:val="24"/>
          <w:lang w:eastAsia="zh-CN"/>
        </w:rPr>
        <w:t>。</w:t>
      </w:r>
      <w:r>
        <w:rPr>
          <w:rFonts w:hint="eastAsia" w:ascii="宋体" w:hAnsi="宋体" w:eastAsia="宋体" w:cs="宋体"/>
          <w:sz w:val="24"/>
          <w:szCs w:val="24"/>
        </w:rPr>
        <w:t>根据国家和市、区有关要求，</w:t>
      </w:r>
      <w:r>
        <w:rPr>
          <w:rFonts w:hint="eastAsia" w:ascii="宋体" w:hAnsi="宋体" w:eastAsia="宋体" w:cs="宋体"/>
          <w:sz w:val="24"/>
          <w:szCs w:val="24"/>
          <w:lang w:val="en-US" w:eastAsia="zh-CN"/>
        </w:rPr>
        <w:t>协助</w:t>
      </w:r>
      <w:r>
        <w:rPr>
          <w:rFonts w:hint="eastAsia" w:ascii="宋体" w:hAnsi="宋体" w:eastAsia="宋体" w:cs="宋体"/>
          <w:sz w:val="24"/>
          <w:szCs w:val="24"/>
        </w:rPr>
        <w:t>街道</w:t>
      </w:r>
      <w:r>
        <w:rPr>
          <w:rFonts w:hint="eastAsia" w:ascii="宋体" w:hAnsi="宋体" w:eastAsia="宋体" w:cs="宋体"/>
          <w:sz w:val="24"/>
          <w:szCs w:val="24"/>
          <w:lang w:val="en-US" w:eastAsia="zh-CN"/>
        </w:rPr>
        <w:t>在</w:t>
      </w:r>
      <w:r>
        <w:rPr>
          <w:rFonts w:hint="eastAsia" w:ascii="宋体" w:hAnsi="宋体" w:eastAsia="宋体" w:cs="宋体"/>
          <w:sz w:val="24"/>
          <w:szCs w:val="24"/>
        </w:rPr>
        <w:t>重大活动</w:t>
      </w:r>
      <w:r>
        <w:rPr>
          <w:rFonts w:hint="eastAsia" w:ascii="宋体" w:hAnsi="宋体" w:eastAsia="宋体" w:cs="宋体"/>
          <w:sz w:val="24"/>
          <w:szCs w:val="24"/>
          <w:lang w:val="en-US" w:eastAsia="zh-CN"/>
        </w:rPr>
        <w:t>提供</w:t>
      </w:r>
      <w:r>
        <w:rPr>
          <w:rFonts w:hint="eastAsia" w:ascii="宋体" w:hAnsi="宋体" w:eastAsia="宋体" w:cs="宋体"/>
          <w:sz w:val="24"/>
          <w:szCs w:val="24"/>
        </w:rPr>
        <w:t>临时性保障工作。</w:t>
      </w:r>
    </w:p>
    <w:p w14:paraId="41EEA43E">
      <w:pPr>
        <w:snapToGrid w:val="0"/>
        <w:spacing w:line="360" w:lineRule="auto"/>
        <w:ind w:left="0" w:lef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（3）综合巡逻</w:t>
      </w:r>
      <w:r>
        <w:rPr>
          <w:rFonts w:hint="eastAsia" w:ascii="宋体" w:hAnsi="宋体" w:eastAsia="宋体" w:cs="宋体"/>
          <w:sz w:val="24"/>
          <w:szCs w:val="24"/>
        </w:rPr>
        <w:t>和应急</w:t>
      </w:r>
      <w:r>
        <w:rPr>
          <w:rFonts w:hint="eastAsia" w:ascii="宋体" w:hAnsi="宋体" w:eastAsia="宋体" w:cs="宋体"/>
          <w:sz w:val="24"/>
          <w:szCs w:val="24"/>
          <w:lang w:val="en-US" w:eastAsia="zh-CN"/>
        </w:rPr>
        <w:t>保障</w:t>
      </w:r>
      <w:r>
        <w:rPr>
          <w:rFonts w:hint="eastAsia" w:ascii="宋体" w:hAnsi="宋体" w:eastAsia="宋体" w:cs="宋体"/>
          <w:sz w:val="24"/>
          <w:szCs w:val="24"/>
        </w:rPr>
        <w:t>工作</w:t>
      </w:r>
      <w:r>
        <w:rPr>
          <w:rFonts w:hint="eastAsia" w:ascii="宋体" w:hAnsi="宋体" w:cs="宋体"/>
          <w:sz w:val="24"/>
          <w:szCs w:val="24"/>
          <w:lang w:eastAsia="zh-CN"/>
        </w:rPr>
        <w:t>：</w:t>
      </w:r>
      <w:r>
        <w:rPr>
          <w:rFonts w:hint="eastAsia" w:ascii="宋体" w:hAnsi="宋体" w:eastAsia="宋体" w:cs="宋体"/>
          <w:sz w:val="24"/>
          <w:szCs w:val="24"/>
          <w:lang w:val="en-US" w:eastAsia="zh-CN"/>
        </w:rPr>
        <w:t>在服务区域内开展定时巡逻</w:t>
      </w:r>
      <w:r>
        <w:rPr>
          <w:rFonts w:hint="eastAsia" w:ascii="宋体" w:hAnsi="宋体" w:eastAsia="宋体" w:cs="宋体"/>
          <w:sz w:val="24"/>
          <w:szCs w:val="24"/>
        </w:rPr>
        <w:t>，</w:t>
      </w:r>
      <w:r>
        <w:rPr>
          <w:rFonts w:hint="eastAsia" w:ascii="宋体" w:hAnsi="宋体" w:eastAsia="宋体" w:cs="宋体"/>
          <w:sz w:val="24"/>
          <w:szCs w:val="24"/>
          <w:lang w:val="en-US" w:eastAsia="zh-CN"/>
        </w:rPr>
        <w:t>协助</w:t>
      </w:r>
      <w:r>
        <w:rPr>
          <w:rFonts w:hint="eastAsia" w:ascii="宋体" w:hAnsi="宋体" w:eastAsia="宋体" w:cs="宋体"/>
          <w:sz w:val="24"/>
          <w:szCs w:val="24"/>
        </w:rPr>
        <w:t>包括清理道路遗撒、大件垃圾杂物清理、环境秩序销账，非法广告清理等</w:t>
      </w:r>
      <w:r>
        <w:rPr>
          <w:rFonts w:hint="eastAsia" w:ascii="宋体" w:hAnsi="宋体" w:eastAsia="宋体" w:cs="宋体"/>
          <w:sz w:val="24"/>
          <w:szCs w:val="24"/>
          <w:lang w:val="en-US" w:eastAsia="zh-CN"/>
        </w:rPr>
        <w:t>工作；</w:t>
      </w:r>
      <w:r>
        <w:rPr>
          <w:rFonts w:hint="eastAsia" w:ascii="宋体" w:hAnsi="宋体" w:eastAsia="宋体" w:cs="宋体"/>
          <w:sz w:val="24"/>
          <w:szCs w:val="24"/>
        </w:rPr>
        <w:t>协助开展防汛应急、市政工程应急抢修、小型维修、道路排险应急等</w:t>
      </w:r>
      <w:r>
        <w:rPr>
          <w:rFonts w:hint="eastAsia" w:ascii="宋体" w:hAnsi="宋体" w:eastAsia="宋体" w:cs="宋体"/>
          <w:sz w:val="24"/>
          <w:szCs w:val="24"/>
          <w:lang w:val="en-US" w:eastAsia="zh-CN"/>
        </w:rPr>
        <w:t>工作；协助配合</w:t>
      </w:r>
      <w:r>
        <w:rPr>
          <w:rFonts w:hint="eastAsia" w:ascii="宋体" w:hAnsi="宋体" w:eastAsia="宋体" w:cs="宋体"/>
          <w:sz w:val="24"/>
          <w:szCs w:val="24"/>
        </w:rPr>
        <w:t>处理12345群众诉求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协助进行</w:t>
      </w:r>
      <w:r>
        <w:rPr>
          <w:rFonts w:hint="eastAsia" w:ascii="宋体" w:hAnsi="宋体" w:eastAsia="宋体" w:cs="宋体"/>
          <w:sz w:val="24"/>
          <w:szCs w:val="24"/>
        </w:rPr>
        <w:t>病虫害防治应急处置等以及根据街道部署</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协助街道在</w:t>
      </w:r>
      <w:r>
        <w:rPr>
          <w:rFonts w:hint="eastAsia" w:ascii="宋体" w:hAnsi="宋体" w:eastAsia="宋体" w:cs="宋体"/>
          <w:sz w:val="24"/>
          <w:szCs w:val="24"/>
        </w:rPr>
        <w:t>指定地点</w:t>
      </w:r>
      <w:r>
        <w:rPr>
          <w:rFonts w:hint="eastAsia" w:ascii="宋体" w:hAnsi="宋体" w:eastAsia="宋体" w:cs="宋体"/>
          <w:sz w:val="24"/>
          <w:szCs w:val="24"/>
          <w:lang w:val="en-US" w:eastAsia="zh-CN"/>
        </w:rPr>
        <w:t>提供</w:t>
      </w:r>
      <w:r>
        <w:rPr>
          <w:rFonts w:hint="eastAsia" w:ascii="宋体" w:hAnsi="宋体" w:eastAsia="宋体" w:cs="宋体"/>
          <w:sz w:val="24"/>
          <w:szCs w:val="24"/>
        </w:rPr>
        <w:t>各应急保障</w:t>
      </w:r>
      <w:r>
        <w:rPr>
          <w:rFonts w:hint="eastAsia" w:ascii="宋体" w:hAnsi="宋体" w:eastAsia="宋体" w:cs="宋体"/>
          <w:sz w:val="24"/>
          <w:szCs w:val="24"/>
          <w:lang w:val="en-US" w:eastAsia="zh-CN"/>
        </w:rPr>
        <w:t>服务</w:t>
      </w:r>
      <w:r>
        <w:rPr>
          <w:rFonts w:hint="eastAsia" w:ascii="宋体" w:hAnsi="宋体" w:eastAsia="宋体" w:cs="宋体"/>
          <w:sz w:val="24"/>
          <w:szCs w:val="24"/>
        </w:rPr>
        <w:t>等</w:t>
      </w:r>
      <w:r>
        <w:rPr>
          <w:rFonts w:hint="eastAsia" w:ascii="宋体" w:hAnsi="宋体" w:cs="宋体"/>
          <w:sz w:val="24"/>
          <w:szCs w:val="24"/>
          <w:lang w:eastAsia="zh-CN"/>
        </w:rPr>
        <w:t>。</w:t>
      </w:r>
    </w:p>
    <w:p w14:paraId="381978E5">
      <w:pPr>
        <w:snapToGrid w:val="0"/>
        <w:spacing w:line="360" w:lineRule="auto"/>
        <w:ind w:left="0" w:leftChars="0" w:firstLine="482" w:firstLineChars="200"/>
        <w:jc w:val="left"/>
        <w:rPr>
          <w:rFonts w:hint="eastAsia" w:ascii="宋体" w:hAnsi="宋体" w:cs="Times New Roman"/>
          <w:b/>
          <w:bCs/>
          <w:color w:val="auto"/>
          <w:kern w:val="2"/>
          <w:sz w:val="24"/>
          <w:szCs w:val="24"/>
          <w:lang w:val="en-US" w:eastAsia="zh-CN" w:bidi="ar-SA"/>
        </w:rPr>
      </w:pPr>
      <w:r>
        <w:rPr>
          <w:rFonts w:hint="eastAsia" w:ascii="宋体" w:hAnsi="宋体" w:cs="Times New Roman"/>
          <w:b/>
          <w:bCs/>
          <w:color w:val="auto"/>
          <w:sz w:val="24"/>
          <w:szCs w:val="24"/>
          <w:lang w:val="en-US" w:eastAsia="zh-CN"/>
        </w:rPr>
        <w:t>2.</w:t>
      </w:r>
      <w:r>
        <w:rPr>
          <w:rFonts w:hint="eastAsia" w:ascii="宋体" w:hAnsi="宋体" w:eastAsia="宋体" w:cs="Times New Roman"/>
          <w:b/>
          <w:bCs/>
          <w:color w:val="auto"/>
          <w:kern w:val="2"/>
          <w:sz w:val="24"/>
          <w:szCs w:val="24"/>
          <w:lang w:val="en-US" w:eastAsia="zh-CN" w:bidi="ar-SA"/>
        </w:rPr>
        <w:t>秩序维护与应急保障</w:t>
      </w:r>
      <w:r>
        <w:rPr>
          <w:rFonts w:hint="eastAsia" w:ascii="宋体" w:hAnsi="宋体" w:cs="Times New Roman"/>
          <w:b/>
          <w:bCs/>
          <w:color w:val="auto"/>
          <w:kern w:val="2"/>
          <w:sz w:val="24"/>
          <w:szCs w:val="24"/>
          <w:lang w:val="en-US" w:eastAsia="zh-CN" w:bidi="ar-SA"/>
        </w:rPr>
        <w:t>：</w:t>
      </w:r>
    </w:p>
    <w:p w14:paraId="451B7213">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（1）日常巡逻及上报：</w:t>
      </w:r>
    </w:p>
    <w:p w14:paraId="5D67D86F">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在服务区域内开展定时巡逻，对</w:t>
      </w:r>
      <w:r>
        <w:rPr>
          <w:rFonts w:hint="eastAsia" w:ascii="宋体" w:hAnsi="宋体" w:cs="宋体"/>
          <w:sz w:val="24"/>
        </w:rPr>
        <w:t>大街游商、摊贩、占道经营、非法市场、乱堆乱倒、乱停乱放、散发张贴小广告、露天烧烤、露天焚烧、报刊亭管理、废品收购管理等</w:t>
      </w:r>
      <w:r>
        <w:rPr>
          <w:rFonts w:hint="eastAsia" w:ascii="宋体" w:hAnsi="宋体" w:cs="宋体"/>
          <w:sz w:val="24"/>
          <w:lang w:val="en-US" w:eastAsia="zh-CN"/>
        </w:rPr>
        <w:t>涉嫌</w:t>
      </w:r>
      <w:r>
        <w:rPr>
          <w:rFonts w:hint="eastAsia" w:ascii="宋体" w:hAnsi="宋体" w:cs="宋体"/>
          <w:sz w:val="24"/>
        </w:rPr>
        <w:t>违法违规</w:t>
      </w:r>
      <w:r>
        <w:rPr>
          <w:rFonts w:hint="eastAsia" w:ascii="宋体" w:hAnsi="宋体" w:cs="宋体"/>
          <w:sz w:val="24"/>
          <w:lang w:val="en-US" w:eastAsia="zh-CN"/>
        </w:rPr>
        <w:t>的</w:t>
      </w:r>
      <w:r>
        <w:rPr>
          <w:rFonts w:hint="eastAsia" w:ascii="宋体" w:hAnsi="宋体" w:cs="宋体"/>
          <w:sz w:val="24"/>
        </w:rPr>
        <w:t>行为</w:t>
      </w:r>
      <w:r>
        <w:rPr>
          <w:rFonts w:hint="eastAsia" w:ascii="宋体" w:hAnsi="宋体" w:cs="宋体"/>
          <w:sz w:val="24"/>
          <w:lang w:val="en-US" w:eastAsia="zh-CN"/>
        </w:rPr>
        <w:t>进行记录，并将记录的信息及视听资料等违法线索向甲方执法人员进行移交。</w:t>
      </w:r>
    </w:p>
    <w:p w14:paraId="12CC0F5C">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（2）应急保障：</w:t>
      </w:r>
    </w:p>
    <w:p w14:paraId="38DA1FBC">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rPr>
        <w:t>配合甲方进行重大活动及临时性任务的现场秩序维护</w:t>
      </w:r>
      <w:r>
        <w:rPr>
          <w:rFonts w:hint="eastAsia" w:ascii="宋体" w:hAnsi="宋体" w:cs="宋体"/>
          <w:sz w:val="24"/>
          <w:lang w:eastAsia="zh-CN"/>
        </w:rPr>
        <w:t>。</w:t>
      </w:r>
      <w:r>
        <w:rPr>
          <w:rFonts w:hint="eastAsia" w:ascii="宋体" w:hAnsi="宋体" w:cs="宋体"/>
          <w:sz w:val="24"/>
          <w:lang w:val="en-US" w:eastAsia="zh-CN"/>
        </w:rPr>
        <w:t>发生突发事件时，协助街道进行人群疏导、通道清理等辅助工作。</w:t>
      </w:r>
    </w:p>
    <w:p w14:paraId="5146EDCB">
      <w:pPr>
        <w:numPr>
          <w:ilvl w:val="-1"/>
          <w:numId w:val="0"/>
        </w:numPr>
        <w:snapToGrid w:val="0"/>
        <w:spacing w:line="360" w:lineRule="auto"/>
        <w:ind w:left="0" w:leftChars="0" w:firstLine="482" w:firstLineChars="200"/>
        <w:jc w:val="left"/>
        <w:rPr>
          <w:rFonts w:hint="eastAsia" w:ascii="宋体" w:hAnsi="宋体" w:cs="Times New Roman"/>
          <w:b/>
          <w:bCs/>
          <w:color w:val="auto"/>
          <w:kern w:val="2"/>
          <w:sz w:val="24"/>
          <w:szCs w:val="24"/>
          <w:lang w:val="en-US" w:eastAsia="zh-CN" w:bidi="ar-SA"/>
        </w:rPr>
      </w:pPr>
      <w:r>
        <w:rPr>
          <w:rFonts w:hint="eastAsia" w:ascii="宋体" w:hAnsi="宋体" w:cs="Times New Roman"/>
          <w:b/>
          <w:bCs/>
          <w:color w:val="auto"/>
          <w:kern w:val="2"/>
          <w:sz w:val="24"/>
          <w:szCs w:val="24"/>
          <w:lang w:val="en-US" w:eastAsia="zh-CN" w:bidi="ar-SA"/>
        </w:rPr>
        <w:t>3.根据国家和市、区有关要求，完成街道办事处交办的重大活动及临时性保障工作。</w:t>
      </w:r>
    </w:p>
    <w:p w14:paraId="09925874">
      <w:pPr>
        <w:numPr>
          <w:ilvl w:val="-1"/>
          <w:numId w:val="0"/>
        </w:numPr>
        <w:spacing w:line="480" w:lineRule="auto"/>
        <w:ind w:left="0" w:leftChars="0" w:firstLine="0" w:firstLineChars="0"/>
        <w:rPr>
          <w:rFonts w:hint="default"/>
          <w:lang w:val="en-US"/>
        </w:rPr>
      </w:pPr>
      <w:r>
        <w:rPr>
          <w:rFonts w:hint="eastAsia" w:ascii="宋体" w:hAnsi="宋体"/>
          <w:b/>
          <w:bCs/>
          <w:color w:val="auto"/>
          <w:sz w:val="24"/>
          <w:szCs w:val="24"/>
          <w:lang w:val="en-US" w:eastAsia="zh-CN"/>
        </w:rPr>
        <w:t>三、服务期限：</w:t>
      </w:r>
      <w:r>
        <w:rPr>
          <w:rFonts w:hint="eastAsia" w:ascii="宋体" w:hAnsi="宋体" w:cs="宋体"/>
          <w:sz w:val="24"/>
        </w:rPr>
        <w:t>共</w:t>
      </w:r>
      <w:r>
        <w:rPr>
          <w:rFonts w:hint="eastAsia" w:ascii="宋体" w:hAnsi="宋体" w:cs="宋体"/>
          <w:sz w:val="24"/>
          <w:u w:val="single"/>
          <w:lang w:val="en-US" w:eastAsia="zh-CN"/>
        </w:rPr>
        <w:t>5</w:t>
      </w:r>
      <w:r>
        <w:rPr>
          <w:rFonts w:hint="eastAsia" w:ascii="宋体" w:hAnsi="宋体" w:cs="宋体"/>
          <w:sz w:val="24"/>
        </w:rPr>
        <w:t>个月，自</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7</w:t>
      </w:r>
      <w:r>
        <w:rPr>
          <w:rFonts w:hint="eastAsia" w:ascii="宋体" w:hAnsi="宋体" w:cs="宋体"/>
          <w:sz w:val="24"/>
        </w:rPr>
        <w:t>月</w:t>
      </w:r>
      <w:r>
        <w:rPr>
          <w:rFonts w:hint="eastAsia" w:ascii="宋体" w:hAnsi="宋体" w:cs="宋体"/>
          <w:sz w:val="24"/>
          <w:u w:val="single"/>
        </w:rPr>
        <w:t>26</w:t>
      </w:r>
      <w:r>
        <w:rPr>
          <w:rFonts w:hint="eastAsia" w:ascii="宋体" w:hAnsi="宋体" w:cs="宋体"/>
          <w:sz w:val="24"/>
        </w:rPr>
        <w:t>日至</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31</w:t>
      </w:r>
      <w:r>
        <w:rPr>
          <w:rFonts w:hint="eastAsia" w:ascii="宋体" w:hAnsi="宋体" w:cs="宋体"/>
          <w:sz w:val="24"/>
        </w:rPr>
        <w:t>日；</w:t>
      </w:r>
      <w:r>
        <w:rPr>
          <w:rFonts w:hint="eastAsia" w:ascii="宋体" w:hAnsi="宋体" w:eastAsia="宋体" w:cs="宋体"/>
          <w:b w:val="0"/>
          <w:bCs w:val="0"/>
          <w:sz w:val="24"/>
          <w:szCs w:val="24"/>
          <w:u w:val="none"/>
          <w:lang w:val="en-US" w:eastAsia="zh-CN"/>
        </w:rPr>
        <w:t>具体时间</w:t>
      </w:r>
      <w:r>
        <w:rPr>
          <w:rFonts w:hint="eastAsia" w:ascii="宋体" w:hAnsi="宋体" w:cs="宋体"/>
          <w:b w:val="0"/>
          <w:bCs w:val="0"/>
          <w:sz w:val="24"/>
          <w:szCs w:val="24"/>
          <w:u w:val="none"/>
          <w:lang w:val="en-US" w:eastAsia="zh-CN"/>
        </w:rPr>
        <w:t>以</w:t>
      </w:r>
      <w:r>
        <w:rPr>
          <w:rFonts w:hint="eastAsia" w:ascii="宋体" w:hAnsi="宋体" w:eastAsia="宋体" w:cs="宋体"/>
          <w:b w:val="0"/>
          <w:bCs w:val="0"/>
          <w:sz w:val="24"/>
          <w:szCs w:val="24"/>
          <w:u w:val="none"/>
          <w:lang w:val="en-US" w:eastAsia="zh-CN"/>
        </w:rPr>
        <w:t>合同签订为准</w:t>
      </w:r>
      <w:r>
        <w:rPr>
          <w:rFonts w:hint="eastAsia" w:ascii="宋体" w:hAnsi="宋体" w:cs="宋体"/>
          <w:sz w:val="24"/>
          <w:u w:val="none"/>
        </w:rPr>
        <w:t>。</w:t>
      </w:r>
    </w:p>
    <w:p w14:paraId="0A7A1B01">
      <w:pPr>
        <w:spacing w:line="480" w:lineRule="auto"/>
        <w:ind w:left="602" w:hanging="602" w:hangingChars="250"/>
        <w:rPr>
          <w:rFonts w:hint="eastAsia" w:ascii="宋体" w:hAnsi="宋体" w:eastAsia="宋体"/>
          <w:b/>
          <w:bCs/>
          <w:color w:val="auto"/>
          <w:sz w:val="24"/>
          <w:szCs w:val="24"/>
        </w:rPr>
      </w:pPr>
      <w:r>
        <w:rPr>
          <w:rFonts w:hint="eastAsia" w:ascii="宋体" w:hAnsi="宋体" w:eastAsia="宋体"/>
          <w:b/>
          <w:bCs/>
          <w:color w:val="auto"/>
          <w:sz w:val="24"/>
          <w:szCs w:val="24"/>
          <w:lang w:val="en-US" w:eastAsia="zh-CN"/>
        </w:rPr>
        <w:t>四</w:t>
      </w:r>
      <w:r>
        <w:rPr>
          <w:rFonts w:hint="eastAsia" w:ascii="宋体" w:hAnsi="宋体" w:eastAsia="宋体"/>
          <w:b/>
          <w:bCs/>
          <w:color w:val="auto"/>
          <w:sz w:val="24"/>
          <w:szCs w:val="24"/>
        </w:rPr>
        <w:t>、管理要求</w:t>
      </w:r>
    </w:p>
    <w:p w14:paraId="5BA1E5BC">
      <w:pPr>
        <w:spacing w:line="480" w:lineRule="auto"/>
        <w:ind w:firstLine="480" w:firstLineChars="200"/>
        <w:rPr>
          <w:rFonts w:hint="eastAsia" w:ascii="宋体" w:hAnsi="宋体" w:eastAsia="宋体"/>
          <w:sz w:val="24"/>
          <w:szCs w:val="24"/>
        </w:rPr>
      </w:pPr>
      <w:r>
        <w:rPr>
          <w:rFonts w:hint="eastAsia" w:ascii="宋体" w:hAnsi="宋体" w:eastAsia="宋体"/>
          <w:color w:val="auto"/>
          <w:sz w:val="24"/>
          <w:szCs w:val="24"/>
        </w:rPr>
        <w:t>不发生</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olor w:val="auto"/>
          <w:sz w:val="24"/>
          <w:szCs w:val="24"/>
        </w:rPr>
        <w:t>工作人员上访、媒体关于环境秩序相关重大曝光事件、法律事务</w:t>
      </w:r>
      <w:r>
        <w:rPr>
          <w:rFonts w:hint="eastAsia" w:ascii="宋体" w:hAnsi="宋体" w:eastAsia="宋体"/>
          <w:sz w:val="24"/>
          <w:szCs w:val="24"/>
        </w:rPr>
        <w:t>纠纷事件。</w:t>
      </w:r>
    </w:p>
    <w:p w14:paraId="67372B56">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sz w:val="24"/>
          <w:szCs w:val="24"/>
        </w:rPr>
        <w:t>应加强业务质量管理，做好自查日记，按时报送工作报表。</w:t>
      </w:r>
    </w:p>
    <w:p w14:paraId="44BF2029">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（2）规范管理、文明作业、自觉接受甲方及上级各部门领导的检查和社会监督，对出现的问题要及时整改。</w:t>
      </w:r>
    </w:p>
    <w:p w14:paraId="23BAC6F9">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（3）作业时应严格遵守劳动纪律，遵守</w:t>
      </w:r>
      <w:r>
        <w:rPr>
          <w:rFonts w:hint="eastAsia" w:ascii="宋体" w:hAnsi="宋体"/>
          <w:sz w:val="24"/>
          <w:szCs w:val="24"/>
          <w:lang w:eastAsia="zh-CN"/>
        </w:rPr>
        <w:t>安全</w:t>
      </w:r>
      <w:r>
        <w:rPr>
          <w:rFonts w:hint="eastAsia" w:ascii="宋体" w:hAnsi="宋体" w:eastAsia="宋体"/>
          <w:sz w:val="24"/>
          <w:szCs w:val="24"/>
        </w:rPr>
        <w:t>规程，确保安全，发生各种意外事故由</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sz w:val="24"/>
          <w:szCs w:val="24"/>
        </w:rPr>
        <w:t>自行依照法律法规妥善处理。</w:t>
      </w:r>
    </w:p>
    <w:p w14:paraId="6371F62B">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（4）</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sz w:val="24"/>
          <w:szCs w:val="24"/>
        </w:rPr>
        <w:t>不得向沿街单位和个人索取任何费用。</w:t>
      </w:r>
    </w:p>
    <w:p w14:paraId="15789D11">
      <w:pPr>
        <w:spacing w:line="480" w:lineRule="auto"/>
        <w:ind w:firstLine="480" w:firstLineChars="200"/>
        <w:rPr>
          <w:rFonts w:hint="eastAsia" w:ascii="宋体" w:hAnsi="宋体" w:eastAsia="宋体"/>
          <w:bCs/>
          <w:sz w:val="24"/>
          <w:szCs w:val="24"/>
        </w:rPr>
      </w:pPr>
      <w:r>
        <w:rPr>
          <w:rFonts w:hint="eastAsia" w:ascii="宋体" w:hAnsi="宋体" w:eastAsia="宋体"/>
          <w:sz w:val="24"/>
          <w:szCs w:val="24"/>
        </w:rPr>
        <w:t>（5）</w:t>
      </w:r>
      <w:r>
        <w:rPr>
          <w:rFonts w:hint="eastAsia" w:ascii="宋体" w:hAnsi="宋体" w:eastAsia="宋体"/>
          <w:bCs/>
          <w:sz w:val="24"/>
          <w:szCs w:val="24"/>
        </w:rPr>
        <w:t>按照以人为本原则关心职工，严格遵守有关劳动法规，保证工作人员的休息休假权利，如因违法、违规并造成不良影响者，其责任由</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bCs/>
          <w:sz w:val="24"/>
          <w:szCs w:val="24"/>
        </w:rPr>
        <w:t>自负。</w:t>
      </w:r>
    </w:p>
    <w:p w14:paraId="58F5F192">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（6）</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sz w:val="24"/>
          <w:szCs w:val="24"/>
        </w:rPr>
        <w:t>须定期对工作人员开展交通安全常识、人身安全防范等方面的教育培训，并留好安全培训记录，新上岗人员要及时签订安全责任书。</w:t>
      </w:r>
    </w:p>
    <w:p w14:paraId="48F93457">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4</w:t>
      </w:r>
      <w:r>
        <w:rPr>
          <w:rFonts w:hint="eastAsia" w:ascii="宋体" w:hAnsi="宋体"/>
          <w:sz w:val="24"/>
          <w:szCs w:val="24"/>
          <w:lang w:val="en-US" w:eastAsia="zh-CN"/>
        </w:rPr>
        <w:t>.</w:t>
      </w:r>
      <w:r>
        <w:rPr>
          <w:rFonts w:hint="eastAsia" w:ascii="宋体" w:hAnsi="宋体" w:eastAsia="宋体"/>
          <w:sz w:val="24"/>
          <w:szCs w:val="24"/>
        </w:rPr>
        <w:t>其他要求</w:t>
      </w:r>
    </w:p>
    <w:p w14:paraId="44D1257F">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如甲方有临时性重大活动和保障任务,需要使用安保人员时，应服从甲方的统一指挥和调动参加相关工作，人员必须及时到位。</w:t>
      </w:r>
    </w:p>
    <w:p w14:paraId="2964F647">
      <w:pPr>
        <w:pStyle w:val="42"/>
        <w:numPr>
          <w:ilvl w:val="0"/>
          <w:numId w:val="13"/>
        </w:numPr>
        <w:spacing w:line="480" w:lineRule="auto"/>
        <w:ind w:left="0" w:leftChars="0" w:firstLine="0" w:firstLineChars="0"/>
        <w:rPr>
          <w:rFonts w:hint="eastAsia"/>
          <w:b/>
          <w:bCs/>
          <w:lang w:val="en-US" w:eastAsia="zh-CN"/>
        </w:rPr>
      </w:pPr>
      <w:r>
        <w:rPr>
          <w:rFonts w:hint="eastAsia"/>
          <w:b/>
          <w:bCs/>
          <w:lang w:val="en-US" w:eastAsia="zh-CN"/>
        </w:rPr>
        <w:t>区域服务内容及人员安排</w:t>
      </w:r>
    </w:p>
    <w:p w14:paraId="6CC38C5D">
      <w:pPr>
        <w:pStyle w:val="18"/>
        <w:numPr>
          <w:ilvl w:val="0"/>
          <w:numId w:val="0"/>
        </w:numPr>
        <w:spacing w:line="480" w:lineRule="auto"/>
        <w:rPr>
          <w:rFonts w:hint="eastAsia" w:ascii="宋体" w:hAnsi="宋体" w:eastAsia="宋体" w:cs="宋体"/>
          <w:lang w:val="en-US" w:eastAsia="zh-CN"/>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1</w:t>
      </w:r>
      <w:r>
        <w:rPr>
          <w:rFonts w:hint="eastAsia" w:ascii="宋体" w:hAnsi="宋体" w:eastAsia="宋体" w:cs="宋体"/>
          <w:b w:val="0"/>
          <w:bCs w:val="0"/>
          <w:sz w:val="24"/>
          <w:lang w:eastAsia="zh-CN"/>
        </w:rPr>
        <w:t>）</w:t>
      </w:r>
      <w:r>
        <w:rPr>
          <w:rFonts w:hint="eastAsia" w:ascii="宋体" w:hAnsi="宋体" w:eastAsia="宋体" w:cs="宋体"/>
          <w:b w:val="0"/>
          <w:bCs w:val="0"/>
          <w:sz w:val="24"/>
        </w:rPr>
        <w:t>服务内容</w:t>
      </w:r>
      <w:r>
        <w:rPr>
          <w:rFonts w:hint="eastAsia" w:ascii="宋体" w:hAnsi="宋体" w:eastAsia="宋体" w:cs="宋体"/>
          <w:b w:val="0"/>
          <w:bCs w:val="0"/>
          <w:sz w:val="24"/>
          <w:lang w:eastAsia="zh-CN"/>
        </w:rPr>
        <w:t>：</w:t>
      </w:r>
    </w:p>
    <w:p w14:paraId="79D7100C">
      <w:pPr>
        <w:keepNext w:val="0"/>
        <w:keepLines w:val="0"/>
        <w:pageBreakBefore w:val="0"/>
        <w:widowControl/>
        <w:kinsoku/>
        <w:wordWrap/>
        <w:overflowPunct/>
        <w:topLinePunct w:val="0"/>
        <w:autoSpaceDE/>
        <w:autoSpaceDN/>
        <w:bidi w:val="0"/>
        <w:snapToGrid/>
        <w:spacing w:before="120" w:line="480" w:lineRule="auto"/>
        <w:ind w:firstLine="480" w:firstLineChars="200"/>
        <w:contextualSpacing/>
        <w:textAlignment w:val="auto"/>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负责全辖区范围</w:t>
      </w:r>
      <w:r>
        <w:rPr>
          <w:rFonts w:hint="eastAsia" w:ascii="宋体" w:hAnsi="宋体" w:eastAsia="宋体" w:cs="宋体"/>
          <w:color w:val="000000"/>
          <w:kern w:val="0"/>
          <w:sz w:val="24"/>
          <w:szCs w:val="24"/>
          <w:lang w:val="en-US" w:eastAsia="zh-CN" w:bidi="ar"/>
        </w:rPr>
        <w:t>环境治理与秩序维护</w:t>
      </w:r>
      <w:r>
        <w:rPr>
          <w:rFonts w:hint="eastAsia" w:ascii="宋体" w:hAnsi="宋体" w:eastAsia="宋体" w:cs="宋体"/>
          <w:b w:val="0"/>
          <w:bCs w:val="0"/>
          <w:sz w:val="24"/>
          <w:lang w:eastAsia="zh-CN"/>
        </w:rPr>
        <w:t>、</w:t>
      </w:r>
      <w:r>
        <w:rPr>
          <w:rFonts w:hint="eastAsia" w:ascii="宋体" w:hAnsi="宋体" w:eastAsia="宋体" w:cs="宋体"/>
          <w:color w:val="000000"/>
          <w:kern w:val="0"/>
          <w:sz w:val="24"/>
          <w:szCs w:val="24"/>
          <w:lang w:val="en-US" w:eastAsia="zh-CN" w:bidi="ar"/>
        </w:rPr>
        <w:t>应急保障</w:t>
      </w:r>
      <w:r>
        <w:rPr>
          <w:rFonts w:hint="eastAsia" w:ascii="宋体" w:hAnsi="宋体" w:cs="宋体"/>
          <w:color w:val="000000"/>
          <w:kern w:val="0"/>
          <w:sz w:val="24"/>
          <w:szCs w:val="24"/>
          <w:lang w:val="en-US" w:eastAsia="zh-CN" w:bidi="ar"/>
        </w:rPr>
        <w:t>等</w:t>
      </w:r>
      <w:r>
        <w:rPr>
          <w:rFonts w:hint="eastAsia" w:ascii="宋体" w:hAnsi="宋体" w:eastAsia="宋体" w:cs="宋体"/>
          <w:b w:val="0"/>
          <w:bCs w:val="0"/>
          <w:sz w:val="24"/>
          <w:lang w:eastAsia="zh-CN"/>
        </w:rPr>
        <w:t>相关工作。</w:t>
      </w:r>
    </w:p>
    <w:p w14:paraId="618B58FC">
      <w:pPr>
        <w:keepNext w:val="0"/>
        <w:keepLines w:val="0"/>
        <w:pageBreakBefore w:val="0"/>
        <w:widowControl/>
        <w:kinsoku/>
        <w:wordWrap/>
        <w:overflowPunct/>
        <w:topLinePunct w:val="0"/>
        <w:autoSpaceDE/>
        <w:autoSpaceDN/>
        <w:bidi w:val="0"/>
        <w:snapToGrid/>
        <w:spacing w:before="120" w:line="480" w:lineRule="auto"/>
        <w:contextualSpacing/>
        <w:textAlignment w:val="auto"/>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2</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服务区域</w:t>
      </w:r>
      <w:r>
        <w:rPr>
          <w:rFonts w:hint="eastAsia" w:ascii="宋体" w:hAnsi="宋体" w:eastAsia="宋体" w:cs="宋体"/>
          <w:b w:val="0"/>
          <w:bCs w:val="0"/>
          <w:sz w:val="24"/>
          <w:lang w:eastAsia="zh-CN"/>
        </w:rPr>
        <w:t>：</w:t>
      </w:r>
    </w:p>
    <w:p w14:paraId="0712DF49">
      <w:pPr>
        <w:keepNext w:val="0"/>
        <w:keepLines w:val="0"/>
        <w:pageBreakBefore w:val="0"/>
        <w:widowControl/>
        <w:kinsoku/>
        <w:wordWrap/>
        <w:overflowPunct/>
        <w:topLinePunct w:val="0"/>
        <w:autoSpaceDE/>
        <w:autoSpaceDN/>
        <w:bidi w:val="0"/>
        <w:adjustRightInd/>
        <w:snapToGrid/>
        <w:spacing w:line="480" w:lineRule="auto"/>
        <w:ind w:firstLine="480" w:firstLineChars="200"/>
        <w:contextualSpacing/>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一标段区域：</w:t>
      </w:r>
      <w:r>
        <w:rPr>
          <w:rFonts w:hint="eastAsia" w:ascii="宋体" w:hAnsi="宋体" w:eastAsia="宋体" w:cs="宋体"/>
          <w:color w:val="000000"/>
          <w:kern w:val="0"/>
          <w:sz w:val="24"/>
          <w:szCs w:val="24"/>
          <w:lang w:val="en-US" w:eastAsia="zh-CN" w:bidi="ar"/>
        </w:rPr>
        <w:t>东区(城北街道辖区鼓楼南街和鼓楼北街以东区域)环境治理与秩序维护</w:t>
      </w:r>
      <w:r>
        <w:rPr>
          <w:rFonts w:hint="eastAsia" w:ascii="宋体" w:hAnsi="宋体" w:eastAsia="宋体" w:cs="宋体"/>
          <w:b w:val="0"/>
          <w:bCs w:val="0"/>
          <w:sz w:val="24"/>
          <w:szCs w:val="24"/>
          <w:lang w:val="en-US" w:eastAsia="zh-CN"/>
        </w:rPr>
        <w:t xml:space="preserve">。    </w:t>
      </w:r>
    </w:p>
    <w:p w14:paraId="288F57B1">
      <w:pPr>
        <w:pStyle w:val="18"/>
        <w:spacing w:line="48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kern w:val="2"/>
          <w:sz w:val="24"/>
          <w:szCs w:val="24"/>
          <w:lang w:val="en-US" w:eastAsia="zh-CN" w:bidi="ar-SA"/>
        </w:rPr>
        <w:t xml:space="preserve">  </w:t>
      </w:r>
      <w:r>
        <w:rPr>
          <w:rFonts w:hint="eastAsia"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CN" w:bidi="ar-SA"/>
        </w:rPr>
        <w:t>二标段区域：</w:t>
      </w:r>
      <w:r>
        <w:rPr>
          <w:rFonts w:hint="eastAsia" w:ascii="宋体" w:hAnsi="宋体" w:eastAsia="宋体" w:cs="宋体"/>
          <w:color w:val="000000"/>
          <w:kern w:val="0"/>
          <w:sz w:val="24"/>
          <w:szCs w:val="24"/>
          <w:lang w:val="en-US" w:eastAsia="zh-CN" w:bidi="ar"/>
        </w:rPr>
        <w:t>西区(城北街道辖区鼓楼南街和鼓楼北街以西区域)环境治理与秩序维护</w:t>
      </w:r>
      <w:r>
        <w:rPr>
          <w:rFonts w:hint="eastAsia" w:ascii="宋体" w:hAnsi="宋体" w:eastAsia="宋体" w:cs="宋体"/>
          <w:b w:val="0"/>
          <w:bCs w:val="0"/>
          <w:kern w:val="2"/>
          <w:sz w:val="24"/>
          <w:szCs w:val="24"/>
          <w:lang w:val="en-US" w:eastAsia="zh-CN" w:bidi="ar-SA"/>
        </w:rPr>
        <w:t>。</w:t>
      </w:r>
    </w:p>
    <w:p w14:paraId="68BE849F">
      <w:pPr>
        <w:pStyle w:val="18"/>
        <w:spacing w:line="480" w:lineRule="auto"/>
        <w:ind w:firstLine="480"/>
        <w:rPr>
          <w:rFonts w:hint="eastAsia" w:ascii="宋体" w:hAnsi="宋体" w:eastAsia="宋体" w:cs="宋体"/>
          <w:b w:val="0"/>
          <w:bCs w:val="0"/>
          <w:kern w:val="2"/>
          <w:sz w:val="24"/>
          <w:szCs w:val="24"/>
          <w:highlight w:val="none"/>
          <w:lang w:val="en-US" w:eastAsia="zh-CN" w:bidi="ar-SA"/>
        </w:rPr>
      </w:pPr>
      <w:r>
        <w:rPr>
          <w:rFonts w:hint="eastAsia" w:eastAsia="宋体" w:cs="宋体"/>
          <w:b w:val="0"/>
          <w:bCs w:val="0"/>
          <w:kern w:val="2"/>
          <w:sz w:val="24"/>
          <w:szCs w:val="24"/>
          <w:highlight w:val="none"/>
          <w:lang w:val="en-US" w:eastAsia="zh-CN" w:bidi="ar-SA"/>
        </w:rPr>
        <w:t>三</w:t>
      </w:r>
      <w:r>
        <w:rPr>
          <w:rFonts w:hint="eastAsia" w:ascii="宋体" w:hAnsi="宋体" w:eastAsia="宋体" w:cs="宋体"/>
          <w:b w:val="0"/>
          <w:bCs w:val="0"/>
          <w:kern w:val="2"/>
          <w:sz w:val="24"/>
          <w:szCs w:val="24"/>
          <w:highlight w:val="none"/>
          <w:lang w:val="en-US" w:eastAsia="zh-CN" w:bidi="ar-SA"/>
        </w:rPr>
        <w:t>标段区域</w:t>
      </w:r>
      <w:r>
        <w:rPr>
          <w:rFonts w:hint="eastAsia" w:eastAsia="宋体" w:cs="宋体"/>
          <w:b w:val="0"/>
          <w:bCs w:val="0"/>
          <w:kern w:val="2"/>
          <w:sz w:val="24"/>
          <w:szCs w:val="24"/>
          <w:highlight w:val="none"/>
          <w:lang w:val="en-US" w:eastAsia="zh-CN" w:bidi="ar-SA"/>
        </w:rPr>
        <w:t>：</w:t>
      </w:r>
      <w:r>
        <w:rPr>
          <w:rFonts w:hint="eastAsia" w:eastAsia="宋体" w:cs="宋体"/>
          <w:color w:val="000000"/>
          <w:kern w:val="0"/>
          <w:sz w:val="24"/>
          <w:szCs w:val="24"/>
          <w:highlight w:val="none"/>
          <w:lang w:val="en-US" w:eastAsia="zh-CN" w:bidi="ar"/>
        </w:rPr>
        <w:t>城北街道辖区秩序维护与应急保障</w:t>
      </w:r>
      <w:r>
        <w:rPr>
          <w:rFonts w:hint="eastAsia" w:ascii="宋体" w:hAnsi="宋体" w:eastAsia="宋体" w:cs="宋体"/>
          <w:b w:val="0"/>
          <w:bCs w:val="0"/>
          <w:kern w:val="2"/>
          <w:sz w:val="24"/>
          <w:szCs w:val="24"/>
          <w:highlight w:val="none"/>
          <w:lang w:val="en-US" w:eastAsia="zh-CN" w:bidi="ar-SA"/>
        </w:rPr>
        <w:t>。</w:t>
      </w:r>
    </w:p>
    <w:p w14:paraId="33310853">
      <w:pPr>
        <w:keepNext w:val="0"/>
        <w:keepLines w:val="0"/>
        <w:pageBreakBefore w:val="0"/>
        <w:widowControl/>
        <w:numPr>
          <w:ilvl w:val="0"/>
          <w:numId w:val="14"/>
        </w:numPr>
        <w:kinsoku/>
        <w:wordWrap/>
        <w:overflowPunct/>
        <w:topLinePunct w:val="0"/>
        <w:autoSpaceDE/>
        <w:autoSpaceDN/>
        <w:bidi w:val="0"/>
        <w:adjustRightInd/>
        <w:snapToGrid/>
        <w:spacing w:line="480" w:lineRule="auto"/>
        <w:contextualSpacing/>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区域</w:t>
      </w:r>
      <w:r>
        <w:rPr>
          <w:rFonts w:hint="eastAsia" w:ascii="宋体" w:hAnsi="宋体" w:cs="宋体"/>
          <w:b w:val="0"/>
          <w:bCs w:val="0"/>
          <w:sz w:val="24"/>
          <w:szCs w:val="24"/>
          <w:lang w:val="en-US" w:eastAsia="zh-CN"/>
        </w:rPr>
        <w:t>保安</w:t>
      </w:r>
      <w:r>
        <w:rPr>
          <w:rFonts w:hint="eastAsia" w:ascii="宋体" w:hAnsi="宋体" w:eastAsia="宋体" w:cs="宋体"/>
          <w:b w:val="0"/>
          <w:bCs w:val="0"/>
          <w:sz w:val="24"/>
          <w:szCs w:val="24"/>
          <w:lang w:val="en-US" w:eastAsia="zh-CN"/>
        </w:rPr>
        <w:t>人员及车辆配置：</w:t>
      </w:r>
    </w:p>
    <w:p w14:paraId="316AAE33">
      <w:pPr>
        <w:pStyle w:val="19"/>
        <w:spacing w:line="48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一标段区域：</w:t>
      </w:r>
      <w:r>
        <w:rPr>
          <w:rFonts w:hint="eastAsia" w:ascii="宋体" w:hAnsi="宋体" w:eastAsia="宋体" w:cs="宋体"/>
          <w:color w:val="000000"/>
          <w:kern w:val="0"/>
          <w:sz w:val="24"/>
          <w:szCs w:val="24"/>
          <w:lang w:val="en-US" w:eastAsia="zh-CN" w:bidi="ar"/>
        </w:rPr>
        <w:t>配置</w:t>
      </w:r>
      <w:r>
        <w:rPr>
          <w:rFonts w:hint="eastAsia" w:ascii="宋体" w:hAnsi="宋体" w:cs="宋体"/>
          <w:b w:val="0"/>
          <w:bCs w:val="0"/>
          <w:sz w:val="24"/>
          <w:szCs w:val="24"/>
          <w:lang w:val="en-US" w:eastAsia="zh-CN"/>
        </w:rPr>
        <w:t>保安</w:t>
      </w:r>
      <w:r>
        <w:rPr>
          <w:rFonts w:hint="eastAsia" w:ascii="宋体" w:hAnsi="宋体" w:eastAsia="宋体" w:cs="宋体"/>
          <w:b w:val="0"/>
          <w:bCs w:val="0"/>
          <w:sz w:val="24"/>
          <w:szCs w:val="24"/>
          <w:lang w:val="en-US" w:eastAsia="zh-CN"/>
        </w:rPr>
        <w:t>人员50人。</w:t>
      </w:r>
    </w:p>
    <w:p w14:paraId="7914736D">
      <w:pPr>
        <w:pStyle w:val="19"/>
        <w:spacing w:line="48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二标段区域：</w:t>
      </w:r>
      <w:r>
        <w:rPr>
          <w:rFonts w:hint="eastAsia" w:ascii="宋体" w:hAnsi="宋体" w:eastAsia="宋体" w:cs="宋体"/>
          <w:color w:val="000000"/>
          <w:kern w:val="0"/>
          <w:sz w:val="24"/>
          <w:szCs w:val="24"/>
          <w:lang w:val="en-US" w:eastAsia="zh-CN" w:bidi="ar"/>
        </w:rPr>
        <w:t>配置</w:t>
      </w:r>
      <w:r>
        <w:rPr>
          <w:rFonts w:hint="eastAsia" w:ascii="宋体" w:hAnsi="宋体" w:cs="宋体"/>
          <w:b w:val="0"/>
          <w:bCs w:val="0"/>
          <w:sz w:val="24"/>
          <w:szCs w:val="24"/>
          <w:lang w:val="en-US" w:eastAsia="zh-CN"/>
        </w:rPr>
        <w:t>保安</w:t>
      </w:r>
      <w:r>
        <w:rPr>
          <w:rFonts w:hint="eastAsia" w:ascii="宋体" w:hAnsi="宋体" w:eastAsia="宋体" w:cs="宋体"/>
          <w:b w:val="0"/>
          <w:bCs w:val="0"/>
          <w:sz w:val="24"/>
          <w:szCs w:val="24"/>
          <w:lang w:val="en-US" w:eastAsia="zh-CN"/>
        </w:rPr>
        <w:t>人员60人。</w:t>
      </w:r>
    </w:p>
    <w:p w14:paraId="0EA731AC">
      <w:pPr>
        <w:pStyle w:val="19"/>
        <w:spacing w:line="480" w:lineRule="auto"/>
        <w:rPr>
          <w:rFonts w:hint="default"/>
          <w:lang w:val="en-US" w:eastAsia="zh-CN"/>
        </w:rPr>
      </w:pPr>
      <w:r>
        <w:rPr>
          <w:rFonts w:hint="eastAsia" w:eastAsia="宋体" w:cs="宋体"/>
          <w:b w:val="0"/>
          <w:bCs w:val="0"/>
          <w:kern w:val="2"/>
          <w:sz w:val="24"/>
          <w:szCs w:val="24"/>
          <w:lang w:val="en-US" w:eastAsia="zh-CN" w:bidi="ar-SA"/>
        </w:rPr>
        <w:t>三</w:t>
      </w:r>
      <w:r>
        <w:rPr>
          <w:rFonts w:hint="eastAsia" w:ascii="宋体" w:hAnsi="宋体" w:eastAsia="宋体" w:cs="宋体"/>
          <w:b w:val="0"/>
          <w:bCs w:val="0"/>
          <w:kern w:val="2"/>
          <w:sz w:val="24"/>
          <w:szCs w:val="24"/>
          <w:lang w:val="en-US" w:eastAsia="zh-CN" w:bidi="ar-SA"/>
        </w:rPr>
        <w:t>标段区域：</w:t>
      </w:r>
      <w:r>
        <w:rPr>
          <w:rFonts w:hint="eastAsia" w:ascii="宋体" w:hAnsi="宋体" w:eastAsia="宋体" w:cs="宋体"/>
          <w:color w:val="000000"/>
          <w:kern w:val="0"/>
          <w:sz w:val="24"/>
          <w:szCs w:val="24"/>
          <w:lang w:val="en-US" w:eastAsia="zh-CN" w:bidi="ar"/>
        </w:rPr>
        <w:t>配置</w:t>
      </w:r>
      <w:r>
        <w:rPr>
          <w:rFonts w:hint="eastAsia" w:ascii="宋体" w:hAnsi="宋体" w:cs="宋体"/>
          <w:b w:val="0"/>
          <w:bCs w:val="0"/>
          <w:sz w:val="24"/>
          <w:szCs w:val="24"/>
          <w:lang w:val="en-US" w:eastAsia="zh-CN"/>
        </w:rPr>
        <w:t>保安</w:t>
      </w:r>
      <w:r>
        <w:rPr>
          <w:rFonts w:hint="eastAsia" w:ascii="宋体" w:hAnsi="宋体" w:eastAsia="宋体" w:cs="宋体"/>
          <w:b w:val="0"/>
          <w:bCs w:val="0"/>
          <w:sz w:val="24"/>
          <w:szCs w:val="24"/>
          <w:lang w:val="en-US" w:eastAsia="zh-CN"/>
        </w:rPr>
        <w:t>人员</w:t>
      </w:r>
      <w:r>
        <w:rPr>
          <w:rFonts w:hint="eastAsia" w:ascii="宋体" w:hAnsi="宋体" w:cs="宋体"/>
          <w:b w:val="0"/>
          <w:bCs w:val="0"/>
          <w:sz w:val="24"/>
          <w:szCs w:val="24"/>
          <w:lang w:val="en-US" w:eastAsia="zh-CN"/>
        </w:rPr>
        <w:t>30</w:t>
      </w:r>
      <w:r>
        <w:rPr>
          <w:rFonts w:hint="eastAsia" w:ascii="宋体" w:hAnsi="宋体" w:eastAsia="宋体" w:cs="宋体"/>
          <w:b w:val="0"/>
          <w:bCs w:val="0"/>
          <w:sz w:val="24"/>
          <w:szCs w:val="24"/>
          <w:lang w:val="en-US" w:eastAsia="zh-CN"/>
        </w:rPr>
        <w:t>人。提供车辆10辆。</w:t>
      </w:r>
    </w:p>
    <w:p w14:paraId="0694DADA">
      <w:pPr>
        <w:pStyle w:val="42"/>
        <w:numPr>
          <w:ilvl w:val="0"/>
          <w:numId w:val="13"/>
        </w:numPr>
        <w:spacing w:line="480" w:lineRule="auto"/>
        <w:ind w:left="0" w:leftChars="0" w:firstLine="0" w:firstLineChars="0"/>
        <w:rPr>
          <w:rFonts w:hint="eastAsia"/>
          <w:b/>
          <w:bCs/>
          <w:lang w:val="en-US" w:eastAsia="zh-CN"/>
        </w:rPr>
      </w:pPr>
      <w:r>
        <w:rPr>
          <w:rFonts w:hint="eastAsia"/>
          <w:b/>
          <w:bCs/>
          <w:lang w:val="en-US" w:eastAsia="zh-CN"/>
        </w:rPr>
        <w:t>区域服务内容及人员安排</w:t>
      </w:r>
    </w:p>
    <w:p w14:paraId="2DD78F82">
      <w:pPr>
        <w:pStyle w:val="42"/>
        <w:numPr>
          <w:ilvl w:val="0"/>
          <w:numId w:val="0"/>
        </w:numPr>
        <w:spacing w:line="480" w:lineRule="auto"/>
        <w:ind w:leftChars="0"/>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六、人员要求：</w:t>
      </w:r>
    </w:p>
    <w:p w14:paraId="7521FD48">
      <w:pPr>
        <w:numPr>
          <w:ilvl w:val="0"/>
          <w:numId w:val="15"/>
        </w:num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保安人员要求</w:t>
      </w:r>
    </w:p>
    <w:p w14:paraId="7F23A6E0">
      <w:pPr>
        <w:numPr>
          <w:ilvl w:val="0"/>
          <w:numId w:val="0"/>
        </w:num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.三个标段合计</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人员总数</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140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名，年龄在 20 </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周</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岁至 50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周</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岁之间。五官端正，智力正常、身体健康、无色盲，无纹身； </w:t>
      </w:r>
    </w:p>
    <w:p w14:paraId="68DFB661">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具有初中（含）以上的文化程度，具备基本的法律知识及相关保安知识； </w:t>
      </w:r>
    </w:p>
    <w:p w14:paraId="2456FCEC">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具备与岗位职责相应的观察、发现、处置问题能力； </w:t>
      </w:r>
    </w:p>
    <w:p w14:paraId="1A66D160">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政治历史清楚、品行端正、思想作风正派、无违法犯罪的经历； </w:t>
      </w:r>
    </w:p>
    <w:p w14:paraId="763D7B6F">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遵纪守法观念强，能严格执行国家法律法规，严格遵守甲方和乙方各自制定的以及共同制定的各项规章制度； </w:t>
      </w:r>
    </w:p>
    <w:p w14:paraId="175A4AA7">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（二）团队要求及工作标准 </w:t>
      </w:r>
    </w:p>
    <w:p w14:paraId="2DF2B385">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保安员要严格队容风纪，要遵守下列规定： </w:t>
      </w:r>
    </w:p>
    <w:p w14:paraId="128A3680">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1.着装 </w:t>
      </w:r>
    </w:p>
    <w:p w14:paraId="28140A7B">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（1）工作时间，必须着全国统一的保安制服（或</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确定的安保服装）。要按规定佩戴全国统一保安服务标志。 </w:t>
      </w:r>
    </w:p>
    <w:p w14:paraId="0E5B6360">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（2）保安制服不得与便服混穿，不同季节的保安制服不得混穿，不得在保安服外着便服，不准围围巾，内衣下摆不得外露，着春秋服时，必须内着制式衬衫。 </w:t>
      </w:r>
    </w:p>
    <w:p w14:paraId="632D3159">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（3）保安员着装要整洁；着鞋（不得穿凉鞋）时，只准穿黑、灰、棕色鞋。不准披衣、 敞怀、挽袖、卷裤腿、歪戴帽子、穿拖鞋或赤足。 </w:t>
      </w:r>
    </w:p>
    <w:p w14:paraId="42A53AD8">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（4）保安员非</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因公</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外出和外出采购时，应着便服。 </w:t>
      </w:r>
    </w:p>
    <w:p w14:paraId="204AB609">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2.仪容仪表 </w:t>
      </w:r>
    </w:p>
    <w:p w14:paraId="258B8F12">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工作期间要仪表端庄，精神饱满。头发要整洁，不得染发、染指甲、刺青，不准戴首饰、不准戴有色眼镜。 </w:t>
      </w:r>
    </w:p>
    <w:p w14:paraId="32E51121">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3.举止 </w:t>
      </w:r>
    </w:p>
    <w:p w14:paraId="7105A754">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（1）精神饱满，姿态端正，动作规范，举止文明。 </w:t>
      </w:r>
    </w:p>
    <w:p w14:paraId="303CFDD3">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（2）工作期间不准袖手或将手插入衣兜。不准搭肩、挽臂、边走边吸烟、吃东西、嬉笑打闹。不准随地吐痰、乱扔废弃物。 </w:t>
      </w:r>
    </w:p>
    <w:p w14:paraId="757A330C">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（3）不准着制服在公共场所吸烟、饮酒，严禁酗酒。 </w:t>
      </w:r>
    </w:p>
    <w:p w14:paraId="22EBCF9B">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（4）自觉遵守</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有关管理规定。 </w:t>
      </w:r>
    </w:p>
    <w:p w14:paraId="705E079C">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4.语言 </w:t>
      </w:r>
    </w:p>
    <w:p w14:paraId="26647BB0">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（1）坚持文明执勤，礼貌待人。工作中使用语言要简明准确、文明规范，说话要和气， 使用“你好、请、您、对不起、谢谢、再见”等礼貌语言。要注意称谓的使用。 </w:t>
      </w:r>
    </w:p>
    <w:p w14:paraId="3CD9AF14">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（2）纠正违章要注意礼貌，讲究方法，态度要和蔼。 </w:t>
      </w:r>
    </w:p>
    <w:p w14:paraId="25B30EC3">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（3）工作时应讲普通话。 </w:t>
      </w:r>
    </w:p>
    <w:p w14:paraId="03AB257B">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5.工作标准 </w:t>
      </w:r>
    </w:p>
    <w:p w14:paraId="09E42188">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保安员上岗时必须做到：</w:t>
      </w:r>
    </w:p>
    <w:p w14:paraId="749455AF">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（1）保安员纪律性强、认真负责，做好重点部位看控，在重大安保警卫方面发挥突出作用。  </w:t>
      </w:r>
    </w:p>
    <w:p w14:paraId="593AE519">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（2）具备消防、安防设备设施、巡逻车、对讲机、治安工具等设备的正确、熟练使用能力。文明执勤，按章办事。 </w:t>
      </w:r>
    </w:p>
    <w:p w14:paraId="6F6630FF">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三</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）针对保安服务公司的要求 </w:t>
      </w:r>
    </w:p>
    <w:p w14:paraId="38D51D49">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1.保安人员有以下情况之一的，</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有权要求</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在收到</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通知后三日内重新指派，</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应在三日内重新指派符合条件的保安人员： </w:t>
      </w:r>
    </w:p>
    <w:p w14:paraId="1C5E33D5">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（1）不能胜任工作岗位要求，不符合</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要求； </w:t>
      </w:r>
    </w:p>
    <w:p w14:paraId="24307249">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（2）不服从</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工作安排、管理； </w:t>
      </w:r>
    </w:p>
    <w:p w14:paraId="38BA2A61">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（3）严重违反</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劳动纪律、各项规章制度和工作定额任务管理； </w:t>
      </w:r>
    </w:p>
    <w:p w14:paraId="71A52AAD">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（4）工作失职，给</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采购人造成</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不良政治影响或造成严重经济损失； </w:t>
      </w:r>
    </w:p>
    <w:p w14:paraId="39A3ADEB">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（5）服务期间，被指派的保安员提出停止或擅自离岗。 </w:t>
      </w:r>
    </w:p>
    <w:p w14:paraId="47943A4A">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要为指派的保安人员缴纳国家规定的各项保险，签订劳动合同，按时发放工资，并对在岗被指派保安人员进行工作岗位所必需的培训。 </w:t>
      </w:r>
    </w:p>
    <w:p w14:paraId="6B95F857">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3.指派的保安员的工伤、生育等所有涉及劳动权益的事宜，由</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负责向劳动保障部门申报。 </w:t>
      </w:r>
    </w:p>
    <w:p w14:paraId="56201869">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更换指派的人员要提前告知</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，如不告知视为缺岗；更换人员要在三日内补齐。 </w:t>
      </w:r>
    </w:p>
    <w:p w14:paraId="585FE0C7">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可以采取多种形式了解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指派保安员的情况，</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要积极配合；</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不能擅自指派保安员去办理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安排以外的事情，不允许和其他单位混用保安人员，违反以上规定费用按标准在下月扣除，</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应根据</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的要求做好保安员的管理工作，教育指派的保安员遵守国家法律、法规、与</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制定的相关规章制度。</w:t>
      </w:r>
    </w:p>
    <w:p w14:paraId="1EB85755">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6.保安员的日常管理由</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负责，保安人员在工作中发生纠纷、债务及人员的伤害和安全、法律问题，由</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自行解决。</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应加强对保安人员的管理教育，要求全体保安人员自觉遵守国家的法律法规及各项管理规定，教育保安人员不做任何违法乱纪的事，一旦发生，一切后果由当事人及</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承担。 </w:t>
      </w:r>
    </w:p>
    <w:p w14:paraId="1803EB8A">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在招聘时因没有对所招聘人员进行严格政审而造成的一切不良后果由</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承担。 </w:t>
      </w:r>
    </w:p>
    <w:p w14:paraId="7C9AD598">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8.工伤事故处理：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应遵守有关安全生产和职业病防治的法律法规，预防工伤事故的发生。 </w:t>
      </w:r>
    </w:p>
    <w:p w14:paraId="4CD9CD29">
      <w:pPr>
        <w:autoSpaceDE w:val="0"/>
        <w:autoSpaceDN w:val="0"/>
        <w:spacing w:line="48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每月对所有保安人员进行一次岗位培训，对新入职保安员进行随时培训；每月至少进行一次思想教育，掌握人员思想动态；定期进行心理摸排，遇有情况及时上报。 </w:t>
      </w:r>
    </w:p>
    <w:p w14:paraId="22D85F60">
      <w:pPr>
        <w:spacing w:line="480" w:lineRule="auto"/>
        <w:ind w:left="602" w:hanging="602" w:hangingChars="250"/>
        <w:rPr>
          <w:rFonts w:hint="eastAsia" w:ascii="宋体" w:hAnsi="宋体" w:eastAsia="宋体"/>
          <w:b/>
          <w:bCs/>
          <w:sz w:val="24"/>
          <w:szCs w:val="24"/>
        </w:rPr>
      </w:pPr>
      <w:r>
        <w:rPr>
          <w:rFonts w:hint="eastAsia" w:ascii="宋体" w:hAnsi="宋体"/>
          <w:b/>
          <w:bCs/>
          <w:sz w:val="24"/>
          <w:szCs w:val="24"/>
          <w:lang w:val="en-US" w:eastAsia="zh-CN"/>
        </w:rPr>
        <w:t>六</w:t>
      </w:r>
      <w:r>
        <w:rPr>
          <w:rFonts w:hint="eastAsia" w:ascii="宋体" w:hAnsi="宋体" w:eastAsia="宋体"/>
          <w:b/>
          <w:bCs/>
          <w:sz w:val="24"/>
          <w:szCs w:val="24"/>
        </w:rPr>
        <w:t>、其他说明</w:t>
      </w:r>
    </w:p>
    <w:p w14:paraId="781DD16E">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sz w:val="24"/>
          <w:szCs w:val="24"/>
        </w:rPr>
        <w:t>必须与员工签订书面劳动合同。</w:t>
      </w:r>
    </w:p>
    <w:p w14:paraId="62C63959">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w:t>
      </w:r>
      <w:r>
        <w:rPr>
          <w:rFonts w:hint="eastAsia" w:ascii="宋体" w:hAnsi="宋体" w:eastAsia="宋体"/>
          <w:sz w:val="24"/>
          <w:szCs w:val="24"/>
        </w:rPr>
        <w:t>享受按国家有关规定的员工社会保险，基本工资不能低于北京市最低工资标准。如因违法、违规并造成不良影响者，其责任由乙方自负。</w:t>
      </w:r>
    </w:p>
    <w:p w14:paraId="7129E11F">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eastAsia="zh-CN"/>
        </w:rPr>
        <w:t>.</w:t>
      </w:r>
      <w:r>
        <w:rPr>
          <w:rFonts w:hint="eastAsia" w:ascii="宋体" w:hAnsi="宋体" w:eastAsia="宋体"/>
          <w:sz w:val="24"/>
          <w:szCs w:val="24"/>
        </w:rPr>
        <w:t>执行《劳动法》、《劳动合同法》有关员工保障的其他规定。</w:t>
      </w:r>
    </w:p>
    <w:p w14:paraId="7A782D41">
      <w:pPr>
        <w:autoSpaceDE w:val="0"/>
        <w:autoSpaceDN w:val="0"/>
        <w:spacing w:line="480" w:lineRule="auto"/>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七、</w:t>
      </w:r>
      <w:r>
        <w:rPr>
          <w:rFonts w:hint="eastAsia" w:ascii="宋体" w:hAnsi="宋体" w:eastAsia="宋体" w:cs="宋体"/>
          <w:b/>
          <w:bCs/>
          <w:kern w:val="2"/>
          <w:sz w:val="24"/>
          <w:szCs w:val="24"/>
          <w:lang w:val="en-US" w:eastAsia="zh-CN" w:bidi="ar-SA"/>
        </w:rPr>
        <w:t xml:space="preserve">其他约定 </w:t>
      </w:r>
    </w:p>
    <w:p w14:paraId="2EB930FC">
      <w:pPr>
        <w:widowControl/>
        <w:numPr>
          <w:ilvl w:val="-1"/>
          <w:numId w:val="0"/>
        </w:numPr>
        <w:spacing w:line="480" w:lineRule="auto"/>
        <w:ind w:firstLine="480" w:firstLineChars="200"/>
        <w:jc w:val="left"/>
        <w:rPr>
          <w:rFonts w:eastAsiaTheme="minorEastAsia"/>
        </w:rPr>
      </w:pPr>
      <w:r>
        <w:rPr>
          <w:rFonts w:hint="eastAsia" w:ascii="宋体" w:hAnsi="宋体" w:eastAsia="宋体" w:cs="宋体"/>
          <w:kern w:val="2"/>
          <w:sz w:val="24"/>
          <w:szCs w:val="24"/>
          <w:lang w:val="en-US" w:eastAsia="zh-CN" w:bidi="ar-SA"/>
        </w:rPr>
        <w:t>本次项目预算已包含</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成交供应商</w:t>
      </w:r>
      <w:r>
        <w:rPr>
          <w:rFonts w:hint="eastAsia" w:ascii="宋体" w:hAnsi="宋体" w:eastAsia="宋体" w:cs="宋体"/>
          <w:kern w:val="2"/>
          <w:sz w:val="24"/>
          <w:szCs w:val="24"/>
          <w:lang w:val="en-US" w:eastAsia="zh-CN" w:bidi="ar-SA"/>
        </w:rPr>
        <w:t>全部服务费、税费等全部费用，</w:t>
      </w:r>
      <w:r>
        <w:rPr>
          <w:rFonts w:hint="eastAsia" w:ascii="宋体" w:hAnsi="宋体" w:cs="宋体"/>
          <w:kern w:val="2"/>
          <w:sz w:val="24"/>
          <w:szCs w:val="24"/>
          <w:lang w:val="en-US" w:eastAsia="zh-CN" w:bidi="ar-SA"/>
        </w:rPr>
        <w:t>甲方</w:t>
      </w:r>
      <w:r>
        <w:rPr>
          <w:rFonts w:hint="eastAsia" w:ascii="宋体" w:hAnsi="宋体" w:eastAsia="宋体" w:cs="宋体"/>
          <w:kern w:val="2"/>
          <w:sz w:val="24"/>
          <w:szCs w:val="24"/>
          <w:lang w:val="en-US" w:eastAsia="zh-CN" w:bidi="ar-SA"/>
        </w:rPr>
        <w:t>不再对本次项目支付其他额外费用。</w:t>
      </w:r>
      <w:r>
        <w:rPr>
          <w:rFonts w:hint="eastAsia" w:ascii="宋体" w:hAnsi="宋体" w:cs="宋体"/>
          <w:b/>
          <w:sz w:val="36"/>
          <w:szCs w:val="36"/>
        </w:rPr>
        <w:br w:type="page"/>
      </w:r>
    </w:p>
    <w:p w14:paraId="3D38F076">
      <w:pPr>
        <w:spacing w:line="360" w:lineRule="auto"/>
        <w:jc w:val="center"/>
        <w:outlineLvl w:val="0"/>
        <w:rPr>
          <w:rFonts w:eastAsiaTheme="minorEastAsia"/>
          <w:b/>
          <w:sz w:val="36"/>
          <w:szCs w:val="36"/>
        </w:rPr>
      </w:pPr>
      <w:bookmarkStart w:id="677" w:name="_Toc17947"/>
      <w:bookmarkStart w:id="678" w:name="_Toc97371946"/>
      <w:r>
        <w:rPr>
          <w:rFonts w:eastAsiaTheme="minorEastAsia"/>
          <w:b/>
          <w:sz w:val="36"/>
          <w:szCs w:val="36"/>
        </w:rPr>
        <w:t>第五章   合同草案条款</w:t>
      </w:r>
      <w:bookmarkEnd w:id="677"/>
      <w:bookmarkEnd w:id="678"/>
    </w:p>
    <w:p w14:paraId="70265E51">
      <w:pPr>
        <w:snapToGrid w:val="0"/>
        <w:spacing w:line="360" w:lineRule="auto"/>
        <w:jc w:val="center"/>
        <w:rPr>
          <w:rFonts w:ascii="宋体" w:hAnsi="宋体" w:cs="宋体"/>
          <w:b/>
          <w:sz w:val="32"/>
        </w:rPr>
      </w:pPr>
    </w:p>
    <w:p w14:paraId="58E1ED56">
      <w:pPr>
        <w:snapToGrid w:val="0"/>
        <w:spacing w:line="360" w:lineRule="auto"/>
        <w:jc w:val="center"/>
        <w:rPr>
          <w:rFonts w:ascii="宋体" w:hAnsi="宋体" w:cs="宋体"/>
          <w:b/>
          <w:sz w:val="32"/>
        </w:rPr>
      </w:pPr>
    </w:p>
    <w:p w14:paraId="4A1BD6FD">
      <w:pPr>
        <w:snapToGrid w:val="0"/>
        <w:spacing w:line="360" w:lineRule="auto"/>
        <w:jc w:val="center"/>
        <w:rPr>
          <w:rFonts w:ascii="宋体" w:hAnsi="宋体" w:cs="宋体"/>
          <w:b/>
          <w:sz w:val="32"/>
        </w:rPr>
      </w:pPr>
    </w:p>
    <w:p w14:paraId="60B14375">
      <w:pPr>
        <w:snapToGrid w:val="0"/>
        <w:spacing w:line="360" w:lineRule="auto"/>
        <w:jc w:val="center"/>
        <w:rPr>
          <w:rFonts w:ascii="宋体" w:hAnsi="宋体" w:cs="宋体"/>
          <w:b/>
          <w:sz w:val="32"/>
        </w:rPr>
      </w:pPr>
    </w:p>
    <w:p w14:paraId="11E151ED">
      <w:pPr>
        <w:snapToGrid w:val="0"/>
        <w:spacing w:line="360" w:lineRule="auto"/>
        <w:jc w:val="center"/>
        <w:rPr>
          <w:rFonts w:ascii="宋体" w:hAnsi="宋体" w:cs="宋体"/>
          <w:b/>
          <w:bCs/>
          <w:spacing w:val="60"/>
          <w:sz w:val="32"/>
        </w:rPr>
      </w:pPr>
      <w:r>
        <w:rPr>
          <w:rFonts w:hint="eastAsia" w:ascii="宋体" w:hAnsi="宋体" w:cs="宋体"/>
          <w:b/>
          <w:sz w:val="32"/>
        </w:rPr>
        <w:t>202</w:t>
      </w:r>
      <w:r>
        <w:rPr>
          <w:rFonts w:hint="eastAsia" w:ascii="宋体" w:hAnsi="宋体" w:cs="宋体"/>
          <w:b/>
          <w:sz w:val="32"/>
          <w:lang w:val="en-US" w:eastAsia="zh-CN"/>
        </w:rPr>
        <w:t>5</w:t>
      </w:r>
      <w:r>
        <w:rPr>
          <w:rFonts w:hint="eastAsia" w:ascii="宋体" w:hAnsi="宋体" w:cs="宋体"/>
          <w:b/>
          <w:sz w:val="32"/>
        </w:rPr>
        <w:t>年综合治理保安服务项目</w:t>
      </w:r>
      <w:r>
        <w:rPr>
          <w:rFonts w:hint="eastAsia" w:ascii="宋体" w:hAnsi="宋体" w:cs="宋体"/>
          <w:b/>
          <w:bCs/>
          <w:sz w:val="32"/>
        </w:rPr>
        <w:t>合</w:t>
      </w:r>
      <w:r>
        <w:rPr>
          <w:rFonts w:hint="eastAsia" w:ascii="宋体" w:hAnsi="宋体" w:cs="宋体"/>
          <w:b/>
          <w:bCs/>
          <w:spacing w:val="60"/>
          <w:sz w:val="32"/>
        </w:rPr>
        <w:t>同</w:t>
      </w:r>
    </w:p>
    <w:p w14:paraId="0EA2A774">
      <w:pPr>
        <w:snapToGrid w:val="0"/>
        <w:spacing w:line="360" w:lineRule="auto"/>
        <w:rPr>
          <w:rFonts w:ascii="宋体" w:hAnsi="宋体" w:cs="宋体"/>
          <w:b/>
          <w:sz w:val="32"/>
        </w:rPr>
      </w:pPr>
      <w:r>
        <w:rPr>
          <w:rFonts w:hint="eastAsia" w:ascii="宋体" w:hAnsi="宋体" w:cs="宋体"/>
          <w:b/>
          <w:sz w:val="32"/>
        </w:rPr>
        <w:t xml:space="preserve">      </w:t>
      </w:r>
    </w:p>
    <w:p w14:paraId="18C7F914">
      <w:pPr>
        <w:snapToGrid w:val="0"/>
        <w:spacing w:line="360" w:lineRule="auto"/>
        <w:rPr>
          <w:rFonts w:ascii="宋体" w:hAnsi="宋体" w:cs="宋体"/>
          <w:b/>
          <w:sz w:val="32"/>
        </w:rPr>
      </w:pPr>
    </w:p>
    <w:p w14:paraId="0716C39D">
      <w:pPr>
        <w:snapToGrid w:val="0"/>
        <w:spacing w:line="360" w:lineRule="auto"/>
        <w:rPr>
          <w:rFonts w:ascii="宋体" w:hAnsi="宋体" w:cs="宋体"/>
          <w:b/>
          <w:sz w:val="32"/>
        </w:rPr>
      </w:pPr>
    </w:p>
    <w:p w14:paraId="2B3BDB49">
      <w:pPr>
        <w:snapToGrid w:val="0"/>
        <w:spacing w:line="360" w:lineRule="auto"/>
        <w:rPr>
          <w:rFonts w:ascii="宋体" w:hAnsi="宋体" w:cs="宋体"/>
          <w:b/>
          <w:sz w:val="32"/>
        </w:rPr>
      </w:pPr>
    </w:p>
    <w:p w14:paraId="14EE599E">
      <w:pPr>
        <w:snapToGrid w:val="0"/>
        <w:spacing w:line="360" w:lineRule="auto"/>
        <w:rPr>
          <w:rFonts w:ascii="宋体" w:hAnsi="宋体" w:cs="宋体"/>
          <w:b/>
          <w:sz w:val="32"/>
        </w:rPr>
      </w:pPr>
    </w:p>
    <w:p w14:paraId="1DCFD863">
      <w:pPr>
        <w:pStyle w:val="42"/>
        <w:spacing w:line="360" w:lineRule="auto"/>
        <w:ind w:firstLine="480"/>
        <w:rPr>
          <w:rFonts w:hint="eastAsia" w:ascii="宋体" w:hAnsi="宋体" w:cs="宋体"/>
          <w:bCs/>
          <w:szCs w:val="24"/>
        </w:rPr>
      </w:pPr>
    </w:p>
    <w:p w14:paraId="5C3DA3E9">
      <w:pPr>
        <w:snapToGrid w:val="0"/>
        <w:spacing w:line="360" w:lineRule="auto"/>
        <w:rPr>
          <w:rFonts w:hint="eastAsia" w:ascii="宋体" w:hAnsi="宋体" w:cs="宋体"/>
          <w:bCs/>
          <w:sz w:val="24"/>
        </w:rPr>
      </w:pPr>
      <w:r>
        <w:rPr>
          <w:rFonts w:hint="eastAsia" w:ascii="宋体" w:hAnsi="宋体" w:cs="宋体"/>
          <w:bCs/>
          <w:sz w:val="24"/>
        </w:rPr>
        <w:t xml:space="preserve">      项目名称：202</w:t>
      </w:r>
      <w:r>
        <w:rPr>
          <w:rFonts w:hint="eastAsia" w:ascii="宋体" w:hAnsi="宋体" w:cs="宋体"/>
          <w:bCs/>
          <w:sz w:val="24"/>
          <w:lang w:val="en-US" w:eastAsia="zh-CN"/>
        </w:rPr>
        <w:t>5</w:t>
      </w:r>
      <w:r>
        <w:rPr>
          <w:rFonts w:ascii="宋体" w:hAnsi="宋体" w:cs="宋体"/>
          <w:bCs/>
          <w:sz w:val="24"/>
        </w:rPr>
        <w:t>年综合治理保安服务项目</w:t>
      </w:r>
    </w:p>
    <w:p w14:paraId="312377A6">
      <w:pPr>
        <w:snapToGrid w:val="0"/>
        <w:spacing w:line="360" w:lineRule="auto"/>
        <w:rPr>
          <w:rFonts w:ascii="宋体" w:hAnsi="宋体" w:cs="宋体"/>
          <w:bCs/>
          <w:sz w:val="24"/>
        </w:rPr>
      </w:pPr>
      <w:r>
        <w:rPr>
          <w:rFonts w:hint="eastAsia" w:ascii="宋体" w:hAnsi="宋体" w:cs="宋体"/>
          <w:bCs/>
          <w:sz w:val="24"/>
        </w:rPr>
        <w:t xml:space="preserve">      </w:t>
      </w:r>
    </w:p>
    <w:p w14:paraId="3D69B3F2">
      <w:pPr>
        <w:snapToGrid w:val="0"/>
        <w:spacing w:line="360" w:lineRule="auto"/>
        <w:rPr>
          <w:rFonts w:ascii="宋体" w:hAnsi="宋体" w:cs="宋体"/>
          <w:bCs/>
          <w:sz w:val="24"/>
        </w:rPr>
      </w:pPr>
      <w:r>
        <w:rPr>
          <w:rFonts w:hint="eastAsia" w:ascii="宋体" w:hAnsi="宋体" w:cs="宋体"/>
          <w:bCs/>
          <w:sz w:val="24"/>
        </w:rPr>
        <w:t xml:space="preserve">      委 托 方（甲方）：北京市昌平区城北街道办事处</w:t>
      </w:r>
    </w:p>
    <w:p w14:paraId="35B5CDC3">
      <w:pPr>
        <w:snapToGrid w:val="0"/>
        <w:spacing w:line="360" w:lineRule="auto"/>
        <w:rPr>
          <w:rFonts w:ascii="宋体" w:hAnsi="宋体" w:cs="宋体"/>
          <w:bCs/>
          <w:sz w:val="24"/>
        </w:rPr>
      </w:pPr>
    </w:p>
    <w:p w14:paraId="6801D713">
      <w:pPr>
        <w:snapToGrid w:val="0"/>
        <w:spacing w:line="360" w:lineRule="auto"/>
        <w:rPr>
          <w:rFonts w:hint="default" w:ascii="宋体" w:hAnsi="宋体" w:eastAsia="宋体" w:cs="宋体"/>
          <w:bCs/>
          <w:sz w:val="24"/>
          <w:lang w:val="en-US" w:eastAsia="zh-CN"/>
        </w:rPr>
      </w:pPr>
      <w:r>
        <w:rPr>
          <w:rFonts w:hint="eastAsia" w:ascii="宋体" w:hAnsi="宋体" w:cs="宋体"/>
          <w:bCs/>
          <w:sz w:val="24"/>
        </w:rPr>
        <w:t xml:space="preserve">      受 托 方（乙方）：</w:t>
      </w:r>
      <w:r>
        <w:rPr>
          <w:rFonts w:hint="eastAsia" w:ascii="宋体" w:hAnsi="宋体" w:cs="宋体"/>
          <w:bCs/>
          <w:sz w:val="24"/>
          <w:lang w:val="en-US" w:eastAsia="zh-CN"/>
        </w:rPr>
        <w:t xml:space="preserve">                          </w:t>
      </w:r>
    </w:p>
    <w:p w14:paraId="61E88DB8">
      <w:pPr>
        <w:snapToGrid w:val="0"/>
        <w:spacing w:line="360" w:lineRule="auto"/>
        <w:rPr>
          <w:rFonts w:ascii="宋体" w:hAnsi="宋体" w:cs="宋体"/>
          <w:bCs/>
          <w:sz w:val="24"/>
        </w:rPr>
      </w:pPr>
      <w:r>
        <w:rPr>
          <w:rFonts w:hint="eastAsia" w:ascii="宋体" w:hAnsi="宋体" w:cs="宋体"/>
          <w:bCs/>
          <w:sz w:val="24"/>
        </w:rPr>
        <w:t xml:space="preserve">      </w:t>
      </w:r>
    </w:p>
    <w:p w14:paraId="07BC1576">
      <w:pPr>
        <w:snapToGrid w:val="0"/>
        <w:spacing w:line="360" w:lineRule="auto"/>
        <w:ind w:firstLine="720" w:firstLineChars="300"/>
        <w:rPr>
          <w:rFonts w:ascii="宋体" w:hAnsi="宋体" w:cs="宋体"/>
          <w:bCs/>
          <w:sz w:val="24"/>
        </w:rPr>
      </w:pPr>
      <w:r>
        <w:rPr>
          <w:rFonts w:hint="eastAsia" w:ascii="宋体" w:hAnsi="宋体" w:cs="宋体"/>
          <w:bCs/>
          <w:sz w:val="24"/>
        </w:rPr>
        <w:t xml:space="preserve">签订日期: </w:t>
      </w:r>
      <w:r>
        <w:rPr>
          <w:rFonts w:hint="eastAsia" w:ascii="宋体" w:hAnsi="宋体" w:cs="宋体"/>
          <w:bCs/>
          <w:sz w:val="24"/>
          <w:lang w:val="en-US" w:eastAsia="zh-CN"/>
        </w:rPr>
        <w:t>2025</w:t>
      </w:r>
      <w:r>
        <w:rPr>
          <w:rFonts w:hint="eastAsia" w:ascii="宋体" w:hAnsi="宋体" w:cs="宋体"/>
          <w:bCs/>
          <w:sz w:val="24"/>
        </w:rPr>
        <w:t>年</w:t>
      </w:r>
      <w:r>
        <w:rPr>
          <w:rFonts w:hint="eastAsia" w:ascii="宋体" w:hAnsi="宋体" w:cs="宋体"/>
          <w:bCs/>
          <w:sz w:val="24"/>
          <w:lang w:val="en-US" w:eastAsia="zh-CN"/>
        </w:rPr>
        <w:t xml:space="preserve">   </w:t>
      </w:r>
      <w:r>
        <w:rPr>
          <w:rFonts w:hint="eastAsia" w:ascii="宋体" w:hAnsi="宋体" w:cs="宋体"/>
          <w:bCs/>
          <w:sz w:val="24"/>
        </w:rPr>
        <w:t>月</w:t>
      </w:r>
      <w:r>
        <w:rPr>
          <w:rFonts w:hint="eastAsia" w:ascii="宋体" w:hAnsi="宋体" w:cs="宋体"/>
          <w:bCs/>
          <w:sz w:val="24"/>
          <w:lang w:val="en-US" w:eastAsia="zh-CN"/>
        </w:rPr>
        <w:t xml:space="preserve">   </w:t>
      </w:r>
      <w:r>
        <w:rPr>
          <w:rFonts w:hint="eastAsia" w:ascii="宋体" w:hAnsi="宋体" w:cs="宋体"/>
          <w:bCs/>
          <w:sz w:val="24"/>
        </w:rPr>
        <w:t>日</w:t>
      </w:r>
    </w:p>
    <w:p w14:paraId="0CCA6FE4">
      <w:pPr>
        <w:snapToGrid w:val="0"/>
        <w:spacing w:line="360" w:lineRule="auto"/>
        <w:rPr>
          <w:rFonts w:ascii="宋体" w:hAnsi="宋体" w:cs="宋体"/>
          <w:bCs/>
          <w:sz w:val="24"/>
        </w:rPr>
      </w:pPr>
      <w:r>
        <w:rPr>
          <w:rFonts w:hint="eastAsia" w:ascii="宋体" w:hAnsi="宋体" w:cs="宋体"/>
          <w:bCs/>
          <w:sz w:val="24"/>
        </w:rPr>
        <w:t xml:space="preserve">      </w:t>
      </w:r>
    </w:p>
    <w:p w14:paraId="5B907FCE">
      <w:pPr>
        <w:snapToGrid w:val="0"/>
        <w:spacing w:line="360" w:lineRule="auto"/>
        <w:rPr>
          <w:rFonts w:ascii="宋体" w:hAnsi="宋体" w:cs="宋体"/>
          <w:bCs/>
          <w:sz w:val="24"/>
        </w:rPr>
      </w:pPr>
      <w:r>
        <w:rPr>
          <w:rFonts w:hint="eastAsia" w:ascii="宋体" w:hAnsi="宋体" w:cs="宋体"/>
          <w:bCs/>
          <w:sz w:val="24"/>
        </w:rPr>
        <w:t xml:space="preserve">      签订地点:北京</w:t>
      </w:r>
    </w:p>
    <w:p w14:paraId="6087E108">
      <w:pPr>
        <w:snapToGrid w:val="0"/>
        <w:spacing w:line="360" w:lineRule="auto"/>
        <w:jc w:val="center"/>
        <w:rPr>
          <w:rFonts w:ascii="宋体" w:hAnsi="宋体" w:cs="宋体"/>
          <w:b/>
          <w:kern w:val="44"/>
          <w:sz w:val="36"/>
          <w:szCs w:val="36"/>
        </w:rPr>
      </w:pPr>
      <w:r>
        <w:rPr>
          <w:rFonts w:hint="eastAsia" w:ascii="宋体" w:hAnsi="宋体" w:cs="宋体"/>
          <w:b/>
          <w:kern w:val="44"/>
          <w:sz w:val="36"/>
          <w:szCs w:val="36"/>
        </w:rPr>
        <w:br w:type="page"/>
      </w:r>
      <w:r>
        <w:rPr>
          <w:rFonts w:hint="eastAsia" w:ascii="宋体" w:hAnsi="宋体" w:cs="宋体"/>
          <w:b/>
          <w:kern w:val="44"/>
          <w:sz w:val="36"/>
          <w:szCs w:val="36"/>
        </w:rPr>
        <w:t>202</w:t>
      </w:r>
      <w:r>
        <w:rPr>
          <w:rFonts w:hint="eastAsia" w:ascii="宋体" w:hAnsi="宋体" w:cs="宋体"/>
          <w:b/>
          <w:kern w:val="44"/>
          <w:sz w:val="36"/>
          <w:szCs w:val="36"/>
          <w:lang w:val="en-US" w:eastAsia="zh-CN"/>
        </w:rPr>
        <w:t>5</w:t>
      </w:r>
      <w:r>
        <w:rPr>
          <w:rFonts w:hint="eastAsia" w:ascii="宋体" w:hAnsi="宋体" w:cs="宋体"/>
          <w:b/>
          <w:kern w:val="44"/>
          <w:sz w:val="36"/>
          <w:szCs w:val="36"/>
        </w:rPr>
        <w:t>年综合治理保安服务项目服务合同</w:t>
      </w:r>
    </w:p>
    <w:p w14:paraId="4DE18CB8">
      <w:pPr>
        <w:snapToGrid w:val="0"/>
        <w:spacing w:line="360" w:lineRule="auto"/>
        <w:jc w:val="center"/>
        <w:rPr>
          <w:rFonts w:ascii="宋体" w:hAnsi="宋体" w:cs="宋体"/>
          <w:sz w:val="32"/>
        </w:rPr>
      </w:pPr>
    </w:p>
    <w:p w14:paraId="63F13438">
      <w:pPr>
        <w:snapToGrid w:val="0"/>
        <w:spacing w:line="360" w:lineRule="auto"/>
        <w:ind w:firstLine="480" w:firstLineChars="200"/>
        <w:rPr>
          <w:rFonts w:ascii="宋体" w:hAnsi="宋体" w:cs="宋体"/>
          <w:sz w:val="24"/>
        </w:rPr>
      </w:pPr>
      <w:r>
        <w:rPr>
          <w:rFonts w:hint="eastAsia" w:ascii="宋体" w:hAnsi="宋体" w:cs="宋体"/>
          <w:sz w:val="24"/>
        </w:rPr>
        <w:t>委托方（甲方）:</w:t>
      </w:r>
      <w:r>
        <w:rPr>
          <w:rFonts w:hint="eastAsia"/>
        </w:rPr>
        <w:t xml:space="preserve"> </w:t>
      </w:r>
      <w:r>
        <w:rPr>
          <w:rFonts w:hint="eastAsia" w:ascii="宋体" w:hAnsi="宋体" w:cs="宋体"/>
          <w:sz w:val="24"/>
        </w:rPr>
        <w:t>北京市昌平区城北街道办事处</w:t>
      </w:r>
    </w:p>
    <w:p w14:paraId="13E3DF27">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受托方（乙方）:</w:t>
      </w:r>
      <w:r>
        <w:rPr>
          <w:rFonts w:hint="eastAsia"/>
        </w:rPr>
        <w:t xml:space="preserve"> </w:t>
      </w:r>
      <w:r>
        <w:rPr>
          <w:rFonts w:hint="eastAsia" w:ascii="宋体" w:hAnsi="宋体" w:cs="宋体"/>
          <w:sz w:val="24"/>
          <w:lang w:val="en-US" w:eastAsia="zh-CN"/>
        </w:rPr>
        <w:t xml:space="preserve">                          </w:t>
      </w:r>
    </w:p>
    <w:p w14:paraId="4E41B1F1">
      <w:pPr>
        <w:snapToGrid w:val="0"/>
        <w:spacing w:line="360" w:lineRule="auto"/>
        <w:ind w:firstLine="480" w:firstLineChars="200"/>
        <w:rPr>
          <w:rFonts w:ascii="宋体" w:hAnsi="宋体" w:cs="宋体"/>
          <w:sz w:val="24"/>
        </w:rPr>
      </w:pPr>
    </w:p>
    <w:p w14:paraId="3AAB90D0">
      <w:pPr>
        <w:snapToGrid w:val="0"/>
        <w:spacing w:line="360" w:lineRule="auto"/>
        <w:ind w:firstLine="480" w:firstLineChars="200"/>
        <w:rPr>
          <w:rFonts w:ascii="宋体" w:hAnsi="宋体" w:cs="宋体"/>
          <w:sz w:val="24"/>
        </w:rPr>
      </w:pPr>
      <w:r>
        <w:rPr>
          <w:rFonts w:hint="eastAsia" w:ascii="宋体" w:hAnsi="宋体" w:cs="宋体"/>
          <w:sz w:val="24"/>
        </w:rPr>
        <w:t>鉴于甲方拟委托乙方按照本合同约定对甲方提出的辖区城市环境治理与城市秩序维护服务业务开展工作，且乙方同意接受委托。为明确双方的权利和义务，根据《中华人民共和国</w:t>
      </w:r>
      <w:r>
        <w:rPr>
          <w:rFonts w:hint="eastAsia" w:ascii="宋体" w:hAnsi="宋体" w:cs="宋体"/>
          <w:sz w:val="24"/>
          <w:lang w:val="en-US" w:eastAsia="zh-CN"/>
        </w:rPr>
        <w:t>民法典</w:t>
      </w:r>
      <w:r>
        <w:rPr>
          <w:rFonts w:hint="eastAsia" w:ascii="宋体" w:hAnsi="宋体" w:cs="宋体"/>
          <w:sz w:val="24"/>
        </w:rPr>
        <w:t>》及其他有关法律、法规和规章的规定，双方经协商一致，订立本合同。</w:t>
      </w:r>
      <w:bookmarkStart w:id="679" w:name="_Toc251886133"/>
    </w:p>
    <w:p w14:paraId="3D841092">
      <w:pPr>
        <w:snapToGrid w:val="0"/>
        <w:spacing w:line="360" w:lineRule="auto"/>
        <w:ind w:firstLine="482" w:firstLineChars="200"/>
        <w:rPr>
          <w:rFonts w:ascii="宋体" w:hAnsi="宋体" w:cs="宋体"/>
          <w:sz w:val="24"/>
        </w:rPr>
      </w:pPr>
      <w:r>
        <w:rPr>
          <w:rFonts w:hint="eastAsia" w:ascii="宋体" w:hAnsi="宋体" w:cs="宋体"/>
          <w:b/>
          <w:bCs/>
          <w:sz w:val="24"/>
        </w:rPr>
        <w:t>第1条  总则</w:t>
      </w:r>
      <w:bookmarkEnd w:id="679"/>
    </w:p>
    <w:p w14:paraId="6B75329F">
      <w:pPr>
        <w:snapToGrid w:val="0"/>
        <w:spacing w:line="360" w:lineRule="auto"/>
        <w:ind w:firstLine="480" w:firstLineChars="200"/>
        <w:rPr>
          <w:rFonts w:ascii="宋体" w:hAnsi="宋体" w:cs="宋体"/>
          <w:sz w:val="24"/>
        </w:rPr>
      </w:pPr>
      <w:r>
        <w:rPr>
          <w:rFonts w:hint="eastAsia" w:ascii="宋体" w:hAnsi="宋体" w:cs="宋体"/>
          <w:sz w:val="24"/>
        </w:rPr>
        <w:t>1.1 甲方负责指导、监督、评价乙方工作，创造条件支持乙方对甲方提出的服务目标开展服务工作，并向乙方支付服务费(以下简称“服务费用”)。</w:t>
      </w:r>
    </w:p>
    <w:p w14:paraId="4F3CA4F8">
      <w:pPr>
        <w:snapToGrid w:val="0"/>
        <w:spacing w:line="360" w:lineRule="auto"/>
        <w:ind w:firstLine="480" w:firstLineChars="200"/>
        <w:rPr>
          <w:rFonts w:ascii="宋体" w:hAnsi="宋体" w:cs="宋体"/>
          <w:sz w:val="24"/>
        </w:rPr>
      </w:pPr>
      <w:r>
        <w:rPr>
          <w:rFonts w:hint="eastAsia" w:ascii="宋体" w:hAnsi="宋体" w:cs="宋体"/>
          <w:sz w:val="24"/>
        </w:rPr>
        <w:t>1.2 乙方应严格依照《中华人民共和国</w:t>
      </w:r>
      <w:r>
        <w:rPr>
          <w:rFonts w:hint="eastAsia" w:ascii="宋体" w:hAnsi="宋体" w:cs="宋体"/>
          <w:sz w:val="24"/>
          <w:lang w:val="en-US" w:eastAsia="zh-CN"/>
        </w:rPr>
        <w:t>民法典</w:t>
      </w:r>
      <w:r>
        <w:rPr>
          <w:rFonts w:hint="eastAsia" w:ascii="宋体" w:hAnsi="宋体" w:cs="宋体"/>
          <w:sz w:val="24"/>
        </w:rPr>
        <w:t>》等法律、行政法规、规范性文件，参照甲方有关保安服务管理规定，对甲方提出的服务目标开展保安服务工作。</w:t>
      </w:r>
    </w:p>
    <w:p w14:paraId="55354A05">
      <w:pPr>
        <w:snapToGrid w:val="0"/>
        <w:spacing w:line="360" w:lineRule="auto"/>
        <w:ind w:firstLine="482" w:firstLineChars="200"/>
        <w:rPr>
          <w:rFonts w:hint="eastAsia" w:ascii="宋体" w:hAnsi="宋体" w:cs="宋体"/>
          <w:b/>
          <w:bCs/>
          <w:sz w:val="24"/>
        </w:rPr>
      </w:pPr>
      <w:bookmarkStart w:id="680" w:name="_Toc251886134"/>
      <w:r>
        <w:rPr>
          <w:rFonts w:hint="eastAsia" w:ascii="宋体" w:hAnsi="宋体" w:cs="宋体"/>
          <w:b/>
          <w:bCs/>
          <w:sz w:val="24"/>
        </w:rPr>
        <w:t>第2条 合同服务范围、目标及期限</w:t>
      </w:r>
    </w:p>
    <w:bookmarkEnd w:id="680"/>
    <w:p w14:paraId="0C92093D">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2.1</w:t>
      </w:r>
      <w:r>
        <w:rPr>
          <w:rFonts w:hint="eastAsia" w:ascii="宋体" w:hAnsi="宋体" w:cs="宋体"/>
          <w:sz w:val="24"/>
        </w:rPr>
        <w:t>甲方委托乙方</w:t>
      </w:r>
      <w:r>
        <w:rPr>
          <w:rFonts w:hint="eastAsia" w:ascii="宋体" w:hAnsi="宋体" w:cs="宋体"/>
          <w:sz w:val="24"/>
          <w:lang w:val="en-US" w:eastAsia="zh-CN"/>
        </w:rPr>
        <w:t>协助</w:t>
      </w:r>
      <w:r>
        <w:rPr>
          <w:rFonts w:hint="eastAsia" w:ascii="宋体" w:hAnsi="宋体" w:cs="宋体"/>
          <w:sz w:val="24"/>
        </w:rPr>
        <w:t>开展综合治理保安服务工作，其服务范围包括：</w:t>
      </w:r>
    </w:p>
    <w:p w14:paraId="0A267444">
      <w:pPr>
        <w:snapToGrid w:val="0"/>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1、环境治理与秩序维护：</w:t>
      </w:r>
    </w:p>
    <w:p w14:paraId="1DC46D57">
      <w:pPr>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协助</w:t>
      </w:r>
      <w:r>
        <w:rPr>
          <w:rFonts w:hint="eastAsia" w:ascii="宋体" w:hAnsi="宋体" w:eastAsia="宋体" w:cs="宋体"/>
          <w:sz w:val="24"/>
          <w:szCs w:val="24"/>
        </w:rPr>
        <w:t>街道</w:t>
      </w:r>
      <w:r>
        <w:rPr>
          <w:rFonts w:hint="eastAsia" w:ascii="宋体" w:hAnsi="宋体" w:eastAsia="宋体" w:cs="宋体"/>
          <w:sz w:val="24"/>
          <w:szCs w:val="24"/>
          <w:lang w:val="en-US" w:eastAsia="zh-CN"/>
        </w:rPr>
        <w:t>对</w:t>
      </w:r>
      <w:r>
        <w:rPr>
          <w:rFonts w:hint="eastAsia" w:ascii="宋体" w:hAnsi="宋体" w:eastAsia="宋体" w:cs="宋体"/>
          <w:sz w:val="24"/>
          <w:szCs w:val="24"/>
        </w:rPr>
        <w:t>辖区范围内环境</w:t>
      </w:r>
      <w:r>
        <w:rPr>
          <w:rFonts w:hint="eastAsia" w:ascii="宋体" w:hAnsi="宋体" w:eastAsia="宋体" w:cs="宋体"/>
          <w:sz w:val="24"/>
          <w:szCs w:val="24"/>
          <w:lang w:val="en-US" w:eastAsia="zh-CN"/>
        </w:rPr>
        <w:t>巡逻</w:t>
      </w:r>
      <w:r>
        <w:rPr>
          <w:rFonts w:hint="eastAsia" w:ascii="宋体" w:hAnsi="宋体" w:eastAsia="宋体" w:cs="宋体"/>
          <w:sz w:val="24"/>
          <w:szCs w:val="24"/>
        </w:rPr>
        <w:t>与秩序维护工作。包括秩序综合看护、环境保护相关工作</w:t>
      </w:r>
      <w:r>
        <w:rPr>
          <w:rFonts w:hint="eastAsia" w:ascii="宋体" w:hAnsi="宋体" w:eastAsia="宋体" w:cs="宋体"/>
          <w:sz w:val="24"/>
          <w:szCs w:val="24"/>
          <w:lang w:val="en-US" w:eastAsia="zh-CN"/>
        </w:rPr>
        <w:t>巡逻</w:t>
      </w:r>
      <w:r>
        <w:rPr>
          <w:rFonts w:hint="eastAsia" w:ascii="宋体" w:hAnsi="宋体" w:eastAsia="宋体" w:cs="宋体"/>
          <w:sz w:val="24"/>
          <w:szCs w:val="24"/>
        </w:rPr>
        <w:t>等工作，不包括甲方的行政管理事项，具体内容如下：</w:t>
      </w:r>
    </w:p>
    <w:p w14:paraId="32B0B73E">
      <w:pPr>
        <w:snapToGrid w:val="0"/>
        <w:spacing w:after="0" w:line="360" w:lineRule="auto"/>
        <w:ind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秩序维护</w:t>
      </w:r>
      <w:r>
        <w:rPr>
          <w:rFonts w:hint="eastAsia" w:ascii="宋体" w:hAnsi="宋体" w:eastAsia="宋体" w:cs="宋体"/>
          <w:sz w:val="24"/>
          <w:szCs w:val="24"/>
          <w:lang w:val="en-US" w:eastAsia="zh-CN"/>
        </w:rPr>
        <w:t>工作</w:t>
      </w:r>
      <w:r>
        <w:rPr>
          <w:rFonts w:hint="eastAsia" w:ascii="宋体" w:hAnsi="宋体" w:eastAsia="宋体" w:cs="宋体"/>
          <w:sz w:val="24"/>
          <w:szCs w:val="24"/>
        </w:rPr>
        <w:t>：</w:t>
      </w:r>
      <w:r>
        <w:rPr>
          <w:rFonts w:hint="eastAsia" w:ascii="宋体" w:hAnsi="宋体" w:eastAsia="宋体" w:cs="宋体"/>
          <w:sz w:val="24"/>
          <w:szCs w:val="24"/>
          <w:lang w:val="en-US" w:eastAsia="zh-CN"/>
        </w:rPr>
        <w:t>协助街道对</w:t>
      </w:r>
      <w:r>
        <w:rPr>
          <w:rFonts w:hint="eastAsia" w:ascii="宋体" w:hAnsi="宋体" w:eastAsia="宋体" w:cs="宋体"/>
          <w:sz w:val="24"/>
          <w:szCs w:val="24"/>
        </w:rPr>
        <w:t>辖区各单位“门前三包”责任制落实情况</w:t>
      </w:r>
      <w:r>
        <w:rPr>
          <w:rFonts w:hint="eastAsia" w:ascii="宋体" w:hAnsi="宋体" w:eastAsia="宋体" w:cs="宋体"/>
          <w:sz w:val="24"/>
          <w:szCs w:val="24"/>
          <w:lang w:val="en-US" w:eastAsia="zh-CN"/>
        </w:rPr>
        <w:t>进行</w:t>
      </w:r>
      <w:r>
        <w:rPr>
          <w:rFonts w:hint="eastAsia" w:ascii="宋体" w:hAnsi="宋体" w:eastAsia="宋体" w:cs="宋体"/>
          <w:sz w:val="24"/>
          <w:szCs w:val="24"/>
        </w:rPr>
        <w:t>日常巡查，</w:t>
      </w:r>
      <w:r>
        <w:rPr>
          <w:rFonts w:hint="eastAsia" w:ascii="宋体" w:hAnsi="宋体" w:eastAsia="宋体" w:cs="宋体"/>
          <w:sz w:val="24"/>
          <w:szCs w:val="24"/>
          <w:lang w:val="en-US" w:eastAsia="zh-CN"/>
        </w:rPr>
        <w:t>协助</w:t>
      </w:r>
      <w:r>
        <w:rPr>
          <w:rFonts w:hint="eastAsia" w:ascii="宋体" w:hAnsi="宋体" w:eastAsia="宋体" w:cs="宋体"/>
          <w:sz w:val="24"/>
          <w:szCs w:val="24"/>
        </w:rPr>
        <w:t>对</w:t>
      </w:r>
      <w:r>
        <w:rPr>
          <w:rFonts w:hint="eastAsia" w:ascii="宋体" w:hAnsi="宋体" w:eastAsia="宋体" w:cs="宋体"/>
          <w:sz w:val="24"/>
          <w:szCs w:val="24"/>
          <w:lang w:val="en-US" w:eastAsia="zh-CN"/>
        </w:rPr>
        <w:t>服务范围内</w:t>
      </w:r>
      <w:r>
        <w:rPr>
          <w:rFonts w:hint="eastAsia" w:ascii="宋体" w:hAnsi="宋体" w:eastAsia="宋体" w:cs="宋体"/>
          <w:sz w:val="24"/>
          <w:szCs w:val="24"/>
        </w:rPr>
        <w:t>大街游商、摊贩、占道经营、非法市场、乱堆乱倒、乱停乱放、散发张贴小广告、露天烧烤、露天焚烧、报刊亭管理、废品收购管理、</w:t>
      </w:r>
      <w:r>
        <w:rPr>
          <w:rFonts w:hint="eastAsia" w:ascii="宋体" w:hAnsi="宋体" w:eastAsia="宋体" w:cs="宋体"/>
          <w:sz w:val="24"/>
          <w:szCs w:val="24"/>
          <w:lang w:val="en-US" w:eastAsia="zh-CN"/>
        </w:rPr>
        <w:t>辖区</w:t>
      </w:r>
      <w:r>
        <w:rPr>
          <w:rFonts w:hint="eastAsia" w:ascii="宋体" w:hAnsi="宋体" w:cs="宋体"/>
          <w:sz w:val="24"/>
          <w:szCs w:val="24"/>
          <w:lang w:val="en-US" w:eastAsia="zh-CN"/>
        </w:rPr>
        <w:t>地铁站</w:t>
      </w:r>
      <w:r>
        <w:rPr>
          <w:rFonts w:hint="eastAsia" w:ascii="宋体" w:hAnsi="宋体" w:eastAsia="宋体" w:cs="宋体"/>
          <w:sz w:val="24"/>
          <w:szCs w:val="24"/>
        </w:rPr>
        <w:t>周边自行车、电动车乱停乱放</w:t>
      </w:r>
      <w:r>
        <w:rPr>
          <w:rFonts w:hint="eastAsia" w:ascii="宋体" w:hAnsi="宋体" w:eastAsia="宋体" w:cs="宋体"/>
          <w:sz w:val="24"/>
          <w:szCs w:val="24"/>
          <w:lang w:val="en-US" w:eastAsia="zh-CN"/>
        </w:rPr>
        <w:t>等涉嫌违法违规的行为</w:t>
      </w:r>
      <w:r>
        <w:rPr>
          <w:rFonts w:hint="eastAsia" w:ascii="宋体" w:hAnsi="宋体" w:eastAsia="宋体" w:cs="宋体"/>
          <w:sz w:val="24"/>
          <w:szCs w:val="24"/>
        </w:rPr>
        <w:t>进行</w:t>
      </w:r>
      <w:r>
        <w:rPr>
          <w:rFonts w:hint="eastAsia" w:ascii="宋体" w:hAnsi="宋体" w:eastAsia="宋体" w:cs="宋体"/>
          <w:sz w:val="24"/>
          <w:szCs w:val="24"/>
          <w:lang w:val="en-US" w:eastAsia="zh-CN"/>
        </w:rPr>
        <w:t>记录并及时上报</w:t>
      </w:r>
      <w:r>
        <w:rPr>
          <w:rFonts w:hint="eastAsia" w:ascii="宋体" w:hAnsi="宋体" w:eastAsia="宋体" w:cs="宋体"/>
          <w:sz w:val="24"/>
          <w:szCs w:val="24"/>
        </w:rPr>
        <w:t>，对不规范停车的非机动车进行摆放整齐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对涉嫌</w:t>
      </w:r>
      <w:r>
        <w:rPr>
          <w:rFonts w:hint="eastAsia" w:ascii="宋体" w:hAnsi="宋体" w:eastAsia="宋体" w:cs="宋体"/>
          <w:sz w:val="24"/>
          <w:szCs w:val="24"/>
        </w:rPr>
        <w:t>违法违规</w:t>
      </w:r>
      <w:r>
        <w:rPr>
          <w:rFonts w:hint="eastAsia" w:ascii="宋体" w:hAnsi="宋体" w:eastAsia="宋体" w:cs="宋体"/>
          <w:sz w:val="24"/>
          <w:szCs w:val="24"/>
          <w:lang w:val="en-US" w:eastAsia="zh-CN"/>
        </w:rPr>
        <w:t>的</w:t>
      </w:r>
      <w:r>
        <w:rPr>
          <w:rFonts w:hint="eastAsia" w:ascii="宋体" w:hAnsi="宋体" w:eastAsia="宋体" w:cs="宋体"/>
          <w:sz w:val="24"/>
          <w:szCs w:val="24"/>
        </w:rPr>
        <w:t>行为</w:t>
      </w:r>
      <w:r>
        <w:rPr>
          <w:rFonts w:hint="eastAsia" w:ascii="宋体" w:hAnsi="宋体" w:eastAsia="宋体" w:cs="宋体"/>
          <w:sz w:val="24"/>
          <w:szCs w:val="24"/>
          <w:lang w:val="en-US" w:eastAsia="zh-CN"/>
        </w:rPr>
        <w:t>进行劝导。</w:t>
      </w:r>
    </w:p>
    <w:p w14:paraId="60336CD4">
      <w:pPr>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环境保护相关</w:t>
      </w:r>
      <w:r>
        <w:rPr>
          <w:rFonts w:hint="eastAsia" w:ascii="宋体" w:hAnsi="宋体" w:eastAsia="宋体" w:cs="宋体"/>
          <w:sz w:val="24"/>
          <w:szCs w:val="24"/>
          <w:lang w:val="en-US" w:eastAsia="zh-CN"/>
        </w:rPr>
        <w:t>工作</w:t>
      </w:r>
      <w:r>
        <w:rPr>
          <w:rFonts w:hint="eastAsia" w:ascii="宋体" w:hAnsi="宋体" w:eastAsia="宋体" w:cs="宋体"/>
          <w:sz w:val="24"/>
          <w:szCs w:val="24"/>
        </w:rPr>
        <w:t>：</w:t>
      </w:r>
      <w:r>
        <w:rPr>
          <w:rFonts w:hint="eastAsia" w:ascii="宋体" w:hAnsi="宋体" w:eastAsia="宋体" w:cs="宋体"/>
          <w:sz w:val="24"/>
          <w:szCs w:val="24"/>
          <w:lang w:val="en-US" w:eastAsia="zh-CN"/>
        </w:rPr>
        <w:t>协助</w:t>
      </w:r>
      <w:r>
        <w:rPr>
          <w:rFonts w:hint="eastAsia" w:ascii="宋体" w:hAnsi="宋体" w:eastAsia="宋体" w:cs="宋体"/>
          <w:sz w:val="24"/>
          <w:szCs w:val="24"/>
        </w:rPr>
        <w:t>街道</w:t>
      </w:r>
      <w:r>
        <w:rPr>
          <w:rFonts w:hint="eastAsia" w:ascii="宋体" w:hAnsi="宋体" w:eastAsia="宋体" w:cs="宋体"/>
          <w:sz w:val="24"/>
          <w:szCs w:val="24"/>
          <w:lang w:val="en-US" w:eastAsia="zh-CN"/>
        </w:rPr>
        <w:t>对</w:t>
      </w:r>
      <w:r>
        <w:rPr>
          <w:rFonts w:hint="eastAsia" w:ascii="宋体" w:hAnsi="宋体" w:eastAsia="宋体" w:cs="宋体"/>
          <w:sz w:val="24"/>
          <w:szCs w:val="24"/>
        </w:rPr>
        <w:t>大气污染防治日常管理“三查十无”、重污染应急管理“六查六落实”</w:t>
      </w:r>
      <w:r>
        <w:rPr>
          <w:rFonts w:hint="eastAsia" w:ascii="宋体" w:hAnsi="宋体" w:eastAsia="宋体" w:cs="宋体"/>
          <w:sz w:val="24"/>
          <w:szCs w:val="24"/>
          <w:lang w:val="en-US" w:eastAsia="zh-CN"/>
        </w:rPr>
        <w:t>及其他街道交办的</w:t>
      </w:r>
      <w:r>
        <w:rPr>
          <w:rFonts w:hint="eastAsia" w:ascii="宋体" w:hAnsi="宋体" w:eastAsia="宋体" w:cs="宋体"/>
          <w:sz w:val="24"/>
          <w:szCs w:val="24"/>
        </w:rPr>
        <w:t>具体</w:t>
      </w:r>
      <w:r>
        <w:rPr>
          <w:rFonts w:hint="eastAsia" w:ascii="宋体" w:hAnsi="宋体" w:eastAsia="宋体" w:cs="宋体"/>
          <w:sz w:val="24"/>
          <w:szCs w:val="24"/>
          <w:lang w:val="en-US" w:eastAsia="zh-CN"/>
        </w:rPr>
        <w:t>巡逻</w:t>
      </w:r>
      <w:r>
        <w:rPr>
          <w:rFonts w:hint="eastAsia" w:ascii="宋体" w:hAnsi="宋体" w:eastAsia="宋体" w:cs="宋体"/>
          <w:sz w:val="24"/>
          <w:szCs w:val="24"/>
        </w:rPr>
        <w:t>工作</w:t>
      </w:r>
      <w:r>
        <w:rPr>
          <w:rFonts w:hint="eastAsia" w:ascii="宋体" w:hAnsi="宋体" w:eastAsia="宋体" w:cs="宋体"/>
          <w:sz w:val="24"/>
          <w:szCs w:val="24"/>
          <w:lang w:eastAsia="zh-CN"/>
        </w:rPr>
        <w:t>。</w:t>
      </w:r>
      <w:r>
        <w:rPr>
          <w:rFonts w:hint="eastAsia" w:ascii="宋体" w:hAnsi="宋体" w:eastAsia="宋体" w:cs="宋体"/>
          <w:sz w:val="24"/>
          <w:szCs w:val="24"/>
        </w:rPr>
        <w:t>根据国家和市、区有关要求，</w:t>
      </w:r>
      <w:r>
        <w:rPr>
          <w:rFonts w:hint="eastAsia" w:ascii="宋体" w:hAnsi="宋体" w:eastAsia="宋体" w:cs="宋体"/>
          <w:sz w:val="24"/>
          <w:szCs w:val="24"/>
          <w:lang w:val="en-US" w:eastAsia="zh-CN"/>
        </w:rPr>
        <w:t>协助</w:t>
      </w:r>
      <w:r>
        <w:rPr>
          <w:rFonts w:hint="eastAsia" w:ascii="宋体" w:hAnsi="宋体" w:eastAsia="宋体" w:cs="宋体"/>
          <w:sz w:val="24"/>
          <w:szCs w:val="24"/>
        </w:rPr>
        <w:t>街道</w:t>
      </w:r>
      <w:r>
        <w:rPr>
          <w:rFonts w:hint="eastAsia" w:ascii="宋体" w:hAnsi="宋体" w:eastAsia="宋体" w:cs="宋体"/>
          <w:sz w:val="24"/>
          <w:szCs w:val="24"/>
          <w:lang w:val="en-US" w:eastAsia="zh-CN"/>
        </w:rPr>
        <w:t>在</w:t>
      </w:r>
      <w:r>
        <w:rPr>
          <w:rFonts w:hint="eastAsia" w:ascii="宋体" w:hAnsi="宋体" w:eastAsia="宋体" w:cs="宋体"/>
          <w:sz w:val="24"/>
          <w:szCs w:val="24"/>
        </w:rPr>
        <w:t>重大活动</w:t>
      </w:r>
      <w:r>
        <w:rPr>
          <w:rFonts w:hint="eastAsia" w:ascii="宋体" w:hAnsi="宋体" w:eastAsia="宋体" w:cs="宋体"/>
          <w:sz w:val="24"/>
          <w:szCs w:val="24"/>
          <w:lang w:val="en-US" w:eastAsia="zh-CN"/>
        </w:rPr>
        <w:t>提供</w:t>
      </w:r>
      <w:r>
        <w:rPr>
          <w:rFonts w:hint="eastAsia" w:ascii="宋体" w:hAnsi="宋体" w:eastAsia="宋体" w:cs="宋体"/>
          <w:sz w:val="24"/>
          <w:szCs w:val="24"/>
        </w:rPr>
        <w:t>临时性保障工作。</w:t>
      </w:r>
    </w:p>
    <w:p w14:paraId="68B3A55D">
      <w:pPr>
        <w:tabs>
          <w:tab w:val="right" w:leader="dot" w:pos="8937"/>
        </w:tabs>
        <w:snapToGrid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（3）综合巡逻</w:t>
      </w:r>
      <w:r>
        <w:rPr>
          <w:rFonts w:hint="eastAsia" w:ascii="宋体" w:hAnsi="宋体" w:eastAsia="宋体" w:cs="宋体"/>
          <w:sz w:val="24"/>
          <w:szCs w:val="24"/>
        </w:rPr>
        <w:t>和应急</w:t>
      </w:r>
      <w:r>
        <w:rPr>
          <w:rFonts w:hint="eastAsia" w:ascii="宋体" w:hAnsi="宋体" w:eastAsia="宋体" w:cs="宋体"/>
          <w:sz w:val="24"/>
          <w:szCs w:val="24"/>
          <w:lang w:val="en-US" w:eastAsia="zh-CN"/>
        </w:rPr>
        <w:t>保障</w:t>
      </w:r>
      <w:r>
        <w:rPr>
          <w:rFonts w:hint="eastAsia" w:ascii="宋体" w:hAnsi="宋体" w:eastAsia="宋体" w:cs="宋体"/>
          <w:sz w:val="24"/>
          <w:szCs w:val="24"/>
        </w:rPr>
        <w:t>工作</w:t>
      </w:r>
      <w:r>
        <w:rPr>
          <w:rFonts w:hint="eastAsia" w:ascii="宋体" w:hAnsi="宋体" w:cs="宋体"/>
          <w:sz w:val="24"/>
          <w:szCs w:val="24"/>
          <w:lang w:eastAsia="zh-CN"/>
        </w:rPr>
        <w:t>；</w:t>
      </w:r>
      <w:r>
        <w:rPr>
          <w:rFonts w:hint="eastAsia" w:ascii="宋体" w:hAnsi="宋体" w:eastAsia="宋体" w:cs="宋体"/>
          <w:sz w:val="24"/>
          <w:szCs w:val="24"/>
          <w:lang w:val="en-US" w:eastAsia="zh-CN"/>
        </w:rPr>
        <w:t>在服务区域内开展定时巡逻</w:t>
      </w:r>
      <w:r>
        <w:rPr>
          <w:rFonts w:hint="eastAsia" w:ascii="宋体" w:hAnsi="宋体" w:eastAsia="宋体" w:cs="宋体"/>
          <w:sz w:val="24"/>
          <w:szCs w:val="24"/>
        </w:rPr>
        <w:t>，</w:t>
      </w:r>
      <w:r>
        <w:rPr>
          <w:rFonts w:hint="eastAsia" w:ascii="宋体" w:hAnsi="宋体" w:eastAsia="宋体" w:cs="宋体"/>
          <w:sz w:val="24"/>
          <w:szCs w:val="24"/>
          <w:lang w:val="en-US" w:eastAsia="zh-CN"/>
        </w:rPr>
        <w:t>协助</w:t>
      </w:r>
      <w:r>
        <w:rPr>
          <w:rFonts w:hint="eastAsia" w:ascii="宋体" w:hAnsi="宋体" w:eastAsia="宋体" w:cs="宋体"/>
          <w:sz w:val="24"/>
          <w:szCs w:val="24"/>
        </w:rPr>
        <w:t>包括清理道路遗撒、大件垃圾杂物清理、环境秩序销账，非法广告清理等</w:t>
      </w:r>
      <w:r>
        <w:rPr>
          <w:rFonts w:hint="eastAsia" w:ascii="宋体" w:hAnsi="宋体" w:eastAsia="宋体" w:cs="宋体"/>
          <w:sz w:val="24"/>
          <w:szCs w:val="24"/>
          <w:lang w:val="en-US" w:eastAsia="zh-CN"/>
        </w:rPr>
        <w:t>工作；</w:t>
      </w:r>
      <w:r>
        <w:rPr>
          <w:rFonts w:hint="eastAsia" w:ascii="宋体" w:hAnsi="宋体" w:eastAsia="宋体" w:cs="宋体"/>
          <w:sz w:val="24"/>
          <w:szCs w:val="24"/>
        </w:rPr>
        <w:t>协助开展防汛应急、市政工程应急抢修、小型维修、道路排险应急等</w:t>
      </w:r>
      <w:r>
        <w:rPr>
          <w:rFonts w:hint="eastAsia" w:ascii="宋体" w:hAnsi="宋体" w:eastAsia="宋体" w:cs="宋体"/>
          <w:sz w:val="24"/>
          <w:szCs w:val="24"/>
          <w:lang w:val="en-US" w:eastAsia="zh-CN"/>
        </w:rPr>
        <w:t>工作；协助配合</w:t>
      </w:r>
      <w:r>
        <w:rPr>
          <w:rFonts w:hint="eastAsia" w:ascii="宋体" w:hAnsi="宋体" w:eastAsia="宋体" w:cs="宋体"/>
          <w:sz w:val="24"/>
          <w:szCs w:val="24"/>
        </w:rPr>
        <w:t>处理12345群众诉求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协助进行</w:t>
      </w:r>
      <w:r>
        <w:rPr>
          <w:rFonts w:hint="eastAsia" w:ascii="宋体" w:hAnsi="宋体" w:eastAsia="宋体" w:cs="宋体"/>
          <w:sz w:val="24"/>
          <w:szCs w:val="24"/>
        </w:rPr>
        <w:t>病虫害防治应急处置等以及根据街道部署</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协助街道在</w:t>
      </w:r>
      <w:r>
        <w:rPr>
          <w:rFonts w:hint="eastAsia" w:ascii="宋体" w:hAnsi="宋体" w:eastAsia="宋体" w:cs="宋体"/>
          <w:sz w:val="24"/>
          <w:szCs w:val="24"/>
        </w:rPr>
        <w:t>指定地点</w:t>
      </w:r>
      <w:r>
        <w:rPr>
          <w:rFonts w:hint="eastAsia" w:ascii="宋体" w:hAnsi="宋体" w:eastAsia="宋体" w:cs="宋体"/>
          <w:sz w:val="24"/>
          <w:szCs w:val="24"/>
          <w:lang w:val="en-US" w:eastAsia="zh-CN"/>
        </w:rPr>
        <w:t>提供</w:t>
      </w:r>
      <w:r>
        <w:rPr>
          <w:rFonts w:hint="eastAsia" w:ascii="宋体" w:hAnsi="宋体" w:eastAsia="宋体" w:cs="宋体"/>
          <w:sz w:val="24"/>
          <w:szCs w:val="24"/>
        </w:rPr>
        <w:t>各应急保障</w:t>
      </w:r>
      <w:r>
        <w:rPr>
          <w:rFonts w:hint="eastAsia" w:ascii="宋体" w:hAnsi="宋体" w:eastAsia="宋体" w:cs="宋体"/>
          <w:sz w:val="24"/>
          <w:szCs w:val="24"/>
          <w:lang w:val="en-US" w:eastAsia="zh-CN"/>
        </w:rPr>
        <w:t>服务</w:t>
      </w:r>
      <w:r>
        <w:rPr>
          <w:rFonts w:hint="eastAsia" w:ascii="宋体" w:hAnsi="宋体" w:eastAsia="宋体" w:cs="宋体"/>
          <w:sz w:val="24"/>
          <w:szCs w:val="24"/>
        </w:rPr>
        <w:t>等</w:t>
      </w:r>
    </w:p>
    <w:p w14:paraId="1CBE38C9">
      <w:pPr>
        <w:snapToGrid w:val="0"/>
        <w:spacing w:line="360" w:lineRule="auto"/>
        <w:ind w:left="0" w:leftChars="0" w:firstLine="482" w:firstLineChars="200"/>
        <w:jc w:val="left"/>
        <w:rPr>
          <w:rFonts w:hint="eastAsia" w:ascii="宋体" w:hAnsi="宋体" w:cs="宋体"/>
          <w:b/>
          <w:bCs/>
          <w:color w:val="auto"/>
          <w:kern w:val="2"/>
          <w:sz w:val="24"/>
          <w:szCs w:val="24"/>
          <w:lang w:val="en-US" w:eastAsia="zh-CN" w:bidi="ar-SA"/>
        </w:rPr>
      </w:pPr>
      <w:r>
        <w:rPr>
          <w:rFonts w:hint="eastAsia" w:ascii="宋体" w:hAnsi="宋体" w:cs="宋体"/>
          <w:b/>
          <w:bCs/>
          <w:color w:val="auto"/>
          <w:sz w:val="24"/>
          <w:szCs w:val="24"/>
          <w:lang w:val="en-US" w:eastAsia="zh-CN"/>
        </w:rPr>
        <w:t>2.</w:t>
      </w:r>
      <w:r>
        <w:rPr>
          <w:rFonts w:hint="eastAsia" w:ascii="宋体" w:hAnsi="宋体" w:eastAsia="宋体" w:cs="宋体"/>
          <w:b/>
          <w:bCs/>
          <w:color w:val="auto"/>
          <w:kern w:val="2"/>
          <w:sz w:val="24"/>
          <w:szCs w:val="24"/>
          <w:lang w:val="en-US" w:eastAsia="zh-CN" w:bidi="ar-SA"/>
        </w:rPr>
        <w:t>秩序维护与应急保障</w:t>
      </w:r>
      <w:r>
        <w:rPr>
          <w:rFonts w:hint="eastAsia" w:ascii="宋体" w:hAnsi="宋体" w:cs="宋体"/>
          <w:b/>
          <w:bCs/>
          <w:color w:val="auto"/>
          <w:kern w:val="2"/>
          <w:sz w:val="24"/>
          <w:szCs w:val="24"/>
          <w:lang w:val="en-US" w:eastAsia="zh-CN" w:bidi="ar-SA"/>
        </w:rPr>
        <w:t>：</w:t>
      </w:r>
    </w:p>
    <w:p w14:paraId="689BD4BC">
      <w:pPr>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（1）日常巡逻及上报：</w:t>
      </w:r>
    </w:p>
    <w:p w14:paraId="54B5C72F">
      <w:pPr>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在服务区域内开展定时巡逻，对</w:t>
      </w:r>
      <w:r>
        <w:rPr>
          <w:rFonts w:hint="eastAsia" w:ascii="宋体" w:hAnsi="宋体" w:eastAsia="宋体" w:cs="宋体"/>
          <w:sz w:val="24"/>
        </w:rPr>
        <w:t>大街游商、摊贩、占道经营、非法市场、乱堆乱倒、乱停乱放、散发张贴小广告、露天烧烤、露天焚烧、报刊亭管理、废品收购管理等</w:t>
      </w:r>
      <w:r>
        <w:rPr>
          <w:rFonts w:hint="eastAsia" w:ascii="宋体" w:hAnsi="宋体" w:eastAsia="宋体" w:cs="宋体"/>
          <w:sz w:val="24"/>
          <w:lang w:val="en-US" w:eastAsia="zh-CN"/>
        </w:rPr>
        <w:t>涉嫌</w:t>
      </w:r>
      <w:r>
        <w:rPr>
          <w:rFonts w:hint="eastAsia" w:ascii="宋体" w:hAnsi="宋体" w:eastAsia="宋体" w:cs="宋体"/>
          <w:sz w:val="24"/>
        </w:rPr>
        <w:t>违法违规</w:t>
      </w:r>
      <w:r>
        <w:rPr>
          <w:rFonts w:hint="eastAsia" w:ascii="宋体" w:hAnsi="宋体" w:eastAsia="宋体" w:cs="宋体"/>
          <w:sz w:val="24"/>
          <w:lang w:val="en-US" w:eastAsia="zh-CN"/>
        </w:rPr>
        <w:t>的</w:t>
      </w:r>
      <w:r>
        <w:rPr>
          <w:rFonts w:hint="eastAsia" w:ascii="宋体" w:hAnsi="宋体" w:eastAsia="宋体" w:cs="宋体"/>
          <w:sz w:val="24"/>
        </w:rPr>
        <w:t>行为</w:t>
      </w:r>
      <w:r>
        <w:rPr>
          <w:rFonts w:hint="eastAsia" w:ascii="宋体" w:hAnsi="宋体" w:eastAsia="宋体" w:cs="宋体"/>
          <w:sz w:val="24"/>
          <w:lang w:val="en-US" w:eastAsia="zh-CN"/>
        </w:rPr>
        <w:t>进行记录，并将记录的信息及视听资料等违法线索向甲方执法人员进行移交。</w:t>
      </w:r>
    </w:p>
    <w:p w14:paraId="49FB5BDA">
      <w:pPr>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（2）应急保障：</w:t>
      </w:r>
    </w:p>
    <w:p w14:paraId="6EB25CAC">
      <w:pPr>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配合甲方进行重大活动及临时性任务的现场秩序维护</w:t>
      </w:r>
      <w:r>
        <w:rPr>
          <w:rFonts w:hint="eastAsia" w:ascii="宋体" w:hAnsi="宋体" w:eastAsia="宋体" w:cs="宋体"/>
          <w:sz w:val="24"/>
          <w:lang w:eastAsia="zh-CN"/>
        </w:rPr>
        <w:t>。</w:t>
      </w:r>
      <w:r>
        <w:rPr>
          <w:rFonts w:hint="eastAsia" w:ascii="宋体" w:hAnsi="宋体" w:eastAsia="宋体" w:cs="宋体"/>
          <w:sz w:val="24"/>
          <w:lang w:val="en-US" w:eastAsia="zh-CN"/>
        </w:rPr>
        <w:t>发生突发事件时，协助街道进行人群疏导、通道清理等辅助工作。</w:t>
      </w:r>
    </w:p>
    <w:p w14:paraId="36CFF64A">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2.2 项目地点</w:t>
      </w:r>
    </w:p>
    <w:p w14:paraId="74B21622">
      <w:pPr>
        <w:snapToGrid w:val="0"/>
        <w:spacing w:line="360" w:lineRule="auto"/>
        <w:ind w:firstLine="480" w:firstLineChars="200"/>
        <w:rPr>
          <w:rFonts w:hint="eastAsia" w:ascii="宋体" w:hAnsi="宋体" w:eastAsia="宋体" w:cs="宋体"/>
          <w:kern w:val="2"/>
          <w:sz w:val="24"/>
          <w:lang w:eastAsia="zh-CN"/>
        </w:rPr>
      </w:pPr>
      <w:r>
        <w:rPr>
          <w:rFonts w:hint="eastAsia" w:ascii="宋体" w:hAnsi="宋体" w:eastAsia="宋体" w:cs="宋体"/>
          <w:sz w:val="24"/>
        </w:rPr>
        <w:t>一标段区域：</w:t>
      </w:r>
      <w:r>
        <w:rPr>
          <w:rFonts w:hint="eastAsia" w:ascii="宋体" w:hAnsi="宋体" w:eastAsia="宋体" w:cs="宋体"/>
          <w:kern w:val="2"/>
          <w:sz w:val="24"/>
        </w:rPr>
        <w:t>东区(城北街道辖区鼓楼南街和鼓楼北街以东区域)，具体以甲方指定区域为准</w:t>
      </w:r>
      <w:r>
        <w:rPr>
          <w:rFonts w:hint="eastAsia" w:ascii="宋体" w:hAnsi="宋体" w:eastAsia="宋体" w:cs="宋体"/>
          <w:kern w:val="2"/>
          <w:sz w:val="24"/>
          <w:lang w:eastAsia="zh-CN"/>
        </w:rPr>
        <w:t>；</w:t>
      </w:r>
    </w:p>
    <w:p w14:paraId="62B2CC5F">
      <w:pPr>
        <w:snapToGrid w:val="0"/>
        <w:spacing w:line="360" w:lineRule="auto"/>
        <w:ind w:firstLine="480" w:firstLineChars="200"/>
        <w:rPr>
          <w:rFonts w:hint="eastAsia" w:ascii="宋体" w:hAnsi="宋体" w:eastAsia="宋体" w:cs="宋体"/>
          <w:kern w:val="2"/>
          <w:sz w:val="24"/>
          <w:lang w:eastAsia="zh-CN"/>
        </w:rPr>
      </w:pPr>
      <w:r>
        <w:rPr>
          <w:rFonts w:ascii="宋体" w:hAnsi="宋体" w:eastAsia="宋体"/>
          <w:color w:val="auto"/>
          <w:sz w:val="24"/>
          <w:szCs w:val="24"/>
        </w:rPr>
        <w:t>二标段区域：</w:t>
      </w:r>
      <w:r>
        <w:rPr>
          <w:rFonts w:hint="eastAsia" w:ascii="宋体" w:hAnsi="宋体" w:eastAsia="宋体" w:cs="宋体"/>
          <w:color w:val="000000"/>
          <w:kern w:val="0"/>
          <w:sz w:val="24"/>
          <w:szCs w:val="24"/>
          <w:lang w:val="en-US" w:eastAsia="zh-CN" w:bidi="ar"/>
        </w:rPr>
        <w:t>西区(城北街道辖区鼓楼南街和鼓楼北街以西区域)</w:t>
      </w:r>
      <w:r>
        <w:rPr>
          <w:rFonts w:hint="eastAsia" w:ascii="宋体" w:hAnsi="宋体" w:eastAsia="宋体" w:cs="宋体"/>
          <w:kern w:val="2"/>
          <w:sz w:val="24"/>
        </w:rPr>
        <w:t>，具体以甲方指定区域为准</w:t>
      </w:r>
      <w:r>
        <w:rPr>
          <w:rFonts w:hint="eastAsia" w:ascii="宋体" w:hAnsi="宋体" w:eastAsia="宋体" w:cs="宋体"/>
          <w:kern w:val="2"/>
          <w:sz w:val="24"/>
          <w:lang w:eastAsia="zh-CN"/>
        </w:rPr>
        <w:t>；</w:t>
      </w:r>
    </w:p>
    <w:p w14:paraId="60D962E6">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三标段区域：街道直属区域。</w:t>
      </w:r>
    </w:p>
    <w:p w14:paraId="18F2133A">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2.3 服务职责及管理目标</w:t>
      </w:r>
    </w:p>
    <w:p w14:paraId="5B20F951">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 xml:space="preserve">2.3.1 </w:t>
      </w:r>
      <w:r>
        <w:rPr>
          <w:rFonts w:hint="eastAsia" w:ascii="宋体" w:hAnsi="宋体" w:cs="宋体"/>
          <w:sz w:val="24"/>
        </w:rPr>
        <w:t xml:space="preserve"> 乙方</w:t>
      </w:r>
      <w:r>
        <w:rPr>
          <w:rFonts w:hint="eastAsia" w:ascii="宋体" w:hAnsi="宋体" w:cs="宋体"/>
          <w:sz w:val="24"/>
          <w:lang w:val="en-US" w:eastAsia="zh-CN"/>
        </w:rPr>
        <w:t>的职责边界及管理目标</w:t>
      </w:r>
      <w:r>
        <w:rPr>
          <w:rFonts w:hint="eastAsia" w:ascii="宋体" w:hAnsi="宋体" w:cs="宋体"/>
          <w:sz w:val="24"/>
        </w:rPr>
        <w:t>：</w:t>
      </w:r>
    </w:p>
    <w:p w14:paraId="7BCCC9E9">
      <w:pPr>
        <w:snapToGrid w:val="0"/>
        <w:spacing w:line="360" w:lineRule="auto"/>
        <w:ind w:firstLine="480" w:firstLineChars="200"/>
        <w:rPr>
          <w:rFonts w:hint="default" w:ascii="宋体" w:hAnsi="宋体" w:cs="宋体"/>
          <w:sz w:val="24"/>
          <w:lang w:val="en-US" w:eastAsia="zh-CN"/>
        </w:rPr>
      </w:pPr>
      <w:r>
        <w:rPr>
          <w:rFonts w:hint="eastAsia" w:ascii="宋体" w:hAnsi="宋体" w:cs="宋体"/>
          <w:sz w:val="24"/>
        </w:rPr>
        <w:t>（1）</w:t>
      </w:r>
      <w:r>
        <w:rPr>
          <w:rFonts w:hint="eastAsia" w:ascii="宋体" w:hAnsi="宋体" w:cs="宋体"/>
          <w:sz w:val="24"/>
          <w:lang w:val="en-US" w:eastAsia="zh-CN"/>
        </w:rPr>
        <w:t>职责边界：</w:t>
      </w:r>
      <w:r>
        <w:rPr>
          <w:rFonts w:hint="eastAsia" w:ascii="宋体" w:hAnsi="宋体" w:cs="宋体"/>
          <w:sz w:val="24"/>
        </w:rPr>
        <w:t>乙方保证服务目标工作安全规范，参照《保安服务管理条例》和甲方提出的有关工作标准。</w:t>
      </w:r>
      <w:r>
        <w:rPr>
          <w:rFonts w:hint="eastAsia" w:ascii="宋体" w:hAnsi="宋体" w:cs="宋体"/>
          <w:sz w:val="24"/>
          <w:lang w:val="en-US" w:eastAsia="zh-CN"/>
        </w:rPr>
        <w:t>乙方不得存在未经甲方委托的越权行为，保安服务不包括甲方的行政执法等行政管理事项。</w:t>
      </w:r>
    </w:p>
    <w:p w14:paraId="64A0807F">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工作目标:</w:t>
      </w:r>
    </w:p>
    <w:p w14:paraId="4866A952">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一、二标段：协助街道在服务</w:t>
      </w:r>
      <w:r>
        <w:rPr>
          <w:rFonts w:hint="eastAsia" w:ascii="宋体" w:hAnsi="宋体" w:cs="宋体"/>
          <w:sz w:val="24"/>
        </w:rPr>
        <w:t>范围</w:t>
      </w:r>
      <w:r>
        <w:rPr>
          <w:rFonts w:hint="eastAsia" w:ascii="宋体" w:hAnsi="宋体" w:cs="宋体"/>
          <w:sz w:val="24"/>
          <w:lang w:val="en-US" w:eastAsia="zh-CN"/>
        </w:rPr>
        <w:t>内进行</w:t>
      </w:r>
      <w:r>
        <w:rPr>
          <w:rFonts w:hint="eastAsia" w:ascii="宋体" w:hAnsi="宋体" w:cs="宋体"/>
          <w:sz w:val="24"/>
        </w:rPr>
        <w:t>环境秩序综合看护</w:t>
      </w:r>
      <w:r>
        <w:rPr>
          <w:rFonts w:hint="eastAsia" w:ascii="宋体" w:hAnsi="宋体" w:cs="宋体"/>
          <w:sz w:val="24"/>
          <w:lang w:eastAsia="zh-CN"/>
        </w:rPr>
        <w:t>，</w:t>
      </w:r>
      <w:r>
        <w:rPr>
          <w:rFonts w:hint="eastAsia" w:ascii="宋体" w:hAnsi="宋体" w:cs="宋体"/>
          <w:sz w:val="24"/>
          <w:lang w:val="en-US" w:eastAsia="zh-CN"/>
        </w:rPr>
        <w:t>协助街道进行</w:t>
      </w:r>
      <w:r>
        <w:rPr>
          <w:rFonts w:hint="eastAsia" w:ascii="宋体" w:hAnsi="宋体" w:cs="宋体"/>
          <w:sz w:val="24"/>
        </w:rPr>
        <w:t>环境保护相关工作以及应急抢险任务等。(按照甲方制定的考核细则进行评分,95分以上为良好)。</w:t>
      </w:r>
    </w:p>
    <w:p w14:paraId="6D5FCCC5">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三标段：配合甲方对</w:t>
      </w:r>
      <w:r>
        <w:rPr>
          <w:rFonts w:hint="eastAsia" w:ascii="宋体" w:hAnsi="宋体" w:cs="宋体"/>
          <w:sz w:val="24"/>
        </w:rPr>
        <w:t>全辖区范围环境秩序综合看护、</w:t>
      </w:r>
      <w:r>
        <w:rPr>
          <w:rFonts w:hint="eastAsia" w:ascii="宋体" w:hAnsi="宋体" w:cs="宋体"/>
          <w:sz w:val="24"/>
          <w:lang w:val="en-US" w:eastAsia="zh-CN"/>
        </w:rPr>
        <w:t>配合</w:t>
      </w:r>
      <w:r>
        <w:rPr>
          <w:rFonts w:hint="eastAsia" w:ascii="宋体" w:hAnsi="宋体" w:cs="宋体"/>
          <w:sz w:val="24"/>
        </w:rPr>
        <w:t>环境保护相关工作以及应急抢险任务等。</w:t>
      </w:r>
    </w:p>
    <w:p w14:paraId="08CD38EC">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）可靠性目标:不发生乙方工作人员上访、媒体关于相关重大曝光事件、法律事务纠纷事件。</w:t>
      </w:r>
    </w:p>
    <w:p w14:paraId="47409E99">
      <w:pPr>
        <w:pStyle w:val="42"/>
        <w:ind w:left="0" w:leftChars="0" w:firstLine="240" w:firstLineChars="100"/>
      </w:pPr>
      <w:r>
        <w:rPr>
          <w:rFonts w:hint="eastAsia" w:ascii="宋体" w:hAnsi="宋体" w:cs="宋体"/>
          <w:szCs w:val="24"/>
        </w:rPr>
        <w:t xml:space="preserve">   2.</w:t>
      </w:r>
      <w:r>
        <w:rPr>
          <w:rFonts w:hint="eastAsia" w:ascii="宋体" w:hAnsi="宋体" w:cs="宋体"/>
          <w:szCs w:val="24"/>
          <w:lang w:val="en-US" w:eastAsia="zh-CN"/>
        </w:rPr>
        <w:t>3</w:t>
      </w:r>
      <w:r>
        <w:rPr>
          <w:rFonts w:hint="eastAsia" w:ascii="宋体" w:hAnsi="宋体" w:cs="宋体"/>
          <w:szCs w:val="24"/>
        </w:rPr>
        <w:t>.3</w:t>
      </w:r>
      <w:r>
        <w:rPr>
          <w:rFonts w:hint="eastAsia"/>
        </w:rPr>
        <w:t>乙方可根据自身中标情况有选择性</w:t>
      </w:r>
      <w:r>
        <w:rPr>
          <w:rFonts w:hint="eastAsia"/>
          <w:lang w:eastAsia="zh-CN"/>
        </w:rPr>
        <w:t>地</w:t>
      </w:r>
      <w:r>
        <w:rPr>
          <w:rFonts w:hint="eastAsia"/>
        </w:rPr>
        <w:t>进行服务工作。</w:t>
      </w:r>
    </w:p>
    <w:p w14:paraId="1A209614">
      <w:pPr>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4</w:t>
      </w:r>
      <w:r>
        <w:rPr>
          <w:rFonts w:hint="eastAsia" w:ascii="宋体" w:hAnsi="宋体" w:cs="宋体"/>
          <w:sz w:val="24"/>
        </w:rPr>
        <w:t>合同服务期限：</w:t>
      </w:r>
    </w:p>
    <w:p w14:paraId="681A5A60">
      <w:pPr>
        <w:snapToGrid w:val="0"/>
        <w:spacing w:line="360" w:lineRule="auto"/>
        <w:ind w:left="239" w:leftChars="114" w:firstLine="240" w:firstLineChars="100"/>
        <w:rPr>
          <w:rFonts w:ascii="宋体" w:hAnsi="宋体" w:cs="宋体"/>
          <w:sz w:val="24"/>
        </w:rPr>
      </w:pPr>
      <w:r>
        <w:rPr>
          <w:rFonts w:hint="eastAsia" w:ascii="宋体" w:hAnsi="宋体" w:cs="宋体"/>
          <w:sz w:val="24"/>
        </w:rPr>
        <w:t>服务期限共</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个月，自</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073B9D5E">
      <w:pPr>
        <w:snapToGrid w:val="0"/>
        <w:spacing w:line="360" w:lineRule="auto"/>
        <w:ind w:firstLine="480" w:firstLineChars="200"/>
        <w:rPr>
          <w:rFonts w:ascii="宋体" w:hAnsi="宋体" w:cs="宋体"/>
          <w:sz w:val="24"/>
        </w:rPr>
      </w:pPr>
      <w:r>
        <w:rPr>
          <w:rFonts w:hint="eastAsia" w:ascii="宋体" w:hAnsi="宋体" w:cs="宋体"/>
          <w:sz w:val="24"/>
        </w:rPr>
        <w:t>如甲方有临时性重大活动和防汛抗旱保障任务,需要使用安保人员时，如甲方有临时性重大活动和保障任务,需要使用安保等相关人员及物力时，需全力配合甲方完成任务。</w:t>
      </w:r>
    </w:p>
    <w:p w14:paraId="11EDE5D9">
      <w:pPr>
        <w:spacing w:line="360" w:lineRule="auto"/>
        <w:rPr>
          <w:rFonts w:ascii="宋体" w:hAnsi="宋体" w:cs="宋体"/>
          <w:sz w:val="24"/>
        </w:rPr>
      </w:pPr>
      <w:bookmarkStart w:id="681" w:name="_Toc251886135"/>
      <w:r>
        <w:rPr>
          <w:rFonts w:hint="eastAsia" w:ascii="宋体" w:hAnsi="宋体" w:cs="宋体"/>
          <w:sz w:val="24"/>
        </w:rPr>
        <w:t>第3条  甲方的权利和义务</w:t>
      </w:r>
      <w:bookmarkEnd w:id="681"/>
    </w:p>
    <w:p w14:paraId="3FDB1362">
      <w:pPr>
        <w:pStyle w:val="250"/>
        <w:spacing w:line="360" w:lineRule="auto"/>
        <w:ind w:firstLine="480" w:firstLineChars="200"/>
        <w:rPr>
          <w:rFonts w:ascii="宋体" w:hAnsi="宋体" w:cs="宋体"/>
          <w:sz w:val="24"/>
          <w:szCs w:val="24"/>
        </w:rPr>
      </w:pPr>
      <w:r>
        <w:rPr>
          <w:rFonts w:hint="eastAsia" w:ascii="宋体" w:hAnsi="宋体" w:cs="宋体"/>
          <w:sz w:val="24"/>
          <w:szCs w:val="24"/>
        </w:rPr>
        <w:t>3.1 甲方有权要求乙方按照保安员基本素质条件，派出符合甲乙双方约定条件的保安人员。保安员基本条件见附录1。</w:t>
      </w:r>
    </w:p>
    <w:p w14:paraId="40DB67E8">
      <w:pPr>
        <w:pStyle w:val="250"/>
        <w:spacing w:line="360" w:lineRule="auto"/>
        <w:ind w:firstLine="480" w:firstLineChars="200"/>
        <w:rPr>
          <w:rFonts w:ascii="宋体" w:hAnsi="宋体" w:cs="宋体"/>
          <w:sz w:val="24"/>
          <w:szCs w:val="24"/>
        </w:rPr>
      </w:pPr>
      <w:r>
        <w:rPr>
          <w:rFonts w:hint="eastAsia" w:ascii="宋体" w:hAnsi="宋体" w:cs="宋体"/>
          <w:sz w:val="24"/>
          <w:szCs w:val="24"/>
        </w:rPr>
        <w:t>3.2 对于不能满足要求的保安员，甲方有权拒收。对于考核不合格或违反甲方管理规定的，甲方有权退回。退回后乙方需在五日内补充符合合同要求上岗条件的保安员。</w:t>
      </w:r>
    </w:p>
    <w:p w14:paraId="408EFA0F">
      <w:pPr>
        <w:pStyle w:val="250"/>
        <w:spacing w:line="360" w:lineRule="auto"/>
        <w:ind w:firstLine="480" w:firstLineChars="200"/>
        <w:rPr>
          <w:rFonts w:ascii="宋体" w:hAnsi="宋体" w:cs="宋体"/>
          <w:sz w:val="24"/>
          <w:szCs w:val="24"/>
        </w:rPr>
      </w:pPr>
      <w:r>
        <w:rPr>
          <w:rFonts w:hint="eastAsia" w:ascii="宋体" w:hAnsi="宋体" w:cs="宋体"/>
          <w:sz w:val="24"/>
          <w:szCs w:val="24"/>
        </w:rPr>
        <w:t>3.3 甲方应根据实际需求，为乙方人员提供执勤服务所需的临时场地、设备和基本的工作、生活条件。</w:t>
      </w:r>
    </w:p>
    <w:p w14:paraId="5465A856">
      <w:pPr>
        <w:pStyle w:val="250"/>
        <w:spacing w:line="360" w:lineRule="auto"/>
        <w:ind w:firstLine="480" w:firstLineChars="200"/>
        <w:rPr>
          <w:rFonts w:ascii="宋体" w:hAnsi="宋体" w:cs="宋体"/>
          <w:sz w:val="24"/>
          <w:szCs w:val="24"/>
        </w:rPr>
      </w:pPr>
      <w:r>
        <w:rPr>
          <w:rFonts w:hint="eastAsia" w:ascii="宋体" w:hAnsi="宋体" w:cs="宋体"/>
          <w:sz w:val="24"/>
          <w:szCs w:val="24"/>
        </w:rPr>
        <w:t>3.4 甲方应在约定的时间内向乙方支付服务费。</w:t>
      </w:r>
    </w:p>
    <w:p w14:paraId="193F9759">
      <w:pPr>
        <w:spacing w:line="360" w:lineRule="auto"/>
        <w:rPr>
          <w:rFonts w:ascii="宋体" w:hAnsi="宋体" w:cs="宋体"/>
          <w:sz w:val="24"/>
        </w:rPr>
      </w:pPr>
      <w:r>
        <w:rPr>
          <w:rFonts w:hint="eastAsia" w:ascii="宋体" w:hAnsi="宋体" w:cs="宋体"/>
          <w:sz w:val="24"/>
        </w:rPr>
        <w:t>第4条  乙方的权利和义务</w:t>
      </w:r>
    </w:p>
    <w:p w14:paraId="6E702505">
      <w:pPr>
        <w:pStyle w:val="250"/>
        <w:spacing w:line="360" w:lineRule="auto"/>
        <w:ind w:firstLine="480" w:firstLineChars="200"/>
        <w:rPr>
          <w:rFonts w:ascii="宋体" w:hAnsi="宋体" w:cs="宋体"/>
          <w:sz w:val="24"/>
          <w:szCs w:val="24"/>
        </w:rPr>
      </w:pPr>
      <w:r>
        <w:rPr>
          <w:rFonts w:hint="eastAsia" w:ascii="宋体" w:hAnsi="宋体" w:cs="宋体"/>
          <w:sz w:val="24"/>
          <w:szCs w:val="24"/>
        </w:rPr>
        <w:t>4.1 乙方负责按照《保安服务管理条例》有关规定和甲方要求，为甲方选派符合保安员基本条件的保安员，对甲方提出的服务目标进行安全保卫服务。保安员上岗前，乙方应针对拟派出人员开展一周的岗前强化技能和安全培训（以下简称“岗前培训”），并向甲方提供前述培训的相应证明文件。</w:t>
      </w:r>
    </w:p>
    <w:p w14:paraId="6DE2238B">
      <w:pPr>
        <w:pStyle w:val="250"/>
        <w:spacing w:line="360" w:lineRule="auto"/>
        <w:ind w:firstLine="480" w:firstLineChars="200"/>
        <w:rPr>
          <w:rFonts w:ascii="宋体" w:hAnsi="宋体" w:cs="宋体"/>
          <w:sz w:val="24"/>
          <w:szCs w:val="24"/>
        </w:rPr>
      </w:pPr>
      <w:r>
        <w:rPr>
          <w:rFonts w:hint="eastAsia" w:ascii="宋体" w:hAnsi="宋体" w:cs="宋体"/>
          <w:sz w:val="24"/>
          <w:szCs w:val="24"/>
        </w:rPr>
        <w:t>4.2乙方负责对保安员岗前培训、安全教育、思想教育及其日常的管理等工作，负责保安员违法、违纪以及违反本合同要求的相关问题的处理。</w:t>
      </w:r>
    </w:p>
    <w:p w14:paraId="2EF7C657">
      <w:pPr>
        <w:pStyle w:val="250"/>
        <w:spacing w:line="360" w:lineRule="auto"/>
        <w:ind w:firstLine="480" w:firstLineChars="200"/>
        <w:rPr>
          <w:rFonts w:ascii="宋体" w:hAnsi="宋体" w:cs="宋体"/>
          <w:sz w:val="24"/>
          <w:szCs w:val="24"/>
        </w:rPr>
      </w:pPr>
      <w:r>
        <w:rPr>
          <w:rFonts w:hint="eastAsia" w:ascii="宋体" w:hAnsi="宋体" w:cs="宋体"/>
          <w:sz w:val="24"/>
          <w:szCs w:val="24"/>
        </w:rPr>
        <w:t>4.3乙方应与安保人员签订劳动合同，并负责按照国家及北京市相关规定缴纳保安员的社会保险费。乙方应负责解决保安员的有关工资、保险等一切劳动纠纷。</w:t>
      </w:r>
    </w:p>
    <w:p w14:paraId="29C9822F">
      <w:pPr>
        <w:pStyle w:val="250"/>
        <w:spacing w:line="360" w:lineRule="auto"/>
        <w:ind w:firstLine="480" w:firstLineChars="200"/>
        <w:rPr>
          <w:rFonts w:ascii="宋体" w:hAnsi="宋体" w:cs="宋体"/>
          <w:sz w:val="24"/>
          <w:szCs w:val="24"/>
        </w:rPr>
      </w:pPr>
      <w:r>
        <w:rPr>
          <w:rFonts w:hint="eastAsia" w:ascii="宋体" w:hAnsi="宋体" w:cs="宋体"/>
          <w:sz w:val="24"/>
          <w:szCs w:val="24"/>
        </w:rPr>
        <w:t>4.4 乙方按照国家有关规定的保安员服装标准统一购置，并按甲方提出的时间要求提供，包括：被褥、床单、被罩、夏装、春秋装、冬装、大衣、鞋等。</w:t>
      </w:r>
    </w:p>
    <w:p w14:paraId="5460AF86">
      <w:pPr>
        <w:pStyle w:val="250"/>
        <w:spacing w:line="360" w:lineRule="auto"/>
        <w:ind w:firstLine="480" w:firstLineChars="200"/>
        <w:rPr>
          <w:rFonts w:ascii="宋体" w:hAnsi="宋体" w:cs="宋体"/>
          <w:sz w:val="24"/>
          <w:szCs w:val="24"/>
        </w:rPr>
      </w:pPr>
      <w:r>
        <w:rPr>
          <w:rFonts w:hint="eastAsia" w:ascii="宋体" w:hAnsi="宋体" w:cs="宋体"/>
          <w:sz w:val="24"/>
          <w:szCs w:val="24"/>
        </w:rPr>
        <w:t>4.5 乙方对安全保卫服务范围内的</w:t>
      </w:r>
      <w:r>
        <w:rPr>
          <w:rFonts w:hint="eastAsia" w:ascii="宋体" w:hAnsi="宋体" w:cs="宋体"/>
          <w:sz w:val="24"/>
          <w:szCs w:val="24"/>
          <w:lang w:eastAsia="zh-CN"/>
        </w:rPr>
        <w:t>安全隐患</w:t>
      </w:r>
      <w:r>
        <w:rPr>
          <w:rFonts w:hint="eastAsia" w:ascii="宋体" w:hAnsi="宋体" w:cs="宋体"/>
          <w:sz w:val="24"/>
          <w:szCs w:val="24"/>
        </w:rPr>
        <w:t>应及时向甲方报告并提出整改意见，同时乙方有义务采取有效措施予以防范和应对。</w:t>
      </w:r>
    </w:p>
    <w:p w14:paraId="6B6CEE74">
      <w:pPr>
        <w:pStyle w:val="250"/>
        <w:spacing w:line="360" w:lineRule="auto"/>
        <w:ind w:firstLine="480" w:firstLineChars="200"/>
        <w:rPr>
          <w:rFonts w:ascii="宋体" w:hAnsi="宋体" w:cs="宋体"/>
          <w:sz w:val="24"/>
          <w:szCs w:val="24"/>
        </w:rPr>
      </w:pPr>
      <w:r>
        <w:rPr>
          <w:rFonts w:hint="eastAsia" w:ascii="宋体" w:hAnsi="宋体" w:cs="宋体"/>
          <w:sz w:val="24"/>
          <w:szCs w:val="24"/>
        </w:rPr>
        <w:t>4.6 如因乙方原因造成甲方设备、器具设施或其他资产被盗或损毁的，如甲方由此造成的损失无法得到赔付（包括由保险公司或责任人赔偿）的，由乙方负责赔偿。</w:t>
      </w:r>
    </w:p>
    <w:p w14:paraId="5CF8FCF2">
      <w:pPr>
        <w:pStyle w:val="250"/>
        <w:spacing w:line="360" w:lineRule="auto"/>
        <w:ind w:firstLine="480" w:firstLineChars="200"/>
        <w:rPr>
          <w:rFonts w:ascii="宋体" w:hAnsi="宋体" w:cs="宋体"/>
          <w:sz w:val="24"/>
          <w:szCs w:val="24"/>
        </w:rPr>
      </w:pPr>
      <w:r>
        <w:rPr>
          <w:rFonts w:hint="eastAsia" w:ascii="宋体" w:hAnsi="宋体" w:cs="宋体"/>
          <w:sz w:val="24"/>
          <w:szCs w:val="24"/>
        </w:rPr>
        <w:t>4.7 乙方应对重点部位实行人防、技防相结合，加强门卫值班、夜间巡查，重大节假日的安全保卫工作。</w:t>
      </w:r>
    </w:p>
    <w:p w14:paraId="46C4B40E">
      <w:pPr>
        <w:pStyle w:val="250"/>
        <w:spacing w:line="360" w:lineRule="auto"/>
        <w:ind w:firstLine="480" w:firstLineChars="200"/>
        <w:rPr>
          <w:rFonts w:ascii="宋体" w:hAnsi="宋体" w:cs="宋体"/>
          <w:sz w:val="24"/>
          <w:szCs w:val="24"/>
        </w:rPr>
      </w:pPr>
      <w:r>
        <w:rPr>
          <w:rFonts w:hint="eastAsia" w:ascii="宋体" w:hAnsi="宋体" w:cs="宋体"/>
          <w:sz w:val="24"/>
          <w:szCs w:val="24"/>
        </w:rPr>
        <w:t>4.8 乙方应负责所有工作人员的安全问题。如因乙方管理疏忽而发生甲方、乙方以及其他第三方的人身损害或财产损失时，甲方不承担任何责任。</w:t>
      </w:r>
    </w:p>
    <w:p w14:paraId="430F5A45">
      <w:pPr>
        <w:pStyle w:val="250"/>
        <w:spacing w:line="360" w:lineRule="auto"/>
        <w:ind w:firstLine="480" w:firstLineChars="200"/>
        <w:rPr>
          <w:rFonts w:ascii="宋体" w:hAnsi="宋体" w:cs="宋体"/>
          <w:sz w:val="24"/>
          <w:szCs w:val="24"/>
        </w:rPr>
      </w:pPr>
      <w:r>
        <w:rPr>
          <w:rFonts w:hint="eastAsia" w:ascii="宋体" w:hAnsi="宋体" w:cs="宋体"/>
          <w:sz w:val="24"/>
          <w:szCs w:val="24"/>
        </w:rPr>
        <w:t>4.9 因乙方保安员监守自盗或者对甲方、乙方以及其他第三方实施的盗窃、伤害以及犯罪行为，相应责任均由乙方承担。</w:t>
      </w:r>
    </w:p>
    <w:p w14:paraId="0B65548B">
      <w:pPr>
        <w:pStyle w:val="250"/>
        <w:spacing w:line="360" w:lineRule="auto"/>
        <w:ind w:firstLine="480" w:firstLineChars="200"/>
        <w:rPr>
          <w:rFonts w:ascii="宋体" w:hAnsi="宋体" w:cs="宋体"/>
          <w:sz w:val="24"/>
          <w:szCs w:val="24"/>
        </w:rPr>
      </w:pPr>
      <w:r>
        <w:rPr>
          <w:rFonts w:hint="eastAsia" w:ascii="宋体" w:hAnsi="宋体" w:cs="宋体"/>
          <w:sz w:val="24"/>
          <w:szCs w:val="24"/>
        </w:rPr>
        <w:t>4.10 若乙方工作人员出现非法占地、违法建设行为的，乙方负责无条件拆除所涉及的违建，且甲方通知整改后7日内未整改到位的，每一处扣违约金5万元，甲方有权解除本协议，并要求乙方赔偿损失。</w:t>
      </w:r>
    </w:p>
    <w:p w14:paraId="60A368F3">
      <w:pPr>
        <w:pStyle w:val="250"/>
        <w:spacing w:line="360" w:lineRule="auto"/>
        <w:ind w:firstLine="480" w:firstLineChars="200"/>
        <w:rPr>
          <w:rFonts w:ascii="宋体" w:hAnsi="宋体" w:cs="宋体"/>
          <w:sz w:val="24"/>
          <w:szCs w:val="24"/>
        </w:rPr>
      </w:pPr>
      <w:r>
        <w:rPr>
          <w:rFonts w:hint="eastAsia" w:ascii="宋体" w:hAnsi="宋体" w:cs="宋体"/>
          <w:sz w:val="24"/>
          <w:szCs w:val="24"/>
        </w:rPr>
        <w:t>4.11 如因乙方巡查、看护不力，导致上级部门、甲方或甲方委派的相关单位巡查发现的问题，每出现一处，乙方应向甲方支付人民币1000元-2000元的违约金；累计达3次的，甲方有权解除本协议，并要求乙方赔偿损失。</w:t>
      </w:r>
    </w:p>
    <w:p w14:paraId="2801E216">
      <w:pPr>
        <w:pStyle w:val="250"/>
        <w:spacing w:line="360" w:lineRule="auto"/>
        <w:ind w:firstLine="480" w:firstLineChars="200"/>
        <w:rPr>
          <w:rFonts w:ascii="宋体" w:hAnsi="宋体" w:cs="宋体"/>
          <w:sz w:val="24"/>
          <w:szCs w:val="24"/>
        </w:rPr>
      </w:pPr>
      <w:r>
        <w:rPr>
          <w:rFonts w:hint="eastAsia" w:ascii="宋体" w:hAnsi="宋体" w:cs="宋体"/>
          <w:sz w:val="24"/>
          <w:szCs w:val="24"/>
        </w:rPr>
        <w:t>4.12 如因乙方巡查、看护力度不够导致给甲方带来重大影响的，甲方有权解除本协议，并要求乙方赔偿损失并扣除至出现本事件起之后全部服务费。</w:t>
      </w:r>
    </w:p>
    <w:p w14:paraId="2C4CA448">
      <w:pPr>
        <w:spacing w:line="360" w:lineRule="auto"/>
        <w:rPr>
          <w:rFonts w:ascii="宋体" w:hAnsi="宋体" w:cs="宋体"/>
          <w:sz w:val="24"/>
        </w:rPr>
      </w:pPr>
      <w:r>
        <w:rPr>
          <w:rFonts w:hint="eastAsia" w:ascii="宋体" w:hAnsi="宋体" w:cs="宋体"/>
          <w:sz w:val="24"/>
        </w:rPr>
        <w:t>第5条  考核办法</w:t>
      </w:r>
    </w:p>
    <w:p w14:paraId="21E670D5">
      <w:pPr>
        <w:pStyle w:val="250"/>
        <w:spacing w:line="360" w:lineRule="auto"/>
        <w:ind w:firstLine="480" w:firstLineChars="200"/>
        <w:rPr>
          <w:rFonts w:ascii="宋体" w:hAnsi="宋体" w:cs="宋体"/>
          <w:bCs/>
          <w:sz w:val="24"/>
          <w:szCs w:val="24"/>
        </w:rPr>
      </w:pPr>
      <w:r>
        <w:rPr>
          <w:rFonts w:hint="eastAsia" w:ascii="宋体" w:hAnsi="宋体" w:cs="宋体"/>
          <w:sz w:val="24"/>
          <w:szCs w:val="24"/>
        </w:rPr>
        <w:t xml:space="preserve">5.1 </w:t>
      </w:r>
      <w:r>
        <w:rPr>
          <w:rFonts w:hint="eastAsia" w:ascii="宋体" w:hAnsi="宋体" w:cs="宋体"/>
          <w:color w:val="auto"/>
          <w:sz w:val="24"/>
          <w:szCs w:val="24"/>
        </w:rPr>
        <w:t>街道直属</w:t>
      </w:r>
      <w:r>
        <w:rPr>
          <w:rFonts w:hint="eastAsia" w:ascii="宋体" w:hAnsi="宋体" w:cs="宋体"/>
          <w:color w:val="auto"/>
          <w:sz w:val="24"/>
          <w:szCs w:val="24"/>
          <w:lang w:val="en-US" w:eastAsia="zh-CN"/>
        </w:rPr>
        <w:t>巡逻</w:t>
      </w:r>
      <w:r>
        <w:rPr>
          <w:rFonts w:hint="eastAsia" w:ascii="宋体" w:hAnsi="宋体" w:cs="宋体"/>
          <w:color w:val="auto"/>
          <w:sz w:val="24"/>
          <w:szCs w:val="24"/>
        </w:rPr>
        <w:t>队伍</w:t>
      </w:r>
      <w:r>
        <w:rPr>
          <w:rFonts w:hint="eastAsia" w:ascii="宋体" w:hAnsi="宋体" w:cs="宋体"/>
          <w:sz w:val="24"/>
          <w:szCs w:val="24"/>
        </w:rPr>
        <w:t>，参照“城北街道综合</w:t>
      </w:r>
      <w:r>
        <w:rPr>
          <w:rFonts w:hint="eastAsia" w:ascii="宋体" w:hAnsi="宋体" w:cs="宋体"/>
          <w:sz w:val="24"/>
          <w:szCs w:val="24"/>
          <w:lang w:val="en-US" w:eastAsia="zh-CN"/>
        </w:rPr>
        <w:t>巡查</w:t>
      </w:r>
      <w:r>
        <w:rPr>
          <w:rFonts w:hint="eastAsia" w:ascii="宋体" w:hAnsi="宋体" w:cs="宋体"/>
          <w:sz w:val="24"/>
          <w:szCs w:val="24"/>
        </w:rPr>
        <w:t>队伍工作考核指标和计分办法”进行考核，具体考核办法详见</w:t>
      </w:r>
      <w:r>
        <w:rPr>
          <w:rFonts w:hint="eastAsia" w:ascii="宋体" w:hAnsi="宋体" w:cs="宋体"/>
          <w:sz w:val="24"/>
          <w:szCs w:val="24"/>
          <w:lang w:val="en-US" w:eastAsia="zh-CN"/>
        </w:rPr>
        <w:t>合同内容。</w:t>
      </w:r>
    </w:p>
    <w:p w14:paraId="4A1248B1">
      <w:pPr>
        <w:spacing w:line="360" w:lineRule="auto"/>
        <w:rPr>
          <w:rFonts w:ascii="宋体" w:hAnsi="宋体" w:cs="宋体"/>
          <w:sz w:val="24"/>
        </w:rPr>
      </w:pPr>
      <w:r>
        <w:rPr>
          <w:rFonts w:hint="eastAsia" w:ascii="宋体" w:hAnsi="宋体" w:cs="宋体"/>
          <w:sz w:val="24"/>
        </w:rPr>
        <w:t>第6条  服务费用</w:t>
      </w:r>
    </w:p>
    <w:p w14:paraId="5EA8A0B0">
      <w:pPr>
        <w:pStyle w:val="250"/>
        <w:spacing w:line="360" w:lineRule="auto"/>
        <w:ind w:firstLine="480" w:firstLineChars="200"/>
        <w:rPr>
          <w:rFonts w:ascii="宋体" w:hAnsi="宋体" w:cs="宋体"/>
          <w:sz w:val="24"/>
          <w:szCs w:val="24"/>
        </w:rPr>
      </w:pPr>
      <w:r>
        <w:rPr>
          <w:rFonts w:hint="eastAsia" w:ascii="宋体" w:hAnsi="宋体" w:cs="宋体"/>
          <w:sz w:val="24"/>
          <w:szCs w:val="24"/>
        </w:rPr>
        <w:t xml:space="preserve">6.1甲方支付乙方的服务费用按照中标通知书约定的中标价格标准执行。 </w:t>
      </w:r>
    </w:p>
    <w:p w14:paraId="16D9D7DF">
      <w:pPr>
        <w:pStyle w:val="250"/>
        <w:spacing w:line="360" w:lineRule="auto"/>
        <w:ind w:firstLine="480" w:firstLineChars="200"/>
        <w:rPr>
          <w:rFonts w:ascii="宋体" w:hAnsi="宋体" w:cs="宋体"/>
          <w:bCs/>
          <w:sz w:val="24"/>
          <w:szCs w:val="24"/>
        </w:rPr>
      </w:pPr>
      <w:r>
        <w:rPr>
          <w:rFonts w:hint="eastAsia" w:ascii="宋体" w:hAnsi="宋体" w:cs="宋体"/>
          <w:sz w:val="24"/>
          <w:szCs w:val="24"/>
        </w:rPr>
        <w:t>6.2合同总价款为</w:t>
      </w:r>
      <w:r>
        <w:rPr>
          <w:rFonts w:hint="eastAsia" w:ascii="宋体" w:hAnsi="宋体" w:cs="宋体"/>
          <w:sz w:val="24"/>
          <w:szCs w:val="24"/>
          <w:u w:val="single"/>
          <w:lang w:val="en-US" w:eastAsia="zh-CN"/>
        </w:rPr>
        <w:t xml:space="preserve"> </w:t>
      </w:r>
      <w:r>
        <w:rPr>
          <w:rFonts w:hint="eastAsia" w:ascii="宋体" w:hAnsi="宋体" w:cs="宋体"/>
          <w:sz w:val="24"/>
          <w:szCs w:val="24"/>
        </w:rPr>
        <w:t>元（人民币大写：</w:t>
      </w:r>
      <w:r>
        <w:rPr>
          <w:rFonts w:hint="eastAsia" w:ascii="宋体" w:hAnsi="宋体" w:cs="宋体"/>
          <w:sz w:val="24"/>
          <w:szCs w:val="24"/>
          <w:u w:val="single"/>
          <w:lang w:val="en-US" w:eastAsia="zh-CN"/>
        </w:rPr>
        <w:t xml:space="preserve"> </w:t>
      </w:r>
      <w:r>
        <w:rPr>
          <w:rFonts w:hint="eastAsia" w:ascii="宋体" w:hAnsi="宋体" w:cs="宋体"/>
          <w:sz w:val="24"/>
          <w:szCs w:val="24"/>
        </w:rPr>
        <w:t>），服务期</w:t>
      </w:r>
      <w:r>
        <w:rPr>
          <w:rFonts w:hint="eastAsia" w:ascii="宋体" w:hAnsi="宋体" w:cs="宋体"/>
          <w:sz w:val="24"/>
          <w:szCs w:val="24"/>
          <w:lang w:val="en-US" w:eastAsia="zh-CN"/>
        </w:rPr>
        <w:t xml:space="preserve"> </w:t>
      </w:r>
      <w:r>
        <w:rPr>
          <w:rFonts w:hint="eastAsia" w:ascii="宋体" w:hAnsi="宋体" w:cs="宋体"/>
          <w:sz w:val="24"/>
          <w:szCs w:val="24"/>
        </w:rPr>
        <w:t>个月。月平均额</w:t>
      </w:r>
      <w:r>
        <w:rPr>
          <w:rFonts w:hint="eastAsia" w:ascii="宋体" w:hAnsi="宋体" w:cs="宋体"/>
          <w:sz w:val="24"/>
          <w:szCs w:val="24"/>
          <w:u w:val="single"/>
          <w:lang w:val="en-US" w:eastAsia="zh-CN"/>
        </w:rPr>
        <w:t xml:space="preserve"> </w:t>
      </w:r>
      <w:r>
        <w:rPr>
          <w:rFonts w:hint="eastAsia" w:ascii="宋体" w:hAnsi="宋体" w:cs="宋体"/>
          <w:sz w:val="24"/>
          <w:szCs w:val="24"/>
        </w:rPr>
        <w:t>元（人民币大写：</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14:paraId="4E6E8924">
      <w:pPr>
        <w:pStyle w:val="250"/>
        <w:spacing w:line="360" w:lineRule="auto"/>
        <w:ind w:firstLine="480" w:firstLineChars="200"/>
        <w:rPr>
          <w:rFonts w:ascii="宋体" w:hAnsi="宋体" w:cs="宋体"/>
          <w:sz w:val="24"/>
          <w:szCs w:val="24"/>
        </w:rPr>
      </w:pPr>
      <w:r>
        <w:rPr>
          <w:rFonts w:hint="eastAsia" w:ascii="宋体" w:hAnsi="宋体" w:cs="宋体"/>
          <w:sz w:val="24"/>
          <w:szCs w:val="24"/>
        </w:rPr>
        <w:t>6.3 服务费用及支付：</w:t>
      </w:r>
    </w:p>
    <w:p w14:paraId="3A39B4BA">
      <w:pPr>
        <w:pStyle w:val="250"/>
        <w:spacing w:line="360" w:lineRule="auto"/>
        <w:ind w:firstLine="480" w:firstLineChars="200"/>
        <w:rPr>
          <w:rFonts w:ascii="宋体" w:hAnsi="宋体" w:cs="宋体"/>
          <w:sz w:val="24"/>
          <w:szCs w:val="24"/>
        </w:rPr>
      </w:pPr>
      <w:r>
        <w:rPr>
          <w:rFonts w:hint="eastAsia" w:ascii="宋体" w:hAnsi="宋体" w:cs="宋体"/>
          <w:sz w:val="24"/>
          <w:szCs w:val="24"/>
        </w:rPr>
        <w:t>6.3.1 服务费用结算：季度考核分值作为拨付综合巡查队伍经费的依据，付款方式为季度结算,由甲方根据一个结算周期的考核结果支付服务费，结算周期为每季度，乙方向甲方上报支付申请，经甲方考核后，对</w:t>
      </w:r>
      <w:r>
        <w:rPr>
          <w:rFonts w:hint="eastAsia" w:ascii="宋体" w:hAnsi="宋体" w:cs="宋体"/>
          <w:sz w:val="24"/>
          <w:szCs w:val="24"/>
          <w:lang w:eastAsia="zh-CN"/>
        </w:rPr>
        <w:t>作业</w:t>
      </w:r>
      <w:r>
        <w:rPr>
          <w:rFonts w:hint="eastAsia" w:ascii="宋体" w:hAnsi="宋体" w:cs="宋体"/>
          <w:sz w:val="24"/>
          <w:szCs w:val="24"/>
        </w:rPr>
        <w:t>标准合格的部分进行支付。</w:t>
      </w:r>
    </w:p>
    <w:p w14:paraId="7E011E3B">
      <w:pPr>
        <w:pStyle w:val="25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6.3.2 甲乙双方结算币种为人民币，乙方在甲方付款前应提供等额、合法、有效的票据，不得弄虚作假。如因财政资金未拨付到账导致的付款迟延，乙方予以谅解，相应付款时间顺延，甲方无需承担违约责任。</w:t>
      </w:r>
    </w:p>
    <w:p w14:paraId="40E9DF2C">
      <w:pPr>
        <w:pStyle w:val="250"/>
        <w:spacing w:line="360" w:lineRule="auto"/>
        <w:ind w:firstLine="480" w:firstLineChars="200"/>
        <w:rPr>
          <w:rFonts w:ascii="宋体" w:hAnsi="宋体" w:cs="宋体"/>
          <w:bCs/>
          <w:sz w:val="24"/>
          <w:szCs w:val="24"/>
        </w:rPr>
      </w:pPr>
      <w:r>
        <w:rPr>
          <w:rFonts w:hint="eastAsia" w:ascii="宋体" w:hAnsi="宋体" w:cs="宋体"/>
          <w:sz w:val="24"/>
          <w:szCs w:val="24"/>
        </w:rPr>
        <w:t xml:space="preserve">6.4 </w:t>
      </w:r>
      <w:r>
        <w:rPr>
          <w:rFonts w:hint="eastAsia" w:ascii="宋体" w:hAnsi="宋体" w:cs="宋体"/>
          <w:bCs/>
          <w:sz w:val="24"/>
          <w:szCs w:val="24"/>
        </w:rPr>
        <w:t>甲方支付给乙方的服务费单价及总价包括：乙方应支付给</w:t>
      </w:r>
      <w:r>
        <w:rPr>
          <w:rFonts w:hint="eastAsia" w:ascii="宋体" w:hAnsi="宋体" w:cs="宋体"/>
          <w:sz w:val="24"/>
          <w:szCs w:val="24"/>
        </w:rPr>
        <w:t>保安员的薪酬（含保险费）、被装费、伙食费、工会费、税金、管理费、人</w:t>
      </w:r>
      <w:r>
        <w:rPr>
          <w:rFonts w:hint="eastAsia" w:ascii="宋体" w:hAnsi="宋体" w:cs="宋体"/>
          <w:sz w:val="24"/>
          <w:szCs w:val="24"/>
          <w:lang w:val="en-US" w:eastAsia="zh-CN"/>
        </w:rPr>
        <w:t>员</w:t>
      </w:r>
      <w:r>
        <w:rPr>
          <w:rFonts w:hint="eastAsia" w:ascii="宋体" w:hAnsi="宋体" w:cs="宋体"/>
          <w:sz w:val="24"/>
          <w:szCs w:val="24"/>
        </w:rPr>
        <w:t>、巡逻车等</w:t>
      </w:r>
      <w:r>
        <w:rPr>
          <w:rFonts w:hint="eastAsia" w:ascii="宋体" w:hAnsi="宋体" w:cs="宋体"/>
          <w:bCs/>
          <w:sz w:val="24"/>
          <w:szCs w:val="24"/>
        </w:rPr>
        <w:t>，甲方不再就本合同的履行向乙方支付任何额外费用</w:t>
      </w:r>
      <w:r>
        <w:rPr>
          <w:rFonts w:hint="eastAsia" w:ascii="宋体" w:hAnsi="宋体" w:cs="宋体"/>
          <w:sz w:val="24"/>
          <w:szCs w:val="24"/>
        </w:rPr>
        <w:t>。</w:t>
      </w:r>
    </w:p>
    <w:p w14:paraId="472A5B05">
      <w:pPr>
        <w:spacing w:line="360" w:lineRule="auto"/>
        <w:rPr>
          <w:rFonts w:ascii="宋体" w:hAnsi="宋体" w:cs="宋体"/>
          <w:sz w:val="24"/>
        </w:rPr>
      </w:pPr>
      <w:bookmarkStart w:id="682" w:name="_Toc251886138"/>
      <w:r>
        <w:rPr>
          <w:rFonts w:hint="eastAsia" w:ascii="宋体" w:hAnsi="宋体" w:cs="宋体"/>
          <w:sz w:val="24"/>
        </w:rPr>
        <w:t>第7条  陈述与保证</w:t>
      </w:r>
      <w:bookmarkEnd w:id="682"/>
    </w:p>
    <w:p w14:paraId="648F21F0">
      <w:pPr>
        <w:snapToGrid w:val="0"/>
        <w:spacing w:line="360" w:lineRule="auto"/>
        <w:ind w:firstLine="480" w:firstLineChars="200"/>
        <w:rPr>
          <w:rFonts w:ascii="宋体" w:hAnsi="宋体" w:cs="宋体"/>
          <w:sz w:val="24"/>
        </w:rPr>
      </w:pPr>
      <w:r>
        <w:rPr>
          <w:rFonts w:hint="eastAsia" w:ascii="宋体" w:hAnsi="宋体" w:cs="宋体"/>
          <w:sz w:val="24"/>
        </w:rPr>
        <w:t>7.1 甲方保证委托乙方工作的目标设施和管理资料完整。</w:t>
      </w:r>
    </w:p>
    <w:p w14:paraId="0B04ECAB">
      <w:pPr>
        <w:snapToGrid w:val="0"/>
        <w:spacing w:line="360" w:lineRule="auto"/>
        <w:ind w:firstLine="480" w:firstLineChars="200"/>
        <w:rPr>
          <w:rFonts w:ascii="宋体" w:hAnsi="宋体" w:cs="宋体"/>
          <w:sz w:val="24"/>
        </w:rPr>
      </w:pPr>
      <w:r>
        <w:rPr>
          <w:rFonts w:hint="eastAsia" w:ascii="宋体" w:hAnsi="宋体" w:cs="宋体"/>
          <w:sz w:val="24"/>
        </w:rPr>
        <w:t>7.2 乙方保证按照甲方管理规定和工作标准，严格执行甲方管理要求。</w:t>
      </w:r>
    </w:p>
    <w:p w14:paraId="4D89FCA5">
      <w:pPr>
        <w:spacing w:line="360" w:lineRule="auto"/>
        <w:rPr>
          <w:rFonts w:ascii="宋体" w:hAnsi="宋体" w:cs="宋体"/>
          <w:b/>
          <w:bCs/>
          <w:sz w:val="24"/>
        </w:rPr>
      </w:pPr>
      <w:r>
        <w:rPr>
          <w:rFonts w:hint="eastAsia" w:ascii="宋体" w:hAnsi="宋体" w:cs="宋体"/>
          <w:sz w:val="24"/>
        </w:rPr>
        <w:t>第8条  合同的签订、变更、解除和终止</w:t>
      </w:r>
    </w:p>
    <w:p w14:paraId="0ED8A8FD">
      <w:pPr>
        <w:pStyle w:val="250"/>
        <w:spacing w:line="360" w:lineRule="auto"/>
        <w:ind w:firstLine="480" w:firstLineChars="200"/>
        <w:rPr>
          <w:rFonts w:ascii="宋体" w:hAnsi="宋体" w:cs="宋体"/>
          <w:sz w:val="24"/>
          <w:szCs w:val="24"/>
        </w:rPr>
      </w:pPr>
      <w:r>
        <w:rPr>
          <w:rFonts w:hint="eastAsia" w:ascii="宋体" w:hAnsi="宋体" w:cs="宋体"/>
          <w:sz w:val="24"/>
          <w:szCs w:val="24"/>
        </w:rPr>
        <w:t>8.1  经双方协商一致，达成合意，可签订本合同。</w:t>
      </w:r>
    </w:p>
    <w:p w14:paraId="5751CF3E">
      <w:pPr>
        <w:pStyle w:val="250"/>
        <w:spacing w:line="360" w:lineRule="auto"/>
        <w:ind w:firstLine="480" w:firstLineChars="200"/>
        <w:rPr>
          <w:rFonts w:ascii="宋体" w:hAnsi="宋体" w:cs="宋体"/>
          <w:sz w:val="24"/>
          <w:szCs w:val="24"/>
        </w:rPr>
      </w:pPr>
      <w:r>
        <w:rPr>
          <w:rFonts w:hint="eastAsia" w:ascii="宋体" w:hAnsi="宋体" w:cs="宋体"/>
          <w:sz w:val="24"/>
          <w:szCs w:val="24"/>
        </w:rPr>
        <w:t>8.2 合同期限内，甲方增加服务目标或有临时服务需求的，甲乙双方可在合同的基础上签订补充协议。</w:t>
      </w:r>
    </w:p>
    <w:p w14:paraId="53C3BBC3">
      <w:pPr>
        <w:pStyle w:val="250"/>
        <w:spacing w:line="360" w:lineRule="auto"/>
        <w:ind w:firstLine="480" w:firstLineChars="200"/>
        <w:rPr>
          <w:rFonts w:ascii="宋体" w:hAnsi="宋体" w:cs="宋体"/>
          <w:sz w:val="24"/>
          <w:szCs w:val="24"/>
        </w:rPr>
      </w:pPr>
      <w:r>
        <w:rPr>
          <w:rFonts w:hint="eastAsia" w:ascii="宋体" w:hAnsi="宋体" w:cs="宋体"/>
          <w:sz w:val="24"/>
          <w:szCs w:val="24"/>
        </w:rPr>
        <w:t>8.3 合同期限内，乙方存在严重违约行为的，包括但不限于违约超过三次（含本数）或造成甲方损失达到5000元及以上的，甲方可单方解除合同。</w:t>
      </w:r>
    </w:p>
    <w:p w14:paraId="7F83E7C8">
      <w:pPr>
        <w:spacing w:line="360" w:lineRule="auto"/>
        <w:rPr>
          <w:rFonts w:ascii="宋体" w:hAnsi="宋体" w:cs="宋体"/>
          <w:sz w:val="24"/>
        </w:rPr>
      </w:pPr>
      <w:bookmarkStart w:id="683" w:name="_Toc251886139"/>
      <w:r>
        <w:rPr>
          <w:rFonts w:hint="eastAsia" w:ascii="宋体" w:hAnsi="宋体" w:cs="宋体"/>
          <w:sz w:val="24"/>
        </w:rPr>
        <w:t>第9条  违约责任</w:t>
      </w:r>
      <w:bookmarkEnd w:id="683"/>
    </w:p>
    <w:p w14:paraId="170ED2E8">
      <w:pPr>
        <w:pStyle w:val="250"/>
        <w:spacing w:line="360" w:lineRule="auto"/>
        <w:ind w:firstLine="480" w:firstLineChars="200"/>
        <w:rPr>
          <w:rFonts w:ascii="宋体" w:hAnsi="宋体" w:cs="宋体"/>
          <w:bCs/>
          <w:sz w:val="24"/>
          <w:szCs w:val="24"/>
        </w:rPr>
      </w:pPr>
      <w:r>
        <w:rPr>
          <w:rFonts w:hint="eastAsia" w:ascii="宋体" w:hAnsi="宋体" w:cs="宋体"/>
          <w:sz w:val="24"/>
          <w:szCs w:val="24"/>
        </w:rPr>
        <w:t xml:space="preserve">9.1 </w:t>
      </w:r>
      <w:r>
        <w:rPr>
          <w:rFonts w:hint="eastAsia" w:ascii="宋体" w:hAnsi="宋体" w:cs="宋体"/>
          <w:bCs/>
          <w:sz w:val="24"/>
          <w:szCs w:val="24"/>
        </w:rPr>
        <w:t>在本合同有效期内，乙方不得无故单方解除合同；单方面解除的，乙方应承担违约责任，向甲方支付违约金，违约金数额为</w:t>
      </w:r>
      <w:r>
        <w:rPr>
          <w:rFonts w:hint="eastAsia" w:ascii="宋体" w:hAnsi="宋体" w:cs="宋体"/>
          <w:sz w:val="24"/>
          <w:szCs w:val="24"/>
        </w:rPr>
        <w:t>年度安全保卫服务费用</w:t>
      </w:r>
      <w:r>
        <w:rPr>
          <w:rFonts w:hint="eastAsia" w:ascii="宋体" w:hAnsi="宋体" w:cs="宋体"/>
          <w:bCs/>
          <w:sz w:val="24"/>
          <w:szCs w:val="24"/>
        </w:rPr>
        <w:t>的</w:t>
      </w:r>
      <w:r>
        <w:rPr>
          <w:rFonts w:hint="eastAsia" w:ascii="宋体" w:hAnsi="宋体" w:cs="宋体"/>
          <w:b/>
          <w:bCs/>
          <w:sz w:val="24"/>
          <w:szCs w:val="24"/>
        </w:rPr>
        <w:t>20</w:t>
      </w:r>
      <w:r>
        <w:rPr>
          <w:rFonts w:hint="eastAsia" w:ascii="宋体" w:hAnsi="宋体" w:cs="宋体"/>
          <w:bCs/>
          <w:sz w:val="24"/>
          <w:szCs w:val="24"/>
        </w:rPr>
        <w:t>%。</w:t>
      </w:r>
    </w:p>
    <w:p w14:paraId="4E45E17C">
      <w:pPr>
        <w:pStyle w:val="250"/>
        <w:spacing w:line="360" w:lineRule="auto"/>
        <w:ind w:firstLine="480" w:firstLineChars="200"/>
        <w:rPr>
          <w:rFonts w:ascii="宋体" w:hAnsi="宋体" w:cs="宋体"/>
          <w:bCs/>
          <w:sz w:val="24"/>
          <w:szCs w:val="24"/>
        </w:rPr>
      </w:pPr>
      <w:r>
        <w:rPr>
          <w:rFonts w:hint="eastAsia" w:ascii="宋体" w:hAnsi="宋体" w:cs="宋体"/>
          <w:sz w:val="24"/>
          <w:szCs w:val="24"/>
        </w:rPr>
        <w:t xml:space="preserve">9.2 </w:t>
      </w:r>
      <w:r>
        <w:rPr>
          <w:rFonts w:hint="eastAsia" w:ascii="宋体" w:hAnsi="宋体" w:cs="宋体"/>
          <w:bCs/>
          <w:sz w:val="24"/>
          <w:szCs w:val="24"/>
        </w:rPr>
        <w:t>乙方未按甲方要求选派合格的保安员，均视为违约，违约行为和每发现一起的违约金数额如下：</w:t>
      </w:r>
    </w:p>
    <w:p w14:paraId="784971DA">
      <w:pPr>
        <w:pStyle w:val="250"/>
        <w:spacing w:line="360" w:lineRule="auto"/>
        <w:ind w:firstLine="480" w:firstLineChars="200"/>
        <w:rPr>
          <w:rFonts w:ascii="宋体" w:hAnsi="宋体" w:cs="宋体"/>
          <w:bCs/>
          <w:sz w:val="24"/>
          <w:szCs w:val="24"/>
        </w:rPr>
      </w:pPr>
      <w:r>
        <w:rPr>
          <w:rFonts w:hint="eastAsia" w:ascii="宋体" w:hAnsi="宋体" w:cs="宋体"/>
          <w:bCs/>
          <w:sz w:val="24"/>
          <w:szCs w:val="24"/>
        </w:rPr>
        <w:t>乙方选派保安员基本条件不符合甲方要求，经甲方告知后5日内仍未调换的；乙方不能按时向保安员提供生活、服装类物资</w:t>
      </w:r>
      <w:r>
        <w:rPr>
          <w:rFonts w:hint="eastAsia" w:ascii="宋体" w:hAnsi="宋体" w:cs="宋体"/>
          <w:sz w:val="24"/>
          <w:szCs w:val="24"/>
        </w:rPr>
        <w:t>或</w:t>
      </w:r>
      <w:r>
        <w:rPr>
          <w:rFonts w:hint="eastAsia" w:ascii="宋体" w:hAnsi="宋体" w:cs="宋体"/>
          <w:bCs/>
          <w:sz w:val="24"/>
          <w:szCs w:val="24"/>
        </w:rPr>
        <w:t>通报后5日内仍不能提供的。每发现一起，乙方应向甲方支付违约金数额为1000元（人民币大写：壹仟元整）。</w:t>
      </w:r>
    </w:p>
    <w:p w14:paraId="7435EDFD">
      <w:pPr>
        <w:pStyle w:val="250"/>
        <w:spacing w:line="360" w:lineRule="auto"/>
        <w:ind w:firstLine="480" w:firstLineChars="200"/>
        <w:rPr>
          <w:rFonts w:ascii="宋体" w:hAnsi="宋体" w:cs="宋体"/>
          <w:bCs/>
          <w:sz w:val="24"/>
          <w:szCs w:val="24"/>
        </w:rPr>
      </w:pPr>
      <w:r>
        <w:rPr>
          <w:rFonts w:hint="eastAsia" w:ascii="宋体" w:hAnsi="宋体" w:cs="宋体"/>
          <w:sz w:val="24"/>
          <w:szCs w:val="24"/>
        </w:rPr>
        <w:t xml:space="preserve">9.3 </w:t>
      </w:r>
      <w:r>
        <w:rPr>
          <w:rFonts w:hint="eastAsia" w:ascii="宋体" w:hAnsi="宋体" w:cs="宋体"/>
          <w:bCs/>
          <w:sz w:val="24"/>
          <w:szCs w:val="24"/>
        </w:rPr>
        <w:t>乙方保安员在甲方工作期间</w:t>
      </w:r>
      <w:r>
        <w:rPr>
          <w:rFonts w:hint="eastAsia" w:ascii="宋体" w:hAnsi="宋体" w:cs="宋体"/>
          <w:sz w:val="24"/>
          <w:szCs w:val="24"/>
        </w:rPr>
        <w:t>违反国家法律、法规及被公安机关治安拘留、刑事拘留或对甲方安全生产、法律事务纠</w:t>
      </w:r>
      <w:r>
        <w:rPr>
          <w:rFonts w:hint="eastAsia" w:ascii="宋体" w:hAnsi="宋体" w:cs="宋体"/>
          <w:sz w:val="24"/>
          <w:szCs w:val="24"/>
          <w:lang w:eastAsia="zh-CN"/>
        </w:rPr>
        <w:t>纷等</w:t>
      </w:r>
      <w:r>
        <w:rPr>
          <w:rFonts w:hint="eastAsia" w:ascii="宋体" w:hAnsi="宋体" w:cs="宋体"/>
          <w:sz w:val="24"/>
          <w:szCs w:val="24"/>
        </w:rPr>
        <w:t>方面对甲方造成不利影响的，均</w:t>
      </w:r>
      <w:r>
        <w:rPr>
          <w:rFonts w:hint="eastAsia" w:ascii="宋体" w:hAnsi="宋体" w:cs="宋体"/>
          <w:bCs/>
          <w:sz w:val="24"/>
          <w:szCs w:val="24"/>
        </w:rPr>
        <w:t>视为违约行为，乙方应向甲方支付违约金数额为当月合同金额的20%。甲方有权解除本协议，并扣除至出现本事件起之后全部服务费。</w:t>
      </w:r>
    </w:p>
    <w:p w14:paraId="0EDDA7E8">
      <w:pPr>
        <w:pStyle w:val="250"/>
        <w:spacing w:line="360" w:lineRule="auto"/>
        <w:ind w:firstLine="480" w:firstLineChars="200"/>
        <w:rPr>
          <w:rFonts w:ascii="宋体" w:hAnsi="宋体" w:cs="宋体"/>
          <w:bCs/>
          <w:sz w:val="24"/>
          <w:szCs w:val="24"/>
        </w:rPr>
      </w:pPr>
      <w:r>
        <w:rPr>
          <w:rFonts w:hint="eastAsia" w:ascii="宋体" w:hAnsi="宋体" w:cs="宋体"/>
          <w:bCs/>
          <w:sz w:val="24"/>
          <w:szCs w:val="24"/>
        </w:rPr>
        <w:t>9.4乙方保安员在甲方工作期间违反甲方相关制度及安全管理要求的（详见附件：甲方制度清单，如在合同履行期间甲方制度发生修订和调整的，乙方应按甲方实施的最新制度要求执行）工作要求，有以下行为的，均视为违约，每发现一起，乙方应向甲方支付违约金数额为1000元（人民币大写：壹仟元整），甲方有权在当期结算服务费中扣减：</w:t>
      </w:r>
    </w:p>
    <w:p w14:paraId="7E9C8EB4">
      <w:pPr>
        <w:pStyle w:val="250"/>
        <w:spacing w:line="360" w:lineRule="auto"/>
        <w:ind w:firstLine="480" w:firstLineChars="200"/>
        <w:rPr>
          <w:rFonts w:ascii="宋体" w:hAnsi="宋体" w:cs="宋体"/>
          <w:bCs/>
          <w:sz w:val="24"/>
          <w:szCs w:val="24"/>
        </w:rPr>
      </w:pPr>
      <w:r>
        <w:rPr>
          <w:rFonts w:hint="eastAsia" w:ascii="宋体" w:hAnsi="宋体" w:cs="宋体"/>
          <w:bCs/>
          <w:sz w:val="24"/>
          <w:szCs w:val="24"/>
        </w:rPr>
        <w:t>9.4.1 未按规定填写相关记录的；</w:t>
      </w:r>
    </w:p>
    <w:p w14:paraId="2370ABCC">
      <w:pPr>
        <w:pStyle w:val="250"/>
        <w:spacing w:line="360" w:lineRule="auto"/>
        <w:ind w:firstLine="480" w:firstLineChars="200"/>
        <w:rPr>
          <w:rFonts w:ascii="宋体" w:hAnsi="宋体" w:cs="宋体"/>
          <w:bCs/>
          <w:sz w:val="24"/>
          <w:szCs w:val="24"/>
        </w:rPr>
      </w:pPr>
      <w:r>
        <w:rPr>
          <w:rFonts w:hint="eastAsia" w:ascii="宋体" w:hAnsi="宋体" w:cs="宋体"/>
          <w:bCs/>
          <w:sz w:val="24"/>
          <w:szCs w:val="24"/>
        </w:rPr>
        <w:t>9.4.2 未按时开展服务目标巡视的；</w:t>
      </w:r>
    </w:p>
    <w:p w14:paraId="7476167D">
      <w:pPr>
        <w:pStyle w:val="250"/>
        <w:spacing w:line="360" w:lineRule="auto"/>
        <w:ind w:firstLine="480" w:firstLineChars="200"/>
        <w:rPr>
          <w:rFonts w:ascii="宋体" w:hAnsi="宋体" w:cs="宋体"/>
          <w:bCs/>
          <w:sz w:val="24"/>
          <w:szCs w:val="24"/>
        </w:rPr>
      </w:pPr>
      <w:r>
        <w:rPr>
          <w:rFonts w:hint="eastAsia" w:ascii="宋体" w:hAnsi="宋体" w:cs="宋体"/>
          <w:bCs/>
          <w:sz w:val="24"/>
          <w:szCs w:val="24"/>
        </w:rPr>
        <w:t>9.4.3 未按要求着装或着装不整的；</w:t>
      </w:r>
    </w:p>
    <w:p w14:paraId="6CA705A3">
      <w:pPr>
        <w:pStyle w:val="250"/>
        <w:spacing w:line="360" w:lineRule="auto"/>
        <w:ind w:firstLine="480" w:firstLineChars="200"/>
        <w:rPr>
          <w:rFonts w:ascii="宋体" w:hAnsi="宋体" w:cs="宋体"/>
          <w:bCs/>
          <w:sz w:val="24"/>
          <w:szCs w:val="24"/>
        </w:rPr>
      </w:pPr>
      <w:r>
        <w:rPr>
          <w:rFonts w:hint="eastAsia" w:ascii="宋体" w:hAnsi="宋体" w:cs="宋体"/>
          <w:bCs/>
          <w:sz w:val="24"/>
          <w:szCs w:val="24"/>
        </w:rPr>
        <w:t>9.4.4 值班期间饮酒的；</w:t>
      </w:r>
    </w:p>
    <w:p w14:paraId="1BEDE9C6">
      <w:pPr>
        <w:pStyle w:val="250"/>
        <w:spacing w:line="360" w:lineRule="auto"/>
        <w:ind w:firstLine="480" w:firstLineChars="200"/>
        <w:rPr>
          <w:rFonts w:ascii="宋体" w:hAnsi="宋体" w:cs="宋体"/>
          <w:bCs/>
          <w:sz w:val="24"/>
          <w:szCs w:val="24"/>
        </w:rPr>
      </w:pPr>
      <w:r>
        <w:rPr>
          <w:rFonts w:hint="eastAsia" w:ascii="宋体" w:hAnsi="宋体" w:cs="宋体"/>
          <w:bCs/>
          <w:sz w:val="24"/>
          <w:szCs w:val="24"/>
        </w:rPr>
        <w:t>9.4.5 发现问题未及时上报的；</w:t>
      </w:r>
    </w:p>
    <w:p w14:paraId="5B25792F">
      <w:pPr>
        <w:pStyle w:val="250"/>
        <w:spacing w:line="360" w:lineRule="auto"/>
        <w:ind w:firstLine="480" w:firstLineChars="200"/>
        <w:rPr>
          <w:rFonts w:ascii="宋体" w:hAnsi="宋体" w:cs="宋体"/>
          <w:bCs/>
          <w:sz w:val="24"/>
          <w:szCs w:val="24"/>
        </w:rPr>
      </w:pPr>
      <w:r>
        <w:rPr>
          <w:rFonts w:hint="eastAsia" w:ascii="宋体" w:hAnsi="宋体" w:cs="宋体"/>
          <w:bCs/>
          <w:sz w:val="24"/>
          <w:szCs w:val="24"/>
        </w:rPr>
        <w:t>9.4.6 其他违反甲方相关管理要求的行为。</w:t>
      </w:r>
    </w:p>
    <w:p w14:paraId="2C540D3F">
      <w:pPr>
        <w:spacing w:line="360" w:lineRule="auto"/>
        <w:rPr>
          <w:rFonts w:ascii="宋体" w:hAnsi="宋体" w:cs="宋体"/>
          <w:sz w:val="24"/>
        </w:rPr>
      </w:pPr>
      <w:bookmarkStart w:id="684" w:name="_Toc251886140"/>
      <w:r>
        <w:rPr>
          <w:rFonts w:hint="eastAsia" w:ascii="宋体" w:hAnsi="宋体" w:cs="宋体"/>
          <w:sz w:val="24"/>
        </w:rPr>
        <w:t>第10条  不可抗力</w:t>
      </w:r>
      <w:bookmarkEnd w:id="684"/>
    </w:p>
    <w:p w14:paraId="4FE1BF41">
      <w:pPr>
        <w:snapToGrid w:val="0"/>
        <w:spacing w:line="360" w:lineRule="auto"/>
        <w:ind w:firstLine="480" w:firstLineChars="200"/>
        <w:rPr>
          <w:rFonts w:ascii="宋体" w:hAnsi="宋体" w:cs="宋体"/>
          <w:sz w:val="24"/>
        </w:rPr>
      </w:pPr>
      <w:r>
        <w:rPr>
          <w:rFonts w:hint="eastAsia" w:ascii="宋体" w:hAnsi="宋体" w:cs="宋体"/>
          <w:sz w:val="24"/>
        </w:rPr>
        <w:t>10.1 不可抗力是指不能预见、不能避免并不能克服的客观情况，包括但不限于政府及其有关部门的行为和决定、自然灾害、战争、武装冲突、社会动乱、暴乱或按照本条的定义构成不可抗力的其他事件。</w:t>
      </w:r>
    </w:p>
    <w:p w14:paraId="570704A0">
      <w:pPr>
        <w:snapToGrid w:val="0"/>
        <w:spacing w:line="360" w:lineRule="auto"/>
        <w:ind w:firstLine="480" w:firstLineChars="200"/>
        <w:rPr>
          <w:rFonts w:ascii="宋体" w:hAnsi="宋体" w:cs="宋体"/>
          <w:sz w:val="24"/>
        </w:rPr>
      </w:pPr>
      <w:r>
        <w:rPr>
          <w:rFonts w:hint="eastAsia" w:ascii="宋体" w:hAnsi="宋体" w:cs="宋体"/>
          <w:sz w:val="24"/>
        </w:rPr>
        <w:t>10.2 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14:paraId="24E8BA3F">
      <w:pPr>
        <w:snapToGrid w:val="0"/>
        <w:spacing w:line="360" w:lineRule="auto"/>
        <w:ind w:firstLine="480" w:firstLineChars="200"/>
        <w:rPr>
          <w:rFonts w:ascii="宋体" w:hAnsi="宋体" w:cs="宋体"/>
          <w:sz w:val="24"/>
        </w:rPr>
      </w:pPr>
      <w:r>
        <w:rPr>
          <w:rFonts w:hint="eastAsia" w:ascii="宋体" w:hAnsi="宋体" w:cs="宋体"/>
          <w:sz w:val="24"/>
        </w:rPr>
        <w:t>10.3 受到不可抗力影响的一方应在不可抗力事件发生后2周内（含本数），取得有关部门关于发生不可抗力事件的证明文件，并以传真等书面形式提交另一方确认。否则，无权以不可抗力为由要求减轻或免除合同责任。</w:t>
      </w:r>
    </w:p>
    <w:p w14:paraId="3AB3577C">
      <w:pPr>
        <w:spacing w:line="360" w:lineRule="auto"/>
        <w:rPr>
          <w:rFonts w:ascii="宋体" w:hAnsi="宋体" w:cs="宋体"/>
          <w:sz w:val="24"/>
        </w:rPr>
      </w:pPr>
      <w:bookmarkStart w:id="685" w:name="_Toc251886141"/>
      <w:r>
        <w:rPr>
          <w:rFonts w:hint="eastAsia" w:ascii="宋体" w:hAnsi="宋体" w:cs="宋体"/>
          <w:sz w:val="24"/>
        </w:rPr>
        <w:t>第11条  争议解决</w:t>
      </w:r>
      <w:bookmarkEnd w:id="685"/>
    </w:p>
    <w:p w14:paraId="2FF6C3A5">
      <w:pPr>
        <w:snapToGrid w:val="0"/>
        <w:spacing w:line="360" w:lineRule="auto"/>
        <w:ind w:firstLine="480" w:firstLineChars="200"/>
        <w:rPr>
          <w:rFonts w:ascii="宋体" w:hAnsi="宋体" w:cs="宋体"/>
          <w:sz w:val="24"/>
        </w:rPr>
      </w:pPr>
      <w:r>
        <w:rPr>
          <w:rFonts w:hint="eastAsia" w:ascii="宋体" w:hAnsi="宋体" w:cs="宋体"/>
          <w:sz w:val="24"/>
        </w:rPr>
        <w:t>11.1 双方发生争议时，应本着诚信合作原则，通过友好协商解决。</w:t>
      </w:r>
    </w:p>
    <w:p w14:paraId="73CDCADE">
      <w:pPr>
        <w:pStyle w:val="18"/>
        <w:spacing w:line="360" w:lineRule="auto"/>
        <w:ind w:firstLine="480" w:firstLineChars="200"/>
        <w:rPr>
          <w:rFonts w:cs="宋体"/>
        </w:rPr>
      </w:pPr>
      <w:r>
        <w:rPr>
          <w:rFonts w:hint="eastAsia" w:cs="宋体"/>
        </w:rPr>
        <w:t>11.2 若争议经协商仍无法解决的，任何一方均应当向甲方所在地人民法院提起诉讼。</w:t>
      </w:r>
    </w:p>
    <w:p w14:paraId="696604D2">
      <w:pPr>
        <w:snapToGrid w:val="0"/>
        <w:spacing w:line="360" w:lineRule="auto"/>
        <w:ind w:firstLine="480" w:firstLineChars="200"/>
        <w:rPr>
          <w:rFonts w:ascii="宋体" w:hAnsi="宋体" w:cs="宋体"/>
          <w:sz w:val="24"/>
        </w:rPr>
      </w:pPr>
      <w:r>
        <w:rPr>
          <w:rFonts w:hint="eastAsia" w:ascii="宋体" w:hAnsi="宋体" w:cs="宋体"/>
          <w:sz w:val="24"/>
        </w:rPr>
        <w:t>11.3 在争议解决期间，合同中未涉及争议部分的条款仍须履行。</w:t>
      </w:r>
    </w:p>
    <w:p w14:paraId="2FBC6A6A">
      <w:pPr>
        <w:spacing w:line="360" w:lineRule="auto"/>
        <w:rPr>
          <w:rFonts w:ascii="宋体" w:hAnsi="宋体" w:cs="宋体"/>
          <w:sz w:val="24"/>
        </w:rPr>
      </w:pPr>
      <w:bookmarkStart w:id="686" w:name="_Toc251886142"/>
      <w:r>
        <w:rPr>
          <w:rFonts w:hint="eastAsia" w:ascii="宋体" w:hAnsi="宋体" w:cs="宋体"/>
          <w:sz w:val="24"/>
        </w:rPr>
        <w:t>第12条  合同生效</w:t>
      </w:r>
      <w:bookmarkEnd w:id="686"/>
    </w:p>
    <w:p w14:paraId="710E32CF">
      <w:pPr>
        <w:snapToGrid w:val="0"/>
        <w:spacing w:line="360" w:lineRule="auto"/>
        <w:rPr>
          <w:rFonts w:ascii="宋体" w:hAnsi="宋体" w:cs="宋体"/>
          <w:w w:val="101"/>
          <w:kern w:val="0"/>
          <w:sz w:val="24"/>
        </w:rPr>
      </w:pPr>
      <w:r>
        <w:rPr>
          <w:rFonts w:hint="eastAsia" w:ascii="宋体" w:hAnsi="宋体" w:cs="宋体"/>
          <w:sz w:val="24"/>
        </w:rPr>
        <w:t xml:space="preserve">    本合同自双方法定代表人（负责人）或其授权代表签字并加盖双方公章或合同专用章后生效</w:t>
      </w:r>
      <w:r>
        <w:rPr>
          <w:rFonts w:hint="eastAsia" w:ascii="宋体" w:hAnsi="宋体" w:cs="宋体"/>
          <w:w w:val="101"/>
          <w:kern w:val="0"/>
          <w:sz w:val="24"/>
        </w:rPr>
        <w:t>。</w:t>
      </w:r>
    </w:p>
    <w:p w14:paraId="2DF6EA58">
      <w:pPr>
        <w:spacing w:line="360" w:lineRule="auto"/>
        <w:rPr>
          <w:rFonts w:ascii="宋体" w:hAnsi="宋体" w:cs="宋体"/>
          <w:sz w:val="24"/>
        </w:rPr>
      </w:pPr>
      <w:bookmarkStart w:id="687" w:name="_Toc251886143"/>
      <w:r>
        <w:rPr>
          <w:rFonts w:hint="eastAsia" w:ascii="宋体" w:hAnsi="宋体" w:cs="宋体"/>
          <w:sz w:val="24"/>
        </w:rPr>
        <w:t xml:space="preserve">第13条  </w:t>
      </w:r>
      <w:bookmarkEnd w:id="687"/>
      <w:r>
        <w:rPr>
          <w:rFonts w:hint="eastAsia" w:ascii="宋体" w:hAnsi="宋体" w:cs="宋体"/>
          <w:sz w:val="24"/>
        </w:rPr>
        <w:t>合同备忘</w:t>
      </w:r>
    </w:p>
    <w:p w14:paraId="62BB5CFD">
      <w:pPr>
        <w:snapToGrid w:val="0"/>
        <w:spacing w:line="360" w:lineRule="auto"/>
        <w:ind w:firstLine="480" w:firstLineChars="200"/>
        <w:rPr>
          <w:rFonts w:ascii="宋体" w:hAnsi="宋体" w:cs="宋体"/>
          <w:bCs/>
          <w:sz w:val="24"/>
        </w:rPr>
      </w:pPr>
      <w:bookmarkStart w:id="688" w:name="_Toc251886144"/>
      <w:r>
        <w:rPr>
          <w:rFonts w:hint="eastAsia" w:ascii="宋体" w:hAnsi="宋体" w:cs="宋体"/>
          <w:bCs/>
          <w:sz w:val="24"/>
        </w:rPr>
        <w:t>13.1 若需调整合同条款，合同双方经协商可以将本合同未列入的以本合同《备忘》方式列入本合同范围之内。</w:t>
      </w:r>
    </w:p>
    <w:p w14:paraId="7C505A45">
      <w:pPr>
        <w:snapToGrid w:val="0"/>
        <w:spacing w:line="360" w:lineRule="auto"/>
        <w:ind w:firstLine="480" w:firstLineChars="200"/>
        <w:rPr>
          <w:rFonts w:ascii="宋体" w:hAnsi="宋体" w:cs="宋体"/>
          <w:sz w:val="24"/>
        </w:rPr>
      </w:pPr>
      <w:r>
        <w:rPr>
          <w:rFonts w:hint="eastAsia" w:ascii="宋体" w:hAnsi="宋体" w:cs="宋体"/>
          <w:bCs/>
          <w:sz w:val="24"/>
        </w:rPr>
        <w:t xml:space="preserve">13.2 </w:t>
      </w:r>
      <w:r>
        <w:rPr>
          <w:rFonts w:hint="eastAsia" w:ascii="宋体" w:hAnsi="宋体" w:cs="宋体"/>
          <w:sz w:val="24"/>
        </w:rPr>
        <w:t>本合同备忘为本合同不可分割的组成部分，与合同具有同等法律效力。</w:t>
      </w:r>
    </w:p>
    <w:p w14:paraId="1EF5BEF4">
      <w:pPr>
        <w:spacing w:line="360" w:lineRule="auto"/>
        <w:rPr>
          <w:rFonts w:ascii="宋体" w:hAnsi="宋体" w:cs="宋体"/>
          <w:sz w:val="24"/>
        </w:rPr>
      </w:pPr>
      <w:r>
        <w:rPr>
          <w:rFonts w:hint="eastAsia" w:ascii="宋体" w:hAnsi="宋体" w:cs="宋体"/>
          <w:sz w:val="24"/>
        </w:rPr>
        <w:t>第14条  签订日期</w:t>
      </w:r>
      <w:bookmarkEnd w:id="688"/>
    </w:p>
    <w:p w14:paraId="29463AFA">
      <w:pPr>
        <w:snapToGrid w:val="0"/>
        <w:spacing w:line="360" w:lineRule="auto"/>
        <w:rPr>
          <w:rFonts w:ascii="宋体" w:hAnsi="宋体" w:cs="宋体"/>
          <w:sz w:val="24"/>
        </w:rPr>
      </w:pPr>
      <w:r>
        <w:rPr>
          <w:rFonts w:hint="eastAsia" w:ascii="宋体" w:hAnsi="宋体" w:cs="宋体"/>
          <w:sz w:val="24"/>
        </w:rPr>
        <w:t xml:space="preserve">    合同签订日期以双方中最后一方签署并加盖公章或合同专用章的日期为准。</w:t>
      </w:r>
    </w:p>
    <w:p w14:paraId="69CF23BA">
      <w:pPr>
        <w:spacing w:line="360" w:lineRule="auto"/>
        <w:rPr>
          <w:rFonts w:ascii="宋体" w:hAnsi="宋体" w:cs="宋体"/>
          <w:sz w:val="24"/>
        </w:rPr>
      </w:pPr>
      <w:bookmarkStart w:id="689" w:name="_Toc251886145"/>
      <w:r>
        <w:rPr>
          <w:rFonts w:hint="eastAsia" w:ascii="宋体" w:hAnsi="宋体" w:cs="宋体"/>
          <w:sz w:val="24"/>
        </w:rPr>
        <w:t>第15条  份数</w:t>
      </w:r>
      <w:bookmarkEnd w:id="689"/>
    </w:p>
    <w:p w14:paraId="320B4D87">
      <w:pPr>
        <w:snapToGrid w:val="0"/>
        <w:spacing w:line="360" w:lineRule="auto"/>
        <w:rPr>
          <w:rFonts w:ascii="宋体" w:hAnsi="宋体" w:cs="宋体"/>
          <w:sz w:val="24"/>
        </w:rPr>
      </w:pPr>
      <w:r>
        <w:rPr>
          <w:rFonts w:hint="eastAsia" w:ascii="宋体" w:hAnsi="宋体" w:cs="宋体"/>
          <w:sz w:val="24"/>
        </w:rPr>
        <w:t xml:space="preserve">    本合同一式陆份，甲方执叁份，乙方执叁份，具有同等效力。</w:t>
      </w:r>
    </w:p>
    <w:p w14:paraId="3F5A6DC2">
      <w:pPr>
        <w:spacing w:line="360" w:lineRule="auto"/>
        <w:rPr>
          <w:rFonts w:ascii="宋体" w:hAnsi="宋体" w:cs="宋体"/>
          <w:sz w:val="24"/>
        </w:rPr>
      </w:pPr>
      <w:bookmarkStart w:id="690" w:name="_Toc251886146"/>
      <w:r>
        <w:rPr>
          <w:rFonts w:hint="eastAsia" w:ascii="宋体" w:hAnsi="宋体" w:cs="宋体"/>
          <w:sz w:val="24"/>
        </w:rPr>
        <w:t>第16条  特别约定</w:t>
      </w:r>
      <w:bookmarkEnd w:id="690"/>
    </w:p>
    <w:p w14:paraId="3CD45694">
      <w:pPr>
        <w:pStyle w:val="250"/>
        <w:spacing w:line="360" w:lineRule="auto"/>
        <w:ind w:firstLine="480" w:firstLineChars="200"/>
        <w:jc w:val="left"/>
        <w:rPr>
          <w:rFonts w:ascii="宋体" w:hAnsi="宋体" w:cs="宋体"/>
          <w:bCs/>
          <w:sz w:val="24"/>
          <w:szCs w:val="24"/>
        </w:rPr>
      </w:pPr>
      <w:r>
        <w:rPr>
          <w:rFonts w:hint="eastAsia" w:ascii="宋体" w:hAnsi="宋体" w:cs="宋体"/>
          <w:bCs/>
          <w:sz w:val="24"/>
          <w:szCs w:val="24"/>
        </w:rPr>
        <w:t>16.1 乙方如发生以下情况，甲方有权单方解除或终止合同，给甲方造成经济损失的，应予以赔偿。</w:t>
      </w:r>
      <w:r>
        <w:rPr>
          <w:rFonts w:hint="eastAsia" w:ascii="宋体" w:hAnsi="宋体" w:cs="宋体"/>
          <w:sz w:val="24"/>
          <w:szCs w:val="24"/>
        </w:rPr>
        <w:t xml:space="preserve">    </w:t>
      </w:r>
    </w:p>
    <w:p w14:paraId="0594D4F1">
      <w:pPr>
        <w:pStyle w:val="250"/>
        <w:spacing w:line="360" w:lineRule="auto"/>
        <w:jc w:val="left"/>
        <w:rPr>
          <w:rFonts w:ascii="宋体" w:hAnsi="宋体" w:cs="宋体"/>
          <w:sz w:val="24"/>
          <w:szCs w:val="24"/>
        </w:rPr>
      </w:pPr>
      <w:r>
        <w:rPr>
          <w:rFonts w:hint="eastAsia" w:ascii="宋体" w:hAnsi="宋体" w:cs="宋体"/>
          <w:sz w:val="24"/>
          <w:szCs w:val="24"/>
        </w:rPr>
        <w:t xml:space="preserve">    16.1.1发生10名及以上保安员到甲方上访、缠访等行为的；</w:t>
      </w:r>
    </w:p>
    <w:p w14:paraId="7D775DBF">
      <w:pPr>
        <w:pStyle w:val="250"/>
        <w:spacing w:line="360" w:lineRule="auto"/>
        <w:jc w:val="left"/>
        <w:rPr>
          <w:rFonts w:ascii="宋体" w:hAnsi="宋体" w:cs="宋体"/>
          <w:sz w:val="24"/>
          <w:szCs w:val="24"/>
        </w:rPr>
      </w:pPr>
      <w:r>
        <w:rPr>
          <w:rFonts w:hint="eastAsia" w:ascii="宋体" w:hAnsi="宋体" w:cs="宋体"/>
          <w:sz w:val="24"/>
          <w:szCs w:val="24"/>
        </w:rPr>
        <w:t xml:space="preserve">    16.1.12因乙方管理过失，造成乙方保安员与甲方发生法律事务纠纷或对甲方造成重大社会影响的；</w:t>
      </w:r>
    </w:p>
    <w:p w14:paraId="3399081D">
      <w:pPr>
        <w:pStyle w:val="250"/>
        <w:spacing w:line="360" w:lineRule="auto"/>
        <w:ind w:firstLine="480" w:firstLineChars="200"/>
        <w:jc w:val="left"/>
        <w:rPr>
          <w:rFonts w:ascii="宋体" w:hAnsi="宋体" w:cs="宋体"/>
          <w:sz w:val="24"/>
          <w:szCs w:val="24"/>
        </w:rPr>
      </w:pPr>
      <w:r>
        <w:rPr>
          <w:rFonts w:hint="eastAsia" w:ascii="宋体" w:hAnsi="宋体" w:cs="宋体"/>
          <w:sz w:val="24"/>
          <w:szCs w:val="24"/>
        </w:rPr>
        <w:t>16.1.13发生故意破坏甲方所辖财产且构成社会影响的；</w:t>
      </w:r>
    </w:p>
    <w:p w14:paraId="0A4A327A">
      <w:pPr>
        <w:pStyle w:val="250"/>
        <w:spacing w:line="360" w:lineRule="auto"/>
        <w:ind w:firstLine="480" w:firstLineChars="200"/>
        <w:jc w:val="left"/>
        <w:rPr>
          <w:rFonts w:ascii="宋体" w:hAnsi="宋体" w:cs="宋体"/>
          <w:sz w:val="24"/>
          <w:szCs w:val="24"/>
        </w:rPr>
      </w:pPr>
      <w:r>
        <w:rPr>
          <w:rFonts w:hint="eastAsia" w:ascii="宋体" w:hAnsi="宋体" w:cs="宋体"/>
          <w:sz w:val="24"/>
          <w:szCs w:val="24"/>
        </w:rPr>
        <w:t>16.1.14 违约违纪行为屡次通报均未改正的；</w:t>
      </w:r>
    </w:p>
    <w:p w14:paraId="71B4CDB0">
      <w:pPr>
        <w:pStyle w:val="250"/>
        <w:spacing w:line="360" w:lineRule="auto"/>
        <w:ind w:firstLine="480" w:firstLineChars="200"/>
        <w:jc w:val="left"/>
        <w:rPr>
          <w:rFonts w:ascii="宋体" w:hAnsi="宋体" w:cs="宋体"/>
          <w:sz w:val="24"/>
          <w:szCs w:val="24"/>
        </w:rPr>
      </w:pPr>
      <w:r>
        <w:rPr>
          <w:rFonts w:hint="eastAsia" w:ascii="宋体" w:hAnsi="宋体" w:cs="宋体"/>
          <w:sz w:val="24"/>
          <w:szCs w:val="24"/>
        </w:rPr>
        <w:t>16.1.15未按照本合同规定履行各项职责的。</w:t>
      </w:r>
    </w:p>
    <w:p w14:paraId="300792EC">
      <w:pPr>
        <w:pStyle w:val="250"/>
        <w:spacing w:line="360" w:lineRule="auto"/>
        <w:ind w:firstLine="482" w:firstLineChars="200"/>
        <w:jc w:val="left"/>
        <w:rPr>
          <w:rFonts w:ascii="宋体" w:hAnsi="宋体" w:cs="宋体"/>
          <w:b/>
          <w:sz w:val="24"/>
          <w:szCs w:val="24"/>
        </w:rPr>
      </w:pPr>
      <w:r>
        <w:rPr>
          <w:rFonts w:hint="eastAsia" w:ascii="宋体" w:hAnsi="宋体" w:cs="宋体"/>
          <w:b/>
          <w:sz w:val="24"/>
          <w:szCs w:val="24"/>
        </w:rPr>
        <w:t>附录1：保安员基本素质条件</w:t>
      </w:r>
    </w:p>
    <w:p w14:paraId="14B72189">
      <w:pPr>
        <w:pStyle w:val="250"/>
        <w:spacing w:line="360" w:lineRule="auto"/>
        <w:jc w:val="left"/>
        <w:rPr>
          <w:rFonts w:ascii="宋体" w:hAnsi="宋体" w:cs="宋体"/>
          <w:sz w:val="24"/>
          <w:szCs w:val="24"/>
        </w:rPr>
      </w:pPr>
    </w:p>
    <w:p w14:paraId="17342252">
      <w:pPr>
        <w:pStyle w:val="250"/>
        <w:spacing w:line="360" w:lineRule="auto"/>
        <w:jc w:val="left"/>
        <w:rPr>
          <w:rFonts w:ascii="宋体" w:hAnsi="宋体" w:cs="宋体"/>
          <w:sz w:val="24"/>
          <w:szCs w:val="24"/>
        </w:rPr>
      </w:pPr>
    </w:p>
    <w:p w14:paraId="4D3D8FA2">
      <w:pPr>
        <w:pStyle w:val="250"/>
        <w:spacing w:line="360" w:lineRule="auto"/>
        <w:jc w:val="left"/>
        <w:rPr>
          <w:rFonts w:ascii="宋体" w:hAnsi="宋体" w:cs="宋体"/>
          <w:sz w:val="24"/>
          <w:szCs w:val="24"/>
        </w:rPr>
      </w:pPr>
    </w:p>
    <w:p w14:paraId="236F3E5B">
      <w:pPr>
        <w:pStyle w:val="250"/>
        <w:spacing w:line="360" w:lineRule="auto"/>
        <w:jc w:val="left"/>
        <w:rPr>
          <w:rFonts w:ascii="宋体" w:hAnsi="宋体" w:cs="宋体"/>
          <w:sz w:val="24"/>
          <w:szCs w:val="24"/>
        </w:rPr>
      </w:pPr>
    </w:p>
    <w:p w14:paraId="0639323F">
      <w:pPr>
        <w:pStyle w:val="250"/>
        <w:spacing w:line="360" w:lineRule="auto"/>
        <w:jc w:val="left"/>
        <w:rPr>
          <w:rFonts w:ascii="宋体" w:hAnsi="宋体" w:cs="宋体"/>
          <w:sz w:val="24"/>
          <w:szCs w:val="24"/>
        </w:rPr>
      </w:pPr>
    </w:p>
    <w:p w14:paraId="7912D304">
      <w:pPr>
        <w:pStyle w:val="250"/>
        <w:spacing w:line="360" w:lineRule="auto"/>
        <w:jc w:val="left"/>
        <w:rPr>
          <w:rFonts w:ascii="宋体" w:hAnsi="宋体" w:cs="宋体"/>
          <w:sz w:val="24"/>
          <w:szCs w:val="24"/>
        </w:rPr>
      </w:pPr>
    </w:p>
    <w:p w14:paraId="7C382871">
      <w:pPr>
        <w:pStyle w:val="250"/>
        <w:spacing w:line="360" w:lineRule="auto"/>
        <w:jc w:val="left"/>
        <w:rPr>
          <w:rFonts w:ascii="宋体" w:hAnsi="宋体" w:cs="宋体"/>
          <w:sz w:val="24"/>
          <w:szCs w:val="24"/>
        </w:rPr>
      </w:pPr>
    </w:p>
    <w:p w14:paraId="3A1067D5">
      <w:pPr>
        <w:pStyle w:val="250"/>
        <w:spacing w:line="360" w:lineRule="auto"/>
        <w:jc w:val="left"/>
        <w:rPr>
          <w:rFonts w:ascii="宋体" w:hAnsi="宋体" w:cs="宋体"/>
          <w:sz w:val="24"/>
          <w:szCs w:val="24"/>
        </w:rPr>
      </w:pPr>
    </w:p>
    <w:p w14:paraId="01ACF187">
      <w:pPr>
        <w:pStyle w:val="250"/>
        <w:spacing w:line="360" w:lineRule="auto"/>
        <w:jc w:val="left"/>
        <w:rPr>
          <w:rFonts w:ascii="宋体" w:hAnsi="宋体" w:cs="宋体"/>
          <w:sz w:val="24"/>
          <w:szCs w:val="24"/>
        </w:rPr>
      </w:pPr>
    </w:p>
    <w:p w14:paraId="1CB9A4BA">
      <w:pPr>
        <w:pStyle w:val="250"/>
        <w:spacing w:line="360" w:lineRule="auto"/>
        <w:jc w:val="left"/>
        <w:rPr>
          <w:rFonts w:ascii="宋体" w:hAnsi="宋体" w:cs="宋体"/>
          <w:sz w:val="24"/>
          <w:szCs w:val="24"/>
        </w:rPr>
      </w:pPr>
    </w:p>
    <w:p w14:paraId="11507B60">
      <w:pPr>
        <w:pStyle w:val="250"/>
        <w:spacing w:line="360" w:lineRule="auto"/>
        <w:jc w:val="left"/>
        <w:rPr>
          <w:rFonts w:ascii="宋体" w:hAnsi="宋体" w:cs="宋体"/>
          <w:sz w:val="24"/>
          <w:szCs w:val="24"/>
        </w:rPr>
      </w:pPr>
    </w:p>
    <w:p w14:paraId="44EA4DCC">
      <w:pPr>
        <w:pStyle w:val="250"/>
        <w:spacing w:line="360" w:lineRule="auto"/>
        <w:jc w:val="left"/>
        <w:rPr>
          <w:rFonts w:ascii="宋体" w:hAnsi="宋体" w:cs="宋体"/>
          <w:sz w:val="24"/>
          <w:szCs w:val="24"/>
        </w:rPr>
      </w:pPr>
    </w:p>
    <w:p w14:paraId="72E60A7D">
      <w:pPr>
        <w:pStyle w:val="250"/>
        <w:spacing w:line="360" w:lineRule="auto"/>
        <w:jc w:val="left"/>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以下无正文</w:t>
      </w:r>
      <w:r>
        <w:rPr>
          <w:rFonts w:hint="eastAsia" w:ascii="宋体" w:hAnsi="宋体" w:cs="宋体"/>
          <w:sz w:val="24"/>
          <w:szCs w:val="24"/>
          <w:lang w:eastAsia="zh-CN"/>
        </w:rPr>
        <w:t>）</w:t>
      </w:r>
    </w:p>
    <w:p w14:paraId="4EA0D315">
      <w:pPr>
        <w:pStyle w:val="250"/>
        <w:spacing w:line="360" w:lineRule="auto"/>
        <w:jc w:val="left"/>
        <w:rPr>
          <w:rFonts w:ascii="宋体" w:hAnsi="宋体" w:cs="宋体"/>
          <w:sz w:val="24"/>
          <w:szCs w:val="24"/>
        </w:rPr>
      </w:pPr>
      <w:r>
        <w:rPr>
          <w:rFonts w:hint="eastAsia" w:ascii="宋体" w:hAnsi="宋体" w:cs="宋体"/>
          <w:sz w:val="24"/>
          <w:szCs w:val="24"/>
        </w:rPr>
        <w:t>甲方：                                   乙方：</w:t>
      </w:r>
    </w:p>
    <w:p w14:paraId="060FCFD2">
      <w:pPr>
        <w:pStyle w:val="250"/>
        <w:spacing w:line="360" w:lineRule="auto"/>
        <w:jc w:val="left"/>
        <w:rPr>
          <w:rFonts w:ascii="宋体" w:hAnsi="宋体" w:cs="宋体"/>
          <w:sz w:val="24"/>
          <w:szCs w:val="24"/>
        </w:rPr>
      </w:pPr>
      <w:r>
        <w:rPr>
          <w:rFonts w:hint="eastAsia" w:ascii="宋体" w:hAnsi="宋体" w:cs="宋体"/>
          <w:sz w:val="24"/>
          <w:szCs w:val="24"/>
        </w:rPr>
        <w:t>名  称：（盖章）北京市昌平区城北街道     名 称：（盖章）</w:t>
      </w:r>
    </w:p>
    <w:p w14:paraId="1FE28544">
      <w:pPr>
        <w:pStyle w:val="250"/>
        <w:spacing w:line="360" w:lineRule="auto"/>
        <w:jc w:val="left"/>
        <w:rPr>
          <w:rFonts w:hint="eastAsia" w:ascii="宋体" w:hAnsi="宋体" w:cs="宋体"/>
          <w:sz w:val="24"/>
          <w:szCs w:val="24"/>
        </w:rPr>
      </w:pPr>
      <w:r>
        <w:rPr>
          <w:rFonts w:hint="eastAsia" w:ascii="宋体" w:hAnsi="宋体" w:cs="宋体"/>
          <w:sz w:val="24"/>
          <w:szCs w:val="24"/>
        </w:rPr>
        <w:t xml:space="preserve">                办事处                                  </w:t>
      </w:r>
    </w:p>
    <w:p w14:paraId="4972E4B8">
      <w:pPr>
        <w:pStyle w:val="250"/>
        <w:spacing w:line="360" w:lineRule="auto"/>
        <w:ind w:firstLine="720" w:firstLineChars="300"/>
        <w:jc w:val="left"/>
        <w:rPr>
          <w:rFonts w:ascii="宋体" w:hAnsi="宋体" w:cs="宋体"/>
          <w:sz w:val="24"/>
          <w:szCs w:val="24"/>
        </w:rPr>
      </w:pPr>
      <w:r>
        <w:rPr>
          <w:rFonts w:hint="eastAsia" w:ascii="宋体" w:hAnsi="宋体" w:cs="宋体"/>
          <w:sz w:val="24"/>
          <w:szCs w:val="24"/>
        </w:rPr>
        <w:t>年   月   日                              年   月   日</w:t>
      </w:r>
    </w:p>
    <w:p w14:paraId="42AAFFD8">
      <w:pPr>
        <w:pStyle w:val="250"/>
        <w:spacing w:line="360" w:lineRule="auto"/>
        <w:jc w:val="left"/>
        <w:rPr>
          <w:rFonts w:ascii="宋体" w:hAnsi="宋体" w:cs="宋体"/>
          <w:sz w:val="24"/>
          <w:szCs w:val="24"/>
        </w:rPr>
      </w:pPr>
      <w:r>
        <w:rPr>
          <w:rFonts w:hint="eastAsia" w:ascii="宋体" w:hAnsi="宋体" w:cs="宋体"/>
          <w:sz w:val="24"/>
          <w:szCs w:val="24"/>
        </w:rPr>
        <w:t>授权代表（签字）：                        授权代表（签字）：</w:t>
      </w:r>
    </w:p>
    <w:p w14:paraId="63B2EB49">
      <w:pPr>
        <w:pStyle w:val="250"/>
        <w:spacing w:line="360" w:lineRule="auto"/>
        <w:jc w:val="left"/>
        <w:rPr>
          <w:rFonts w:hint="eastAsia" w:ascii="宋体" w:hAnsi="宋体" w:cs="宋体"/>
          <w:sz w:val="24"/>
          <w:szCs w:val="24"/>
        </w:rPr>
      </w:pPr>
    </w:p>
    <w:p w14:paraId="41FCD9A7">
      <w:pPr>
        <w:pStyle w:val="250"/>
        <w:spacing w:line="360" w:lineRule="auto"/>
        <w:jc w:val="left"/>
        <w:rPr>
          <w:rFonts w:ascii="宋体" w:hAnsi="宋体" w:cs="宋体"/>
          <w:sz w:val="24"/>
          <w:szCs w:val="24"/>
        </w:rPr>
      </w:pPr>
      <w:r>
        <w:rPr>
          <w:rFonts w:hint="eastAsia" w:ascii="宋体" w:hAnsi="宋体" w:cs="宋体"/>
          <w:sz w:val="24"/>
          <w:szCs w:val="24"/>
        </w:rPr>
        <w:t>地址：北京市昌平区</w:t>
      </w:r>
      <w:r>
        <w:rPr>
          <w:rFonts w:ascii="宋体" w:hAnsi="宋体" w:cs="宋体"/>
          <w:sz w:val="24"/>
          <w:szCs w:val="24"/>
        </w:rPr>
        <w:t>水库路1号</w:t>
      </w:r>
      <w:r>
        <w:rPr>
          <w:rFonts w:hint="eastAsia" w:ascii="宋体" w:hAnsi="宋体" w:cs="宋体"/>
          <w:sz w:val="24"/>
          <w:szCs w:val="24"/>
        </w:rPr>
        <w:t xml:space="preserve">              地址：</w:t>
      </w:r>
    </w:p>
    <w:p w14:paraId="71020117">
      <w:pPr>
        <w:pStyle w:val="250"/>
        <w:spacing w:line="360" w:lineRule="auto"/>
        <w:ind w:firstLine="5760" w:firstLineChars="2400"/>
        <w:jc w:val="left"/>
        <w:rPr>
          <w:rFonts w:hint="eastAsia" w:ascii="宋体" w:hAnsi="宋体" w:cs="宋体"/>
          <w:sz w:val="24"/>
          <w:szCs w:val="24"/>
        </w:rPr>
      </w:pPr>
    </w:p>
    <w:p w14:paraId="3CA92FC2">
      <w:pPr>
        <w:pStyle w:val="250"/>
        <w:spacing w:line="360" w:lineRule="auto"/>
        <w:jc w:val="left"/>
        <w:rPr>
          <w:rFonts w:hint="eastAsia" w:ascii="宋体" w:hAnsi="宋体" w:cs="宋体"/>
          <w:sz w:val="24"/>
          <w:szCs w:val="24"/>
        </w:rPr>
      </w:pPr>
      <w:r>
        <w:rPr>
          <w:rFonts w:hint="eastAsia" w:ascii="宋体" w:hAnsi="宋体" w:cs="宋体"/>
          <w:sz w:val="24"/>
          <w:szCs w:val="24"/>
        </w:rPr>
        <w:t>邮政编码：102200                          邮政编码：</w:t>
      </w:r>
    </w:p>
    <w:p w14:paraId="01E32F05">
      <w:pPr>
        <w:pStyle w:val="250"/>
        <w:spacing w:line="360" w:lineRule="auto"/>
        <w:jc w:val="left"/>
        <w:rPr>
          <w:rFonts w:hint="eastAsia" w:ascii="宋体" w:hAnsi="宋体" w:cs="宋体"/>
          <w:sz w:val="24"/>
          <w:szCs w:val="24"/>
        </w:rPr>
      </w:pPr>
      <w:r>
        <w:rPr>
          <w:rFonts w:hint="eastAsia" w:ascii="宋体" w:hAnsi="宋体" w:cs="宋体"/>
          <w:sz w:val="24"/>
          <w:szCs w:val="24"/>
        </w:rPr>
        <w:t>电话：                                    电话：</w:t>
      </w:r>
    </w:p>
    <w:p w14:paraId="1F73BA96">
      <w:pPr>
        <w:pStyle w:val="250"/>
        <w:spacing w:line="360" w:lineRule="auto"/>
        <w:jc w:val="left"/>
        <w:rPr>
          <w:rFonts w:ascii="宋体" w:hAnsi="宋体" w:cs="宋体"/>
          <w:sz w:val="24"/>
          <w:szCs w:val="24"/>
        </w:rPr>
      </w:pPr>
      <w:r>
        <w:rPr>
          <w:rFonts w:hint="eastAsia" w:ascii="宋体" w:hAnsi="宋体" w:cs="宋体"/>
          <w:sz w:val="24"/>
          <w:szCs w:val="24"/>
        </w:rPr>
        <w:t>开户银行：                                开户银行：</w:t>
      </w:r>
    </w:p>
    <w:p w14:paraId="0497DB6C">
      <w:pPr>
        <w:pStyle w:val="250"/>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highlight w:val="none"/>
          <w:lang w:val="en-US" w:eastAsia="zh-CN"/>
        </w:rPr>
        <w:sectPr>
          <w:headerReference r:id="rId11" w:type="default"/>
          <w:footerReference r:id="rId12" w:type="default"/>
          <w:pgSz w:w="11906" w:h="16838"/>
          <w:pgMar w:top="1440" w:right="1463" w:bottom="1440" w:left="1463" w:header="851" w:footer="992" w:gutter="0"/>
          <w:pgNumType w:fmt="decimal"/>
          <w:cols w:space="720" w:num="1"/>
          <w:docGrid w:type="lines" w:linePitch="312" w:charSpace="0"/>
        </w:sectPr>
      </w:pPr>
      <w:r>
        <w:rPr>
          <w:rFonts w:hint="eastAsia" w:ascii="宋体" w:hAnsi="宋体" w:cs="宋体"/>
          <w:sz w:val="24"/>
          <w:szCs w:val="24"/>
        </w:rPr>
        <w:t>账号：                                    账号：</w:t>
      </w:r>
    </w:p>
    <w:p w14:paraId="00BAB6EF">
      <w:pPr>
        <w:pStyle w:val="250"/>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附录1：</w:t>
      </w:r>
    </w:p>
    <w:p w14:paraId="4A7D7A40">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保安员基本素质条件</w:t>
      </w:r>
    </w:p>
    <w:tbl>
      <w:tblPr>
        <w:tblStyle w:val="4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1"/>
        <w:gridCol w:w="4310"/>
        <w:gridCol w:w="5633"/>
      </w:tblGrid>
      <w:tr w14:paraId="4552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4231" w:type="dxa"/>
            <w:vMerge w:val="restart"/>
            <w:noWrap w:val="0"/>
            <w:vAlign w:val="center"/>
          </w:tcPr>
          <w:p w14:paraId="180F89AC">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场所部位分类</w:t>
            </w:r>
          </w:p>
        </w:tc>
        <w:tc>
          <w:tcPr>
            <w:tcW w:w="9943" w:type="dxa"/>
            <w:gridSpan w:val="2"/>
            <w:noWrap w:val="0"/>
            <w:vAlign w:val="center"/>
          </w:tcPr>
          <w:p w14:paraId="1A3F6ADE">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基本素质条件</w:t>
            </w:r>
          </w:p>
        </w:tc>
      </w:tr>
      <w:tr w14:paraId="6B91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31" w:type="dxa"/>
            <w:vMerge w:val="continue"/>
            <w:noWrap w:val="0"/>
            <w:vAlign w:val="center"/>
          </w:tcPr>
          <w:p w14:paraId="01823271">
            <w:pPr>
              <w:widowControl/>
              <w:spacing w:line="360" w:lineRule="auto"/>
              <w:jc w:val="left"/>
              <w:rPr>
                <w:rFonts w:hint="eastAsia" w:ascii="宋体" w:hAnsi="宋体" w:eastAsia="宋体" w:cs="宋体"/>
                <w:b/>
                <w:bCs/>
                <w:color w:val="auto"/>
                <w:kern w:val="0"/>
                <w:szCs w:val="21"/>
                <w:highlight w:val="none"/>
              </w:rPr>
            </w:pPr>
          </w:p>
        </w:tc>
        <w:tc>
          <w:tcPr>
            <w:tcW w:w="4310" w:type="dxa"/>
            <w:noWrap w:val="0"/>
            <w:vAlign w:val="center"/>
          </w:tcPr>
          <w:p w14:paraId="1193F47D">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通用条件</w:t>
            </w:r>
          </w:p>
        </w:tc>
        <w:tc>
          <w:tcPr>
            <w:tcW w:w="5633" w:type="dxa"/>
            <w:noWrap w:val="0"/>
            <w:vAlign w:val="center"/>
          </w:tcPr>
          <w:p w14:paraId="74F70380">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差异条件</w:t>
            </w:r>
          </w:p>
        </w:tc>
      </w:tr>
      <w:tr w14:paraId="12BB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4231" w:type="dxa"/>
            <w:noWrap w:val="0"/>
            <w:vAlign w:val="center"/>
          </w:tcPr>
          <w:p w14:paraId="07A53547">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街道直属</w:t>
            </w:r>
            <w:r>
              <w:rPr>
                <w:rFonts w:hint="eastAsia" w:ascii="宋体" w:hAnsi="宋体" w:eastAsia="宋体" w:cs="宋体"/>
                <w:color w:val="auto"/>
                <w:kern w:val="0"/>
                <w:szCs w:val="21"/>
                <w:highlight w:val="none"/>
              </w:rPr>
              <w:t>辖区</w:t>
            </w:r>
          </w:p>
        </w:tc>
        <w:tc>
          <w:tcPr>
            <w:tcW w:w="4310" w:type="dxa"/>
            <w:noWrap w:val="0"/>
            <w:vAlign w:val="center"/>
          </w:tcPr>
          <w:p w14:paraId="4B0D6D7A">
            <w:pPr>
              <w:widowControl/>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1.身心健康，公安机关政治背景审查合格。</w:t>
            </w:r>
          </w:p>
          <w:p w14:paraId="44A109A1">
            <w:pPr>
              <w:widowControl/>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2.持有北京市公安局核发的《保安员证》，且岗前培训考核合格。</w:t>
            </w:r>
          </w:p>
          <w:p w14:paraId="3686BAFE">
            <w:pPr>
              <w:widowControl/>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3.具备岗位所需的语言表达和文字书写能力。</w:t>
            </w:r>
          </w:p>
          <w:p w14:paraId="0BC1D7AD">
            <w:pPr>
              <w:widowControl/>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4.掌握岗位所需的业务知识和技术技能。</w:t>
            </w:r>
          </w:p>
        </w:tc>
        <w:tc>
          <w:tcPr>
            <w:tcW w:w="5633" w:type="dxa"/>
            <w:noWrap w:val="0"/>
            <w:vAlign w:val="center"/>
          </w:tcPr>
          <w:p w14:paraId="4E447BCD">
            <w:pPr>
              <w:widowControl/>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1.年龄18至50周岁。</w:t>
            </w:r>
          </w:p>
          <w:p w14:paraId="55B19C47">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2.具有初中及以上学历。</w:t>
            </w:r>
          </w:p>
        </w:tc>
      </w:tr>
    </w:tbl>
    <w:p w14:paraId="40F7A200">
      <w:pPr>
        <w:snapToGrid/>
        <w:spacing w:line="360" w:lineRule="auto"/>
        <w:jc w:val="center"/>
        <w:outlineLvl w:val="0"/>
        <w:rPr>
          <w:rFonts w:ascii="Times New Roman" w:hAnsi="Times New Roman" w:cs="Times New Roman" w:eastAsiaTheme="minorEastAsia"/>
          <w:b/>
          <w:sz w:val="36"/>
          <w:szCs w:val="36"/>
        </w:rPr>
        <w:sectPr>
          <w:headerReference r:id="rId15" w:type="first"/>
          <w:footerReference r:id="rId18" w:type="first"/>
          <w:headerReference r:id="rId13" w:type="default"/>
          <w:footerReference r:id="rId16" w:type="default"/>
          <w:headerReference r:id="rId14" w:type="even"/>
          <w:footerReference r:id="rId17" w:type="even"/>
          <w:pgSz w:w="16840" w:h="11907" w:orient="landscape"/>
          <w:pgMar w:top="1701" w:right="1418" w:bottom="1134" w:left="1418" w:header="851" w:footer="851" w:gutter="0"/>
          <w:cols w:space="720" w:num="1"/>
          <w:docGrid w:linePitch="462" w:charSpace="0"/>
        </w:sectPr>
      </w:pPr>
      <w:bookmarkStart w:id="691" w:name="_Toc97371947"/>
    </w:p>
    <w:p w14:paraId="28E45E0F">
      <w:pPr>
        <w:snapToGrid/>
        <w:spacing w:line="360" w:lineRule="auto"/>
        <w:jc w:val="center"/>
        <w:outlineLvl w:val="0"/>
        <w:rPr>
          <w:rFonts w:ascii="Times New Roman" w:hAnsi="Times New Roman" w:cs="Times New Roman" w:eastAsiaTheme="minorEastAsia"/>
          <w:b/>
          <w:sz w:val="36"/>
          <w:szCs w:val="36"/>
        </w:rPr>
      </w:pPr>
      <w:bookmarkStart w:id="692" w:name="_Toc27993"/>
      <w:r>
        <w:rPr>
          <w:rFonts w:ascii="Times New Roman" w:hAnsi="Times New Roman" w:cs="Times New Roman" w:eastAsiaTheme="minorEastAsia"/>
          <w:b/>
          <w:sz w:val="36"/>
          <w:szCs w:val="36"/>
        </w:rPr>
        <w:t>第六章   响应文件格式</w:t>
      </w:r>
      <w:bookmarkEnd w:id="691"/>
      <w:bookmarkEnd w:id="692"/>
    </w:p>
    <w:p w14:paraId="2FC527ED">
      <w:pPr>
        <w:widowControl/>
        <w:spacing w:line="360" w:lineRule="auto"/>
        <w:jc w:val="left"/>
        <w:rPr>
          <w:rFonts w:eastAsiaTheme="minorEastAsia"/>
          <w:b/>
          <w:sz w:val="24"/>
        </w:rPr>
      </w:pPr>
    </w:p>
    <w:p w14:paraId="75FFD824">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14:paraId="07E02DB5">
      <w:pPr>
        <w:tabs>
          <w:tab w:val="left" w:pos="900"/>
          <w:tab w:val="left" w:pos="1980"/>
        </w:tabs>
        <w:snapToGrid w:val="0"/>
        <w:spacing w:line="360" w:lineRule="auto"/>
        <w:ind w:left="142"/>
        <w:rPr>
          <w:rFonts w:eastAsiaTheme="minorEastAsia"/>
          <w:sz w:val="24"/>
        </w:rPr>
      </w:pPr>
      <w:r>
        <w:rPr>
          <w:rFonts w:eastAsiaTheme="minorEastAsia"/>
          <w:sz w:val="24"/>
        </w:rPr>
        <w:t>1、供应商按照本部分的顺序编制响应文件，编制中涉及格式资料的，应按照本部分提供的内容和格式（所有表格的格式可扩展）填写提交。</w:t>
      </w:r>
    </w:p>
    <w:p w14:paraId="6C71EAA8">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kern w:val="0"/>
          <w:sz w:val="24"/>
        </w:rPr>
        <w:t>对于竞争性磋商文件中标记了“实质性格式”文件的，供应商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14:paraId="7A3A4214">
      <w:pPr>
        <w:tabs>
          <w:tab w:val="left" w:pos="900"/>
          <w:tab w:val="left" w:pos="1980"/>
        </w:tabs>
        <w:snapToGrid w:val="0"/>
        <w:spacing w:line="360" w:lineRule="auto"/>
        <w:ind w:left="142"/>
        <w:rPr>
          <w:rFonts w:eastAsiaTheme="minorEastAsia"/>
          <w:sz w:val="24"/>
        </w:rPr>
      </w:pPr>
      <w:r>
        <w:rPr>
          <w:rFonts w:eastAsiaTheme="minorEastAsia"/>
          <w:sz w:val="24"/>
        </w:rPr>
        <w:t>3、全部声明和问题的回答及所附材料必须是真实的、准确的和完整的。</w:t>
      </w:r>
    </w:p>
    <w:p w14:paraId="503489CB">
      <w:pPr>
        <w:tabs>
          <w:tab w:val="left" w:pos="900"/>
          <w:tab w:val="left" w:pos="1980"/>
        </w:tabs>
        <w:snapToGrid w:val="0"/>
        <w:spacing w:line="360" w:lineRule="auto"/>
        <w:ind w:left="142"/>
        <w:rPr>
          <w:rFonts w:eastAsiaTheme="minorEastAsia"/>
          <w:sz w:val="24"/>
        </w:rPr>
      </w:pPr>
    </w:p>
    <w:p w14:paraId="11B8C285">
      <w:pPr>
        <w:widowControl/>
        <w:jc w:val="left"/>
        <w:rPr>
          <w:rFonts w:eastAsiaTheme="minorEastAsia"/>
          <w:sz w:val="24"/>
        </w:rPr>
      </w:pPr>
      <w:r>
        <w:rPr>
          <w:rFonts w:eastAsiaTheme="minorEastAsia"/>
          <w:sz w:val="24"/>
        </w:rPr>
        <w:br w:type="page"/>
      </w:r>
    </w:p>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14:paraId="652870E2">
      <w:pPr>
        <w:rPr>
          <w:rFonts w:eastAsiaTheme="minorEastAsia"/>
          <w:b/>
          <w:spacing w:val="20"/>
          <w:szCs w:val="21"/>
        </w:rPr>
      </w:pPr>
    </w:p>
    <w:p w14:paraId="30C4C482">
      <w:pPr>
        <w:rPr>
          <w:rFonts w:eastAsiaTheme="minorEastAsia"/>
          <w:b/>
          <w:sz w:val="24"/>
        </w:rPr>
      </w:pPr>
      <w:r>
        <w:rPr>
          <w:rFonts w:eastAsiaTheme="minorEastAsia"/>
          <w:b/>
          <w:spacing w:val="20"/>
          <w:sz w:val="24"/>
        </w:rPr>
        <w:t>响应文件</w:t>
      </w:r>
      <w:r>
        <w:rPr>
          <w:rFonts w:eastAsiaTheme="minorEastAsia"/>
          <w:b/>
          <w:sz w:val="24"/>
        </w:rPr>
        <w:t>封面（非实质性格式）</w:t>
      </w:r>
    </w:p>
    <w:p w14:paraId="24135A36">
      <w:pPr>
        <w:jc w:val="center"/>
        <w:rPr>
          <w:rFonts w:eastAsiaTheme="minorEastAsia"/>
          <w:szCs w:val="21"/>
        </w:rPr>
      </w:pPr>
    </w:p>
    <w:p w14:paraId="6179E578">
      <w:pPr>
        <w:jc w:val="center"/>
        <w:rPr>
          <w:rFonts w:eastAsiaTheme="minorEastAsia"/>
          <w:b/>
          <w:spacing w:val="60"/>
          <w:sz w:val="84"/>
          <w:szCs w:val="84"/>
        </w:rPr>
      </w:pPr>
      <w:r>
        <w:rPr>
          <w:rFonts w:eastAsiaTheme="minorEastAsia"/>
          <w:b/>
          <w:spacing w:val="60"/>
          <w:sz w:val="84"/>
          <w:szCs w:val="84"/>
        </w:rPr>
        <w:t>响 应 文 件</w:t>
      </w:r>
    </w:p>
    <w:p w14:paraId="34D8B643">
      <w:pPr>
        <w:jc w:val="center"/>
        <w:rPr>
          <w:rFonts w:eastAsiaTheme="minorEastAsia"/>
          <w:b/>
          <w:spacing w:val="60"/>
          <w:sz w:val="52"/>
          <w:szCs w:val="52"/>
        </w:rPr>
      </w:pPr>
    </w:p>
    <w:p w14:paraId="22C4B5C4">
      <w:pPr>
        <w:ind w:firstLine="542" w:firstLineChars="150"/>
        <w:rPr>
          <w:rFonts w:eastAsiaTheme="minorEastAsia"/>
          <w:b/>
          <w:spacing w:val="20"/>
          <w:sz w:val="32"/>
          <w:szCs w:val="32"/>
        </w:rPr>
      </w:pPr>
    </w:p>
    <w:p w14:paraId="6572D739">
      <w:pPr>
        <w:ind w:firstLine="542" w:firstLineChars="150"/>
        <w:rPr>
          <w:rFonts w:eastAsiaTheme="minorEastAsia"/>
          <w:b/>
          <w:spacing w:val="20"/>
          <w:sz w:val="32"/>
          <w:szCs w:val="32"/>
        </w:rPr>
      </w:pPr>
    </w:p>
    <w:p w14:paraId="6A972B37">
      <w:pPr>
        <w:ind w:firstLine="542" w:firstLineChars="150"/>
        <w:rPr>
          <w:rFonts w:eastAsiaTheme="minorEastAsia"/>
          <w:b/>
          <w:spacing w:val="20"/>
          <w:sz w:val="32"/>
          <w:szCs w:val="32"/>
        </w:rPr>
      </w:pPr>
      <w:r>
        <w:rPr>
          <w:rFonts w:eastAsiaTheme="minorEastAsia"/>
          <w:b/>
          <w:spacing w:val="20"/>
          <w:sz w:val="32"/>
          <w:szCs w:val="32"/>
        </w:rPr>
        <w:t>项目名称:</w:t>
      </w:r>
    </w:p>
    <w:p w14:paraId="50477BE4">
      <w:pPr>
        <w:ind w:firstLine="542" w:firstLineChars="150"/>
        <w:rPr>
          <w:rFonts w:hint="default" w:eastAsiaTheme="minorEastAsia"/>
          <w:b/>
          <w:spacing w:val="20"/>
          <w:sz w:val="32"/>
          <w:szCs w:val="32"/>
          <w:lang w:val="en-US" w:eastAsia="zh-CN"/>
        </w:rPr>
      </w:pPr>
      <w:r>
        <w:rPr>
          <w:rFonts w:hint="eastAsia" w:eastAsiaTheme="minorEastAsia"/>
          <w:b/>
          <w:spacing w:val="20"/>
          <w:sz w:val="32"/>
          <w:szCs w:val="32"/>
          <w:lang w:val="en-US" w:eastAsia="zh-CN"/>
        </w:rPr>
        <w:t>标的名称：</w:t>
      </w:r>
    </w:p>
    <w:p w14:paraId="43CADA95">
      <w:pPr>
        <w:ind w:firstLine="542" w:firstLineChars="150"/>
        <w:rPr>
          <w:rFonts w:eastAsiaTheme="minorEastAsia"/>
          <w:b/>
          <w:spacing w:val="20"/>
          <w:sz w:val="32"/>
          <w:szCs w:val="32"/>
        </w:rPr>
      </w:pPr>
      <w:r>
        <w:rPr>
          <w:rFonts w:eastAsiaTheme="minorEastAsia"/>
          <w:b/>
          <w:spacing w:val="20"/>
          <w:sz w:val="32"/>
          <w:szCs w:val="32"/>
        </w:rPr>
        <w:t>项目编号/包号：</w:t>
      </w:r>
    </w:p>
    <w:p w14:paraId="7BC6E3A9">
      <w:pPr>
        <w:ind w:firstLine="542" w:firstLineChars="150"/>
        <w:rPr>
          <w:rFonts w:eastAsiaTheme="minorEastAsia"/>
          <w:b/>
          <w:spacing w:val="20"/>
          <w:sz w:val="32"/>
          <w:szCs w:val="32"/>
        </w:rPr>
      </w:pPr>
    </w:p>
    <w:p w14:paraId="25095650">
      <w:pPr>
        <w:ind w:firstLine="542" w:firstLineChars="150"/>
        <w:rPr>
          <w:rFonts w:eastAsiaTheme="minorEastAsia"/>
          <w:b/>
          <w:spacing w:val="20"/>
          <w:sz w:val="32"/>
          <w:szCs w:val="32"/>
        </w:rPr>
      </w:pPr>
    </w:p>
    <w:p w14:paraId="22C3CE5C">
      <w:pPr>
        <w:jc w:val="center"/>
        <w:rPr>
          <w:rFonts w:eastAsiaTheme="minorEastAsia"/>
          <w:b/>
          <w:sz w:val="32"/>
          <w:szCs w:val="32"/>
        </w:rPr>
      </w:pPr>
    </w:p>
    <w:p w14:paraId="0FF79826">
      <w:pPr>
        <w:jc w:val="center"/>
        <w:rPr>
          <w:rFonts w:eastAsiaTheme="minorEastAsia"/>
          <w:b/>
          <w:sz w:val="32"/>
          <w:szCs w:val="32"/>
        </w:rPr>
      </w:pPr>
    </w:p>
    <w:p w14:paraId="45D81204">
      <w:pPr>
        <w:jc w:val="center"/>
        <w:rPr>
          <w:rFonts w:eastAsiaTheme="minorEastAsia"/>
          <w:b/>
          <w:sz w:val="32"/>
          <w:szCs w:val="32"/>
        </w:rPr>
      </w:pPr>
    </w:p>
    <w:p w14:paraId="09D51729">
      <w:pPr>
        <w:jc w:val="center"/>
        <w:rPr>
          <w:rFonts w:eastAsiaTheme="minorEastAsia"/>
          <w:b/>
          <w:spacing w:val="20"/>
          <w:sz w:val="32"/>
          <w:szCs w:val="32"/>
        </w:rPr>
      </w:pPr>
    </w:p>
    <w:p w14:paraId="08CA5B9A">
      <w:pPr>
        <w:jc w:val="center"/>
        <w:rPr>
          <w:rFonts w:eastAsiaTheme="minorEastAsia"/>
          <w:b/>
          <w:spacing w:val="20"/>
          <w:sz w:val="32"/>
          <w:szCs w:val="32"/>
        </w:rPr>
      </w:pPr>
    </w:p>
    <w:p w14:paraId="27DFC0F9">
      <w:pPr>
        <w:jc w:val="center"/>
        <w:rPr>
          <w:rFonts w:eastAsiaTheme="minorEastAsia"/>
          <w:b/>
          <w:spacing w:val="20"/>
          <w:sz w:val="32"/>
          <w:szCs w:val="32"/>
        </w:rPr>
      </w:pPr>
    </w:p>
    <w:p w14:paraId="48B26982">
      <w:pPr>
        <w:spacing w:line="360" w:lineRule="auto"/>
        <w:ind w:firstLine="1445" w:firstLineChars="400"/>
        <w:jc w:val="left"/>
        <w:rPr>
          <w:rFonts w:eastAsiaTheme="minorEastAsia"/>
          <w:b/>
          <w:spacing w:val="20"/>
          <w:sz w:val="32"/>
          <w:szCs w:val="32"/>
        </w:rPr>
      </w:pPr>
      <w:r>
        <w:rPr>
          <w:rFonts w:eastAsiaTheme="minorEastAsia"/>
          <w:b/>
          <w:spacing w:val="20"/>
          <w:sz w:val="32"/>
          <w:szCs w:val="32"/>
        </w:rPr>
        <w:t>供应商名称：</w:t>
      </w:r>
    </w:p>
    <w:p w14:paraId="0C8341AF">
      <w:pPr>
        <w:jc w:val="center"/>
        <w:rPr>
          <w:rFonts w:eastAsiaTheme="minorEastAsia"/>
          <w:b/>
          <w:sz w:val="32"/>
          <w:szCs w:val="32"/>
        </w:rPr>
      </w:pPr>
    </w:p>
    <w:p w14:paraId="439EDF73">
      <w:pPr>
        <w:rPr>
          <w:rFonts w:eastAsiaTheme="minorEastAsia"/>
          <w:b/>
        </w:rPr>
      </w:pPr>
      <w:r>
        <w:rPr>
          <w:rFonts w:eastAsiaTheme="minorEastAsia"/>
          <w:b/>
          <w:spacing w:val="20"/>
          <w:sz w:val="32"/>
          <w:szCs w:val="32"/>
        </w:rPr>
        <w:br w:type="page"/>
      </w:r>
    </w:p>
    <w:p w14:paraId="06C31136">
      <w:pPr>
        <w:tabs>
          <w:tab w:val="left" w:pos="360"/>
        </w:tabs>
        <w:snapToGrid w:val="0"/>
        <w:spacing w:line="360" w:lineRule="auto"/>
        <w:outlineLvl w:val="1"/>
        <w:rPr>
          <w:rFonts w:eastAsiaTheme="minorEastAsia"/>
          <w:sz w:val="24"/>
        </w:rPr>
      </w:pPr>
      <w:r>
        <w:rPr>
          <w:rFonts w:eastAsiaTheme="minorEastAsia"/>
          <w:sz w:val="24"/>
        </w:rPr>
        <w:t>1 满足《中华人民共和国政府采购法》第二十二条规定</w:t>
      </w:r>
    </w:p>
    <w:p w14:paraId="3B9FACE0">
      <w:pPr>
        <w:spacing w:line="360" w:lineRule="auto"/>
        <w:outlineLvl w:val="2"/>
        <w:rPr>
          <w:rFonts w:eastAsiaTheme="minorEastAsia"/>
          <w:color w:val="000000"/>
          <w:sz w:val="24"/>
        </w:rPr>
      </w:pPr>
      <w:r>
        <w:rPr>
          <w:rFonts w:eastAsiaTheme="minorEastAsia"/>
          <w:color w:val="000000"/>
          <w:sz w:val="24"/>
        </w:rPr>
        <w:t>1-1 营业执照等证明文件</w:t>
      </w:r>
    </w:p>
    <w:p w14:paraId="03302C01">
      <w:pPr>
        <w:tabs>
          <w:tab w:val="left" w:pos="1080"/>
        </w:tabs>
        <w:snapToGrid w:val="0"/>
        <w:rPr>
          <w:rFonts w:eastAsiaTheme="minorEastAsia"/>
          <w:sz w:val="24"/>
        </w:rPr>
      </w:pPr>
    </w:p>
    <w:p w14:paraId="0A0F70AA">
      <w:pPr>
        <w:widowControl/>
        <w:jc w:val="left"/>
        <w:rPr>
          <w:rFonts w:eastAsiaTheme="minorEastAsia"/>
          <w:color w:val="000000"/>
          <w:sz w:val="24"/>
          <w:szCs w:val="20"/>
        </w:rPr>
      </w:pPr>
      <w:r>
        <w:rPr>
          <w:rFonts w:eastAsiaTheme="minorEastAsia"/>
          <w:color w:val="000000"/>
          <w:sz w:val="24"/>
        </w:rPr>
        <w:br w:type="page"/>
      </w:r>
    </w:p>
    <w:p w14:paraId="351B1A1C">
      <w:pPr>
        <w:pStyle w:val="6"/>
        <w:rPr>
          <w:rFonts w:ascii="Times New Roman" w:eastAsiaTheme="minorEastAsia"/>
          <w:b w:val="0"/>
          <w:bCs/>
          <w:color w:val="000000"/>
          <w:szCs w:val="24"/>
          <w:u w:val="none"/>
        </w:rPr>
      </w:pPr>
      <w:r>
        <w:rPr>
          <w:rFonts w:ascii="Times New Roman" w:eastAsiaTheme="minorEastAsia"/>
          <w:b w:val="0"/>
          <w:color w:val="000000"/>
          <w:szCs w:val="24"/>
          <w:u w:val="none"/>
        </w:rPr>
        <w:t>1-2 供应商资格声明书</w:t>
      </w:r>
    </w:p>
    <w:p w14:paraId="137CC0F8">
      <w:pPr>
        <w:jc w:val="center"/>
        <w:rPr>
          <w:b/>
          <w:color w:val="000000"/>
          <w:sz w:val="36"/>
          <w:szCs w:val="36"/>
        </w:rPr>
      </w:pPr>
      <w:r>
        <w:rPr>
          <w:b/>
          <w:color w:val="000000"/>
          <w:sz w:val="36"/>
          <w:szCs w:val="36"/>
        </w:rPr>
        <w:t>供应商资格声明书</w:t>
      </w:r>
    </w:p>
    <w:p w14:paraId="1030D50D">
      <w:pPr>
        <w:tabs>
          <w:tab w:val="left" w:pos="5580"/>
        </w:tabs>
        <w:spacing w:line="360" w:lineRule="auto"/>
        <w:rPr>
          <w:rFonts w:eastAsiaTheme="minorEastAsia"/>
          <w:sz w:val="24"/>
        </w:rPr>
      </w:pPr>
    </w:p>
    <w:p w14:paraId="11D4144E">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14:paraId="61557CA6">
      <w:pPr>
        <w:spacing w:line="360" w:lineRule="auto"/>
        <w:ind w:firstLine="480" w:firstLineChars="200"/>
        <w:rPr>
          <w:rFonts w:eastAsiaTheme="minorEastAsia"/>
          <w:sz w:val="24"/>
        </w:rPr>
      </w:pPr>
      <w:r>
        <w:rPr>
          <w:rFonts w:eastAsiaTheme="minorEastAsia"/>
          <w:sz w:val="24"/>
        </w:rPr>
        <w:t>在参与本次项目磋商中，我单位承诺：</w:t>
      </w:r>
    </w:p>
    <w:p w14:paraId="2A05E7C9">
      <w:pPr>
        <w:numPr>
          <w:ilvl w:val="0"/>
          <w:numId w:val="16"/>
        </w:numPr>
        <w:spacing w:line="360" w:lineRule="auto"/>
        <w:ind w:left="1134"/>
        <w:rPr>
          <w:rFonts w:eastAsiaTheme="minorEastAsia"/>
          <w:sz w:val="24"/>
          <w:szCs w:val="22"/>
        </w:rPr>
      </w:pPr>
      <w:r>
        <w:rPr>
          <w:rFonts w:eastAsiaTheme="minorEastAsia"/>
          <w:sz w:val="24"/>
          <w:szCs w:val="22"/>
        </w:rPr>
        <w:t>具有良好的商业信誉和健全的财务会计制度；</w:t>
      </w:r>
    </w:p>
    <w:p w14:paraId="10BD6F31">
      <w:pPr>
        <w:numPr>
          <w:ilvl w:val="0"/>
          <w:numId w:val="16"/>
        </w:numPr>
        <w:spacing w:line="360" w:lineRule="auto"/>
        <w:ind w:left="1134"/>
        <w:rPr>
          <w:rFonts w:eastAsiaTheme="minorEastAsia"/>
          <w:sz w:val="24"/>
          <w:szCs w:val="22"/>
        </w:rPr>
      </w:pPr>
      <w:r>
        <w:rPr>
          <w:rFonts w:eastAsiaTheme="minorEastAsia"/>
          <w:sz w:val="24"/>
          <w:szCs w:val="22"/>
        </w:rPr>
        <w:t>具有履行合同所必需的设备和专业技术能力；</w:t>
      </w:r>
    </w:p>
    <w:p w14:paraId="2FE43B92">
      <w:pPr>
        <w:numPr>
          <w:ilvl w:val="0"/>
          <w:numId w:val="16"/>
        </w:numPr>
        <w:spacing w:line="360" w:lineRule="auto"/>
        <w:ind w:left="1134"/>
        <w:rPr>
          <w:rFonts w:eastAsiaTheme="minorEastAsia"/>
          <w:sz w:val="24"/>
          <w:szCs w:val="22"/>
        </w:rPr>
      </w:pPr>
      <w:r>
        <w:rPr>
          <w:rFonts w:eastAsiaTheme="minorEastAsia"/>
          <w:sz w:val="24"/>
          <w:szCs w:val="22"/>
        </w:rPr>
        <w:t>有依法缴纳税收和社会保障资金的良好记录；</w:t>
      </w:r>
    </w:p>
    <w:p w14:paraId="589CA666">
      <w:pPr>
        <w:numPr>
          <w:ilvl w:val="0"/>
          <w:numId w:val="16"/>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2DFFAB4">
      <w:pPr>
        <w:numPr>
          <w:ilvl w:val="0"/>
          <w:numId w:val="16"/>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14:paraId="25049D2F">
      <w:pPr>
        <w:numPr>
          <w:ilvl w:val="0"/>
          <w:numId w:val="16"/>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257D728A">
      <w:pPr>
        <w:numPr>
          <w:ilvl w:val="0"/>
          <w:numId w:val="16"/>
        </w:numPr>
        <w:spacing w:line="360" w:lineRule="auto"/>
        <w:ind w:left="1134"/>
        <w:rPr>
          <w:rFonts w:eastAsiaTheme="minorEastAsia"/>
          <w:sz w:val="24"/>
          <w:szCs w:val="22"/>
        </w:rPr>
      </w:pPr>
      <w:r>
        <w:rPr>
          <w:rFonts w:eastAsiaTheme="minorEastAsia"/>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987A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9B6C8CF">
            <w:pPr>
              <w:jc w:val="center"/>
              <w:rPr>
                <w:rFonts w:eastAsiaTheme="minorEastAsia"/>
                <w:sz w:val="24"/>
              </w:rPr>
            </w:pPr>
            <w:r>
              <w:rPr>
                <w:rFonts w:eastAsiaTheme="minorEastAsia"/>
                <w:sz w:val="24"/>
              </w:rPr>
              <w:t>序号</w:t>
            </w:r>
          </w:p>
        </w:tc>
        <w:tc>
          <w:tcPr>
            <w:tcW w:w="4574" w:type="dxa"/>
            <w:vAlign w:val="center"/>
          </w:tcPr>
          <w:p w14:paraId="1CF6F07D">
            <w:pPr>
              <w:jc w:val="center"/>
              <w:rPr>
                <w:rFonts w:eastAsiaTheme="minorEastAsia"/>
                <w:sz w:val="24"/>
              </w:rPr>
            </w:pPr>
            <w:r>
              <w:rPr>
                <w:rFonts w:eastAsiaTheme="minorEastAsia"/>
                <w:sz w:val="24"/>
              </w:rPr>
              <w:t>单位名称</w:t>
            </w:r>
          </w:p>
        </w:tc>
        <w:tc>
          <w:tcPr>
            <w:tcW w:w="2976" w:type="dxa"/>
            <w:vAlign w:val="center"/>
          </w:tcPr>
          <w:p w14:paraId="113AA7DC">
            <w:pPr>
              <w:jc w:val="center"/>
              <w:rPr>
                <w:rFonts w:eastAsiaTheme="minorEastAsia"/>
                <w:sz w:val="24"/>
              </w:rPr>
            </w:pPr>
            <w:r>
              <w:rPr>
                <w:rFonts w:eastAsiaTheme="minorEastAsia"/>
                <w:sz w:val="24"/>
              </w:rPr>
              <w:t>相互关系</w:t>
            </w:r>
          </w:p>
        </w:tc>
      </w:tr>
      <w:tr w14:paraId="11CEE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B1FE272">
            <w:pPr>
              <w:jc w:val="center"/>
              <w:rPr>
                <w:rFonts w:eastAsiaTheme="minorEastAsia"/>
                <w:sz w:val="24"/>
              </w:rPr>
            </w:pPr>
            <w:r>
              <w:rPr>
                <w:rFonts w:eastAsiaTheme="minorEastAsia"/>
                <w:sz w:val="24"/>
              </w:rPr>
              <w:t>1</w:t>
            </w:r>
          </w:p>
        </w:tc>
        <w:tc>
          <w:tcPr>
            <w:tcW w:w="4574" w:type="dxa"/>
            <w:vAlign w:val="center"/>
          </w:tcPr>
          <w:p w14:paraId="6C84D807">
            <w:pPr>
              <w:jc w:val="center"/>
              <w:rPr>
                <w:rFonts w:eastAsiaTheme="minorEastAsia"/>
                <w:sz w:val="24"/>
              </w:rPr>
            </w:pPr>
          </w:p>
        </w:tc>
        <w:tc>
          <w:tcPr>
            <w:tcW w:w="2976" w:type="dxa"/>
            <w:vAlign w:val="center"/>
          </w:tcPr>
          <w:p w14:paraId="2012C42F">
            <w:pPr>
              <w:jc w:val="center"/>
              <w:rPr>
                <w:rFonts w:eastAsiaTheme="minorEastAsia"/>
                <w:sz w:val="24"/>
              </w:rPr>
            </w:pPr>
          </w:p>
        </w:tc>
      </w:tr>
      <w:tr w14:paraId="59B28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B4897E9">
            <w:pPr>
              <w:jc w:val="center"/>
              <w:rPr>
                <w:rFonts w:eastAsiaTheme="minorEastAsia"/>
                <w:sz w:val="24"/>
              </w:rPr>
            </w:pPr>
            <w:r>
              <w:rPr>
                <w:rFonts w:eastAsiaTheme="minorEastAsia"/>
                <w:sz w:val="24"/>
              </w:rPr>
              <w:t>2</w:t>
            </w:r>
          </w:p>
        </w:tc>
        <w:tc>
          <w:tcPr>
            <w:tcW w:w="4574" w:type="dxa"/>
            <w:vAlign w:val="center"/>
          </w:tcPr>
          <w:p w14:paraId="12D34061">
            <w:pPr>
              <w:jc w:val="center"/>
              <w:rPr>
                <w:rFonts w:eastAsiaTheme="minorEastAsia"/>
                <w:sz w:val="24"/>
              </w:rPr>
            </w:pPr>
          </w:p>
        </w:tc>
        <w:tc>
          <w:tcPr>
            <w:tcW w:w="2976" w:type="dxa"/>
            <w:vAlign w:val="center"/>
          </w:tcPr>
          <w:p w14:paraId="633B65BD">
            <w:pPr>
              <w:jc w:val="center"/>
              <w:rPr>
                <w:rFonts w:eastAsiaTheme="minorEastAsia"/>
                <w:sz w:val="24"/>
              </w:rPr>
            </w:pPr>
          </w:p>
        </w:tc>
      </w:tr>
      <w:tr w14:paraId="4ED22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D91A336">
            <w:pPr>
              <w:jc w:val="center"/>
              <w:rPr>
                <w:rFonts w:eastAsiaTheme="minorEastAsia"/>
                <w:sz w:val="24"/>
              </w:rPr>
            </w:pPr>
            <w:r>
              <w:rPr>
                <w:rFonts w:eastAsiaTheme="minorEastAsia"/>
                <w:sz w:val="24"/>
              </w:rPr>
              <w:t>…</w:t>
            </w:r>
          </w:p>
        </w:tc>
        <w:tc>
          <w:tcPr>
            <w:tcW w:w="4574" w:type="dxa"/>
            <w:vAlign w:val="center"/>
          </w:tcPr>
          <w:p w14:paraId="4ED00283">
            <w:pPr>
              <w:jc w:val="center"/>
              <w:rPr>
                <w:rFonts w:eastAsiaTheme="minorEastAsia"/>
                <w:sz w:val="24"/>
              </w:rPr>
            </w:pPr>
          </w:p>
        </w:tc>
        <w:tc>
          <w:tcPr>
            <w:tcW w:w="2976" w:type="dxa"/>
            <w:vAlign w:val="center"/>
          </w:tcPr>
          <w:p w14:paraId="3FF1ACA3">
            <w:pPr>
              <w:jc w:val="center"/>
              <w:rPr>
                <w:rFonts w:eastAsiaTheme="minorEastAsia"/>
                <w:sz w:val="24"/>
              </w:rPr>
            </w:pPr>
          </w:p>
        </w:tc>
      </w:tr>
    </w:tbl>
    <w:p w14:paraId="5B13377E">
      <w:pPr>
        <w:rPr>
          <w:rFonts w:eastAsiaTheme="minorEastAsia"/>
        </w:rPr>
      </w:pPr>
    </w:p>
    <w:p w14:paraId="008608C1">
      <w:pPr>
        <w:ind w:firstLine="480" w:firstLineChars="200"/>
        <w:rPr>
          <w:rFonts w:eastAsiaTheme="minorEastAsia"/>
          <w:sz w:val="24"/>
          <w:szCs w:val="22"/>
        </w:rPr>
      </w:pPr>
      <w:r>
        <w:rPr>
          <w:rFonts w:eastAsiaTheme="minorEastAsia"/>
          <w:sz w:val="24"/>
        </w:rPr>
        <w:t>上述声明真实有效，否则我方负全部责任。</w:t>
      </w:r>
    </w:p>
    <w:p w14:paraId="648D202B">
      <w:pPr>
        <w:spacing w:line="360" w:lineRule="auto"/>
        <w:rPr>
          <w:rFonts w:eastAsiaTheme="minorEastAsia"/>
          <w:sz w:val="24"/>
        </w:rPr>
      </w:pPr>
    </w:p>
    <w:p w14:paraId="4D4DC583">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6CB483C9">
      <w:pPr>
        <w:spacing w:line="360" w:lineRule="auto"/>
        <w:ind w:right="360" w:firstLine="480"/>
        <w:jc w:val="right"/>
        <w:rPr>
          <w:rFonts w:eastAsiaTheme="minorEastAsia"/>
          <w:sz w:val="24"/>
        </w:rPr>
      </w:pPr>
      <w:r>
        <w:rPr>
          <w:rFonts w:eastAsiaTheme="minorEastAsia"/>
          <w:color w:val="000000"/>
          <w:sz w:val="24"/>
          <w:szCs w:val="20"/>
        </w:rPr>
        <w:t xml:space="preserve">日期：____年____月____日   </w:t>
      </w:r>
    </w:p>
    <w:p w14:paraId="54D3011B">
      <w:pPr>
        <w:spacing w:line="360" w:lineRule="auto"/>
        <w:rPr>
          <w:rFonts w:eastAsiaTheme="minorEastAsia"/>
          <w:sz w:val="24"/>
        </w:rPr>
      </w:pPr>
      <w:r>
        <w:rPr>
          <w:sz w:val="24"/>
        </w:rPr>
        <w:t>说明：供应商承诺不实的，依据《政府采购法》第七十七条“提供虚假材料谋取中标、成交的”有关规定予以处理。</w:t>
      </w:r>
    </w:p>
    <w:p w14:paraId="0E055F7B">
      <w:pPr>
        <w:tabs>
          <w:tab w:val="left" w:pos="5580"/>
        </w:tabs>
        <w:spacing w:line="360" w:lineRule="auto"/>
        <w:rPr>
          <w:rFonts w:eastAsiaTheme="minorEastAsia"/>
          <w:sz w:val="24"/>
        </w:rPr>
        <w:sectPr>
          <w:pgSz w:w="11907" w:h="16840"/>
          <w:pgMar w:top="1418" w:right="1134" w:bottom="1418" w:left="1701" w:header="851" w:footer="851" w:gutter="0"/>
          <w:cols w:space="720" w:num="1"/>
          <w:docGrid w:linePitch="462" w:charSpace="0"/>
        </w:sectPr>
      </w:pPr>
    </w:p>
    <w:p w14:paraId="2E35AC65">
      <w:pPr>
        <w:tabs>
          <w:tab w:val="left" w:pos="360"/>
        </w:tabs>
        <w:snapToGrid w:val="0"/>
        <w:spacing w:line="360" w:lineRule="auto"/>
        <w:outlineLvl w:val="1"/>
        <w:rPr>
          <w:rFonts w:eastAsiaTheme="minorEastAsia"/>
          <w:sz w:val="24"/>
        </w:rPr>
      </w:pPr>
      <w:r>
        <w:rPr>
          <w:rFonts w:eastAsiaTheme="minorEastAsia"/>
          <w:sz w:val="24"/>
        </w:rPr>
        <w:t>2 落实政府采购政策需满足的资格要求（如有）</w:t>
      </w:r>
    </w:p>
    <w:p w14:paraId="00CDED7F">
      <w:pPr>
        <w:spacing w:line="360" w:lineRule="auto"/>
        <w:outlineLvl w:val="2"/>
        <w:rPr>
          <w:rFonts w:eastAsiaTheme="minorEastAsia"/>
          <w:color w:val="000000"/>
          <w:sz w:val="24"/>
          <w:szCs w:val="20"/>
        </w:rPr>
      </w:pPr>
      <w:r>
        <w:rPr>
          <w:rFonts w:eastAsiaTheme="minorEastAsia"/>
          <w:color w:val="000000"/>
          <w:sz w:val="24"/>
          <w:szCs w:val="20"/>
        </w:rPr>
        <w:t>2-1 中小企业</w:t>
      </w:r>
      <w:r>
        <w:rPr>
          <w:rFonts w:hint="eastAsia" w:eastAsiaTheme="minorEastAsia"/>
          <w:color w:val="000000"/>
          <w:sz w:val="24"/>
          <w:szCs w:val="20"/>
        </w:rPr>
        <w:t>政策</w:t>
      </w:r>
      <w:r>
        <w:rPr>
          <w:rFonts w:eastAsiaTheme="minorEastAsia"/>
          <w:color w:val="000000"/>
          <w:sz w:val="24"/>
          <w:szCs w:val="20"/>
        </w:rPr>
        <w:t>证明文件</w:t>
      </w:r>
    </w:p>
    <w:p w14:paraId="4A4C8633">
      <w:pPr>
        <w:tabs>
          <w:tab w:val="left" w:pos="5580"/>
        </w:tabs>
        <w:spacing w:line="360" w:lineRule="auto"/>
        <w:rPr>
          <w:rFonts w:eastAsiaTheme="minorEastAsia"/>
          <w:sz w:val="24"/>
        </w:rPr>
      </w:pPr>
      <w:r>
        <w:rPr>
          <w:rFonts w:eastAsiaTheme="minorEastAsia"/>
          <w:sz w:val="24"/>
        </w:rPr>
        <w:t>说明：</w:t>
      </w:r>
    </w:p>
    <w:p w14:paraId="6B08B0A7">
      <w:pPr>
        <w:tabs>
          <w:tab w:val="left" w:pos="5580"/>
        </w:tabs>
        <w:spacing w:line="360" w:lineRule="auto"/>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14:textFill>
            <w14:solidFill>
              <w14:schemeClr w14:val="tx1"/>
            </w14:solidFill>
          </w14:textFill>
        </w:rPr>
        <w:t>否则不享受相关中小企业扶持政策</w:t>
      </w:r>
      <w:r>
        <w:rPr>
          <w:sz w:val="24"/>
        </w:rPr>
        <w:t>。</w:t>
      </w:r>
    </w:p>
    <w:p w14:paraId="5D26E6F5">
      <w:pPr>
        <w:tabs>
          <w:tab w:val="left" w:pos="5580"/>
        </w:tabs>
        <w:spacing w:line="360" w:lineRule="auto"/>
        <w:rPr>
          <w:rFonts w:eastAsiaTheme="minorEastAsia"/>
          <w:sz w:val="24"/>
        </w:rPr>
      </w:pPr>
      <w:r>
        <w:rPr>
          <w:rFonts w:eastAsiaTheme="minorEastAsia"/>
          <w:sz w:val="24"/>
        </w:rPr>
        <w:t>（2）如本项目（包）专门面向中小企业采购，响应文件中须提供《中小企业声明函》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6E538DC7">
      <w:pPr>
        <w:tabs>
          <w:tab w:val="left" w:pos="5580"/>
        </w:tabs>
        <w:spacing w:line="360" w:lineRule="auto"/>
        <w:rPr>
          <w:rFonts w:eastAsiaTheme="minorEastAsia"/>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1CB5FC54">
      <w:pPr>
        <w:tabs>
          <w:tab w:val="left" w:pos="5580"/>
        </w:tabs>
        <w:spacing w:line="360" w:lineRule="auto"/>
        <w:rPr>
          <w:sz w:val="24"/>
        </w:rPr>
      </w:pPr>
      <w:r>
        <w:rPr>
          <w:rFonts w:eastAsiaTheme="minorEastAsia"/>
          <w:sz w:val="24"/>
        </w:rPr>
        <w:t>（4）</w:t>
      </w:r>
      <w:r>
        <w:rPr>
          <w:sz w:val="24"/>
        </w:rPr>
        <w:t>中小企业声明函填写注意事项</w:t>
      </w:r>
    </w:p>
    <w:p w14:paraId="02B260F9">
      <w:pPr>
        <w:tabs>
          <w:tab w:val="left" w:pos="5580"/>
        </w:tabs>
        <w:spacing w:line="360" w:lineRule="auto"/>
        <w:rPr>
          <w:sz w:val="24"/>
        </w:rPr>
      </w:pPr>
      <w:r>
        <w:rPr>
          <w:sz w:val="24"/>
        </w:rPr>
        <w:t>1）《中小企业声明函》由参加政府采购活动的供应商出具。联合体参与的，《中小企业声明函》可由牵头人出具。</w:t>
      </w:r>
    </w:p>
    <w:p w14:paraId="5710F03E">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2B7EC41">
      <w:pPr>
        <w:tabs>
          <w:tab w:val="left" w:pos="5580"/>
        </w:tabs>
        <w:spacing w:line="360" w:lineRule="auto"/>
        <w:rPr>
          <w:rFonts w:eastAsiaTheme="minorEastAsia"/>
          <w:sz w:val="24"/>
        </w:rPr>
      </w:pPr>
      <w:r>
        <w:rPr>
          <w:sz w:val="24"/>
        </w:rPr>
        <w:t>3）对于多标的采购项目，供应商应充分、准确地了解所提供货物的制造企业、提供服务的承接企业信息。对相关情况了解不清楚的，不建议填报本声明函。</w:t>
      </w:r>
    </w:p>
    <w:p w14:paraId="421B6ADE">
      <w:pPr>
        <w:tabs>
          <w:tab w:val="left" w:pos="5580"/>
        </w:tabs>
        <w:spacing w:line="360" w:lineRule="auto"/>
        <w:rPr>
          <w:rFonts w:eastAsiaTheme="minorEastAsia"/>
          <w:sz w:val="24"/>
        </w:rPr>
      </w:pPr>
      <w:r>
        <w:rPr>
          <w:rFonts w:eastAsiaTheme="minor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0723133C">
      <w:pPr>
        <w:widowControl/>
        <w:jc w:val="left"/>
        <w:rPr>
          <w:rFonts w:ascii="Times New Roman" w:hAnsi="Times New Roman" w:eastAsiaTheme="majorEastAsia"/>
          <w:sz w:val="24"/>
          <w:szCs w:val="24"/>
        </w:rPr>
      </w:pPr>
      <w:r>
        <w:rPr>
          <w:rFonts w:ascii="Times New Roman" w:hAnsi="Times New Roman" w:eastAsiaTheme="majorEastAsia"/>
          <w:sz w:val="24"/>
          <w:szCs w:val="24"/>
        </w:rPr>
        <w:t>2-1-1 中小企业</w:t>
      </w:r>
      <w:r>
        <w:rPr>
          <w:rFonts w:hint="eastAsia" w:ascii="Times New Roman" w:hAnsi="Times New Roman" w:eastAsiaTheme="majorEastAsia"/>
          <w:sz w:val="24"/>
          <w:szCs w:val="24"/>
        </w:rPr>
        <w:t>证明文件</w:t>
      </w:r>
    </w:p>
    <w:p w14:paraId="35946C44">
      <w:pPr>
        <w:spacing w:before="240" w:beforeLines="100" w:after="240" w:afterLines="100" w:line="360" w:lineRule="auto"/>
        <w:jc w:val="center"/>
        <w:rPr>
          <w:rFonts w:eastAsiaTheme="minorEastAsia"/>
          <w:b/>
          <w:bCs/>
          <w:color w:val="000000"/>
          <w:sz w:val="36"/>
          <w:szCs w:val="36"/>
        </w:rPr>
      </w:pPr>
      <w:r>
        <w:rPr>
          <w:rFonts w:eastAsiaTheme="minorEastAsia"/>
          <w:b/>
          <w:bCs/>
          <w:color w:val="000000"/>
          <w:sz w:val="36"/>
          <w:szCs w:val="36"/>
        </w:rPr>
        <w:t>中小企业声明函（工程、服务）格式</w:t>
      </w:r>
    </w:p>
    <w:p w14:paraId="3D8CC807">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68E6F36">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14:paraId="4A03DD72">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 xml:space="preserve">（标的名称）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14:paraId="16EFA490">
      <w:pPr>
        <w:spacing w:line="360" w:lineRule="auto"/>
        <w:ind w:firstLine="504"/>
        <w:rPr>
          <w:rFonts w:eastAsiaTheme="minorEastAsia"/>
          <w:spacing w:val="6"/>
          <w:sz w:val="24"/>
        </w:rPr>
      </w:pPr>
    </w:p>
    <w:p w14:paraId="78482C9D">
      <w:pPr>
        <w:spacing w:line="360" w:lineRule="auto"/>
        <w:ind w:firstLine="504"/>
        <w:rPr>
          <w:rFonts w:eastAsiaTheme="minorEastAsia"/>
          <w:spacing w:val="6"/>
          <w:sz w:val="24"/>
        </w:rPr>
      </w:pPr>
      <w:r>
        <w:rPr>
          <w:rFonts w:eastAsiaTheme="minorEastAsia"/>
          <w:spacing w:val="6"/>
          <w:sz w:val="24"/>
        </w:rPr>
        <w:t>……</w:t>
      </w:r>
    </w:p>
    <w:p w14:paraId="0102430B">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0B772ACD">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5CECE903">
      <w:pPr>
        <w:spacing w:line="360" w:lineRule="auto"/>
        <w:ind w:right="360" w:firstLine="480"/>
        <w:jc w:val="right"/>
        <w:rPr>
          <w:rFonts w:eastAsiaTheme="minorEastAsia"/>
          <w:color w:val="000000"/>
          <w:sz w:val="24"/>
        </w:rPr>
      </w:pPr>
    </w:p>
    <w:p w14:paraId="7970E3D6">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14:paraId="2D2A80CF">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14:paraId="5C6FE0C4">
      <w:pPr>
        <w:adjustRightInd w:val="0"/>
        <w:snapToGrid w:val="0"/>
        <w:jc w:val="left"/>
        <w:rPr>
          <w:rFonts w:eastAsiaTheme="minorEastAsia"/>
          <w:color w:val="000000"/>
          <w:sz w:val="24"/>
          <w:szCs w:val="21"/>
        </w:rPr>
      </w:pPr>
    </w:p>
    <w:p w14:paraId="4E817C13">
      <w:pPr>
        <w:adjustRightInd w:val="0"/>
        <w:snapToGrid w:val="0"/>
        <w:jc w:val="left"/>
        <w:rPr>
          <w:rFonts w:eastAsiaTheme="minorEastAsia"/>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2C457AE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52CA9464">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38CA7A2B">
      <w:pPr>
        <w:adjustRightInd w:val="0"/>
        <w:snapToGrid w:val="0"/>
        <w:jc w:val="left"/>
        <w:rPr>
          <w:rFonts w:eastAsiaTheme="minorEastAsia"/>
          <w:color w:val="000000"/>
          <w:szCs w:val="21"/>
          <w:vertAlign w:val="superscript"/>
        </w:rPr>
      </w:pPr>
    </w:p>
    <w:p w14:paraId="665EF8FE">
      <w:pPr>
        <w:spacing w:line="360" w:lineRule="auto"/>
        <w:ind w:right="360" w:firstLine="480"/>
        <w:jc w:val="right"/>
        <w:rPr>
          <w:rFonts w:eastAsiaTheme="minorEastAsia"/>
          <w:color w:val="000000"/>
          <w:sz w:val="24"/>
        </w:rPr>
      </w:pPr>
    </w:p>
    <w:p w14:paraId="4AF8AAED">
      <w:pPr>
        <w:spacing w:line="360" w:lineRule="auto"/>
        <w:ind w:right="360" w:firstLine="480"/>
        <w:jc w:val="right"/>
        <w:rPr>
          <w:rFonts w:eastAsiaTheme="minorEastAsia"/>
          <w:color w:val="000000"/>
          <w:sz w:val="24"/>
        </w:rPr>
      </w:pPr>
    </w:p>
    <w:p w14:paraId="026410CE">
      <w:pPr>
        <w:spacing w:line="360" w:lineRule="auto"/>
        <w:ind w:right="360" w:firstLine="480"/>
        <w:jc w:val="right"/>
        <w:rPr>
          <w:rFonts w:eastAsiaTheme="minorEastAsia"/>
          <w:color w:val="000000"/>
          <w:sz w:val="24"/>
          <w:szCs w:val="20"/>
        </w:rPr>
      </w:pPr>
      <w:r>
        <w:rPr>
          <w:rFonts w:eastAsiaTheme="minorEastAsia"/>
          <w:color w:val="000000"/>
          <w:sz w:val="24"/>
          <w:szCs w:val="20"/>
        </w:rPr>
        <w:br w:type="page"/>
      </w:r>
    </w:p>
    <w:p w14:paraId="407AA2BA">
      <w:pPr>
        <w:spacing w:before="240" w:beforeLines="100" w:after="240" w:afterLines="100" w:line="360" w:lineRule="auto"/>
        <w:jc w:val="center"/>
        <w:rPr>
          <w:rFonts w:eastAsiaTheme="minorEastAsia"/>
          <w:b/>
          <w:color w:val="000000"/>
          <w:sz w:val="36"/>
          <w:szCs w:val="36"/>
        </w:rPr>
      </w:pPr>
      <w:r>
        <w:rPr>
          <w:rFonts w:eastAsiaTheme="minorEastAsia"/>
          <w:b/>
          <w:bCs/>
          <w:color w:val="000000"/>
          <w:sz w:val="36"/>
          <w:szCs w:val="36"/>
        </w:rPr>
        <w:t>残疾人福利性单位声明函格式</w:t>
      </w:r>
      <w:r>
        <w:rPr>
          <w:rFonts w:eastAsiaTheme="minorEastAsia"/>
          <w:b/>
          <w:color w:val="000000"/>
          <w:sz w:val="36"/>
          <w:szCs w:val="36"/>
        </w:rPr>
        <w:t xml:space="preserve">       </w:t>
      </w:r>
    </w:p>
    <w:p w14:paraId="571FBCB0">
      <w:pPr>
        <w:spacing w:line="588" w:lineRule="exact"/>
        <w:ind w:firstLine="504"/>
        <w:rPr>
          <w:rFonts w:eastAsiaTheme="minorEastAsia"/>
          <w:spacing w:val="6"/>
          <w:sz w:val="24"/>
        </w:rPr>
      </w:pPr>
      <w:r>
        <w:rPr>
          <w:rFonts w:eastAsiaTheme="minorEastAsia"/>
          <w:spacing w:val="6"/>
          <w:sz w:val="24"/>
        </w:rPr>
        <w:t>本单位郑重声明，根据《财政部 民政部 中国残疾人联合会关于促进残疾人就业政府采购政策的通知》（财库</w:t>
      </w:r>
      <w:r>
        <w:rPr>
          <w:rFonts w:eastAsiaTheme="minorEastAsia"/>
          <w:sz w:val="24"/>
        </w:rPr>
        <w:t>〔2017〕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14:paraId="2FA0E142">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14:paraId="75411DED">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项目采购活动提供本单位制造的货物（由本单位承担工程/提供服务），或者提供其他残疾人福利性单位制造的货物（不包括使用非残疾人福利性单位注册商标的货物）。</w:t>
      </w:r>
    </w:p>
    <w:p w14:paraId="0ED804F2">
      <w:pPr>
        <w:spacing w:line="588" w:lineRule="exact"/>
        <w:ind w:firstLine="506" w:firstLineChars="200"/>
        <w:rPr>
          <w:rFonts w:eastAsiaTheme="minorEastAsia"/>
          <w:spacing w:val="6"/>
          <w:sz w:val="24"/>
        </w:rPr>
      </w:pPr>
      <w:r>
        <w:rPr>
          <w:rFonts w:eastAsiaTheme="minorEastAsia"/>
          <w:b/>
          <w:spacing w:val="6"/>
          <w:sz w:val="24"/>
        </w:rPr>
        <w:t>本单位对上述声明的真实性负责。如有虚假，将依法承担相应责任。</w:t>
      </w:r>
    </w:p>
    <w:p w14:paraId="5DBA9A26">
      <w:pPr>
        <w:spacing w:line="588" w:lineRule="exact"/>
        <w:ind w:firstLine="504" w:firstLineChars="200"/>
        <w:rPr>
          <w:rFonts w:eastAsiaTheme="minorEastAsia"/>
          <w:spacing w:val="6"/>
          <w:sz w:val="24"/>
        </w:rPr>
      </w:pPr>
    </w:p>
    <w:p w14:paraId="08DEAE9F">
      <w:pPr>
        <w:spacing w:line="588" w:lineRule="exact"/>
        <w:ind w:firstLine="504" w:firstLineChars="200"/>
        <w:rPr>
          <w:rFonts w:eastAsiaTheme="minorEastAsia"/>
          <w:spacing w:val="6"/>
          <w:sz w:val="24"/>
        </w:rPr>
      </w:pPr>
    </w:p>
    <w:p w14:paraId="5B649510">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单位名称（盖章）：</w:t>
      </w:r>
      <w:r>
        <w:rPr>
          <w:rFonts w:eastAsiaTheme="minorEastAsia"/>
          <w:sz w:val="24"/>
        </w:rPr>
        <w:t>______</w:t>
      </w:r>
    </w:p>
    <w:p w14:paraId="5DDC1983">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日  期：</w:t>
      </w:r>
      <w:r>
        <w:rPr>
          <w:rFonts w:eastAsiaTheme="minorEastAsia"/>
          <w:sz w:val="24"/>
        </w:rPr>
        <w:t>______</w:t>
      </w:r>
    </w:p>
    <w:p w14:paraId="49EAEC57">
      <w:pPr>
        <w:tabs>
          <w:tab w:val="left" w:pos="360"/>
        </w:tabs>
        <w:snapToGrid w:val="0"/>
        <w:spacing w:line="360" w:lineRule="auto"/>
        <w:outlineLvl w:val="1"/>
        <w:rPr>
          <w:rFonts w:eastAsiaTheme="minorEastAsia"/>
          <w:sz w:val="24"/>
        </w:rPr>
      </w:pPr>
      <w:r>
        <w:rPr>
          <w:rFonts w:eastAsiaTheme="minorEastAsia"/>
          <w:color w:val="000000"/>
          <w:sz w:val="24"/>
          <w:szCs w:val="20"/>
        </w:rPr>
        <w:br w:type="page"/>
      </w:r>
      <w:r>
        <w:rPr>
          <w:rFonts w:eastAsiaTheme="minorEastAsia"/>
          <w:sz w:val="24"/>
        </w:rPr>
        <w:t>3 本项目的特定资格要求（如有）</w:t>
      </w:r>
    </w:p>
    <w:p w14:paraId="2D4E827C">
      <w:pPr>
        <w:widowControl/>
        <w:spacing w:line="240" w:lineRule="auto"/>
        <w:jc w:val="left"/>
        <w:outlineLvl w:val="9"/>
        <w:rPr>
          <w:rFonts w:eastAsiaTheme="minorEastAsia"/>
          <w:sz w:val="24"/>
          <w:szCs w:val="20"/>
        </w:rPr>
      </w:pPr>
      <w:r>
        <w:rPr>
          <w:rFonts w:eastAsiaTheme="minorEastAsia"/>
          <w:color w:val="000000"/>
          <w:sz w:val="24"/>
          <w:szCs w:val="20"/>
        </w:rPr>
        <w:t>3-</w:t>
      </w:r>
      <w:r>
        <w:rPr>
          <w:rFonts w:hint="eastAsia" w:eastAsiaTheme="minorEastAsia"/>
          <w:color w:val="000000"/>
          <w:sz w:val="24"/>
          <w:szCs w:val="20"/>
          <w:lang w:val="en-US" w:eastAsia="zh-CN"/>
        </w:rPr>
        <w:t>1</w:t>
      </w:r>
      <w:r>
        <w:rPr>
          <w:rFonts w:eastAsiaTheme="minorEastAsia"/>
          <w:color w:val="000000"/>
          <w:sz w:val="24"/>
          <w:szCs w:val="20"/>
        </w:rPr>
        <w:t xml:space="preserve"> 其他</w:t>
      </w:r>
      <w:r>
        <w:rPr>
          <w:rFonts w:eastAsiaTheme="minorEastAsia"/>
          <w:sz w:val="24"/>
          <w:szCs w:val="20"/>
        </w:rPr>
        <w:t>特定资格要求</w:t>
      </w:r>
    </w:p>
    <w:p w14:paraId="62CFB032">
      <w:pPr>
        <w:tabs>
          <w:tab w:val="left" w:pos="5580"/>
        </w:tabs>
        <w:spacing w:line="360" w:lineRule="auto"/>
        <w:rPr>
          <w:rFonts w:eastAsiaTheme="minorEastAsia"/>
          <w:sz w:val="24"/>
        </w:rPr>
      </w:pPr>
    </w:p>
    <w:p w14:paraId="0F17D949">
      <w:pPr>
        <w:widowControl/>
        <w:jc w:val="left"/>
        <w:rPr>
          <w:rFonts w:eastAsiaTheme="minorEastAsia"/>
          <w:sz w:val="24"/>
          <w:szCs w:val="20"/>
        </w:rPr>
      </w:pPr>
      <w:r>
        <w:rPr>
          <w:rFonts w:eastAsiaTheme="minorEastAsia"/>
          <w:sz w:val="24"/>
          <w:szCs w:val="20"/>
        </w:rPr>
        <w:br w:type="page"/>
      </w:r>
    </w:p>
    <w:p w14:paraId="45FFD9B0">
      <w:pPr>
        <w:tabs>
          <w:tab w:val="left" w:pos="360"/>
        </w:tabs>
        <w:snapToGrid w:val="0"/>
        <w:spacing w:line="360" w:lineRule="auto"/>
        <w:outlineLvl w:val="1"/>
        <w:rPr>
          <w:rFonts w:eastAsiaTheme="minorEastAsia"/>
          <w:sz w:val="24"/>
        </w:rPr>
      </w:pPr>
      <w:bookmarkStart w:id="693" w:name="_Toc480942349"/>
      <w:bookmarkStart w:id="694" w:name="_Ref467988698"/>
      <w:bookmarkStart w:id="695" w:name="_Toc520356217"/>
      <w:bookmarkStart w:id="696" w:name="_Toc142311058"/>
      <w:bookmarkStart w:id="697" w:name="_Toc226309800"/>
      <w:bookmarkStart w:id="698" w:name="_Toc150480794"/>
      <w:bookmarkStart w:id="699" w:name="_Toc195842921"/>
      <w:bookmarkStart w:id="700" w:name="_Toc226965829"/>
      <w:bookmarkStart w:id="701" w:name="_Toc150774761"/>
      <w:bookmarkStart w:id="702" w:name="_Toc226337252"/>
      <w:bookmarkStart w:id="703" w:name="_Toc127151556"/>
      <w:bookmarkStart w:id="704" w:name="_Toc226965746"/>
      <w:r>
        <w:rPr>
          <w:rFonts w:hint="default" w:eastAsiaTheme="minorEastAsia"/>
          <w:sz w:val="24"/>
          <w:lang w:val="en-US" w:eastAsia="zh-CN"/>
        </w:rPr>
        <w:t>4</w:t>
      </w:r>
      <w:r>
        <w:rPr>
          <w:rFonts w:eastAsiaTheme="minorEastAsia"/>
          <w:sz w:val="24"/>
        </w:rPr>
        <w:t xml:space="preserve">  </w:t>
      </w:r>
      <w:bookmarkEnd w:id="693"/>
      <w:bookmarkEnd w:id="694"/>
      <w:r>
        <w:rPr>
          <w:rFonts w:eastAsiaTheme="minorEastAsia"/>
          <w:sz w:val="24"/>
        </w:rPr>
        <w:t>响应书</w:t>
      </w:r>
      <w:bookmarkEnd w:id="695"/>
      <w:bookmarkEnd w:id="696"/>
      <w:bookmarkEnd w:id="697"/>
      <w:bookmarkEnd w:id="698"/>
      <w:bookmarkEnd w:id="699"/>
      <w:bookmarkEnd w:id="700"/>
      <w:bookmarkEnd w:id="701"/>
      <w:bookmarkEnd w:id="702"/>
      <w:bookmarkEnd w:id="703"/>
      <w:bookmarkEnd w:id="704"/>
      <w:r>
        <w:rPr>
          <w:rFonts w:eastAsiaTheme="minorEastAsia"/>
          <w:sz w:val="24"/>
        </w:rPr>
        <w:t>（实质性格式）</w:t>
      </w:r>
    </w:p>
    <w:p w14:paraId="2E1E3B3F">
      <w:pPr>
        <w:tabs>
          <w:tab w:val="left" w:pos="5580"/>
        </w:tabs>
        <w:spacing w:line="360" w:lineRule="auto"/>
        <w:rPr>
          <w:rFonts w:eastAsiaTheme="minorEastAsia"/>
          <w:color w:val="000000"/>
          <w:sz w:val="24"/>
        </w:rPr>
      </w:pPr>
    </w:p>
    <w:p w14:paraId="06B7A390">
      <w:pPr>
        <w:spacing w:line="360" w:lineRule="auto"/>
        <w:jc w:val="center"/>
        <w:rPr>
          <w:rFonts w:eastAsiaTheme="minorEastAsia"/>
          <w:b/>
          <w:color w:val="000000"/>
          <w:sz w:val="36"/>
          <w:szCs w:val="36"/>
        </w:rPr>
      </w:pPr>
      <w:r>
        <w:rPr>
          <w:rFonts w:eastAsiaTheme="minorEastAsia"/>
          <w:b/>
          <w:color w:val="000000"/>
          <w:sz w:val="36"/>
          <w:szCs w:val="36"/>
        </w:rPr>
        <w:t>响应书</w:t>
      </w:r>
    </w:p>
    <w:p w14:paraId="6206F31D">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0FBB7ABF">
      <w:pPr>
        <w:tabs>
          <w:tab w:val="left" w:pos="5580"/>
        </w:tabs>
        <w:spacing w:line="360" w:lineRule="auto"/>
        <w:rPr>
          <w:rFonts w:eastAsiaTheme="minorEastAsia"/>
          <w:color w:val="000000"/>
          <w:sz w:val="24"/>
          <w:szCs w:val="20"/>
        </w:rPr>
      </w:pPr>
    </w:p>
    <w:p w14:paraId="1E0870E1">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（项目名称，项目编号/包号）组织的采购活动，并对此项目进行磋商。</w:t>
      </w:r>
    </w:p>
    <w:p w14:paraId="1C873E9A">
      <w:pPr>
        <w:tabs>
          <w:tab w:val="left" w:pos="5580"/>
        </w:tabs>
        <w:spacing w:line="360" w:lineRule="auto"/>
        <w:ind w:firstLine="408"/>
        <w:rPr>
          <w:rFonts w:eastAsiaTheme="minorEastAsia"/>
          <w:color w:val="000000"/>
          <w:sz w:val="24"/>
          <w:szCs w:val="20"/>
        </w:rPr>
      </w:pPr>
      <w:r>
        <w:rPr>
          <w:rFonts w:eastAsiaTheme="minorEastAsia"/>
          <w:color w:val="000000"/>
          <w:sz w:val="24"/>
          <w:szCs w:val="20"/>
        </w:rPr>
        <w:t>1. 我方</w:t>
      </w:r>
      <w:r>
        <w:rPr>
          <w:rFonts w:eastAsiaTheme="minorEastAsia"/>
          <w:color w:val="000000"/>
          <w:sz w:val="24"/>
        </w:rPr>
        <w:t>已详细审查全部竞争性磋商文件</w:t>
      </w:r>
      <w:r>
        <w:rPr>
          <w:rFonts w:eastAsiaTheme="minorEastAsia"/>
          <w:color w:val="000000"/>
          <w:sz w:val="24"/>
          <w:szCs w:val="20"/>
        </w:rPr>
        <w:t>，自愿参与磋商并承诺如下：</w:t>
      </w:r>
    </w:p>
    <w:p w14:paraId="0FDBDE4E">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（1）本响应有效期为自响应文件提交截止之日起</w:t>
      </w:r>
      <w:r>
        <w:rPr>
          <w:rFonts w:eastAsiaTheme="minorEastAsia"/>
          <w:sz w:val="24"/>
        </w:rPr>
        <w:t>______</w:t>
      </w:r>
      <w:r>
        <w:rPr>
          <w:rFonts w:eastAsiaTheme="minorEastAsia"/>
          <w:color w:val="000000"/>
          <w:sz w:val="24"/>
          <w:szCs w:val="20"/>
        </w:rPr>
        <w:t>个日历日。</w:t>
      </w:r>
    </w:p>
    <w:p w14:paraId="3D0424BE">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（2）除合同条款及采购需求偏离表列出的偏离外，我方响应竞争性磋商文件的全部要求。</w:t>
      </w:r>
    </w:p>
    <w:p w14:paraId="03893F3B">
      <w:pPr>
        <w:tabs>
          <w:tab w:val="left" w:pos="5580"/>
        </w:tabs>
        <w:spacing w:line="360" w:lineRule="auto"/>
        <w:ind w:firstLine="420" w:firstLineChars="175"/>
        <w:rPr>
          <w:rFonts w:eastAsiaTheme="minorEastAsia"/>
          <w:color w:val="000000"/>
          <w:sz w:val="24"/>
          <w:szCs w:val="20"/>
        </w:rPr>
      </w:pPr>
      <w:r>
        <w:rPr>
          <w:rFonts w:eastAsiaTheme="minorEastAsia"/>
          <w:color w:val="000000"/>
          <w:sz w:val="24"/>
          <w:szCs w:val="20"/>
        </w:rPr>
        <w:t>（3）我方已提供的全部文件资料是真实、准确的，并对此承担一切法律后果。</w:t>
      </w:r>
    </w:p>
    <w:p w14:paraId="1F1E0DD5">
      <w:pPr>
        <w:tabs>
          <w:tab w:val="left" w:pos="5580"/>
        </w:tabs>
        <w:spacing w:line="360" w:lineRule="auto"/>
        <w:ind w:firstLine="420" w:firstLineChars="175"/>
        <w:rPr>
          <w:rFonts w:eastAsiaTheme="minorEastAsia"/>
          <w:color w:val="000000"/>
          <w:sz w:val="24"/>
        </w:rPr>
      </w:pPr>
      <w:r>
        <w:rPr>
          <w:rFonts w:eastAsiaTheme="minorEastAsia"/>
          <w:color w:val="000000"/>
          <w:sz w:val="24"/>
          <w:szCs w:val="20"/>
        </w:rPr>
        <w:t>（4）如我方成交，我方将在法律规定的期限内与你方签订合同，按照竞争性磋商文件要求提交履约保证金，并在合同约定的期限内完成合同规定的全部义务。</w:t>
      </w:r>
    </w:p>
    <w:p w14:paraId="365CBB57">
      <w:pPr>
        <w:spacing w:line="360" w:lineRule="auto"/>
        <w:ind w:left="420"/>
        <w:rPr>
          <w:rFonts w:eastAsiaTheme="minorEastAsia"/>
          <w:color w:val="000000"/>
          <w:sz w:val="24"/>
        </w:rPr>
      </w:pPr>
      <w:r>
        <w:rPr>
          <w:rFonts w:eastAsiaTheme="minorEastAsia"/>
          <w:color w:val="000000"/>
          <w:sz w:val="24"/>
        </w:rPr>
        <w:t>2. 其他补充条款（如有）：</w:t>
      </w:r>
      <w:r>
        <w:rPr>
          <w:rFonts w:eastAsiaTheme="minorEastAsia"/>
          <w:sz w:val="24"/>
        </w:rPr>
        <w:t>______</w:t>
      </w:r>
      <w:r>
        <w:rPr>
          <w:rFonts w:eastAsiaTheme="minorEastAsia"/>
          <w:color w:val="000000"/>
          <w:sz w:val="24"/>
        </w:rPr>
        <w:t>。</w:t>
      </w:r>
    </w:p>
    <w:p w14:paraId="7846DE7A">
      <w:pPr>
        <w:spacing w:line="360" w:lineRule="auto"/>
        <w:ind w:firstLine="480" w:firstLineChars="200"/>
        <w:rPr>
          <w:rFonts w:eastAsiaTheme="minorEastAsia"/>
          <w:color w:val="000000"/>
          <w:sz w:val="24"/>
        </w:rPr>
      </w:pPr>
      <w:r>
        <w:rPr>
          <w:rFonts w:eastAsiaTheme="minorEastAsia"/>
          <w:color w:val="000000"/>
          <w:sz w:val="24"/>
        </w:rPr>
        <w:t>与本磋商有关的一切正式往来信函请寄：</w:t>
      </w:r>
    </w:p>
    <w:p w14:paraId="327127C6">
      <w:pPr>
        <w:tabs>
          <w:tab w:val="left" w:pos="5580"/>
        </w:tabs>
        <w:spacing w:line="360" w:lineRule="auto"/>
        <w:ind w:left="420"/>
        <w:rPr>
          <w:rFonts w:eastAsiaTheme="minorEastAsia"/>
          <w:color w:val="000000"/>
          <w:sz w:val="24"/>
          <w:szCs w:val="20"/>
        </w:rPr>
      </w:pPr>
    </w:p>
    <w:p w14:paraId="583707D1">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 xml:space="preserve">      传   真</w:t>
      </w:r>
      <w:r>
        <w:rPr>
          <w:rFonts w:eastAsiaTheme="minorEastAsia"/>
          <w:bCs/>
          <w:color w:val="000000"/>
          <w:sz w:val="24"/>
        </w:rPr>
        <w:t>_________________________</w:t>
      </w:r>
    </w:p>
    <w:p w14:paraId="79D9EBCB">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 xml:space="preserve">      电子函件</w:t>
      </w:r>
      <w:r>
        <w:rPr>
          <w:rFonts w:eastAsiaTheme="minorEastAsia"/>
          <w:bCs/>
          <w:color w:val="000000"/>
          <w:sz w:val="24"/>
        </w:rPr>
        <w:t>_________________________</w:t>
      </w:r>
    </w:p>
    <w:p w14:paraId="2E86323C">
      <w:pPr>
        <w:tabs>
          <w:tab w:val="left" w:pos="5580"/>
        </w:tabs>
        <w:spacing w:line="360" w:lineRule="auto"/>
        <w:ind w:left="420"/>
        <w:rPr>
          <w:rFonts w:eastAsiaTheme="minorEastAsia"/>
          <w:color w:val="000000"/>
          <w:sz w:val="24"/>
          <w:szCs w:val="20"/>
        </w:rPr>
      </w:pPr>
    </w:p>
    <w:p w14:paraId="50C01282">
      <w:pPr>
        <w:tabs>
          <w:tab w:val="left" w:pos="5580"/>
        </w:tabs>
        <w:spacing w:line="360" w:lineRule="auto"/>
        <w:ind w:left="420"/>
        <w:rPr>
          <w:rFonts w:eastAsiaTheme="minorEastAsia"/>
          <w:color w:val="000000"/>
          <w:sz w:val="24"/>
          <w:szCs w:val="20"/>
        </w:rPr>
      </w:pPr>
    </w:p>
    <w:p w14:paraId="3D3D3EB0">
      <w:pPr>
        <w:tabs>
          <w:tab w:val="left" w:pos="5580"/>
        </w:tabs>
        <w:spacing w:line="360" w:lineRule="auto"/>
        <w:ind w:left="420"/>
        <w:rPr>
          <w:rFonts w:eastAsiaTheme="minorEastAsia"/>
          <w:color w:val="000000"/>
          <w:sz w:val="24"/>
          <w:szCs w:val="20"/>
        </w:rPr>
      </w:pPr>
    </w:p>
    <w:p w14:paraId="34574E12">
      <w:pPr>
        <w:autoSpaceDE w:val="0"/>
        <w:autoSpaceDN w:val="0"/>
        <w:adjustRightInd w:val="0"/>
        <w:snapToGrid w:val="0"/>
        <w:spacing w:before="25" w:after="25" w:line="360" w:lineRule="auto"/>
        <w:ind w:right="360" w:firstLine="360" w:firstLineChars="15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65F0AA10">
      <w:pPr>
        <w:tabs>
          <w:tab w:val="left" w:pos="5580"/>
        </w:tabs>
        <w:spacing w:line="360" w:lineRule="auto"/>
        <w:ind w:firstLine="360" w:firstLineChars="150"/>
        <w:rPr>
          <w:rFonts w:eastAsiaTheme="minorEastAsia"/>
          <w:color w:val="000000"/>
          <w:sz w:val="24"/>
          <w:szCs w:val="20"/>
        </w:rPr>
      </w:pPr>
      <w:r>
        <w:rPr>
          <w:rFonts w:eastAsiaTheme="minorEastAsia"/>
          <w:color w:val="000000"/>
          <w:sz w:val="24"/>
          <w:szCs w:val="20"/>
        </w:rPr>
        <w:t xml:space="preserve">日期：____年____月____日  </w:t>
      </w:r>
    </w:p>
    <w:p w14:paraId="30F47E4B">
      <w:pPr>
        <w:tabs>
          <w:tab w:val="left" w:pos="5580"/>
        </w:tabs>
        <w:spacing w:line="360" w:lineRule="auto"/>
        <w:ind w:left="420"/>
        <w:jc w:val="left"/>
        <w:rPr>
          <w:rFonts w:eastAsiaTheme="minorEastAsia"/>
          <w:color w:val="000000"/>
          <w:sz w:val="24"/>
          <w:szCs w:val="20"/>
        </w:rPr>
      </w:pPr>
    </w:p>
    <w:p w14:paraId="61FD7298">
      <w:pPr>
        <w:widowControl/>
        <w:jc w:val="left"/>
        <w:rPr>
          <w:rFonts w:eastAsiaTheme="minorEastAsia"/>
          <w:b/>
          <w:color w:val="000000"/>
          <w:sz w:val="24"/>
          <w:szCs w:val="20"/>
        </w:rPr>
      </w:pPr>
      <w:r>
        <w:rPr>
          <w:rFonts w:eastAsiaTheme="minorEastAsia"/>
          <w:b/>
          <w:color w:val="000000"/>
          <w:sz w:val="24"/>
          <w:szCs w:val="20"/>
        </w:rPr>
        <w:br w:type="page"/>
      </w:r>
    </w:p>
    <w:p w14:paraId="6F5E1500">
      <w:pPr>
        <w:tabs>
          <w:tab w:val="left" w:pos="360"/>
        </w:tabs>
        <w:snapToGrid w:val="0"/>
        <w:spacing w:line="360" w:lineRule="auto"/>
        <w:outlineLvl w:val="1"/>
        <w:rPr>
          <w:rFonts w:eastAsiaTheme="minorEastAsia"/>
          <w:sz w:val="24"/>
        </w:rPr>
      </w:pPr>
      <w:bookmarkStart w:id="705" w:name="_Hlt520356243"/>
      <w:bookmarkEnd w:id="705"/>
      <w:bookmarkStart w:id="706" w:name="_Hlt520355938"/>
      <w:bookmarkEnd w:id="706"/>
      <w:bookmarkStart w:id="707" w:name="_Toc265228395"/>
      <w:bookmarkStart w:id="708" w:name="_Toc195842922"/>
      <w:bookmarkStart w:id="709" w:name="_Toc127151557"/>
      <w:bookmarkStart w:id="710" w:name="_Toc150774762"/>
      <w:bookmarkStart w:id="711" w:name="_Toc480942350"/>
      <w:bookmarkStart w:id="712" w:name="_Toc226965830"/>
      <w:bookmarkStart w:id="713" w:name="_Toc305158899"/>
      <w:bookmarkStart w:id="714" w:name="_Toc226965747"/>
      <w:bookmarkStart w:id="715" w:name="_Toc226309801"/>
      <w:bookmarkStart w:id="716" w:name="_Toc264969247"/>
      <w:bookmarkStart w:id="717" w:name="_Toc520356218"/>
      <w:bookmarkStart w:id="718" w:name="_Toc305158825"/>
      <w:bookmarkStart w:id="719" w:name="_Toc150480795"/>
      <w:bookmarkStart w:id="720" w:name="_Toc142311059"/>
      <w:bookmarkStart w:id="721" w:name="_Ref467988705"/>
      <w:bookmarkStart w:id="722" w:name="_Toc226337253"/>
      <w:r>
        <w:rPr>
          <w:rFonts w:hint="eastAsia" w:eastAsiaTheme="minorEastAsia"/>
          <w:sz w:val="24"/>
          <w:lang w:val="en-US" w:eastAsia="zh-CN"/>
        </w:rPr>
        <w:t>5</w:t>
      </w:r>
      <w:r>
        <w:rPr>
          <w:rFonts w:eastAsiaTheme="minorEastAsia"/>
          <w:sz w:val="24"/>
        </w:rPr>
        <w:t xml:space="preserve">  授权委托书（实质性格式）</w:t>
      </w:r>
    </w:p>
    <w:p w14:paraId="226B489C">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611A3024">
      <w:pPr>
        <w:spacing w:line="360" w:lineRule="auto"/>
        <w:ind w:firstLine="420"/>
        <w:rPr>
          <w:rFonts w:eastAsiaTheme="minorEastAsia"/>
          <w:color w:val="000000"/>
          <w:sz w:val="24"/>
          <w:szCs w:val="20"/>
        </w:rPr>
      </w:pPr>
      <w:r>
        <w:rPr>
          <w:rFonts w:eastAsiaTheme="minorEastAsia"/>
          <w:color w:val="000000"/>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14:paraId="0488D563">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14:paraId="611187BA">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14:paraId="4E34A0F6">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14:paraId="1B61F719">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w:t>
      </w:r>
      <w:r>
        <w:rPr>
          <w:rFonts w:hint="eastAsia"/>
          <w:color w:val="000000"/>
          <w:sz w:val="24"/>
          <w:szCs w:val="20"/>
          <w:lang w:val="en-US" w:eastAsia="zh-CN"/>
        </w:rPr>
        <w:t>盖</w:t>
      </w:r>
      <w:r>
        <w:rPr>
          <w:color w:val="000000"/>
          <w:sz w:val="24"/>
          <w:szCs w:val="20"/>
        </w:rPr>
        <w:t>章</w:t>
      </w:r>
      <w:r>
        <w:rPr>
          <w:rFonts w:eastAsiaTheme="minorEastAsia"/>
          <w:color w:val="000000"/>
          <w:sz w:val="24"/>
          <w:szCs w:val="20"/>
        </w:rPr>
        <w:t>）：______________</w:t>
      </w:r>
    </w:p>
    <w:p w14:paraId="5B7B4F58">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color w:val="000000"/>
          <w:sz w:val="24"/>
          <w:szCs w:val="20"/>
        </w:rPr>
        <w:t>或</w:t>
      </w:r>
      <w:r>
        <w:rPr>
          <w:rFonts w:hint="eastAsia"/>
          <w:color w:val="000000"/>
          <w:sz w:val="24"/>
          <w:szCs w:val="20"/>
          <w:lang w:val="en-US" w:eastAsia="zh-CN"/>
        </w:rPr>
        <w:t>盖</w:t>
      </w:r>
      <w:r>
        <w:rPr>
          <w:color w:val="000000"/>
          <w:sz w:val="24"/>
          <w:szCs w:val="20"/>
        </w:rPr>
        <w:t>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14:paraId="345ED734">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14:paraId="16E45076">
      <w:pPr>
        <w:tabs>
          <w:tab w:val="left" w:pos="5580"/>
        </w:tabs>
        <w:spacing w:line="360" w:lineRule="auto"/>
        <w:ind w:firstLine="480" w:firstLineChars="200"/>
        <w:rPr>
          <w:rFonts w:eastAsiaTheme="minorEastAsia"/>
          <w:color w:val="000000"/>
          <w:sz w:val="24"/>
          <w:szCs w:val="20"/>
        </w:rPr>
      </w:pPr>
    </w:p>
    <w:p w14:paraId="620F1CF7">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w:t>
      </w:r>
      <w:r>
        <w:rPr>
          <w:rFonts w:hint="eastAsia"/>
          <w:sz w:val="24"/>
          <w:szCs w:val="20"/>
        </w:rPr>
        <w:t>（单位负责人）</w:t>
      </w:r>
      <w:r>
        <w:rPr>
          <w:color w:val="000000"/>
          <w:sz w:val="24"/>
          <w:szCs w:val="20"/>
        </w:rPr>
        <w:t>及委托代理人身份证明文件电子件：</w:t>
      </w:r>
    </w:p>
    <w:p w14:paraId="6A3A4E62">
      <w:pPr>
        <w:tabs>
          <w:tab w:val="left" w:pos="5580"/>
        </w:tabs>
        <w:spacing w:line="360" w:lineRule="auto"/>
        <w:jc w:val="left"/>
        <w:rPr>
          <w:rFonts w:eastAsiaTheme="minorEastAsia"/>
          <w:color w:val="000000"/>
          <w:sz w:val="24"/>
          <w:szCs w:val="20"/>
        </w:rPr>
      </w:pPr>
    </w:p>
    <w:p w14:paraId="195CA006">
      <w:pPr>
        <w:tabs>
          <w:tab w:val="left" w:pos="5580"/>
        </w:tabs>
        <w:spacing w:line="360" w:lineRule="auto"/>
        <w:jc w:val="left"/>
        <w:rPr>
          <w:rFonts w:eastAsiaTheme="minorEastAsia"/>
          <w:color w:val="000000"/>
          <w:sz w:val="24"/>
          <w:szCs w:val="20"/>
        </w:rPr>
      </w:pPr>
    </w:p>
    <w:p w14:paraId="2A803B56">
      <w:pPr>
        <w:tabs>
          <w:tab w:val="left" w:pos="5580"/>
        </w:tabs>
        <w:spacing w:line="360" w:lineRule="auto"/>
        <w:jc w:val="left"/>
        <w:rPr>
          <w:rFonts w:eastAsiaTheme="minorEastAsia"/>
          <w:color w:val="000000"/>
          <w:sz w:val="24"/>
          <w:szCs w:val="20"/>
        </w:rPr>
      </w:pPr>
    </w:p>
    <w:p w14:paraId="4423BCF9">
      <w:pPr>
        <w:tabs>
          <w:tab w:val="left" w:pos="5580"/>
        </w:tabs>
        <w:spacing w:line="360" w:lineRule="auto"/>
        <w:jc w:val="left"/>
        <w:rPr>
          <w:rFonts w:eastAsiaTheme="minorEastAsia"/>
          <w:color w:val="000000"/>
          <w:sz w:val="24"/>
          <w:szCs w:val="20"/>
        </w:rPr>
      </w:pPr>
    </w:p>
    <w:p w14:paraId="4C604D81">
      <w:pPr>
        <w:tabs>
          <w:tab w:val="left" w:pos="5580"/>
        </w:tabs>
        <w:spacing w:line="360" w:lineRule="auto"/>
        <w:jc w:val="left"/>
        <w:rPr>
          <w:rFonts w:eastAsiaTheme="minorEastAsia"/>
          <w:color w:val="000000"/>
          <w:sz w:val="24"/>
          <w:szCs w:val="20"/>
        </w:rPr>
      </w:pPr>
    </w:p>
    <w:p w14:paraId="508FF455">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14:paraId="4999C347">
      <w:pPr>
        <w:tabs>
          <w:tab w:val="left" w:pos="5580"/>
        </w:tabs>
        <w:spacing w:line="360" w:lineRule="auto"/>
        <w:jc w:val="left"/>
        <w:rPr>
          <w:rFonts w:eastAsiaTheme="minorEastAsia"/>
          <w:color w:val="000000"/>
          <w:sz w:val="24"/>
          <w:szCs w:val="20"/>
        </w:rPr>
      </w:pPr>
      <w:r>
        <w:rPr>
          <w:rFonts w:eastAsiaTheme="minorEastAsia"/>
          <w:color w:val="000000"/>
          <w:sz w:val="24"/>
          <w:szCs w:val="20"/>
        </w:rPr>
        <w:t>1.若供应商为事业单位或其他组织或分支机构，则法定代表人（单位负责人）处的签署人可为单位负责人。</w:t>
      </w:r>
    </w:p>
    <w:p w14:paraId="54E1D6E4">
      <w:pPr>
        <w:tabs>
          <w:tab w:val="left" w:pos="5580"/>
        </w:tabs>
        <w:spacing w:line="360" w:lineRule="auto"/>
        <w:jc w:val="left"/>
        <w:rPr>
          <w:rFonts w:eastAsiaTheme="minorEastAsia"/>
          <w:color w:val="000000"/>
          <w:sz w:val="24"/>
          <w:szCs w:val="20"/>
        </w:rPr>
      </w:pPr>
      <w:r>
        <w:rPr>
          <w:rFonts w:eastAsiaTheme="minorEastAsia"/>
          <w:color w:val="000000"/>
          <w:sz w:val="24"/>
          <w:szCs w:val="20"/>
        </w:rPr>
        <w:t>2.若响应文件中签字之处均为法定代表人（单位负责人）本人签署，则可不提供本《授权委托书》，但须提供《法定代表人（单位负责人）身份证明》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14:paraId="42CC911B">
      <w:pPr>
        <w:tabs>
          <w:tab w:val="left" w:pos="5580"/>
        </w:tabs>
        <w:spacing w:line="360" w:lineRule="auto"/>
        <w:jc w:val="left"/>
        <w:rPr>
          <w:rFonts w:eastAsiaTheme="minorEastAsia"/>
          <w:color w:val="000000"/>
          <w:sz w:val="24"/>
          <w:szCs w:val="20"/>
        </w:rPr>
      </w:pPr>
      <w:r>
        <w:rPr>
          <w:rFonts w:eastAsiaTheme="minorEastAsia"/>
          <w:color w:val="000000"/>
          <w:sz w:val="24"/>
          <w:szCs w:val="20"/>
        </w:rPr>
        <w:t>3.供应商为自然人的情形，可不提供本《授权委托书》。</w:t>
      </w:r>
    </w:p>
    <w:p w14:paraId="43468B48">
      <w:pPr>
        <w:tabs>
          <w:tab w:val="left" w:pos="5580"/>
        </w:tabs>
        <w:spacing w:line="360" w:lineRule="auto"/>
        <w:jc w:val="left"/>
        <w:rPr>
          <w:rFonts w:eastAsiaTheme="minorEastAsia"/>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w:t>
      </w:r>
      <w:r>
        <w:rPr>
          <w:rFonts w:hint="eastAsia"/>
          <w:color w:val="000000"/>
          <w:sz w:val="24"/>
          <w:szCs w:val="20"/>
          <w:lang w:eastAsia="zh-CN"/>
        </w:rPr>
        <w:t>子文</w:t>
      </w:r>
      <w:r>
        <w:rPr>
          <w:color w:val="000000"/>
          <w:sz w:val="24"/>
          <w:szCs w:val="20"/>
        </w:rPr>
        <w:t>件。提供身份证的，应同时提供身份证</w:t>
      </w:r>
      <w:r>
        <w:rPr>
          <w:b/>
          <w:color w:val="000000"/>
          <w:sz w:val="24"/>
          <w:szCs w:val="20"/>
        </w:rPr>
        <w:t>双面</w:t>
      </w:r>
      <w:r>
        <w:rPr>
          <w:color w:val="000000"/>
          <w:sz w:val="24"/>
          <w:szCs w:val="20"/>
        </w:rPr>
        <w:t>电子件。</w:t>
      </w:r>
      <w:r>
        <w:rPr>
          <w:rFonts w:eastAsiaTheme="minorEastAsia"/>
          <w:color w:val="000000"/>
          <w:sz w:val="30"/>
          <w:szCs w:val="30"/>
        </w:rPr>
        <w:br w:type="page"/>
      </w:r>
    </w:p>
    <w:p w14:paraId="22197BEC">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法定代表人（单位负责人）身份证明</w:t>
      </w:r>
    </w:p>
    <w:p w14:paraId="0DC7BD78">
      <w:pPr>
        <w:kinsoku w:val="0"/>
        <w:overflowPunct w:val="0"/>
        <w:spacing w:line="200" w:lineRule="exact"/>
        <w:rPr>
          <w:rFonts w:eastAsiaTheme="minorEastAsia"/>
          <w:sz w:val="20"/>
          <w:szCs w:val="20"/>
        </w:rPr>
      </w:pPr>
    </w:p>
    <w:p w14:paraId="2EC3CB61">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14:paraId="49DEDC91">
      <w:pPr>
        <w:pStyle w:val="18"/>
        <w:tabs>
          <w:tab w:val="left" w:pos="2412"/>
          <w:tab w:val="left" w:pos="3883"/>
          <w:tab w:val="left" w:pos="5352"/>
          <w:tab w:val="left" w:pos="6821"/>
        </w:tabs>
        <w:kinsoku w:val="0"/>
        <w:overflowPunct w:val="0"/>
        <w:spacing w:line="335" w:lineRule="exact"/>
        <w:ind w:firstLine="480" w:firstLineChars="200"/>
        <w:rPr>
          <w:rFonts w:ascii="Times New Roman" w:hAnsi="Times New Roman" w:eastAsiaTheme="minorEastAsia"/>
        </w:rPr>
      </w:pPr>
      <w:r>
        <w:rPr>
          <w:rFonts w:ascii="Times New Roman" w:hAnsi="Times New Roman" w:eastAsiaTheme="minorEastAsia"/>
        </w:rPr>
        <w:t>兹证明，</w:t>
      </w:r>
    </w:p>
    <w:p w14:paraId="0B90098F">
      <w:pPr>
        <w:pStyle w:val="18"/>
        <w:tabs>
          <w:tab w:val="left" w:pos="1690"/>
          <w:tab w:val="left" w:pos="3400"/>
          <w:tab w:val="left" w:pos="5110"/>
          <w:tab w:val="left" w:pos="6821"/>
        </w:tabs>
        <w:kinsoku w:val="0"/>
        <w:overflowPunct w:val="0"/>
        <w:spacing w:line="335" w:lineRule="exact"/>
        <w:rPr>
          <w:rFonts w:ascii="Times New Roman" w:hAnsi="Times New Roman" w:eastAsiaTheme="minorEastAsia"/>
        </w:rPr>
      </w:pPr>
      <w:r>
        <w:rPr>
          <w:rFonts w:ascii="Times New Roman" w:hAnsi="Times New Roman" w:eastAsiaTheme="minorEastAsia"/>
        </w:rPr>
        <w:t>姓名：</w:t>
      </w:r>
      <w:r>
        <w:rPr>
          <w:rFonts w:ascii="Times New Roman" w:hAnsi="Times New Roman" w:eastAsiaTheme="minorEastAsia"/>
          <w:color w:val="000000"/>
          <w:szCs w:val="20"/>
        </w:rPr>
        <w:t>____</w:t>
      </w:r>
      <w:r>
        <w:rPr>
          <w:rFonts w:ascii="Times New Roman" w:hAnsi="Times New Roman" w:eastAsiaTheme="minorEastAsia"/>
        </w:rPr>
        <w:t>性别：</w:t>
      </w:r>
      <w:r>
        <w:rPr>
          <w:rFonts w:ascii="Times New Roman" w:hAnsi="Times New Roman" w:eastAsiaTheme="minorEastAsia"/>
          <w:color w:val="000000"/>
          <w:szCs w:val="20"/>
        </w:rPr>
        <w:t>____</w:t>
      </w:r>
      <w:r>
        <w:rPr>
          <w:rFonts w:ascii="Times New Roman" w:hAnsi="Times New Roman" w:eastAsiaTheme="minorEastAsia"/>
        </w:rPr>
        <w:t>年龄：</w:t>
      </w:r>
      <w:r>
        <w:rPr>
          <w:rFonts w:ascii="Times New Roman" w:hAnsi="Times New Roman" w:eastAsiaTheme="minorEastAsia"/>
          <w:color w:val="000000"/>
          <w:szCs w:val="20"/>
        </w:rPr>
        <w:t>____</w:t>
      </w:r>
      <w:r>
        <w:rPr>
          <w:rFonts w:ascii="Times New Roman" w:hAnsi="Times New Roman" w:eastAsiaTheme="minorEastAsia"/>
        </w:rPr>
        <w:t>职务：</w:t>
      </w:r>
      <w:r>
        <w:rPr>
          <w:rFonts w:ascii="Times New Roman" w:hAnsi="Times New Roman" w:eastAsiaTheme="minorEastAsia"/>
          <w:color w:val="000000"/>
          <w:szCs w:val="20"/>
        </w:rPr>
        <w:t>____</w:t>
      </w:r>
    </w:p>
    <w:p w14:paraId="7069CC37">
      <w:pPr>
        <w:pStyle w:val="18"/>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75DC5C8B">
      <w:pPr>
        <w:pStyle w:val="18"/>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Theme="minorEastAsia"/>
        </w:rPr>
      </w:pPr>
      <w:r>
        <w:rPr>
          <w:rFonts w:ascii="Times New Roman" w:hAnsi="Times New Roman" w:eastAsiaTheme="minorEastAsia"/>
        </w:rPr>
        <w:t>系</w:t>
      </w:r>
      <w:r>
        <w:rPr>
          <w:rFonts w:ascii="Times New Roman" w:hAnsi="Times New Roman" w:eastAsiaTheme="minorEastAsia"/>
          <w:color w:val="000000"/>
          <w:szCs w:val="20"/>
        </w:rPr>
        <w:t>__________</w:t>
      </w:r>
      <w:r>
        <w:rPr>
          <w:rFonts w:ascii="Times New Roman" w:hAnsi="Times New Roman" w:eastAsiaTheme="minorEastAsia"/>
        </w:rPr>
        <w:t>（供应商名称）的法定代表人（单位负责人）。</w:t>
      </w:r>
    </w:p>
    <w:p w14:paraId="23C0F23A">
      <w:pPr>
        <w:pStyle w:val="18"/>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090D98DB">
      <w:pPr>
        <w:pStyle w:val="18"/>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33A56A0B">
      <w:pPr>
        <w:pStyle w:val="18"/>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w:t>
      </w:r>
      <w:r>
        <w:rPr>
          <w:rFonts w:hint="eastAsia"/>
          <w:color w:val="000000"/>
          <w:szCs w:val="20"/>
        </w:rPr>
        <w:t>或</w:t>
      </w:r>
      <w:r>
        <w:rPr>
          <w:color w:val="000000"/>
          <w:szCs w:val="20"/>
        </w:rPr>
        <w:t>护照等身份证明文件电子件：</w:t>
      </w:r>
    </w:p>
    <w:p w14:paraId="63BE7418">
      <w:pPr>
        <w:pStyle w:val="18"/>
        <w:kinsoku w:val="0"/>
        <w:overflowPunct w:val="0"/>
        <w:spacing w:line="583" w:lineRule="auto"/>
        <w:ind w:right="4305"/>
        <w:rPr>
          <w:rFonts w:ascii="Times New Roman" w:hAnsi="Times New Roman" w:eastAsiaTheme="minorEastAsia"/>
          <w:spacing w:val="-3"/>
        </w:rPr>
      </w:pPr>
    </w:p>
    <w:p w14:paraId="02DED167">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025CB0D6">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w:t>
      </w:r>
      <w:r>
        <w:rPr>
          <w:rFonts w:hint="eastAsia"/>
          <w:color w:val="000000"/>
          <w:sz w:val="24"/>
          <w:szCs w:val="20"/>
          <w:lang w:val="en-US" w:eastAsia="zh-CN"/>
        </w:rPr>
        <w:t>盖</w:t>
      </w:r>
      <w:r>
        <w:rPr>
          <w:color w:val="000000"/>
          <w:sz w:val="24"/>
          <w:szCs w:val="20"/>
        </w:rPr>
        <w:t>章</w:t>
      </w:r>
      <w:r>
        <w:rPr>
          <w:rFonts w:eastAsiaTheme="minorEastAsia"/>
          <w:spacing w:val="-3"/>
          <w:sz w:val="24"/>
        </w:rPr>
        <w:t>）：</w:t>
      </w:r>
      <w:r>
        <w:rPr>
          <w:rFonts w:eastAsiaTheme="minorEastAsia"/>
          <w:sz w:val="24"/>
        </w:rPr>
        <w:t>______</w:t>
      </w:r>
    </w:p>
    <w:p w14:paraId="77827641">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14:paraId="73E03C06">
      <w:pPr>
        <w:widowControl/>
        <w:jc w:val="left"/>
        <w:rPr>
          <w:rFonts w:eastAsiaTheme="minorEastAsia"/>
          <w:i/>
          <w:color w:val="000000"/>
          <w:sz w:val="24"/>
          <w:szCs w:val="20"/>
          <w:u w:val="single"/>
        </w:rPr>
      </w:pPr>
    </w:p>
    <w:p w14:paraId="227C0379">
      <w:pPr>
        <w:widowControl/>
        <w:jc w:val="left"/>
        <w:rPr>
          <w:rFonts w:eastAsiaTheme="minorEastAsia"/>
          <w:color w:val="000000"/>
          <w:sz w:val="24"/>
          <w:szCs w:val="20"/>
        </w:rPr>
      </w:pPr>
      <w:r>
        <w:rPr>
          <w:rFonts w:eastAsiaTheme="minorEastAsia"/>
          <w:color w:val="000000"/>
          <w:sz w:val="24"/>
          <w:szCs w:val="20"/>
        </w:rPr>
        <w:br w:type="page"/>
      </w:r>
    </w:p>
    <w:p w14:paraId="0A233D9B">
      <w:pPr>
        <w:tabs>
          <w:tab w:val="left" w:pos="360"/>
        </w:tabs>
        <w:snapToGrid w:val="0"/>
        <w:spacing w:line="360" w:lineRule="auto"/>
        <w:outlineLvl w:val="1"/>
        <w:rPr>
          <w:rFonts w:eastAsiaTheme="minorEastAsia"/>
          <w:sz w:val="24"/>
        </w:rPr>
      </w:pPr>
      <w:r>
        <w:rPr>
          <w:rFonts w:hint="eastAsia" w:eastAsiaTheme="minorEastAsia"/>
          <w:sz w:val="24"/>
          <w:lang w:val="en-US" w:eastAsia="zh-CN"/>
        </w:rPr>
        <w:t>6</w:t>
      </w:r>
      <w:r>
        <w:rPr>
          <w:rFonts w:eastAsiaTheme="minorEastAsia"/>
          <w:sz w:val="24"/>
        </w:rPr>
        <w:t xml:space="preserve">  报价一览表</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6603B7FE">
      <w:pPr>
        <w:spacing w:line="360" w:lineRule="exact"/>
        <w:jc w:val="center"/>
        <w:rPr>
          <w:rFonts w:eastAsiaTheme="minorEastAsia"/>
          <w:b/>
          <w:color w:val="000000"/>
          <w:sz w:val="36"/>
          <w:szCs w:val="36"/>
        </w:rPr>
      </w:pPr>
      <w:bookmarkStart w:id="723" w:name="_Toc226965831"/>
      <w:bookmarkStart w:id="724" w:name="_Toc164608827"/>
      <w:bookmarkStart w:id="725" w:name="_Toc264969248"/>
      <w:bookmarkStart w:id="726" w:name="_Toc265228396"/>
      <w:bookmarkStart w:id="727" w:name="_Toc195842923"/>
      <w:bookmarkStart w:id="728" w:name="_Toc164608672"/>
      <w:bookmarkStart w:id="729" w:name="_Toc226309802"/>
      <w:bookmarkStart w:id="730" w:name="_Toc305158826"/>
      <w:bookmarkStart w:id="731" w:name="_Toc226965748"/>
      <w:bookmarkStart w:id="732" w:name="_Toc305158900"/>
      <w:bookmarkStart w:id="733" w:name="_Toc226337254"/>
      <w:r>
        <w:rPr>
          <w:rFonts w:eastAsiaTheme="minorEastAsia"/>
          <w:b/>
          <w:color w:val="000000"/>
          <w:sz w:val="36"/>
          <w:szCs w:val="36"/>
        </w:rPr>
        <w:t>报价一览表</w:t>
      </w:r>
      <w:bookmarkEnd w:id="723"/>
      <w:bookmarkEnd w:id="724"/>
      <w:bookmarkEnd w:id="725"/>
      <w:bookmarkEnd w:id="726"/>
      <w:bookmarkEnd w:id="727"/>
      <w:bookmarkEnd w:id="728"/>
      <w:bookmarkEnd w:id="729"/>
      <w:bookmarkEnd w:id="730"/>
      <w:bookmarkEnd w:id="731"/>
      <w:bookmarkEnd w:id="732"/>
      <w:bookmarkEnd w:id="733"/>
    </w:p>
    <w:p w14:paraId="6CDA2C91">
      <w:pPr>
        <w:tabs>
          <w:tab w:val="left" w:pos="1800"/>
          <w:tab w:val="left" w:pos="5580"/>
        </w:tabs>
        <w:spacing w:line="360" w:lineRule="auto"/>
        <w:jc w:val="left"/>
        <w:rPr>
          <w:rFonts w:eastAsiaTheme="minorEastAsia"/>
          <w:color w:val="000000"/>
          <w:sz w:val="24"/>
        </w:rPr>
      </w:pPr>
    </w:p>
    <w:p w14:paraId="6438DF20">
      <w:pPr>
        <w:tabs>
          <w:tab w:val="left" w:pos="1800"/>
          <w:tab w:val="left" w:pos="5580"/>
        </w:tabs>
        <w:spacing w:line="360" w:lineRule="auto"/>
        <w:ind w:firstLine="240" w:firstLineChars="10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项目名称：</w:t>
      </w:r>
      <w:r>
        <w:rPr>
          <w:rFonts w:eastAsiaTheme="minorEastAsia"/>
          <w:sz w:val="24"/>
        </w:rPr>
        <w:t>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2A74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6474D846">
            <w:pPr>
              <w:tabs>
                <w:tab w:val="left" w:pos="5580"/>
              </w:tabs>
              <w:jc w:val="center"/>
              <w:rPr>
                <w:rFonts w:eastAsiaTheme="minorEastAsia"/>
                <w:b/>
                <w:sz w:val="24"/>
              </w:rPr>
            </w:pPr>
            <w:r>
              <w:rPr>
                <w:rFonts w:eastAsiaTheme="minorEastAsia"/>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7F6B31AC">
            <w:pPr>
              <w:tabs>
                <w:tab w:val="left" w:pos="5580"/>
              </w:tabs>
              <w:jc w:val="center"/>
              <w:rPr>
                <w:rFonts w:eastAsiaTheme="minorEastAsia"/>
                <w:b/>
                <w:sz w:val="24"/>
              </w:rPr>
            </w:pPr>
            <w:r>
              <w:rPr>
                <w:rFonts w:eastAsiaTheme="minor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07DE49E9">
            <w:pPr>
              <w:tabs>
                <w:tab w:val="left" w:pos="5580"/>
              </w:tabs>
              <w:jc w:val="center"/>
              <w:rPr>
                <w:rFonts w:eastAsiaTheme="minorEastAsia"/>
                <w:b/>
                <w:sz w:val="24"/>
              </w:rPr>
            </w:pPr>
            <w:r>
              <w:rPr>
                <w:rFonts w:eastAsiaTheme="minorEastAsia"/>
                <w:b/>
                <w:sz w:val="24"/>
              </w:rPr>
              <w:t>报价</w:t>
            </w:r>
          </w:p>
        </w:tc>
      </w:tr>
      <w:tr w14:paraId="7BE7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5523962">
            <w:pPr>
              <w:widowControl/>
              <w:jc w:val="left"/>
              <w:rPr>
                <w:rFonts w:eastAsiaTheme="minorEastAsia"/>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C31114">
            <w:pPr>
              <w:widowControl/>
              <w:jc w:val="left"/>
              <w:rPr>
                <w:rFonts w:eastAsiaTheme="minorEastAsia"/>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39F470D6">
            <w:pPr>
              <w:tabs>
                <w:tab w:val="left" w:pos="5580"/>
              </w:tabs>
              <w:jc w:val="center"/>
              <w:rPr>
                <w:rFonts w:eastAsiaTheme="minorEastAsia"/>
                <w:b/>
                <w:sz w:val="24"/>
              </w:rPr>
            </w:pPr>
            <w:r>
              <w:rPr>
                <w:rFonts w:eastAsiaTheme="minor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7958F130">
            <w:pPr>
              <w:tabs>
                <w:tab w:val="left" w:pos="5580"/>
              </w:tabs>
              <w:jc w:val="center"/>
              <w:rPr>
                <w:rFonts w:eastAsiaTheme="minorEastAsia"/>
                <w:b/>
                <w:sz w:val="24"/>
              </w:rPr>
            </w:pPr>
            <w:r>
              <w:rPr>
                <w:rFonts w:eastAsiaTheme="minorEastAsia"/>
                <w:b/>
                <w:sz w:val="24"/>
              </w:rPr>
              <w:t>小写</w:t>
            </w:r>
          </w:p>
        </w:tc>
      </w:tr>
      <w:tr w14:paraId="2716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7EE5B3AE">
            <w:pPr>
              <w:tabs>
                <w:tab w:val="left" w:pos="5580"/>
              </w:tabs>
              <w:jc w:val="center"/>
              <w:rPr>
                <w:rFonts w:eastAsiaTheme="minorEastAsia"/>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10726822">
            <w:pPr>
              <w:tabs>
                <w:tab w:val="left" w:pos="5580"/>
              </w:tabs>
              <w:jc w:val="center"/>
              <w:rPr>
                <w:rFonts w:eastAsiaTheme="minorEastAsia"/>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14A531D8">
            <w:pPr>
              <w:tabs>
                <w:tab w:val="left" w:pos="5580"/>
              </w:tabs>
              <w:jc w:val="center"/>
              <w:rPr>
                <w:rFonts w:eastAsiaTheme="minorEastAsia"/>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680B4E50">
            <w:pPr>
              <w:tabs>
                <w:tab w:val="left" w:pos="5580"/>
              </w:tabs>
              <w:jc w:val="center"/>
              <w:rPr>
                <w:rFonts w:eastAsiaTheme="minorEastAsia"/>
                <w:sz w:val="24"/>
              </w:rPr>
            </w:pPr>
          </w:p>
        </w:tc>
      </w:tr>
    </w:tbl>
    <w:p w14:paraId="07B61A4E">
      <w:pPr>
        <w:autoSpaceDE w:val="0"/>
        <w:autoSpaceDN w:val="0"/>
        <w:adjustRightInd w:val="0"/>
        <w:jc w:val="left"/>
        <w:rPr>
          <w:rFonts w:eastAsiaTheme="minorEastAsia"/>
          <w:color w:val="000000"/>
          <w:kern w:val="0"/>
          <w:sz w:val="24"/>
        </w:rPr>
      </w:pPr>
    </w:p>
    <w:p w14:paraId="0627BA63">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.此表中，每包的报价应和《分项报价表》中的总价相一致。</w:t>
      </w:r>
    </w:p>
    <w:p w14:paraId="6D4B43AC">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14:paraId="6D71FAAC">
      <w:pPr>
        <w:tabs>
          <w:tab w:val="left" w:pos="5580"/>
        </w:tabs>
        <w:ind w:firstLine="480" w:firstLineChars="200"/>
        <w:rPr>
          <w:rFonts w:eastAsiaTheme="minorEastAsia"/>
          <w:color w:val="000000"/>
          <w:sz w:val="24"/>
          <w:szCs w:val="20"/>
        </w:rPr>
      </w:pPr>
    </w:p>
    <w:p w14:paraId="55D0803C">
      <w:pPr>
        <w:autoSpaceDE w:val="0"/>
        <w:autoSpaceDN w:val="0"/>
        <w:adjustRightInd w:val="0"/>
        <w:snapToGrid w:val="0"/>
        <w:spacing w:before="25" w:after="25" w:line="360" w:lineRule="auto"/>
        <w:rPr>
          <w:rFonts w:eastAsiaTheme="minorEastAsia"/>
          <w:color w:val="000000"/>
          <w:sz w:val="24"/>
          <w:lang w:val="zh-CN"/>
        </w:rPr>
      </w:pPr>
    </w:p>
    <w:p w14:paraId="05D49B23">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09ADE0AA">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14:paraId="0FDDCABB">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14:paraId="4DD3A483">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14:paraId="02BE9CF4">
      <w:pPr>
        <w:tabs>
          <w:tab w:val="left" w:pos="360"/>
        </w:tabs>
        <w:snapToGrid w:val="0"/>
        <w:spacing w:line="360" w:lineRule="auto"/>
        <w:outlineLvl w:val="1"/>
        <w:rPr>
          <w:rFonts w:eastAsiaTheme="minorEastAsia"/>
          <w:sz w:val="24"/>
        </w:rPr>
        <w:sectPr>
          <w:headerReference r:id="rId20" w:type="first"/>
          <w:footerReference r:id="rId22" w:type="first"/>
          <w:headerReference r:id="rId19" w:type="even"/>
          <w:footerReference r:id="rId21" w:type="even"/>
          <w:pgSz w:w="11907" w:h="16840"/>
          <w:pgMar w:top="1418" w:right="1134" w:bottom="1418" w:left="1701" w:header="851" w:footer="851" w:gutter="0"/>
          <w:cols w:space="720" w:num="1"/>
          <w:docGrid w:linePitch="462" w:charSpace="0"/>
        </w:sectPr>
      </w:pPr>
      <w:bookmarkStart w:id="734" w:name="_Toc305158827"/>
      <w:bookmarkStart w:id="735" w:name="_Toc264969249"/>
      <w:bookmarkStart w:id="736" w:name="_Toc150774763"/>
      <w:bookmarkStart w:id="737" w:name="_Toc226337255"/>
      <w:bookmarkStart w:id="738" w:name="_Toc226309803"/>
      <w:bookmarkStart w:id="739" w:name="_Toc305158901"/>
      <w:bookmarkStart w:id="740" w:name="_Toc127151558"/>
      <w:bookmarkStart w:id="741" w:name="_Toc150480796"/>
      <w:bookmarkStart w:id="742" w:name="_Toc226965832"/>
      <w:bookmarkStart w:id="743" w:name="_Toc265228397"/>
      <w:bookmarkStart w:id="744" w:name="_Toc142311060"/>
      <w:bookmarkStart w:id="745" w:name="_Toc195842924"/>
      <w:bookmarkStart w:id="746" w:name="_Toc226965749"/>
    </w:p>
    <w:p w14:paraId="74934BDB">
      <w:pPr>
        <w:tabs>
          <w:tab w:val="left" w:pos="360"/>
        </w:tabs>
        <w:snapToGrid w:val="0"/>
        <w:spacing w:line="360" w:lineRule="auto"/>
        <w:outlineLvl w:val="1"/>
        <w:rPr>
          <w:rFonts w:eastAsiaTheme="minorEastAsia"/>
          <w:sz w:val="24"/>
        </w:rPr>
      </w:pPr>
      <w:r>
        <w:rPr>
          <w:rFonts w:hint="eastAsia" w:eastAsiaTheme="minorEastAsia"/>
          <w:sz w:val="24"/>
          <w:lang w:val="en-US" w:eastAsia="zh-CN"/>
        </w:rPr>
        <w:t>7</w:t>
      </w:r>
      <w:r>
        <w:rPr>
          <w:rFonts w:eastAsiaTheme="minorEastAsia"/>
          <w:sz w:val="24"/>
        </w:rPr>
        <w:t xml:space="preserve">  分项报价表</w:t>
      </w:r>
      <w:bookmarkEnd w:id="734"/>
      <w:bookmarkEnd w:id="735"/>
      <w:bookmarkEnd w:id="736"/>
      <w:bookmarkEnd w:id="737"/>
      <w:bookmarkEnd w:id="738"/>
      <w:bookmarkEnd w:id="739"/>
      <w:bookmarkEnd w:id="740"/>
      <w:bookmarkEnd w:id="741"/>
      <w:bookmarkEnd w:id="742"/>
      <w:bookmarkEnd w:id="743"/>
      <w:bookmarkEnd w:id="744"/>
      <w:bookmarkEnd w:id="745"/>
      <w:bookmarkEnd w:id="746"/>
    </w:p>
    <w:p w14:paraId="1B091186">
      <w:pPr>
        <w:spacing w:line="360" w:lineRule="exact"/>
        <w:jc w:val="center"/>
        <w:rPr>
          <w:rFonts w:eastAsiaTheme="minorEastAsia"/>
          <w:b/>
          <w:color w:val="000000"/>
          <w:sz w:val="36"/>
          <w:szCs w:val="36"/>
        </w:rPr>
      </w:pPr>
      <w:r>
        <w:rPr>
          <w:rFonts w:eastAsiaTheme="minorEastAsia"/>
          <w:b/>
          <w:color w:val="000000"/>
          <w:sz w:val="36"/>
          <w:szCs w:val="36"/>
        </w:rPr>
        <w:t>分项报价表</w:t>
      </w:r>
    </w:p>
    <w:p w14:paraId="4B31A986">
      <w:pPr>
        <w:spacing w:line="260" w:lineRule="exact"/>
        <w:jc w:val="center"/>
        <w:rPr>
          <w:rFonts w:eastAsiaTheme="minorEastAsia"/>
          <w:color w:val="000000"/>
          <w:sz w:val="36"/>
          <w:szCs w:val="36"/>
        </w:rPr>
      </w:pPr>
    </w:p>
    <w:p w14:paraId="77AE3CAC">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1C11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7E4AF78A">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4B034BB3">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14:paraId="6DF955F9">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14:paraId="464C6659">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14:paraId="2A2164F8">
            <w:pPr>
              <w:adjustRightInd w:val="0"/>
              <w:snapToGrid w:val="0"/>
              <w:jc w:val="left"/>
              <w:rPr>
                <w:rFonts w:eastAsiaTheme="minorEastAsia"/>
                <w:b/>
                <w:color w:val="000000"/>
                <w:sz w:val="24"/>
              </w:rPr>
            </w:pPr>
            <w:r>
              <w:rPr>
                <w:rFonts w:eastAsiaTheme="minorEastAsia"/>
                <w:b/>
                <w:color w:val="000000"/>
                <w:sz w:val="24"/>
              </w:rPr>
              <w:t>合价（元）</w:t>
            </w:r>
          </w:p>
        </w:tc>
        <w:tc>
          <w:tcPr>
            <w:tcW w:w="919" w:type="pct"/>
            <w:vAlign w:val="center"/>
          </w:tcPr>
          <w:p w14:paraId="428147A5">
            <w:pPr>
              <w:adjustRightInd w:val="0"/>
              <w:snapToGrid w:val="0"/>
              <w:jc w:val="left"/>
              <w:rPr>
                <w:rFonts w:eastAsiaTheme="minorEastAsia"/>
                <w:b/>
                <w:color w:val="000000"/>
                <w:sz w:val="24"/>
              </w:rPr>
            </w:pPr>
            <w:r>
              <w:rPr>
                <w:rFonts w:eastAsiaTheme="minorEastAsia"/>
                <w:b/>
                <w:color w:val="000000"/>
                <w:sz w:val="24"/>
              </w:rPr>
              <w:t>备注/说明</w:t>
            </w:r>
          </w:p>
        </w:tc>
      </w:tr>
      <w:tr w14:paraId="73D6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4400BA7F">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560432C4">
            <w:pPr>
              <w:adjustRightInd w:val="0"/>
              <w:snapToGrid w:val="0"/>
              <w:jc w:val="left"/>
              <w:rPr>
                <w:rFonts w:eastAsiaTheme="minorEastAsia"/>
                <w:color w:val="000000"/>
                <w:sz w:val="24"/>
              </w:rPr>
            </w:pPr>
          </w:p>
        </w:tc>
        <w:tc>
          <w:tcPr>
            <w:tcW w:w="725" w:type="pct"/>
            <w:vAlign w:val="center"/>
          </w:tcPr>
          <w:p w14:paraId="7254A738">
            <w:pPr>
              <w:adjustRightInd w:val="0"/>
              <w:snapToGrid w:val="0"/>
              <w:jc w:val="left"/>
              <w:rPr>
                <w:rFonts w:eastAsiaTheme="minorEastAsia"/>
                <w:color w:val="000000"/>
                <w:sz w:val="24"/>
              </w:rPr>
            </w:pPr>
          </w:p>
        </w:tc>
        <w:tc>
          <w:tcPr>
            <w:tcW w:w="724" w:type="pct"/>
            <w:vAlign w:val="center"/>
          </w:tcPr>
          <w:p w14:paraId="1FEAAB50">
            <w:pPr>
              <w:adjustRightInd w:val="0"/>
              <w:snapToGrid w:val="0"/>
              <w:jc w:val="center"/>
              <w:rPr>
                <w:rFonts w:eastAsiaTheme="minorEastAsia"/>
                <w:color w:val="000000"/>
                <w:sz w:val="24"/>
              </w:rPr>
            </w:pPr>
          </w:p>
        </w:tc>
        <w:tc>
          <w:tcPr>
            <w:tcW w:w="724" w:type="pct"/>
            <w:vAlign w:val="center"/>
          </w:tcPr>
          <w:p w14:paraId="514806C6">
            <w:pPr>
              <w:adjustRightInd w:val="0"/>
              <w:snapToGrid w:val="0"/>
              <w:jc w:val="left"/>
              <w:rPr>
                <w:rFonts w:eastAsiaTheme="minorEastAsia"/>
                <w:color w:val="000000"/>
                <w:sz w:val="24"/>
              </w:rPr>
            </w:pPr>
          </w:p>
        </w:tc>
        <w:tc>
          <w:tcPr>
            <w:tcW w:w="919" w:type="pct"/>
            <w:vAlign w:val="center"/>
          </w:tcPr>
          <w:p w14:paraId="0AAD8A9A">
            <w:pPr>
              <w:adjustRightInd w:val="0"/>
              <w:snapToGrid w:val="0"/>
              <w:jc w:val="left"/>
              <w:rPr>
                <w:rFonts w:eastAsiaTheme="minorEastAsia"/>
                <w:color w:val="000000"/>
                <w:sz w:val="24"/>
              </w:rPr>
            </w:pPr>
          </w:p>
        </w:tc>
      </w:tr>
      <w:tr w14:paraId="4EE3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3E1E87F3">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67F155D7">
            <w:pPr>
              <w:adjustRightInd w:val="0"/>
              <w:snapToGrid w:val="0"/>
              <w:jc w:val="left"/>
              <w:rPr>
                <w:rFonts w:eastAsiaTheme="minorEastAsia"/>
                <w:color w:val="000000"/>
                <w:sz w:val="24"/>
              </w:rPr>
            </w:pPr>
          </w:p>
        </w:tc>
        <w:tc>
          <w:tcPr>
            <w:tcW w:w="725" w:type="pct"/>
            <w:vAlign w:val="center"/>
          </w:tcPr>
          <w:p w14:paraId="70E8DB2E">
            <w:pPr>
              <w:adjustRightInd w:val="0"/>
              <w:snapToGrid w:val="0"/>
              <w:jc w:val="left"/>
              <w:rPr>
                <w:rFonts w:eastAsiaTheme="minorEastAsia"/>
                <w:color w:val="000000"/>
                <w:sz w:val="24"/>
              </w:rPr>
            </w:pPr>
          </w:p>
        </w:tc>
        <w:tc>
          <w:tcPr>
            <w:tcW w:w="724" w:type="pct"/>
            <w:vAlign w:val="center"/>
          </w:tcPr>
          <w:p w14:paraId="063DFB6D">
            <w:pPr>
              <w:adjustRightInd w:val="0"/>
              <w:snapToGrid w:val="0"/>
              <w:jc w:val="center"/>
              <w:rPr>
                <w:rFonts w:eastAsiaTheme="minorEastAsia"/>
                <w:color w:val="000000"/>
                <w:sz w:val="24"/>
              </w:rPr>
            </w:pPr>
          </w:p>
        </w:tc>
        <w:tc>
          <w:tcPr>
            <w:tcW w:w="724" w:type="pct"/>
            <w:vAlign w:val="center"/>
          </w:tcPr>
          <w:p w14:paraId="1269AB2E">
            <w:pPr>
              <w:adjustRightInd w:val="0"/>
              <w:snapToGrid w:val="0"/>
              <w:jc w:val="left"/>
              <w:rPr>
                <w:rFonts w:eastAsiaTheme="minorEastAsia"/>
                <w:color w:val="000000"/>
                <w:sz w:val="24"/>
              </w:rPr>
            </w:pPr>
          </w:p>
        </w:tc>
        <w:tc>
          <w:tcPr>
            <w:tcW w:w="919" w:type="pct"/>
            <w:vAlign w:val="center"/>
          </w:tcPr>
          <w:p w14:paraId="3C4A54B2">
            <w:pPr>
              <w:adjustRightInd w:val="0"/>
              <w:snapToGrid w:val="0"/>
              <w:jc w:val="left"/>
              <w:rPr>
                <w:rFonts w:eastAsiaTheme="minorEastAsia"/>
                <w:color w:val="000000"/>
                <w:sz w:val="24"/>
              </w:rPr>
            </w:pPr>
          </w:p>
        </w:tc>
      </w:tr>
      <w:tr w14:paraId="477C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0E9C65A9">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14:paraId="5E592B47">
            <w:pPr>
              <w:adjustRightInd w:val="0"/>
              <w:snapToGrid w:val="0"/>
              <w:jc w:val="left"/>
              <w:rPr>
                <w:rFonts w:eastAsiaTheme="minorEastAsia"/>
                <w:color w:val="000000"/>
                <w:sz w:val="24"/>
              </w:rPr>
            </w:pPr>
            <w:r>
              <w:rPr>
                <w:rFonts w:eastAsiaTheme="minorEastAsia"/>
                <w:color w:val="000000"/>
                <w:sz w:val="24"/>
              </w:rPr>
              <w:t>…</w:t>
            </w:r>
          </w:p>
        </w:tc>
        <w:tc>
          <w:tcPr>
            <w:tcW w:w="725" w:type="pct"/>
            <w:vAlign w:val="center"/>
          </w:tcPr>
          <w:p w14:paraId="092F36A2">
            <w:pPr>
              <w:adjustRightInd w:val="0"/>
              <w:snapToGrid w:val="0"/>
              <w:jc w:val="left"/>
              <w:rPr>
                <w:rFonts w:eastAsiaTheme="minorEastAsia"/>
                <w:color w:val="000000"/>
                <w:sz w:val="24"/>
              </w:rPr>
            </w:pPr>
          </w:p>
        </w:tc>
        <w:tc>
          <w:tcPr>
            <w:tcW w:w="724" w:type="pct"/>
            <w:vAlign w:val="center"/>
          </w:tcPr>
          <w:p w14:paraId="5A08D94E">
            <w:pPr>
              <w:adjustRightInd w:val="0"/>
              <w:snapToGrid w:val="0"/>
              <w:jc w:val="center"/>
              <w:rPr>
                <w:rFonts w:eastAsiaTheme="minorEastAsia"/>
                <w:color w:val="000000"/>
                <w:sz w:val="24"/>
              </w:rPr>
            </w:pPr>
          </w:p>
        </w:tc>
        <w:tc>
          <w:tcPr>
            <w:tcW w:w="724" w:type="pct"/>
            <w:vAlign w:val="center"/>
          </w:tcPr>
          <w:p w14:paraId="7C540377">
            <w:pPr>
              <w:adjustRightInd w:val="0"/>
              <w:snapToGrid w:val="0"/>
              <w:jc w:val="left"/>
              <w:rPr>
                <w:rFonts w:eastAsiaTheme="minorEastAsia"/>
                <w:color w:val="000000"/>
                <w:sz w:val="24"/>
              </w:rPr>
            </w:pPr>
          </w:p>
        </w:tc>
        <w:tc>
          <w:tcPr>
            <w:tcW w:w="919" w:type="pct"/>
            <w:vAlign w:val="center"/>
          </w:tcPr>
          <w:p w14:paraId="6744016A">
            <w:pPr>
              <w:adjustRightInd w:val="0"/>
              <w:snapToGrid w:val="0"/>
              <w:jc w:val="left"/>
              <w:rPr>
                <w:rFonts w:eastAsiaTheme="minorEastAsia"/>
                <w:color w:val="000000"/>
                <w:sz w:val="24"/>
              </w:rPr>
            </w:pPr>
          </w:p>
        </w:tc>
      </w:tr>
      <w:tr w14:paraId="4110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pct"/>
            <w:gridSpan w:val="4"/>
            <w:vAlign w:val="center"/>
          </w:tcPr>
          <w:p w14:paraId="6696F080">
            <w:pPr>
              <w:adjustRightInd w:val="0"/>
              <w:snapToGrid w:val="0"/>
              <w:jc w:val="center"/>
              <w:rPr>
                <w:rFonts w:eastAsiaTheme="minorEastAsia"/>
                <w:b/>
                <w:bCs/>
                <w:color w:val="000000"/>
                <w:sz w:val="24"/>
              </w:rPr>
            </w:pPr>
            <w:r>
              <w:rPr>
                <w:rFonts w:hint="eastAsia" w:eastAsiaTheme="minorEastAsia"/>
                <w:b/>
                <w:bCs/>
                <w:color w:val="000000"/>
                <w:sz w:val="24"/>
              </w:rPr>
              <w:t>总价（元）</w:t>
            </w:r>
          </w:p>
        </w:tc>
        <w:tc>
          <w:tcPr>
            <w:tcW w:w="724" w:type="pct"/>
            <w:vAlign w:val="center"/>
          </w:tcPr>
          <w:p w14:paraId="4773C86C">
            <w:pPr>
              <w:adjustRightInd w:val="0"/>
              <w:snapToGrid w:val="0"/>
              <w:jc w:val="left"/>
              <w:rPr>
                <w:rFonts w:eastAsiaTheme="minorEastAsia"/>
                <w:color w:val="000000"/>
                <w:sz w:val="24"/>
              </w:rPr>
            </w:pPr>
          </w:p>
        </w:tc>
        <w:tc>
          <w:tcPr>
            <w:tcW w:w="919" w:type="pct"/>
            <w:vAlign w:val="center"/>
          </w:tcPr>
          <w:p w14:paraId="47F030ED">
            <w:pPr>
              <w:adjustRightInd w:val="0"/>
              <w:snapToGrid w:val="0"/>
              <w:jc w:val="left"/>
              <w:rPr>
                <w:rFonts w:eastAsiaTheme="minorEastAsia"/>
                <w:color w:val="000000"/>
                <w:sz w:val="24"/>
              </w:rPr>
            </w:pPr>
          </w:p>
        </w:tc>
      </w:tr>
    </w:tbl>
    <w:p w14:paraId="08946206">
      <w:pPr>
        <w:tabs>
          <w:tab w:val="left" w:pos="1800"/>
          <w:tab w:val="left" w:pos="5580"/>
        </w:tabs>
        <w:jc w:val="left"/>
        <w:rPr>
          <w:rFonts w:eastAsiaTheme="minorEastAsia"/>
          <w:color w:val="000000"/>
          <w:sz w:val="24"/>
        </w:rPr>
      </w:pPr>
    </w:p>
    <w:p w14:paraId="3F4DE334">
      <w:pPr>
        <w:tabs>
          <w:tab w:val="left" w:pos="1800"/>
          <w:tab w:val="left" w:pos="5580"/>
        </w:tabs>
        <w:jc w:val="left"/>
        <w:rPr>
          <w:rFonts w:eastAsiaTheme="minorEastAsia"/>
          <w:color w:val="000000"/>
          <w:sz w:val="24"/>
        </w:rPr>
      </w:pPr>
    </w:p>
    <w:p w14:paraId="2C3AD158">
      <w:pPr>
        <w:tabs>
          <w:tab w:val="left" w:pos="1800"/>
          <w:tab w:val="left" w:pos="5580"/>
        </w:tabs>
        <w:jc w:val="left"/>
        <w:rPr>
          <w:rFonts w:eastAsiaTheme="minorEastAsia"/>
          <w:color w:val="000000"/>
          <w:sz w:val="24"/>
        </w:rPr>
      </w:pPr>
    </w:p>
    <w:p w14:paraId="03ED270F">
      <w:pPr>
        <w:tabs>
          <w:tab w:val="left" w:pos="1800"/>
          <w:tab w:val="left" w:pos="5580"/>
        </w:tabs>
        <w:jc w:val="left"/>
        <w:rPr>
          <w:rFonts w:eastAsiaTheme="minorEastAsia"/>
          <w:color w:val="000000"/>
          <w:sz w:val="24"/>
        </w:rPr>
      </w:pPr>
    </w:p>
    <w:p w14:paraId="59503E92">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14:paraId="046FDC66">
      <w:pPr>
        <w:tabs>
          <w:tab w:val="left" w:pos="1800"/>
          <w:tab w:val="left" w:pos="5580"/>
        </w:tabs>
        <w:ind w:firstLine="480" w:firstLineChars="200"/>
        <w:jc w:val="left"/>
        <w:rPr>
          <w:rFonts w:eastAsiaTheme="minorEastAsia"/>
          <w:color w:val="000000"/>
          <w:sz w:val="24"/>
        </w:rPr>
      </w:pPr>
      <w:r>
        <w:rPr>
          <w:rFonts w:eastAsiaTheme="minorEastAsia"/>
          <w:color w:val="000000"/>
          <w:sz w:val="24"/>
        </w:rPr>
        <w:t>2.上述各项的详细规格（如有），可另页描述。</w:t>
      </w:r>
    </w:p>
    <w:p w14:paraId="21957E03">
      <w:pPr>
        <w:tabs>
          <w:tab w:val="left" w:pos="1800"/>
          <w:tab w:val="left" w:pos="5580"/>
        </w:tabs>
        <w:ind w:firstLine="480" w:firstLineChars="200"/>
        <w:jc w:val="left"/>
        <w:rPr>
          <w:color w:val="000000"/>
          <w:sz w:val="24"/>
        </w:rPr>
      </w:pPr>
      <w:r>
        <w:rPr>
          <w:rFonts w:eastAsiaTheme="minorEastAsia"/>
          <w:color w:val="000000"/>
          <w:sz w:val="24"/>
        </w:rPr>
        <w:t>3.制造商规模列应填写</w:t>
      </w:r>
      <w:bookmarkStart w:id="747" w:name="_Hlk168432512"/>
      <w:r>
        <w:rPr>
          <w:rFonts w:hint="eastAsia" w:eastAsiaTheme="minorEastAsia"/>
          <w:color w:val="000000"/>
          <w:sz w:val="24"/>
        </w:rPr>
        <w:t>“大型”、</w:t>
      </w:r>
      <w:bookmarkEnd w:id="747"/>
      <w:r>
        <w:rPr>
          <w:rFonts w:eastAsiaTheme="minorEastAsia"/>
          <w:color w:val="000000"/>
          <w:sz w:val="24"/>
        </w:rPr>
        <w:t>“中型”、“小型”</w:t>
      </w:r>
      <w:r>
        <w:rPr>
          <w:rFonts w:hint="eastAsia" w:eastAsiaTheme="minorEastAsia"/>
          <w:color w:val="000000"/>
          <w:sz w:val="24"/>
        </w:rPr>
        <w:t>、</w:t>
      </w:r>
      <w:r>
        <w:rPr>
          <w:rFonts w:eastAsiaTheme="minorEastAsia"/>
          <w:color w:val="000000"/>
          <w:sz w:val="24"/>
        </w:rPr>
        <w:t>“微型”或“其他”，且不应与《中小企业声明函》或《拟分包情况说明》中内容矛盾。</w:t>
      </w:r>
      <w:bookmarkStart w:id="748" w:name="_Hlk167094566"/>
      <w:r>
        <w:rPr>
          <w:rFonts w:hint="eastAsia" w:eastAsiaTheme="minorEastAsia"/>
          <w:color w:val="000000"/>
          <w:sz w:val="24"/>
        </w:rPr>
        <w:t>制造商所属性别请填写“男”或“女”，</w:t>
      </w:r>
      <w:r>
        <w:rPr>
          <w:rFonts w:hint="eastAsia"/>
          <w:color w:val="000000"/>
          <w:sz w:val="24"/>
        </w:rPr>
        <w:t>指拥有制造商</w:t>
      </w:r>
      <w:r>
        <w:rPr>
          <w:color w:val="000000"/>
          <w:sz w:val="24"/>
        </w:rPr>
        <w:t>51%</w:t>
      </w:r>
      <w:r>
        <w:rPr>
          <w:rFonts w:hint="eastAsia"/>
          <w:color w:val="000000"/>
          <w:sz w:val="24"/>
        </w:rPr>
        <w:t>以上绝对所有权的性别；绝对所有权拥有者可以是一个人，也可以是多人合计计算</w:t>
      </w:r>
      <w:r>
        <w:rPr>
          <w:rFonts w:hint="eastAsia" w:eastAsiaTheme="minorEastAsia"/>
          <w:color w:val="000000"/>
          <w:sz w:val="24"/>
        </w:rPr>
        <w:t>。外商投资类型请填写“外商单独投资”、“外商部分投资”或“内资”。</w:t>
      </w:r>
    </w:p>
    <w:bookmarkEnd w:id="748"/>
    <w:p w14:paraId="574C7ECB">
      <w:pPr>
        <w:tabs>
          <w:tab w:val="left" w:pos="1800"/>
          <w:tab w:val="left" w:pos="5580"/>
        </w:tabs>
        <w:ind w:firstLine="480" w:firstLineChars="200"/>
        <w:jc w:val="left"/>
        <w:rPr>
          <w:rFonts w:eastAsiaTheme="minorEastAsia"/>
          <w:color w:val="000000"/>
          <w:sz w:val="24"/>
        </w:rPr>
      </w:pPr>
    </w:p>
    <w:p w14:paraId="042F1473">
      <w:pPr>
        <w:autoSpaceDE w:val="0"/>
        <w:autoSpaceDN w:val="0"/>
        <w:adjustRightInd w:val="0"/>
        <w:snapToGrid w:val="0"/>
        <w:spacing w:before="25" w:after="25" w:line="360" w:lineRule="auto"/>
        <w:rPr>
          <w:rFonts w:eastAsiaTheme="minorEastAsia"/>
          <w:color w:val="000000"/>
          <w:sz w:val="24"/>
        </w:rPr>
      </w:pPr>
    </w:p>
    <w:p w14:paraId="058AAAFD">
      <w:pPr>
        <w:autoSpaceDE w:val="0"/>
        <w:autoSpaceDN w:val="0"/>
        <w:adjustRightInd w:val="0"/>
        <w:snapToGrid w:val="0"/>
        <w:spacing w:before="25" w:after="25" w:line="360" w:lineRule="auto"/>
        <w:rPr>
          <w:rFonts w:eastAsiaTheme="minorEastAsia"/>
          <w:color w:val="000000"/>
          <w:sz w:val="24"/>
        </w:rPr>
      </w:pPr>
    </w:p>
    <w:p w14:paraId="5C0A3653">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2A304C99">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76799128">
      <w:pPr>
        <w:tabs>
          <w:tab w:val="left" w:pos="360"/>
        </w:tabs>
        <w:snapToGrid w:val="0"/>
        <w:spacing w:line="360" w:lineRule="auto"/>
        <w:outlineLvl w:val="1"/>
        <w:rPr>
          <w:rFonts w:eastAsiaTheme="minorEastAsia"/>
          <w:sz w:val="24"/>
        </w:rPr>
        <w:sectPr>
          <w:pgSz w:w="11907" w:h="16840"/>
          <w:pgMar w:top="1418" w:right="1134" w:bottom="1418" w:left="1701" w:header="851" w:footer="851" w:gutter="0"/>
          <w:cols w:space="720" w:num="1"/>
          <w:docGrid w:linePitch="462" w:charSpace="0"/>
        </w:sectPr>
      </w:pPr>
      <w:bookmarkStart w:id="749" w:name="_Toc226965752"/>
      <w:bookmarkStart w:id="750" w:name="_Toc305158904"/>
      <w:bookmarkStart w:id="751" w:name="_Toc265228400"/>
      <w:bookmarkStart w:id="752" w:name="_Toc226337258"/>
      <w:bookmarkStart w:id="753" w:name="_Toc150774765"/>
      <w:bookmarkStart w:id="754" w:name="_Toc195842927"/>
      <w:bookmarkStart w:id="755" w:name="_Toc226965835"/>
      <w:bookmarkStart w:id="756" w:name="_Toc127151562"/>
      <w:bookmarkStart w:id="757" w:name="_Toc142311062"/>
      <w:bookmarkStart w:id="758" w:name="_Toc226309806"/>
      <w:bookmarkStart w:id="759" w:name="_Toc150480798"/>
      <w:bookmarkStart w:id="760" w:name="_Toc305158830"/>
      <w:bookmarkStart w:id="761" w:name="_Toc264969252"/>
      <w:bookmarkStart w:id="762" w:name="_Toc226965751"/>
      <w:bookmarkStart w:id="763" w:name="_Toc226965834"/>
      <w:bookmarkStart w:id="764" w:name="_Toc142311061"/>
      <w:bookmarkStart w:id="765" w:name="_Toc265228399"/>
      <w:bookmarkStart w:id="766" w:name="_Toc305158829"/>
      <w:bookmarkStart w:id="767" w:name="_Toc127151561"/>
      <w:bookmarkStart w:id="768" w:name="_Toc150480797"/>
      <w:bookmarkStart w:id="769" w:name="_Toc195842926"/>
      <w:bookmarkStart w:id="770" w:name="_Toc264969251"/>
      <w:bookmarkStart w:id="771" w:name="_Toc226337257"/>
      <w:bookmarkStart w:id="772" w:name="_Toc305158903"/>
      <w:bookmarkStart w:id="773" w:name="_Toc226309805"/>
      <w:bookmarkStart w:id="774" w:name="_Toc150774764"/>
    </w:p>
    <w:p w14:paraId="657B5550">
      <w:pPr>
        <w:tabs>
          <w:tab w:val="left" w:pos="360"/>
        </w:tabs>
        <w:snapToGrid w:val="0"/>
        <w:spacing w:line="360" w:lineRule="auto"/>
        <w:outlineLvl w:val="1"/>
        <w:rPr>
          <w:rFonts w:eastAsiaTheme="minorEastAsia"/>
          <w:color w:val="000000"/>
          <w:sz w:val="24"/>
          <w:szCs w:val="20"/>
        </w:rPr>
      </w:pPr>
      <w:r>
        <w:rPr>
          <w:rFonts w:hint="eastAsia" w:eastAsiaTheme="minorEastAsia"/>
          <w:sz w:val="24"/>
          <w:lang w:val="en-US" w:eastAsia="zh-CN"/>
        </w:rPr>
        <w:t>8</w:t>
      </w:r>
      <w:r>
        <w:rPr>
          <w:rFonts w:eastAsiaTheme="minorEastAsia"/>
          <w:sz w:val="24"/>
        </w:rPr>
        <w:t xml:space="preserve">  合同条款偏离表</w:t>
      </w:r>
      <w:bookmarkEnd w:id="749"/>
      <w:bookmarkEnd w:id="750"/>
      <w:bookmarkEnd w:id="751"/>
      <w:bookmarkEnd w:id="752"/>
      <w:bookmarkEnd w:id="753"/>
      <w:bookmarkEnd w:id="754"/>
      <w:bookmarkEnd w:id="755"/>
      <w:bookmarkEnd w:id="756"/>
      <w:bookmarkEnd w:id="757"/>
      <w:bookmarkEnd w:id="758"/>
      <w:bookmarkEnd w:id="759"/>
      <w:bookmarkEnd w:id="760"/>
      <w:bookmarkEnd w:id="761"/>
      <w:r>
        <w:rPr>
          <w:rFonts w:eastAsiaTheme="minorEastAsia"/>
          <w:sz w:val="24"/>
        </w:rPr>
        <w:t>（实质性格式）</w:t>
      </w:r>
    </w:p>
    <w:p w14:paraId="2898ABD7">
      <w:pPr>
        <w:spacing w:line="360" w:lineRule="auto"/>
        <w:rPr>
          <w:rFonts w:eastAsiaTheme="minorEastAsia"/>
          <w:color w:val="000000"/>
          <w:sz w:val="24"/>
          <w:szCs w:val="20"/>
        </w:rPr>
      </w:pPr>
    </w:p>
    <w:p w14:paraId="1F305A43">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5BCDFC6D">
      <w:pPr>
        <w:spacing w:line="360" w:lineRule="auto"/>
        <w:rPr>
          <w:rFonts w:eastAsiaTheme="minorEastAsia"/>
          <w:color w:val="000000"/>
          <w:sz w:val="24"/>
          <w:szCs w:val="20"/>
        </w:rPr>
      </w:pPr>
    </w:p>
    <w:p w14:paraId="3FB1244E">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561"/>
        <w:gridCol w:w="1776"/>
        <w:gridCol w:w="1778"/>
        <w:gridCol w:w="2183"/>
        <w:gridCol w:w="980"/>
      </w:tblGrid>
      <w:tr w14:paraId="083D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2F4DAFD5">
            <w:pPr>
              <w:adjustRightInd w:val="0"/>
              <w:snapToGrid w:val="0"/>
              <w:jc w:val="center"/>
              <w:rPr>
                <w:rFonts w:eastAsiaTheme="minorEastAsia"/>
                <w:color w:val="000000"/>
                <w:sz w:val="24"/>
              </w:rPr>
            </w:pPr>
            <w:r>
              <w:rPr>
                <w:rFonts w:eastAsiaTheme="minorEastAsia"/>
                <w:color w:val="000000"/>
                <w:sz w:val="24"/>
              </w:rPr>
              <w:t>序号</w:t>
            </w:r>
          </w:p>
        </w:tc>
        <w:tc>
          <w:tcPr>
            <w:tcW w:w="1394" w:type="dxa"/>
            <w:vAlign w:val="center"/>
          </w:tcPr>
          <w:p w14:paraId="58CB8379">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808" w:type="dxa"/>
            <w:vAlign w:val="center"/>
          </w:tcPr>
          <w:p w14:paraId="74CABE31">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809" w:type="dxa"/>
            <w:vAlign w:val="center"/>
          </w:tcPr>
          <w:p w14:paraId="2572634B">
            <w:pPr>
              <w:adjustRightInd w:val="0"/>
              <w:snapToGrid w:val="0"/>
              <w:jc w:val="center"/>
              <w:rPr>
                <w:rFonts w:eastAsiaTheme="minorEastAsia"/>
                <w:color w:val="000000"/>
                <w:sz w:val="24"/>
              </w:rPr>
            </w:pPr>
            <w:r>
              <w:rPr>
                <w:rFonts w:eastAsiaTheme="minorEastAsia"/>
                <w:color w:val="000000"/>
                <w:sz w:val="24"/>
              </w:rPr>
              <w:t>响应文件内容</w:t>
            </w:r>
          </w:p>
        </w:tc>
        <w:tc>
          <w:tcPr>
            <w:tcW w:w="2290" w:type="dxa"/>
            <w:vAlign w:val="center"/>
          </w:tcPr>
          <w:p w14:paraId="3D6B5B32">
            <w:pPr>
              <w:adjustRightInd w:val="0"/>
              <w:snapToGrid w:val="0"/>
              <w:jc w:val="center"/>
              <w:rPr>
                <w:rFonts w:eastAsiaTheme="minorEastAsia"/>
                <w:color w:val="000000"/>
                <w:sz w:val="24"/>
              </w:rPr>
            </w:pPr>
            <w:r>
              <w:rPr>
                <w:rFonts w:eastAsiaTheme="minorEastAsia"/>
                <w:color w:val="000000"/>
                <w:sz w:val="24"/>
              </w:rPr>
              <w:t>偏离情况</w:t>
            </w:r>
          </w:p>
        </w:tc>
        <w:tc>
          <w:tcPr>
            <w:tcW w:w="863" w:type="dxa"/>
            <w:vAlign w:val="center"/>
          </w:tcPr>
          <w:p w14:paraId="1C8F54CB">
            <w:pPr>
              <w:adjustRightInd w:val="0"/>
              <w:snapToGrid w:val="0"/>
              <w:jc w:val="center"/>
              <w:rPr>
                <w:rFonts w:eastAsiaTheme="minorEastAsia"/>
                <w:color w:val="000000"/>
                <w:sz w:val="24"/>
              </w:rPr>
            </w:pPr>
            <w:r>
              <w:rPr>
                <w:rFonts w:eastAsiaTheme="minorEastAsia"/>
                <w:color w:val="000000"/>
                <w:sz w:val="24"/>
              </w:rPr>
              <w:t>说明</w:t>
            </w:r>
          </w:p>
        </w:tc>
      </w:tr>
      <w:tr w14:paraId="5EF1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08043B7A">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4398AD39">
            <w:pPr>
              <w:adjustRightInd w:val="0"/>
              <w:snapToGrid w:val="0"/>
              <w:jc w:val="left"/>
              <w:rPr>
                <w:rFonts w:eastAsiaTheme="minorEastAsia"/>
                <w:b/>
                <w:color w:val="000000"/>
                <w:sz w:val="24"/>
              </w:rPr>
            </w:pP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25027742">
            <w:pPr>
              <w:adjustRightInd w:val="0"/>
              <w:snapToGrid w:val="0"/>
              <w:jc w:val="left"/>
              <w:rPr>
                <w:rFonts w:eastAsiaTheme="minorEastAsia"/>
                <w:color w:val="000000"/>
                <w:sz w:val="24"/>
              </w:rPr>
            </w:pP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hint="eastAsia" w:eastAsiaTheme="minor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14:paraId="7595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642253D6">
            <w:pPr>
              <w:adjustRightInd w:val="0"/>
              <w:snapToGrid w:val="0"/>
              <w:jc w:val="center"/>
              <w:rPr>
                <w:rFonts w:eastAsiaTheme="minorEastAsia"/>
                <w:color w:val="000000"/>
                <w:sz w:val="24"/>
              </w:rPr>
            </w:pPr>
          </w:p>
        </w:tc>
        <w:tc>
          <w:tcPr>
            <w:tcW w:w="1394" w:type="dxa"/>
            <w:vAlign w:val="center"/>
          </w:tcPr>
          <w:p w14:paraId="455F7AA1">
            <w:pPr>
              <w:adjustRightInd w:val="0"/>
              <w:snapToGrid w:val="0"/>
              <w:jc w:val="center"/>
              <w:rPr>
                <w:rFonts w:eastAsiaTheme="minorEastAsia"/>
                <w:color w:val="000000"/>
                <w:sz w:val="24"/>
              </w:rPr>
            </w:pPr>
          </w:p>
        </w:tc>
        <w:tc>
          <w:tcPr>
            <w:tcW w:w="1808" w:type="dxa"/>
            <w:vAlign w:val="center"/>
          </w:tcPr>
          <w:p w14:paraId="5FE6D0AC">
            <w:pPr>
              <w:adjustRightInd w:val="0"/>
              <w:snapToGrid w:val="0"/>
              <w:jc w:val="center"/>
              <w:rPr>
                <w:rFonts w:eastAsiaTheme="minorEastAsia"/>
                <w:color w:val="000000"/>
                <w:sz w:val="24"/>
              </w:rPr>
            </w:pPr>
          </w:p>
        </w:tc>
        <w:tc>
          <w:tcPr>
            <w:tcW w:w="1809" w:type="dxa"/>
            <w:vAlign w:val="center"/>
          </w:tcPr>
          <w:p w14:paraId="2C70386C">
            <w:pPr>
              <w:adjustRightInd w:val="0"/>
              <w:snapToGrid w:val="0"/>
              <w:jc w:val="center"/>
              <w:rPr>
                <w:rFonts w:eastAsiaTheme="minorEastAsia"/>
                <w:color w:val="000000"/>
                <w:sz w:val="24"/>
              </w:rPr>
            </w:pPr>
          </w:p>
        </w:tc>
        <w:tc>
          <w:tcPr>
            <w:tcW w:w="2290" w:type="dxa"/>
            <w:vAlign w:val="center"/>
          </w:tcPr>
          <w:p w14:paraId="7C52C1F9">
            <w:pPr>
              <w:adjustRightInd w:val="0"/>
              <w:snapToGrid w:val="0"/>
              <w:jc w:val="center"/>
              <w:rPr>
                <w:rFonts w:eastAsiaTheme="minorEastAsia"/>
                <w:color w:val="000000"/>
                <w:sz w:val="24"/>
              </w:rPr>
            </w:pPr>
          </w:p>
        </w:tc>
        <w:tc>
          <w:tcPr>
            <w:tcW w:w="863" w:type="dxa"/>
            <w:vAlign w:val="center"/>
          </w:tcPr>
          <w:p w14:paraId="31184813">
            <w:pPr>
              <w:adjustRightInd w:val="0"/>
              <w:snapToGrid w:val="0"/>
              <w:jc w:val="center"/>
              <w:rPr>
                <w:rFonts w:eastAsiaTheme="minorEastAsia"/>
                <w:color w:val="000000"/>
                <w:sz w:val="24"/>
              </w:rPr>
            </w:pPr>
          </w:p>
        </w:tc>
      </w:tr>
      <w:tr w14:paraId="177E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1A44552A">
            <w:pPr>
              <w:adjustRightInd w:val="0"/>
              <w:snapToGrid w:val="0"/>
              <w:jc w:val="center"/>
              <w:rPr>
                <w:rFonts w:eastAsiaTheme="minorEastAsia"/>
                <w:color w:val="000000"/>
                <w:sz w:val="24"/>
              </w:rPr>
            </w:pPr>
          </w:p>
        </w:tc>
        <w:tc>
          <w:tcPr>
            <w:tcW w:w="1394" w:type="dxa"/>
            <w:vAlign w:val="center"/>
          </w:tcPr>
          <w:p w14:paraId="1C9752D9">
            <w:pPr>
              <w:adjustRightInd w:val="0"/>
              <w:snapToGrid w:val="0"/>
              <w:jc w:val="center"/>
              <w:rPr>
                <w:rFonts w:eastAsiaTheme="minorEastAsia"/>
                <w:color w:val="000000"/>
                <w:sz w:val="24"/>
              </w:rPr>
            </w:pPr>
          </w:p>
        </w:tc>
        <w:tc>
          <w:tcPr>
            <w:tcW w:w="1808" w:type="dxa"/>
            <w:vAlign w:val="center"/>
          </w:tcPr>
          <w:p w14:paraId="23930EE5">
            <w:pPr>
              <w:adjustRightInd w:val="0"/>
              <w:snapToGrid w:val="0"/>
              <w:jc w:val="center"/>
              <w:rPr>
                <w:rFonts w:eastAsiaTheme="minorEastAsia"/>
                <w:color w:val="000000"/>
                <w:sz w:val="24"/>
              </w:rPr>
            </w:pPr>
          </w:p>
        </w:tc>
        <w:tc>
          <w:tcPr>
            <w:tcW w:w="1809" w:type="dxa"/>
            <w:vAlign w:val="center"/>
          </w:tcPr>
          <w:p w14:paraId="5D95B00D">
            <w:pPr>
              <w:adjustRightInd w:val="0"/>
              <w:snapToGrid w:val="0"/>
              <w:jc w:val="center"/>
              <w:rPr>
                <w:rFonts w:eastAsiaTheme="minorEastAsia"/>
                <w:color w:val="000000"/>
                <w:sz w:val="24"/>
              </w:rPr>
            </w:pPr>
          </w:p>
        </w:tc>
        <w:tc>
          <w:tcPr>
            <w:tcW w:w="2290" w:type="dxa"/>
            <w:vAlign w:val="center"/>
          </w:tcPr>
          <w:p w14:paraId="2355DA04">
            <w:pPr>
              <w:adjustRightInd w:val="0"/>
              <w:snapToGrid w:val="0"/>
              <w:jc w:val="center"/>
              <w:rPr>
                <w:rFonts w:eastAsiaTheme="minorEastAsia"/>
                <w:color w:val="000000"/>
                <w:sz w:val="24"/>
              </w:rPr>
            </w:pPr>
          </w:p>
        </w:tc>
        <w:tc>
          <w:tcPr>
            <w:tcW w:w="863" w:type="dxa"/>
            <w:vAlign w:val="center"/>
          </w:tcPr>
          <w:p w14:paraId="2A808E0B">
            <w:pPr>
              <w:adjustRightInd w:val="0"/>
              <w:snapToGrid w:val="0"/>
              <w:jc w:val="center"/>
              <w:rPr>
                <w:rFonts w:eastAsiaTheme="minorEastAsia"/>
                <w:color w:val="000000"/>
                <w:sz w:val="24"/>
              </w:rPr>
            </w:pPr>
          </w:p>
        </w:tc>
      </w:tr>
      <w:tr w14:paraId="1DB0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66200BCE">
            <w:pPr>
              <w:adjustRightInd w:val="0"/>
              <w:snapToGrid w:val="0"/>
              <w:jc w:val="center"/>
              <w:rPr>
                <w:rFonts w:eastAsiaTheme="minorEastAsia"/>
                <w:color w:val="000000"/>
                <w:sz w:val="24"/>
              </w:rPr>
            </w:pPr>
          </w:p>
        </w:tc>
        <w:tc>
          <w:tcPr>
            <w:tcW w:w="1394" w:type="dxa"/>
            <w:vAlign w:val="center"/>
          </w:tcPr>
          <w:p w14:paraId="5DC7F7C1">
            <w:pPr>
              <w:adjustRightInd w:val="0"/>
              <w:snapToGrid w:val="0"/>
              <w:jc w:val="center"/>
              <w:rPr>
                <w:rFonts w:eastAsiaTheme="minorEastAsia"/>
                <w:color w:val="000000"/>
                <w:sz w:val="24"/>
              </w:rPr>
            </w:pPr>
          </w:p>
        </w:tc>
        <w:tc>
          <w:tcPr>
            <w:tcW w:w="1808" w:type="dxa"/>
            <w:vAlign w:val="center"/>
          </w:tcPr>
          <w:p w14:paraId="284C90B2">
            <w:pPr>
              <w:adjustRightInd w:val="0"/>
              <w:snapToGrid w:val="0"/>
              <w:jc w:val="center"/>
              <w:rPr>
                <w:rFonts w:eastAsiaTheme="minorEastAsia"/>
                <w:color w:val="000000"/>
                <w:sz w:val="24"/>
              </w:rPr>
            </w:pPr>
          </w:p>
        </w:tc>
        <w:tc>
          <w:tcPr>
            <w:tcW w:w="1809" w:type="dxa"/>
            <w:vAlign w:val="center"/>
          </w:tcPr>
          <w:p w14:paraId="6BC1FAF2">
            <w:pPr>
              <w:adjustRightInd w:val="0"/>
              <w:snapToGrid w:val="0"/>
              <w:jc w:val="center"/>
              <w:rPr>
                <w:rFonts w:eastAsiaTheme="minorEastAsia"/>
                <w:color w:val="000000"/>
                <w:sz w:val="24"/>
              </w:rPr>
            </w:pPr>
          </w:p>
        </w:tc>
        <w:tc>
          <w:tcPr>
            <w:tcW w:w="2290" w:type="dxa"/>
            <w:vAlign w:val="center"/>
          </w:tcPr>
          <w:p w14:paraId="4B20A7C4">
            <w:pPr>
              <w:adjustRightInd w:val="0"/>
              <w:snapToGrid w:val="0"/>
              <w:jc w:val="center"/>
              <w:rPr>
                <w:rFonts w:eastAsiaTheme="minorEastAsia"/>
                <w:color w:val="000000"/>
                <w:sz w:val="24"/>
              </w:rPr>
            </w:pPr>
          </w:p>
        </w:tc>
        <w:tc>
          <w:tcPr>
            <w:tcW w:w="863" w:type="dxa"/>
            <w:vAlign w:val="center"/>
          </w:tcPr>
          <w:p w14:paraId="5C5281E1">
            <w:pPr>
              <w:adjustRightInd w:val="0"/>
              <w:snapToGrid w:val="0"/>
              <w:jc w:val="center"/>
              <w:rPr>
                <w:rFonts w:eastAsiaTheme="minorEastAsia"/>
                <w:color w:val="000000"/>
                <w:sz w:val="24"/>
              </w:rPr>
            </w:pPr>
          </w:p>
        </w:tc>
      </w:tr>
      <w:tr w14:paraId="7599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6DB7B304">
            <w:pPr>
              <w:adjustRightInd w:val="0"/>
              <w:snapToGrid w:val="0"/>
              <w:jc w:val="center"/>
              <w:rPr>
                <w:rFonts w:eastAsiaTheme="minorEastAsia"/>
                <w:color w:val="000000"/>
                <w:sz w:val="24"/>
              </w:rPr>
            </w:pPr>
          </w:p>
        </w:tc>
        <w:tc>
          <w:tcPr>
            <w:tcW w:w="1394" w:type="dxa"/>
            <w:vAlign w:val="center"/>
          </w:tcPr>
          <w:p w14:paraId="34E5B7D5">
            <w:pPr>
              <w:adjustRightInd w:val="0"/>
              <w:snapToGrid w:val="0"/>
              <w:jc w:val="center"/>
              <w:rPr>
                <w:rFonts w:eastAsiaTheme="minorEastAsia"/>
                <w:color w:val="000000"/>
                <w:sz w:val="24"/>
              </w:rPr>
            </w:pPr>
          </w:p>
        </w:tc>
        <w:tc>
          <w:tcPr>
            <w:tcW w:w="1808" w:type="dxa"/>
            <w:vAlign w:val="center"/>
          </w:tcPr>
          <w:p w14:paraId="5B44DA62">
            <w:pPr>
              <w:adjustRightInd w:val="0"/>
              <w:snapToGrid w:val="0"/>
              <w:jc w:val="center"/>
              <w:rPr>
                <w:rFonts w:eastAsiaTheme="minorEastAsia"/>
                <w:color w:val="000000"/>
                <w:sz w:val="24"/>
              </w:rPr>
            </w:pPr>
          </w:p>
        </w:tc>
        <w:tc>
          <w:tcPr>
            <w:tcW w:w="1809" w:type="dxa"/>
            <w:vAlign w:val="center"/>
          </w:tcPr>
          <w:p w14:paraId="59D64BDE">
            <w:pPr>
              <w:adjustRightInd w:val="0"/>
              <w:snapToGrid w:val="0"/>
              <w:jc w:val="center"/>
              <w:rPr>
                <w:rFonts w:eastAsiaTheme="minorEastAsia"/>
                <w:color w:val="000000"/>
                <w:sz w:val="24"/>
              </w:rPr>
            </w:pPr>
          </w:p>
        </w:tc>
        <w:tc>
          <w:tcPr>
            <w:tcW w:w="2290" w:type="dxa"/>
            <w:vAlign w:val="center"/>
          </w:tcPr>
          <w:p w14:paraId="39BBEA90">
            <w:pPr>
              <w:adjustRightInd w:val="0"/>
              <w:snapToGrid w:val="0"/>
              <w:jc w:val="center"/>
              <w:rPr>
                <w:rFonts w:eastAsiaTheme="minorEastAsia"/>
                <w:color w:val="000000"/>
                <w:sz w:val="24"/>
              </w:rPr>
            </w:pPr>
          </w:p>
        </w:tc>
        <w:tc>
          <w:tcPr>
            <w:tcW w:w="863" w:type="dxa"/>
            <w:vAlign w:val="center"/>
          </w:tcPr>
          <w:p w14:paraId="205269EE">
            <w:pPr>
              <w:adjustRightInd w:val="0"/>
              <w:snapToGrid w:val="0"/>
              <w:jc w:val="center"/>
              <w:rPr>
                <w:rFonts w:eastAsiaTheme="minorEastAsia"/>
                <w:color w:val="000000"/>
                <w:sz w:val="24"/>
              </w:rPr>
            </w:pPr>
          </w:p>
        </w:tc>
      </w:tr>
      <w:tr w14:paraId="4A76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18FD04DF">
            <w:pPr>
              <w:adjustRightInd w:val="0"/>
              <w:snapToGrid w:val="0"/>
              <w:jc w:val="center"/>
              <w:rPr>
                <w:rFonts w:eastAsiaTheme="minorEastAsia"/>
                <w:color w:val="000000"/>
                <w:sz w:val="24"/>
              </w:rPr>
            </w:pPr>
          </w:p>
        </w:tc>
        <w:tc>
          <w:tcPr>
            <w:tcW w:w="1394" w:type="dxa"/>
            <w:vAlign w:val="center"/>
          </w:tcPr>
          <w:p w14:paraId="1B6225A4">
            <w:pPr>
              <w:adjustRightInd w:val="0"/>
              <w:snapToGrid w:val="0"/>
              <w:jc w:val="center"/>
              <w:rPr>
                <w:rFonts w:eastAsiaTheme="minorEastAsia"/>
                <w:color w:val="000000"/>
                <w:sz w:val="24"/>
              </w:rPr>
            </w:pPr>
          </w:p>
        </w:tc>
        <w:tc>
          <w:tcPr>
            <w:tcW w:w="1808" w:type="dxa"/>
            <w:vAlign w:val="center"/>
          </w:tcPr>
          <w:p w14:paraId="2052EA80">
            <w:pPr>
              <w:adjustRightInd w:val="0"/>
              <w:snapToGrid w:val="0"/>
              <w:jc w:val="center"/>
              <w:rPr>
                <w:rFonts w:eastAsiaTheme="minorEastAsia"/>
                <w:color w:val="000000"/>
                <w:sz w:val="24"/>
              </w:rPr>
            </w:pPr>
          </w:p>
        </w:tc>
        <w:tc>
          <w:tcPr>
            <w:tcW w:w="1809" w:type="dxa"/>
            <w:vAlign w:val="center"/>
          </w:tcPr>
          <w:p w14:paraId="4886A0EA">
            <w:pPr>
              <w:adjustRightInd w:val="0"/>
              <w:snapToGrid w:val="0"/>
              <w:jc w:val="center"/>
              <w:rPr>
                <w:rFonts w:eastAsiaTheme="minorEastAsia"/>
                <w:color w:val="000000"/>
                <w:sz w:val="24"/>
              </w:rPr>
            </w:pPr>
          </w:p>
        </w:tc>
        <w:tc>
          <w:tcPr>
            <w:tcW w:w="2290" w:type="dxa"/>
            <w:vAlign w:val="center"/>
          </w:tcPr>
          <w:p w14:paraId="2E661559">
            <w:pPr>
              <w:adjustRightInd w:val="0"/>
              <w:snapToGrid w:val="0"/>
              <w:jc w:val="center"/>
              <w:rPr>
                <w:rFonts w:eastAsiaTheme="minorEastAsia"/>
                <w:color w:val="000000"/>
                <w:sz w:val="24"/>
              </w:rPr>
            </w:pPr>
          </w:p>
        </w:tc>
        <w:tc>
          <w:tcPr>
            <w:tcW w:w="863" w:type="dxa"/>
            <w:vAlign w:val="center"/>
          </w:tcPr>
          <w:p w14:paraId="3803BD0F">
            <w:pPr>
              <w:adjustRightInd w:val="0"/>
              <w:snapToGrid w:val="0"/>
              <w:jc w:val="center"/>
              <w:rPr>
                <w:rFonts w:eastAsiaTheme="minorEastAsia"/>
                <w:color w:val="000000"/>
                <w:sz w:val="24"/>
              </w:rPr>
            </w:pPr>
          </w:p>
        </w:tc>
      </w:tr>
    </w:tbl>
    <w:p w14:paraId="61A4A6D6">
      <w:pPr>
        <w:tabs>
          <w:tab w:val="left" w:pos="1800"/>
          <w:tab w:val="left" w:pos="5580"/>
        </w:tabs>
        <w:jc w:val="left"/>
        <w:rPr>
          <w:rFonts w:eastAsiaTheme="minorEastAsia"/>
          <w:color w:val="000000"/>
          <w:sz w:val="24"/>
        </w:rPr>
      </w:pPr>
    </w:p>
    <w:p w14:paraId="478D92CC">
      <w:pPr>
        <w:tabs>
          <w:tab w:val="left" w:pos="1800"/>
          <w:tab w:val="left" w:pos="5580"/>
        </w:tabs>
        <w:jc w:val="left"/>
        <w:rPr>
          <w:color w:val="000000"/>
          <w:sz w:val="24"/>
        </w:rPr>
      </w:pPr>
      <w:r>
        <w:rPr>
          <w:color w:val="000000"/>
          <w:sz w:val="24"/>
        </w:rPr>
        <w:t>注：</w:t>
      </w:r>
      <w:r>
        <w:rPr>
          <w:sz w:val="24"/>
        </w:rPr>
        <w:t xml:space="preserve"> “偏离情况”列应</w:t>
      </w:r>
      <w:r>
        <w:rPr>
          <w:color w:val="000000"/>
          <w:sz w:val="24"/>
        </w:rPr>
        <w:t>据实</w:t>
      </w:r>
      <w:r>
        <w:rPr>
          <w:sz w:val="24"/>
        </w:rPr>
        <w:t>填写“正偏离”或“负偏离”。</w:t>
      </w:r>
    </w:p>
    <w:p w14:paraId="73F2ECA8">
      <w:pPr>
        <w:spacing w:line="360" w:lineRule="auto"/>
        <w:rPr>
          <w:rFonts w:eastAsiaTheme="minorEastAsia"/>
          <w:color w:val="000000"/>
          <w:sz w:val="24"/>
          <w:szCs w:val="20"/>
        </w:rPr>
      </w:pPr>
    </w:p>
    <w:p w14:paraId="363A0EBC">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66D82E09">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15FAA87A">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hint="eastAsia" w:eastAsiaTheme="minorEastAsia"/>
          <w:sz w:val="24"/>
          <w:lang w:val="en-US" w:eastAsia="zh-CN"/>
        </w:rPr>
        <w:t>9</w:t>
      </w:r>
      <w:r>
        <w:rPr>
          <w:rFonts w:eastAsiaTheme="minorEastAsia"/>
          <w:sz w:val="24"/>
        </w:rPr>
        <w:t xml:space="preserve">  </w:t>
      </w:r>
      <w:bookmarkEnd w:id="762"/>
      <w:bookmarkEnd w:id="763"/>
      <w:bookmarkEnd w:id="764"/>
      <w:bookmarkEnd w:id="765"/>
      <w:bookmarkEnd w:id="766"/>
      <w:bookmarkEnd w:id="767"/>
      <w:bookmarkEnd w:id="768"/>
      <w:bookmarkEnd w:id="769"/>
      <w:bookmarkEnd w:id="770"/>
      <w:bookmarkEnd w:id="771"/>
      <w:bookmarkEnd w:id="772"/>
      <w:bookmarkEnd w:id="773"/>
      <w:bookmarkEnd w:id="774"/>
      <w:r>
        <w:rPr>
          <w:rFonts w:eastAsiaTheme="minorEastAsia"/>
          <w:sz w:val="24"/>
        </w:rPr>
        <w:t>采购需求偏离表（实质性格式）</w:t>
      </w:r>
    </w:p>
    <w:p w14:paraId="284A5479">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36090E51">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14D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59A1B66">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2711142F">
            <w:pPr>
              <w:adjustRightInd w:val="0"/>
              <w:snapToGrid w:val="0"/>
              <w:jc w:val="center"/>
              <w:rPr>
                <w:rFonts w:eastAsiaTheme="minorEastAsia"/>
                <w:color w:val="000000"/>
                <w:sz w:val="24"/>
              </w:rPr>
            </w:pPr>
            <w:r>
              <w:rPr>
                <w:rFonts w:eastAsiaTheme="minorEastAsia"/>
                <w:color w:val="000000"/>
                <w:sz w:val="24"/>
              </w:rPr>
              <w:t>竞争性磋商文件条目号(页码)</w:t>
            </w:r>
          </w:p>
        </w:tc>
        <w:tc>
          <w:tcPr>
            <w:tcW w:w="2384" w:type="dxa"/>
            <w:vAlign w:val="center"/>
          </w:tcPr>
          <w:p w14:paraId="27B78A7F">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5552678B">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3BF4503B">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687B8900">
            <w:pPr>
              <w:adjustRightInd w:val="0"/>
              <w:snapToGrid w:val="0"/>
              <w:jc w:val="center"/>
              <w:rPr>
                <w:rFonts w:eastAsiaTheme="minorEastAsia"/>
                <w:color w:val="000000"/>
                <w:sz w:val="24"/>
              </w:rPr>
            </w:pPr>
            <w:r>
              <w:rPr>
                <w:rFonts w:eastAsiaTheme="minorEastAsia"/>
                <w:color w:val="000000"/>
                <w:sz w:val="24"/>
              </w:rPr>
              <w:t>说明</w:t>
            </w:r>
          </w:p>
        </w:tc>
      </w:tr>
      <w:tr w14:paraId="3577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93F1562">
            <w:pPr>
              <w:adjustRightInd w:val="0"/>
              <w:snapToGrid w:val="0"/>
              <w:jc w:val="center"/>
              <w:rPr>
                <w:rFonts w:eastAsiaTheme="minorEastAsia"/>
                <w:color w:val="000000"/>
                <w:sz w:val="24"/>
              </w:rPr>
            </w:pPr>
          </w:p>
        </w:tc>
        <w:tc>
          <w:tcPr>
            <w:tcW w:w="1482" w:type="dxa"/>
            <w:vAlign w:val="center"/>
          </w:tcPr>
          <w:p w14:paraId="63EA6D8F">
            <w:pPr>
              <w:adjustRightInd w:val="0"/>
              <w:snapToGrid w:val="0"/>
              <w:jc w:val="center"/>
              <w:rPr>
                <w:rFonts w:eastAsiaTheme="minorEastAsia"/>
                <w:color w:val="000000"/>
                <w:sz w:val="24"/>
              </w:rPr>
            </w:pPr>
          </w:p>
        </w:tc>
        <w:tc>
          <w:tcPr>
            <w:tcW w:w="2384" w:type="dxa"/>
            <w:vAlign w:val="center"/>
          </w:tcPr>
          <w:p w14:paraId="36FB78BA">
            <w:pPr>
              <w:adjustRightInd w:val="0"/>
              <w:snapToGrid w:val="0"/>
              <w:jc w:val="center"/>
              <w:rPr>
                <w:rFonts w:eastAsiaTheme="minorEastAsia"/>
                <w:color w:val="000000"/>
                <w:sz w:val="24"/>
              </w:rPr>
            </w:pPr>
          </w:p>
        </w:tc>
        <w:tc>
          <w:tcPr>
            <w:tcW w:w="2126" w:type="dxa"/>
            <w:vAlign w:val="center"/>
          </w:tcPr>
          <w:p w14:paraId="5B895BDC">
            <w:pPr>
              <w:adjustRightInd w:val="0"/>
              <w:snapToGrid w:val="0"/>
              <w:jc w:val="center"/>
              <w:rPr>
                <w:rFonts w:eastAsiaTheme="minorEastAsia"/>
                <w:color w:val="000000"/>
                <w:sz w:val="24"/>
              </w:rPr>
            </w:pPr>
          </w:p>
        </w:tc>
        <w:tc>
          <w:tcPr>
            <w:tcW w:w="1875" w:type="dxa"/>
            <w:vAlign w:val="center"/>
          </w:tcPr>
          <w:p w14:paraId="228F6E21">
            <w:pPr>
              <w:adjustRightInd w:val="0"/>
              <w:snapToGrid w:val="0"/>
              <w:jc w:val="center"/>
              <w:rPr>
                <w:rFonts w:eastAsiaTheme="minorEastAsia"/>
                <w:color w:val="000000"/>
                <w:sz w:val="24"/>
              </w:rPr>
            </w:pPr>
          </w:p>
        </w:tc>
        <w:tc>
          <w:tcPr>
            <w:tcW w:w="1009" w:type="dxa"/>
            <w:vAlign w:val="center"/>
          </w:tcPr>
          <w:p w14:paraId="428AD664">
            <w:pPr>
              <w:adjustRightInd w:val="0"/>
              <w:snapToGrid w:val="0"/>
              <w:jc w:val="center"/>
              <w:rPr>
                <w:rFonts w:eastAsiaTheme="minorEastAsia"/>
                <w:color w:val="000000"/>
                <w:sz w:val="24"/>
              </w:rPr>
            </w:pPr>
          </w:p>
        </w:tc>
      </w:tr>
      <w:tr w14:paraId="6A9C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9F45EF4">
            <w:pPr>
              <w:adjustRightInd w:val="0"/>
              <w:snapToGrid w:val="0"/>
              <w:jc w:val="center"/>
              <w:rPr>
                <w:rFonts w:eastAsiaTheme="minorEastAsia"/>
                <w:color w:val="000000"/>
                <w:sz w:val="24"/>
              </w:rPr>
            </w:pPr>
          </w:p>
        </w:tc>
        <w:tc>
          <w:tcPr>
            <w:tcW w:w="1482" w:type="dxa"/>
            <w:vAlign w:val="center"/>
          </w:tcPr>
          <w:p w14:paraId="269563B1">
            <w:pPr>
              <w:adjustRightInd w:val="0"/>
              <w:snapToGrid w:val="0"/>
              <w:jc w:val="center"/>
              <w:rPr>
                <w:rFonts w:eastAsiaTheme="minorEastAsia"/>
                <w:color w:val="000000"/>
                <w:sz w:val="24"/>
              </w:rPr>
            </w:pPr>
          </w:p>
        </w:tc>
        <w:tc>
          <w:tcPr>
            <w:tcW w:w="2384" w:type="dxa"/>
            <w:vAlign w:val="center"/>
          </w:tcPr>
          <w:p w14:paraId="09CEB516">
            <w:pPr>
              <w:adjustRightInd w:val="0"/>
              <w:snapToGrid w:val="0"/>
              <w:jc w:val="center"/>
              <w:rPr>
                <w:rFonts w:eastAsiaTheme="minorEastAsia"/>
                <w:color w:val="000000"/>
                <w:sz w:val="24"/>
              </w:rPr>
            </w:pPr>
          </w:p>
        </w:tc>
        <w:tc>
          <w:tcPr>
            <w:tcW w:w="2126" w:type="dxa"/>
            <w:vAlign w:val="center"/>
          </w:tcPr>
          <w:p w14:paraId="5167F45B">
            <w:pPr>
              <w:adjustRightInd w:val="0"/>
              <w:snapToGrid w:val="0"/>
              <w:jc w:val="center"/>
              <w:rPr>
                <w:rFonts w:eastAsiaTheme="minorEastAsia"/>
                <w:color w:val="000000"/>
                <w:sz w:val="24"/>
              </w:rPr>
            </w:pPr>
          </w:p>
        </w:tc>
        <w:tc>
          <w:tcPr>
            <w:tcW w:w="1875" w:type="dxa"/>
            <w:vAlign w:val="center"/>
          </w:tcPr>
          <w:p w14:paraId="48903005">
            <w:pPr>
              <w:adjustRightInd w:val="0"/>
              <w:snapToGrid w:val="0"/>
              <w:jc w:val="center"/>
              <w:rPr>
                <w:rFonts w:eastAsiaTheme="minorEastAsia"/>
                <w:color w:val="000000"/>
                <w:sz w:val="24"/>
              </w:rPr>
            </w:pPr>
          </w:p>
        </w:tc>
        <w:tc>
          <w:tcPr>
            <w:tcW w:w="1009" w:type="dxa"/>
            <w:vAlign w:val="center"/>
          </w:tcPr>
          <w:p w14:paraId="4FDB9BB5">
            <w:pPr>
              <w:adjustRightInd w:val="0"/>
              <w:snapToGrid w:val="0"/>
              <w:jc w:val="center"/>
              <w:rPr>
                <w:rFonts w:eastAsiaTheme="minorEastAsia"/>
                <w:color w:val="000000"/>
                <w:sz w:val="24"/>
              </w:rPr>
            </w:pPr>
          </w:p>
        </w:tc>
      </w:tr>
      <w:tr w14:paraId="680F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F9665AD">
            <w:pPr>
              <w:adjustRightInd w:val="0"/>
              <w:snapToGrid w:val="0"/>
              <w:jc w:val="center"/>
              <w:rPr>
                <w:rFonts w:eastAsiaTheme="minorEastAsia"/>
                <w:color w:val="000000"/>
                <w:sz w:val="24"/>
              </w:rPr>
            </w:pPr>
          </w:p>
        </w:tc>
        <w:tc>
          <w:tcPr>
            <w:tcW w:w="1482" w:type="dxa"/>
            <w:vAlign w:val="center"/>
          </w:tcPr>
          <w:p w14:paraId="7FBACEF3">
            <w:pPr>
              <w:adjustRightInd w:val="0"/>
              <w:snapToGrid w:val="0"/>
              <w:jc w:val="center"/>
              <w:rPr>
                <w:rFonts w:eastAsiaTheme="minorEastAsia"/>
                <w:color w:val="000000"/>
                <w:sz w:val="24"/>
              </w:rPr>
            </w:pPr>
          </w:p>
        </w:tc>
        <w:tc>
          <w:tcPr>
            <w:tcW w:w="2384" w:type="dxa"/>
            <w:vAlign w:val="center"/>
          </w:tcPr>
          <w:p w14:paraId="2C1630B6">
            <w:pPr>
              <w:adjustRightInd w:val="0"/>
              <w:snapToGrid w:val="0"/>
              <w:jc w:val="center"/>
              <w:rPr>
                <w:rFonts w:eastAsiaTheme="minorEastAsia"/>
                <w:color w:val="000000"/>
                <w:sz w:val="24"/>
              </w:rPr>
            </w:pPr>
          </w:p>
        </w:tc>
        <w:tc>
          <w:tcPr>
            <w:tcW w:w="2126" w:type="dxa"/>
            <w:vAlign w:val="center"/>
          </w:tcPr>
          <w:p w14:paraId="103B7BC2">
            <w:pPr>
              <w:adjustRightInd w:val="0"/>
              <w:snapToGrid w:val="0"/>
              <w:jc w:val="center"/>
              <w:rPr>
                <w:rFonts w:eastAsiaTheme="minorEastAsia"/>
                <w:color w:val="000000"/>
                <w:sz w:val="24"/>
              </w:rPr>
            </w:pPr>
          </w:p>
        </w:tc>
        <w:tc>
          <w:tcPr>
            <w:tcW w:w="1875" w:type="dxa"/>
            <w:vAlign w:val="center"/>
          </w:tcPr>
          <w:p w14:paraId="0B879558">
            <w:pPr>
              <w:adjustRightInd w:val="0"/>
              <w:snapToGrid w:val="0"/>
              <w:jc w:val="center"/>
              <w:rPr>
                <w:rFonts w:eastAsiaTheme="minorEastAsia"/>
                <w:color w:val="000000"/>
                <w:sz w:val="24"/>
              </w:rPr>
            </w:pPr>
          </w:p>
        </w:tc>
        <w:tc>
          <w:tcPr>
            <w:tcW w:w="1009" w:type="dxa"/>
            <w:vAlign w:val="center"/>
          </w:tcPr>
          <w:p w14:paraId="77A23C82">
            <w:pPr>
              <w:adjustRightInd w:val="0"/>
              <w:snapToGrid w:val="0"/>
              <w:jc w:val="center"/>
              <w:rPr>
                <w:rFonts w:eastAsiaTheme="minorEastAsia"/>
                <w:color w:val="000000"/>
                <w:sz w:val="24"/>
              </w:rPr>
            </w:pPr>
          </w:p>
        </w:tc>
      </w:tr>
      <w:tr w14:paraId="158A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99501E7">
            <w:pPr>
              <w:adjustRightInd w:val="0"/>
              <w:snapToGrid w:val="0"/>
              <w:jc w:val="center"/>
              <w:rPr>
                <w:rFonts w:eastAsiaTheme="minorEastAsia"/>
                <w:color w:val="000000"/>
                <w:sz w:val="24"/>
              </w:rPr>
            </w:pPr>
          </w:p>
        </w:tc>
        <w:tc>
          <w:tcPr>
            <w:tcW w:w="1482" w:type="dxa"/>
            <w:vAlign w:val="center"/>
          </w:tcPr>
          <w:p w14:paraId="75F844BA">
            <w:pPr>
              <w:adjustRightInd w:val="0"/>
              <w:snapToGrid w:val="0"/>
              <w:jc w:val="center"/>
              <w:rPr>
                <w:rFonts w:eastAsiaTheme="minorEastAsia"/>
                <w:color w:val="000000"/>
                <w:sz w:val="24"/>
              </w:rPr>
            </w:pPr>
          </w:p>
        </w:tc>
        <w:tc>
          <w:tcPr>
            <w:tcW w:w="2384" w:type="dxa"/>
            <w:vAlign w:val="center"/>
          </w:tcPr>
          <w:p w14:paraId="5D4BEE2D">
            <w:pPr>
              <w:adjustRightInd w:val="0"/>
              <w:snapToGrid w:val="0"/>
              <w:jc w:val="center"/>
              <w:rPr>
                <w:rFonts w:eastAsiaTheme="minorEastAsia"/>
                <w:color w:val="000000"/>
                <w:sz w:val="24"/>
              </w:rPr>
            </w:pPr>
          </w:p>
        </w:tc>
        <w:tc>
          <w:tcPr>
            <w:tcW w:w="2126" w:type="dxa"/>
            <w:vAlign w:val="center"/>
          </w:tcPr>
          <w:p w14:paraId="0BFB2623">
            <w:pPr>
              <w:adjustRightInd w:val="0"/>
              <w:snapToGrid w:val="0"/>
              <w:jc w:val="center"/>
              <w:rPr>
                <w:rFonts w:eastAsiaTheme="minorEastAsia"/>
                <w:color w:val="000000"/>
                <w:sz w:val="24"/>
              </w:rPr>
            </w:pPr>
          </w:p>
        </w:tc>
        <w:tc>
          <w:tcPr>
            <w:tcW w:w="1875" w:type="dxa"/>
            <w:vAlign w:val="center"/>
          </w:tcPr>
          <w:p w14:paraId="788D18AD">
            <w:pPr>
              <w:adjustRightInd w:val="0"/>
              <w:snapToGrid w:val="0"/>
              <w:jc w:val="center"/>
              <w:rPr>
                <w:rFonts w:eastAsiaTheme="minorEastAsia"/>
                <w:color w:val="000000"/>
                <w:sz w:val="24"/>
              </w:rPr>
            </w:pPr>
          </w:p>
        </w:tc>
        <w:tc>
          <w:tcPr>
            <w:tcW w:w="1009" w:type="dxa"/>
            <w:vAlign w:val="center"/>
          </w:tcPr>
          <w:p w14:paraId="5D5233BD">
            <w:pPr>
              <w:adjustRightInd w:val="0"/>
              <w:snapToGrid w:val="0"/>
              <w:jc w:val="center"/>
              <w:rPr>
                <w:rFonts w:eastAsiaTheme="minorEastAsia"/>
                <w:color w:val="000000"/>
                <w:sz w:val="24"/>
              </w:rPr>
            </w:pPr>
          </w:p>
        </w:tc>
      </w:tr>
      <w:tr w14:paraId="59D1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B14C89A">
            <w:pPr>
              <w:adjustRightInd w:val="0"/>
              <w:snapToGrid w:val="0"/>
              <w:jc w:val="center"/>
              <w:rPr>
                <w:rFonts w:eastAsiaTheme="minorEastAsia"/>
                <w:color w:val="000000"/>
                <w:sz w:val="24"/>
              </w:rPr>
            </w:pPr>
          </w:p>
        </w:tc>
        <w:tc>
          <w:tcPr>
            <w:tcW w:w="1482" w:type="dxa"/>
            <w:vAlign w:val="center"/>
          </w:tcPr>
          <w:p w14:paraId="1319E79D">
            <w:pPr>
              <w:adjustRightInd w:val="0"/>
              <w:snapToGrid w:val="0"/>
              <w:jc w:val="center"/>
              <w:rPr>
                <w:rFonts w:eastAsiaTheme="minorEastAsia"/>
                <w:color w:val="000000"/>
                <w:sz w:val="24"/>
              </w:rPr>
            </w:pPr>
          </w:p>
        </w:tc>
        <w:tc>
          <w:tcPr>
            <w:tcW w:w="2384" w:type="dxa"/>
            <w:vAlign w:val="center"/>
          </w:tcPr>
          <w:p w14:paraId="440AD6F2">
            <w:pPr>
              <w:adjustRightInd w:val="0"/>
              <w:snapToGrid w:val="0"/>
              <w:jc w:val="center"/>
              <w:rPr>
                <w:rFonts w:eastAsiaTheme="minorEastAsia"/>
                <w:color w:val="000000"/>
                <w:sz w:val="24"/>
              </w:rPr>
            </w:pPr>
          </w:p>
        </w:tc>
        <w:tc>
          <w:tcPr>
            <w:tcW w:w="2126" w:type="dxa"/>
            <w:vAlign w:val="center"/>
          </w:tcPr>
          <w:p w14:paraId="54E2C16D">
            <w:pPr>
              <w:adjustRightInd w:val="0"/>
              <w:snapToGrid w:val="0"/>
              <w:jc w:val="center"/>
              <w:rPr>
                <w:rFonts w:eastAsiaTheme="minorEastAsia"/>
                <w:color w:val="000000"/>
                <w:sz w:val="24"/>
              </w:rPr>
            </w:pPr>
          </w:p>
        </w:tc>
        <w:tc>
          <w:tcPr>
            <w:tcW w:w="1875" w:type="dxa"/>
            <w:vAlign w:val="center"/>
          </w:tcPr>
          <w:p w14:paraId="0F268C42">
            <w:pPr>
              <w:adjustRightInd w:val="0"/>
              <w:snapToGrid w:val="0"/>
              <w:jc w:val="center"/>
              <w:rPr>
                <w:rFonts w:eastAsiaTheme="minorEastAsia"/>
                <w:color w:val="000000"/>
                <w:sz w:val="24"/>
              </w:rPr>
            </w:pPr>
          </w:p>
        </w:tc>
        <w:tc>
          <w:tcPr>
            <w:tcW w:w="1009" w:type="dxa"/>
            <w:vAlign w:val="center"/>
          </w:tcPr>
          <w:p w14:paraId="283C57BE">
            <w:pPr>
              <w:adjustRightInd w:val="0"/>
              <w:snapToGrid w:val="0"/>
              <w:jc w:val="center"/>
              <w:rPr>
                <w:rFonts w:eastAsiaTheme="minorEastAsia"/>
                <w:color w:val="000000"/>
                <w:sz w:val="24"/>
              </w:rPr>
            </w:pPr>
          </w:p>
        </w:tc>
      </w:tr>
      <w:tr w14:paraId="5746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5F2CD33">
            <w:pPr>
              <w:adjustRightInd w:val="0"/>
              <w:snapToGrid w:val="0"/>
              <w:jc w:val="center"/>
              <w:rPr>
                <w:rFonts w:eastAsiaTheme="minorEastAsia"/>
                <w:color w:val="000000"/>
                <w:sz w:val="24"/>
              </w:rPr>
            </w:pPr>
          </w:p>
        </w:tc>
        <w:tc>
          <w:tcPr>
            <w:tcW w:w="1482" w:type="dxa"/>
            <w:vAlign w:val="center"/>
          </w:tcPr>
          <w:p w14:paraId="27CAD1D0">
            <w:pPr>
              <w:adjustRightInd w:val="0"/>
              <w:snapToGrid w:val="0"/>
              <w:jc w:val="center"/>
              <w:rPr>
                <w:rFonts w:eastAsiaTheme="minorEastAsia"/>
                <w:color w:val="000000"/>
                <w:sz w:val="24"/>
              </w:rPr>
            </w:pPr>
          </w:p>
        </w:tc>
        <w:tc>
          <w:tcPr>
            <w:tcW w:w="2384" w:type="dxa"/>
            <w:vAlign w:val="center"/>
          </w:tcPr>
          <w:p w14:paraId="1124D552">
            <w:pPr>
              <w:adjustRightInd w:val="0"/>
              <w:snapToGrid w:val="0"/>
              <w:jc w:val="center"/>
              <w:rPr>
                <w:rFonts w:eastAsiaTheme="minorEastAsia"/>
                <w:color w:val="000000"/>
                <w:sz w:val="24"/>
              </w:rPr>
            </w:pPr>
          </w:p>
        </w:tc>
        <w:tc>
          <w:tcPr>
            <w:tcW w:w="2126" w:type="dxa"/>
            <w:vAlign w:val="center"/>
          </w:tcPr>
          <w:p w14:paraId="5B46746D">
            <w:pPr>
              <w:adjustRightInd w:val="0"/>
              <w:snapToGrid w:val="0"/>
              <w:jc w:val="center"/>
              <w:rPr>
                <w:rFonts w:eastAsiaTheme="minorEastAsia"/>
                <w:color w:val="000000"/>
                <w:sz w:val="24"/>
              </w:rPr>
            </w:pPr>
          </w:p>
        </w:tc>
        <w:tc>
          <w:tcPr>
            <w:tcW w:w="1875" w:type="dxa"/>
            <w:vAlign w:val="center"/>
          </w:tcPr>
          <w:p w14:paraId="11604941">
            <w:pPr>
              <w:adjustRightInd w:val="0"/>
              <w:snapToGrid w:val="0"/>
              <w:jc w:val="center"/>
              <w:rPr>
                <w:rFonts w:eastAsiaTheme="minorEastAsia"/>
                <w:color w:val="000000"/>
                <w:sz w:val="24"/>
              </w:rPr>
            </w:pPr>
          </w:p>
        </w:tc>
        <w:tc>
          <w:tcPr>
            <w:tcW w:w="1009" w:type="dxa"/>
            <w:vAlign w:val="center"/>
          </w:tcPr>
          <w:p w14:paraId="32226FC4">
            <w:pPr>
              <w:adjustRightInd w:val="0"/>
              <w:snapToGrid w:val="0"/>
              <w:jc w:val="center"/>
              <w:rPr>
                <w:rFonts w:eastAsiaTheme="minorEastAsia"/>
                <w:color w:val="000000"/>
                <w:sz w:val="24"/>
              </w:rPr>
            </w:pPr>
          </w:p>
        </w:tc>
      </w:tr>
    </w:tbl>
    <w:p w14:paraId="7024BE51">
      <w:pPr>
        <w:tabs>
          <w:tab w:val="left" w:pos="1800"/>
          <w:tab w:val="left" w:pos="5580"/>
        </w:tabs>
        <w:spacing w:line="360" w:lineRule="auto"/>
        <w:ind w:firstLine="360" w:firstLineChars="150"/>
        <w:jc w:val="left"/>
        <w:rPr>
          <w:rFonts w:eastAsiaTheme="minorEastAsia"/>
          <w:color w:val="000000"/>
          <w:sz w:val="24"/>
          <w:u w:val="single"/>
        </w:rPr>
      </w:pPr>
    </w:p>
    <w:p w14:paraId="19D235A5">
      <w:pPr>
        <w:tabs>
          <w:tab w:val="left" w:pos="1800"/>
          <w:tab w:val="left" w:pos="5580"/>
        </w:tabs>
        <w:spacing w:line="360" w:lineRule="auto"/>
        <w:ind w:firstLine="360" w:firstLineChars="150"/>
        <w:jc w:val="left"/>
        <w:rPr>
          <w:rFonts w:eastAsiaTheme="minorEastAsia"/>
          <w:color w:val="000000"/>
          <w:sz w:val="24"/>
          <w:u w:val="single"/>
        </w:rPr>
      </w:pPr>
    </w:p>
    <w:p w14:paraId="153DE484">
      <w:pPr>
        <w:tabs>
          <w:tab w:val="left" w:pos="1800"/>
          <w:tab w:val="left" w:pos="5580"/>
        </w:tabs>
        <w:jc w:val="left"/>
        <w:rPr>
          <w:rFonts w:eastAsiaTheme="minorEastAsia"/>
          <w:color w:val="000000"/>
          <w:sz w:val="24"/>
        </w:rPr>
      </w:pPr>
      <w:r>
        <w:rPr>
          <w:rFonts w:eastAsiaTheme="minorEastAsia"/>
          <w:color w:val="000000"/>
          <w:sz w:val="24"/>
        </w:rPr>
        <w:t>注：</w:t>
      </w:r>
    </w:p>
    <w:p w14:paraId="07F0E58B">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1A1070B9">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787DBEB3">
      <w:pPr>
        <w:tabs>
          <w:tab w:val="left" w:pos="1800"/>
          <w:tab w:val="left" w:pos="5580"/>
        </w:tabs>
        <w:jc w:val="left"/>
        <w:rPr>
          <w:rFonts w:eastAsiaTheme="minorEastAsia"/>
          <w:color w:val="000000"/>
          <w:sz w:val="24"/>
        </w:rPr>
      </w:pPr>
    </w:p>
    <w:p w14:paraId="64DFA68E">
      <w:pPr>
        <w:rPr>
          <w:rFonts w:eastAsiaTheme="minorEastAsia"/>
          <w:color w:val="000000"/>
          <w:sz w:val="24"/>
          <w:szCs w:val="20"/>
        </w:rPr>
      </w:pPr>
    </w:p>
    <w:p w14:paraId="7EB68C9F">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411F5AC0">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 xml:space="preserve">日期：____年____月____日 </w:t>
      </w:r>
    </w:p>
    <w:p w14:paraId="6A2EE3A1">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hint="eastAsia" w:eastAsiaTheme="minorEastAsia"/>
          <w:sz w:val="24"/>
          <w:lang w:val="en-US" w:eastAsia="zh-CN"/>
        </w:rPr>
        <w:t>10</w:t>
      </w:r>
      <w:r>
        <w:rPr>
          <w:rFonts w:eastAsiaTheme="minorEastAsia"/>
          <w:sz w:val="24"/>
        </w:rPr>
        <w:t xml:space="preserve">  竞争性磋商文件要求提供或供应商认为应附的其他材料</w:t>
      </w:r>
    </w:p>
    <w:p w14:paraId="39DD9039">
      <w:pPr>
        <w:widowControl/>
        <w:jc w:val="left"/>
        <w:rPr>
          <w:rFonts w:eastAsiaTheme="minorEastAsia"/>
          <w:b/>
          <w:sz w:val="36"/>
          <w:szCs w:val="36"/>
        </w:rPr>
      </w:pPr>
    </w:p>
    <w:p w14:paraId="3F65E43C">
      <w:pPr>
        <w:widowControl/>
        <w:jc w:val="left"/>
        <w:rPr>
          <w:color w:val="000000"/>
          <w:sz w:val="24"/>
          <w:szCs w:val="20"/>
        </w:rPr>
      </w:pPr>
      <w:bookmarkStart w:id="775" w:name="_Hlk167094858"/>
      <w:r>
        <w:rPr>
          <w:rFonts w:hint="eastAsia"/>
          <w:color w:val="000000"/>
          <w:sz w:val="24"/>
          <w:szCs w:val="20"/>
        </w:rPr>
        <w:t>1</w:t>
      </w:r>
      <w:r>
        <w:rPr>
          <w:rFonts w:hint="eastAsia"/>
          <w:color w:val="000000"/>
          <w:sz w:val="24"/>
          <w:szCs w:val="20"/>
          <w:lang w:val="en-US" w:eastAsia="zh-CN"/>
        </w:rPr>
        <w:t>0</w:t>
      </w:r>
      <w:r>
        <w:rPr>
          <w:color w:val="000000"/>
          <w:sz w:val="24"/>
          <w:szCs w:val="20"/>
        </w:rPr>
        <w:t>-1</w:t>
      </w:r>
      <w:r>
        <w:rPr>
          <w:rFonts w:hint="eastAsia"/>
          <w:color w:val="000000"/>
          <w:sz w:val="24"/>
          <w:szCs w:val="20"/>
        </w:rPr>
        <w:t>供应商信息采集表</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3A746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1F0FCD66">
            <w:pPr>
              <w:rPr>
                <w:sz w:val="24"/>
              </w:rPr>
            </w:pPr>
            <w:r>
              <w:rPr>
                <w:rFonts w:hint="eastAsia"/>
                <w:sz w:val="24"/>
              </w:rPr>
              <w:t>供应商名称</w:t>
            </w:r>
          </w:p>
        </w:tc>
        <w:tc>
          <w:tcPr>
            <w:tcW w:w="1667" w:type="pct"/>
          </w:tcPr>
          <w:p w14:paraId="7F7EFA6D">
            <w:pPr>
              <w:rPr>
                <w:sz w:val="24"/>
              </w:rPr>
            </w:pPr>
            <w:r>
              <w:rPr>
                <w:rFonts w:hint="eastAsia"/>
                <w:sz w:val="24"/>
              </w:rPr>
              <w:t>供应商所属性别</w:t>
            </w:r>
          </w:p>
        </w:tc>
        <w:tc>
          <w:tcPr>
            <w:tcW w:w="1667" w:type="pct"/>
          </w:tcPr>
          <w:p w14:paraId="09270FF7">
            <w:pPr>
              <w:rPr>
                <w:sz w:val="24"/>
              </w:rPr>
            </w:pPr>
            <w:r>
              <w:rPr>
                <w:rFonts w:hint="eastAsia"/>
                <w:sz w:val="24"/>
              </w:rPr>
              <w:t>外商投资类型</w:t>
            </w:r>
          </w:p>
        </w:tc>
      </w:tr>
      <w:tr w14:paraId="74611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61E63156">
            <w:pPr>
              <w:rPr>
                <w:sz w:val="24"/>
              </w:rPr>
            </w:pPr>
          </w:p>
        </w:tc>
        <w:tc>
          <w:tcPr>
            <w:tcW w:w="1667" w:type="pct"/>
          </w:tcPr>
          <w:p w14:paraId="37D46D1D">
            <w:pPr>
              <w:rPr>
                <w:sz w:val="24"/>
              </w:rPr>
            </w:pPr>
          </w:p>
        </w:tc>
        <w:tc>
          <w:tcPr>
            <w:tcW w:w="1667" w:type="pct"/>
          </w:tcPr>
          <w:p w14:paraId="35A8275B">
            <w:pPr>
              <w:rPr>
                <w:sz w:val="24"/>
              </w:rPr>
            </w:pPr>
          </w:p>
        </w:tc>
      </w:tr>
      <w:tr w14:paraId="09F09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0621F50F"/>
        </w:tc>
        <w:tc>
          <w:tcPr>
            <w:tcW w:w="1667" w:type="pct"/>
          </w:tcPr>
          <w:p w14:paraId="1B1C1D64"/>
        </w:tc>
        <w:tc>
          <w:tcPr>
            <w:tcW w:w="1667" w:type="pct"/>
          </w:tcPr>
          <w:p w14:paraId="5B059C82"/>
        </w:tc>
      </w:tr>
      <w:tr w14:paraId="4784C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38DE5B42"/>
        </w:tc>
        <w:tc>
          <w:tcPr>
            <w:tcW w:w="1667" w:type="pct"/>
          </w:tcPr>
          <w:p w14:paraId="44EBB84B"/>
        </w:tc>
        <w:tc>
          <w:tcPr>
            <w:tcW w:w="1667" w:type="pct"/>
          </w:tcPr>
          <w:p w14:paraId="7EAB8F5C"/>
        </w:tc>
      </w:tr>
      <w:tr w14:paraId="4C016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69BDE1DC"/>
        </w:tc>
        <w:tc>
          <w:tcPr>
            <w:tcW w:w="1667" w:type="pct"/>
          </w:tcPr>
          <w:p w14:paraId="1A4CE434"/>
        </w:tc>
        <w:tc>
          <w:tcPr>
            <w:tcW w:w="1667" w:type="pct"/>
          </w:tcPr>
          <w:p w14:paraId="56ECBAE2"/>
        </w:tc>
      </w:tr>
    </w:tbl>
    <w:p w14:paraId="2FD64985">
      <w:pPr>
        <w:tabs>
          <w:tab w:val="left" w:pos="1800"/>
          <w:tab w:val="left" w:pos="5580"/>
        </w:tabs>
        <w:jc w:val="left"/>
        <w:rPr>
          <w:color w:val="000000"/>
          <w:sz w:val="24"/>
        </w:rPr>
      </w:pPr>
      <w:r>
        <w:rPr>
          <w:rFonts w:hint="eastAsia"/>
          <w:color w:val="000000"/>
          <w:sz w:val="24"/>
        </w:rPr>
        <w:t>注：1.供应商如为联合体，则应填写联合体各成员信息。</w:t>
      </w:r>
    </w:p>
    <w:p w14:paraId="16B96EE5">
      <w:pPr>
        <w:tabs>
          <w:tab w:val="left" w:pos="1800"/>
          <w:tab w:val="left" w:pos="5580"/>
        </w:tabs>
        <w:ind w:firstLine="480" w:firstLineChars="200"/>
        <w:jc w:val="left"/>
        <w:rPr>
          <w:color w:val="000000"/>
          <w:sz w:val="24"/>
        </w:rPr>
      </w:pPr>
      <w:r>
        <w:rPr>
          <w:rFonts w:hint="eastAsia"/>
          <w:color w:val="000000"/>
          <w:sz w:val="24"/>
        </w:rPr>
        <w:t>2.供应商所属性别请填写“男”或“女”，指拥有供应商</w:t>
      </w:r>
      <w:r>
        <w:rPr>
          <w:color w:val="000000"/>
          <w:sz w:val="24"/>
        </w:rPr>
        <w:t>51%</w:t>
      </w:r>
      <w:r>
        <w:rPr>
          <w:rFonts w:hint="eastAsia"/>
          <w:color w:val="000000"/>
          <w:sz w:val="24"/>
        </w:rPr>
        <w:t>以上绝对所有权的性别；绝对所有权拥有者可以是一个人，也可以是多人合计计算。</w:t>
      </w:r>
    </w:p>
    <w:p w14:paraId="3A452B1D">
      <w:pPr>
        <w:tabs>
          <w:tab w:val="left" w:pos="1800"/>
          <w:tab w:val="left" w:pos="5580"/>
        </w:tabs>
        <w:ind w:firstLine="480" w:firstLineChars="200"/>
        <w:jc w:val="left"/>
        <w:rPr>
          <w:color w:val="000000"/>
          <w:sz w:val="24"/>
        </w:rPr>
      </w:pPr>
      <w:r>
        <w:rPr>
          <w:rFonts w:hint="eastAsia"/>
          <w:color w:val="000000"/>
          <w:sz w:val="24"/>
        </w:rPr>
        <w:t>3.外商投资类型请填写“外商单独投资”、“外商部分投资”或“内资”。</w:t>
      </w:r>
    </w:p>
    <w:bookmarkEnd w:id="775"/>
    <w:p w14:paraId="7CC6A334">
      <w:pPr>
        <w:widowControl/>
        <w:jc w:val="left"/>
        <w:rPr>
          <w:rFonts w:eastAsiaTheme="minorEastAsia"/>
          <w:b/>
          <w:sz w:val="36"/>
          <w:szCs w:val="36"/>
        </w:rPr>
      </w:pPr>
      <w:r>
        <w:rPr>
          <w:rFonts w:eastAsiaTheme="minorEastAsia"/>
          <w:b/>
          <w:sz w:val="36"/>
          <w:szCs w:val="36"/>
        </w:rPr>
        <w:br w:type="page"/>
      </w:r>
    </w:p>
    <w:p w14:paraId="0B420499">
      <w:pPr>
        <w:tabs>
          <w:tab w:val="left" w:pos="360"/>
        </w:tabs>
        <w:snapToGrid w:val="0"/>
        <w:spacing w:line="360" w:lineRule="auto"/>
        <w:outlineLvl w:val="1"/>
        <w:rPr>
          <w:rFonts w:eastAsiaTheme="minorEastAsia"/>
          <w:sz w:val="24"/>
        </w:rPr>
      </w:pPr>
      <w:r>
        <w:rPr>
          <w:rFonts w:eastAsiaTheme="minorEastAsia"/>
          <w:sz w:val="24"/>
        </w:rPr>
        <w:t>1</w:t>
      </w:r>
      <w:r>
        <w:rPr>
          <w:rFonts w:hint="eastAsia" w:eastAsiaTheme="minorEastAsia"/>
          <w:sz w:val="24"/>
          <w:lang w:val="en-US" w:eastAsia="zh-CN"/>
        </w:rPr>
        <w:t>1</w:t>
      </w:r>
      <w:r>
        <w:rPr>
          <w:rFonts w:eastAsiaTheme="minorEastAsia"/>
          <w:sz w:val="24"/>
        </w:rPr>
        <w:t xml:space="preserve">  最后报价一览表（实质性格式，磋商后提交）</w:t>
      </w:r>
    </w:p>
    <w:p w14:paraId="48C71A6D">
      <w:pPr>
        <w:widowControl/>
        <w:jc w:val="left"/>
        <w:rPr>
          <w:rFonts w:eastAsiaTheme="minorEastAsia"/>
          <w:kern w:val="0"/>
          <w:sz w:val="24"/>
          <w:szCs w:val="20"/>
        </w:rPr>
      </w:pPr>
    </w:p>
    <w:p w14:paraId="2807EF1F">
      <w:pPr>
        <w:spacing w:line="360" w:lineRule="exact"/>
        <w:ind w:firstLine="720"/>
        <w:jc w:val="center"/>
        <w:rPr>
          <w:rFonts w:eastAsiaTheme="minorEastAsia"/>
          <w:b/>
          <w:color w:val="000000"/>
          <w:sz w:val="36"/>
          <w:szCs w:val="36"/>
        </w:rPr>
      </w:pPr>
      <w:r>
        <w:rPr>
          <w:rFonts w:eastAsiaTheme="minorEastAsia"/>
          <w:b/>
          <w:color w:val="000000"/>
          <w:sz w:val="36"/>
          <w:szCs w:val="36"/>
        </w:rPr>
        <w:t>最后报价一览表</w:t>
      </w:r>
    </w:p>
    <w:p w14:paraId="50F50A3C">
      <w:pPr>
        <w:tabs>
          <w:tab w:val="left" w:pos="1800"/>
          <w:tab w:val="left" w:pos="5580"/>
        </w:tabs>
        <w:spacing w:line="360" w:lineRule="auto"/>
        <w:jc w:val="left"/>
        <w:rPr>
          <w:rFonts w:eastAsiaTheme="minorEastAsia"/>
          <w:color w:val="000000"/>
          <w:sz w:val="24"/>
        </w:rPr>
      </w:pPr>
    </w:p>
    <w:p w14:paraId="068B5CD4">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4FEE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447" w:type="pct"/>
            <w:vMerge w:val="restart"/>
            <w:vAlign w:val="center"/>
          </w:tcPr>
          <w:p w14:paraId="04B12C84">
            <w:pPr>
              <w:tabs>
                <w:tab w:val="left" w:pos="5580"/>
              </w:tabs>
              <w:jc w:val="center"/>
              <w:rPr>
                <w:rFonts w:eastAsiaTheme="minorEastAsia"/>
                <w:b/>
                <w:sz w:val="24"/>
              </w:rPr>
            </w:pPr>
            <w:r>
              <w:rPr>
                <w:rFonts w:eastAsiaTheme="minorEastAsia"/>
                <w:b/>
                <w:sz w:val="24"/>
              </w:rPr>
              <w:t>序号</w:t>
            </w:r>
          </w:p>
        </w:tc>
        <w:tc>
          <w:tcPr>
            <w:tcW w:w="1498" w:type="pct"/>
            <w:vMerge w:val="restart"/>
            <w:vAlign w:val="center"/>
          </w:tcPr>
          <w:p w14:paraId="06205454">
            <w:pPr>
              <w:tabs>
                <w:tab w:val="left" w:pos="5580"/>
              </w:tabs>
              <w:jc w:val="center"/>
              <w:rPr>
                <w:rFonts w:eastAsiaTheme="minorEastAsia"/>
                <w:b/>
                <w:sz w:val="24"/>
              </w:rPr>
            </w:pPr>
            <w:r>
              <w:rPr>
                <w:rFonts w:eastAsiaTheme="minorEastAsia"/>
                <w:b/>
                <w:sz w:val="24"/>
              </w:rPr>
              <w:t>供应商名称</w:t>
            </w:r>
          </w:p>
        </w:tc>
        <w:tc>
          <w:tcPr>
            <w:tcW w:w="2106" w:type="pct"/>
            <w:gridSpan w:val="2"/>
            <w:vAlign w:val="center"/>
          </w:tcPr>
          <w:p w14:paraId="306E181A">
            <w:pPr>
              <w:tabs>
                <w:tab w:val="left" w:pos="5580"/>
              </w:tabs>
              <w:jc w:val="center"/>
              <w:rPr>
                <w:rFonts w:eastAsiaTheme="minorEastAsia"/>
                <w:b/>
                <w:sz w:val="24"/>
              </w:rPr>
            </w:pPr>
            <w:r>
              <w:rPr>
                <w:rFonts w:eastAsiaTheme="minorEastAsia"/>
                <w:b/>
                <w:sz w:val="24"/>
              </w:rPr>
              <w:t>最后报价</w:t>
            </w:r>
          </w:p>
        </w:tc>
        <w:tc>
          <w:tcPr>
            <w:tcW w:w="949" w:type="pct"/>
            <w:vMerge w:val="restart"/>
            <w:vAlign w:val="center"/>
          </w:tcPr>
          <w:p w14:paraId="026275A6">
            <w:pPr>
              <w:tabs>
                <w:tab w:val="left" w:pos="5580"/>
              </w:tabs>
              <w:jc w:val="center"/>
              <w:rPr>
                <w:rFonts w:eastAsiaTheme="minorEastAsia"/>
                <w:b/>
                <w:sz w:val="24"/>
              </w:rPr>
            </w:pPr>
            <w:r>
              <w:rPr>
                <w:rFonts w:eastAsiaTheme="minorEastAsia"/>
                <w:b/>
                <w:sz w:val="24"/>
              </w:rPr>
              <w:t>其他</w:t>
            </w:r>
          </w:p>
          <w:p w14:paraId="3BE28BCE">
            <w:pPr>
              <w:tabs>
                <w:tab w:val="left" w:pos="5580"/>
              </w:tabs>
              <w:jc w:val="center"/>
              <w:rPr>
                <w:rFonts w:eastAsiaTheme="minorEastAsia"/>
                <w:b/>
                <w:sz w:val="24"/>
              </w:rPr>
            </w:pPr>
            <w:r>
              <w:rPr>
                <w:rFonts w:eastAsiaTheme="minorEastAsia"/>
                <w:b/>
                <w:sz w:val="24"/>
              </w:rPr>
              <w:t>声明</w:t>
            </w:r>
          </w:p>
        </w:tc>
      </w:tr>
      <w:tr w14:paraId="46E7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4C952C9A">
            <w:pPr>
              <w:tabs>
                <w:tab w:val="left" w:pos="5580"/>
              </w:tabs>
              <w:jc w:val="center"/>
              <w:rPr>
                <w:rFonts w:eastAsiaTheme="minorEastAsia"/>
                <w:sz w:val="24"/>
              </w:rPr>
            </w:pPr>
          </w:p>
        </w:tc>
        <w:tc>
          <w:tcPr>
            <w:tcW w:w="1498" w:type="pct"/>
            <w:vMerge w:val="continue"/>
            <w:vAlign w:val="center"/>
          </w:tcPr>
          <w:p w14:paraId="0A6B8A3A">
            <w:pPr>
              <w:tabs>
                <w:tab w:val="left" w:pos="5580"/>
              </w:tabs>
              <w:jc w:val="center"/>
              <w:rPr>
                <w:rFonts w:eastAsiaTheme="minorEastAsia"/>
                <w:sz w:val="24"/>
              </w:rPr>
            </w:pPr>
          </w:p>
        </w:tc>
        <w:tc>
          <w:tcPr>
            <w:tcW w:w="1114" w:type="pct"/>
            <w:vAlign w:val="center"/>
          </w:tcPr>
          <w:p w14:paraId="36C731DA">
            <w:pPr>
              <w:tabs>
                <w:tab w:val="left" w:pos="5580"/>
              </w:tabs>
              <w:jc w:val="center"/>
              <w:rPr>
                <w:rFonts w:eastAsiaTheme="minorEastAsia"/>
                <w:b/>
                <w:sz w:val="24"/>
              </w:rPr>
            </w:pPr>
            <w:r>
              <w:rPr>
                <w:rFonts w:eastAsiaTheme="minorEastAsia"/>
                <w:b/>
                <w:sz w:val="24"/>
              </w:rPr>
              <w:t>大写</w:t>
            </w:r>
          </w:p>
        </w:tc>
        <w:tc>
          <w:tcPr>
            <w:tcW w:w="992" w:type="pct"/>
            <w:vAlign w:val="center"/>
          </w:tcPr>
          <w:p w14:paraId="7AAB51D9">
            <w:pPr>
              <w:tabs>
                <w:tab w:val="left" w:pos="5580"/>
              </w:tabs>
              <w:jc w:val="center"/>
              <w:rPr>
                <w:rFonts w:eastAsiaTheme="minorEastAsia"/>
                <w:b/>
                <w:sz w:val="24"/>
              </w:rPr>
            </w:pPr>
            <w:r>
              <w:rPr>
                <w:rFonts w:eastAsiaTheme="minorEastAsia"/>
                <w:b/>
                <w:sz w:val="24"/>
              </w:rPr>
              <w:t>小写</w:t>
            </w:r>
          </w:p>
        </w:tc>
        <w:tc>
          <w:tcPr>
            <w:tcW w:w="949" w:type="pct"/>
            <w:vMerge w:val="continue"/>
            <w:vAlign w:val="center"/>
          </w:tcPr>
          <w:p w14:paraId="4DCEAC44">
            <w:pPr>
              <w:tabs>
                <w:tab w:val="left" w:pos="5580"/>
              </w:tabs>
              <w:ind w:firstLine="482"/>
              <w:jc w:val="center"/>
              <w:rPr>
                <w:rFonts w:eastAsiaTheme="minorEastAsia"/>
                <w:b/>
                <w:sz w:val="24"/>
              </w:rPr>
            </w:pPr>
          </w:p>
        </w:tc>
      </w:tr>
      <w:tr w14:paraId="1164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0C8F6F7D">
            <w:pPr>
              <w:tabs>
                <w:tab w:val="left" w:pos="5580"/>
              </w:tabs>
              <w:jc w:val="center"/>
              <w:rPr>
                <w:rFonts w:eastAsiaTheme="minorEastAsia"/>
                <w:sz w:val="24"/>
              </w:rPr>
            </w:pPr>
          </w:p>
        </w:tc>
        <w:tc>
          <w:tcPr>
            <w:tcW w:w="1498" w:type="pct"/>
            <w:vAlign w:val="center"/>
          </w:tcPr>
          <w:p w14:paraId="40B66A82">
            <w:pPr>
              <w:tabs>
                <w:tab w:val="left" w:pos="5580"/>
              </w:tabs>
              <w:jc w:val="center"/>
              <w:rPr>
                <w:rFonts w:eastAsiaTheme="minorEastAsia"/>
                <w:sz w:val="24"/>
              </w:rPr>
            </w:pPr>
          </w:p>
        </w:tc>
        <w:tc>
          <w:tcPr>
            <w:tcW w:w="1114" w:type="pct"/>
            <w:vAlign w:val="center"/>
          </w:tcPr>
          <w:p w14:paraId="6DF4E65A">
            <w:pPr>
              <w:tabs>
                <w:tab w:val="left" w:pos="5580"/>
              </w:tabs>
              <w:jc w:val="center"/>
              <w:rPr>
                <w:rFonts w:eastAsiaTheme="minorEastAsia"/>
                <w:sz w:val="24"/>
              </w:rPr>
            </w:pPr>
          </w:p>
        </w:tc>
        <w:tc>
          <w:tcPr>
            <w:tcW w:w="992" w:type="pct"/>
            <w:vAlign w:val="center"/>
          </w:tcPr>
          <w:p w14:paraId="6D8B458C">
            <w:pPr>
              <w:tabs>
                <w:tab w:val="left" w:pos="5580"/>
              </w:tabs>
              <w:jc w:val="center"/>
              <w:rPr>
                <w:rFonts w:eastAsiaTheme="minorEastAsia"/>
                <w:sz w:val="24"/>
              </w:rPr>
            </w:pPr>
          </w:p>
        </w:tc>
        <w:tc>
          <w:tcPr>
            <w:tcW w:w="949" w:type="pct"/>
            <w:vAlign w:val="center"/>
          </w:tcPr>
          <w:p w14:paraId="4D1A3D33">
            <w:pPr>
              <w:tabs>
                <w:tab w:val="left" w:pos="5580"/>
              </w:tabs>
              <w:jc w:val="center"/>
              <w:rPr>
                <w:rFonts w:eastAsiaTheme="minorEastAsia"/>
                <w:sz w:val="24"/>
              </w:rPr>
            </w:pPr>
          </w:p>
        </w:tc>
      </w:tr>
    </w:tbl>
    <w:p w14:paraId="4B36C52F">
      <w:pPr>
        <w:autoSpaceDE w:val="0"/>
        <w:autoSpaceDN w:val="0"/>
        <w:adjustRightInd w:val="0"/>
        <w:jc w:val="left"/>
        <w:rPr>
          <w:rFonts w:eastAsiaTheme="minorEastAsia"/>
          <w:color w:val="000000"/>
          <w:kern w:val="0"/>
          <w:sz w:val="24"/>
        </w:rPr>
      </w:pPr>
    </w:p>
    <w:p w14:paraId="1C2D0292">
      <w:pPr>
        <w:autoSpaceDE w:val="0"/>
        <w:autoSpaceDN w:val="0"/>
        <w:adjustRightInd w:val="0"/>
        <w:jc w:val="left"/>
        <w:rPr>
          <w:rFonts w:eastAsiaTheme="minorEastAsia"/>
          <w:color w:val="000000"/>
          <w:kern w:val="0"/>
          <w:sz w:val="24"/>
        </w:rPr>
      </w:pPr>
    </w:p>
    <w:p w14:paraId="230AB4B8">
      <w:pPr>
        <w:autoSpaceDE w:val="0"/>
        <w:autoSpaceDN w:val="0"/>
        <w:adjustRightInd w:val="0"/>
        <w:jc w:val="left"/>
        <w:rPr>
          <w:rFonts w:eastAsiaTheme="minorEastAsia"/>
          <w:color w:val="000000"/>
          <w:kern w:val="0"/>
          <w:sz w:val="24"/>
        </w:rPr>
      </w:pPr>
    </w:p>
    <w:p w14:paraId="3AC55BAC">
      <w:pPr>
        <w:autoSpaceDE w:val="0"/>
        <w:autoSpaceDN w:val="0"/>
        <w:adjustRightInd w:val="0"/>
        <w:jc w:val="left"/>
        <w:rPr>
          <w:rFonts w:eastAsiaTheme="minorEastAsia"/>
          <w:color w:val="000000"/>
          <w:kern w:val="0"/>
          <w:sz w:val="24"/>
        </w:rPr>
      </w:pPr>
    </w:p>
    <w:p w14:paraId="79C4090F">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w:t>
      </w:r>
      <w:r>
        <w:rPr>
          <w:color w:val="000000"/>
          <w:sz w:val="24"/>
          <w:szCs w:val="20"/>
        </w:rPr>
        <w:t>最后</w:t>
      </w:r>
      <w:r>
        <w:rPr>
          <w:rFonts w:eastAsiaTheme="minorEastAsia"/>
          <w:color w:val="000000"/>
          <w:sz w:val="24"/>
          <w:szCs w:val="20"/>
        </w:rPr>
        <w:t>报价应和《最后分项报价表》中的总价相一致。</w:t>
      </w:r>
    </w:p>
    <w:p w14:paraId="0E77EE84">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14:paraId="2826AF39">
      <w:pPr>
        <w:pStyle w:val="178"/>
        <w:ind w:left="642" w:leftChars="227" w:hanging="165" w:hangingChars="69"/>
        <w:rPr>
          <w:rFonts w:ascii="Times New Roman" w:hAnsi="Times New Roman"/>
          <w:sz w:val="24"/>
          <w:szCs w:val="24"/>
        </w:rPr>
      </w:pPr>
      <w:r>
        <w:rPr>
          <w:rFonts w:ascii="Times New Roman" w:hAnsi="Times New Roman"/>
          <w:sz w:val="24"/>
          <w:szCs w:val="24"/>
        </w:rPr>
        <w:t>3.</w:t>
      </w:r>
      <w:bookmarkStart w:id="776" w:name="_Hlk137145809"/>
      <w:r>
        <w:rPr>
          <w:rFonts w:ascii="Times New Roman" w:hAnsi="Times New Roman"/>
          <w:sz w:val="24"/>
          <w:szCs w:val="24"/>
        </w:rPr>
        <w:t>此表无需在响应文件中提交，磋商后供应商按磋商小组要求提交。</w:t>
      </w:r>
      <w:bookmarkEnd w:id="776"/>
    </w:p>
    <w:p w14:paraId="5FD0B0B0">
      <w:pPr>
        <w:tabs>
          <w:tab w:val="left" w:pos="5580"/>
        </w:tabs>
        <w:ind w:firstLine="480" w:firstLineChars="200"/>
        <w:rPr>
          <w:rFonts w:eastAsiaTheme="minorEastAsia"/>
          <w:color w:val="000000"/>
          <w:sz w:val="24"/>
          <w:szCs w:val="20"/>
        </w:rPr>
      </w:pPr>
    </w:p>
    <w:p w14:paraId="7595CEF4">
      <w:pPr>
        <w:autoSpaceDE w:val="0"/>
        <w:autoSpaceDN w:val="0"/>
        <w:adjustRightInd w:val="0"/>
        <w:snapToGrid w:val="0"/>
        <w:spacing w:before="25" w:after="25" w:line="360" w:lineRule="auto"/>
        <w:rPr>
          <w:rFonts w:eastAsiaTheme="minorEastAsia"/>
          <w:color w:val="000000"/>
          <w:sz w:val="24"/>
          <w:lang w:val="zh-CN"/>
        </w:rPr>
      </w:pPr>
    </w:p>
    <w:p w14:paraId="07641A2A">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2D762753">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供应商授权代表签字（或加盖供应商公章）</w:t>
      </w:r>
      <w:r>
        <w:rPr>
          <w:rFonts w:eastAsiaTheme="minorEastAsia"/>
          <w:color w:val="000000"/>
          <w:sz w:val="24"/>
          <w:lang w:val="zh-CN"/>
        </w:rPr>
        <w:t xml:space="preserve">：___________ </w:t>
      </w:r>
    </w:p>
    <w:p w14:paraId="437196DC">
      <w:pPr>
        <w:widowControl/>
        <w:jc w:val="left"/>
        <w:rPr>
          <w:rFonts w:eastAsiaTheme="minorEastAsia"/>
          <w:color w:val="000000"/>
          <w:sz w:val="24"/>
          <w:szCs w:val="20"/>
        </w:rPr>
      </w:pPr>
      <w:r>
        <w:rPr>
          <w:rFonts w:eastAsiaTheme="minorEastAsia"/>
          <w:color w:val="000000"/>
          <w:sz w:val="24"/>
          <w:szCs w:val="20"/>
        </w:rPr>
        <w:t xml:space="preserve">日期：____年____月____日   </w:t>
      </w:r>
    </w:p>
    <w:p w14:paraId="552870B3">
      <w:pPr>
        <w:widowControl/>
        <w:jc w:val="left"/>
        <w:rPr>
          <w:rFonts w:eastAsiaTheme="minorEastAsia"/>
          <w:color w:val="000000"/>
          <w:sz w:val="24"/>
          <w:szCs w:val="20"/>
        </w:rPr>
      </w:pPr>
    </w:p>
    <w:p w14:paraId="01F3675D">
      <w:pPr>
        <w:tabs>
          <w:tab w:val="left" w:pos="360"/>
        </w:tabs>
        <w:snapToGrid w:val="0"/>
        <w:spacing w:line="360" w:lineRule="auto"/>
        <w:outlineLvl w:val="1"/>
        <w:rPr>
          <w:rFonts w:eastAsiaTheme="minorEastAsia"/>
          <w:sz w:val="24"/>
        </w:rPr>
        <w:sectPr>
          <w:pgSz w:w="11907" w:h="16840"/>
          <w:pgMar w:top="1418" w:right="1134" w:bottom="1418" w:left="1701" w:header="851" w:footer="851" w:gutter="0"/>
          <w:cols w:space="720" w:num="1"/>
          <w:docGrid w:linePitch="462" w:charSpace="0"/>
        </w:sectPr>
      </w:pPr>
    </w:p>
    <w:p w14:paraId="55E54FB3">
      <w:pPr>
        <w:tabs>
          <w:tab w:val="left" w:pos="360"/>
        </w:tabs>
        <w:snapToGrid w:val="0"/>
        <w:spacing w:line="360" w:lineRule="auto"/>
        <w:outlineLvl w:val="1"/>
        <w:rPr>
          <w:rFonts w:eastAsiaTheme="minorEastAsia"/>
          <w:sz w:val="24"/>
        </w:rPr>
      </w:pPr>
      <w:r>
        <w:rPr>
          <w:rFonts w:eastAsiaTheme="minorEastAsia"/>
          <w:sz w:val="24"/>
        </w:rPr>
        <w:t>1</w:t>
      </w:r>
      <w:r>
        <w:rPr>
          <w:rFonts w:hint="eastAsia" w:eastAsiaTheme="minorEastAsia"/>
          <w:sz w:val="24"/>
          <w:lang w:val="en-US" w:eastAsia="zh-CN"/>
        </w:rPr>
        <w:t>2</w:t>
      </w:r>
      <w:r>
        <w:rPr>
          <w:rFonts w:eastAsiaTheme="minorEastAsia"/>
          <w:sz w:val="24"/>
        </w:rPr>
        <w:t xml:space="preserve">  最后分项报价表（实质性格式</w:t>
      </w:r>
      <w:r>
        <w:rPr>
          <w:rFonts w:hint="eastAsia" w:eastAsiaTheme="minorEastAsia"/>
          <w:sz w:val="24"/>
        </w:rPr>
        <w:t>，磋商后提交</w:t>
      </w:r>
      <w:r>
        <w:rPr>
          <w:rFonts w:eastAsiaTheme="minorEastAsia"/>
          <w:sz w:val="24"/>
        </w:rPr>
        <w:t>）</w:t>
      </w:r>
    </w:p>
    <w:p w14:paraId="1DAA7B3B">
      <w:pPr>
        <w:spacing w:line="360" w:lineRule="exact"/>
        <w:jc w:val="center"/>
        <w:rPr>
          <w:rFonts w:eastAsiaTheme="minorEastAsia"/>
          <w:color w:val="000000"/>
          <w:sz w:val="36"/>
          <w:szCs w:val="36"/>
        </w:rPr>
      </w:pPr>
      <w:r>
        <w:rPr>
          <w:rFonts w:eastAsiaTheme="minorEastAsia"/>
          <w:color w:val="000000"/>
          <w:sz w:val="36"/>
          <w:szCs w:val="36"/>
        </w:rPr>
        <w:t>最后分项报价表</w:t>
      </w:r>
    </w:p>
    <w:p w14:paraId="0533E1FD">
      <w:pPr>
        <w:spacing w:line="260" w:lineRule="exact"/>
        <w:jc w:val="center"/>
        <w:rPr>
          <w:rFonts w:eastAsiaTheme="minorEastAsia"/>
          <w:color w:val="000000"/>
          <w:sz w:val="36"/>
          <w:szCs w:val="36"/>
        </w:rPr>
      </w:pPr>
    </w:p>
    <w:p w14:paraId="399F4798">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0C14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038ECB5D">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6BE055FA">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14:paraId="1DCA318F">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14:paraId="563607FA">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14:paraId="0C824C1F">
            <w:pPr>
              <w:adjustRightInd w:val="0"/>
              <w:snapToGrid w:val="0"/>
              <w:jc w:val="left"/>
              <w:rPr>
                <w:rFonts w:eastAsiaTheme="minorEastAsia"/>
                <w:b/>
                <w:color w:val="000000"/>
                <w:sz w:val="24"/>
              </w:rPr>
            </w:pPr>
            <w:r>
              <w:rPr>
                <w:rFonts w:eastAsiaTheme="minorEastAsia"/>
                <w:b/>
                <w:color w:val="000000"/>
                <w:sz w:val="24"/>
              </w:rPr>
              <w:t>合价（元）</w:t>
            </w:r>
          </w:p>
        </w:tc>
        <w:tc>
          <w:tcPr>
            <w:tcW w:w="920" w:type="pct"/>
            <w:vAlign w:val="center"/>
          </w:tcPr>
          <w:p w14:paraId="4D5866D4">
            <w:pPr>
              <w:adjustRightInd w:val="0"/>
              <w:snapToGrid w:val="0"/>
              <w:jc w:val="left"/>
              <w:rPr>
                <w:rFonts w:eastAsiaTheme="minorEastAsia"/>
                <w:b/>
                <w:color w:val="000000"/>
                <w:sz w:val="24"/>
              </w:rPr>
            </w:pPr>
            <w:r>
              <w:rPr>
                <w:rFonts w:eastAsiaTheme="minorEastAsia"/>
                <w:b/>
                <w:color w:val="000000"/>
                <w:sz w:val="24"/>
              </w:rPr>
              <w:t>备注/说明</w:t>
            </w:r>
          </w:p>
        </w:tc>
      </w:tr>
      <w:tr w14:paraId="60C3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710076C4">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12F61BA1">
            <w:pPr>
              <w:adjustRightInd w:val="0"/>
              <w:snapToGrid w:val="0"/>
              <w:jc w:val="left"/>
              <w:rPr>
                <w:rFonts w:eastAsiaTheme="minorEastAsia"/>
                <w:color w:val="000000"/>
                <w:sz w:val="24"/>
              </w:rPr>
            </w:pPr>
          </w:p>
        </w:tc>
        <w:tc>
          <w:tcPr>
            <w:tcW w:w="725" w:type="pct"/>
            <w:vAlign w:val="center"/>
          </w:tcPr>
          <w:p w14:paraId="093C37A6">
            <w:pPr>
              <w:adjustRightInd w:val="0"/>
              <w:snapToGrid w:val="0"/>
              <w:jc w:val="left"/>
              <w:rPr>
                <w:rFonts w:eastAsiaTheme="minorEastAsia"/>
                <w:color w:val="000000"/>
                <w:sz w:val="24"/>
              </w:rPr>
            </w:pPr>
          </w:p>
        </w:tc>
        <w:tc>
          <w:tcPr>
            <w:tcW w:w="724" w:type="pct"/>
            <w:vAlign w:val="center"/>
          </w:tcPr>
          <w:p w14:paraId="29FA3977">
            <w:pPr>
              <w:adjustRightInd w:val="0"/>
              <w:snapToGrid w:val="0"/>
              <w:jc w:val="center"/>
              <w:rPr>
                <w:rFonts w:eastAsiaTheme="minorEastAsia"/>
                <w:color w:val="000000"/>
                <w:sz w:val="24"/>
              </w:rPr>
            </w:pPr>
          </w:p>
        </w:tc>
        <w:tc>
          <w:tcPr>
            <w:tcW w:w="724" w:type="pct"/>
            <w:vAlign w:val="center"/>
          </w:tcPr>
          <w:p w14:paraId="4280052E">
            <w:pPr>
              <w:adjustRightInd w:val="0"/>
              <w:snapToGrid w:val="0"/>
              <w:jc w:val="left"/>
              <w:rPr>
                <w:rFonts w:eastAsiaTheme="minorEastAsia"/>
                <w:color w:val="000000"/>
                <w:sz w:val="24"/>
              </w:rPr>
            </w:pPr>
          </w:p>
        </w:tc>
        <w:tc>
          <w:tcPr>
            <w:tcW w:w="920" w:type="pct"/>
            <w:vAlign w:val="center"/>
          </w:tcPr>
          <w:p w14:paraId="399AA7DD">
            <w:pPr>
              <w:adjustRightInd w:val="0"/>
              <w:snapToGrid w:val="0"/>
              <w:jc w:val="left"/>
              <w:rPr>
                <w:rFonts w:eastAsiaTheme="minorEastAsia"/>
                <w:color w:val="000000"/>
                <w:sz w:val="24"/>
              </w:rPr>
            </w:pPr>
          </w:p>
        </w:tc>
      </w:tr>
      <w:tr w14:paraId="2230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5E02B09C">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485D7C4B">
            <w:pPr>
              <w:adjustRightInd w:val="0"/>
              <w:snapToGrid w:val="0"/>
              <w:jc w:val="left"/>
              <w:rPr>
                <w:rFonts w:eastAsiaTheme="minorEastAsia"/>
                <w:color w:val="000000"/>
                <w:sz w:val="24"/>
              </w:rPr>
            </w:pPr>
          </w:p>
        </w:tc>
        <w:tc>
          <w:tcPr>
            <w:tcW w:w="725" w:type="pct"/>
            <w:vAlign w:val="center"/>
          </w:tcPr>
          <w:p w14:paraId="4603EA00">
            <w:pPr>
              <w:adjustRightInd w:val="0"/>
              <w:snapToGrid w:val="0"/>
              <w:jc w:val="left"/>
              <w:rPr>
                <w:rFonts w:eastAsiaTheme="minorEastAsia"/>
                <w:color w:val="000000"/>
                <w:sz w:val="24"/>
              </w:rPr>
            </w:pPr>
          </w:p>
        </w:tc>
        <w:tc>
          <w:tcPr>
            <w:tcW w:w="724" w:type="pct"/>
            <w:vAlign w:val="center"/>
          </w:tcPr>
          <w:p w14:paraId="2D17191F">
            <w:pPr>
              <w:adjustRightInd w:val="0"/>
              <w:snapToGrid w:val="0"/>
              <w:jc w:val="center"/>
              <w:rPr>
                <w:rFonts w:eastAsiaTheme="minorEastAsia"/>
                <w:color w:val="000000"/>
                <w:sz w:val="24"/>
              </w:rPr>
            </w:pPr>
          </w:p>
        </w:tc>
        <w:tc>
          <w:tcPr>
            <w:tcW w:w="724" w:type="pct"/>
            <w:vAlign w:val="center"/>
          </w:tcPr>
          <w:p w14:paraId="1C50FB0B">
            <w:pPr>
              <w:adjustRightInd w:val="0"/>
              <w:snapToGrid w:val="0"/>
              <w:jc w:val="left"/>
              <w:rPr>
                <w:rFonts w:eastAsiaTheme="minorEastAsia"/>
                <w:color w:val="000000"/>
                <w:sz w:val="24"/>
              </w:rPr>
            </w:pPr>
          </w:p>
        </w:tc>
        <w:tc>
          <w:tcPr>
            <w:tcW w:w="920" w:type="pct"/>
            <w:vAlign w:val="center"/>
          </w:tcPr>
          <w:p w14:paraId="172FCE2E">
            <w:pPr>
              <w:adjustRightInd w:val="0"/>
              <w:snapToGrid w:val="0"/>
              <w:jc w:val="left"/>
              <w:rPr>
                <w:rFonts w:eastAsiaTheme="minorEastAsia"/>
                <w:color w:val="000000"/>
                <w:sz w:val="24"/>
              </w:rPr>
            </w:pPr>
          </w:p>
        </w:tc>
      </w:tr>
      <w:tr w14:paraId="7CED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2999B948">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14:paraId="7FB4D84A">
            <w:pPr>
              <w:adjustRightInd w:val="0"/>
              <w:snapToGrid w:val="0"/>
              <w:jc w:val="left"/>
              <w:rPr>
                <w:rFonts w:eastAsiaTheme="minorEastAsia"/>
                <w:color w:val="000000"/>
                <w:sz w:val="24"/>
              </w:rPr>
            </w:pPr>
            <w:r>
              <w:rPr>
                <w:rFonts w:eastAsiaTheme="minorEastAsia"/>
                <w:color w:val="000000"/>
                <w:sz w:val="24"/>
              </w:rPr>
              <w:t>…</w:t>
            </w:r>
          </w:p>
        </w:tc>
        <w:tc>
          <w:tcPr>
            <w:tcW w:w="725" w:type="pct"/>
            <w:vAlign w:val="center"/>
          </w:tcPr>
          <w:p w14:paraId="28B7AFFD">
            <w:pPr>
              <w:adjustRightInd w:val="0"/>
              <w:snapToGrid w:val="0"/>
              <w:jc w:val="left"/>
              <w:rPr>
                <w:rFonts w:eastAsiaTheme="minorEastAsia"/>
                <w:color w:val="000000"/>
                <w:sz w:val="24"/>
              </w:rPr>
            </w:pPr>
          </w:p>
        </w:tc>
        <w:tc>
          <w:tcPr>
            <w:tcW w:w="724" w:type="pct"/>
            <w:vAlign w:val="center"/>
          </w:tcPr>
          <w:p w14:paraId="1F83E097">
            <w:pPr>
              <w:adjustRightInd w:val="0"/>
              <w:snapToGrid w:val="0"/>
              <w:jc w:val="center"/>
              <w:rPr>
                <w:rFonts w:eastAsiaTheme="minorEastAsia"/>
                <w:color w:val="000000"/>
                <w:sz w:val="24"/>
              </w:rPr>
            </w:pPr>
          </w:p>
        </w:tc>
        <w:tc>
          <w:tcPr>
            <w:tcW w:w="724" w:type="pct"/>
            <w:vAlign w:val="center"/>
          </w:tcPr>
          <w:p w14:paraId="1AED2F52">
            <w:pPr>
              <w:adjustRightInd w:val="0"/>
              <w:snapToGrid w:val="0"/>
              <w:jc w:val="left"/>
              <w:rPr>
                <w:rFonts w:eastAsiaTheme="minorEastAsia"/>
                <w:color w:val="000000"/>
                <w:sz w:val="24"/>
              </w:rPr>
            </w:pPr>
          </w:p>
        </w:tc>
        <w:tc>
          <w:tcPr>
            <w:tcW w:w="920" w:type="pct"/>
            <w:vAlign w:val="center"/>
          </w:tcPr>
          <w:p w14:paraId="3DCD9E3A">
            <w:pPr>
              <w:adjustRightInd w:val="0"/>
              <w:snapToGrid w:val="0"/>
              <w:jc w:val="left"/>
              <w:rPr>
                <w:rFonts w:eastAsiaTheme="minorEastAsia"/>
                <w:color w:val="000000"/>
                <w:sz w:val="24"/>
              </w:rPr>
            </w:pPr>
          </w:p>
        </w:tc>
      </w:tr>
      <w:tr w14:paraId="4B37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2" w:type="pct"/>
            <w:gridSpan w:val="3"/>
            <w:vAlign w:val="center"/>
          </w:tcPr>
          <w:p w14:paraId="598EA439">
            <w:pPr>
              <w:adjustRightInd w:val="0"/>
              <w:snapToGrid w:val="0"/>
              <w:jc w:val="right"/>
              <w:rPr>
                <w:rFonts w:eastAsiaTheme="minorEastAsia"/>
                <w:color w:val="000000"/>
                <w:sz w:val="24"/>
              </w:rPr>
            </w:pPr>
            <w:r>
              <w:rPr>
                <w:rFonts w:eastAsiaTheme="minorEastAsia"/>
                <w:color w:val="000000"/>
                <w:sz w:val="24"/>
              </w:rPr>
              <w:t>总价（元）</w:t>
            </w:r>
          </w:p>
        </w:tc>
        <w:tc>
          <w:tcPr>
            <w:tcW w:w="724" w:type="pct"/>
            <w:vAlign w:val="center"/>
          </w:tcPr>
          <w:p w14:paraId="2A656589">
            <w:pPr>
              <w:adjustRightInd w:val="0"/>
              <w:snapToGrid w:val="0"/>
              <w:jc w:val="center"/>
              <w:rPr>
                <w:rFonts w:eastAsiaTheme="minorEastAsia"/>
                <w:color w:val="000000"/>
                <w:sz w:val="24"/>
              </w:rPr>
            </w:pPr>
          </w:p>
        </w:tc>
        <w:tc>
          <w:tcPr>
            <w:tcW w:w="724" w:type="pct"/>
            <w:vAlign w:val="center"/>
          </w:tcPr>
          <w:p w14:paraId="6E2B30D9">
            <w:pPr>
              <w:adjustRightInd w:val="0"/>
              <w:snapToGrid w:val="0"/>
              <w:jc w:val="left"/>
              <w:rPr>
                <w:rFonts w:eastAsiaTheme="minorEastAsia"/>
                <w:color w:val="000000"/>
                <w:sz w:val="24"/>
              </w:rPr>
            </w:pPr>
          </w:p>
        </w:tc>
        <w:tc>
          <w:tcPr>
            <w:tcW w:w="920" w:type="pct"/>
            <w:vAlign w:val="center"/>
          </w:tcPr>
          <w:p w14:paraId="29B55129">
            <w:pPr>
              <w:adjustRightInd w:val="0"/>
              <w:snapToGrid w:val="0"/>
              <w:jc w:val="left"/>
              <w:rPr>
                <w:rFonts w:eastAsiaTheme="minorEastAsia"/>
                <w:color w:val="000000"/>
                <w:sz w:val="24"/>
              </w:rPr>
            </w:pPr>
          </w:p>
        </w:tc>
      </w:tr>
    </w:tbl>
    <w:p w14:paraId="446CCD4E">
      <w:pPr>
        <w:tabs>
          <w:tab w:val="left" w:pos="1800"/>
          <w:tab w:val="left" w:pos="5580"/>
        </w:tabs>
        <w:jc w:val="left"/>
        <w:rPr>
          <w:rFonts w:eastAsiaTheme="minorEastAsia"/>
          <w:color w:val="000000"/>
          <w:sz w:val="24"/>
        </w:rPr>
      </w:pPr>
    </w:p>
    <w:p w14:paraId="0E7D5D7A">
      <w:pPr>
        <w:tabs>
          <w:tab w:val="left" w:pos="1800"/>
          <w:tab w:val="left" w:pos="5580"/>
        </w:tabs>
        <w:jc w:val="left"/>
        <w:rPr>
          <w:rFonts w:eastAsiaTheme="minorEastAsia"/>
          <w:color w:val="000000"/>
          <w:sz w:val="24"/>
        </w:rPr>
      </w:pPr>
    </w:p>
    <w:p w14:paraId="411FFAF7">
      <w:pPr>
        <w:tabs>
          <w:tab w:val="left" w:pos="1800"/>
          <w:tab w:val="left" w:pos="5580"/>
        </w:tabs>
        <w:jc w:val="left"/>
        <w:rPr>
          <w:rFonts w:eastAsiaTheme="minorEastAsia"/>
          <w:color w:val="000000"/>
          <w:sz w:val="24"/>
        </w:rPr>
      </w:pPr>
    </w:p>
    <w:p w14:paraId="3B5E5226">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14:paraId="77434E05">
      <w:pPr>
        <w:tabs>
          <w:tab w:val="left" w:pos="1800"/>
          <w:tab w:val="left" w:pos="5580"/>
        </w:tabs>
        <w:ind w:firstLine="480" w:firstLineChars="200"/>
        <w:jc w:val="left"/>
        <w:rPr>
          <w:rFonts w:eastAsiaTheme="minorEastAsia"/>
          <w:color w:val="000000"/>
          <w:sz w:val="24"/>
        </w:rPr>
      </w:pPr>
      <w:r>
        <w:rPr>
          <w:rFonts w:eastAsiaTheme="minorEastAsia"/>
          <w:color w:val="000000"/>
          <w:sz w:val="24"/>
        </w:rPr>
        <w:t>2.上述各项的详细规格（如有），可另页描述。</w:t>
      </w:r>
    </w:p>
    <w:p w14:paraId="5F4C9E5C">
      <w:pPr>
        <w:tabs>
          <w:tab w:val="left" w:pos="1800"/>
          <w:tab w:val="left" w:pos="5580"/>
        </w:tabs>
        <w:ind w:firstLine="480" w:firstLineChars="200"/>
        <w:jc w:val="left"/>
        <w:rPr>
          <w:sz w:val="24"/>
        </w:rPr>
      </w:pPr>
      <w:r>
        <w:rPr>
          <w:sz w:val="24"/>
        </w:rPr>
        <w:t>3.此表无需在响应文件中提交，磋商后供应商按磋商小组要求提交。</w:t>
      </w:r>
    </w:p>
    <w:p w14:paraId="5C387487">
      <w:pPr>
        <w:tabs>
          <w:tab w:val="left" w:pos="1800"/>
          <w:tab w:val="left" w:pos="5580"/>
        </w:tabs>
        <w:ind w:firstLine="480" w:firstLineChars="200"/>
        <w:jc w:val="left"/>
        <w:rPr>
          <w:rFonts w:eastAsiaTheme="minorEastAsia"/>
          <w:color w:val="000000"/>
          <w:sz w:val="24"/>
        </w:rPr>
      </w:pPr>
    </w:p>
    <w:p w14:paraId="098AA5DC">
      <w:pPr>
        <w:autoSpaceDE w:val="0"/>
        <w:autoSpaceDN w:val="0"/>
        <w:adjustRightInd w:val="0"/>
        <w:snapToGrid w:val="0"/>
        <w:spacing w:before="25" w:after="25" w:line="360" w:lineRule="auto"/>
        <w:rPr>
          <w:rFonts w:eastAsiaTheme="minorEastAsia"/>
          <w:color w:val="000000"/>
          <w:sz w:val="24"/>
          <w:lang w:val="zh-CN"/>
        </w:rPr>
      </w:pPr>
    </w:p>
    <w:p w14:paraId="346EFDBD">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供应商授权代表签字（或加盖供应商公章）</w:t>
      </w:r>
      <w:r>
        <w:rPr>
          <w:rFonts w:eastAsiaTheme="minorEastAsia"/>
          <w:color w:val="000000"/>
          <w:sz w:val="24"/>
          <w:lang w:val="zh-CN"/>
        </w:rPr>
        <w:t xml:space="preserve">：____________ </w:t>
      </w:r>
    </w:p>
    <w:p w14:paraId="1AD83C6E">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50C7598E">
      <w:pPr>
        <w:widowControl/>
        <w:jc w:val="left"/>
        <w:rPr>
          <w:rFonts w:eastAsiaTheme="minorEastAsia"/>
          <w:color w:val="000000"/>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B62F5">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42405">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289B8CBD">
    <w:pPr>
      <w:pStyle w:val="29"/>
      <w:ind w:right="360"/>
    </w:pPr>
  </w:p>
  <w:p w14:paraId="504289D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991A">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DF60D">
    <w:pPr>
      <w:pStyle w:val="29"/>
      <w:framePr w:wrap="around" w:vAnchor="text" w:hAnchor="margin" w:xAlign="center" w:y="1"/>
      <w:rPr>
        <w:rStyle w:val="48"/>
      </w:rPr>
    </w:pPr>
    <w:r>
      <w:fldChar w:fldCharType="begin"/>
    </w:r>
    <w:r>
      <w:rPr>
        <w:rStyle w:val="48"/>
      </w:rPr>
      <w:instrText xml:space="preserve">PAGE  </w:instrText>
    </w:r>
    <w:r>
      <w:fldChar w:fldCharType="end"/>
    </w:r>
  </w:p>
  <w:p w14:paraId="4FB5FB85">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5030">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40931"/>
      <w:docPartObj>
        <w:docPartGallery w:val="autotext"/>
      </w:docPartObj>
    </w:sdtPr>
    <w:sdtEndPr>
      <w:rPr>
        <w:rFonts w:ascii="Times New Roman"/>
      </w:rPr>
    </w:sdtEndPr>
    <w:sdtContent>
      <w:p w14:paraId="4C7E9C50">
        <w:pPr>
          <w:pStyle w:val="2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440998"/>
      <w:docPartObj>
        <w:docPartGallery w:val="autotext"/>
      </w:docPartObj>
    </w:sdtPr>
    <w:sdtContent>
      <w:p w14:paraId="133B3AB9">
        <w:pPr>
          <w:pStyle w:val="29"/>
          <w:jc w:val="center"/>
        </w:pPr>
        <w:r>
          <w:fldChar w:fldCharType="begin"/>
        </w:r>
        <w:r>
          <w:instrText xml:space="preserve">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6342"/>
      <w:docPartObj>
        <w:docPartGallery w:val="autotext"/>
      </w:docPartObj>
    </w:sdtPr>
    <w:sdtEndPr>
      <w:rPr>
        <w:rFonts w:ascii="Times New Roman"/>
      </w:rPr>
    </w:sdtEndPr>
    <w:sdtContent>
      <w:p w14:paraId="6DE6162B">
        <w:pPr>
          <w:pStyle w:val="2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6CBD">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72720"/>
              <wp:effectExtent l="0" t="0" r="0" b="0"/>
              <wp:wrapNone/>
              <wp:docPr id="1172651147" name="文本框 1"/>
              <wp:cNvGraphicFramePr/>
              <a:graphic xmlns:a="http://schemas.openxmlformats.org/drawingml/2006/main">
                <a:graphicData uri="http://schemas.microsoft.com/office/word/2010/wordprocessingShape">
                  <wps:wsp>
                    <wps:cNvSpPr txBox="1"/>
                    <wps:spPr>
                      <a:xfrm>
                        <a:off x="0" y="0"/>
                        <a:ext cx="67310" cy="172720"/>
                      </a:xfrm>
                      <a:prstGeom prst="rect">
                        <a:avLst/>
                      </a:prstGeom>
                      <a:noFill/>
                      <a:ln>
                        <a:noFill/>
                      </a:ln>
                    </wps:spPr>
                    <wps:txbx>
                      <w:txbxContent>
                        <w:p w14:paraId="6363B492">
                          <w:pPr>
                            <w:pStyle w:val="2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3.6pt;width:5.3pt;mso-position-horizontal:center;mso-position-horizontal-relative:margin;mso-wrap-style:none;z-index:251659264;mso-width-relative:page;mso-height-relative:page;" filled="f" stroked="f" coordsize="21600,21600" o:gfxdata="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RgyknQAAAAAwEAAA8AAAAAAAAAAQAgAAAAIgAAAGRycy9kb3ducmV2&#10;LnhtbFBLAQIUABQAAAAIAIdO4kAGqywrywEAAJMDAAAOAAAAAAAAAAEAIAAAAB8BAABkcnMvZTJv&#10;RG9jLnhtbFBLBQYAAAAABgAGAFkBAABcBQAAAAA=&#10;">
              <v:fill on="f" focussize="0,0"/>
              <v:stroke on="f"/>
              <v:imagedata o:title=""/>
              <o:lock v:ext="edit" aspectratio="f"/>
              <v:textbox inset="0mm,0mm,0mm,0mm" style="mso-fit-shape-to-text:t;">
                <w:txbxContent>
                  <w:p w14:paraId="6363B492">
                    <w:pPr>
                      <w:pStyle w:val="2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7ECF5">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564DADB2">
    <w:pPr>
      <w:pStyle w:val="2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67550">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EEF32">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D0ADD">
    <w:pPr>
      <w:pStyle w:val="30"/>
      <w:jc w:val="right"/>
    </w:pPr>
    <w:r>
      <w:rPr>
        <w:rFonts w:hint="eastAsia"/>
      </w:rPr>
      <w:t xml:space="preserve">北京永拓工程咨询股份有限公司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6723A">
    <w:pPr>
      <w:pStyle w:val="30"/>
      <w:pBdr>
        <w:bottom w:val="single" w:color="auto" w:sz="4" w:space="1"/>
      </w:pBdr>
      <w:jc w:val="right"/>
    </w:pPr>
    <w:r>
      <w:rPr>
        <w:rFonts w:hint="eastAsia"/>
      </w:rPr>
      <w:t>北京永拓工程咨询股份有限公司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100E2">
    <w:pPr>
      <w:snapToGrid w:val="0"/>
      <w:jc w:val="right"/>
      <w:rPr>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A8523">
    <w:pPr>
      <w:snapToGrid w:val="0"/>
      <w:jc w:val="right"/>
      <w:rPr>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21465">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2D7BA">
    <w:pPr>
      <w:pStyle w:val="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7AC58">
    <w:pPr>
      <w:pStyle w:val="30"/>
    </w:pPr>
  </w:p>
  <w:p w14:paraId="3FF60B2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D040">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64A6F"/>
    <w:multiLevelType w:val="singleLevel"/>
    <w:tmpl w:val="E0D64A6F"/>
    <w:lvl w:ilvl="0" w:tentative="0">
      <w:start w:val="1"/>
      <w:numFmt w:val="chineseCounting"/>
      <w:suff w:val="nothing"/>
      <w:lvlText w:val="（%1）"/>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8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6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33"/>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8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191"/>
      <w:lvlText w:val="%1"/>
      <w:lvlJc w:val="left"/>
      <w:pPr>
        <w:ind w:left="680" w:hanging="680"/>
      </w:pPr>
      <w:rPr>
        <w:rFonts w:hint="eastAsia" w:ascii="宋体" w:hAnsi="宋体" w:eastAsia="宋体"/>
      </w:rPr>
    </w:lvl>
    <w:lvl w:ilvl="1" w:tentative="0">
      <w:start w:val="1"/>
      <w:numFmt w:val="decimal"/>
      <w:pStyle w:val="192"/>
      <w:lvlText w:val="%1.%2"/>
      <w:lvlJc w:val="left"/>
      <w:pPr>
        <w:ind w:left="851" w:hanging="851"/>
      </w:pPr>
      <w:rPr>
        <w:rFonts w:hint="eastAsia" w:ascii="宋体" w:hAnsi="宋体" w:eastAsia="宋体"/>
        <w:color w:val="auto"/>
      </w:rPr>
    </w:lvl>
    <w:lvl w:ilvl="2" w:tentative="0">
      <w:start w:val="1"/>
      <w:numFmt w:val="decimal"/>
      <w:pStyle w:val="19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4D7BA323"/>
    <w:multiLevelType w:val="singleLevel"/>
    <w:tmpl w:val="4D7BA323"/>
    <w:lvl w:ilvl="0" w:tentative="0">
      <w:start w:val="3"/>
      <w:numFmt w:val="decimal"/>
      <w:suff w:val="nothing"/>
      <w:lvlText w:val="（%1）"/>
      <w:lvlJc w:val="left"/>
    </w:lvl>
  </w:abstractNum>
  <w:abstractNum w:abstractNumId="14">
    <w:nsid w:val="4E798FB7"/>
    <w:multiLevelType w:val="singleLevel"/>
    <w:tmpl w:val="4E798FB7"/>
    <w:lvl w:ilvl="0" w:tentative="0">
      <w:start w:val="1"/>
      <w:numFmt w:val="decimal"/>
      <w:suff w:val="nothing"/>
      <w:lvlText w:val="（%1）"/>
      <w:lvlJc w:val="left"/>
    </w:lvl>
  </w:abstractNum>
  <w:abstractNum w:abstractNumId="15">
    <w:nsid w:val="7434D24F"/>
    <w:multiLevelType w:val="singleLevel"/>
    <w:tmpl w:val="7434D24F"/>
    <w:lvl w:ilvl="0" w:tentative="0">
      <w:start w:val="5"/>
      <w:numFmt w:val="chineseCounting"/>
      <w:suff w:val="nothing"/>
      <w:lvlText w:val="%1、"/>
      <w:lvlJc w:val="left"/>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1"/>
  </w:num>
  <w:num w:numId="10">
    <w:abstractNumId w:val="1"/>
  </w:num>
  <w:num w:numId="11">
    <w:abstractNumId w:val="10"/>
  </w:num>
  <w:num w:numId="12">
    <w:abstractNumId w:val="14"/>
  </w:num>
  <w:num w:numId="13">
    <w:abstractNumId w:val="15"/>
  </w:num>
  <w:num w:numId="14">
    <w:abstractNumId w:val="13"/>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12D"/>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6"/>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E38"/>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5C"/>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E4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526"/>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A5C"/>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1D"/>
    <w:rsid w:val="001B7E75"/>
    <w:rsid w:val="001B7E7E"/>
    <w:rsid w:val="001C00DF"/>
    <w:rsid w:val="001C010E"/>
    <w:rsid w:val="001C0191"/>
    <w:rsid w:val="001C029F"/>
    <w:rsid w:val="001C0850"/>
    <w:rsid w:val="001C0AB3"/>
    <w:rsid w:val="001C1461"/>
    <w:rsid w:val="001C167B"/>
    <w:rsid w:val="001C172A"/>
    <w:rsid w:val="001C1A12"/>
    <w:rsid w:val="001C1A17"/>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8D7"/>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D31"/>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49E"/>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689"/>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D5"/>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1F3"/>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022"/>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4E"/>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19"/>
    <w:rsid w:val="00276B43"/>
    <w:rsid w:val="00276B8D"/>
    <w:rsid w:val="00276DA3"/>
    <w:rsid w:val="00276E70"/>
    <w:rsid w:val="00277058"/>
    <w:rsid w:val="0027711C"/>
    <w:rsid w:val="00277147"/>
    <w:rsid w:val="002771C6"/>
    <w:rsid w:val="002772BA"/>
    <w:rsid w:val="00277401"/>
    <w:rsid w:val="0027742A"/>
    <w:rsid w:val="002775CA"/>
    <w:rsid w:val="0027768E"/>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B71"/>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29"/>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E"/>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5EA9"/>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DC4"/>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245"/>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7A0"/>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23B"/>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AF4"/>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2BC"/>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C0"/>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6D6"/>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4E0"/>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CFA"/>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A6C"/>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96"/>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35"/>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8D"/>
    <w:rsid w:val="005161C1"/>
    <w:rsid w:val="005167F0"/>
    <w:rsid w:val="0051687D"/>
    <w:rsid w:val="005169B6"/>
    <w:rsid w:val="00516B04"/>
    <w:rsid w:val="00516F93"/>
    <w:rsid w:val="00517139"/>
    <w:rsid w:val="0051713F"/>
    <w:rsid w:val="00517299"/>
    <w:rsid w:val="00517441"/>
    <w:rsid w:val="005176F7"/>
    <w:rsid w:val="005177DB"/>
    <w:rsid w:val="00517830"/>
    <w:rsid w:val="00517871"/>
    <w:rsid w:val="005178F0"/>
    <w:rsid w:val="00517A3D"/>
    <w:rsid w:val="00517A74"/>
    <w:rsid w:val="00517EE4"/>
    <w:rsid w:val="00517F52"/>
    <w:rsid w:val="0052017B"/>
    <w:rsid w:val="0052052D"/>
    <w:rsid w:val="005205B6"/>
    <w:rsid w:val="00520708"/>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DD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56"/>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5D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FA2"/>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A43"/>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00F"/>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E1"/>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DAD"/>
    <w:rsid w:val="005E6E35"/>
    <w:rsid w:val="005E6EB7"/>
    <w:rsid w:val="005E72AA"/>
    <w:rsid w:val="005E73CA"/>
    <w:rsid w:val="005E74F8"/>
    <w:rsid w:val="005E76B5"/>
    <w:rsid w:val="005E772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1BC"/>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3"/>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37DA1"/>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55A"/>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99"/>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0CFE"/>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32"/>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7B"/>
    <w:rsid w:val="007313C9"/>
    <w:rsid w:val="00731485"/>
    <w:rsid w:val="007315B1"/>
    <w:rsid w:val="00731615"/>
    <w:rsid w:val="007316A1"/>
    <w:rsid w:val="00731A45"/>
    <w:rsid w:val="00731A7C"/>
    <w:rsid w:val="00731C3C"/>
    <w:rsid w:val="00731D06"/>
    <w:rsid w:val="00731D9B"/>
    <w:rsid w:val="00731EF3"/>
    <w:rsid w:val="007320F9"/>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4C1"/>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49C"/>
    <w:rsid w:val="007744B2"/>
    <w:rsid w:val="0077455A"/>
    <w:rsid w:val="0077459A"/>
    <w:rsid w:val="007745FD"/>
    <w:rsid w:val="007748DD"/>
    <w:rsid w:val="007749EF"/>
    <w:rsid w:val="00775263"/>
    <w:rsid w:val="00775308"/>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364"/>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16"/>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6B"/>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5EE"/>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0F2"/>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C76"/>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28"/>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2BC"/>
    <w:rsid w:val="008727CF"/>
    <w:rsid w:val="008727D4"/>
    <w:rsid w:val="0087297B"/>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3"/>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EEF"/>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1B"/>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1D4"/>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C9"/>
    <w:rsid w:val="00947531"/>
    <w:rsid w:val="0094774C"/>
    <w:rsid w:val="00947C7A"/>
    <w:rsid w:val="00947EC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1"/>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16"/>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7BD"/>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7CF"/>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35"/>
    <w:rsid w:val="009E7A72"/>
    <w:rsid w:val="009E7EC0"/>
    <w:rsid w:val="009F0011"/>
    <w:rsid w:val="009F062E"/>
    <w:rsid w:val="009F066D"/>
    <w:rsid w:val="009F06A9"/>
    <w:rsid w:val="009F0D6F"/>
    <w:rsid w:val="009F0FFD"/>
    <w:rsid w:val="009F1428"/>
    <w:rsid w:val="009F152C"/>
    <w:rsid w:val="009F178C"/>
    <w:rsid w:val="009F19FC"/>
    <w:rsid w:val="009F1AAB"/>
    <w:rsid w:val="009F1B19"/>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B9A"/>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DE7"/>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7CF"/>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98B"/>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35"/>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646"/>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E74"/>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89"/>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BFF"/>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4B"/>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DF"/>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5"/>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DA"/>
    <w:rsid w:val="00C119EF"/>
    <w:rsid w:val="00C11AAC"/>
    <w:rsid w:val="00C11D8F"/>
    <w:rsid w:val="00C11E99"/>
    <w:rsid w:val="00C11EE1"/>
    <w:rsid w:val="00C11F76"/>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07"/>
    <w:rsid w:val="00C25A2D"/>
    <w:rsid w:val="00C25EFB"/>
    <w:rsid w:val="00C26018"/>
    <w:rsid w:val="00C267F3"/>
    <w:rsid w:val="00C2684E"/>
    <w:rsid w:val="00C269F2"/>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0E"/>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8FE"/>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913"/>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A0"/>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D65"/>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77B"/>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89"/>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367"/>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860"/>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90B"/>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1BE"/>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C80"/>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245"/>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2E1"/>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87C"/>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A1"/>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5B0"/>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D9"/>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9A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10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2C0"/>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4A3"/>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C67"/>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2E38"/>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50"/>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C4"/>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2DB"/>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2C2"/>
    <w:rsid w:val="00F923AD"/>
    <w:rsid w:val="00F92A28"/>
    <w:rsid w:val="00F92B4C"/>
    <w:rsid w:val="00F92CDA"/>
    <w:rsid w:val="00F92E24"/>
    <w:rsid w:val="00F932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05"/>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A4ACC"/>
    <w:rsid w:val="016F7C4A"/>
    <w:rsid w:val="03036341"/>
    <w:rsid w:val="04704967"/>
    <w:rsid w:val="04B6212E"/>
    <w:rsid w:val="051E6316"/>
    <w:rsid w:val="07765A74"/>
    <w:rsid w:val="08BF3E4A"/>
    <w:rsid w:val="08F85AC4"/>
    <w:rsid w:val="0B660C1A"/>
    <w:rsid w:val="0D183539"/>
    <w:rsid w:val="0E535CE1"/>
    <w:rsid w:val="10280ABB"/>
    <w:rsid w:val="108B584C"/>
    <w:rsid w:val="13E817A6"/>
    <w:rsid w:val="17F93E0B"/>
    <w:rsid w:val="1C455CA5"/>
    <w:rsid w:val="1CF42938"/>
    <w:rsid w:val="1D2C69D2"/>
    <w:rsid w:val="1EB9537C"/>
    <w:rsid w:val="239E00B4"/>
    <w:rsid w:val="23CD7DA1"/>
    <w:rsid w:val="251E74A4"/>
    <w:rsid w:val="26A17AA7"/>
    <w:rsid w:val="27221639"/>
    <w:rsid w:val="27843CE5"/>
    <w:rsid w:val="2DA61BBD"/>
    <w:rsid w:val="2F046611"/>
    <w:rsid w:val="32EB653A"/>
    <w:rsid w:val="33872DBF"/>
    <w:rsid w:val="35D55379"/>
    <w:rsid w:val="36127662"/>
    <w:rsid w:val="369B1AB2"/>
    <w:rsid w:val="3B7F5B56"/>
    <w:rsid w:val="3BCB6780"/>
    <w:rsid w:val="3BEC1BD3"/>
    <w:rsid w:val="3EA81B33"/>
    <w:rsid w:val="42CD0A98"/>
    <w:rsid w:val="431A0C09"/>
    <w:rsid w:val="43CC7D6A"/>
    <w:rsid w:val="46CB0A5B"/>
    <w:rsid w:val="473533FD"/>
    <w:rsid w:val="480E2158"/>
    <w:rsid w:val="49FA75A6"/>
    <w:rsid w:val="4B65373A"/>
    <w:rsid w:val="4C7A229C"/>
    <w:rsid w:val="4D00163A"/>
    <w:rsid w:val="4D58580E"/>
    <w:rsid w:val="4F0F5BE3"/>
    <w:rsid w:val="51366D2F"/>
    <w:rsid w:val="52422029"/>
    <w:rsid w:val="53033EF4"/>
    <w:rsid w:val="55040901"/>
    <w:rsid w:val="56D66ABA"/>
    <w:rsid w:val="56DF05DE"/>
    <w:rsid w:val="57FC6189"/>
    <w:rsid w:val="5E006F0B"/>
    <w:rsid w:val="5F073306"/>
    <w:rsid w:val="5F5F73B9"/>
    <w:rsid w:val="65667BBB"/>
    <w:rsid w:val="663A23C3"/>
    <w:rsid w:val="6838144E"/>
    <w:rsid w:val="68AA7398"/>
    <w:rsid w:val="693C52A3"/>
    <w:rsid w:val="6E8976F7"/>
    <w:rsid w:val="70E166C4"/>
    <w:rsid w:val="70EB39CD"/>
    <w:rsid w:val="711818F1"/>
    <w:rsid w:val="742C597A"/>
    <w:rsid w:val="753A1180"/>
    <w:rsid w:val="779D75EE"/>
    <w:rsid w:val="79083539"/>
    <w:rsid w:val="7D056066"/>
    <w:rsid w:val="7DDE5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4"/>
    <w:link w:val="5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230"/>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231"/>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23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233"/>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23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23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62"/>
    <w:qFormat/>
    <w:uiPriority w:val="0"/>
    <w:pPr>
      <w:autoSpaceDE w:val="0"/>
      <w:autoSpaceDN w:val="0"/>
      <w:adjustRightInd w:val="0"/>
      <w:ind w:firstLine="420"/>
      <w:jc w:val="left"/>
    </w:pPr>
    <w:rPr>
      <w:rFonts w:ascii="宋体"/>
      <w:sz w:val="24"/>
    </w:rPr>
  </w:style>
  <w:style w:type="paragraph" w:styleId="5">
    <w:name w:val="Body Text Indent"/>
    <w:basedOn w:val="1"/>
    <w:next w:val="1"/>
    <w:link w:val="67"/>
    <w:qFormat/>
    <w:uiPriority w:val="0"/>
    <w:pPr>
      <w:spacing w:line="360" w:lineRule="auto"/>
      <w:ind w:firstLine="570"/>
    </w:pPr>
    <w:rPr>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236"/>
    <w:qFormat/>
    <w:uiPriority w:val="0"/>
    <w:pPr>
      <w:shd w:val="clear" w:color="auto" w:fill="000080"/>
    </w:pPr>
  </w:style>
  <w:style w:type="paragraph" w:styleId="16">
    <w:name w:val="annotation text"/>
    <w:basedOn w:val="1"/>
    <w:link w:val="182"/>
    <w:qFormat/>
    <w:uiPriority w:val="99"/>
    <w:pPr>
      <w:jc w:val="left"/>
    </w:pPr>
  </w:style>
  <w:style w:type="paragraph" w:styleId="17">
    <w:name w:val="Body Text 3"/>
    <w:basedOn w:val="1"/>
    <w:link w:val="237"/>
    <w:qFormat/>
    <w:uiPriority w:val="0"/>
    <w:pPr>
      <w:spacing w:after="120"/>
    </w:pPr>
    <w:rPr>
      <w:sz w:val="16"/>
      <w:szCs w:val="16"/>
    </w:rPr>
  </w:style>
  <w:style w:type="paragraph" w:styleId="18">
    <w:name w:val="Body Text"/>
    <w:basedOn w:val="1"/>
    <w:next w:val="19"/>
    <w:link w:val="238"/>
    <w:qFormat/>
    <w:uiPriority w:val="0"/>
    <w:pPr>
      <w:tabs>
        <w:tab w:val="left" w:pos="567"/>
      </w:tabs>
      <w:spacing w:before="120" w:line="22" w:lineRule="atLeast"/>
    </w:pPr>
    <w:rPr>
      <w:rFonts w:ascii="宋体" w:hAnsi="宋体"/>
      <w:sz w:val="24"/>
    </w:rPr>
  </w:style>
  <w:style w:type="paragraph" w:styleId="19">
    <w:name w:val="toc 2"/>
    <w:basedOn w:val="1"/>
    <w:next w:val="1"/>
    <w:qFormat/>
    <w:uiPriority w:val="39"/>
    <w:pPr>
      <w:tabs>
        <w:tab w:val="right" w:leader="dot" w:pos="8937"/>
      </w:tabs>
      <w:spacing w:line="312" w:lineRule="auto"/>
      <w:ind w:left="420" w:leftChars="200"/>
    </w:p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2"/>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39"/>
    <w:qFormat/>
    <w:uiPriority w:val="0"/>
    <w:pPr>
      <w:ind w:left="100" w:leftChars="2500"/>
    </w:pPr>
    <w:rPr>
      <w:rFonts w:ascii="仿宋_GB2312" w:hAnsi="宋体" w:eastAsia="仿宋_GB2312"/>
      <w:color w:val="000000"/>
      <w:sz w:val="24"/>
    </w:rPr>
  </w:style>
  <w:style w:type="paragraph" w:styleId="27">
    <w:name w:val="Body Text Indent 2"/>
    <w:basedOn w:val="1"/>
    <w:link w:val="240"/>
    <w:qFormat/>
    <w:uiPriority w:val="0"/>
    <w:pPr>
      <w:ind w:firstLine="480" w:firstLineChars="200"/>
    </w:pPr>
    <w:rPr>
      <w:rFonts w:ascii="仿宋_GB2312" w:eastAsia="仿宋_GB2312"/>
      <w:sz w:val="24"/>
    </w:rPr>
  </w:style>
  <w:style w:type="paragraph" w:styleId="28">
    <w:name w:val="Balloon Text"/>
    <w:basedOn w:val="1"/>
    <w:link w:val="241"/>
    <w:qFormat/>
    <w:uiPriority w:val="0"/>
    <w:rPr>
      <w:sz w:val="18"/>
      <w:szCs w:val="18"/>
    </w:rPr>
  </w:style>
  <w:style w:type="paragraph" w:styleId="29">
    <w:name w:val="footer"/>
    <w:basedOn w:val="1"/>
    <w:next w:val="1"/>
    <w:link w:val="16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2"/>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9"/>
    <w:basedOn w:val="1"/>
    <w:next w:val="1"/>
    <w:qFormat/>
    <w:uiPriority w:val="0"/>
    <w:pPr>
      <w:ind w:left="3360" w:leftChars="1600"/>
    </w:pPr>
  </w:style>
  <w:style w:type="paragraph" w:styleId="36">
    <w:name w:val="HTML Preformatted"/>
    <w:basedOn w:val="1"/>
    <w:link w:val="2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188"/>
    <w:qFormat/>
    <w:uiPriority w:val="0"/>
    <w:pPr>
      <w:jc w:val="center"/>
      <w:outlineLvl w:val="0"/>
    </w:pPr>
    <w:rPr>
      <w:b/>
      <w:sz w:val="32"/>
      <w:szCs w:val="20"/>
    </w:rPr>
  </w:style>
  <w:style w:type="paragraph" w:styleId="40">
    <w:name w:val="annotation subject"/>
    <w:basedOn w:val="16"/>
    <w:next w:val="16"/>
    <w:link w:val="244"/>
    <w:qFormat/>
    <w:uiPriority w:val="0"/>
    <w:rPr>
      <w:b/>
      <w:bCs/>
    </w:rPr>
  </w:style>
  <w:style w:type="paragraph" w:styleId="41">
    <w:name w:val="Body Text First Indent"/>
    <w:basedOn w:val="1"/>
    <w:unhideWhenUsed/>
    <w:qFormat/>
    <w:uiPriority w:val="0"/>
    <w:pPr>
      <w:spacing w:before="0" w:after="120" w:line="240" w:lineRule="auto"/>
      <w:ind w:firstLine="420" w:firstLineChars="100"/>
    </w:pPr>
  </w:style>
  <w:style w:type="paragraph" w:styleId="42">
    <w:name w:val="Body Text First Indent 2"/>
    <w:basedOn w:val="5"/>
    <w:next w:val="1"/>
    <w:link w:val="245"/>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2 字符"/>
    <w:link w:val="3"/>
    <w:qFormat/>
    <w:uiPriority w:val="0"/>
    <w:rPr>
      <w:rFonts w:ascii="Arial" w:hAnsi="Arial" w:eastAsia="黑体"/>
      <w:b/>
      <w:sz w:val="30"/>
      <w:lang w:val="en-US" w:eastAsia="zh-CN" w:bidi="ar-SA"/>
    </w:rPr>
  </w:style>
  <w:style w:type="character" w:customStyle="1" w:styleId="55">
    <w:name w:val="标题 3 字符"/>
    <w:link w:val="6"/>
    <w:qFormat/>
    <w:uiPriority w:val="0"/>
    <w:rPr>
      <w:rFonts w:ascii="宋体" w:eastAsia="宋体"/>
      <w:b/>
      <w:sz w:val="24"/>
      <w:u w:val="single"/>
      <w:lang w:val="en-US" w:eastAsia="zh-CN" w:bidi="ar-SA"/>
    </w:rPr>
  </w:style>
  <w:style w:type="character" w:customStyle="1" w:styleId="56">
    <w:name w:val="c21"/>
    <w:qFormat/>
    <w:uiPriority w:val="0"/>
    <w:rPr>
      <w:rFonts w:hint="default" w:ascii="ˎ̥" w:hAnsi="ˎ̥"/>
      <w:color w:val="000000"/>
      <w:sz w:val="20"/>
      <w:szCs w:val="20"/>
      <w:u w:val="none"/>
    </w:rPr>
  </w:style>
  <w:style w:type="character" w:customStyle="1" w:styleId="57">
    <w:name w:val="title4"/>
    <w:qFormat/>
    <w:uiPriority w:val="0"/>
    <w:rPr>
      <w:b/>
      <w:bCs/>
      <w:color w:val="1D87B3"/>
      <w:sz w:val="15"/>
      <w:szCs w:val="15"/>
    </w:rPr>
  </w:style>
  <w:style w:type="character" w:customStyle="1" w:styleId="58">
    <w:name w:val="标题 2 Char Char"/>
    <w:qFormat/>
    <w:uiPriority w:val="0"/>
    <w:rPr>
      <w:rFonts w:ascii="Arial" w:hAnsi="Arial" w:eastAsia="黑体"/>
      <w:b/>
      <w:bCs/>
      <w:kern w:val="2"/>
      <w:sz w:val="32"/>
      <w:szCs w:val="32"/>
      <w:lang w:val="en-US" w:eastAsia="zh-CN" w:bidi="ar-SA"/>
    </w:rPr>
  </w:style>
  <w:style w:type="character" w:customStyle="1" w:styleId="59">
    <w:name w:val="black1"/>
    <w:qFormat/>
    <w:uiPriority w:val="0"/>
    <w:rPr>
      <w:color w:val="000000"/>
    </w:rPr>
  </w:style>
  <w:style w:type="character" w:customStyle="1" w:styleId="60">
    <w:name w:val="street-address"/>
    <w:basedOn w:val="46"/>
    <w:qFormat/>
    <w:uiPriority w:val="0"/>
  </w:style>
  <w:style w:type="character" w:customStyle="1" w:styleId="61">
    <w:name w:val="locality"/>
    <w:basedOn w:val="46"/>
    <w:qFormat/>
    <w:uiPriority w:val="0"/>
  </w:style>
  <w:style w:type="character" w:customStyle="1" w:styleId="62">
    <w:name w:val="正文缩进 字符"/>
    <w:link w:val="4"/>
    <w:qFormat/>
    <w:uiPriority w:val="0"/>
    <w:rPr>
      <w:rFonts w:ascii="宋体" w:eastAsia="宋体"/>
      <w:kern w:val="2"/>
      <w:sz w:val="24"/>
      <w:szCs w:val="24"/>
      <w:lang w:val="en-US" w:eastAsia="zh-CN" w:bidi="ar-SA"/>
    </w:rPr>
  </w:style>
  <w:style w:type="character" w:customStyle="1" w:styleId="63">
    <w:name w:val="正文文本缩进 Char1"/>
    <w:link w:val="64"/>
    <w:qFormat/>
    <w:uiPriority w:val="0"/>
    <w:rPr>
      <w:rFonts w:ascii="宋体" w:hAnsi="宋体" w:eastAsia="宋体"/>
      <w:sz w:val="24"/>
      <w:szCs w:val="24"/>
      <w:lang w:bidi="ar-SA"/>
    </w:rPr>
  </w:style>
  <w:style w:type="paragraph" w:customStyle="1" w:styleId="64">
    <w:name w:val="正文文本缩进1"/>
    <w:basedOn w:val="1"/>
    <w:link w:val="63"/>
    <w:qFormat/>
    <w:uiPriority w:val="0"/>
    <w:pPr>
      <w:spacing w:line="480" w:lineRule="exact"/>
      <w:ind w:firstLine="480" w:firstLineChars="200"/>
    </w:pPr>
    <w:rPr>
      <w:rFonts w:ascii="宋体" w:hAnsi="宋体"/>
      <w:kern w:val="0"/>
      <w:sz w:val="24"/>
    </w:rPr>
  </w:style>
  <w:style w:type="character" w:customStyle="1" w:styleId="65">
    <w:name w:val="Char Char11"/>
    <w:qFormat/>
    <w:uiPriority w:val="0"/>
    <w:rPr>
      <w:rFonts w:ascii="宋体" w:eastAsia="宋体"/>
      <w:b/>
      <w:sz w:val="24"/>
      <w:u w:val="single"/>
      <w:lang w:val="en-US" w:eastAsia="zh-CN" w:bidi="ar-SA"/>
    </w:rPr>
  </w:style>
  <w:style w:type="character" w:customStyle="1" w:styleId="66">
    <w:name w:val="txt"/>
    <w:basedOn w:val="46"/>
    <w:qFormat/>
    <w:uiPriority w:val="0"/>
  </w:style>
  <w:style w:type="character" w:customStyle="1" w:styleId="67">
    <w:name w:val="正文文本缩进 字符"/>
    <w:link w:val="5"/>
    <w:qFormat/>
    <w:uiPriority w:val="0"/>
    <w:rPr>
      <w:rFonts w:eastAsia="宋体"/>
      <w:kern w:val="2"/>
      <w:sz w:val="24"/>
      <w:szCs w:val="24"/>
      <w:lang w:val="en-US" w:eastAsia="zh-CN" w:bidi="ar-SA"/>
    </w:rPr>
  </w:style>
  <w:style w:type="character" w:customStyle="1" w:styleId="68">
    <w:name w:val="正文缩进 Char Char"/>
    <w:link w:val="69"/>
    <w:qFormat/>
    <w:uiPriority w:val="0"/>
    <w:rPr>
      <w:rFonts w:ascii="宋体" w:eastAsia="宋体"/>
      <w:snapToGrid w:val="0"/>
      <w:color w:val="000000"/>
      <w:kern w:val="28"/>
      <w:sz w:val="28"/>
      <w:lang w:bidi="ar-SA"/>
    </w:rPr>
  </w:style>
  <w:style w:type="paragraph" w:customStyle="1" w:styleId="69">
    <w:name w:val="正文缩进1"/>
    <w:basedOn w:val="1"/>
    <w:link w:val="6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0">
    <w:name w:val="普通文字1 Char1"/>
    <w:qFormat/>
    <w:uiPriority w:val="0"/>
    <w:rPr>
      <w:rFonts w:ascii="宋体" w:hAnsi="Courier New" w:eastAsia="宋体"/>
      <w:kern w:val="2"/>
      <w:sz w:val="21"/>
      <w:lang w:val="en-US" w:eastAsia="zh-CN" w:bidi="ar-SA"/>
    </w:rPr>
  </w:style>
  <w:style w:type="character" w:customStyle="1" w:styleId="71">
    <w:name w:val="chanpin1"/>
    <w:qFormat/>
    <w:uiPriority w:val="0"/>
    <w:rPr>
      <w:rFonts w:hint="default" w:ascii="ˎ̥" w:hAnsi="ˎ̥"/>
      <w:color w:val="000000"/>
      <w:sz w:val="20"/>
      <w:szCs w:val="20"/>
      <w:u w:val="none"/>
    </w:rPr>
  </w:style>
  <w:style w:type="character" w:customStyle="1" w:styleId="72">
    <w:name w:val="列表段落 字符"/>
    <w:link w:val="73"/>
    <w:qFormat/>
    <w:uiPriority w:val="34"/>
    <w:rPr>
      <w:rFonts w:ascii="Calibri" w:hAnsi="Calibri" w:eastAsia="宋体"/>
      <w:kern w:val="2"/>
      <w:sz w:val="21"/>
      <w:szCs w:val="22"/>
      <w:lang w:val="en-US" w:eastAsia="zh-CN" w:bidi="ar-SA"/>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标题 3 Char Char"/>
    <w:qFormat/>
    <w:uiPriority w:val="0"/>
    <w:rPr>
      <w:rFonts w:eastAsia="宋体"/>
      <w:b/>
      <w:bCs/>
      <w:kern w:val="2"/>
      <w:sz w:val="32"/>
      <w:szCs w:val="32"/>
      <w:lang w:val="en-US" w:eastAsia="zh-CN" w:bidi="ar-SA"/>
    </w:rPr>
  </w:style>
  <w:style w:type="character" w:customStyle="1" w:styleId="75">
    <w:name w:val="段1 Char"/>
    <w:qFormat/>
    <w:uiPriority w:val="0"/>
    <w:rPr>
      <w:rFonts w:ascii="宋体" w:eastAsia="宋体"/>
      <w:sz w:val="24"/>
      <w:lang w:val="en-US" w:eastAsia="zh-CN" w:bidi="ar-SA"/>
    </w:rPr>
  </w:style>
  <w:style w:type="character" w:customStyle="1" w:styleId="76">
    <w:name w:val="页眉 字符"/>
    <w:link w:val="30"/>
    <w:qFormat/>
    <w:uiPriority w:val="99"/>
    <w:rPr>
      <w:rFonts w:eastAsia="宋体"/>
      <w:kern w:val="2"/>
      <w:sz w:val="18"/>
      <w:szCs w:val="18"/>
      <w:lang w:val="en-US" w:eastAsia="zh-CN" w:bidi="ar-SA"/>
    </w:rPr>
  </w:style>
  <w:style w:type="character" w:customStyle="1" w:styleId="77">
    <w:name w:val="chanpin拷贝"/>
    <w:basedOn w:val="46"/>
    <w:qFormat/>
    <w:uiPriority w:val="0"/>
  </w:style>
  <w:style w:type="character" w:customStyle="1" w:styleId="78">
    <w:name w:val="纯文本 Char1"/>
    <w:qFormat/>
    <w:uiPriority w:val="0"/>
    <w:rPr>
      <w:rFonts w:ascii="宋体" w:hAnsi="Courier New" w:eastAsia="宋体"/>
      <w:kern w:val="2"/>
      <w:sz w:val="21"/>
      <w:lang w:val="en-US" w:eastAsia="zh-CN" w:bidi="ar-SA"/>
    </w:rPr>
  </w:style>
  <w:style w:type="character" w:customStyle="1" w:styleId="79">
    <w:name w:val="apple-style-span"/>
    <w:qFormat/>
    <w:uiPriority w:val="0"/>
    <w:rPr>
      <w:rFonts w:cs="Times New Roman"/>
    </w:rPr>
  </w:style>
  <w:style w:type="paragraph" w:customStyle="1" w:styleId="80">
    <w:name w:val="二级条标题"/>
    <w:basedOn w:val="81"/>
    <w:next w:val="1"/>
    <w:qFormat/>
    <w:uiPriority w:val="0"/>
    <w:pPr>
      <w:numPr>
        <w:numId w:val="0"/>
      </w:numPr>
      <w:tabs>
        <w:tab w:val="left" w:pos="360"/>
        <w:tab w:val="left" w:pos="840"/>
      </w:tabs>
      <w:ind w:hanging="840"/>
      <w:outlineLvl w:val="2"/>
    </w:pPr>
    <w:rPr>
      <w:rFonts w:ascii="宋体" w:eastAsia="宋体"/>
      <w:b w:val="0"/>
    </w:rPr>
  </w:style>
  <w:style w:type="paragraph" w:customStyle="1" w:styleId="81">
    <w:name w:val="一级条标题"/>
    <w:basedOn w:val="82"/>
    <w:next w:val="1"/>
    <w:qFormat/>
    <w:uiPriority w:val="0"/>
    <w:pPr>
      <w:numPr>
        <w:ilvl w:val="1"/>
      </w:numPr>
      <w:tabs>
        <w:tab w:val="left" w:pos="360"/>
        <w:tab w:val="left" w:pos="840"/>
      </w:tabs>
      <w:ind w:left="0" w:hanging="840"/>
      <w:outlineLvl w:val="1"/>
    </w:pPr>
  </w:style>
  <w:style w:type="paragraph" w:customStyle="1" w:styleId="82">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4">
    <w:name w:val="字元 字元"/>
    <w:basedOn w:val="1"/>
    <w:qFormat/>
    <w:uiPriority w:val="0"/>
    <w:rPr>
      <w:rFonts w:ascii="Tahoma" w:hAnsi="Tahoma"/>
      <w:sz w:val="24"/>
      <w:szCs w:val="20"/>
    </w:rPr>
  </w:style>
  <w:style w:type="paragraph" w:customStyle="1" w:styleId="85">
    <w:name w:val="Char3 Char Char Char"/>
    <w:basedOn w:val="1"/>
    <w:qFormat/>
    <w:uiPriority w:val="0"/>
    <w:rPr>
      <w:rFonts w:ascii="Tahoma" w:hAnsi="Tahoma"/>
      <w:sz w:val="24"/>
      <w:szCs w:val="20"/>
    </w:rPr>
  </w:style>
  <w:style w:type="paragraph" w:customStyle="1" w:styleId="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7">
    <w:name w:val="项目编号2"/>
    <w:basedOn w:val="88"/>
    <w:qFormat/>
    <w:uiPriority w:val="0"/>
    <w:pPr>
      <w:numPr>
        <w:numId w:val="2"/>
      </w:numPr>
    </w:pPr>
  </w:style>
  <w:style w:type="paragraph" w:customStyle="1" w:styleId="8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9">
    <w:name w:val="图中文字"/>
    <w:basedOn w:val="1"/>
    <w:qFormat/>
    <w:uiPriority w:val="0"/>
    <w:pPr>
      <w:adjustRightInd w:val="0"/>
      <w:snapToGrid w:val="0"/>
      <w:spacing w:line="0" w:lineRule="atLeast"/>
      <w:jc w:val="center"/>
    </w:pPr>
    <w:rPr>
      <w:sz w:val="24"/>
      <w:szCs w:val="20"/>
    </w:rPr>
  </w:style>
  <w:style w:type="paragraph" w:customStyle="1" w:styleId="90">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2">
    <w:name w:val="Char2"/>
    <w:basedOn w:val="1"/>
    <w:qFormat/>
    <w:uiPriority w:val="0"/>
    <w:rPr>
      <w:rFonts w:ascii="Tahoma" w:hAnsi="Tahoma"/>
      <w:sz w:val="24"/>
      <w:szCs w:val="20"/>
    </w:rPr>
  </w:style>
  <w:style w:type="paragraph" w:customStyle="1" w:styleId="93">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6">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2">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4">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6">
    <w:name w:val="font8"/>
    <w:basedOn w:val="1"/>
    <w:qFormat/>
    <w:uiPriority w:val="0"/>
    <w:pPr>
      <w:widowControl/>
      <w:spacing w:before="100" w:beforeAutospacing="1" w:after="100" w:afterAutospacing="1"/>
      <w:jc w:val="left"/>
    </w:pPr>
    <w:rPr>
      <w:kern w:val="0"/>
      <w:sz w:val="36"/>
      <w:szCs w:val="36"/>
    </w:rPr>
  </w:style>
  <w:style w:type="paragraph" w:customStyle="1" w:styleId="107">
    <w:name w:val="Char"/>
    <w:basedOn w:val="1"/>
    <w:qFormat/>
    <w:uiPriority w:val="0"/>
    <w:pPr>
      <w:tabs>
        <w:tab w:val="left" w:pos="360"/>
      </w:tabs>
    </w:pPr>
    <w:rPr>
      <w:sz w:val="24"/>
    </w:rPr>
  </w:style>
  <w:style w:type="paragraph" w:customStyle="1" w:styleId="10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1">
    <w:name w:val="Char Char1"/>
    <w:basedOn w:val="15"/>
    <w:qFormat/>
    <w:uiPriority w:val="0"/>
    <w:rPr>
      <w:rFonts w:ascii="Tahoma" w:hAnsi="Tahoma"/>
      <w:sz w:val="24"/>
    </w:rPr>
  </w:style>
  <w:style w:type="paragraph" w:customStyle="1" w:styleId="11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6">
    <w:name w:val="Char1 Char Char Char1"/>
    <w:basedOn w:val="1"/>
    <w:qFormat/>
    <w:uiPriority w:val="0"/>
    <w:rPr>
      <w:rFonts w:ascii="Tahoma" w:hAnsi="Tahoma" w:cs="仿宋_GB2312"/>
      <w:sz w:val="24"/>
      <w:szCs w:val="28"/>
    </w:rPr>
  </w:style>
  <w:style w:type="paragraph" w:customStyle="1" w:styleId="117">
    <w:name w:val="四级条标题"/>
    <w:basedOn w:val="118"/>
    <w:next w:val="1"/>
    <w:qFormat/>
    <w:uiPriority w:val="0"/>
    <w:pPr>
      <w:numPr>
        <w:ilvl w:val="4"/>
      </w:numPr>
      <w:tabs>
        <w:tab w:val="left" w:pos="360"/>
        <w:tab w:val="left" w:pos="840"/>
      </w:tabs>
      <w:ind w:left="0" w:hanging="840"/>
      <w:outlineLvl w:val="4"/>
    </w:pPr>
  </w:style>
  <w:style w:type="paragraph" w:customStyle="1" w:styleId="118">
    <w:name w:val="三级条标题"/>
    <w:basedOn w:val="80"/>
    <w:next w:val="1"/>
    <w:qFormat/>
    <w:uiPriority w:val="0"/>
    <w:pPr>
      <w:numPr>
        <w:ilvl w:val="3"/>
        <w:numId w:val="1"/>
      </w:numPr>
      <w:ind w:left="0" w:hanging="840"/>
      <w:outlineLvl w:val="3"/>
    </w:pPr>
  </w:style>
  <w:style w:type="paragraph" w:customStyle="1" w:styleId="119">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0">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1">
    <w:name w:val="List Paragraph1"/>
    <w:basedOn w:val="1"/>
    <w:qFormat/>
    <w:uiPriority w:val="0"/>
    <w:pPr>
      <w:ind w:firstLine="420" w:firstLineChars="200"/>
    </w:pPr>
    <w:rPr>
      <w:rFonts w:ascii="Calibri" w:hAnsi="Calibri"/>
      <w:szCs w:val="22"/>
    </w:rPr>
  </w:style>
  <w:style w:type="paragraph" w:customStyle="1" w:styleId="122">
    <w:name w:val="项目符号1"/>
    <w:basedOn w:val="123"/>
    <w:qFormat/>
    <w:uiPriority w:val="0"/>
    <w:pPr>
      <w:ind w:left="-25" w:firstLine="0"/>
    </w:pPr>
  </w:style>
  <w:style w:type="paragraph" w:customStyle="1" w:styleId="123">
    <w:name w:val="正文文本样式"/>
    <w:basedOn w:val="1"/>
    <w:qFormat/>
    <w:uiPriority w:val="0"/>
    <w:pPr>
      <w:spacing w:line="360" w:lineRule="auto"/>
      <w:ind w:firstLine="482"/>
    </w:pPr>
    <w:rPr>
      <w:rFonts w:cs="宋体"/>
      <w:sz w:val="24"/>
      <w:szCs w:val="20"/>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6">
    <w:name w:val="五级条标题"/>
    <w:basedOn w:val="117"/>
    <w:next w:val="1"/>
    <w:qFormat/>
    <w:uiPriority w:val="0"/>
    <w:pPr>
      <w:numPr>
        <w:ilvl w:val="5"/>
      </w:numPr>
      <w:ind w:left="0" w:hanging="840"/>
      <w:outlineLvl w:val="5"/>
    </w:pPr>
  </w:style>
  <w:style w:type="paragraph" w:customStyle="1" w:styleId="12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8">
    <w:name w:val="文档正文"/>
    <w:basedOn w:val="1"/>
    <w:qFormat/>
    <w:uiPriority w:val="0"/>
    <w:pPr>
      <w:snapToGrid w:val="0"/>
      <w:spacing w:before="120" w:after="120" w:line="180" w:lineRule="auto"/>
    </w:pPr>
    <w:rPr>
      <w:rFonts w:ascii="Arial" w:hAnsi="Arial"/>
      <w:szCs w:val="20"/>
    </w:rPr>
  </w:style>
  <w:style w:type="paragraph" w:customStyle="1" w:styleId="1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1">
    <w:name w:val="Char Char Char1 Char"/>
    <w:basedOn w:val="1"/>
    <w:qFormat/>
    <w:uiPriority w:val="0"/>
    <w:rPr>
      <w:rFonts w:ascii="Tahoma" w:hAnsi="Tahoma"/>
      <w:sz w:val="24"/>
      <w:szCs w:val="20"/>
    </w:rPr>
  </w:style>
  <w:style w:type="paragraph" w:customStyle="1" w:styleId="132">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3">
    <w:name w:val="1名"/>
    <w:basedOn w:val="1"/>
    <w:qFormat/>
    <w:uiPriority w:val="0"/>
    <w:pPr>
      <w:numPr>
        <w:ilvl w:val="0"/>
        <w:numId w:val="5"/>
      </w:numPr>
      <w:spacing w:before="120"/>
    </w:pPr>
    <w:rPr>
      <w:rFonts w:ascii="宋体"/>
      <w:sz w:val="28"/>
      <w:szCs w:val="20"/>
    </w:rPr>
  </w:style>
  <w:style w:type="paragraph" w:customStyle="1" w:styleId="134">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5">
    <w:name w:val="Char Char Char1 Char1"/>
    <w:basedOn w:val="1"/>
    <w:qFormat/>
    <w:uiPriority w:val="0"/>
    <w:rPr>
      <w:rFonts w:ascii="Tahoma" w:hAnsi="Tahoma"/>
      <w:sz w:val="24"/>
      <w:szCs w:val="20"/>
    </w:rPr>
  </w:style>
  <w:style w:type="paragraph" w:customStyle="1" w:styleId="136">
    <w:name w:val="Char Char Char Char Char Char Char Char Char Char"/>
    <w:basedOn w:val="1"/>
    <w:qFormat/>
    <w:uiPriority w:val="0"/>
  </w:style>
  <w:style w:type="paragraph" w:customStyle="1" w:styleId="13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8">
    <w:name w:val="Char1"/>
    <w:basedOn w:val="1"/>
    <w:qFormat/>
    <w:uiPriority w:val="0"/>
    <w:pPr>
      <w:tabs>
        <w:tab w:val="left" w:pos="360"/>
      </w:tabs>
    </w:pPr>
    <w:rPr>
      <w:sz w:val="24"/>
    </w:rPr>
  </w:style>
  <w:style w:type="paragraph" w:customStyle="1" w:styleId="139">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2">
    <w:name w:val="默认段落字体 Para Char Char Char Char"/>
    <w:basedOn w:val="1"/>
    <w:qFormat/>
    <w:uiPriority w:val="0"/>
    <w:rPr>
      <w:rFonts w:ascii="Arial" w:hAnsi="Arial" w:cs="Arial"/>
      <w:szCs w:val="21"/>
    </w:rPr>
  </w:style>
  <w:style w:type="paragraph" w:customStyle="1" w:styleId="14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6">
    <w:name w:val="Char Char Char"/>
    <w:basedOn w:val="1"/>
    <w:qFormat/>
    <w:uiPriority w:val="0"/>
    <w:rPr>
      <w:rFonts w:ascii="Tahoma" w:hAnsi="Tahoma"/>
      <w:sz w:val="24"/>
      <w:szCs w:val="20"/>
    </w:rPr>
  </w:style>
  <w:style w:type="paragraph" w:customStyle="1" w:styleId="14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8">
    <w:name w:val="缺省文本"/>
    <w:basedOn w:val="1"/>
    <w:qFormat/>
    <w:uiPriority w:val="0"/>
    <w:pPr>
      <w:autoSpaceDE w:val="0"/>
      <w:autoSpaceDN w:val="0"/>
      <w:adjustRightInd w:val="0"/>
      <w:jc w:val="left"/>
    </w:pPr>
    <w:rPr>
      <w:kern w:val="0"/>
      <w:sz w:val="24"/>
    </w:rPr>
  </w:style>
  <w:style w:type="paragraph" w:customStyle="1" w:styleId="149">
    <w:name w:val="Char Char Char1"/>
    <w:basedOn w:val="1"/>
    <w:qFormat/>
    <w:uiPriority w:val="0"/>
    <w:rPr>
      <w:rFonts w:ascii="Tahoma" w:hAnsi="Tahoma"/>
      <w:sz w:val="24"/>
      <w:szCs w:val="20"/>
    </w:rPr>
  </w:style>
  <w:style w:type="paragraph" w:customStyle="1" w:styleId="150">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2">
    <w:name w:val="样式2"/>
    <w:basedOn w:val="38"/>
    <w:qFormat/>
    <w:uiPriority w:val="0"/>
    <w:pPr>
      <w:spacing w:line="360" w:lineRule="auto"/>
      <w:jc w:val="center"/>
    </w:pPr>
    <w:rPr>
      <w:sz w:val="24"/>
    </w:rPr>
  </w:style>
  <w:style w:type="paragraph" w:customStyle="1" w:styleId="15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5">
    <w:name w:val="正文 + 楷体_GB2312"/>
    <w:basedOn w:val="1"/>
    <w:qFormat/>
    <w:uiPriority w:val="0"/>
    <w:pPr>
      <w:widowControl/>
      <w:jc w:val="left"/>
    </w:pPr>
    <w:rPr>
      <w:rFonts w:ascii="楷体_GB2312" w:eastAsia="楷体_GB2312" w:cs="Arial"/>
      <w:kern w:val="0"/>
      <w:sz w:val="24"/>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7">
    <w:name w:val="1 Char Char Char Char"/>
    <w:basedOn w:val="1"/>
    <w:qFormat/>
    <w:uiPriority w:val="0"/>
    <w:rPr>
      <w:rFonts w:ascii="Tahoma" w:hAnsi="Tahoma"/>
      <w:sz w:val="24"/>
      <w:szCs w:val="20"/>
    </w:rPr>
  </w:style>
  <w:style w:type="paragraph" w:customStyle="1" w:styleId="15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9">
    <w:name w:val="列出段落1"/>
    <w:basedOn w:val="1"/>
    <w:qFormat/>
    <w:uiPriority w:val="0"/>
    <w:pPr>
      <w:ind w:firstLine="420" w:firstLineChars="200"/>
    </w:pPr>
    <w:rPr>
      <w:rFonts w:ascii="Calibri" w:hAnsi="Calibri"/>
      <w:szCs w:val="22"/>
    </w:rPr>
  </w:style>
  <w:style w:type="paragraph" w:customStyle="1" w:styleId="16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字元 字元1"/>
    <w:basedOn w:val="1"/>
    <w:qFormat/>
    <w:uiPriority w:val="0"/>
    <w:rPr>
      <w:rFonts w:ascii="Tahoma" w:hAnsi="Tahoma"/>
      <w:sz w:val="24"/>
      <w:szCs w:val="20"/>
    </w:rPr>
  </w:style>
  <w:style w:type="paragraph" w:customStyle="1" w:styleId="162">
    <w:name w:val="_Style 160"/>
    <w:qFormat/>
    <w:uiPriority w:val="0"/>
    <w:rPr>
      <w:rFonts w:ascii="Times New Roman" w:hAnsi="Times New Roman" w:eastAsia="宋体" w:cs="Times New Roman"/>
      <w:kern w:val="2"/>
      <w:sz w:val="21"/>
      <w:szCs w:val="24"/>
      <w:lang w:val="en-US" w:eastAsia="zh-CN" w:bidi="ar-SA"/>
    </w:rPr>
  </w:style>
  <w:style w:type="paragraph" w:customStyle="1" w:styleId="163">
    <w:name w:val="项目编号3"/>
    <w:basedOn w:val="123"/>
    <w:qFormat/>
    <w:uiPriority w:val="0"/>
    <w:pPr>
      <w:numPr>
        <w:ilvl w:val="0"/>
        <w:numId w:val="6"/>
      </w:numPr>
    </w:pPr>
  </w:style>
  <w:style w:type="paragraph" w:customStyle="1" w:styleId="164">
    <w:name w:val="Char21"/>
    <w:basedOn w:val="1"/>
    <w:qFormat/>
    <w:uiPriority w:val="0"/>
    <w:rPr>
      <w:rFonts w:ascii="Tahoma" w:hAnsi="Tahoma"/>
      <w:sz w:val="24"/>
      <w:szCs w:val="20"/>
    </w:rPr>
  </w:style>
  <w:style w:type="paragraph" w:customStyle="1" w:styleId="165">
    <w:name w:val="表格文字"/>
    <w:basedOn w:val="5"/>
    <w:qFormat/>
    <w:uiPriority w:val="0"/>
    <w:pPr>
      <w:spacing w:before="20" w:after="20" w:line="240" w:lineRule="auto"/>
      <w:ind w:firstLine="0"/>
    </w:pPr>
    <w:rPr>
      <w:rFonts w:ascii="Century Gothic" w:hAnsi="Century Gothic"/>
      <w:sz w:val="20"/>
      <w:szCs w:val="20"/>
    </w:rPr>
  </w:style>
  <w:style w:type="paragraph" w:customStyle="1" w:styleId="166">
    <w:name w:val="Char Char Char Char Char Char Char Char Char Char1"/>
    <w:basedOn w:val="1"/>
    <w:qFormat/>
    <w:uiPriority w:val="0"/>
    <w:rPr>
      <w:rFonts w:ascii="宋体" w:hAnsi="宋体" w:cs="Courier New"/>
      <w:sz w:val="32"/>
      <w:szCs w:val="32"/>
    </w:rPr>
  </w:style>
  <w:style w:type="paragraph" w:customStyle="1" w:styleId="167">
    <w:name w:val="正文文本样式 加粗"/>
    <w:basedOn w:val="123"/>
    <w:qFormat/>
    <w:uiPriority w:val="0"/>
    <w:rPr>
      <w:b/>
    </w:rPr>
  </w:style>
  <w:style w:type="paragraph" w:customStyle="1" w:styleId="168">
    <w:name w:val="Char2 Char Char Char Char Char Char"/>
    <w:basedOn w:val="1"/>
    <w:qFormat/>
    <w:uiPriority w:val="0"/>
    <w:pPr>
      <w:widowControl/>
      <w:spacing w:line="400" w:lineRule="exact"/>
      <w:jc w:val="center"/>
    </w:pPr>
  </w:style>
  <w:style w:type="character" w:customStyle="1" w:styleId="169">
    <w:name w:val="页脚 字符"/>
    <w:link w:val="29"/>
    <w:qFormat/>
    <w:uiPriority w:val="99"/>
    <w:rPr>
      <w:rFonts w:ascii="宋体" w:eastAsia="宋体"/>
      <w:sz w:val="18"/>
      <w:lang w:val="en-US" w:eastAsia="zh-CN" w:bidi="ar-SA"/>
    </w:rPr>
  </w:style>
  <w:style w:type="paragraph" w:customStyle="1" w:styleId="170">
    <w:name w:val="Char Char4"/>
    <w:basedOn w:val="1"/>
    <w:qFormat/>
    <w:uiPriority w:val="0"/>
    <w:pPr>
      <w:widowControl/>
      <w:spacing w:line="400" w:lineRule="exact"/>
      <w:jc w:val="center"/>
    </w:pPr>
  </w:style>
  <w:style w:type="paragraph" w:customStyle="1" w:styleId="171">
    <w:name w:val="Char3 Char Char Char1"/>
    <w:basedOn w:val="1"/>
    <w:qFormat/>
    <w:uiPriority w:val="0"/>
    <w:rPr>
      <w:rFonts w:ascii="Tahoma" w:hAnsi="Tahoma"/>
      <w:sz w:val="24"/>
      <w:szCs w:val="20"/>
    </w:rPr>
  </w:style>
  <w:style w:type="paragraph" w:styleId="17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4">
    <w:name w:val="中等深浅网格 1 - 强调文字颜色 2 Char"/>
    <w:link w:val="175"/>
    <w:qFormat/>
    <w:uiPriority w:val="0"/>
    <w:rPr>
      <w:kern w:val="2"/>
      <w:sz w:val="21"/>
      <w:szCs w:val="24"/>
      <w:lang w:val="zh-CN" w:eastAsia="zh-CN"/>
    </w:rPr>
  </w:style>
  <w:style w:type="paragraph" w:customStyle="1" w:styleId="175">
    <w:name w:val="1"/>
    <w:link w:val="174"/>
    <w:qFormat/>
    <w:uiPriority w:val="0"/>
    <w:rPr>
      <w:rFonts w:ascii="Times New Roman" w:hAnsi="Times New Roman" w:eastAsia="宋体" w:cs="Times New Roman"/>
      <w:kern w:val="2"/>
      <w:sz w:val="21"/>
      <w:szCs w:val="24"/>
      <w:lang w:val="zh-CN" w:eastAsia="zh-CN" w:bidi="ar-SA"/>
    </w:rPr>
  </w:style>
  <w:style w:type="paragraph" w:customStyle="1" w:styleId="176">
    <w:name w:val="图文"/>
    <w:basedOn w:val="1"/>
    <w:qFormat/>
    <w:uiPriority w:val="0"/>
    <w:pPr>
      <w:adjustRightInd w:val="0"/>
      <w:snapToGrid w:val="0"/>
      <w:spacing w:after="50" w:line="360" w:lineRule="auto"/>
    </w:pPr>
    <w:rPr>
      <w:sz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8">
    <w:name w:val="正文表格"/>
    <w:basedOn w:val="1"/>
    <w:link w:val="179"/>
    <w:qFormat/>
    <w:uiPriority w:val="0"/>
    <w:pPr>
      <w:adjustRightInd w:val="0"/>
      <w:snapToGrid w:val="0"/>
      <w:jc w:val="left"/>
    </w:pPr>
    <w:rPr>
      <w:rFonts w:ascii="宋体" w:hAnsi="宋体"/>
      <w:color w:val="000000"/>
      <w:szCs w:val="21"/>
    </w:rPr>
  </w:style>
  <w:style w:type="character" w:customStyle="1" w:styleId="179">
    <w:name w:val="正文表格 Char"/>
    <w:link w:val="178"/>
    <w:qFormat/>
    <w:uiPriority w:val="0"/>
    <w:rPr>
      <w:rFonts w:ascii="宋体" w:hAnsi="宋体"/>
      <w:color w:val="000000"/>
      <w:kern w:val="2"/>
      <w:sz w:val="21"/>
      <w:szCs w:val="21"/>
    </w:rPr>
  </w:style>
  <w:style w:type="paragraph" w:customStyle="1" w:styleId="180">
    <w:name w:val="正文重点"/>
    <w:basedOn w:val="1"/>
    <w:link w:val="181"/>
    <w:qFormat/>
    <w:uiPriority w:val="0"/>
    <w:pPr>
      <w:adjustRightInd w:val="0"/>
      <w:spacing w:line="360" w:lineRule="auto"/>
      <w:ind w:firstLine="482" w:firstLineChars="200"/>
      <w:jc w:val="left"/>
      <w:textAlignment w:val="baseline"/>
    </w:pPr>
    <w:rPr>
      <w:b/>
      <w:kern w:val="0"/>
      <w:sz w:val="24"/>
      <w:szCs w:val="20"/>
    </w:rPr>
  </w:style>
  <w:style w:type="character" w:customStyle="1" w:styleId="181">
    <w:name w:val="正文重点 Char"/>
    <w:link w:val="180"/>
    <w:qFormat/>
    <w:uiPriority w:val="0"/>
    <w:rPr>
      <w:b/>
      <w:sz w:val="24"/>
    </w:rPr>
  </w:style>
  <w:style w:type="character" w:customStyle="1" w:styleId="182">
    <w:name w:val="批注文字 字符1"/>
    <w:link w:val="16"/>
    <w:qFormat/>
    <w:uiPriority w:val="99"/>
    <w:rPr>
      <w:kern w:val="2"/>
      <w:sz w:val="21"/>
      <w:szCs w:val="24"/>
    </w:rPr>
  </w:style>
  <w:style w:type="paragraph" w:customStyle="1" w:styleId="183">
    <w:name w:val="标题1-附件"/>
    <w:basedOn w:val="2"/>
    <w:qFormat/>
    <w:uiPriority w:val="0"/>
    <w:pPr>
      <w:jc w:val="left"/>
    </w:pPr>
    <w:rPr>
      <w:sz w:val="24"/>
      <w:szCs w:val="24"/>
    </w:rPr>
  </w:style>
  <w:style w:type="paragraph" w:customStyle="1" w:styleId="184">
    <w:name w:val="正文小标题"/>
    <w:basedOn w:val="1"/>
    <w:next w:val="4"/>
    <w:link w:val="18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5">
    <w:name w:val="正文小标题 Char"/>
    <w:link w:val="184"/>
    <w:qFormat/>
    <w:uiPriority w:val="0"/>
    <w:rPr>
      <w:rFonts w:ascii="宋体" w:hAnsi="宋体"/>
      <w:b/>
      <w:i/>
      <w:color w:val="FF0000"/>
      <w:kern w:val="2"/>
      <w:sz w:val="24"/>
    </w:rPr>
  </w:style>
  <w:style w:type="paragraph" w:customStyle="1" w:styleId="186">
    <w:name w:val="正文大标题"/>
    <w:basedOn w:val="184"/>
    <w:next w:val="4"/>
    <w:link w:val="187"/>
    <w:qFormat/>
    <w:uiPriority w:val="0"/>
    <w:pPr>
      <w:jc w:val="center"/>
    </w:pPr>
    <w:rPr>
      <w:i w:val="0"/>
      <w:color w:val="000000"/>
      <w:sz w:val="28"/>
      <w:szCs w:val="21"/>
    </w:rPr>
  </w:style>
  <w:style w:type="character" w:customStyle="1" w:styleId="187">
    <w:name w:val="正文大标题 Char"/>
    <w:link w:val="186"/>
    <w:qFormat/>
    <w:uiPriority w:val="0"/>
    <w:rPr>
      <w:rFonts w:ascii="宋体" w:hAnsi="宋体"/>
      <w:b/>
      <w:color w:val="000000"/>
      <w:kern w:val="2"/>
      <w:sz w:val="28"/>
      <w:szCs w:val="21"/>
    </w:rPr>
  </w:style>
  <w:style w:type="character" w:customStyle="1" w:styleId="188">
    <w:name w:val="标题 字符"/>
    <w:link w:val="39"/>
    <w:qFormat/>
    <w:uiPriority w:val="0"/>
    <w:rPr>
      <w:b/>
      <w:kern w:val="2"/>
      <w:sz w:val="32"/>
    </w:rPr>
  </w:style>
  <w:style w:type="paragraph" w:customStyle="1" w:styleId="189">
    <w:name w:val="注释"/>
    <w:basedOn w:val="1"/>
    <w:link w:val="190"/>
    <w:qFormat/>
    <w:uiPriority w:val="0"/>
    <w:pPr>
      <w:adjustRightInd w:val="0"/>
      <w:snapToGrid w:val="0"/>
      <w:ind w:left="420" w:hanging="420" w:hangingChars="200"/>
      <w:jc w:val="left"/>
    </w:pPr>
    <w:rPr>
      <w:rFonts w:ascii="宋体" w:hAnsi="宋体"/>
      <w:szCs w:val="21"/>
    </w:rPr>
  </w:style>
  <w:style w:type="character" w:customStyle="1" w:styleId="190">
    <w:name w:val="注释 Char"/>
    <w:link w:val="189"/>
    <w:qFormat/>
    <w:uiPriority w:val="0"/>
    <w:rPr>
      <w:rFonts w:ascii="宋体" w:hAnsi="宋体"/>
      <w:kern w:val="2"/>
      <w:sz w:val="21"/>
      <w:szCs w:val="21"/>
    </w:rPr>
  </w:style>
  <w:style w:type="paragraph" w:customStyle="1" w:styleId="19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4">
    <w:name w:val="批注文字 字符"/>
    <w:qFormat/>
    <w:uiPriority w:val="99"/>
    <w:rPr>
      <w:rFonts w:ascii="Times New Roman" w:hAnsi="Times New Roman" w:eastAsia="宋体" w:cs="Times New Roman"/>
      <w:sz w:val="24"/>
      <w:lang w:val="en-US" w:eastAsia="zh-CN" w:bidi="ar-SA"/>
    </w:rPr>
  </w:style>
  <w:style w:type="character" w:customStyle="1" w:styleId="195">
    <w:name w:val="纯文本 字符"/>
    <w:qFormat/>
    <w:uiPriority w:val="99"/>
    <w:rPr>
      <w:rFonts w:ascii="宋体" w:hAnsi="Courier New" w:eastAsia="宋体" w:cs="Times New Roman"/>
      <w:kern w:val="2"/>
      <w:sz w:val="21"/>
      <w:szCs w:val="21"/>
      <w:lang w:val="en-US" w:eastAsia="zh-CN" w:bidi="ar-SA"/>
    </w:rPr>
  </w:style>
  <w:style w:type="paragraph" w:customStyle="1" w:styleId="196">
    <w:name w:val="表格1"/>
    <w:basedOn w:val="1"/>
    <w:qFormat/>
    <w:uiPriority w:val="0"/>
    <w:pPr>
      <w:ind w:firstLine="480" w:firstLineChars="200"/>
      <w:jc w:val="center"/>
    </w:pPr>
    <w:rPr>
      <w:sz w:val="24"/>
      <w:szCs w:val="20"/>
    </w:rPr>
  </w:style>
  <w:style w:type="character" w:customStyle="1" w:styleId="197">
    <w:name w:val="纯文本 字符1"/>
    <w:qFormat/>
    <w:uiPriority w:val="0"/>
    <w:rPr>
      <w:rFonts w:ascii="宋体" w:hAnsi="Courier New"/>
    </w:rPr>
  </w:style>
  <w:style w:type="character" w:customStyle="1" w:styleId="198">
    <w:name w:val="bjh-p"/>
    <w:qFormat/>
    <w:uiPriority w:val="0"/>
  </w:style>
  <w:style w:type="paragraph" w:customStyle="1" w:styleId="19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0">
    <w:name w:val="正文格式 Char"/>
    <w:link w:val="201"/>
    <w:qFormat/>
    <w:locked/>
    <w:uiPriority w:val="0"/>
    <w:rPr>
      <w:rFonts w:ascii="宋体" w:hAnsi="宋体"/>
      <w:sz w:val="24"/>
      <w:szCs w:val="24"/>
      <w:lang w:val="en-GB"/>
    </w:rPr>
  </w:style>
  <w:style w:type="paragraph" w:customStyle="1" w:styleId="201">
    <w:name w:val="正文格式"/>
    <w:basedOn w:val="1"/>
    <w:link w:val="200"/>
    <w:qFormat/>
    <w:uiPriority w:val="0"/>
    <w:pPr>
      <w:spacing w:beforeLines="50" w:line="360" w:lineRule="auto"/>
      <w:ind w:firstLine="480" w:firstLineChars="200"/>
    </w:pPr>
    <w:rPr>
      <w:rFonts w:ascii="宋体" w:hAnsi="宋体"/>
      <w:kern w:val="0"/>
      <w:sz w:val="24"/>
      <w:lang w:val="en-GB"/>
    </w:rPr>
  </w:style>
  <w:style w:type="character" w:customStyle="1" w:styleId="202">
    <w:name w:val="纯文本 字符2"/>
    <w:basedOn w:val="46"/>
    <w:link w:val="24"/>
    <w:qFormat/>
    <w:uiPriority w:val="0"/>
    <w:rPr>
      <w:rFonts w:hint="eastAsia" w:ascii="宋体" w:hAnsi="Courier New" w:eastAsia="宋体" w:cs="宋体"/>
      <w:kern w:val="2"/>
      <w:sz w:val="21"/>
    </w:rPr>
  </w:style>
  <w:style w:type="character" w:customStyle="1" w:styleId="203">
    <w:name w:val="标题 3 Char"/>
    <w:qFormat/>
    <w:uiPriority w:val="0"/>
    <w:rPr>
      <w:rFonts w:ascii="宋体" w:eastAsia="宋体"/>
      <w:b/>
      <w:sz w:val="24"/>
      <w:u w:val="single"/>
      <w:lang w:val="en-US" w:eastAsia="zh-CN" w:bidi="ar-SA"/>
    </w:rPr>
  </w:style>
  <w:style w:type="character" w:customStyle="1" w:styleId="204">
    <w:name w:val="正文缩进 Char"/>
    <w:qFormat/>
    <w:uiPriority w:val="0"/>
    <w:rPr>
      <w:rFonts w:ascii="宋体" w:eastAsia="宋体"/>
      <w:kern w:val="2"/>
      <w:sz w:val="24"/>
      <w:szCs w:val="24"/>
      <w:lang w:val="en-US" w:eastAsia="zh-CN" w:bidi="ar-SA"/>
    </w:rPr>
  </w:style>
  <w:style w:type="character" w:customStyle="1" w:styleId="205">
    <w:name w:val="Char Char111"/>
    <w:qFormat/>
    <w:uiPriority w:val="0"/>
    <w:rPr>
      <w:rFonts w:ascii="宋体" w:eastAsia="宋体"/>
      <w:b/>
      <w:sz w:val="24"/>
      <w:u w:val="single"/>
      <w:lang w:val="en-US" w:eastAsia="zh-CN" w:bidi="ar-SA"/>
    </w:rPr>
  </w:style>
  <w:style w:type="character" w:customStyle="1" w:styleId="206">
    <w:name w:val="正文文本缩进 Char"/>
    <w:qFormat/>
    <w:uiPriority w:val="0"/>
    <w:rPr>
      <w:rFonts w:eastAsia="宋体"/>
      <w:kern w:val="2"/>
      <w:sz w:val="24"/>
      <w:szCs w:val="24"/>
      <w:lang w:val="en-US" w:eastAsia="zh-CN" w:bidi="ar-SA"/>
    </w:rPr>
  </w:style>
  <w:style w:type="character" w:customStyle="1" w:styleId="207">
    <w:name w:val="列出段落 Char"/>
    <w:qFormat/>
    <w:uiPriority w:val="0"/>
    <w:rPr>
      <w:rFonts w:ascii="Calibri" w:hAnsi="Calibri" w:eastAsia="宋体"/>
      <w:kern w:val="2"/>
      <w:sz w:val="21"/>
      <w:szCs w:val="22"/>
      <w:lang w:val="en-US" w:eastAsia="zh-CN" w:bidi="ar-SA"/>
    </w:rPr>
  </w:style>
  <w:style w:type="character" w:customStyle="1" w:styleId="208">
    <w:name w:val="页眉 Char"/>
    <w:qFormat/>
    <w:uiPriority w:val="0"/>
    <w:rPr>
      <w:rFonts w:eastAsia="宋体"/>
      <w:kern w:val="2"/>
      <w:sz w:val="18"/>
      <w:szCs w:val="18"/>
      <w:lang w:val="en-US" w:eastAsia="zh-CN" w:bidi="ar-SA"/>
    </w:rPr>
  </w:style>
  <w:style w:type="character" w:customStyle="1" w:styleId="209">
    <w:name w:val="标题 2 Char"/>
    <w:qFormat/>
    <w:uiPriority w:val="0"/>
    <w:rPr>
      <w:rFonts w:ascii="Arial" w:hAnsi="Arial" w:eastAsia="黑体"/>
      <w:b/>
      <w:sz w:val="30"/>
      <w:lang w:val="en-US" w:eastAsia="zh-CN" w:bidi="ar-SA"/>
    </w:rPr>
  </w:style>
  <w:style w:type="paragraph" w:customStyle="1" w:styleId="210">
    <w:name w:val="字元 字元2"/>
    <w:basedOn w:val="1"/>
    <w:qFormat/>
    <w:uiPriority w:val="0"/>
    <w:rPr>
      <w:rFonts w:ascii="Tahoma" w:hAnsi="Tahoma"/>
      <w:sz w:val="24"/>
      <w:szCs w:val="20"/>
    </w:rPr>
  </w:style>
  <w:style w:type="paragraph" w:customStyle="1" w:styleId="211">
    <w:name w:val="Char3 Char Char Char2"/>
    <w:basedOn w:val="1"/>
    <w:qFormat/>
    <w:uiPriority w:val="0"/>
    <w:rPr>
      <w:rFonts w:ascii="Tahoma" w:hAnsi="Tahoma"/>
      <w:sz w:val="24"/>
      <w:szCs w:val="20"/>
    </w:rPr>
  </w:style>
  <w:style w:type="paragraph" w:customStyle="1" w:styleId="212">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13">
    <w:name w:val="Char3"/>
    <w:basedOn w:val="1"/>
    <w:qFormat/>
    <w:uiPriority w:val="0"/>
    <w:pPr>
      <w:tabs>
        <w:tab w:val="left" w:pos="360"/>
      </w:tabs>
    </w:pPr>
    <w:rPr>
      <w:sz w:val="24"/>
    </w:rPr>
  </w:style>
  <w:style w:type="paragraph" w:customStyle="1" w:styleId="21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列出段落2"/>
    <w:basedOn w:val="1"/>
    <w:qFormat/>
    <w:uiPriority w:val="0"/>
    <w:pPr>
      <w:ind w:firstLine="420" w:firstLineChars="200"/>
    </w:pPr>
    <w:rPr>
      <w:rFonts w:ascii="Calibri" w:hAnsi="Calibri"/>
      <w:szCs w:val="22"/>
    </w:rPr>
  </w:style>
  <w:style w:type="paragraph" w:customStyle="1" w:styleId="217">
    <w:name w:val="Char Char Char1 Char2"/>
    <w:basedOn w:val="1"/>
    <w:qFormat/>
    <w:uiPriority w:val="0"/>
    <w:rPr>
      <w:rFonts w:ascii="Tahoma" w:hAnsi="Tahoma"/>
      <w:sz w:val="24"/>
      <w:szCs w:val="20"/>
    </w:rPr>
  </w:style>
  <w:style w:type="paragraph" w:customStyle="1" w:styleId="218">
    <w:name w:val="Char Char Char2"/>
    <w:basedOn w:val="1"/>
    <w:qFormat/>
    <w:uiPriority w:val="0"/>
    <w:rPr>
      <w:rFonts w:ascii="Tahoma" w:hAnsi="Tahoma"/>
      <w:sz w:val="24"/>
      <w:szCs w:val="20"/>
    </w:rPr>
  </w:style>
  <w:style w:type="paragraph" w:customStyle="1" w:styleId="21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1">
    <w:name w:val="Revision"/>
    <w:qFormat/>
    <w:uiPriority w:val="0"/>
    <w:rPr>
      <w:rFonts w:ascii="Times New Roman" w:hAnsi="Times New Roman" w:eastAsia="宋体" w:cs="Times New Roman"/>
      <w:kern w:val="2"/>
      <w:sz w:val="21"/>
      <w:szCs w:val="24"/>
      <w:lang w:val="en-US" w:eastAsia="zh-CN" w:bidi="ar-SA"/>
    </w:rPr>
  </w:style>
  <w:style w:type="paragraph" w:customStyle="1" w:styleId="222">
    <w:name w:val="Char22"/>
    <w:basedOn w:val="1"/>
    <w:qFormat/>
    <w:uiPriority w:val="0"/>
    <w:rPr>
      <w:rFonts w:ascii="Tahoma" w:hAnsi="Tahoma"/>
      <w:sz w:val="24"/>
      <w:szCs w:val="20"/>
    </w:rPr>
  </w:style>
  <w:style w:type="paragraph" w:customStyle="1" w:styleId="223">
    <w:name w:val="Char Char Char Char Char Char Char Char Char Char2"/>
    <w:basedOn w:val="1"/>
    <w:qFormat/>
    <w:uiPriority w:val="0"/>
    <w:rPr>
      <w:rFonts w:ascii="宋体" w:hAnsi="宋体" w:cs="Courier New"/>
      <w:sz w:val="32"/>
      <w:szCs w:val="32"/>
    </w:rPr>
  </w:style>
  <w:style w:type="paragraph" w:customStyle="1" w:styleId="224">
    <w:name w:val="Char2 Char Char Char Char Char Char1"/>
    <w:basedOn w:val="1"/>
    <w:qFormat/>
    <w:uiPriority w:val="0"/>
    <w:pPr>
      <w:widowControl/>
      <w:spacing w:line="400" w:lineRule="exact"/>
      <w:jc w:val="center"/>
    </w:pPr>
  </w:style>
  <w:style w:type="character" w:customStyle="1" w:styleId="225">
    <w:name w:val="页脚 Char"/>
    <w:qFormat/>
    <w:uiPriority w:val="0"/>
    <w:rPr>
      <w:rFonts w:ascii="宋体" w:eastAsia="宋体"/>
      <w:sz w:val="18"/>
      <w:lang w:val="en-US" w:eastAsia="zh-CN" w:bidi="ar-SA"/>
    </w:rPr>
  </w:style>
  <w:style w:type="paragraph" w:customStyle="1" w:styleId="226">
    <w:name w:val="Char Char41"/>
    <w:basedOn w:val="1"/>
    <w:qFormat/>
    <w:uiPriority w:val="0"/>
    <w:pPr>
      <w:widowControl/>
      <w:spacing w:line="400" w:lineRule="exact"/>
      <w:jc w:val="center"/>
    </w:pPr>
  </w:style>
  <w:style w:type="character" w:customStyle="1" w:styleId="227">
    <w:name w:val="批注文字 Char"/>
    <w:qFormat/>
    <w:uiPriority w:val="99"/>
    <w:rPr>
      <w:kern w:val="2"/>
      <w:sz w:val="21"/>
      <w:szCs w:val="24"/>
    </w:rPr>
  </w:style>
  <w:style w:type="character" w:customStyle="1" w:styleId="228">
    <w:name w:val="标题 Char"/>
    <w:qFormat/>
    <w:uiPriority w:val="0"/>
    <w:rPr>
      <w:b/>
      <w:kern w:val="2"/>
      <w:sz w:val="32"/>
    </w:rPr>
  </w:style>
  <w:style w:type="character" w:customStyle="1" w:styleId="229">
    <w:name w:val="标题 1 字符"/>
    <w:basedOn w:val="46"/>
    <w:link w:val="2"/>
    <w:qFormat/>
    <w:uiPriority w:val="0"/>
    <w:rPr>
      <w:rFonts w:ascii="宋体"/>
      <w:b/>
      <w:kern w:val="44"/>
      <w:sz w:val="32"/>
    </w:rPr>
  </w:style>
  <w:style w:type="character" w:customStyle="1" w:styleId="230">
    <w:name w:val="标题 4 字符"/>
    <w:basedOn w:val="46"/>
    <w:link w:val="7"/>
    <w:qFormat/>
    <w:uiPriority w:val="0"/>
    <w:rPr>
      <w:rFonts w:ascii="Arial" w:hAnsi="Arial" w:eastAsia="黑体"/>
      <w:b/>
      <w:sz w:val="28"/>
    </w:rPr>
  </w:style>
  <w:style w:type="character" w:customStyle="1" w:styleId="231">
    <w:name w:val="标题 5 字符"/>
    <w:basedOn w:val="46"/>
    <w:link w:val="8"/>
    <w:qFormat/>
    <w:uiPriority w:val="0"/>
    <w:rPr>
      <w:b/>
      <w:sz w:val="28"/>
    </w:rPr>
  </w:style>
  <w:style w:type="character" w:customStyle="1" w:styleId="232">
    <w:name w:val="标题 6 字符"/>
    <w:basedOn w:val="46"/>
    <w:link w:val="9"/>
    <w:qFormat/>
    <w:uiPriority w:val="0"/>
    <w:rPr>
      <w:rFonts w:ascii="Arial" w:hAnsi="Arial" w:eastAsia="黑体"/>
      <w:b/>
      <w:sz w:val="24"/>
    </w:rPr>
  </w:style>
  <w:style w:type="character" w:customStyle="1" w:styleId="233">
    <w:name w:val="标题 7 字符"/>
    <w:basedOn w:val="46"/>
    <w:link w:val="10"/>
    <w:qFormat/>
    <w:uiPriority w:val="0"/>
    <w:rPr>
      <w:b/>
      <w:sz w:val="24"/>
    </w:rPr>
  </w:style>
  <w:style w:type="character" w:customStyle="1" w:styleId="234">
    <w:name w:val="标题 8 字符"/>
    <w:basedOn w:val="46"/>
    <w:link w:val="11"/>
    <w:qFormat/>
    <w:uiPriority w:val="0"/>
    <w:rPr>
      <w:rFonts w:ascii="Arial" w:hAnsi="Arial" w:eastAsia="黑体"/>
      <w:sz w:val="24"/>
    </w:rPr>
  </w:style>
  <w:style w:type="character" w:customStyle="1" w:styleId="235">
    <w:name w:val="标题 9 字符"/>
    <w:basedOn w:val="46"/>
    <w:link w:val="12"/>
    <w:qFormat/>
    <w:uiPriority w:val="0"/>
    <w:rPr>
      <w:rFonts w:ascii="Arial" w:hAnsi="Arial" w:eastAsia="黑体"/>
      <w:sz w:val="21"/>
    </w:rPr>
  </w:style>
  <w:style w:type="character" w:customStyle="1" w:styleId="236">
    <w:name w:val="文档结构图 字符"/>
    <w:basedOn w:val="46"/>
    <w:link w:val="15"/>
    <w:qFormat/>
    <w:uiPriority w:val="0"/>
    <w:rPr>
      <w:kern w:val="2"/>
      <w:sz w:val="21"/>
      <w:szCs w:val="24"/>
      <w:shd w:val="clear" w:color="auto" w:fill="000080"/>
    </w:rPr>
  </w:style>
  <w:style w:type="character" w:customStyle="1" w:styleId="237">
    <w:name w:val="正文文本 3 字符"/>
    <w:basedOn w:val="46"/>
    <w:link w:val="17"/>
    <w:qFormat/>
    <w:uiPriority w:val="0"/>
    <w:rPr>
      <w:kern w:val="2"/>
      <w:sz w:val="16"/>
      <w:szCs w:val="16"/>
    </w:rPr>
  </w:style>
  <w:style w:type="character" w:customStyle="1" w:styleId="238">
    <w:name w:val="正文文本 字符"/>
    <w:basedOn w:val="46"/>
    <w:link w:val="18"/>
    <w:qFormat/>
    <w:uiPriority w:val="0"/>
    <w:rPr>
      <w:rFonts w:ascii="宋体" w:hAnsi="宋体"/>
      <w:kern w:val="2"/>
      <w:sz w:val="24"/>
      <w:szCs w:val="24"/>
    </w:rPr>
  </w:style>
  <w:style w:type="character" w:customStyle="1" w:styleId="239">
    <w:name w:val="日期 字符"/>
    <w:basedOn w:val="46"/>
    <w:link w:val="26"/>
    <w:qFormat/>
    <w:uiPriority w:val="0"/>
    <w:rPr>
      <w:rFonts w:ascii="仿宋_GB2312" w:hAnsi="宋体" w:eastAsia="仿宋_GB2312"/>
      <w:color w:val="000000"/>
      <w:kern w:val="2"/>
      <w:sz w:val="24"/>
      <w:szCs w:val="24"/>
    </w:rPr>
  </w:style>
  <w:style w:type="character" w:customStyle="1" w:styleId="240">
    <w:name w:val="正文文本缩进 2 字符"/>
    <w:basedOn w:val="46"/>
    <w:link w:val="27"/>
    <w:qFormat/>
    <w:uiPriority w:val="0"/>
    <w:rPr>
      <w:rFonts w:ascii="仿宋_GB2312" w:eastAsia="仿宋_GB2312"/>
      <w:kern w:val="2"/>
      <w:sz w:val="24"/>
      <w:szCs w:val="24"/>
    </w:rPr>
  </w:style>
  <w:style w:type="character" w:customStyle="1" w:styleId="241">
    <w:name w:val="批注框文本 字符"/>
    <w:basedOn w:val="46"/>
    <w:link w:val="28"/>
    <w:qFormat/>
    <w:uiPriority w:val="0"/>
    <w:rPr>
      <w:kern w:val="2"/>
      <w:sz w:val="18"/>
      <w:szCs w:val="18"/>
    </w:rPr>
  </w:style>
  <w:style w:type="character" w:customStyle="1" w:styleId="242">
    <w:name w:val="正文文本缩进 3 字符"/>
    <w:basedOn w:val="46"/>
    <w:link w:val="34"/>
    <w:qFormat/>
    <w:uiPriority w:val="0"/>
    <w:rPr>
      <w:rFonts w:ascii="宋体"/>
      <w:sz w:val="24"/>
    </w:rPr>
  </w:style>
  <w:style w:type="character" w:customStyle="1" w:styleId="243">
    <w:name w:val="HTML 预设格式 字符"/>
    <w:basedOn w:val="46"/>
    <w:link w:val="36"/>
    <w:qFormat/>
    <w:uiPriority w:val="0"/>
    <w:rPr>
      <w:rFonts w:ascii="宋体" w:hAnsi="宋体" w:cs="宋体"/>
      <w:sz w:val="24"/>
      <w:szCs w:val="24"/>
    </w:rPr>
  </w:style>
  <w:style w:type="character" w:customStyle="1" w:styleId="244">
    <w:name w:val="批注主题 字符"/>
    <w:basedOn w:val="194"/>
    <w:link w:val="40"/>
    <w:qFormat/>
    <w:uiPriority w:val="0"/>
    <w:rPr>
      <w:rFonts w:ascii="Times New Roman" w:hAnsi="Times New Roman" w:eastAsia="宋体" w:cs="Times New Roman"/>
      <w:b/>
      <w:bCs/>
      <w:kern w:val="2"/>
      <w:sz w:val="21"/>
      <w:szCs w:val="24"/>
      <w:lang w:val="en-US" w:eastAsia="zh-CN" w:bidi="ar-SA"/>
    </w:rPr>
  </w:style>
  <w:style w:type="character" w:customStyle="1" w:styleId="245">
    <w:name w:val="正文文本首行缩进 2 字符"/>
    <w:basedOn w:val="67"/>
    <w:link w:val="42"/>
    <w:qFormat/>
    <w:uiPriority w:val="0"/>
    <w:rPr>
      <w:rFonts w:eastAsia="宋体"/>
      <w:kern w:val="2"/>
      <w:sz w:val="24"/>
      <w:szCs w:val="24"/>
      <w:lang w:val="en-US" w:eastAsia="zh-CN" w:bidi="ar-SA"/>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8">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9">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
    <w:name w:val="p0"/>
    <w:basedOn w:val="1"/>
    <w:qFormat/>
    <w:uiPriority w:val="0"/>
    <w:pPr>
      <w:widowControl/>
    </w:pPr>
    <w:rPr>
      <w:rFonts w:ascii="Calibri" w:hAnsi="Calibri"/>
      <w:kern w:val="0"/>
      <w:szCs w:val="21"/>
    </w:rPr>
  </w:style>
  <w:style w:type="paragraph" w:customStyle="1" w:styleId="251">
    <w:name w:val="Body text|1"/>
    <w:basedOn w:val="1"/>
    <w:qFormat/>
    <w:uiPriority w:val="0"/>
    <w:pPr>
      <w:widowControl w:val="0"/>
      <w:shd w:val="clear" w:color="auto" w:fill="auto"/>
      <w:spacing w:line="305" w:lineRule="auto"/>
      <w:jc w:val="center"/>
    </w:pPr>
    <w:rPr>
      <w:rFonts w:ascii="宋体" w:hAnsi="宋体" w:eastAsia="宋体" w:cs="宋体"/>
      <w:sz w:val="12"/>
      <w:szCs w:val="12"/>
      <w:u w:val="none"/>
      <w:shd w:val="clear" w:color="auto" w:fill="auto"/>
      <w:lang w:val="zh-TW" w:eastAsia="zh-TW" w:bidi="zh-TW"/>
    </w:rPr>
  </w:style>
  <w:style w:type="paragraph" w:customStyle="1" w:styleId="252">
    <w:name w:val="Other|1"/>
    <w:basedOn w:val="1"/>
    <w:qFormat/>
    <w:uiPriority w:val="0"/>
    <w:pPr>
      <w:widowControl w:val="0"/>
      <w:shd w:val="clear" w:color="auto" w:fill="auto"/>
      <w:spacing w:line="123" w:lineRule="exact"/>
    </w:pPr>
    <w:rPr>
      <w:rFonts w:ascii="宋体" w:hAnsi="宋体" w:eastAsia="宋体" w:cs="宋体"/>
      <w:sz w:val="9"/>
      <w:szCs w:val="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CFC125-CB4D-469E-B613-909613273A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12291</Words>
  <Characters>12941</Characters>
  <Lines>230</Lines>
  <Paragraphs>65</Paragraphs>
  <TotalTime>141</TotalTime>
  <ScaleCrop>false</ScaleCrop>
  <LinksUpToDate>false</LinksUpToDate>
  <CharactersWithSpaces>13122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2024-06-04T14:21:00Z</dcterms:created>
  <dc:creator>Yin Hao</dc:creator>
  <cp:lastModifiedBy>一叶知秋</cp:lastModifiedBy>
  <cp:lastPrinted>2020-04-01T03:13:00Z</cp:lastPrinted>
  <dcterms:modified xsi:type="dcterms:W3CDTF">2025-07-14T03:13:13Z</dcterms:modified>
  <dc:title>政府采购示范文本（2023）</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B196972313054D4789BB25DBD05B5736</vt:lpwstr>
  </property>
  <property fmtid="{D5CDD505-2E9C-101B-9397-08002B2CF9AE}" pid="4" name="KSOTemplateDocerSaveRecord">
    <vt:lpwstr>eyJoZGlkIjoiMzhjNGNkYWM0Zjk3ZjU1MzUzODAwMmFkMDZjZTM2ZWIiLCJ1c2VySWQiOiI1MzUxMjEwNDUifQ==</vt:lpwstr>
  </property>
</Properties>
</file>