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0EAD21">
      <w:pPr>
        <w:pStyle w:val="2"/>
        <w:tabs>
          <w:tab w:val="left" w:pos="0"/>
        </w:tabs>
        <w:autoSpaceDE w:val="0"/>
        <w:autoSpaceDN w:val="0"/>
        <w:adjustRightInd w:val="0"/>
        <w:spacing w:before="0" w:after="0" w:line="360" w:lineRule="auto"/>
        <w:jc w:val="center"/>
        <w:rPr>
          <w:rFonts w:ascii="华文中宋" w:hAnsi="华文中宋" w:eastAsia="华文中宋"/>
        </w:rPr>
      </w:pPr>
      <w:bookmarkStart w:id="0" w:name="_Toc35393809"/>
      <w:bookmarkStart w:id="1" w:name="_Toc28359022"/>
      <w:bookmarkStart w:id="14" w:name="_GoBack"/>
      <w:bookmarkEnd w:id="14"/>
      <w:r>
        <w:rPr>
          <w:rFonts w:hint="eastAsia" w:ascii="华文中宋" w:hAnsi="华文中宋" w:eastAsia="华文中宋"/>
        </w:rPr>
        <w:t>中标结果公告</w:t>
      </w:r>
      <w:bookmarkEnd w:id="0"/>
      <w:bookmarkEnd w:id="1"/>
    </w:p>
    <w:p w14:paraId="6DC23B37">
      <w:pPr>
        <w:rPr>
          <w:rFonts w:hint="eastAsia" w:ascii="黑体" w:hAnsi="黑体" w:eastAsia="黑体"/>
          <w:sz w:val="28"/>
          <w:szCs w:val="28"/>
        </w:rPr>
      </w:pPr>
    </w:p>
    <w:p w14:paraId="3856410C">
      <w:pPr>
        <w:rPr>
          <w:rFonts w:ascii="仿宋" w:hAnsi="仿宋" w:eastAsia="仿宋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一</w:t>
      </w:r>
      <w:r>
        <w:rPr>
          <w:rFonts w:ascii="黑体" w:hAnsi="黑体" w:eastAsia="黑体"/>
          <w:sz w:val="28"/>
          <w:szCs w:val="28"/>
        </w:rPr>
        <w:t>、</w:t>
      </w:r>
      <w:r>
        <w:rPr>
          <w:rFonts w:hint="eastAsia" w:ascii="黑体" w:hAnsi="黑体" w:eastAsia="黑体"/>
          <w:sz w:val="28"/>
          <w:szCs w:val="28"/>
        </w:rPr>
        <w:t>项目编号：</w:t>
      </w:r>
      <w:r>
        <w:rPr>
          <w:rFonts w:hint="eastAsia" w:ascii="仿宋" w:hAnsi="仿宋" w:eastAsia="仿宋"/>
          <w:sz w:val="28"/>
          <w:szCs w:val="28"/>
        </w:rPr>
        <w:t>0701-254107040046</w:t>
      </w:r>
      <w:r>
        <w:rPr>
          <w:rFonts w:hint="eastAsia" w:ascii="仿宋" w:hAnsi="仿宋" w:eastAsia="仿宋"/>
          <w:sz w:val="28"/>
          <w:szCs w:val="28"/>
        </w:rPr>
        <w:tab/>
      </w:r>
    </w:p>
    <w:p w14:paraId="600A3616">
      <w:pPr>
        <w:rPr>
          <w:rFonts w:ascii="黑体" w:hAnsi="黑体" w:eastAsia="黑体"/>
          <w:sz w:val="28"/>
          <w:szCs w:val="28"/>
          <w:u w:val="single"/>
        </w:rPr>
      </w:pPr>
      <w:r>
        <w:rPr>
          <w:rFonts w:hint="eastAsia" w:ascii="黑体" w:hAnsi="黑体" w:eastAsia="黑体"/>
          <w:sz w:val="28"/>
          <w:szCs w:val="28"/>
        </w:rPr>
        <w:t>二</w:t>
      </w:r>
      <w:r>
        <w:rPr>
          <w:rFonts w:ascii="黑体" w:hAnsi="黑体" w:eastAsia="黑体"/>
          <w:sz w:val="28"/>
          <w:szCs w:val="28"/>
        </w:rPr>
        <w:t>、</w:t>
      </w:r>
      <w:r>
        <w:rPr>
          <w:rFonts w:hint="eastAsia" w:ascii="黑体" w:hAnsi="黑体" w:eastAsia="黑体"/>
          <w:sz w:val="28"/>
          <w:szCs w:val="28"/>
        </w:rPr>
        <w:t>项目名称：</w:t>
      </w:r>
      <w:r>
        <w:rPr>
          <w:rFonts w:hint="eastAsia" w:ascii="仿宋" w:hAnsi="仿宋" w:eastAsia="仿宋"/>
          <w:sz w:val="28"/>
          <w:szCs w:val="28"/>
        </w:rPr>
        <w:t>2025年扩学位项目-教育教学设备购置教学仪器等采购项目(目录外)</w:t>
      </w:r>
    </w:p>
    <w:p w14:paraId="02C9C3D6"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三、成交信息：</w:t>
      </w:r>
    </w:p>
    <w:p w14:paraId="4B7FDD26">
      <w:pPr>
        <w:ind w:firstLine="560" w:firstLineChars="20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第1包：</w:t>
      </w:r>
    </w:p>
    <w:p w14:paraId="40BE901D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供应商名称：北京华海电联科技有限公司</w:t>
      </w:r>
    </w:p>
    <w:p w14:paraId="69AB8DC3">
      <w:pPr>
        <w:ind w:firstLine="560" w:firstLineChars="200"/>
        <w:rPr>
          <w:rFonts w:ascii="仿宋" w:hAnsi="仿宋" w:eastAsia="仿宋"/>
          <w:sz w:val="28"/>
          <w:szCs w:val="28"/>
          <w:highlight w:val="yellow"/>
        </w:rPr>
      </w:pPr>
      <w:r>
        <w:rPr>
          <w:rFonts w:hint="eastAsia" w:ascii="仿宋" w:hAnsi="仿宋" w:eastAsia="仿宋"/>
          <w:sz w:val="28"/>
          <w:szCs w:val="28"/>
        </w:rPr>
        <w:t>供应商地址：北京市密云区经济开发区兴盛南路8号开发区办公楼501室-3521(经济开发区集中办公区)</w:t>
      </w:r>
    </w:p>
    <w:p w14:paraId="1A8B4802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default" w:ascii="仿宋" w:hAnsi="仿宋" w:eastAsia="仿宋"/>
          <w:sz w:val="28"/>
          <w:szCs w:val="28"/>
          <w:lang w:val="en-US"/>
        </w:rPr>
      </w:pPr>
      <w:r>
        <w:rPr>
          <w:rFonts w:hint="eastAsia" w:ascii="仿宋" w:hAnsi="仿宋" w:eastAsia="仿宋"/>
          <w:sz w:val="28"/>
          <w:szCs w:val="28"/>
        </w:rPr>
        <w:t>中标金额：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679,880.00元人民币</w:t>
      </w:r>
    </w:p>
    <w:p w14:paraId="77A397F2">
      <w:pPr>
        <w:ind w:firstLine="560" w:firstLineChars="20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第2包：</w:t>
      </w:r>
    </w:p>
    <w:p w14:paraId="135089AF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供应商名称：北京瑞涛致远科技发展有限公司</w:t>
      </w:r>
    </w:p>
    <w:p w14:paraId="0EAD6B5F">
      <w:pPr>
        <w:ind w:firstLine="560" w:firstLineChars="200"/>
        <w:rPr>
          <w:rFonts w:ascii="仿宋" w:hAnsi="仿宋" w:eastAsia="仿宋"/>
          <w:sz w:val="28"/>
          <w:szCs w:val="28"/>
          <w:highlight w:val="yellow"/>
        </w:rPr>
      </w:pPr>
      <w:r>
        <w:rPr>
          <w:rFonts w:hint="eastAsia" w:ascii="仿宋" w:hAnsi="仿宋" w:eastAsia="仿宋"/>
          <w:sz w:val="28"/>
          <w:szCs w:val="28"/>
        </w:rPr>
        <w:t>供应商地址：北京市大兴区海鑫路8号院4号楼2层</w:t>
      </w:r>
    </w:p>
    <w:p w14:paraId="2447EFB2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default" w:ascii="仿宋" w:hAnsi="仿宋" w:eastAsia="仿宋"/>
          <w:sz w:val="28"/>
          <w:szCs w:val="28"/>
          <w:lang w:val="en-US"/>
        </w:rPr>
      </w:pPr>
      <w:r>
        <w:rPr>
          <w:rFonts w:hint="eastAsia" w:ascii="仿宋" w:hAnsi="仿宋" w:eastAsia="仿宋"/>
          <w:sz w:val="28"/>
          <w:szCs w:val="28"/>
        </w:rPr>
        <w:t>中标金额：1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,</w:t>
      </w:r>
      <w:r>
        <w:rPr>
          <w:rFonts w:hint="eastAsia" w:ascii="仿宋" w:hAnsi="仿宋" w:eastAsia="仿宋"/>
          <w:sz w:val="28"/>
          <w:szCs w:val="28"/>
        </w:rPr>
        <w:t>058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,</w:t>
      </w:r>
      <w:r>
        <w:rPr>
          <w:rFonts w:hint="eastAsia" w:ascii="仿宋" w:hAnsi="仿宋" w:eastAsia="仿宋"/>
          <w:sz w:val="28"/>
          <w:szCs w:val="28"/>
        </w:rPr>
        <w:t>122.00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元人民币</w:t>
      </w:r>
    </w:p>
    <w:p w14:paraId="1C4D3B5D">
      <w:pPr>
        <w:ind w:firstLine="560" w:firstLineChars="20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第3包：</w:t>
      </w:r>
    </w:p>
    <w:p w14:paraId="7E3A061D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供应商名称：北京百华科技有限公司</w:t>
      </w:r>
    </w:p>
    <w:p w14:paraId="76637630">
      <w:pPr>
        <w:ind w:firstLine="560" w:firstLineChars="200"/>
        <w:rPr>
          <w:rFonts w:ascii="仿宋" w:hAnsi="仿宋" w:eastAsia="仿宋"/>
          <w:sz w:val="28"/>
          <w:szCs w:val="28"/>
          <w:highlight w:val="yellow"/>
        </w:rPr>
      </w:pPr>
      <w:r>
        <w:rPr>
          <w:rFonts w:hint="eastAsia" w:ascii="仿宋" w:hAnsi="仿宋" w:eastAsia="仿宋"/>
          <w:sz w:val="28"/>
          <w:szCs w:val="28"/>
        </w:rPr>
        <w:t>供应商地址：北京市丰台区航丰路1号院2号楼5层512-18</w:t>
      </w:r>
    </w:p>
    <w:p w14:paraId="3D547BF6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default" w:ascii="仿宋" w:hAnsi="仿宋" w:eastAsia="仿宋"/>
          <w:sz w:val="28"/>
          <w:szCs w:val="28"/>
          <w:lang w:val="en-US"/>
        </w:rPr>
      </w:pPr>
      <w:r>
        <w:rPr>
          <w:rFonts w:hint="eastAsia" w:ascii="仿宋" w:hAnsi="仿宋" w:eastAsia="仿宋"/>
          <w:sz w:val="28"/>
          <w:szCs w:val="28"/>
        </w:rPr>
        <w:t>中标金额：903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,</w:t>
      </w:r>
      <w:r>
        <w:rPr>
          <w:rFonts w:hint="eastAsia" w:ascii="仿宋" w:hAnsi="仿宋" w:eastAsia="仿宋"/>
          <w:sz w:val="28"/>
          <w:szCs w:val="28"/>
        </w:rPr>
        <w:t>880.0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0元人民币</w:t>
      </w:r>
    </w:p>
    <w:p w14:paraId="26AF5418">
      <w:pPr>
        <w:ind w:firstLine="560" w:firstLineChars="20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第4包：</w:t>
      </w:r>
    </w:p>
    <w:p w14:paraId="6E80087D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投标人不足3家，未开标</w:t>
      </w:r>
    </w:p>
    <w:p w14:paraId="1052DA1B">
      <w:pPr>
        <w:ind w:firstLine="560" w:firstLineChars="20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第5包：</w:t>
      </w:r>
    </w:p>
    <w:p w14:paraId="7A57DC2C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供应商名称：北京迎君创想科技有限公司</w:t>
      </w:r>
    </w:p>
    <w:p w14:paraId="10535052">
      <w:pPr>
        <w:ind w:firstLine="560" w:firstLineChars="200"/>
        <w:rPr>
          <w:rFonts w:ascii="仿宋" w:hAnsi="仿宋" w:eastAsia="仿宋"/>
          <w:sz w:val="28"/>
          <w:szCs w:val="28"/>
          <w:highlight w:val="yellow"/>
        </w:rPr>
      </w:pPr>
      <w:r>
        <w:rPr>
          <w:rFonts w:hint="eastAsia" w:ascii="仿宋" w:hAnsi="仿宋" w:eastAsia="仿宋"/>
          <w:sz w:val="28"/>
          <w:szCs w:val="28"/>
        </w:rPr>
        <w:t>供应商地址：北京市西城区平原里21号楼9层B1005</w:t>
      </w:r>
    </w:p>
    <w:p w14:paraId="34D529B9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default" w:ascii="仿宋" w:hAnsi="仿宋" w:eastAsia="仿宋"/>
          <w:sz w:val="28"/>
          <w:szCs w:val="28"/>
          <w:lang w:val="en-US"/>
        </w:rPr>
      </w:pPr>
      <w:r>
        <w:rPr>
          <w:rFonts w:hint="eastAsia" w:ascii="仿宋" w:hAnsi="仿宋" w:eastAsia="仿宋"/>
          <w:sz w:val="28"/>
          <w:szCs w:val="28"/>
        </w:rPr>
        <w:t>中标金额：1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,</w:t>
      </w:r>
      <w:r>
        <w:rPr>
          <w:rFonts w:hint="eastAsia" w:ascii="仿宋" w:hAnsi="仿宋" w:eastAsia="仿宋"/>
          <w:sz w:val="28"/>
          <w:szCs w:val="28"/>
        </w:rPr>
        <w:t>733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,</w:t>
      </w:r>
      <w:r>
        <w:rPr>
          <w:rFonts w:hint="eastAsia" w:ascii="仿宋" w:hAnsi="仿宋" w:eastAsia="仿宋"/>
          <w:sz w:val="28"/>
          <w:szCs w:val="28"/>
        </w:rPr>
        <w:t>000.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00元人民币</w:t>
      </w:r>
    </w:p>
    <w:p w14:paraId="25B8415F">
      <w:pPr>
        <w:ind w:firstLine="560" w:firstLineChars="20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第6包：</w:t>
      </w:r>
    </w:p>
    <w:p w14:paraId="203F066E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供应商名称：北京萱一教育科技有限公司</w:t>
      </w:r>
    </w:p>
    <w:p w14:paraId="5BD95DE8">
      <w:pPr>
        <w:ind w:firstLine="560" w:firstLineChars="200"/>
        <w:rPr>
          <w:rFonts w:ascii="仿宋" w:hAnsi="仿宋" w:eastAsia="仿宋"/>
          <w:sz w:val="28"/>
          <w:szCs w:val="28"/>
          <w:highlight w:val="yellow"/>
        </w:rPr>
      </w:pPr>
      <w:r>
        <w:rPr>
          <w:rFonts w:hint="eastAsia" w:ascii="仿宋" w:hAnsi="仿宋" w:eastAsia="仿宋"/>
          <w:sz w:val="28"/>
          <w:szCs w:val="28"/>
        </w:rPr>
        <w:t>供应商地址：北京市石景山区实兴大街30号院3号楼2层 A-0908房间</w:t>
      </w:r>
    </w:p>
    <w:p w14:paraId="0A68BA01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default" w:ascii="仿宋" w:hAnsi="仿宋" w:eastAsia="仿宋"/>
          <w:sz w:val="28"/>
          <w:szCs w:val="28"/>
          <w:lang w:val="en-US"/>
        </w:rPr>
      </w:pPr>
      <w:r>
        <w:rPr>
          <w:rFonts w:hint="eastAsia" w:ascii="仿宋" w:hAnsi="仿宋" w:eastAsia="仿宋"/>
          <w:sz w:val="28"/>
          <w:szCs w:val="28"/>
        </w:rPr>
        <w:t>中标金额：1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,</w:t>
      </w:r>
      <w:r>
        <w:rPr>
          <w:rFonts w:hint="eastAsia" w:ascii="仿宋" w:hAnsi="仿宋" w:eastAsia="仿宋"/>
          <w:sz w:val="28"/>
          <w:szCs w:val="28"/>
        </w:rPr>
        <w:t>458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,</w:t>
      </w:r>
      <w:r>
        <w:rPr>
          <w:rFonts w:hint="eastAsia" w:ascii="仿宋" w:hAnsi="仿宋" w:eastAsia="仿宋"/>
          <w:sz w:val="28"/>
          <w:szCs w:val="28"/>
        </w:rPr>
        <w:t>580.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00元人民币</w:t>
      </w:r>
    </w:p>
    <w:p w14:paraId="10CCA7CF">
      <w:pPr>
        <w:ind w:firstLine="560" w:firstLineChars="20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第7包：</w:t>
      </w:r>
    </w:p>
    <w:p w14:paraId="6BE0F263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供应商名称：北京鼎鑫伟业商用厨房设备有限公司</w:t>
      </w:r>
    </w:p>
    <w:p w14:paraId="20458CF8">
      <w:pPr>
        <w:ind w:firstLine="560" w:firstLineChars="200"/>
        <w:rPr>
          <w:rFonts w:ascii="仿宋" w:hAnsi="仿宋" w:eastAsia="仿宋"/>
          <w:sz w:val="28"/>
          <w:szCs w:val="28"/>
          <w:highlight w:val="yellow"/>
        </w:rPr>
      </w:pPr>
      <w:r>
        <w:rPr>
          <w:rFonts w:hint="eastAsia" w:ascii="仿宋" w:hAnsi="仿宋" w:eastAsia="仿宋"/>
          <w:sz w:val="28"/>
          <w:szCs w:val="28"/>
        </w:rPr>
        <w:t>供应商地址：北京市石景山区八大处路49号院4号楼3层3202</w:t>
      </w:r>
    </w:p>
    <w:p w14:paraId="5F689E79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default" w:ascii="仿宋" w:hAnsi="仿宋" w:eastAsia="仿宋"/>
          <w:sz w:val="28"/>
          <w:szCs w:val="28"/>
          <w:lang w:val="en-US"/>
        </w:rPr>
      </w:pPr>
      <w:r>
        <w:rPr>
          <w:rFonts w:hint="eastAsia" w:ascii="仿宋" w:hAnsi="仿宋" w:eastAsia="仿宋"/>
          <w:sz w:val="28"/>
          <w:szCs w:val="28"/>
        </w:rPr>
        <w:t>中标金额：695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,</w:t>
      </w:r>
      <w:r>
        <w:rPr>
          <w:rFonts w:hint="eastAsia" w:ascii="仿宋" w:hAnsi="仿宋" w:eastAsia="仿宋"/>
          <w:sz w:val="28"/>
          <w:szCs w:val="28"/>
        </w:rPr>
        <w:t>159.0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0元人民币</w:t>
      </w:r>
    </w:p>
    <w:p w14:paraId="033204EC">
      <w:pPr>
        <w:ind w:firstLine="560" w:firstLineChars="20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第8包：</w:t>
      </w:r>
    </w:p>
    <w:p w14:paraId="3C728A25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供应商名称：北京众邦辉煌科技发展有限公司</w:t>
      </w:r>
    </w:p>
    <w:p w14:paraId="062E5DA8">
      <w:pPr>
        <w:ind w:firstLine="560" w:firstLineChars="200"/>
        <w:rPr>
          <w:rFonts w:hint="default" w:ascii="仿宋" w:hAnsi="仿宋" w:eastAsia="仿宋"/>
          <w:sz w:val="28"/>
          <w:szCs w:val="28"/>
          <w:highlight w:val="yellow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供应商地址：北京市门头沟区石龙工业区美安路1号2幢0557（集群注册）</w:t>
      </w:r>
    </w:p>
    <w:p w14:paraId="1B89DAE6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default" w:ascii="仿宋" w:hAnsi="仿宋" w:eastAsia="仿宋"/>
          <w:sz w:val="28"/>
          <w:szCs w:val="28"/>
          <w:lang w:val="en-US"/>
        </w:rPr>
      </w:pPr>
      <w:r>
        <w:rPr>
          <w:rFonts w:hint="eastAsia" w:ascii="仿宋" w:hAnsi="仿宋" w:eastAsia="仿宋"/>
          <w:sz w:val="28"/>
          <w:szCs w:val="28"/>
        </w:rPr>
        <w:t>中标金额：1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,</w:t>
      </w:r>
      <w:r>
        <w:rPr>
          <w:rFonts w:hint="eastAsia" w:ascii="仿宋" w:hAnsi="仿宋" w:eastAsia="仿宋"/>
          <w:sz w:val="28"/>
          <w:szCs w:val="28"/>
        </w:rPr>
        <w:t>716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,</w:t>
      </w:r>
      <w:r>
        <w:rPr>
          <w:rFonts w:hint="eastAsia" w:ascii="仿宋" w:hAnsi="仿宋" w:eastAsia="仿宋"/>
          <w:sz w:val="28"/>
          <w:szCs w:val="28"/>
        </w:rPr>
        <w:t>800.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00元人民币</w:t>
      </w:r>
    </w:p>
    <w:p w14:paraId="0C63EBA9"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四、主要标的信息</w:t>
      </w:r>
    </w:p>
    <w:tbl>
      <w:tblPr>
        <w:tblStyle w:val="19"/>
        <w:tblW w:w="88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80"/>
      </w:tblGrid>
      <w:tr w14:paraId="34FBA5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80" w:type="dxa"/>
          </w:tcPr>
          <w:p w14:paraId="0B5393A8">
            <w:pPr>
              <w:jc w:val="center"/>
              <w:rPr>
                <w:rFonts w:ascii="仿宋" w:hAnsi="仿宋" w:eastAsia="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  <w:lang w:eastAsia="zh-CN"/>
              </w:rPr>
              <w:t>货物</w:t>
            </w: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类</w:t>
            </w:r>
          </w:p>
        </w:tc>
      </w:tr>
      <w:tr w14:paraId="5A455A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80" w:type="dxa"/>
          </w:tcPr>
          <w:p w14:paraId="26AEB063">
            <w:pPr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  <w:t>第1包：</w:t>
            </w:r>
          </w:p>
          <w:p w14:paraId="0EB2E609">
            <w:pPr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名</w:t>
            </w:r>
            <w:r>
              <w:rPr>
                <w:rFonts w:hint="eastAsia" w:ascii="仿宋" w:hAnsi="仿宋" w:eastAsia="仿宋" w:cs="Times New Roman"/>
                <w:kern w:val="0"/>
                <w:sz w:val="28"/>
                <w:szCs w:val="28"/>
              </w:rPr>
              <w:t>称：操场 LED 屏</w:t>
            </w:r>
          </w:p>
          <w:p w14:paraId="46A61BA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规格型号：</w:t>
            </w:r>
            <w:r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  <w:t>北京澄通 CRTOP-OP4</w:t>
            </w:r>
          </w:p>
          <w:p w14:paraId="29259292">
            <w:pPr>
              <w:rPr>
                <w:rFonts w:hint="default" w:ascii="仿宋" w:hAnsi="仿宋" w:eastAsia="仿宋" w:cs="仿宋"/>
                <w:color w:val="auto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数量</w:t>
            </w:r>
            <w:r>
              <w:rPr>
                <w:rFonts w:hint="eastAsia" w:ascii="仿宋" w:hAnsi="仿宋" w:eastAsia="仿宋" w:cs="Times New Roman"/>
                <w:kern w:val="0"/>
                <w:sz w:val="28"/>
                <w:szCs w:val="28"/>
              </w:rPr>
              <w:t>：</w:t>
            </w:r>
            <w:r>
              <w:rPr>
                <w:rFonts w:hint="eastAsia" w:ascii="仿宋" w:hAnsi="仿宋" w:eastAsia="仿宋" w:cs="Times New Roman"/>
                <w:kern w:val="0"/>
                <w:sz w:val="28"/>
                <w:szCs w:val="28"/>
                <w:lang w:val="en-US" w:eastAsia="zh-CN"/>
              </w:rPr>
              <w:t xml:space="preserve">23                                                                                                                                                                                               </w:t>
            </w:r>
          </w:p>
          <w:p w14:paraId="4C16D3CC">
            <w:pPr>
              <w:rPr>
                <w:rFonts w:hint="default" w:ascii="仿宋" w:hAnsi="仿宋" w:eastAsia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单价：</w:t>
            </w:r>
            <w:r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  <w:t>3400元</w:t>
            </w:r>
          </w:p>
          <w:p w14:paraId="03DF4322">
            <w:pPr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  <w:t>第2包：</w:t>
            </w:r>
          </w:p>
          <w:p w14:paraId="001ABEAE">
            <w:pPr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名</w:t>
            </w:r>
            <w:r>
              <w:rPr>
                <w:rFonts w:hint="eastAsia" w:ascii="仿宋" w:hAnsi="仿宋" w:eastAsia="仿宋" w:cs="Times New Roman"/>
                <w:kern w:val="0"/>
                <w:sz w:val="28"/>
                <w:szCs w:val="28"/>
              </w:rPr>
              <w:t>称：智慧教育录播主机</w:t>
            </w:r>
            <w:r>
              <w:rPr>
                <w:rFonts w:hint="eastAsia" w:ascii="仿宋" w:hAnsi="仿宋" w:eastAsia="仿宋" w:cs="Times New Roman"/>
                <w:kern w:val="0"/>
                <w:sz w:val="28"/>
                <w:szCs w:val="28"/>
                <w:lang w:val="en-US" w:eastAsia="zh-CN"/>
              </w:rPr>
              <w:t xml:space="preserve"> </w:t>
            </w:r>
          </w:p>
          <w:p w14:paraId="6E2FCC9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right="0"/>
              <w:jc w:val="both"/>
              <w:rPr>
                <w:rFonts w:hint="default" w:ascii="仿宋" w:hAnsi="仿宋" w:eastAsia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规格型号：锐取</w:t>
            </w:r>
            <w:r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Times New Roman"/>
                <w:kern w:val="0"/>
                <w:sz w:val="28"/>
                <w:szCs w:val="28"/>
                <w:lang w:val="en-US" w:eastAsia="zh-CN"/>
              </w:rPr>
              <w:t>TKR6000NYPR</w:t>
            </w:r>
          </w:p>
          <w:p w14:paraId="791EB0D0">
            <w:pPr>
              <w:rPr>
                <w:rFonts w:hint="default" w:ascii="仿宋" w:hAnsi="仿宋" w:eastAsia="仿宋" w:cs="仿宋"/>
                <w:color w:val="auto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数量</w:t>
            </w:r>
            <w:r>
              <w:rPr>
                <w:rFonts w:hint="eastAsia" w:ascii="仿宋" w:hAnsi="仿宋" w:eastAsia="仿宋" w:cs="Times New Roman"/>
                <w:kern w:val="0"/>
                <w:sz w:val="28"/>
                <w:szCs w:val="28"/>
              </w:rPr>
              <w:t>：</w:t>
            </w:r>
            <w:r>
              <w:rPr>
                <w:rFonts w:hint="eastAsia" w:ascii="仿宋" w:hAnsi="仿宋" w:eastAsia="仿宋" w:cs="Times New Roman"/>
                <w:kern w:val="0"/>
                <w:sz w:val="28"/>
                <w:szCs w:val="28"/>
                <w:lang w:val="en-US" w:eastAsia="zh-CN"/>
              </w:rPr>
              <w:t xml:space="preserve">1                                                                                                                                                                                              </w:t>
            </w:r>
          </w:p>
          <w:p w14:paraId="47AE5AE3">
            <w:pPr>
              <w:rPr>
                <w:rFonts w:hint="default" w:ascii="仿宋" w:hAnsi="仿宋" w:eastAsia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单价：</w:t>
            </w:r>
            <w:r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  <w:t>58200元</w:t>
            </w:r>
          </w:p>
          <w:p w14:paraId="79AC93C0">
            <w:pPr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  <w:t>第3包：</w:t>
            </w:r>
          </w:p>
          <w:p w14:paraId="432CA3B4">
            <w:pPr>
              <w:rPr>
                <w:rFonts w:hint="default" w:ascii="仿宋" w:hAnsi="仿宋" w:eastAsia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名</w:t>
            </w:r>
            <w:r>
              <w:rPr>
                <w:rFonts w:hint="eastAsia" w:ascii="仿宋" w:hAnsi="仿宋" w:eastAsia="仿宋" w:cs="Times New Roman"/>
                <w:kern w:val="0"/>
                <w:sz w:val="28"/>
                <w:szCs w:val="28"/>
              </w:rPr>
              <w:t>称：学生卡座</w:t>
            </w:r>
          </w:p>
          <w:p w14:paraId="79B5198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right="0"/>
              <w:jc w:val="both"/>
              <w:rPr>
                <w:rFonts w:hint="default" w:ascii="仿宋" w:hAnsi="仿宋" w:eastAsia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规格型号：</w:t>
            </w:r>
            <w:r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  <w:t>凯向 KX-SJ80</w:t>
            </w:r>
          </w:p>
          <w:p w14:paraId="47E53198">
            <w:pPr>
              <w:rPr>
                <w:rFonts w:hint="default" w:ascii="仿宋" w:hAnsi="仿宋" w:eastAsia="仿宋" w:cs="仿宋"/>
                <w:color w:val="auto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数量</w:t>
            </w:r>
            <w:r>
              <w:rPr>
                <w:rFonts w:hint="eastAsia" w:ascii="仿宋" w:hAnsi="仿宋" w:eastAsia="仿宋" w:cs="Times New Roman"/>
                <w:kern w:val="0"/>
                <w:sz w:val="28"/>
                <w:szCs w:val="28"/>
              </w:rPr>
              <w:t>：</w:t>
            </w:r>
            <w:r>
              <w:rPr>
                <w:rFonts w:hint="eastAsia" w:ascii="仿宋" w:hAnsi="仿宋" w:eastAsia="仿宋" w:cs="Times New Roman"/>
                <w:kern w:val="0"/>
                <w:sz w:val="28"/>
                <w:szCs w:val="28"/>
                <w:lang w:val="en-US" w:eastAsia="zh-CN"/>
              </w:rPr>
              <w:t xml:space="preserve">84                                                                                                                                                                                               </w:t>
            </w:r>
          </w:p>
          <w:p w14:paraId="4D984ABE">
            <w:pPr>
              <w:rPr>
                <w:rFonts w:hint="default" w:ascii="仿宋" w:hAnsi="仿宋" w:eastAsia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单价：</w:t>
            </w:r>
            <w:r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  <w:t>4550元</w:t>
            </w:r>
          </w:p>
          <w:p w14:paraId="70272DF1">
            <w:pPr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  <w:t>第5包：</w:t>
            </w:r>
          </w:p>
          <w:p w14:paraId="2ACA4A92">
            <w:pPr>
              <w:rPr>
                <w:rFonts w:hint="default" w:ascii="仿宋" w:hAnsi="仿宋" w:eastAsia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名</w:t>
            </w:r>
            <w:r>
              <w:rPr>
                <w:rFonts w:hint="eastAsia" w:ascii="仿宋" w:hAnsi="仿宋" w:eastAsia="仿宋" w:cs="Times New Roman"/>
                <w:kern w:val="0"/>
                <w:sz w:val="28"/>
                <w:szCs w:val="28"/>
              </w:rPr>
              <w:t>称：摇臂升降机构</w:t>
            </w:r>
          </w:p>
          <w:p w14:paraId="5BC4C2C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right="0"/>
              <w:jc w:val="both"/>
              <w:rPr>
                <w:rFonts w:hint="default" w:ascii="仿宋" w:hAnsi="仿宋" w:eastAsia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规格型号：东方教具</w:t>
            </w:r>
            <w:r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  <w:t xml:space="preserve"> RA</w:t>
            </w:r>
          </w:p>
          <w:p w14:paraId="63D9DA85">
            <w:pPr>
              <w:rPr>
                <w:rFonts w:hint="default" w:ascii="仿宋" w:hAnsi="仿宋" w:eastAsia="仿宋" w:cs="仿宋"/>
                <w:color w:val="auto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数量</w:t>
            </w:r>
            <w:r>
              <w:rPr>
                <w:rFonts w:hint="eastAsia" w:ascii="仿宋" w:hAnsi="仿宋" w:eastAsia="仿宋" w:cs="Times New Roman"/>
                <w:kern w:val="0"/>
                <w:sz w:val="28"/>
                <w:szCs w:val="28"/>
              </w:rPr>
              <w:t>：</w:t>
            </w:r>
            <w:r>
              <w:rPr>
                <w:rFonts w:hint="eastAsia" w:ascii="仿宋" w:hAnsi="仿宋" w:eastAsia="仿宋" w:cs="Times New Roman"/>
                <w:kern w:val="0"/>
                <w:sz w:val="28"/>
                <w:szCs w:val="28"/>
                <w:lang w:val="en-US" w:eastAsia="zh-CN"/>
              </w:rPr>
              <w:t xml:space="preserve">14                                                                                                                                                                                               </w:t>
            </w:r>
          </w:p>
          <w:p w14:paraId="17D50C8B">
            <w:pPr>
              <w:rPr>
                <w:rFonts w:hint="default" w:ascii="仿宋" w:hAnsi="仿宋" w:eastAsia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单价：</w:t>
            </w:r>
            <w:r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  <w:t>5050元</w:t>
            </w:r>
          </w:p>
          <w:p w14:paraId="678D532D">
            <w:pPr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  <w:t>第6包：</w:t>
            </w:r>
          </w:p>
          <w:p w14:paraId="739F9B6C">
            <w:pPr>
              <w:rPr>
                <w:rFonts w:hint="default" w:ascii="仿宋" w:hAnsi="仿宋" w:eastAsia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名</w:t>
            </w:r>
            <w:r>
              <w:rPr>
                <w:rFonts w:hint="eastAsia" w:ascii="仿宋" w:hAnsi="仿宋" w:eastAsia="仿宋" w:cs="Times New Roman"/>
                <w:kern w:val="0"/>
                <w:sz w:val="28"/>
                <w:szCs w:val="28"/>
              </w:rPr>
              <w:t>称：身高测量仪</w:t>
            </w:r>
          </w:p>
          <w:p w14:paraId="61CFA2B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right="0"/>
              <w:jc w:val="both"/>
              <w:rPr>
                <w:rFonts w:hint="default" w:ascii="仿宋" w:hAnsi="仿宋" w:eastAsia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规格型号：宏康达</w:t>
            </w:r>
            <w:r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  <w:t xml:space="preserve">  HKD-6212</w:t>
            </w:r>
          </w:p>
          <w:p w14:paraId="6F62D54F">
            <w:pPr>
              <w:rPr>
                <w:rFonts w:hint="default" w:ascii="仿宋" w:hAnsi="仿宋" w:eastAsia="仿宋" w:cs="仿宋"/>
                <w:color w:val="auto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数量</w:t>
            </w:r>
            <w:r>
              <w:rPr>
                <w:rFonts w:hint="eastAsia" w:ascii="仿宋" w:hAnsi="仿宋" w:eastAsia="仿宋" w:cs="Times New Roman"/>
                <w:kern w:val="0"/>
                <w:sz w:val="28"/>
                <w:szCs w:val="28"/>
              </w:rPr>
              <w:t>：</w:t>
            </w:r>
            <w:r>
              <w:rPr>
                <w:rFonts w:hint="eastAsia" w:ascii="仿宋" w:hAnsi="仿宋" w:eastAsia="仿宋" w:cs="Times New Roman"/>
                <w:kern w:val="0"/>
                <w:sz w:val="28"/>
                <w:szCs w:val="28"/>
                <w:lang w:val="en-US" w:eastAsia="zh-CN"/>
              </w:rPr>
              <w:t xml:space="preserve">2                                                                                                                                                                                               </w:t>
            </w:r>
          </w:p>
          <w:p w14:paraId="68E36001">
            <w:pPr>
              <w:rPr>
                <w:rFonts w:hint="default" w:ascii="仿宋" w:hAnsi="仿宋" w:eastAsia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单价：</w:t>
            </w:r>
            <w:r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  <w:t>15350元</w:t>
            </w:r>
          </w:p>
          <w:p w14:paraId="62026E49">
            <w:pPr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  <w:t>第7包：</w:t>
            </w:r>
          </w:p>
          <w:p w14:paraId="098D128D">
            <w:pPr>
              <w:rPr>
                <w:rFonts w:hint="default" w:ascii="仿宋" w:hAnsi="仿宋" w:eastAsia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名</w:t>
            </w:r>
            <w:r>
              <w:rPr>
                <w:rFonts w:hint="eastAsia" w:ascii="仿宋" w:hAnsi="仿宋" w:eastAsia="仿宋" w:cs="Times New Roman"/>
                <w:kern w:val="0"/>
                <w:sz w:val="28"/>
                <w:szCs w:val="28"/>
              </w:rPr>
              <w:t>称：学生直饮水机</w:t>
            </w:r>
          </w:p>
          <w:p w14:paraId="748ED3B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right="0"/>
              <w:jc w:val="both"/>
              <w:rPr>
                <w:rFonts w:hint="default" w:ascii="仿宋" w:hAnsi="仿宋" w:eastAsia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规格型号：碧涞</w:t>
            </w:r>
            <w:r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  <w:t xml:space="preserve">  JN-A-6AHRO200-8</w:t>
            </w:r>
          </w:p>
          <w:p w14:paraId="7D6B1315">
            <w:pPr>
              <w:rPr>
                <w:rFonts w:hint="default" w:ascii="仿宋" w:hAnsi="仿宋" w:eastAsia="仿宋" w:cs="仿宋"/>
                <w:color w:val="auto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数量</w:t>
            </w:r>
            <w:r>
              <w:rPr>
                <w:rFonts w:hint="eastAsia" w:ascii="仿宋" w:hAnsi="仿宋" w:eastAsia="仿宋" w:cs="Times New Roman"/>
                <w:kern w:val="0"/>
                <w:sz w:val="28"/>
                <w:szCs w:val="28"/>
              </w:rPr>
              <w:t>：</w:t>
            </w:r>
            <w:r>
              <w:rPr>
                <w:rFonts w:hint="eastAsia" w:ascii="仿宋" w:hAnsi="仿宋" w:eastAsia="仿宋" w:cs="Times New Roman"/>
                <w:kern w:val="0"/>
                <w:sz w:val="28"/>
                <w:szCs w:val="28"/>
                <w:lang w:val="en-US" w:eastAsia="zh-CN"/>
              </w:rPr>
              <w:t xml:space="preserve"> 7                                                                                                                                                                                              </w:t>
            </w:r>
          </w:p>
          <w:p w14:paraId="661B005C">
            <w:pPr>
              <w:rPr>
                <w:rFonts w:hint="eastAsia" w:ascii="仿宋" w:hAnsi="仿宋" w:eastAsia="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单价：</w:t>
            </w:r>
            <w:r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  <w:t>10440元</w:t>
            </w:r>
          </w:p>
          <w:p w14:paraId="747B09F7">
            <w:pPr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  <w:t>第8包：</w:t>
            </w:r>
          </w:p>
          <w:p w14:paraId="47C58829">
            <w:pPr>
              <w:rPr>
                <w:rFonts w:hint="default" w:ascii="仿宋" w:hAnsi="仿宋" w:eastAsia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名称：废水处理系统</w:t>
            </w:r>
          </w:p>
          <w:p w14:paraId="1880EB6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right="0"/>
              <w:jc w:val="both"/>
              <w:rPr>
                <w:rFonts w:hint="default" w:ascii="仿宋" w:hAnsi="仿宋" w:eastAsia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规格型号：</w:t>
            </w:r>
            <w:r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  <w:t xml:space="preserve">中环清源  </w:t>
            </w: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ZHFS-JT-1</w:t>
            </w:r>
          </w:p>
          <w:p w14:paraId="2B4606AB">
            <w:pPr>
              <w:rPr>
                <w:rFonts w:hint="default" w:ascii="仿宋" w:hAnsi="仿宋" w:eastAsia="仿宋" w:cs="仿宋"/>
                <w:color w:val="auto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数量</w:t>
            </w:r>
            <w:r>
              <w:rPr>
                <w:rFonts w:hint="eastAsia" w:ascii="仿宋" w:hAnsi="仿宋" w:eastAsia="仿宋" w:cs="Times New Roman"/>
                <w:kern w:val="0"/>
                <w:sz w:val="28"/>
                <w:szCs w:val="28"/>
              </w:rPr>
              <w:t>：</w:t>
            </w:r>
            <w:r>
              <w:rPr>
                <w:rFonts w:hint="eastAsia" w:ascii="仿宋" w:hAnsi="仿宋" w:eastAsia="仿宋" w:cs="Times New Roman"/>
                <w:kern w:val="0"/>
                <w:sz w:val="28"/>
                <w:szCs w:val="28"/>
                <w:lang w:val="en-US" w:eastAsia="zh-CN"/>
              </w:rPr>
              <w:t xml:space="preserve"> 1                                                                                                                                                                                              </w:t>
            </w:r>
          </w:p>
          <w:p w14:paraId="047CEEA5">
            <w:pPr>
              <w:rPr>
                <w:rFonts w:hint="default" w:ascii="仿宋" w:hAnsi="仿宋" w:eastAsia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8"/>
                <w:szCs w:val="28"/>
              </w:rPr>
              <w:t>单价：</w:t>
            </w:r>
            <w:r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  <w:t>100000元</w:t>
            </w:r>
          </w:p>
        </w:tc>
      </w:tr>
    </w:tbl>
    <w:p w14:paraId="3CDAD6CE">
      <w:pPr>
        <w:numPr>
          <w:ilvl w:val="0"/>
          <w:numId w:val="1"/>
        </w:numPr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评审专家名单：张庆国</w:t>
      </w:r>
      <w:r>
        <w:rPr>
          <w:rFonts w:hint="eastAsia" w:ascii="黑体" w:hAnsi="黑体" w:eastAsia="黑体"/>
          <w:sz w:val="28"/>
          <w:szCs w:val="28"/>
          <w:lang w:eastAsia="zh-CN"/>
        </w:rPr>
        <w:t>、张国胜、陈秀丽、张永祥、巩淑英</w:t>
      </w:r>
    </w:p>
    <w:p w14:paraId="505F7329">
      <w:pPr>
        <w:spacing w:line="36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黑体" w:hAnsi="黑体" w:eastAsia="黑体"/>
          <w:sz w:val="28"/>
          <w:szCs w:val="28"/>
        </w:rPr>
        <w:t>六、代理服务收费标准及金额</w:t>
      </w:r>
      <w:r>
        <w:rPr>
          <w:rFonts w:hint="eastAsia" w:ascii="仿宋" w:hAnsi="仿宋" w:eastAsia="仿宋"/>
          <w:kern w:val="0"/>
          <w:sz w:val="28"/>
          <w:szCs w:val="28"/>
        </w:rPr>
        <w:t>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采购代理机构按照如下标准计算服务费。</w:t>
      </w:r>
    </w:p>
    <w:p w14:paraId="6AD4CAB7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具体收费标准如下：</w:t>
      </w:r>
    </w:p>
    <w:tbl>
      <w:tblPr>
        <w:tblStyle w:val="18"/>
        <w:tblW w:w="6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83"/>
        <w:gridCol w:w="1453"/>
        <w:gridCol w:w="1388"/>
        <w:gridCol w:w="1388"/>
      </w:tblGrid>
      <w:tr w14:paraId="220C0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0" w:hRule="atLeast"/>
        </w:trPr>
        <w:tc>
          <w:tcPr>
            <w:tcW w:w="2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A46DEA">
            <w:pPr>
              <w:ind w:firstLine="1275"/>
              <w:rPr>
                <w:rFonts w:ascii="仿宋" w:hAnsi="仿宋" w:eastAsia="仿宋" w:cs="仿宋"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19050</wp:posOffset>
                      </wp:positionV>
                      <wp:extent cx="1106170" cy="1056005"/>
                      <wp:effectExtent l="3175" t="3175" r="8255" b="7620"/>
                      <wp:wrapNone/>
                      <wp:docPr id="1" name="直接箭头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06170" cy="105600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22.65pt;margin-top:1.5pt;height:83.15pt;width:87.1pt;z-index:251660288;mso-width-relative:page;mso-height-relative:page;" filled="f" stroked="t" coordsize="21600,21600" o:gfxdata="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MxrVBHXAAAACAEAAA8AAAAAAAAAAQAgAAAAIgAAAGRycy9kb3du&#10;cmV2LnhtbFBLAQIUABQAAAAIAIdO4kCNG8/3AAIAAPIDAAAOAAAAAAAAAAEAIAAAACYBAABkcnMv&#10;ZTJvRG9jLnhtbFBLBQYAAAAABgAGAFkBAACYBQAAAAA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-6350</wp:posOffset>
                      </wp:positionV>
                      <wp:extent cx="635" cy="0"/>
                      <wp:effectExtent l="0" t="4445" r="0" b="5080"/>
                      <wp:wrapNone/>
                      <wp:docPr id="17" name="直接连接符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9pt;margin-top:-0.5pt;height:0pt;width:0.05pt;z-index:251659264;mso-width-relative:page;mso-height-relative:page;" filled="f" stroked="t" coordsize="21600,21600" o:gfxdata="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r&#10;kdN+1QAAAAkBAAAPAAAAAAAAAAEAIAAAACIAAABkcnMvZG93bnJldi54bWxQSwECFAAUAAAACACH&#10;TuJAlg1MfO4BAADkAwAADgAAAAAAAAABACAAAAAkAQAAZHJzL2Uyb0RvYy54bWxQSwUGAAAAAAYA&#10;BgBZAQAAhA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bCs/>
                <w:sz w:val="22"/>
                <w:szCs w:val="22"/>
                <w:highlight w:val="none"/>
              </w:rPr>
              <w:t xml:space="preserve">   服</w:t>
            </w:r>
          </w:p>
          <w:p w14:paraId="13B54523">
            <w:pPr>
              <w:ind w:firstLine="220" w:firstLineChars="100"/>
              <w:rPr>
                <w:rFonts w:ascii="仿宋" w:hAnsi="仿宋" w:eastAsia="仿宋" w:cs="仿宋"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Cs/>
                <w:sz w:val="22"/>
                <w:szCs w:val="22"/>
                <w:highlight w:val="none"/>
              </w:rPr>
              <w:t>费　　　　　  务</w:t>
            </w:r>
          </w:p>
          <w:p w14:paraId="3EA0E87A">
            <w:pPr>
              <w:ind w:firstLine="1100" w:firstLineChars="500"/>
              <w:rPr>
                <w:rFonts w:ascii="仿宋" w:hAnsi="仿宋" w:eastAsia="仿宋" w:cs="仿宋"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Cs/>
                <w:sz w:val="22"/>
                <w:szCs w:val="22"/>
                <w:highlight w:val="none"/>
              </w:rPr>
              <w:t>　　　类</w:t>
            </w:r>
          </w:p>
          <w:p w14:paraId="66722FEE">
            <w:pPr>
              <w:ind w:firstLine="880" w:firstLineChars="400"/>
              <w:rPr>
                <w:rFonts w:ascii="仿宋" w:hAnsi="仿宋" w:eastAsia="仿宋" w:cs="仿宋"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-88900</wp:posOffset>
                      </wp:positionH>
                      <wp:positionV relativeFrom="paragraph">
                        <wp:posOffset>60325</wp:posOffset>
                      </wp:positionV>
                      <wp:extent cx="1477645" cy="455930"/>
                      <wp:effectExtent l="1270" t="4445" r="6985" b="9525"/>
                      <wp:wrapNone/>
                      <wp:docPr id="16" name="直接连接符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77645" cy="45593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-7pt;margin-top:4.75pt;height:35.9pt;width:116.35pt;z-index:251661312;mso-width-relative:page;mso-height-relative:page;" filled="f" stroked="t" coordsize="21600,21600" o:gfxdata="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+yKyLtUAAAAIAQAADwAAAAAAAAABACAAAAAiAAAAZHJzL2Rv&#10;d25yZXYueG1sUEsBAhQAFAAAAAgAh07iQLIF/9EEAgAAAQQAAA4AAAAAAAAAAQAgAAAAJAEAAGRy&#10;cy9lMm9Eb2MueG1sUEsFBgAAAAAGAAYAWQEAAJo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bCs/>
                <w:sz w:val="22"/>
                <w:szCs w:val="22"/>
                <w:highlight w:val="none"/>
              </w:rPr>
              <w:t>率　　　型</w:t>
            </w:r>
          </w:p>
          <w:p w14:paraId="2ACA9F5D">
            <w:pPr>
              <w:ind w:firstLine="1100" w:firstLineChars="500"/>
              <w:rPr>
                <w:rFonts w:ascii="仿宋" w:hAnsi="仿宋" w:eastAsia="仿宋" w:cs="仿宋"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Cs/>
                <w:sz w:val="22"/>
                <w:szCs w:val="22"/>
                <w:highlight w:val="none"/>
              </w:rPr>
              <w:t>　　　　</w:t>
            </w:r>
          </w:p>
          <w:p w14:paraId="176D9F70">
            <w:pPr>
              <w:rPr>
                <w:rFonts w:ascii="仿宋" w:hAnsi="仿宋" w:eastAsia="仿宋" w:cs="仿宋"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Cs/>
                <w:sz w:val="22"/>
                <w:szCs w:val="22"/>
                <w:highlight w:val="none"/>
              </w:rPr>
              <w:t>计费基数（万元）</w:t>
            </w:r>
          </w:p>
        </w:tc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0CB998">
            <w:pPr>
              <w:jc w:val="center"/>
              <w:rPr>
                <w:rFonts w:ascii="仿宋" w:hAnsi="仿宋" w:eastAsia="仿宋" w:cs="仿宋"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Cs/>
                <w:sz w:val="22"/>
                <w:szCs w:val="22"/>
                <w:highlight w:val="none"/>
              </w:rPr>
              <w:t>货物</w:t>
            </w: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AEFDA1">
            <w:pPr>
              <w:jc w:val="center"/>
              <w:rPr>
                <w:rFonts w:ascii="仿宋" w:hAnsi="仿宋" w:eastAsia="仿宋" w:cs="仿宋"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Cs/>
                <w:sz w:val="22"/>
                <w:szCs w:val="22"/>
                <w:highlight w:val="none"/>
              </w:rPr>
              <w:t>服务</w:t>
            </w: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628948">
            <w:pPr>
              <w:jc w:val="center"/>
              <w:rPr>
                <w:rFonts w:ascii="仿宋" w:hAnsi="仿宋" w:eastAsia="仿宋" w:cs="仿宋"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Cs/>
                <w:sz w:val="22"/>
                <w:szCs w:val="22"/>
                <w:highlight w:val="none"/>
              </w:rPr>
              <w:t>工程</w:t>
            </w:r>
          </w:p>
        </w:tc>
      </w:tr>
      <w:tr w14:paraId="6AF066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B182BF">
            <w:pPr>
              <w:jc w:val="center"/>
              <w:rPr>
                <w:rFonts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100以下</w:t>
            </w:r>
          </w:p>
        </w:tc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D31E86">
            <w:pPr>
              <w:jc w:val="center"/>
              <w:rPr>
                <w:rFonts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1.5%</w:t>
            </w: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63C571">
            <w:pPr>
              <w:jc w:val="center"/>
              <w:rPr>
                <w:rFonts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1.5%</w:t>
            </w: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CFA117">
            <w:pPr>
              <w:jc w:val="center"/>
              <w:rPr>
                <w:rFonts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1.0%</w:t>
            </w:r>
          </w:p>
        </w:tc>
      </w:tr>
      <w:tr w14:paraId="1BFD8A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49DEDE">
            <w:pPr>
              <w:jc w:val="center"/>
              <w:rPr>
                <w:rFonts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100-500</w:t>
            </w:r>
          </w:p>
        </w:tc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8908B2">
            <w:pPr>
              <w:jc w:val="center"/>
              <w:rPr>
                <w:rFonts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1.1%</w:t>
            </w: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7F0B67">
            <w:pPr>
              <w:jc w:val="center"/>
              <w:rPr>
                <w:rFonts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0.8%</w:t>
            </w: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ABB603">
            <w:pPr>
              <w:jc w:val="center"/>
              <w:rPr>
                <w:rFonts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0.7%</w:t>
            </w:r>
          </w:p>
        </w:tc>
      </w:tr>
      <w:tr w14:paraId="5C7A7B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45AF7">
            <w:pPr>
              <w:jc w:val="center"/>
              <w:rPr>
                <w:rFonts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500-1000</w:t>
            </w:r>
          </w:p>
        </w:tc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36BAD1">
            <w:pPr>
              <w:jc w:val="center"/>
              <w:rPr>
                <w:rFonts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0.8%</w:t>
            </w: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D2B08B">
            <w:pPr>
              <w:jc w:val="center"/>
              <w:rPr>
                <w:rFonts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0.45%</w:t>
            </w: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937096">
            <w:pPr>
              <w:jc w:val="center"/>
              <w:rPr>
                <w:rFonts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0.55%</w:t>
            </w:r>
          </w:p>
        </w:tc>
      </w:tr>
      <w:tr w14:paraId="65E832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F490A8">
            <w:pPr>
              <w:jc w:val="center"/>
              <w:rPr>
                <w:rFonts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1000-5000</w:t>
            </w:r>
          </w:p>
        </w:tc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49D6D">
            <w:pPr>
              <w:jc w:val="center"/>
              <w:rPr>
                <w:rFonts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0.5%</w:t>
            </w: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31BD0A">
            <w:pPr>
              <w:jc w:val="center"/>
              <w:rPr>
                <w:rFonts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0.25%</w:t>
            </w: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BEABA6">
            <w:pPr>
              <w:jc w:val="center"/>
              <w:rPr>
                <w:rFonts w:ascii="仿宋" w:hAnsi="仿宋" w:eastAsia="仿宋" w:cs="仿宋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highlight w:val="none"/>
              </w:rPr>
              <w:t>0.35%</w:t>
            </w:r>
          </w:p>
        </w:tc>
      </w:tr>
    </w:tbl>
    <w:p w14:paraId="00D1B87D">
      <w:pPr>
        <w:spacing w:line="360" w:lineRule="auto"/>
        <w:ind w:firstLine="480" w:firstLineChars="200"/>
        <w:rPr>
          <w:rFonts w:hint="eastAsia"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以每个包的成交金额为计算基数，采用差额定率累进方式计算。    </w:t>
      </w:r>
    </w:p>
    <w:p w14:paraId="339C3938">
      <w:pPr>
        <w:pStyle w:val="17"/>
        <w:ind w:left="0" w:leftChars="0" w:firstLine="0" w:firstLineChars="0"/>
        <w:rPr>
          <w:rFonts w:hint="eastAsia" w:ascii="仿宋" w:hAnsi="仿宋" w:eastAsia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收费金额：</w:t>
      </w:r>
    </w:p>
    <w:p w14:paraId="61DF1824">
      <w:pPr>
        <w:pStyle w:val="17"/>
        <w:ind w:left="0" w:leftChars="0" w:firstLine="560" w:firstLineChars="200"/>
        <w:rPr>
          <w:rFonts w:hint="default" w:ascii="仿宋" w:hAnsi="仿宋" w:eastAsia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第1包：10,198.20元人民币</w:t>
      </w:r>
    </w:p>
    <w:p w14:paraId="47D37964">
      <w:pPr>
        <w:pStyle w:val="17"/>
        <w:ind w:left="0" w:leftChars="0" w:firstLine="560" w:firstLineChars="200"/>
        <w:rPr>
          <w:rFonts w:hint="default" w:ascii="仿宋" w:hAnsi="仿宋" w:eastAsia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第2包：15,639.30元人民币</w:t>
      </w:r>
    </w:p>
    <w:p w14:paraId="3BA113F5">
      <w:pPr>
        <w:pStyle w:val="17"/>
        <w:ind w:left="0" w:leftChars="0" w:firstLine="560" w:firstLineChars="200"/>
        <w:rPr>
          <w:rFonts w:hint="default" w:ascii="仿宋" w:hAnsi="仿宋" w:eastAsia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第3包：13,558.20元人民币</w:t>
      </w:r>
    </w:p>
    <w:p w14:paraId="6354108F">
      <w:pPr>
        <w:pStyle w:val="17"/>
        <w:ind w:left="0" w:leftChars="0" w:firstLine="560" w:firstLineChars="200"/>
        <w:rPr>
          <w:rFonts w:hint="default" w:ascii="仿宋" w:hAnsi="仿宋" w:eastAsia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第5包：23,063.00元人民币</w:t>
      </w:r>
    </w:p>
    <w:p w14:paraId="404FB6EA">
      <w:pPr>
        <w:pStyle w:val="17"/>
        <w:ind w:left="0" w:leftChars="0" w:firstLine="560" w:firstLineChars="200"/>
        <w:rPr>
          <w:rFonts w:hint="default" w:ascii="仿宋" w:hAnsi="仿宋" w:eastAsia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第6包：20,044.40元人民币</w:t>
      </w:r>
    </w:p>
    <w:p w14:paraId="4F0AD6F4">
      <w:pPr>
        <w:pStyle w:val="17"/>
        <w:ind w:left="0" w:leftChars="0" w:firstLine="560" w:firstLineChars="200"/>
        <w:rPr>
          <w:rFonts w:hint="default" w:ascii="仿宋" w:hAnsi="仿宋" w:eastAsia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第7包：10,427.40元人民币</w:t>
      </w:r>
    </w:p>
    <w:p w14:paraId="623B44B0">
      <w:pPr>
        <w:pStyle w:val="17"/>
        <w:ind w:left="0" w:leftChars="0" w:firstLine="560" w:firstLineChars="200"/>
        <w:rPr>
          <w:rFonts w:hint="default" w:ascii="仿宋" w:hAnsi="仿宋" w:eastAsia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第8包：22,884.80元人民币</w:t>
      </w:r>
    </w:p>
    <w:p w14:paraId="28F7871F"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七、公告期限</w:t>
      </w:r>
    </w:p>
    <w:p w14:paraId="1F6C9BC1">
      <w:pPr>
        <w:ind w:firstLine="560" w:firstLineChars="20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自本公告发布之日起</w:t>
      </w:r>
      <w:r>
        <w:rPr>
          <w:rFonts w:ascii="仿宋" w:hAnsi="仿宋" w:eastAsia="仿宋" w:cs="宋体"/>
          <w:kern w:val="0"/>
          <w:sz w:val="28"/>
          <w:szCs w:val="28"/>
        </w:rPr>
        <w:t>1</w:t>
      </w:r>
      <w:r>
        <w:rPr>
          <w:rFonts w:hint="eastAsia" w:ascii="仿宋" w:hAnsi="仿宋" w:eastAsia="仿宋" w:cs="宋体"/>
          <w:kern w:val="0"/>
          <w:sz w:val="28"/>
          <w:szCs w:val="28"/>
        </w:rPr>
        <w:t>个工作日。</w:t>
      </w:r>
    </w:p>
    <w:p w14:paraId="374BE1F2">
      <w:pPr>
        <w:numPr>
          <w:ilvl w:val="0"/>
          <w:numId w:val="2"/>
        </w:numPr>
        <w:rPr>
          <w:rFonts w:hint="eastAsia" w:ascii="黑体" w:hAnsi="黑体" w:eastAsia="黑体" w:cs="仿宋"/>
          <w:sz w:val="28"/>
          <w:szCs w:val="28"/>
        </w:rPr>
      </w:pPr>
      <w:r>
        <w:rPr>
          <w:rFonts w:hint="eastAsia" w:ascii="黑体" w:hAnsi="黑体" w:eastAsia="黑体" w:cs="仿宋"/>
          <w:sz w:val="28"/>
          <w:szCs w:val="28"/>
        </w:rPr>
        <w:t>其他补充事宜</w:t>
      </w:r>
    </w:p>
    <w:p w14:paraId="30A2F3CB">
      <w:pPr>
        <w:pStyle w:val="7"/>
        <w:numPr>
          <w:ilvl w:val="0"/>
          <w:numId w:val="0"/>
        </w:numPr>
        <w:ind w:firstLine="560"/>
        <w:rPr>
          <w:rFonts w:hint="eastAsia" w:ascii="仿宋" w:hAnsi="仿宋" w:eastAsia="仿宋" w:cs="宋体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宋体"/>
          <w:kern w:val="0"/>
          <w:sz w:val="28"/>
          <w:szCs w:val="28"/>
          <w:lang w:val="en-US" w:eastAsia="zh-CN" w:bidi="ar-SA"/>
        </w:rPr>
        <w:t>综合得分：</w:t>
      </w:r>
    </w:p>
    <w:p w14:paraId="7DF40F3B">
      <w:pPr>
        <w:pStyle w:val="17"/>
        <w:ind w:left="0" w:leftChars="0" w:firstLine="560" w:firstLineChars="200"/>
        <w:rPr>
          <w:rFonts w:hint="default" w:ascii="仿宋" w:hAnsi="仿宋" w:eastAsia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第1包：</w:t>
      </w:r>
      <w:r>
        <w:rPr>
          <w:rFonts w:hint="eastAsia" w:ascii="仿宋" w:hAnsi="仿宋" w:eastAsia="仿宋"/>
          <w:sz w:val="28"/>
          <w:szCs w:val="28"/>
        </w:rPr>
        <w:t>北京华海电联科技有限公司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 xml:space="preserve">  94.60分</w:t>
      </w:r>
    </w:p>
    <w:p w14:paraId="54D775F2">
      <w:pPr>
        <w:pStyle w:val="17"/>
        <w:ind w:left="0" w:leftChars="0" w:firstLine="560" w:firstLineChars="200"/>
        <w:rPr>
          <w:rFonts w:hint="default" w:ascii="仿宋" w:hAnsi="仿宋" w:eastAsia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第2包：北京瑞涛致远科技发展有限公司  98.00分</w:t>
      </w:r>
    </w:p>
    <w:p w14:paraId="5B2AE607">
      <w:pPr>
        <w:pStyle w:val="17"/>
        <w:ind w:left="0" w:leftChars="0" w:firstLine="560" w:firstLineChars="200"/>
        <w:rPr>
          <w:rFonts w:hint="default" w:ascii="仿宋" w:hAnsi="仿宋" w:eastAsia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第3包：北京百华科技有限公司  87.60分</w:t>
      </w:r>
    </w:p>
    <w:p w14:paraId="072B22E9">
      <w:pPr>
        <w:pStyle w:val="17"/>
        <w:ind w:left="0" w:leftChars="0" w:firstLine="560" w:firstLineChars="200"/>
        <w:rPr>
          <w:rFonts w:hint="default" w:ascii="仿宋" w:hAnsi="仿宋" w:eastAsia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第5包：北京迎君创想科技有限公司  92.65分</w:t>
      </w:r>
    </w:p>
    <w:p w14:paraId="31AE62BE">
      <w:pPr>
        <w:pStyle w:val="17"/>
        <w:ind w:left="0" w:leftChars="0" w:firstLine="560" w:firstLineChars="200"/>
        <w:rPr>
          <w:rFonts w:hint="default" w:ascii="仿宋" w:hAnsi="仿宋" w:eastAsia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第6包：</w:t>
      </w:r>
      <w:r>
        <w:rPr>
          <w:rFonts w:hint="eastAsia" w:ascii="仿宋" w:hAnsi="仿宋" w:eastAsia="仿宋"/>
          <w:sz w:val="28"/>
          <w:szCs w:val="28"/>
        </w:rPr>
        <w:t>北京萱一教育科技有限公司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 xml:space="preserve">  95.00分</w:t>
      </w:r>
    </w:p>
    <w:p w14:paraId="052CF360">
      <w:pPr>
        <w:pStyle w:val="17"/>
        <w:ind w:left="0" w:leftChars="0" w:firstLine="560" w:firstLineChars="200"/>
        <w:rPr>
          <w:rFonts w:hint="default" w:ascii="仿宋" w:hAnsi="仿宋" w:eastAsia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第7包：</w:t>
      </w:r>
      <w:r>
        <w:rPr>
          <w:rFonts w:hint="eastAsia" w:ascii="仿宋" w:hAnsi="仿宋" w:eastAsia="仿宋"/>
          <w:sz w:val="28"/>
          <w:szCs w:val="28"/>
        </w:rPr>
        <w:t>北京鼎鑫伟业商用厨房设备有限公司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 xml:space="preserve">  81.26分</w:t>
      </w:r>
    </w:p>
    <w:p w14:paraId="0F702FF1">
      <w:pPr>
        <w:pStyle w:val="7"/>
        <w:numPr>
          <w:ilvl w:val="0"/>
          <w:numId w:val="0"/>
        </w:numPr>
        <w:ind w:firstLine="560"/>
        <w:rPr>
          <w:rFonts w:hint="default" w:ascii="仿宋" w:hAnsi="仿宋" w:eastAsia="仿宋" w:cs="宋体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第8包：北京众邦辉煌科技发展有限公司  95.90分</w:t>
      </w:r>
    </w:p>
    <w:p w14:paraId="2E6A075C">
      <w:pPr>
        <w:rPr>
          <w:rFonts w:ascii="黑体" w:hAnsi="黑体" w:eastAsia="黑体" w:cs="宋体"/>
          <w:kern w:val="0"/>
          <w:sz w:val="28"/>
          <w:szCs w:val="28"/>
        </w:rPr>
      </w:pPr>
      <w:r>
        <w:rPr>
          <w:rFonts w:hint="eastAsia" w:ascii="黑体" w:hAnsi="黑体" w:eastAsia="黑体" w:cs="宋体"/>
          <w:kern w:val="0"/>
          <w:sz w:val="28"/>
          <w:szCs w:val="28"/>
        </w:rPr>
        <w:t>九、凡对本次公告内容提出询问，请按以下方式联系。</w:t>
      </w:r>
    </w:p>
    <w:p w14:paraId="6B75E868">
      <w:pPr>
        <w:pStyle w:val="3"/>
        <w:spacing w:line="360" w:lineRule="auto"/>
        <w:ind w:firstLine="700" w:firstLineChars="250"/>
        <w:rPr>
          <w:rFonts w:ascii="仿宋" w:hAnsi="仿宋" w:eastAsia="仿宋" w:cs="宋体"/>
          <w:b w:val="0"/>
          <w:sz w:val="28"/>
          <w:szCs w:val="28"/>
        </w:rPr>
      </w:pPr>
      <w:bookmarkStart w:id="2" w:name="_Toc35393810"/>
      <w:bookmarkStart w:id="3" w:name="_Toc28359023"/>
      <w:bookmarkStart w:id="4" w:name="_Toc28359100"/>
      <w:bookmarkStart w:id="5" w:name="_Toc35393641"/>
      <w:r>
        <w:rPr>
          <w:rFonts w:hint="eastAsia" w:ascii="仿宋" w:hAnsi="仿宋" w:eastAsia="仿宋" w:cs="宋体"/>
          <w:b w:val="0"/>
          <w:sz w:val="28"/>
          <w:szCs w:val="28"/>
        </w:rPr>
        <w:t>1.采购人信息</w:t>
      </w:r>
      <w:bookmarkEnd w:id="2"/>
      <w:bookmarkEnd w:id="3"/>
      <w:bookmarkEnd w:id="4"/>
      <w:bookmarkEnd w:id="5"/>
    </w:p>
    <w:p w14:paraId="2561D691">
      <w:pPr>
        <w:pStyle w:val="3"/>
        <w:spacing w:line="360" w:lineRule="auto"/>
        <w:ind w:firstLine="840" w:firstLineChars="300"/>
        <w:rPr>
          <w:rFonts w:ascii="仿宋" w:hAnsi="仿宋" w:eastAsia="仿宋" w:cs="Times New Roman"/>
          <w:b w:val="0"/>
          <w:bCs w:val="0"/>
          <w:sz w:val="28"/>
          <w:szCs w:val="28"/>
        </w:rPr>
      </w:pPr>
      <w:bookmarkStart w:id="6" w:name="_Toc35393811"/>
      <w:bookmarkStart w:id="7" w:name="_Toc35393642"/>
      <w:bookmarkStart w:id="8" w:name="_Toc28359024"/>
      <w:bookmarkStart w:id="9" w:name="_Toc28359101"/>
      <w:r>
        <w:rPr>
          <w:rFonts w:hint="eastAsia" w:ascii="仿宋" w:hAnsi="仿宋" w:eastAsia="仿宋" w:cs="Times New Roman"/>
          <w:b w:val="0"/>
          <w:bCs w:val="0"/>
          <w:sz w:val="28"/>
          <w:szCs w:val="28"/>
        </w:rPr>
        <w:t>名    称：</w:t>
      </w:r>
      <w:r>
        <w:rPr>
          <w:rFonts w:hint="eastAsia" w:ascii="仿宋" w:hAnsi="仿宋" w:eastAsia="仿宋" w:cs="Times New Roman"/>
          <w:b w:val="0"/>
          <w:bCs w:val="0"/>
          <w:sz w:val="28"/>
          <w:szCs w:val="28"/>
          <w:u w:val="single"/>
        </w:rPr>
        <w:t>北京市第十五中学分校</w:t>
      </w:r>
    </w:p>
    <w:p w14:paraId="35714B06">
      <w:pPr>
        <w:pStyle w:val="3"/>
        <w:spacing w:line="360" w:lineRule="auto"/>
        <w:ind w:firstLine="840" w:firstLineChars="300"/>
        <w:rPr>
          <w:rFonts w:ascii="仿宋" w:hAnsi="仿宋" w:eastAsia="仿宋" w:cs="Times New Roman"/>
          <w:b w:val="0"/>
          <w:bCs w:val="0"/>
          <w:sz w:val="28"/>
          <w:szCs w:val="28"/>
          <w:u w:val="single"/>
        </w:rPr>
      </w:pPr>
      <w:r>
        <w:rPr>
          <w:rFonts w:hint="eastAsia" w:ascii="仿宋" w:hAnsi="仿宋" w:eastAsia="仿宋" w:cs="Times New Roman"/>
          <w:b w:val="0"/>
          <w:bCs w:val="0"/>
          <w:sz w:val="28"/>
          <w:szCs w:val="28"/>
        </w:rPr>
        <w:t>地    址：</w:t>
      </w:r>
      <w:r>
        <w:rPr>
          <w:rFonts w:hint="eastAsia" w:ascii="仿宋" w:hAnsi="仿宋" w:eastAsia="仿宋" w:cs="Times New Roman"/>
          <w:b w:val="0"/>
          <w:bCs w:val="0"/>
          <w:sz w:val="28"/>
          <w:szCs w:val="28"/>
          <w:u w:val="single"/>
        </w:rPr>
        <w:t>北京市西城区南菜园35号</w:t>
      </w:r>
    </w:p>
    <w:p w14:paraId="1B214E03">
      <w:pPr>
        <w:pStyle w:val="3"/>
        <w:spacing w:line="360" w:lineRule="auto"/>
        <w:ind w:firstLine="840" w:firstLineChars="300"/>
        <w:rPr>
          <w:rFonts w:hint="eastAsia" w:ascii="仿宋" w:hAnsi="仿宋" w:eastAsia="仿宋" w:cs="Times New Roman"/>
          <w:b w:val="0"/>
          <w:bCs w:val="0"/>
          <w:sz w:val="28"/>
          <w:szCs w:val="28"/>
          <w:u w:val="single"/>
        </w:rPr>
      </w:pPr>
      <w:r>
        <w:rPr>
          <w:rFonts w:hint="eastAsia" w:ascii="仿宋" w:hAnsi="仿宋" w:eastAsia="仿宋" w:cs="Times New Roman"/>
          <w:b w:val="0"/>
          <w:bCs w:val="0"/>
          <w:sz w:val="28"/>
          <w:szCs w:val="28"/>
        </w:rPr>
        <w:t>联系方式：</w:t>
      </w:r>
      <w:r>
        <w:rPr>
          <w:rFonts w:hint="eastAsia" w:ascii="仿宋" w:hAnsi="仿宋" w:eastAsia="仿宋" w:cs="Times New Roman"/>
          <w:b w:val="0"/>
          <w:bCs w:val="0"/>
          <w:sz w:val="28"/>
          <w:szCs w:val="28"/>
          <w:u w:val="single"/>
        </w:rPr>
        <w:t>010-63521515-8018</w:t>
      </w:r>
    </w:p>
    <w:p w14:paraId="06B46D74">
      <w:pPr>
        <w:pStyle w:val="3"/>
        <w:spacing w:line="360" w:lineRule="auto"/>
        <w:ind w:firstLine="840" w:firstLineChars="300"/>
        <w:rPr>
          <w:rFonts w:ascii="仿宋" w:hAnsi="仿宋" w:eastAsia="仿宋" w:cs="宋体"/>
          <w:b w:val="0"/>
          <w:sz w:val="28"/>
          <w:szCs w:val="28"/>
        </w:rPr>
      </w:pPr>
      <w:r>
        <w:rPr>
          <w:rFonts w:hint="eastAsia" w:ascii="仿宋" w:hAnsi="仿宋" w:eastAsia="仿宋" w:cs="宋体"/>
          <w:b w:val="0"/>
          <w:sz w:val="28"/>
          <w:szCs w:val="28"/>
        </w:rPr>
        <w:t>采购代理机构信息</w:t>
      </w:r>
      <w:bookmarkEnd w:id="6"/>
      <w:bookmarkEnd w:id="7"/>
      <w:bookmarkEnd w:id="8"/>
      <w:bookmarkEnd w:id="9"/>
    </w:p>
    <w:p w14:paraId="52D7A3E7">
      <w:pPr>
        <w:spacing w:line="360" w:lineRule="auto"/>
        <w:ind w:left="1129" w:leftChars="371" w:hanging="350" w:hangingChars="125"/>
        <w:jc w:val="left"/>
        <w:rPr>
          <w:rFonts w:ascii="仿宋" w:hAnsi="仿宋" w:eastAsia="仿宋"/>
          <w:sz w:val="28"/>
          <w:szCs w:val="28"/>
          <w:u w:val="single"/>
        </w:rPr>
      </w:pPr>
      <w:bookmarkStart w:id="10" w:name="_Toc28359102"/>
      <w:bookmarkStart w:id="11" w:name="_Toc28359025"/>
      <w:bookmarkStart w:id="12" w:name="_Toc35393812"/>
      <w:bookmarkStart w:id="13" w:name="_Toc35393643"/>
      <w:r>
        <w:rPr>
          <w:rFonts w:hint="eastAsia" w:ascii="仿宋" w:hAnsi="仿宋" w:eastAsia="仿宋"/>
          <w:sz w:val="28"/>
          <w:szCs w:val="28"/>
        </w:rPr>
        <w:t>名    称：　</w:t>
      </w:r>
      <w:r>
        <w:rPr>
          <w:rFonts w:hint="eastAsia" w:ascii="仿宋" w:hAnsi="仿宋" w:eastAsia="仿宋"/>
          <w:sz w:val="28"/>
          <w:szCs w:val="28"/>
          <w:u w:val="single"/>
        </w:rPr>
        <w:t xml:space="preserve">中技国际招标有限公司 </w:t>
      </w:r>
    </w:p>
    <w:p w14:paraId="35B7A791">
      <w:pPr>
        <w:spacing w:line="360" w:lineRule="auto"/>
        <w:ind w:left="1129" w:leftChars="371" w:hanging="350" w:hangingChars="12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地　　址：</w:t>
      </w:r>
      <w:r>
        <w:rPr>
          <w:rFonts w:hint="eastAsia" w:ascii="仿宋" w:hAnsi="仿宋" w:eastAsia="仿宋"/>
          <w:sz w:val="28"/>
          <w:szCs w:val="28"/>
          <w:u w:val="single"/>
        </w:rPr>
        <w:t>　北京市丰台区西营街1号院通用时代中心C座</w:t>
      </w:r>
      <w:r>
        <w:rPr>
          <w:rFonts w:hint="eastAsia" w:ascii="仿宋" w:hAnsi="仿宋" w:eastAsia="仿宋"/>
          <w:sz w:val="28"/>
          <w:szCs w:val="28"/>
        </w:rPr>
        <w:t>　　　　　　　　　　</w:t>
      </w:r>
    </w:p>
    <w:p w14:paraId="61A42690">
      <w:pPr>
        <w:spacing w:line="360" w:lineRule="auto"/>
        <w:ind w:left="1129" w:leftChars="371" w:hanging="350" w:hangingChars="125"/>
        <w:jc w:val="left"/>
        <w:rPr>
          <w:rFonts w:ascii="仿宋" w:hAnsi="仿宋" w:eastAsia="仿宋"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</w:rPr>
        <w:t>联系方式：　</w:t>
      </w:r>
      <w:r>
        <w:rPr>
          <w:rFonts w:hint="eastAsia" w:ascii="仿宋" w:hAnsi="仿宋" w:eastAsia="仿宋"/>
          <w:sz w:val="28"/>
          <w:szCs w:val="28"/>
          <w:u w:val="single"/>
        </w:rPr>
        <w:t>　010-81168489　</w:t>
      </w:r>
    </w:p>
    <w:p w14:paraId="716847B0">
      <w:pPr>
        <w:pStyle w:val="3"/>
        <w:spacing w:line="360" w:lineRule="auto"/>
        <w:ind w:firstLine="840" w:firstLineChars="300"/>
        <w:rPr>
          <w:rFonts w:ascii="仿宋" w:hAnsi="仿宋" w:eastAsia="仿宋" w:cs="宋体"/>
          <w:b w:val="0"/>
          <w:sz w:val="28"/>
          <w:szCs w:val="28"/>
        </w:rPr>
      </w:pPr>
      <w:r>
        <w:rPr>
          <w:rFonts w:hint="eastAsia" w:ascii="仿宋" w:hAnsi="仿宋" w:eastAsia="仿宋" w:cs="宋体"/>
          <w:b w:val="0"/>
          <w:sz w:val="28"/>
          <w:szCs w:val="28"/>
        </w:rPr>
        <w:t>3.项目</w:t>
      </w:r>
      <w:r>
        <w:rPr>
          <w:rFonts w:ascii="仿宋" w:hAnsi="仿宋" w:eastAsia="仿宋" w:cs="宋体"/>
          <w:b w:val="0"/>
          <w:sz w:val="28"/>
          <w:szCs w:val="28"/>
        </w:rPr>
        <w:t>联系方式</w:t>
      </w:r>
      <w:bookmarkEnd w:id="10"/>
      <w:bookmarkEnd w:id="11"/>
      <w:bookmarkEnd w:id="12"/>
      <w:bookmarkEnd w:id="13"/>
    </w:p>
    <w:p w14:paraId="489321EC">
      <w:pPr>
        <w:pStyle w:val="7"/>
        <w:spacing w:line="360" w:lineRule="auto"/>
        <w:ind w:firstLine="840" w:firstLineChars="3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项目联系人：</w:t>
      </w:r>
      <w:r>
        <w:rPr>
          <w:rFonts w:hint="eastAsia" w:ascii="仿宋" w:hAnsi="仿宋" w:eastAsia="仿宋"/>
          <w:sz w:val="28"/>
          <w:szCs w:val="28"/>
          <w:u w:val="single"/>
        </w:rPr>
        <w:t xml:space="preserve"> 张杰浩</w:t>
      </w:r>
    </w:p>
    <w:p w14:paraId="5C27DC2C">
      <w:pPr>
        <w:spacing w:line="360" w:lineRule="auto"/>
        <w:ind w:firstLine="840" w:firstLineChars="300"/>
        <w:rPr>
          <w:rFonts w:hint="eastAsia" w:ascii="仿宋" w:hAnsi="仿宋" w:eastAsia="仿宋" w:cs="宋体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/>
          <w:sz w:val="28"/>
          <w:szCs w:val="28"/>
        </w:rPr>
        <w:t>电　  话：</w:t>
      </w:r>
      <w:r>
        <w:rPr>
          <w:rFonts w:hint="eastAsia" w:ascii="仿宋" w:hAnsi="仿宋" w:eastAsia="仿宋"/>
          <w:sz w:val="28"/>
          <w:szCs w:val="28"/>
          <w:u w:val="single"/>
        </w:rPr>
        <w:t xml:space="preserve">　010-81168489 </w:t>
      </w:r>
      <w:r>
        <w:rPr>
          <w:rFonts w:hint="eastAsia" w:ascii="仿宋" w:hAnsi="仿宋" w:eastAsia="仿宋" w:cs="宋体"/>
          <w:b w:val="0"/>
          <w:bCs/>
          <w:kern w:val="2"/>
          <w:sz w:val="28"/>
          <w:szCs w:val="28"/>
          <w:lang w:val="en-US" w:eastAsia="zh-CN" w:bidi="ar-SA"/>
        </w:rPr>
        <w:t>　　　　　　　　　　　</w:t>
      </w:r>
    </w:p>
    <w:p w14:paraId="4601847B">
      <w:pPr>
        <w:rPr>
          <w:rFonts w:hint="eastAsia" w:ascii="黑体" w:hAnsi="黑体" w:eastAsia="黑体" w:cs="宋体"/>
          <w:kern w:val="0"/>
          <w:sz w:val="28"/>
          <w:szCs w:val="28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宋体"/>
          <w:kern w:val="0"/>
          <w:sz w:val="28"/>
          <w:szCs w:val="28"/>
        </w:rPr>
        <w:t>十、附件</w:t>
      </w:r>
    </w:p>
    <w:p w14:paraId="2690665A">
      <w:pPr>
        <w:rPr>
          <w:rFonts w:hint="eastAsia" w:ascii="黑体" w:hAnsi="黑体" w:eastAsia="黑体" w:cs="宋体"/>
          <w:kern w:val="0"/>
          <w:sz w:val="28"/>
          <w:szCs w:val="28"/>
        </w:rPr>
        <w:sectPr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7960" cy="6755765"/>
            <wp:effectExtent l="0" t="0" r="2540" b="635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75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676265"/>
            <wp:effectExtent l="0" t="0" r="10160" b="635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EBD6D">
      <w:pPr>
        <w:rPr>
          <w:rFonts w:hint="eastAsia" w:ascii="黑体" w:hAnsi="黑体" w:eastAsia="黑体" w:cs="宋体"/>
          <w:kern w:val="0"/>
          <w:sz w:val="28"/>
          <w:szCs w:val="28"/>
        </w:rPr>
        <w:sectPr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0500" cy="7409180"/>
            <wp:effectExtent l="0" t="0" r="0" b="762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0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724775"/>
            <wp:effectExtent l="0" t="0" r="11430" b="952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52360"/>
            <wp:effectExtent l="0" t="0" r="10795" b="254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526655"/>
            <wp:effectExtent l="0" t="0" r="1270" b="444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2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513955"/>
            <wp:effectExtent l="0" t="0" r="635" b="444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1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85685"/>
            <wp:effectExtent l="0" t="0" r="10795" b="571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8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50760"/>
            <wp:effectExtent l="0" t="0" r="10795" b="254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5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720965"/>
            <wp:effectExtent l="0" t="0" r="10795" b="63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2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832225"/>
            <wp:effectExtent l="0" t="0" r="1270" b="317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F0A56">
      <w:r>
        <w:drawing>
          <wp:inline distT="0" distB="0" distL="114300" distR="114300">
            <wp:extent cx="5267960" cy="7607300"/>
            <wp:effectExtent l="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8013065"/>
            <wp:effectExtent l="0" t="0" r="635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01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976235"/>
            <wp:effectExtent l="0" t="0" r="0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7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8390890"/>
            <wp:effectExtent l="0" t="0" r="12065" b="381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8071485"/>
            <wp:effectExtent l="0" t="0" r="10795" b="571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07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716520"/>
            <wp:effectExtent l="0" t="0" r="12065" b="508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5942330"/>
            <wp:effectExtent l="0" t="0" r="0" b="127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4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62DC1">
      <w:r>
        <w:br w:type="page"/>
      </w:r>
    </w:p>
    <w:p w14:paraId="22ED966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8470265"/>
            <wp:effectExtent l="0" t="0" r="1270" b="635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47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651750"/>
            <wp:effectExtent l="0" t="0" r="2540" b="6350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65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903845"/>
            <wp:effectExtent l="0" t="0" r="1270" b="8255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523480"/>
            <wp:effectExtent l="0" t="0" r="0" b="7620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2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228850"/>
            <wp:effectExtent l="0" t="0" r="3175" b="6350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24545031">
        <w:pPr>
          <w:pStyle w:val="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493211F1">
    <w:pPr>
      <w:pStyle w:val="1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DEE552"/>
    <w:multiLevelType w:val="singleLevel"/>
    <w:tmpl w:val="F3DEE552"/>
    <w:lvl w:ilvl="0" w:tentative="0">
      <w:start w:val="8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DF90D4E"/>
    <w:multiLevelType w:val="singleLevel"/>
    <w:tmpl w:val="6DF90D4E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094"/>
    <w:rsid w:val="000312DE"/>
    <w:rsid w:val="0005737B"/>
    <w:rsid w:val="000726D8"/>
    <w:rsid w:val="000A6769"/>
    <w:rsid w:val="000D3B95"/>
    <w:rsid w:val="000D5040"/>
    <w:rsid w:val="000D6508"/>
    <w:rsid w:val="00110BD8"/>
    <w:rsid w:val="00151C8B"/>
    <w:rsid w:val="00244094"/>
    <w:rsid w:val="00246690"/>
    <w:rsid w:val="002F4172"/>
    <w:rsid w:val="00322E12"/>
    <w:rsid w:val="003D04C7"/>
    <w:rsid w:val="00430D5D"/>
    <w:rsid w:val="00445621"/>
    <w:rsid w:val="004B0417"/>
    <w:rsid w:val="004F0CA3"/>
    <w:rsid w:val="004F449A"/>
    <w:rsid w:val="005902A4"/>
    <w:rsid w:val="006939FC"/>
    <w:rsid w:val="0079663A"/>
    <w:rsid w:val="007E2D83"/>
    <w:rsid w:val="0080774A"/>
    <w:rsid w:val="00877C6E"/>
    <w:rsid w:val="008974EE"/>
    <w:rsid w:val="008A1192"/>
    <w:rsid w:val="008A2FE7"/>
    <w:rsid w:val="0090581E"/>
    <w:rsid w:val="00966F02"/>
    <w:rsid w:val="009A15C7"/>
    <w:rsid w:val="00A30F31"/>
    <w:rsid w:val="00A3374C"/>
    <w:rsid w:val="00C37A88"/>
    <w:rsid w:val="00C52F06"/>
    <w:rsid w:val="00C61BBE"/>
    <w:rsid w:val="00C95981"/>
    <w:rsid w:val="00D26832"/>
    <w:rsid w:val="00DA7067"/>
    <w:rsid w:val="00DC09FA"/>
    <w:rsid w:val="00E457B7"/>
    <w:rsid w:val="00E702D6"/>
    <w:rsid w:val="00E75E92"/>
    <w:rsid w:val="00ED7C2A"/>
    <w:rsid w:val="00EE3266"/>
    <w:rsid w:val="00F53A4B"/>
    <w:rsid w:val="179C66ED"/>
    <w:rsid w:val="1A591F5C"/>
    <w:rsid w:val="217C6D52"/>
    <w:rsid w:val="223C16B4"/>
    <w:rsid w:val="4F0A3011"/>
    <w:rsid w:val="505E680E"/>
    <w:rsid w:val="54632E69"/>
    <w:rsid w:val="57E46542"/>
    <w:rsid w:val="58BC4CC6"/>
    <w:rsid w:val="59223296"/>
    <w:rsid w:val="601041CF"/>
    <w:rsid w:val="627C335E"/>
    <w:rsid w:val="759F6C84"/>
    <w:rsid w:val="79930C21"/>
    <w:rsid w:val="7E5EFD0D"/>
    <w:rsid w:val="7E7D22AE"/>
    <w:rsid w:val="FEC6E66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7"/>
    <w:qFormat/>
    <w:uiPriority w:val="0"/>
    <w:pPr>
      <w:keepNext/>
      <w:keepLines/>
      <w:spacing w:before="260" w:after="260" w:line="415" w:lineRule="auto"/>
      <w:outlineLvl w:val="1"/>
    </w:pPr>
    <w:rPr>
      <w:rFonts w:ascii="Arial" w:hAnsi="Arial" w:eastAsia="黑体" w:cs="Arial"/>
      <w:b/>
      <w:bCs/>
      <w:sz w:val="32"/>
      <w:szCs w:val="32"/>
    </w:rPr>
  </w:style>
  <w:style w:type="character" w:default="1" w:styleId="20">
    <w:name w:val="Default Paragraph Font"/>
    <w:semiHidden/>
    <w:unhideWhenUsed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8"/>
    <w:semiHidden/>
    <w:unhideWhenUsed/>
    <w:qFormat/>
    <w:uiPriority w:val="99"/>
    <w:pPr>
      <w:jc w:val="left"/>
    </w:pPr>
  </w:style>
  <w:style w:type="paragraph" w:styleId="5">
    <w:name w:val="Body Text Indent"/>
    <w:basedOn w:val="1"/>
    <w:next w:val="1"/>
    <w:qFormat/>
    <w:uiPriority w:val="0"/>
    <w:pPr>
      <w:spacing w:after="120"/>
      <w:ind w:left="420" w:leftChars="200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7">
    <w:name w:val="Plain Text"/>
    <w:basedOn w:val="1"/>
    <w:link w:val="29"/>
    <w:qFormat/>
    <w:uiPriority w:val="0"/>
    <w:rPr>
      <w:rFonts w:ascii="宋体" w:hAnsi="Courier New" w:eastAsiaTheme="minorEastAsia" w:cstheme="minorBidi"/>
      <w:szCs w:val="22"/>
    </w:rPr>
  </w:style>
  <w:style w:type="paragraph" w:styleId="8">
    <w:name w:val="Date"/>
    <w:basedOn w:val="1"/>
    <w:next w:val="1"/>
    <w:link w:val="30"/>
    <w:qFormat/>
    <w:uiPriority w:val="0"/>
    <w:pPr>
      <w:adjustRightInd w:val="0"/>
      <w:spacing w:line="360" w:lineRule="atLeast"/>
      <w:textAlignment w:val="baseline"/>
    </w:pPr>
    <w:rPr>
      <w:rFonts w:ascii="宋体" w:cs="宋体"/>
      <w:kern w:val="0"/>
      <w:sz w:val="24"/>
      <w:szCs w:val="24"/>
    </w:rPr>
  </w:style>
  <w:style w:type="paragraph" w:styleId="9">
    <w:name w:val="Balloon Text"/>
    <w:basedOn w:val="1"/>
    <w:link w:val="31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13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14">
    <w:name w:val="Body Text 2"/>
    <w:basedOn w:val="1"/>
    <w:link w:val="32"/>
    <w:qFormat/>
    <w:uiPriority w:val="0"/>
    <w:pPr>
      <w:spacing w:after="120" w:line="480" w:lineRule="auto"/>
    </w:pPr>
  </w:style>
  <w:style w:type="paragraph" w:styleId="1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6">
    <w:name w:val="annotation subject"/>
    <w:basedOn w:val="4"/>
    <w:next w:val="4"/>
    <w:link w:val="33"/>
    <w:semiHidden/>
    <w:unhideWhenUsed/>
    <w:qFormat/>
    <w:uiPriority w:val="99"/>
    <w:rPr>
      <w:b/>
      <w:bCs/>
    </w:rPr>
  </w:style>
  <w:style w:type="paragraph" w:styleId="17">
    <w:name w:val="Body Text First Indent 2"/>
    <w:basedOn w:val="5"/>
    <w:qFormat/>
    <w:uiPriority w:val="99"/>
    <w:pPr>
      <w:ind w:firstLine="420" w:firstLineChars="200"/>
    </w:pPr>
    <w:rPr>
      <w:rFonts w:ascii="Times New Roman" w:hAnsi="Times New Roman"/>
    </w:rPr>
  </w:style>
  <w:style w:type="table" w:styleId="19">
    <w:name w:val="Table Grid"/>
    <w:basedOn w:val="18"/>
    <w:qFormat/>
    <w:uiPriority w:val="0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1">
    <w:name w:val="FollowedHyperlink"/>
    <w:basedOn w:val="20"/>
    <w:semiHidden/>
    <w:unhideWhenUsed/>
    <w:qFormat/>
    <w:uiPriority w:val="99"/>
    <w:rPr>
      <w:rFonts w:hint="eastAsia" w:ascii="微软雅黑" w:hAnsi="微软雅黑" w:eastAsia="微软雅黑" w:cs="微软雅黑"/>
      <w:color w:val="02396F"/>
      <w:u w:val="single"/>
    </w:rPr>
  </w:style>
  <w:style w:type="character" w:styleId="22">
    <w:name w:val="Hyperlink"/>
    <w:basedOn w:val="2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20"/>
    <w:semiHidden/>
    <w:unhideWhenUsed/>
    <w:qFormat/>
    <w:uiPriority w:val="99"/>
    <w:rPr>
      <w:sz w:val="21"/>
      <w:szCs w:val="21"/>
    </w:rPr>
  </w:style>
  <w:style w:type="character" w:customStyle="1" w:styleId="24">
    <w:name w:val="页眉 Char"/>
    <w:basedOn w:val="20"/>
    <w:link w:val="11"/>
    <w:qFormat/>
    <w:uiPriority w:val="99"/>
    <w:rPr>
      <w:sz w:val="18"/>
      <w:szCs w:val="18"/>
    </w:rPr>
  </w:style>
  <w:style w:type="character" w:customStyle="1" w:styleId="25">
    <w:name w:val="页脚 Char"/>
    <w:basedOn w:val="20"/>
    <w:link w:val="10"/>
    <w:qFormat/>
    <w:uiPriority w:val="99"/>
    <w:rPr>
      <w:sz w:val="18"/>
      <w:szCs w:val="18"/>
    </w:rPr>
  </w:style>
  <w:style w:type="character" w:customStyle="1" w:styleId="26">
    <w:name w:val="标题 1 Char"/>
    <w:basedOn w:val="20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7">
    <w:name w:val="标题 2 Char"/>
    <w:basedOn w:val="20"/>
    <w:link w:val="3"/>
    <w:qFormat/>
    <w:uiPriority w:val="0"/>
    <w:rPr>
      <w:rFonts w:ascii="Arial" w:hAnsi="Arial" w:eastAsia="黑体" w:cs="Arial"/>
      <w:b/>
      <w:bCs/>
      <w:sz w:val="32"/>
      <w:szCs w:val="32"/>
    </w:rPr>
  </w:style>
  <w:style w:type="character" w:customStyle="1" w:styleId="28">
    <w:name w:val="批注文字 Char"/>
    <w:basedOn w:val="20"/>
    <w:link w:val="4"/>
    <w:semiHidden/>
    <w:qFormat/>
    <w:uiPriority w:val="99"/>
    <w:rPr>
      <w:rFonts w:ascii="Times New Roman" w:hAnsi="Times New Roman" w:eastAsia="宋体" w:cs="Times New Roman"/>
      <w:szCs w:val="21"/>
    </w:rPr>
  </w:style>
  <w:style w:type="character" w:customStyle="1" w:styleId="29">
    <w:name w:val="纯文本 Char"/>
    <w:basedOn w:val="20"/>
    <w:link w:val="7"/>
    <w:qFormat/>
    <w:uiPriority w:val="0"/>
    <w:rPr>
      <w:rFonts w:ascii="宋体" w:hAnsi="Courier New"/>
    </w:rPr>
  </w:style>
  <w:style w:type="character" w:customStyle="1" w:styleId="30">
    <w:name w:val="日期 Char"/>
    <w:basedOn w:val="20"/>
    <w:link w:val="8"/>
    <w:qFormat/>
    <w:uiPriority w:val="0"/>
    <w:rPr>
      <w:rFonts w:ascii="宋体" w:hAnsi="Times New Roman" w:eastAsia="宋体" w:cs="宋体"/>
      <w:kern w:val="0"/>
      <w:sz w:val="24"/>
      <w:szCs w:val="24"/>
    </w:rPr>
  </w:style>
  <w:style w:type="character" w:customStyle="1" w:styleId="31">
    <w:name w:val="批注框文本 Char"/>
    <w:basedOn w:val="20"/>
    <w:link w:val="9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2">
    <w:name w:val="正文文本 2 Char"/>
    <w:basedOn w:val="20"/>
    <w:link w:val="14"/>
    <w:qFormat/>
    <w:uiPriority w:val="0"/>
    <w:rPr>
      <w:rFonts w:ascii="Times New Roman" w:hAnsi="Times New Roman" w:eastAsia="宋体" w:cs="Times New Roman"/>
      <w:szCs w:val="21"/>
    </w:rPr>
  </w:style>
  <w:style w:type="character" w:customStyle="1" w:styleId="33">
    <w:name w:val="批注主题 Char"/>
    <w:basedOn w:val="28"/>
    <w:link w:val="16"/>
    <w:semiHidden/>
    <w:qFormat/>
    <w:uiPriority w:val="99"/>
    <w:rPr>
      <w:rFonts w:ascii="Times New Roman" w:hAnsi="Times New Roman" w:eastAsia="宋体" w:cs="Times New Roman"/>
      <w:b/>
      <w:bCs/>
      <w:szCs w:val="21"/>
    </w:rPr>
  </w:style>
  <w:style w:type="character" w:customStyle="1" w:styleId="34">
    <w:name w:val="纯文本 字符"/>
    <w:basedOn w:val="20"/>
    <w:semiHidden/>
    <w:qFormat/>
    <w:uiPriority w:val="99"/>
    <w:rPr>
      <w:rFonts w:hAnsi="Courier New" w:cs="Courier New" w:asciiTheme="minorEastAsia"/>
      <w:szCs w:val="21"/>
    </w:rPr>
  </w:style>
  <w:style w:type="paragraph" w:styleId="35">
    <w:name w:val="List Paragraph"/>
    <w:basedOn w:val="1"/>
    <w:qFormat/>
    <w:uiPriority w:val="34"/>
    <w:pPr>
      <w:ind w:firstLine="420" w:firstLineChars="200"/>
    </w:pPr>
  </w:style>
  <w:style w:type="paragraph" w:customStyle="1" w:styleId="36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3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38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9">
    <w:name w:val="qowt-font10-gbk"/>
    <w:basedOn w:val="20"/>
    <w:qFormat/>
    <w:uiPriority w:val="0"/>
  </w:style>
  <w:style w:type="character" w:customStyle="1" w:styleId="40">
    <w:name w:val="prev2"/>
    <w:basedOn w:val="20"/>
    <w:qFormat/>
    <w:uiPriority w:val="0"/>
    <w:rPr>
      <w:color w:val="888888"/>
    </w:rPr>
  </w:style>
  <w:style w:type="character" w:customStyle="1" w:styleId="41">
    <w:name w:val="next"/>
    <w:basedOn w:val="20"/>
    <w:qFormat/>
    <w:uiPriority w:val="0"/>
    <w:rPr>
      <w:color w:val="888888"/>
    </w:rPr>
  </w:style>
  <w:style w:type="character" w:customStyle="1" w:styleId="42">
    <w:name w:val="next1"/>
    <w:basedOn w:val="20"/>
    <w:qFormat/>
    <w:uiPriority w:val="0"/>
    <w:rPr>
      <w:rFonts w:ascii="微软雅黑" w:hAnsi="微软雅黑" w:eastAsia="微软雅黑" w:cs="微软雅黑"/>
      <w:sz w:val="16"/>
      <w:szCs w:val="16"/>
    </w:rPr>
  </w:style>
  <w:style w:type="character" w:customStyle="1" w:styleId="43">
    <w:name w:val="gjfg"/>
    <w:basedOn w:val="20"/>
    <w:qFormat/>
    <w:uiPriority w:val="0"/>
  </w:style>
  <w:style w:type="character" w:customStyle="1" w:styleId="44">
    <w:name w:val="cfdate"/>
    <w:basedOn w:val="20"/>
    <w:qFormat/>
    <w:uiPriority w:val="0"/>
    <w:rPr>
      <w:color w:val="333333"/>
      <w:sz w:val="14"/>
      <w:szCs w:val="14"/>
    </w:rPr>
  </w:style>
  <w:style w:type="character" w:customStyle="1" w:styleId="45">
    <w:name w:val="qxdate"/>
    <w:basedOn w:val="20"/>
    <w:qFormat/>
    <w:uiPriority w:val="0"/>
    <w:rPr>
      <w:color w:val="333333"/>
      <w:sz w:val="14"/>
      <w:szCs w:val="14"/>
    </w:rPr>
  </w:style>
  <w:style w:type="character" w:customStyle="1" w:styleId="46">
    <w:name w:val="redfilefwwh"/>
    <w:basedOn w:val="20"/>
    <w:qFormat/>
    <w:uiPriority w:val="0"/>
    <w:rPr>
      <w:color w:val="BA2636"/>
      <w:sz w:val="14"/>
      <w:szCs w:val="14"/>
    </w:rPr>
  </w:style>
  <w:style w:type="character" w:customStyle="1" w:styleId="47">
    <w:name w:val="redfilenumber"/>
    <w:basedOn w:val="20"/>
    <w:qFormat/>
    <w:uiPriority w:val="0"/>
    <w:rPr>
      <w:color w:val="BA2636"/>
      <w:sz w:val="14"/>
      <w:szCs w:val="14"/>
    </w:rPr>
  </w:style>
  <w:style w:type="character" w:customStyle="1" w:styleId="48">
    <w:name w:val="displayarti"/>
    <w:basedOn w:val="20"/>
    <w:qFormat/>
    <w:uiPriority w:val="0"/>
    <w:rPr>
      <w:color w:val="FFFFFF"/>
      <w:shd w:val="clear" w:fill="A00000"/>
    </w:rPr>
  </w:style>
  <w:style w:type="character" w:customStyle="1" w:styleId="49">
    <w:name w:val="prev3"/>
    <w:basedOn w:val="20"/>
    <w:qFormat/>
    <w:uiPriority w:val="0"/>
    <w:rPr>
      <w:color w:val="888888"/>
    </w:rPr>
  </w:style>
  <w:style w:type="paragraph" w:customStyle="1" w:styleId="50">
    <w:name w:val="_Style 78"/>
    <w:basedOn w:val="1"/>
    <w:next w:val="35"/>
    <w:qFormat/>
    <w:uiPriority w:val="0"/>
    <w:pPr>
      <w:widowControl w:val="0"/>
      <w:ind w:firstLine="420" w:firstLineChars="200"/>
      <w:jc w:val="both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29</Pages>
  <Words>1227</Words>
  <Characters>1620</Characters>
  <Lines>57</Lines>
  <Paragraphs>16</Paragraphs>
  <TotalTime>0</TotalTime>
  <ScaleCrop>false</ScaleCrop>
  <LinksUpToDate>false</LinksUpToDate>
  <CharactersWithSpaces>3057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2020-03-18T19:22:00Z</dcterms:created>
  <dc:creator>赵璧</dc:creator>
  <cp:lastModifiedBy>吴家豪</cp:lastModifiedBy>
  <cp:lastPrinted>2020-03-23T23:37:00Z</cp:lastPrinted>
  <dcterms:modified xsi:type="dcterms:W3CDTF">2025-07-17T03:19:58Z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D4B733C95E11426D8A09B34FD6F5AF48_13</vt:lpwstr>
  </property>
  <property fmtid="{D5CDD505-2E9C-101B-9397-08002B2CF9AE}" pid="4" name="KSOTemplateDocerSaveRecord">
    <vt:lpwstr>eyJoZGlkIjoiZWJmMDc0OWUzNGMzMWUzMzIzNjliY2Q3OTIyMzQ2MGMiLCJ1c2VySWQiOiI3MjA0MzczMDQifQ==</vt:lpwstr>
  </property>
</Properties>
</file>