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98E7C">
      <w:pPr>
        <w:pageBreakBefore w:val="0"/>
        <w:wordWrap/>
        <w:topLinePunct w:val="0"/>
        <w:bidi w:val="0"/>
        <w:spacing w:line="360" w:lineRule="auto"/>
        <w:ind w:firstLine="105" w:firstLineChars="5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drawing>
          <wp:inline distT="0" distB="0" distL="114300" distR="114300">
            <wp:extent cx="1323975" cy="1323975"/>
            <wp:effectExtent l="0" t="0" r="0" b="0"/>
            <wp:docPr id="2" name="图片 2" descr="K:\其他\定.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K:\其他\定.png"/>
                    <pic:cNvPicPr>
                      <a:picLocks noChangeAspect="1"/>
                    </pic:cNvPicPr>
                  </pic:nvPicPr>
                  <pic:blipFill>
                    <a:blip r:embed="rId29"/>
                    <a:stretch>
                      <a:fillRect/>
                    </a:stretch>
                  </pic:blipFill>
                  <pic:spPr>
                    <a:xfrm>
                      <a:off x="0" y="0"/>
                      <a:ext cx="1323975" cy="1323975"/>
                    </a:xfrm>
                    <a:prstGeom prst="rect">
                      <a:avLst/>
                    </a:prstGeom>
                    <a:noFill/>
                    <a:ln>
                      <a:noFill/>
                    </a:ln>
                  </pic:spPr>
                </pic:pic>
              </a:graphicData>
            </a:graphic>
          </wp:inline>
        </w:drawing>
      </w:r>
    </w:p>
    <w:p w14:paraId="74C928C9">
      <w:pPr>
        <w:snapToGrid w:val="0"/>
        <w:spacing w:line="360" w:lineRule="auto"/>
        <w:ind w:firstLine="300" w:firstLineChars="50"/>
        <w:rPr>
          <w:rStyle w:val="49"/>
          <w:color w:val="auto"/>
          <w:sz w:val="60"/>
          <w:szCs w:val="60"/>
          <w:highlight w:val="none"/>
        </w:rPr>
      </w:pPr>
    </w:p>
    <w:p w14:paraId="6A82B778">
      <w:pPr>
        <w:pStyle w:val="275"/>
        <w:snapToGrid w:val="0"/>
        <w:ind w:firstLine="420"/>
        <w:rPr>
          <w:rStyle w:val="49"/>
          <w:color w:val="auto"/>
          <w:highlight w:val="none"/>
        </w:rPr>
      </w:pPr>
    </w:p>
    <w:p w14:paraId="22C7B4BE">
      <w:pPr>
        <w:snapToGrid w:val="0"/>
        <w:jc w:val="center"/>
        <w:rPr>
          <w:rStyle w:val="49"/>
          <w:rFonts w:cs="Times New Roman"/>
          <w:b/>
          <w:bCs/>
          <w:color w:val="auto"/>
          <w:sz w:val="84"/>
          <w:szCs w:val="84"/>
          <w:highlight w:val="none"/>
        </w:rPr>
      </w:pPr>
      <w:r>
        <w:rPr>
          <w:rStyle w:val="49"/>
          <w:rFonts w:cs="Times New Roman"/>
          <w:b/>
          <w:bCs/>
          <w:color w:val="auto"/>
          <w:sz w:val="84"/>
          <w:szCs w:val="84"/>
          <w:highlight w:val="none"/>
        </w:rPr>
        <w:t>竞争性磋商文件</w:t>
      </w:r>
    </w:p>
    <w:p w14:paraId="0C55B254">
      <w:pPr>
        <w:pStyle w:val="41"/>
        <w:snapToGrid w:val="0"/>
        <w:rPr>
          <w:rStyle w:val="49"/>
          <w:color w:val="auto"/>
          <w:highlight w:val="none"/>
        </w:rPr>
      </w:pPr>
    </w:p>
    <w:p w14:paraId="7C049906">
      <w:pPr>
        <w:snapToGrid w:val="0"/>
        <w:spacing w:line="360" w:lineRule="auto"/>
        <w:jc w:val="center"/>
        <w:rPr>
          <w:rStyle w:val="49"/>
          <w:rFonts w:ascii="宋体" w:hAnsi="宋体" w:cs="Times New Roman"/>
          <w:b/>
          <w:bCs/>
          <w:color w:val="auto"/>
          <w:sz w:val="60"/>
          <w:szCs w:val="60"/>
          <w:highlight w:val="none"/>
        </w:rPr>
      </w:pPr>
    </w:p>
    <w:p w14:paraId="23F5910A">
      <w:pPr>
        <w:tabs>
          <w:tab w:val="left" w:pos="5609"/>
        </w:tabs>
        <w:snapToGrid w:val="0"/>
        <w:spacing w:line="360" w:lineRule="auto"/>
        <w:ind w:left="2832" w:leftChars="444" w:hanging="1900"/>
        <w:jc w:val="left"/>
        <w:rPr>
          <w:rStyle w:val="49"/>
          <w:rFonts w:cs="Times New Roman"/>
          <w:bCs/>
          <w:color w:val="auto"/>
          <w:sz w:val="36"/>
          <w:szCs w:val="36"/>
          <w:highlight w:val="none"/>
        </w:rPr>
      </w:pPr>
    </w:p>
    <w:p w14:paraId="63C7A8A9">
      <w:pPr>
        <w:tabs>
          <w:tab w:val="left" w:pos="5609"/>
        </w:tabs>
        <w:snapToGrid w:val="0"/>
        <w:spacing w:line="360" w:lineRule="auto"/>
        <w:ind w:left="2832" w:leftChars="444" w:right="-227" w:rightChars="-108" w:hanging="1900"/>
        <w:jc w:val="left"/>
        <w:rPr>
          <w:rStyle w:val="49"/>
          <w:rFonts w:hint="eastAsia" w:cs="Times New Roman"/>
          <w:bCs/>
          <w:color w:val="auto"/>
          <w:sz w:val="36"/>
          <w:szCs w:val="36"/>
          <w:highlight w:val="none"/>
          <w:lang w:eastAsia="zh-CN"/>
        </w:rPr>
      </w:pPr>
      <w:r>
        <w:rPr>
          <w:rStyle w:val="49"/>
          <w:rFonts w:cs="Times New Roman"/>
          <w:bCs/>
          <w:color w:val="auto"/>
          <w:sz w:val="36"/>
          <w:szCs w:val="36"/>
          <w:highlight w:val="none"/>
        </w:rPr>
        <w:t>项目名称：</w:t>
      </w:r>
      <w:r>
        <w:rPr>
          <w:rStyle w:val="49"/>
          <w:rFonts w:hint="eastAsia" w:cs="Times New Roman"/>
          <w:bCs/>
          <w:color w:val="auto"/>
          <w:sz w:val="36"/>
          <w:szCs w:val="36"/>
          <w:highlight w:val="none"/>
          <w:lang w:eastAsia="zh-CN"/>
        </w:rPr>
        <w:t>2025年朝阳区四年级体育与健康过程性考核统测其他服务采购项目</w:t>
      </w:r>
    </w:p>
    <w:p w14:paraId="1E3D4AD7">
      <w:pPr>
        <w:tabs>
          <w:tab w:val="left" w:pos="3240"/>
          <w:tab w:val="left" w:pos="3420"/>
        </w:tabs>
        <w:snapToGrid w:val="0"/>
        <w:spacing w:line="360" w:lineRule="auto"/>
        <w:ind w:left="2832" w:leftChars="444" w:hanging="1900"/>
        <w:jc w:val="left"/>
        <w:rPr>
          <w:rStyle w:val="49"/>
          <w:rFonts w:hint="default" w:eastAsia="宋体" w:cs="Times New Roman"/>
          <w:bCs/>
          <w:color w:val="auto"/>
          <w:sz w:val="36"/>
          <w:szCs w:val="36"/>
          <w:highlight w:val="none"/>
          <w:lang w:val="en-US" w:eastAsia="zh-CN"/>
        </w:rPr>
      </w:pPr>
      <w:r>
        <w:rPr>
          <w:rStyle w:val="49"/>
          <w:rFonts w:cs="Times New Roman"/>
          <w:bCs/>
          <w:color w:val="auto"/>
          <w:sz w:val="36"/>
          <w:szCs w:val="36"/>
          <w:highlight w:val="none"/>
        </w:rPr>
        <w:t>项目编号：</w:t>
      </w:r>
      <w:r>
        <w:rPr>
          <w:rStyle w:val="49"/>
          <w:rFonts w:hint="eastAsia" w:cs="Times New Roman"/>
          <w:bCs/>
          <w:color w:val="auto"/>
          <w:sz w:val="36"/>
          <w:szCs w:val="36"/>
          <w:highlight w:val="none"/>
          <w:lang w:eastAsia="zh-CN"/>
        </w:rPr>
        <w:t>PLGC-2025-ZB6013</w:t>
      </w:r>
    </w:p>
    <w:p w14:paraId="79392CC7">
      <w:pPr>
        <w:tabs>
          <w:tab w:val="left" w:pos="3240"/>
          <w:tab w:val="left" w:pos="3420"/>
        </w:tabs>
        <w:snapToGrid w:val="0"/>
        <w:spacing w:line="360" w:lineRule="auto"/>
        <w:ind w:left="2832" w:leftChars="444" w:hanging="1900"/>
        <w:jc w:val="left"/>
        <w:rPr>
          <w:rStyle w:val="49"/>
          <w:rFonts w:hint="eastAsia" w:eastAsia="宋体" w:cs="Times New Roman"/>
          <w:bCs/>
          <w:color w:val="auto"/>
          <w:sz w:val="36"/>
          <w:szCs w:val="36"/>
          <w:highlight w:val="none"/>
          <w:lang w:eastAsia="zh-CN"/>
        </w:rPr>
      </w:pPr>
      <w:r>
        <w:rPr>
          <w:rStyle w:val="49"/>
          <w:rFonts w:cs="Times New Roman"/>
          <w:bCs/>
          <w:color w:val="auto"/>
          <w:sz w:val="36"/>
          <w:szCs w:val="36"/>
          <w:highlight w:val="none"/>
        </w:rPr>
        <w:t>采购人：</w:t>
      </w:r>
      <w:r>
        <w:rPr>
          <w:rStyle w:val="49"/>
          <w:rFonts w:hint="eastAsia" w:cs="Times New Roman"/>
          <w:bCs/>
          <w:color w:val="auto"/>
          <w:sz w:val="36"/>
          <w:szCs w:val="36"/>
          <w:highlight w:val="none"/>
          <w:lang w:eastAsia="zh-CN"/>
        </w:rPr>
        <w:t>北京市朝阳区招生考试中心</w:t>
      </w:r>
    </w:p>
    <w:p w14:paraId="1AF89FC6">
      <w:pPr>
        <w:tabs>
          <w:tab w:val="left" w:pos="3240"/>
          <w:tab w:val="left" w:pos="3420"/>
        </w:tabs>
        <w:snapToGrid w:val="0"/>
        <w:spacing w:line="360" w:lineRule="auto"/>
        <w:ind w:left="2832" w:leftChars="444" w:hanging="1900"/>
        <w:jc w:val="left"/>
        <w:rPr>
          <w:rStyle w:val="49"/>
          <w:rFonts w:cs="Times New Roman"/>
          <w:bCs/>
          <w:color w:val="auto"/>
          <w:sz w:val="36"/>
          <w:szCs w:val="36"/>
          <w:highlight w:val="none"/>
        </w:rPr>
      </w:pPr>
      <w:r>
        <w:rPr>
          <w:rStyle w:val="49"/>
          <w:rFonts w:cs="Times New Roman"/>
          <w:bCs/>
          <w:color w:val="auto"/>
          <w:sz w:val="36"/>
          <w:szCs w:val="36"/>
          <w:highlight w:val="none"/>
        </w:rPr>
        <w:t>采购代理机构：</w:t>
      </w:r>
      <w:r>
        <w:rPr>
          <w:rStyle w:val="49"/>
          <w:rFonts w:hint="eastAsia" w:cs="Times New Roman"/>
          <w:bCs/>
          <w:color w:val="auto"/>
          <w:sz w:val="36"/>
          <w:szCs w:val="36"/>
          <w:highlight w:val="none"/>
          <w:lang w:eastAsia="zh-CN"/>
        </w:rPr>
        <w:t>北京沛霖招标咨询有限公司</w:t>
      </w:r>
      <w:r>
        <w:rPr>
          <w:rStyle w:val="49"/>
          <w:rFonts w:cs="Times New Roman"/>
          <w:bCs/>
          <w:color w:val="auto"/>
          <w:sz w:val="36"/>
          <w:szCs w:val="36"/>
          <w:highlight w:val="none"/>
        </w:rPr>
        <w:t xml:space="preserve"> </w:t>
      </w:r>
    </w:p>
    <w:p w14:paraId="2998C472">
      <w:pPr>
        <w:snapToGrid w:val="0"/>
        <w:jc w:val="left"/>
        <w:rPr>
          <w:rStyle w:val="49"/>
          <w:color w:val="auto"/>
          <w:highlight w:val="none"/>
        </w:rPr>
        <w:sectPr>
          <w:type w:val="nextColumn"/>
          <w:pgSz w:w="11906" w:h="16838"/>
          <w:pgMar w:top="1911" w:right="1474" w:bottom="1882" w:left="1587" w:header="851" w:footer="992" w:gutter="0"/>
          <w:cols w:space="425" w:num="1"/>
          <w:docGrid w:linePitch="312" w:charSpace="0"/>
        </w:sectPr>
      </w:pPr>
      <w:r>
        <w:rPr>
          <w:rStyle w:val="49"/>
          <w:rFonts w:cs="Times New Roman"/>
          <w:b/>
          <w:bCs/>
          <w:color w:val="auto"/>
          <w:sz w:val="44"/>
          <w:highlight w:val="none"/>
        </w:rPr>
        <w:br w:type="page"/>
      </w:r>
    </w:p>
    <w:p w14:paraId="38B6419D">
      <w:pPr>
        <w:pStyle w:val="18"/>
        <w:tabs>
          <w:tab w:val="right" w:leader="dot" w:pos="9072"/>
        </w:tabs>
        <w:rPr>
          <w:rFonts w:ascii="宋体" w:hAnsi="宋体" w:cs="宋体"/>
          <w:color w:val="auto"/>
          <w:sz w:val="30"/>
          <w:szCs w:val="30"/>
          <w:highlight w:val="none"/>
        </w:rPr>
      </w:pPr>
    </w:p>
    <w:p w14:paraId="6BF15AC4">
      <w:pPr>
        <w:pStyle w:val="18"/>
        <w:tabs>
          <w:tab w:val="right" w:leader="dot" w:pos="9072"/>
        </w:tabs>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0C1F1000">
      <w:pPr>
        <w:pStyle w:val="18"/>
        <w:tabs>
          <w:tab w:val="right" w:leader="dot" w:pos="9072"/>
        </w:tabs>
        <w:rPr>
          <w:rFonts w:ascii="宋体" w:hAnsi="宋体" w:cs="宋体"/>
          <w:color w:val="auto"/>
          <w:sz w:val="30"/>
          <w:szCs w:val="30"/>
          <w:highlight w:val="none"/>
        </w:rPr>
      </w:pPr>
    </w:p>
    <w:p w14:paraId="63C902C2">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_Toc12054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第一章   采购邀请</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_Toc12054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1</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3B14FC80">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_Toc22414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第二章   供应商须知</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_Toc22414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5</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4B0E0598">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_Toc20696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第三章   评审方法和评审标准</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_Toc20696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22</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5563E11C">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_Toc7001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 xml:space="preserve">第四章 </w:t>
      </w:r>
      <w:r>
        <w:rPr>
          <w:rFonts w:hint="eastAsia" w:ascii="宋体" w:hAnsi="宋体" w:eastAsia="宋体" w:cs="宋体"/>
          <w:b/>
          <w:bCs/>
          <w:sz w:val="30"/>
          <w:szCs w:val="30"/>
          <w:highlight w:val="none"/>
          <w:lang w:val="en-US" w:eastAsia="zh-CN"/>
        </w:rPr>
        <w:t xml:space="preserve">  采购需求</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_Toc7001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33</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3A9121C0">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rFonts w:hint="eastAsia" w:ascii="宋体" w:hAnsi="宋体" w:eastAsia="宋体" w:cs="宋体"/>
          <w:b/>
          <w:bCs/>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_Toc11628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第五章   合同草案条款</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_Toc11628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39</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56362FD1">
      <w:pPr>
        <w:pStyle w:val="18"/>
        <w:keepNext w:val="0"/>
        <w:keepLines w:val="0"/>
        <w:pageBreakBefore w:val="0"/>
        <w:widowControl/>
        <w:tabs>
          <w:tab w:val="right" w:leader="dot" w:pos="9639"/>
        </w:tabs>
        <w:kinsoku/>
        <w:wordWrap/>
        <w:overflowPunct/>
        <w:topLinePunct w:val="0"/>
        <w:autoSpaceDE/>
        <w:autoSpaceDN/>
        <w:bidi w:val="0"/>
        <w:adjustRightInd/>
        <w:snapToGrid/>
        <w:spacing w:line="480" w:lineRule="auto"/>
        <w:textAlignment w:val="baseline"/>
        <w:rPr>
          <w:b/>
          <w:bCs/>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sz w:val="30"/>
          <w:szCs w:val="30"/>
          <w:highlight w:val="none"/>
        </w:rPr>
        <w:instrText xml:space="preserve"> HYPERLINK \l _Toc9309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第六章   响应文件格式</w:t>
      </w:r>
      <w:r>
        <w:rPr>
          <w:rFonts w:hint="eastAsia" w:ascii="宋体" w:hAnsi="宋体" w:eastAsia="宋体" w:cs="宋体"/>
          <w:b/>
          <w:bCs/>
          <w:sz w:val="30"/>
          <w:szCs w:val="30"/>
          <w:highlight w:val="none"/>
        </w:rPr>
        <w:tab/>
      </w:r>
      <w:r>
        <w:rPr>
          <w:rFonts w:hint="eastAsia" w:ascii="宋体" w:hAnsi="宋体" w:eastAsia="宋体" w:cs="宋体"/>
          <w:b/>
          <w:bCs/>
          <w:sz w:val="30"/>
          <w:szCs w:val="30"/>
          <w:highlight w:val="none"/>
        </w:rPr>
        <w:fldChar w:fldCharType="begin"/>
      </w:r>
      <w:r>
        <w:rPr>
          <w:rFonts w:hint="eastAsia" w:ascii="宋体" w:hAnsi="宋体" w:eastAsia="宋体" w:cs="宋体"/>
          <w:b/>
          <w:bCs/>
          <w:sz w:val="30"/>
          <w:szCs w:val="30"/>
          <w:highlight w:val="none"/>
        </w:rPr>
        <w:instrText xml:space="preserve"> PAGEREF _Toc9309 \h </w:instrText>
      </w:r>
      <w:r>
        <w:rPr>
          <w:rFonts w:hint="eastAsia" w:ascii="宋体" w:hAnsi="宋体" w:eastAsia="宋体" w:cs="宋体"/>
          <w:b/>
          <w:bCs/>
          <w:sz w:val="30"/>
          <w:szCs w:val="30"/>
          <w:highlight w:val="none"/>
        </w:rPr>
        <w:fldChar w:fldCharType="separate"/>
      </w:r>
      <w:r>
        <w:rPr>
          <w:rFonts w:hint="eastAsia" w:ascii="宋体" w:hAnsi="宋体" w:eastAsia="宋体" w:cs="宋体"/>
          <w:b/>
          <w:bCs/>
          <w:sz w:val="30"/>
          <w:szCs w:val="30"/>
          <w:highlight w:val="none"/>
        </w:rPr>
        <w:t>46</w:t>
      </w:r>
      <w:r>
        <w:rPr>
          <w:rFonts w:hint="eastAsia" w:ascii="宋体" w:hAnsi="宋体" w:eastAsia="宋体" w:cs="宋体"/>
          <w:b/>
          <w:bCs/>
          <w:sz w:val="30"/>
          <w:szCs w:val="30"/>
          <w:highlight w:val="none"/>
        </w:rPr>
        <w:fldChar w:fldCharType="end"/>
      </w:r>
      <w:r>
        <w:rPr>
          <w:rFonts w:hint="eastAsia" w:ascii="宋体" w:hAnsi="宋体" w:eastAsia="宋体" w:cs="宋体"/>
          <w:b/>
          <w:bCs/>
          <w:color w:val="auto"/>
          <w:sz w:val="30"/>
          <w:szCs w:val="30"/>
          <w:highlight w:val="none"/>
        </w:rPr>
        <w:fldChar w:fldCharType="end"/>
      </w:r>
    </w:p>
    <w:p w14:paraId="54DD309F">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zCs w:val="28"/>
          <w:highlight w:val="none"/>
        </w:rPr>
        <w:fldChar w:fldCharType="end"/>
      </w:r>
    </w:p>
    <w:p w14:paraId="60DD5085">
      <w:pPr>
        <w:spacing w:line="480" w:lineRule="auto"/>
        <w:rPr>
          <w:color w:val="auto"/>
          <w:highlight w:val="none"/>
        </w:rPr>
      </w:pPr>
    </w:p>
    <w:p w14:paraId="3104118D">
      <w:pPr>
        <w:snapToGrid w:val="0"/>
        <w:jc w:val="left"/>
        <w:rPr>
          <w:rStyle w:val="49"/>
          <w:color w:val="auto"/>
          <w:kern w:val="0"/>
          <w:sz w:val="24"/>
          <w:highlight w:val="none"/>
        </w:rPr>
        <w:sectPr>
          <w:headerReference r:id="rId4" w:type="first"/>
          <w:footerReference r:id="rId6" w:type="first"/>
          <w:headerReference r:id="rId3" w:type="default"/>
          <w:footerReference r:id="rId5" w:type="default"/>
          <w:pgSz w:w="11907" w:h="16840"/>
          <w:pgMar w:top="1418" w:right="1134" w:bottom="1418" w:left="1134" w:header="851" w:footer="851" w:gutter="0"/>
          <w:cols w:space="425" w:num="1"/>
          <w:docGrid w:linePitch="462" w:charSpace="0"/>
        </w:sectPr>
      </w:pPr>
    </w:p>
    <w:p w14:paraId="15DEBF70">
      <w:pPr>
        <w:pStyle w:val="5"/>
        <w:rPr>
          <w:color w:val="auto"/>
          <w:highlight w:val="none"/>
        </w:rPr>
      </w:pPr>
    </w:p>
    <w:p w14:paraId="0127EA28">
      <w:pPr>
        <w:snapToGrid w:val="0"/>
        <w:spacing w:line="360" w:lineRule="auto"/>
        <w:jc w:val="center"/>
        <w:outlineLvl w:val="0"/>
        <w:rPr>
          <w:rStyle w:val="49"/>
          <w:b/>
          <w:color w:val="auto"/>
          <w:sz w:val="36"/>
          <w:szCs w:val="36"/>
          <w:highlight w:val="none"/>
        </w:rPr>
      </w:pPr>
      <w:bookmarkStart w:id="0" w:name="_Toc6271"/>
      <w:bookmarkStart w:id="1" w:name="_Toc15650"/>
      <w:bookmarkStart w:id="2" w:name="_Toc22312"/>
      <w:bookmarkStart w:id="3" w:name="_Toc12054"/>
      <w:r>
        <w:rPr>
          <w:rStyle w:val="49"/>
          <w:b/>
          <w:color w:val="auto"/>
          <w:sz w:val="36"/>
          <w:szCs w:val="36"/>
          <w:highlight w:val="none"/>
        </w:rPr>
        <w:t>第一章   采购邀请</w:t>
      </w:r>
      <w:bookmarkEnd w:id="0"/>
      <w:bookmarkEnd w:id="1"/>
      <w:bookmarkEnd w:id="2"/>
      <w:bookmarkEnd w:id="3"/>
    </w:p>
    <w:p w14:paraId="01B9710F">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4" w:name="_Toc21866"/>
      <w:r>
        <w:rPr>
          <w:rStyle w:val="49"/>
          <w:rFonts w:hint="eastAsia" w:ascii="Times New Roman" w:hAnsi="Times New Roman" w:eastAsia="宋体"/>
          <w:color w:val="auto"/>
          <w:sz w:val="24"/>
          <w:szCs w:val="24"/>
          <w:highlight w:val="none"/>
        </w:rPr>
        <w:t>一、项目基本情况</w:t>
      </w:r>
      <w:bookmarkEnd w:id="4"/>
    </w:p>
    <w:p w14:paraId="739C8416">
      <w:pPr>
        <w:snapToGrid w:val="0"/>
        <w:spacing w:line="360" w:lineRule="auto"/>
        <w:ind w:firstLine="480" w:firstLineChars="200"/>
        <w:rPr>
          <w:rStyle w:val="49"/>
          <w:rFonts w:hint="default" w:eastAsia="宋体"/>
          <w:color w:val="auto"/>
          <w:sz w:val="24"/>
          <w:highlight w:val="none"/>
          <w:lang w:val="en-US" w:eastAsia="zh-CN"/>
        </w:rPr>
      </w:pPr>
      <w:r>
        <w:rPr>
          <w:rStyle w:val="49"/>
          <w:color w:val="auto"/>
          <w:sz w:val="24"/>
          <w:highlight w:val="none"/>
        </w:rPr>
        <w:t>1.</w:t>
      </w:r>
      <w:r>
        <w:rPr>
          <w:rStyle w:val="49"/>
          <w:rFonts w:hint="eastAsia"/>
          <w:color w:val="auto"/>
          <w:sz w:val="24"/>
          <w:highlight w:val="none"/>
        </w:rPr>
        <w:t>项目编号：</w:t>
      </w:r>
      <w:r>
        <w:rPr>
          <w:rStyle w:val="49"/>
          <w:rFonts w:hint="eastAsia"/>
          <w:color w:val="auto"/>
          <w:sz w:val="24"/>
          <w:highlight w:val="none"/>
          <w:lang w:eastAsia="zh-CN"/>
        </w:rPr>
        <w:t>PLGC-2025-ZB6013（11010525210200023353-XM001）</w:t>
      </w:r>
    </w:p>
    <w:p w14:paraId="77432CFA">
      <w:pPr>
        <w:snapToGrid w:val="0"/>
        <w:spacing w:line="360" w:lineRule="auto"/>
        <w:ind w:firstLine="480" w:firstLineChars="200"/>
        <w:rPr>
          <w:rStyle w:val="49"/>
          <w:rFonts w:hint="eastAsia" w:eastAsia="宋体"/>
          <w:color w:val="auto"/>
          <w:sz w:val="24"/>
          <w:highlight w:val="none"/>
          <w:lang w:eastAsia="zh-CN"/>
        </w:rPr>
      </w:pPr>
      <w:r>
        <w:rPr>
          <w:rStyle w:val="49"/>
          <w:color w:val="auto"/>
          <w:sz w:val="24"/>
          <w:highlight w:val="none"/>
        </w:rPr>
        <w:t>2.</w:t>
      </w:r>
      <w:r>
        <w:rPr>
          <w:rStyle w:val="49"/>
          <w:rFonts w:hint="eastAsia"/>
          <w:color w:val="auto"/>
          <w:sz w:val="24"/>
          <w:highlight w:val="none"/>
        </w:rPr>
        <w:t>项目名称：</w:t>
      </w:r>
      <w:r>
        <w:rPr>
          <w:rStyle w:val="49"/>
          <w:rFonts w:hint="eastAsia"/>
          <w:color w:val="auto"/>
          <w:sz w:val="24"/>
          <w:highlight w:val="none"/>
          <w:lang w:eastAsia="zh-CN"/>
        </w:rPr>
        <w:t>2025年朝阳区四年级体育与健康过程性考核统测其他服务采购项目</w:t>
      </w:r>
    </w:p>
    <w:p w14:paraId="6D09654A">
      <w:pPr>
        <w:snapToGrid w:val="0"/>
        <w:spacing w:line="360" w:lineRule="auto"/>
        <w:ind w:firstLine="480" w:firstLineChars="200"/>
        <w:rPr>
          <w:rStyle w:val="49"/>
          <w:color w:val="auto"/>
          <w:sz w:val="24"/>
          <w:highlight w:val="none"/>
        </w:rPr>
      </w:pPr>
      <w:r>
        <w:rPr>
          <w:rStyle w:val="49"/>
          <w:color w:val="auto"/>
          <w:sz w:val="24"/>
          <w:highlight w:val="none"/>
        </w:rPr>
        <w:t>3.</w:t>
      </w:r>
      <w:r>
        <w:rPr>
          <w:rStyle w:val="49"/>
          <w:rFonts w:hint="eastAsia"/>
          <w:color w:val="auto"/>
          <w:sz w:val="24"/>
          <w:highlight w:val="none"/>
        </w:rPr>
        <w:t>采购方式：竞争性磋商</w:t>
      </w:r>
    </w:p>
    <w:p w14:paraId="356EE423">
      <w:pPr>
        <w:snapToGrid w:val="0"/>
        <w:spacing w:line="360" w:lineRule="auto"/>
        <w:ind w:firstLine="480" w:firstLineChars="200"/>
        <w:rPr>
          <w:rStyle w:val="49"/>
          <w:color w:val="auto"/>
          <w:sz w:val="24"/>
          <w:highlight w:val="none"/>
        </w:rPr>
      </w:pPr>
      <w:r>
        <w:rPr>
          <w:rStyle w:val="49"/>
          <w:color w:val="auto"/>
          <w:sz w:val="24"/>
          <w:highlight w:val="none"/>
        </w:rPr>
        <w:t>4.</w:t>
      </w:r>
      <w:r>
        <w:rPr>
          <w:rStyle w:val="49"/>
          <w:rFonts w:hint="eastAsia"/>
          <w:color w:val="auto"/>
          <w:sz w:val="24"/>
          <w:highlight w:val="none"/>
        </w:rPr>
        <w:t>项目预算金额：</w:t>
      </w:r>
      <w:r>
        <w:rPr>
          <w:rStyle w:val="49"/>
          <w:rFonts w:hint="eastAsia"/>
          <w:color w:val="auto"/>
          <w:sz w:val="24"/>
          <w:highlight w:val="none"/>
          <w:lang w:val="en-US" w:eastAsia="zh-CN"/>
        </w:rPr>
        <w:t>1947000.00</w:t>
      </w:r>
      <w:r>
        <w:rPr>
          <w:rStyle w:val="49"/>
          <w:rFonts w:hint="eastAsia"/>
          <w:color w:val="auto"/>
          <w:sz w:val="24"/>
          <w:highlight w:val="none"/>
        </w:rPr>
        <w:t>元、本项目控制价：</w:t>
      </w:r>
      <w:r>
        <w:rPr>
          <w:rStyle w:val="49"/>
          <w:rFonts w:hint="eastAsia"/>
          <w:color w:val="auto"/>
          <w:sz w:val="24"/>
          <w:highlight w:val="none"/>
          <w:lang w:val="en-US" w:eastAsia="zh-CN"/>
        </w:rPr>
        <w:t>1947000.00</w:t>
      </w:r>
      <w:r>
        <w:rPr>
          <w:rStyle w:val="49"/>
          <w:rFonts w:hint="eastAsia"/>
          <w:color w:val="auto"/>
          <w:sz w:val="24"/>
          <w:highlight w:val="none"/>
        </w:rPr>
        <w:t>元</w:t>
      </w:r>
    </w:p>
    <w:p w14:paraId="746AF202">
      <w:pPr>
        <w:snapToGrid w:val="0"/>
        <w:spacing w:line="360" w:lineRule="auto"/>
        <w:ind w:firstLine="480" w:firstLineChars="200"/>
        <w:rPr>
          <w:rStyle w:val="49"/>
          <w:rFonts w:hint="eastAsia"/>
          <w:color w:val="auto"/>
          <w:sz w:val="24"/>
          <w:highlight w:val="none"/>
        </w:rPr>
      </w:pPr>
      <w:r>
        <w:rPr>
          <w:rStyle w:val="49"/>
          <w:color w:val="auto"/>
          <w:sz w:val="24"/>
          <w:highlight w:val="none"/>
        </w:rPr>
        <w:t>5.</w:t>
      </w:r>
      <w:r>
        <w:rPr>
          <w:rStyle w:val="49"/>
          <w:rFonts w:hint="eastAsia"/>
          <w:color w:val="auto"/>
          <w:sz w:val="24"/>
          <w:highlight w:val="none"/>
        </w:rPr>
        <w:t>采购需求：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
        <w:gridCol w:w="2182"/>
        <w:gridCol w:w="1987"/>
        <w:gridCol w:w="944"/>
        <w:gridCol w:w="3699"/>
      </w:tblGrid>
      <w:tr w14:paraId="7F7B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02637863">
            <w:pPr>
              <w:widowControl w:val="0"/>
              <w:snapToGrid w:val="0"/>
              <w:spacing w:line="360" w:lineRule="auto"/>
              <w:jc w:val="center"/>
              <w:rPr>
                <w:rStyle w:val="49"/>
                <w:rFonts w:hint="eastAsia" w:eastAsia="宋体"/>
                <w:color w:val="auto"/>
                <w:sz w:val="24"/>
                <w:highlight w:val="none"/>
                <w:vertAlign w:val="baseline"/>
                <w:lang w:val="en-US" w:eastAsia="zh-CN"/>
              </w:rPr>
            </w:pPr>
            <w:r>
              <w:rPr>
                <w:rStyle w:val="49"/>
                <w:rFonts w:hint="eastAsia"/>
                <w:color w:val="auto"/>
                <w:sz w:val="24"/>
                <w:highlight w:val="none"/>
                <w:vertAlign w:val="baseline"/>
                <w:lang w:val="en-US" w:eastAsia="zh-CN"/>
              </w:rPr>
              <w:t>序号</w:t>
            </w:r>
          </w:p>
        </w:tc>
        <w:tc>
          <w:tcPr>
            <w:tcW w:w="1174" w:type="pct"/>
            <w:vAlign w:val="center"/>
          </w:tcPr>
          <w:p w14:paraId="305470A5">
            <w:pPr>
              <w:widowControl w:val="0"/>
              <w:snapToGrid w:val="0"/>
              <w:spacing w:line="360" w:lineRule="auto"/>
              <w:jc w:val="center"/>
              <w:rPr>
                <w:rStyle w:val="49"/>
                <w:rFonts w:hint="eastAsia" w:eastAsia="宋体"/>
                <w:color w:val="auto"/>
                <w:sz w:val="24"/>
                <w:highlight w:val="none"/>
                <w:vertAlign w:val="baseline"/>
                <w:lang w:val="en-US" w:eastAsia="zh-CN"/>
              </w:rPr>
            </w:pPr>
            <w:r>
              <w:rPr>
                <w:rStyle w:val="49"/>
                <w:rFonts w:hint="eastAsia"/>
                <w:color w:val="auto"/>
                <w:sz w:val="24"/>
                <w:highlight w:val="none"/>
                <w:vertAlign w:val="baseline"/>
                <w:lang w:val="en-US" w:eastAsia="zh-CN"/>
              </w:rPr>
              <w:t>标的名称</w:t>
            </w:r>
          </w:p>
        </w:tc>
        <w:tc>
          <w:tcPr>
            <w:tcW w:w="1069" w:type="pct"/>
            <w:vAlign w:val="center"/>
          </w:tcPr>
          <w:p w14:paraId="05FEDCA4">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采购包预算金额（万元）</w:t>
            </w:r>
          </w:p>
        </w:tc>
        <w:tc>
          <w:tcPr>
            <w:tcW w:w="508" w:type="pct"/>
            <w:vAlign w:val="center"/>
          </w:tcPr>
          <w:p w14:paraId="7B2E4409">
            <w:pPr>
              <w:widowControl w:val="0"/>
              <w:snapToGrid w:val="0"/>
              <w:spacing w:line="360" w:lineRule="auto"/>
              <w:jc w:val="center"/>
              <w:rPr>
                <w:rStyle w:val="49"/>
                <w:rFonts w:hint="eastAsia"/>
                <w:color w:val="auto"/>
                <w:sz w:val="24"/>
                <w:highlight w:val="none"/>
                <w:vertAlign w:val="baseline"/>
              </w:rPr>
            </w:pPr>
            <w:r>
              <w:rPr>
                <w:rStyle w:val="49"/>
                <w:rFonts w:hint="eastAsia"/>
                <w:color w:val="auto"/>
                <w:sz w:val="24"/>
                <w:highlight w:val="none"/>
                <w:vertAlign w:val="baseline"/>
                <w:lang w:val="en-US" w:eastAsia="zh-CN"/>
              </w:rPr>
              <w:t>数量</w:t>
            </w:r>
          </w:p>
        </w:tc>
        <w:tc>
          <w:tcPr>
            <w:tcW w:w="1990" w:type="pct"/>
            <w:vAlign w:val="center"/>
          </w:tcPr>
          <w:p w14:paraId="07368618">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简要技术需求或服务要求</w:t>
            </w:r>
          </w:p>
        </w:tc>
      </w:tr>
      <w:tr w14:paraId="332A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0F220CED">
            <w:pPr>
              <w:widowControl w:val="0"/>
              <w:snapToGrid w:val="0"/>
              <w:spacing w:line="360" w:lineRule="auto"/>
              <w:jc w:val="center"/>
              <w:rPr>
                <w:rStyle w:val="49"/>
                <w:rFonts w:hint="eastAsia" w:eastAsia="宋体"/>
                <w:color w:val="auto"/>
                <w:sz w:val="24"/>
                <w:highlight w:val="none"/>
                <w:vertAlign w:val="baseline"/>
                <w:lang w:val="en-US" w:eastAsia="zh-CN"/>
              </w:rPr>
            </w:pPr>
            <w:r>
              <w:rPr>
                <w:rStyle w:val="49"/>
                <w:rFonts w:hint="eastAsia"/>
                <w:color w:val="auto"/>
                <w:sz w:val="24"/>
                <w:highlight w:val="none"/>
                <w:vertAlign w:val="baseline"/>
                <w:lang w:val="en-US" w:eastAsia="zh-CN"/>
              </w:rPr>
              <w:t>1</w:t>
            </w:r>
          </w:p>
        </w:tc>
        <w:tc>
          <w:tcPr>
            <w:tcW w:w="1174" w:type="pct"/>
            <w:vAlign w:val="center"/>
          </w:tcPr>
          <w:p w14:paraId="4E004F8C">
            <w:pPr>
              <w:widowControl w:val="0"/>
              <w:snapToGrid w:val="0"/>
              <w:spacing w:line="360" w:lineRule="auto"/>
              <w:jc w:val="center"/>
              <w:rPr>
                <w:rStyle w:val="49"/>
                <w:rFonts w:hint="eastAsia" w:eastAsia="宋体"/>
                <w:color w:val="auto"/>
                <w:sz w:val="24"/>
                <w:highlight w:val="none"/>
                <w:vertAlign w:val="baseline"/>
                <w:lang w:eastAsia="zh-CN"/>
              </w:rPr>
            </w:pPr>
            <w:r>
              <w:rPr>
                <w:rStyle w:val="49"/>
                <w:rFonts w:hint="eastAsia"/>
                <w:color w:val="auto"/>
                <w:sz w:val="24"/>
                <w:highlight w:val="none"/>
                <w:vertAlign w:val="baseline"/>
                <w:lang w:eastAsia="zh-CN"/>
              </w:rPr>
              <w:t>2025年朝阳区四年级体育与健康过程性考核统测其他服务采购项目</w:t>
            </w:r>
          </w:p>
        </w:tc>
        <w:tc>
          <w:tcPr>
            <w:tcW w:w="1069" w:type="pct"/>
            <w:vAlign w:val="center"/>
          </w:tcPr>
          <w:p w14:paraId="31C0F3B4">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194.7</w:t>
            </w:r>
          </w:p>
        </w:tc>
        <w:tc>
          <w:tcPr>
            <w:tcW w:w="508" w:type="pct"/>
            <w:vAlign w:val="center"/>
          </w:tcPr>
          <w:p w14:paraId="7D5A628E">
            <w:pPr>
              <w:widowControl w:val="0"/>
              <w:snapToGrid w:val="0"/>
              <w:spacing w:line="360" w:lineRule="auto"/>
              <w:jc w:val="center"/>
              <w:rPr>
                <w:rStyle w:val="49"/>
                <w:rFonts w:hint="default" w:eastAsia="宋体"/>
                <w:color w:val="auto"/>
                <w:sz w:val="24"/>
                <w:highlight w:val="none"/>
                <w:vertAlign w:val="baseline"/>
                <w:lang w:val="en-US" w:eastAsia="zh-CN"/>
              </w:rPr>
            </w:pPr>
            <w:r>
              <w:rPr>
                <w:rStyle w:val="49"/>
                <w:rFonts w:hint="eastAsia"/>
                <w:color w:val="auto"/>
                <w:sz w:val="24"/>
                <w:highlight w:val="none"/>
                <w:vertAlign w:val="baseline"/>
                <w:lang w:val="en-US" w:eastAsia="zh-CN"/>
              </w:rPr>
              <w:t>1项</w:t>
            </w:r>
          </w:p>
        </w:tc>
        <w:tc>
          <w:tcPr>
            <w:tcW w:w="1990" w:type="pct"/>
            <w:vAlign w:val="center"/>
          </w:tcPr>
          <w:p w14:paraId="56887E23">
            <w:pPr>
              <w:widowControl w:val="0"/>
              <w:snapToGrid w:val="0"/>
              <w:spacing w:line="360" w:lineRule="auto"/>
              <w:jc w:val="center"/>
              <w:rPr>
                <w:rStyle w:val="49"/>
                <w:rFonts w:hint="eastAsia" w:cs="Times New Roman"/>
                <w:color w:val="auto"/>
                <w:sz w:val="24"/>
                <w:highlight w:val="none"/>
                <w:lang w:eastAsia="zh-CN"/>
              </w:rPr>
            </w:pPr>
            <w:r>
              <w:rPr>
                <w:rStyle w:val="49"/>
                <w:rFonts w:hint="eastAsia" w:cs="Times New Roman"/>
                <w:color w:val="auto"/>
                <w:sz w:val="24"/>
                <w:highlight w:val="none"/>
                <w:lang w:eastAsia="zh-CN"/>
              </w:rPr>
              <w:t>对2025年朝阳区四年级北京市义务教育国家学生体质健康测试统测进行统一组织服务。</w:t>
            </w:r>
          </w:p>
          <w:p w14:paraId="16AE0934">
            <w:pPr>
              <w:widowControl w:val="0"/>
              <w:snapToGrid w:val="0"/>
              <w:spacing w:line="360" w:lineRule="auto"/>
              <w:jc w:val="center"/>
              <w:rPr>
                <w:rStyle w:val="49"/>
                <w:rFonts w:hint="eastAsia"/>
                <w:color w:val="auto"/>
                <w:sz w:val="24"/>
                <w:highlight w:val="none"/>
                <w:vertAlign w:val="baseline"/>
              </w:rPr>
            </w:pPr>
            <w:r>
              <w:rPr>
                <w:rStyle w:val="49"/>
                <w:rFonts w:hint="eastAsia" w:cs="Times New Roman"/>
                <w:color w:val="auto"/>
                <w:sz w:val="24"/>
                <w:highlight w:val="none"/>
                <w:lang w:eastAsia="zh-CN"/>
              </w:rPr>
              <w:t>（</w:t>
            </w:r>
            <w:r>
              <w:rPr>
                <w:rStyle w:val="49"/>
                <w:rFonts w:hint="eastAsia" w:cs="Times New Roman"/>
                <w:color w:val="auto"/>
                <w:sz w:val="24"/>
                <w:highlight w:val="none"/>
                <w:lang w:val="en-US" w:eastAsia="zh-CN"/>
              </w:rPr>
              <w:t>具体详见第四章采购需求</w:t>
            </w:r>
            <w:r>
              <w:rPr>
                <w:rStyle w:val="49"/>
                <w:rFonts w:hint="eastAsia" w:cs="Times New Roman"/>
                <w:color w:val="auto"/>
                <w:sz w:val="24"/>
                <w:highlight w:val="none"/>
                <w:lang w:eastAsia="zh-CN"/>
              </w:rPr>
              <w:t>）</w:t>
            </w:r>
            <w:r>
              <w:rPr>
                <w:rStyle w:val="49"/>
                <w:rFonts w:hint="eastAsia" w:ascii="Times New Roman" w:hAnsi="Times New Roman" w:cs="Times New Roman"/>
                <w:color w:val="auto"/>
                <w:sz w:val="24"/>
                <w:highlight w:val="none"/>
                <w:lang w:eastAsia="zh-Hans"/>
              </w:rPr>
              <w:t>。</w:t>
            </w:r>
          </w:p>
        </w:tc>
      </w:tr>
    </w:tbl>
    <w:p w14:paraId="45462A92">
      <w:pPr>
        <w:snapToGrid w:val="0"/>
        <w:spacing w:line="360" w:lineRule="auto"/>
        <w:ind w:firstLine="480" w:firstLineChars="200"/>
        <w:rPr>
          <w:rStyle w:val="49"/>
          <w:color w:val="000000" w:themeColor="text1"/>
          <w:highlight w:val="none"/>
          <w14:textFill>
            <w14:solidFill>
              <w14:schemeClr w14:val="tx1"/>
            </w14:solidFill>
          </w14:textFill>
        </w:rPr>
      </w:pPr>
      <w:r>
        <w:rPr>
          <w:rStyle w:val="49"/>
          <w:color w:val="000000" w:themeColor="text1"/>
          <w:sz w:val="24"/>
          <w:highlight w:val="none"/>
          <w14:textFill>
            <w14:solidFill>
              <w14:schemeClr w14:val="tx1"/>
            </w14:solidFill>
          </w14:textFill>
        </w:rPr>
        <w:t>6.</w:t>
      </w:r>
      <w:r>
        <w:rPr>
          <w:rStyle w:val="49"/>
          <w:rFonts w:hint="eastAsia"/>
          <w:color w:val="000000" w:themeColor="text1"/>
          <w:sz w:val="24"/>
          <w:highlight w:val="none"/>
          <w14:textFill>
            <w14:solidFill>
              <w14:schemeClr w14:val="tx1"/>
            </w14:solidFill>
          </w14:textFill>
        </w:rPr>
        <w:t>合同履行期限：合同签订之日起至</w:t>
      </w:r>
      <w:r>
        <w:rPr>
          <w:rStyle w:val="49"/>
          <w:rFonts w:hint="eastAsia"/>
          <w:color w:val="000000" w:themeColor="text1"/>
          <w:sz w:val="24"/>
          <w:highlight w:val="none"/>
          <w:lang w:val="en-US" w:eastAsia="zh-CN"/>
          <w14:textFill>
            <w14:solidFill>
              <w14:schemeClr w14:val="tx1"/>
            </w14:solidFill>
          </w14:textFill>
        </w:rPr>
        <w:t>本项目</w:t>
      </w:r>
      <w:r>
        <w:rPr>
          <w:rStyle w:val="49"/>
          <w:rFonts w:hint="eastAsia"/>
          <w:color w:val="000000" w:themeColor="text1"/>
          <w:sz w:val="24"/>
          <w:highlight w:val="none"/>
          <w14:textFill>
            <w14:solidFill>
              <w14:schemeClr w14:val="tx1"/>
            </w14:solidFill>
          </w14:textFill>
        </w:rPr>
        <w:t>相关工作结束为止，具体时间按照采购人要求。</w:t>
      </w:r>
    </w:p>
    <w:p w14:paraId="077CB553">
      <w:pPr>
        <w:snapToGrid w:val="0"/>
        <w:spacing w:line="360" w:lineRule="auto"/>
        <w:ind w:firstLine="480" w:firstLineChars="200"/>
        <w:rPr>
          <w:rStyle w:val="49"/>
          <w:color w:val="auto"/>
          <w:sz w:val="24"/>
          <w:highlight w:val="none"/>
        </w:rPr>
      </w:pPr>
      <w:r>
        <w:rPr>
          <w:rStyle w:val="49"/>
          <w:color w:val="auto"/>
          <w:sz w:val="24"/>
          <w:highlight w:val="none"/>
        </w:rPr>
        <w:t>7.</w:t>
      </w:r>
      <w:r>
        <w:rPr>
          <w:rStyle w:val="49"/>
          <w:rFonts w:hint="eastAsia"/>
          <w:color w:val="auto"/>
          <w:sz w:val="24"/>
          <w:highlight w:val="none"/>
        </w:rPr>
        <w:t>本项目是否接受联合体：</w:t>
      </w:r>
      <w:r>
        <w:rPr>
          <w:rStyle w:val="49"/>
          <w:rFonts w:hint="eastAsia" w:ascii="宋体" w:hAnsi="宋体"/>
          <w:color w:val="auto"/>
          <w:sz w:val="24"/>
          <w:highlight w:val="none"/>
          <w:lang w:eastAsia="zh-CN"/>
        </w:rPr>
        <w:t>□</w:t>
      </w:r>
      <w:r>
        <w:rPr>
          <w:rStyle w:val="49"/>
          <w:rFonts w:hint="eastAsia" w:ascii="宋体" w:hAnsi="宋体"/>
          <w:color w:val="auto"/>
          <w:sz w:val="24"/>
          <w:highlight w:val="none"/>
        </w:rPr>
        <w:t xml:space="preserve">是  </w:t>
      </w:r>
      <w:r>
        <w:rPr>
          <w:rStyle w:val="49"/>
          <w:rFonts w:hint="eastAsia" w:ascii="宋体" w:hAnsi="宋体"/>
          <w:b/>
          <w:color w:val="auto"/>
          <w:sz w:val="24"/>
          <w:highlight w:val="none"/>
        </w:rPr>
        <w:t>■</w:t>
      </w:r>
      <w:r>
        <w:rPr>
          <w:rStyle w:val="49"/>
          <w:rFonts w:hint="eastAsia" w:ascii="宋体" w:hAnsi="宋体"/>
          <w:color w:val="auto"/>
          <w:sz w:val="24"/>
          <w:highlight w:val="none"/>
        </w:rPr>
        <w:t>否。</w:t>
      </w:r>
    </w:p>
    <w:p w14:paraId="01F611B9">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5" w:name="_Toc25033"/>
      <w:r>
        <w:rPr>
          <w:rStyle w:val="49"/>
          <w:rFonts w:hint="eastAsia" w:ascii="Times New Roman" w:hAnsi="Times New Roman" w:eastAsia="宋体"/>
          <w:color w:val="auto"/>
          <w:sz w:val="24"/>
          <w:szCs w:val="24"/>
          <w:highlight w:val="none"/>
        </w:rPr>
        <w:t>二、申请人的资格要求（须同时满足）</w:t>
      </w:r>
      <w:bookmarkEnd w:id="5"/>
    </w:p>
    <w:p w14:paraId="71ED4056">
      <w:pPr>
        <w:snapToGrid w:val="0"/>
        <w:spacing w:line="360" w:lineRule="auto"/>
        <w:ind w:firstLine="480" w:firstLineChars="200"/>
        <w:rPr>
          <w:rStyle w:val="49"/>
          <w:color w:val="auto"/>
          <w:sz w:val="24"/>
          <w:highlight w:val="none"/>
        </w:rPr>
      </w:pPr>
      <w:r>
        <w:rPr>
          <w:rStyle w:val="49"/>
          <w:color w:val="auto"/>
          <w:sz w:val="24"/>
          <w:highlight w:val="none"/>
        </w:rPr>
        <w:t>1.</w:t>
      </w:r>
      <w:r>
        <w:rPr>
          <w:rStyle w:val="49"/>
          <w:rFonts w:hint="eastAsia"/>
          <w:color w:val="auto"/>
          <w:sz w:val="24"/>
          <w:highlight w:val="none"/>
        </w:rPr>
        <w:t>满足《中华人民共和国政府采购法》第二十二条规定；</w:t>
      </w:r>
    </w:p>
    <w:p w14:paraId="38A1097A">
      <w:pPr>
        <w:snapToGrid w:val="0"/>
        <w:spacing w:line="360" w:lineRule="auto"/>
        <w:ind w:firstLine="480" w:firstLineChars="200"/>
        <w:rPr>
          <w:rStyle w:val="49"/>
          <w:color w:val="auto"/>
          <w:sz w:val="24"/>
          <w:highlight w:val="none"/>
        </w:rPr>
      </w:pPr>
      <w:r>
        <w:rPr>
          <w:rStyle w:val="49"/>
          <w:color w:val="auto"/>
          <w:sz w:val="24"/>
          <w:highlight w:val="none"/>
        </w:rPr>
        <w:t>2.</w:t>
      </w:r>
      <w:r>
        <w:rPr>
          <w:rStyle w:val="49"/>
          <w:rFonts w:hint="eastAsia"/>
          <w:color w:val="auto"/>
          <w:sz w:val="24"/>
          <w:highlight w:val="none"/>
        </w:rPr>
        <w:t>落实政府采购政策需满足的资格要求：</w:t>
      </w:r>
    </w:p>
    <w:p w14:paraId="01402432">
      <w:pPr>
        <w:snapToGrid w:val="0"/>
        <w:spacing w:line="360" w:lineRule="auto"/>
        <w:ind w:firstLine="480" w:firstLineChars="200"/>
        <w:rPr>
          <w:rStyle w:val="49"/>
          <w:color w:val="auto"/>
          <w:sz w:val="24"/>
          <w:highlight w:val="none"/>
        </w:rPr>
      </w:pPr>
      <w:r>
        <w:rPr>
          <w:rStyle w:val="49"/>
          <w:color w:val="auto"/>
          <w:sz w:val="24"/>
          <w:highlight w:val="none"/>
        </w:rPr>
        <w:t xml:space="preserve">2.1 </w:t>
      </w:r>
      <w:r>
        <w:rPr>
          <w:rStyle w:val="49"/>
          <w:rFonts w:hint="eastAsia"/>
          <w:color w:val="auto"/>
          <w:sz w:val="24"/>
          <w:highlight w:val="none"/>
        </w:rPr>
        <w:t>中小企业政策</w:t>
      </w:r>
    </w:p>
    <w:p w14:paraId="14CDDF1B">
      <w:pPr>
        <w:snapToGrid w:val="0"/>
        <w:spacing w:line="360" w:lineRule="auto"/>
        <w:ind w:firstLine="480" w:firstLineChars="200"/>
        <w:rPr>
          <w:rStyle w:val="49"/>
          <w:color w:val="auto"/>
          <w:sz w:val="24"/>
          <w:highlight w:val="none"/>
        </w:rPr>
      </w:pPr>
      <w:r>
        <w:rPr>
          <w:rFonts w:hint="eastAsia" w:ascii="宋体" w:hAnsi="宋体"/>
          <w:color w:val="auto"/>
          <w:sz w:val="24"/>
          <w:highlight w:val="none"/>
          <w:lang w:eastAsia="zh-CN"/>
        </w:rPr>
        <w:t>□</w:t>
      </w:r>
      <w:r>
        <w:rPr>
          <w:rStyle w:val="49"/>
          <w:rFonts w:hint="eastAsia"/>
          <w:color w:val="auto"/>
          <w:sz w:val="24"/>
          <w:highlight w:val="none"/>
        </w:rPr>
        <w:t>本项目不专门面向中小企业预留采购份额。</w:t>
      </w:r>
    </w:p>
    <w:p w14:paraId="3EB2B425">
      <w:pPr>
        <w:spacing w:line="360" w:lineRule="auto"/>
        <w:ind w:firstLine="482" w:firstLineChars="200"/>
        <w:rPr>
          <w:rFonts w:hint="eastAsia"/>
          <w:color w:val="auto"/>
          <w:sz w:val="24"/>
          <w:highlight w:val="none"/>
        </w:rPr>
      </w:pPr>
      <w:r>
        <w:rPr>
          <w:rStyle w:val="49"/>
          <w:rFonts w:hint="eastAsia" w:ascii="宋体" w:hAnsi="宋体"/>
          <w:b/>
          <w:color w:val="auto"/>
          <w:sz w:val="24"/>
          <w:highlight w:val="none"/>
        </w:rPr>
        <w:t>■</w:t>
      </w:r>
      <w:r>
        <w:rPr>
          <w:color w:val="auto"/>
          <w:sz w:val="24"/>
          <w:highlight w:val="none"/>
        </w:rPr>
        <w:t xml:space="preserve">本项目专门面向 </w:t>
      </w:r>
      <w:r>
        <w:rPr>
          <w:rStyle w:val="49"/>
          <w:rFonts w:hint="eastAsia" w:ascii="宋体" w:hAnsi="宋体"/>
          <w:b/>
          <w:color w:val="auto"/>
          <w:sz w:val="24"/>
          <w:highlight w:val="none"/>
        </w:rPr>
        <w:t>■</w:t>
      </w:r>
      <w:r>
        <w:rPr>
          <w:color w:val="auto"/>
          <w:sz w:val="24"/>
          <w:highlight w:val="none"/>
        </w:rPr>
        <w:t>小微企业  采购。</w:t>
      </w:r>
      <w:r>
        <w:rPr>
          <w:rFonts w:hint="eastAsia"/>
          <w:color w:val="auto"/>
          <w:sz w:val="24"/>
          <w:highlight w:val="none"/>
        </w:rPr>
        <w:t>即：提供的服务全部由符合政策要求的小微企业承接。</w:t>
      </w:r>
    </w:p>
    <w:p w14:paraId="0D2A94DB">
      <w:pPr>
        <w:spacing w:line="360" w:lineRule="auto"/>
        <w:ind w:firstLine="480" w:firstLineChars="200"/>
        <w:rPr>
          <w:rFonts w:ascii="宋体" w:hAnsi="宋体"/>
          <w:color w:val="auto"/>
          <w:sz w:val="24"/>
          <w:highlight w:val="none"/>
        </w:rPr>
      </w:pPr>
      <w:r>
        <w:rPr>
          <w:rFonts w:ascii="宋体" w:hAnsi="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olor w:val="auto"/>
          <w:sz w:val="24"/>
          <w:highlight w:val="none"/>
          <w:u w:val="single"/>
        </w:rPr>
        <w:t xml:space="preserve"> / </w:t>
      </w:r>
      <w:r>
        <w:rPr>
          <w:rFonts w:hint="eastAsia" w:ascii="宋体" w:hAnsi="宋体"/>
          <w:color w:val="auto"/>
          <w:sz w:val="24"/>
          <w:highlight w:val="none"/>
        </w:rPr>
        <w:t>。</w:t>
      </w:r>
    </w:p>
    <w:p w14:paraId="1E200DBC">
      <w:pPr>
        <w:snapToGrid w:val="0"/>
        <w:spacing w:line="360" w:lineRule="auto"/>
        <w:ind w:firstLine="480" w:firstLineChars="200"/>
        <w:rPr>
          <w:rStyle w:val="49"/>
          <w:rFonts w:hint="eastAsia"/>
          <w:color w:val="auto"/>
          <w:sz w:val="24"/>
          <w:highlight w:val="none"/>
          <w:lang w:val="en-US" w:eastAsia="zh-CN"/>
        </w:rPr>
      </w:pPr>
      <w:r>
        <w:rPr>
          <w:rStyle w:val="49"/>
          <w:color w:val="auto"/>
          <w:sz w:val="24"/>
          <w:highlight w:val="none"/>
        </w:rPr>
        <w:t xml:space="preserve">2.2 </w:t>
      </w:r>
      <w:r>
        <w:rPr>
          <w:rStyle w:val="49"/>
          <w:rFonts w:hint="eastAsia"/>
          <w:color w:val="auto"/>
          <w:sz w:val="24"/>
          <w:highlight w:val="none"/>
        </w:rPr>
        <w:t>其它落实政府采购政策的资格要求（如有）：</w:t>
      </w:r>
      <w:r>
        <w:rPr>
          <w:rStyle w:val="49"/>
          <w:rFonts w:hint="eastAsia"/>
          <w:color w:val="auto"/>
          <w:sz w:val="24"/>
          <w:highlight w:val="none"/>
          <w:lang w:val="en-US" w:eastAsia="zh-CN"/>
        </w:rPr>
        <w:t>无</w:t>
      </w:r>
    </w:p>
    <w:p w14:paraId="4338B03D">
      <w:pPr>
        <w:snapToGrid w:val="0"/>
        <w:spacing w:line="360" w:lineRule="auto"/>
        <w:ind w:firstLine="480" w:firstLineChars="200"/>
        <w:rPr>
          <w:rStyle w:val="49"/>
          <w:i/>
          <w:iCs/>
          <w:color w:val="auto"/>
          <w:sz w:val="24"/>
          <w:highlight w:val="none"/>
          <w:u w:val="single"/>
        </w:rPr>
      </w:pPr>
      <w:r>
        <w:rPr>
          <w:rStyle w:val="49"/>
          <w:color w:val="auto"/>
          <w:sz w:val="24"/>
          <w:highlight w:val="none"/>
        </w:rPr>
        <w:t>3.</w:t>
      </w:r>
      <w:r>
        <w:rPr>
          <w:rStyle w:val="49"/>
          <w:rFonts w:hint="eastAsia"/>
          <w:color w:val="auto"/>
          <w:sz w:val="24"/>
          <w:highlight w:val="none"/>
        </w:rPr>
        <w:t>本项目的特定资格要求：</w:t>
      </w:r>
    </w:p>
    <w:p w14:paraId="2303AD97">
      <w:pPr>
        <w:tabs>
          <w:tab w:val="left" w:pos="900"/>
          <w:tab w:val="left" w:pos="1134"/>
          <w:tab w:val="left" w:pos="1589"/>
          <w:tab w:val="left" w:pos="5521"/>
        </w:tabs>
        <w:snapToGrid w:val="0"/>
        <w:spacing w:line="360" w:lineRule="auto"/>
        <w:ind w:firstLine="480" w:firstLineChars="200"/>
        <w:rPr>
          <w:rStyle w:val="49"/>
          <w:color w:val="auto"/>
          <w:sz w:val="24"/>
          <w:highlight w:val="none"/>
        </w:rPr>
      </w:pPr>
      <w:r>
        <w:rPr>
          <w:rStyle w:val="49"/>
          <w:color w:val="auto"/>
          <w:sz w:val="24"/>
          <w:highlight w:val="none"/>
        </w:rPr>
        <w:t>3.1</w:t>
      </w:r>
      <w:r>
        <w:rPr>
          <w:rStyle w:val="49"/>
          <w:rFonts w:hint="eastAsia"/>
          <w:color w:val="auto"/>
          <w:sz w:val="24"/>
          <w:highlight w:val="none"/>
        </w:rPr>
        <w:t>本项目是否属于政府购买服务：</w:t>
      </w:r>
    </w:p>
    <w:p w14:paraId="361F1064">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否</w:t>
      </w:r>
    </w:p>
    <w:p w14:paraId="6D03DD88">
      <w:pPr>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是，公益一类事业单位、使用事业编制且由财政拨款保障的群团组织，不得作为承接主体；</w:t>
      </w:r>
    </w:p>
    <w:p w14:paraId="4DB674E1">
      <w:pPr>
        <w:tabs>
          <w:tab w:val="left" w:pos="900"/>
          <w:tab w:val="left" w:pos="1134"/>
          <w:tab w:val="left" w:pos="1589"/>
          <w:tab w:val="left" w:pos="5521"/>
        </w:tabs>
        <w:snapToGrid w:val="0"/>
        <w:spacing w:line="360" w:lineRule="auto"/>
        <w:ind w:firstLine="480" w:firstLineChars="200"/>
        <w:rPr>
          <w:rStyle w:val="49"/>
          <w:rFonts w:cs="Times New Roman"/>
          <w:color w:val="auto"/>
          <w:sz w:val="24"/>
          <w:highlight w:val="none"/>
        </w:rPr>
      </w:pPr>
      <w:r>
        <w:rPr>
          <w:rStyle w:val="49"/>
          <w:rFonts w:cs="Times New Roman"/>
          <w:color w:val="auto"/>
          <w:sz w:val="24"/>
          <w:highlight w:val="none"/>
        </w:rPr>
        <w:t xml:space="preserve">3.2 </w:t>
      </w:r>
      <w:r>
        <w:rPr>
          <w:rStyle w:val="49"/>
          <w:rFonts w:hint="eastAsia" w:cs="Times New Roman"/>
          <w:color w:val="auto"/>
          <w:sz w:val="24"/>
          <w:highlight w:val="none"/>
        </w:rPr>
        <w:t>其他特定资格要求：无</w:t>
      </w:r>
      <w:r>
        <w:rPr>
          <w:rStyle w:val="49"/>
          <w:rFonts w:cs="Times New Roman"/>
          <w:color w:val="auto"/>
          <w:sz w:val="24"/>
          <w:highlight w:val="none"/>
        </w:rPr>
        <w:t xml:space="preserve"> </w:t>
      </w:r>
    </w:p>
    <w:p w14:paraId="21258876">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6" w:name="_Toc16761"/>
      <w:r>
        <w:rPr>
          <w:rStyle w:val="49"/>
          <w:rFonts w:hint="eastAsia" w:ascii="Times New Roman" w:hAnsi="Times New Roman" w:eastAsia="宋体"/>
          <w:color w:val="auto"/>
          <w:sz w:val="24"/>
          <w:szCs w:val="24"/>
          <w:highlight w:val="none"/>
        </w:rPr>
        <w:t>三、获取采购文件</w:t>
      </w:r>
      <w:bookmarkEnd w:id="6"/>
    </w:p>
    <w:p w14:paraId="6ABE7B6B">
      <w:pPr>
        <w:snapToGrid w:val="0"/>
        <w:spacing w:line="360" w:lineRule="auto"/>
        <w:ind w:firstLine="480" w:firstLineChars="200"/>
        <w:rPr>
          <w:rStyle w:val="49"/>
          <w:color w:val="000000" w:themeColor="text1"/>
          <w:sz w:val="24"/>
          <w:highlight w:val="none"/>
          <w14:textFill>
            <w14:solidFill>
              <w14:schemeClr w14:val="tx1"/>
            </w14:solidFill>
          </w14:textFill>
        </w:rPr>
      </w:pPr>
      <w:r>
        <w:rPr>
          <w:rStyle w:val="49"/>
          <w:color w:val="auto"/>
          <w:sz w:val="24"/>
          <w:highlight w:val="none"/>
        </w:rPr>
        <w:t>1.</w:t>
      </w:r>
      <w:r>
        <w:rPr>
          <w:rStyle w:val="49"/>
          <w:rFonts w:hint="eastAsia"/>
          <w:color w:val="auto"/>
          <w:sz w:val="24"/>
          <w:highlight w:val="none"/>
        </w:rPr>
        <w:t>时间：</w:t>
      </w:r>
      <w:r>
        <w:rPr>
          <w:rStyle w:val="49"/>
          <w:color w:val="auto"/>
          <w:sz w:val="24"/>
          <w:highlight w:val="none"/>
        </w:rPr>
        <w:t>202</w:t>
      </w:r>
      <w:r>
        <w:rPr>
          <w:rStyle w:val="49"/>
          <w:rFonts w:hint="eastAsia"/>
          <w:color w:val="auto"/>
          <w:sz w:val="24"/>
          <w:highlight w:val="none"/>
          <w:lang w:val="en-US" w:eastAsia="zh-CN"/>
        </w:rPr>
        <w:t>5</w:t>
      </w:r>
      <w:r>
        <w:rPr>
          <w:rStyle w:val="49"/>
          <w:rFonts w:hint="eastAsia"/>
          <w:color w:val="auto"/>
          <w:sz w:val="24"/>
          <w:highlight w:val="none"/>
        </w:rPr>
        <w:t>年</w:t>
      </w:r>
      <w:r>
        <w:rPr>
          <w:rStyle w:val="49"/>
          <w:rFonts w:hint="eastAsia"/>
          <w:color w:val="auto"/>
          <w:sz w:val="24"/>
          <w:highlight w:val="none"/>
          <w:lang w:val="en-US" w:eastAsia="zh-CN"/>
        </w:rPr>
        <w:t>7</w:t>
      </w:r>
      <w:r>
        <w:rPr>
          <w:rStyle w:val="49"/>
          <w:rFonts w:hint="eastAsia"/>
          <w:color w:val="auto"/>
          <w:sz w:val="24"/>
          <w:highlight w:val="none"/>
        </w:rPr>
        <w:t>月</w:t>
      </w:r>
      <w:r>
        <w:rPr>
          <w:rStyle w:val="49"/>
          <w:rFonts w:hint="eastAsia"/>
          <w:color w:val="auto"/>
          <w:sz w:val="24"/>
          <w:highlight w:val="none"/>
          <w:lang w:val="en-US" w:eastAsia="zh-CN"/>
        </w:rPr>
        <w:t>30</w:t>
      </w:r>
      <w:r>
        <w:rPr>
          <w:rStyle w:val="49"/>
          <w:rFonts w:hint="eastAsia"/>
          <w:color w:val="auto"/>
          <w:sz w:val="24"/>
          <w:highlight w:val="none"/>
        </w:rPr>
        <w:t>日至</w:t>
      </w:r>
      <w:r>
        <w:rPr>
          <w:rStyle w:val="49"/>
          <w:color w:val="auto"/>
          <w:sz w:val="24"/>
          <w:highlight w:val="none"/>
        </w:rPr>
        <w:t>202</w:t>
      </w:r>
      <w:r>
        <w:rPr>
          <w:rStyle w:val="49"/>
          <w:rFonts w:hint="eastAsia"/>
          <w:color w:val="auto"/>
          <w:sz w:val="24"/>
          <w:highlight w:val="none"/>
          <w:lang w:val="en-US" w:eastAsia="zh-CN"/>
        </w:rPr>
        <w:t>5</w:t>
      </w:r>
      <w:r>
        <w:rPr>
          <w:rStyle w:val="49"/>
          <w:rFonts w:hint="eastAsia"/>
          <w:color w:val="auto"/>
          <w:sz w:val="24"/>
          <w:highlight w:val="none"/>
        </w:rPr>
        <w:t>年</w:t>
      </w:r>
      <w:r>
        <w:rPr>
          <w:rStyle w:val="49"/>
          <w:rFonts w:hint="eastAsia"/>
          <w:color w:val="auto"/>
          <w:sz w:val="24"/>
          <w:highlight w:val="none"/>
          <w:lang w:val="en-US" w:eastAsia="zh-CN"/>
        </w:rPr>
        <w:t>8</w:t>
      </w:r>
      <w:r>
        <w:rPr>
          <w:rStyle w:val="49"/>
          <w:rFonts w:hint="eastAsia"/>
          <w:color w:val="auto"/>
          <w:sz w:val="24"/>
          <w:highlight w:val="none"/>
        </w:rPr>
        <w:t>月</w:t>
      </w:r>
      <w:r>
        <w:rPr>
          <w:rStyle w:val="49"/>
          <w:rFonts w:hint="eastAsia"/>
          <w:color w:val="auto"/>
          <w:sz w:val="24"/>
          <w:highlight w:val="none"/>
          <w:lang w:val="en-US" w:eastAsia="zh-CN"/>
        </w:rPr>
        <w:t>5</w:t>
      </w:r>
      <w:r>
        <w:rPr>
          <w:rStyle w:val="49"/>
          <w:rFonts w:hint="eastAsia"/>
          <w:color w:val="auto"/>
          <w:sz w:val="24"/>
          <w:highlight w:val="none"/>
        </w:rPr>
        <w:t>日，每天上午</w:t>
      </w:r>
      <w:r>
        <w:rPr>
          <w:rStyle w:val="49"/>
          <w:color w:val="auto"/>
          <w:sz w:val="24"/>
          <w:highlight w:val="none"/>
        </w:rPr>
        <w:t>09:00</w:t>
      </w:r>
      <w:r>
        <w:rPr>
          <w:rStyle w:val="49"/>
          <w:rFonts w:hint="eastAsia"/>
          <w:color w:val="auto"/>
          <w:sz w:val="24"/>
          <w:highlight w:val="none"/>
        </w:rPr>
        <w:t>至</w:t>
      </w:r>
      <w:r>
        <w:rPr>
          <w:rStyle w:val="49"/>
          <w:color w:val="auto"/>
          <w:sz w:val="24"/>
          <w:highlight w:val="none"/>
        </w:rPr>
        <w:t>11:30</w:t>
      </w:r>
      <w:r>
        <w:rPr>
          <w:rStyle w:val="49"/>
          <w:rFonts w:hint="eastAsia"/>
          <w:color w:val="auto"/>
          <w:sz w:val="24"/>
          <w:highlight w:val="none"/>
        </w:rPr>
        <w:t>，下午</w:t>
      </w:r>
      <w:r>
        <w:rPr>
          <w:rStyle w:val="49"/>
          <w:color w:val="auto"/>
          <w:sz w:val="24"/>
          <w:highlight w:val="none"/>
        </w:rPr>
        <w:t>13:30</w:t>
      </w:r>
      <w:r>
        <w:rPr>
          <w:rStyle w:val="49"/>
          <w:rFonts w:hint="eastAsia"/>
          <w:color w:val="auto"/>
          <w:sz w:val="24"/>
          <w:highlight w:val="none"/>
        </w:rPr>
        <w:t>至</w:t>
      </w:r>
      <w:r>
        <w:rPr>
          <w:rStyle w:val="49"/>
          <w:color w:val="auto"/>
          <w:sz w:val="24"/>
          <w:highlight w:val="none"/>
        </w:rPr>
        <w:t>17</w:t>
      </w:r>
      <w:r>
        <w:rPr>
          <w:rStyle w:val="49"/>
          <w:rFonts w:hint="eastAsia"/>
          <w:color w:val="auto"/>
          <w:sz w:val="24"/>
          <w:highlight w:val="none"/>
        </w:rPr>
        <w:t>：</w:t>
      </w:r>
      <w:r>
        <w:rPr>
          <w:rStyle w:val="49"/>
          <w:color w:val="auto"/>
          <w:sz w:val="24"/>
          <w:highlight w:val="none"/>
        </w:rPr>
        <w:t>00</w:t>
      </w:r>
      <w:r>
        <w:rPr>
          <w:rStyle w:val="49"/>
          <w:rFonts w:hint="eastAsia"/>
          <w:color w:val="auto"/>
          <w:sz w:val="24"/>
          <w:highlight w:val="none"/>
        </w:rPr>
        <w:t>（北京时间，法定节假日除外）。</w:t>
      </w:r>
    </w:p>
    <w:p w14:paraId="17D9A176">
      <w:pPr>
        <w:snapToGrid w:val="0"/>
        <w:spacing w:line="360" w:lineRule="auto"/>
        <w:ind w:firstLine="480" w:firstLineChars="200"/>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pPr>
      <w:r>
        <w:rPr>
          <w:rStyle w:val="49"/>
          <w:color w:val="000000" w:themeColor="text1"/>
          <w:sz w:val="24"/>
          <w:highlight w:val="none"/>
          <w14:textFill>
            <w14:solidFill>
              <w14:schemeClr w14:val="tx1"/>
            </w14:solidFill>
          </w14:textFill>
        </w:rPr>
        <w:t>2.</w:t>
      </w:r>
      <w:r>
        <w:rPr>
          <w:rStyle w:val="49"/>
          <w:rFonts w:hint="eastAsia"/>
          <w:color w:val="000000" w:themeColor="text1"/>
          <w:sz w:val="24"/>
          <w:highlight w:val="none"/>
          <w14:textFill>
            <w14:solidFill>
              <w14:schemeClr w14:val="tx1"/>
            </w14:solidFill>
          </w14:textFill>
        </w:rPr>
        <w:t>地点：</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北京市政府采购电子交易平台</w:t>
      </w:r>
    </w:p>
    <w:p w14:paraId="0409520A">
      <w:pPr>
        <w:snapToGrid w:val="0"/>
        <w:spacing w:line="360" w:lineRule="auto"/>
        <w:ind w:firstLine="480" w:firstLineChars="200"/>
        <w:jc w:val="left"/>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pP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获取方式：</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供应商使用CA 数字证书或电子营业执照登录北京市政府采购电子交易平 台（</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fldChar w:fldCharType="begin"/>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instrText xml:space="preserve"> HYPERLINK "http://zbcg-bjzc.zhongcy.com/bjczj-portal-site/index.html#/home" </w:instrTex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fldChar w:fldCharType="separate"/>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http://zbcg-bjzc.zhongcy.com/bjczj-portal-site/index.html#/home</w:t>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fldChar w:fldCharType="end"/>
      </w:r>
      <w:r>
        <w:rPr>
          <w:rFonts w:ascii="Times New Roman" w:hAnsi="Times New Roman" w:eastAsia="宋体" w:cstheme="minorBidi"/>
          <w:color w:val="000000" w:themeColor="text1"/>
          <w:kern w:val="2"/>
          <w:sz w:val="24"/>
          <w:szCs w:val="24"/>
          <w:highlight w:val="none"/>
          <w:lang w:val="en-US" w:eastAsia="zh-CN" w:bidi="ar-SA"/>
          <w14:textFill>
            <w14:solidFill>
              <w14:schemeClr w14:val="tx1"/>
            </w14:solidFill>
          </w14:textFill>
        </w:rPr>
        <w:t>）获取电子版竞争性磋商文件。</w:t>
      </w:r>
    </w:p>
    <w:p w14:paraId="093A9651">
      <w:pPr>
        <w:pStyle w:val="41"/>
        <w:snapToGrid w:val="0"/>
        <w:spacing w:line="360" w:lineRule="auto"/>
        <w:ind w:firstLine="480" w:firstLineChars="200"/>
        <w:rPr>
          <w:rStyle w:val="49"/>
          <w:rFonts w:hAnsi="宋体"/>
          <w:color w:val="000000" w:themeColor="text1"/>
          <w:highlight w:val="none"/>
          <w14:textFill>
            <w14:solidFill>
              <w14:schemeClr w14:val="tx1"/>
            </w14:solidFill>
          </w14:textFill>
        </w:rPr>
      </w:pPr>
      <w:bookmarkStart w:id="7" w:name="_Toc18099"/>
      <w:r>
        <w:rPr>
          <w:rStyle w:val="49"/>
          <w:rFonts w:hint="eastAsia" w:hAnsi="宋体"/>
          <w:color w:val="000000" w:themeColor="text1"/>
          <w:highlight w:val="none"/>
          <w:lang w:val="en-US" w:eastAsia="zh-CN"/>
          <w14:textFill>
            <w14:solidFill>
              <w14:schemeClr w14:val="tx1"/>
            </w14:solidFill>
          </w14:textFill>
        </w:rPr>
        <w:t>4.</w:t>
      </w:r>
      <w:r>
        <w:rPr>
          <w:rStyle w:val="49"/>
          <w:rFonts w:hint="eastAsia" w:hAnsi="宋体"/>
          <w:color w:val="000000" w:themeColor="text1"/>
          <w:highlight w:val="none"/>
          <w14:textFill>
            <w14:solidFill>
              <w14:schemeClr w14:val="tx1"/>
            </w14:solidFill>
          </w14:textFill>
        </w:rPr>
        <w:t>售价：￥</w:t>
      </w:r>
      <w:r>
        <w:rPr>
          <w:rStyle w:val="49"/>
          <w:rFonts w:hint="eastAsia" w:hAnsi="宋体"/>
          <w:color w:val="000000" w:themeColor="text1"/>
          <w:highlight w:val="none"/>
          <w:lang w:val="en-US" w:eastAsia="zh-CN"/>
          <w14:textFill>
            <w14:solidFill>
              <w14:schemeClr w14:val="tx1"/>
            </w14:solidFill>
          </w14:textFill>
        </w:rPr>
        <w:t>0</w:t>
      </w:r>
      <w:r>
        <w:rPr>
          <w:rStyle w:val="49"/>
          <w:rFonts w:hint="eastAsia" w:hAnsi="宋体"/>
          <w:color w:val="000000" w:themeColor="text1"/>
          <w:highlight w:val="none"/>
          <w14:textFill>
            <w14:solidFill>
              <w14:schemeClr w14:val="tx1"/>
            </w14:solidFill>
          </w14:textFill>
        </w:rPr>
        <w:t>元。</w:t>
      </w:r>
    </w:p>
    <w:p w14:paraId="36A05C2F">
      <w:pPr>
        <w:pStyle w:val="40"/>
        <w:snapToGrid w:val="0"/>
        <w:spacing w:before="0" w:line="360" w:lineRule="auto"/>
        <w:jc w:val="left"/>
        <w:outlineLvl w:val="1"/>
        <w:rPr>
          <w:rStyle w:val="49"/>
          <w:rFonts w:ascii="Times New Roman" w:hAnsi="Times New Roman" w:eastAsia="宋体"/>
          <w:color w:val="000000" w:themeColor="text1"/>
          <w:sz w:val="24"/>
          <w:szCs w:val="24"/>
          <w:highlight w:val="none"/>
          <w14:textFill>
            <w14:solidFill>
              <w14:schemeClr w14:val="tx1"/>
            </w14:solidFill>
          </w14:textFill>
        </w:rPr>
      </w:pPr>
      <w:r>
        <w:rPr>
          <w:rStyle w:val="49"/>
          <w:rFonts w:hint="eastAsia" w:ascii="Times New Roman" w:hAnsi="Times New Roman" w:eastAsia="宋体"/>
          <w:color w:val="000000" w:themeColor="text1"/>
          <w:sz w:val="24"/>
          <w:szCs w:val="24"/>
          <w:highlight w:val="none"/>
          <w14:textFill>
            <w14:solidFill>
              <w14:schemeClr w14:val="tx1"/>
            </w14:solidFill>
          </w14:textFill>
        </w:rPr>
        <w:t>四、响应文件提交</w:t>
      </w:r>
      <w:bookmarkEnd w:id="7"/>
    </w:p>
    <w:p w14:paraId="71E07A1C">
      <w:pPr>
        <w:snapToGrid w:val="0"/>
        <w:spacing w:line="360" w:lineRule="auto"/>
        <w:ind w:firstLine="480" w:firstLineChars="200"/>
        <w:rPr>
          <w:rStyle w:val="49"/>
          <w:rFonts w:cs="Times New Roman"/>
          <w:bCs/>
          <w:color w:val="auto"/>
          <w:sz w:val="24"/>
          <w:highlight w:val="none"/>
          <w:u w:val="single" w:color="000000"/>
        </w:rPr>
      </w:pPr>
      <w:r>
        <w:rPr>
          <w:rStyle w:val="49"/>
          <w:rFonts w:hint="eastAsia"/>
          <w:color w:val="000000" w:themeColor="text1"/>
          <w:sz w:val="24"/>
          <w:highlight w:val="none"/>
          <w14:textFill>
            <w14:solidFill>
              <w14:schemeClr w14:val="tx1"/>
            </w14:solidFill>
          </w14:textFill>
        </w:rPr>
        <w:t>截止时</w:t>
      </w:r>
      <w:r>
        <w:rPr>
          <w:rStyle w:val="49"/>
          <w:rFonts w:hint="eastAsia"/>
          <w:color w:val="auto"/>
          <w:sz w:val="24"/>
          <w:highlight w:val="none"/>
        </w:rPr>
        <w:t>间：2025年</w:t>
      </w:r>
      <w:r>
        <w:rPr>
          <w:rStyle w:val="49"/>
          <w:rFonts w:hint="eastAsia"/>
          <w:color w:val="auto"/>
          <w:sz w:val="24"/>
          <w:highlight w:val="none"/>
          <w:lang w:val="en-US" w:eastAsia="zh-CN"/>
        </w:rPr>
        <w:t>8</w:t>
      </w:r>
      <w:r>
        <w:rPr>
          <w:rStyle w:val="49"/>
          <w:rFonts w:hint="eastAsia"/>
          <w:color w:val="auto"/>
          <w:sz w:val="24"/>
          <w:highlight w:val="none"/>
        </w:rPr>
        <w:t>月</w:t>
      </w:r>
      <w:r>
        <w:rPr>
          <w:rStyle w:val="49"/>
          <w:rFonts w:hint="eastAsia"/>
          <w:color w:val="auto"/>
          <w:sz w:val="24"/>
          <w:highlight w:val="none"/>
          <w:lang w:val="en-US" w:eastAsia="zh-CN"/>
        </w:rPr>
        <w:t>13</w:t>
      </w:r>
      <w:r>
        <w:rPr>
          <w:rStyle w:val="49"/>
          <w:rFonts w:hint="eastAsia"/>
          <w:color w:val="auto"/>
          <w:sz w:val="24"/>
          <w:highlight w:val="none"/>
        </w:rPr>
        <w:t>日9点</w:t>
      </w:r>
      <w:r>
        <w:rPr>
          <w:rStyle w:val="49"/>
          <w:rFonts w:hint="eastAsia"/>
          <w:color w:val="auto"/>
          <w:sz w:val="24"/>
          <w:highlight w:val="none"/>
          <w:lang w:val="en-US" w:eastAsia="zh-CN"/>
        </w:rPr>
        <w:t>00</w:t>
      </w:r>
      <w:r>
        <w:rPr>
          <w:rStyle w:val="49"/>
          <w:rFonts w:hint="eastAsia"/>
          <w:color w:val="auto"/>
          <w:sz w:val="24"/>
          <w:highlight w:val="none"/>
        </w:rPr>
        <w:t>分</w:t>
      </w:r>
      <w:r>
        <w:rPr>
          <w:rStyle w:val="49"/>
          <w:rFonts w:hint="eastAsia" w:cs="Times New Roman"/>
          <w:bCs/>
          <w:color w:val="auto"/>
          <w:sz w:val="24"/>
          <w:highlight w:val="none"/>
        </w:rPr>
        <w:t>（北京时间）</w:t>
      </w:r>
    </w:p>
    <w:p w14:paraId="16C8B964">
      <w:pPr>
        <w:snapToGrid w:val="0"/>
        <w:spacing w:line="360" w:lineRule="auto"/>
        <w:ind w:firstLine="480" w:firstLineChars="200"/>
        <w:rPr>
          <w:rFonts w:hint="eastAsia" w:eastAsia="宋体"/>
          <w:color w:val="auto"/>
          <w:highlight w:val="none"/>
          <w:lang w:val="en-US" w:eastAsia="zh-CN"/>
        </w:rPr>
      </w:pPr>
      <w:r>
        <w:rPr>
          <w:rStyle w:val="49"/>
          <w:rFonts w:hint="eastAsia"/>
          <w:color w:val="auto"/>
          <w:sz w:val="24"/>
          <w:highlight w:val="none"/>
        </w:rPr>
        <w:t>地点：</w:t>
      </w:r>
      <w:r>
        <w:rPr>
          <w:rFonts w:hint="eastAsia" w:ascii="宋体" w:hAnsi="宋体" w:cs="宋体"/>
          <w:color w:val="auto"/>
          <w:sz w:val="24"/>
          <w:highlight w:val="none"/>
          <w:shd w:val="clear" w:color="auto" w:fill="auto"/>
          <w:lang w:bidi="ar"/>
        </w:rPr>
        <w:t>北京市政府采购电子交易平台</w:t>
      </w:r>
    </w:p>
    <w:p w14:paraId="73E06E3E">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8" w:name="_Toc29208"/>
      <w:r>
        <w:rPr>
          <w:rStyle w:val="49"/>
          <w:rFonts w:hint="eastAsia" w:ascii="Times New Roman" w:hAnsi="Times New Roman" w:eastAsia="宋体"/>
          <w:color w:val="auto"/>
          <w:sz w:val="24"/>
          <w:szCs w:val="24"/>
          <w:highlight w:val="none"/>
        </w:rPr>
        <w:t>五、开启</w:t>
      </w:r>
      <w:bookmarkEnd w:id="8"/>
    </w:p>
    <w:p w14:paraId="0DE1D049">
      <w:pPr>
        <w:snapToGrid w:val="0"/>
        <w:spacing w:line="360" w:lineRule="auto"/>
        <w:ind w:firstLine="480" w:firstLineChars="200"/>
        <w:rPr>
          <w:rStyle w:val="49"/>
          <w:rFonts w:cs="Times New Roman"/>
          <w:bCs/>
          <w:color w:val="auto"/>
          <w:sz w:val="24"/>
          <w:highlight w:val="none"/>
          <w:u w:val="single" w:color="000000"/>
        </w:rPr>
      </w:pPr>
      <w:r>
        <w:rPr>
          <w:rStyle w:val="49"/>
          <w:rFonts w:hint="eastAsia"/>
          <w:color w:val="auto"/>
          <w:sz w:val="24"/>
          <w:highlight w:val="none"/>
        </w:rPr>
        <w:t>时间：</w:t>
      </w:r>
      <w:r>
        <w:rPr>
          <w:rStyle w:val="49"/>
          <w:color w:val="auto"/>
          <w:sz w:val="24"/>
          <w:highlight w:val="none"/>
        </w:rPr>
        <w:t>202</w:t>
      </w:r>
      <w:r>
        <w:rPr>
          <w:rStyle w:val="49"/>
          <w:rFonts w:hint="eastAsia"/>
          <w:color w:val="auto"/>
          <w:sz w:val="24"/>
          <w:highlight w:val="none"/>
          <w:lang w:val="en-US" w:eastAsia="zh-CN"/>
        </w:rPr>
        <w:t>5</w:t>
      </w:r>
      <w:r>
        <w:rPr>
          <w:rStyle w:val="49"/>
          <w:rFonts w:hint="eastAsia"/>
          <w:color w:val="auto"/>
          <w:sz w:val="24"/>
          <w:highlight w:val="none"/>
        </w:rPr>
        <w:t>年</w:t>
      </w:r>
      <w:r>
        <w:rPr>
          <w:rStyle w:val="49"/>
          <w:rFonts w:hint="eastAsia"/>
          <w:color w:val="auto"/>
          <w:sz w:val="24"/>
          <w:highlight w:val="none"/>
          <w:lang w:val="en-US" w:eastAsia="zh-CN"/>
        </w:rPr>
        <w:t>8</w:t>
      </w:r>
      <w:r>
        <w:rPr>
          <w:rStyle w:val="49"/>
          <w:rFonts w:hint="eastAsia"/>
          <w:color w:val="auto"/>
          <w:sz w:val="24"/>
          <w:highlight w:val="none"/>
        </w:rPr>
        <w:t>月</w:t>
      </w:r>
      <w:r>
        <w:rPr>
          <w:rStyle w:val="49"/>
          <w:rFonts w:hint="eastAsia"/>
          <w:color w:val="auto"/>
          <w:sz w:val="24"/>
          <w:highlight w:val="none"/>
          <w:lang w:val="en-US" w:eastAsia="zh-CN"/>
        </w:rPr>
        <w:t>13</w:t>
      </w:r>
      <w:r>
        <w:rPr>
          <w:rStyle w:val="49"/>
          <w:rFonts w:hint="eastAsia"/>
          <w:color w:val="auto"/>
          <w:sz w:val="24"/>
          <w:highlight w:val="none"/>
        </w:rPr>
        <w:t>日9点</w:t>
      </w:r>
      <w:r>
        <w:rPr>
          <w:rStyle w:val="49"/>
          <w:rFonts w:hint="eastAsia"/>
          <w:color w:val="auto"/>
          <w:sz w:val="24"/>
          <w:highlight w:val="none"/>
          <w:lang w:val="en-US" w:eastAsia="zh-CN"/>
        </w:rPr>
        <w:t>00</w:t>
      </w:r>
      <w:r>
        <w:rPr>
          <w:rStyle w:val="49"/>
          <w:rFonts w:hint="eastAsia"/>
          <w:color w:val="auto"/>
          <w:sz w:val="24"/>
          <w:highlight w:val="none"/>
        </w:rPr>
        <w:t>分</w:t>
      </w:r>
      <w:r>
        <w:rPr>
          <w:rStyle w:val="49"/>
          <w:rFonts w:hint="eastAsia" w:cs="Times New Roman"/>
          <w:bCs/>
          <w:color w:val="auto"/>
          <w:sz w:val="24"/>
          <w:highlight w:val="none"/>
        </w:rPr>
        <w:t>（北京时间）</w:t>
      </w:r>
    </w:p>
    <w:p w14:paraId="559CD24C">
      <w:pPr>
        <w:snapToGrid w:val="0"/>
        <w:spacing w:line="360" w:lineRule="auto"/>
        <w:ind w:firstLine="480" w:firstLineChars="200"/>
        <w:rPr>
          <w:rFonts w:hint="eastAsia" w:hAnsi="宋体" w:eastAsia="宋体"/>
          <w:color w:val="auto"/>
          <w:sz w:val="24"/>
          <w:highlight w:val="none"/>
          <w:lang w:eastAsia="zh-CN"/>
        </w:rPr>
      </w:pPr>
      <w:r>
        <w:rPr>
          <w:rStyle w:val="49"/>
          <w:rFonts w:hint="eastAsia"/>
          <w:color w:val="auto"/>
          <w:sz w:val="24"/>
          <w:highlight w:val="none"/>
        </w:rPr>
        <w:t>地点：</w:t>
      </w:r>
      <w:r>
        <w:rPr>
          <w:rFonts w:hint="eastAsia" w:ascii="宋体" w:hAnsi="宋体" w:cs="宋体"/>
          <w:color w:val="auto"/>
          <w:sz w:val="24"/>
          <w:highlight w:val="none"/>
          <w:shd w:val="clear" w:color="auto" w:fill="auto"/>
          <w:lang w:bidi="ar"/>
        </w:rPr>
        <w:t>北京市政府采购电子交易平台</w:t>
      </w:r>
    </w:p>
    <w:p w14:paraId="62A53D1C">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9" w:name="_Toc1755"/>
      <w:r>
        <w:rPr>
          <w:rStyle w:val="49"/>
          <w:rFonts w:hint="eastAsia" w:ascii="Times New Roman" w:hAnsi="Times New Roman" w:eastAsia="宋体"/>
          <w:color w:val="auto"/>
          <w:sz w:val="24"/>
          <w:szCs w:val="24"/>
          <w:highlight w:val="none"/>
        </w:rPr>
        <w:t>六、公告期限</w:t>
      </w:r>
      <w:bookmarkEnd w:id="9"/>
    </w:p>
    <w:p w14:paraId="53395989">
      <w:pPr>
        <w:snapToGrid w:val="0"/>
        <w:spacing w:line="360" w:lineRule="auto"/>
        <w:ind w:firstLine="480" w:firstLineChars="200"/>
        <w:rPr>
          <w:rStyle w:val="49"/>
          <w:color w:val="auto"/>
          <w:kern w:val="0"/>
          <w:sz w:val="24"/>
          <w:highlight w:val="none"/>
        </w:rPr>
      </w:pPr>
      <w:r>
        <w:rPr>
          <w:rStyle w:val="49"/>
          <w:rFonts w:hint="eastAsia"/>
          <w:color w:val="auto"/>
          <w:kern w:val="0"/>
          <w:sz w:val="24"/>
          <w:highlight w:val="none"/>
        </w:rPr>
        <w:t>自本公告发布之日起</w:t>
      </w:r>
      <w:r>
        <w:rPr>
          <w:rStyle w:val="49"/>
          <w:color w:val="auto"/>
          <w:kern w:val="0"/>
          <w:sz w:val="24"/>
          <w:highlight w:val="none"/>
        </w:rPr>
        <w:t>3</w:t>
      </w:r>
      <w:r>
        <w:rPr>
          <w:rStyle w:val="49"/>
          <w:rFonts w:hint="eastAsia"/>
          <w:color w:val="auto"/>
          <w:kern w:val="0"/>
          <w:sz w:val="24"/>
          <w:highlight w:val="none"/>
        </w:rPr>
        <w:t>个工作日。</w:t>
      </w:r>
    </w:p>
    <w:p w14:paraId="2DAA14DC">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10" w:name="_Toc27434"/>
      <w:r>
        <w:rPr>
          <w:rStyle w:val="49"/>
          <w:rFonts w:hint="eastAsia" w:ascii="Times New Roman" w:hAnsi="Times New Roman" w:eastAsia="宋体"/>
          <w:color w:val="auto"/>
          <w:sz w:val="24"/>
          <w:szCs w:val="24"/>
          <w:highlight w:val="none"/>
        </w:rPr>
        <w:t>七、其他补充事宜</w:t>
      </w:r>
      <w:bookmarkEnd w:id="10"/>
    </w:p>
    <w:p w14:paraId="7D978283">
      <w:pPr>
        <w:snapToGrid w:val="0"/>
        <w:spacing w:line="360" w:lineRule="auto"/>
        <w:ind w:firstLine="480" w:firstLineChars="200"/>
        <w:rPr>
          <w:rStyle w:val="49"/>
          <w:rFonts w:hint="default" w:eastAsia="宋体" w:cs="Times New Roman"/>
          <w:color w:val="auto"/>
          <w:sz w:val="24"/>
          <w:highlight w:val="none"/>
          <w:lang w:val="en-US" w:eastAsia="zh-CN"/>
        </w:rPr>
      </w:pPr>
      <w:r>
        <w:rPr>
          <w:rStyle w:val="49"/>
          <w:rFonts w:hint="eastAsia" w:cs="Times New Roman"/>
          <w:color w:val="auto"/>
          <w:sz w:val="24"/>
          <w:highlight w:val="none"/>
          <w:lang w:val="en-US" w:eastAsia="zh-CN"/>
        </w:rPr>
        <w:t>1.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及磋商文件中列明的其他政策要求等。</w:t>
      </w:r>
    </w:p>
    <w:p w14:paraId="2F0F6FA1">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2.本项目采用全流程电子化采购方式，请供应商认真学习北京市政府采购电子交易</w:t>
      </w:r>
    </w:p>
    <w:p w14:paraId="19D0578A">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33966F5">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CA 数字证书服务热线 010-58511086</w:t>
      </w:r>
    </w:p>
    <w:p w14:paraId="565EC4EB">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电子营业执照服务热线 400-699-7000</w:t>
      </w:r>
    </w:p>
    <w:p w14:paraId="64CFFCB9">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技术支持服务热线 010-86483801</w:t>
      </w:r>
    </w:p>
    <w:p w14:paraId="128DA53C">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.1 办理 CA 数字证书或电子营业执照</w:t>
      </w:r>
    </w:p>
    <w:p w14:paraId="1744D3D8">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供应商登录北京市政府采购电子交易平台查阅 “用户指南”—“操作指南”—“市场</w:t>
      </w:r>
    </w:p>
    <w:p w14:paraId="1770C18B">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主体 CA 办理操作流程指引” /“电子营业执照使用指南”，按照程序要求办理。</w:t>
      </w:r>
    </w:p>
    <w:p w14:paraId="5AAECA7D">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.2 注册</w:t>
      </w:r>
    </w:p>
    <w:p w14:paraId="3A00E622">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供应商登录北京市政府采购电子交易平台“用户指南”—“操作指南”—“市场主体注</w:t>
      </w:r>
    </w:p>
    <w:p w14:paraId="45F35B69">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册入库操作流程指引”进行自助注册绑定。</w:t>
      </w:r>
    </w:p>
    <w:p w14:paraId="773892B8">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.3 驱动、客户端下载</w:t>
      </w:r>
    </w:p>
    <w:p w14:paraId="1C7057B2">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供应商登录北京市政府采购电子交易平台“用户指南”—“工具下载”—“招标采购系</w:t>
      </w:r>
    </w:p>
    <w:p w14:paraId="1692963C">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统文件驱动安装包”下载相关驱动。</w:t>
      </w:r>
    </w:p>
    <w:p w14:paraId="1D3C3102">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供应商登录北京市政府采购电子交易平台“用户指南”—“工具下载”—“投标文件编</w:t>
      </w:r>
    </w:p>
    <w:p w14:paraId="53290010">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制工具”下载相关客户端。</w:t>
      </w:r>
    </w:p>
    <w:p w14:paraId="169E68CC">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.4 获取电子竞争性磋商文件</w:t>
      </w:r>
    </w:p>
    <w:p w14:paraId="2140C067">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供应商使用 CA 数字证书或电子营业执照登录北京市政府采购电子交易平台获取电子竞争性磋商文件。</w:t>
      </w:r>
    </w:p>
    <w:p w14:paraId="092C1A89">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D11C2FB">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.5 编制电子响应文件</w:t>
      </w:r>
    </w:p>
    <w:p w14:paraId="38C5B380">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供应商应使用电子投标客户端编制电子响应文件并进行线上响应，供应商电子响应文件需要加密并加盖电子签章，如无法按照要求在电子响应文件中加盖电子签章和加密</w:t>
      </w:r>
      <w:r>
        <w:rPr>
          <w:rStyle w:val="49"/>
          <w:rFonts w:hint="eastAsia" w:cs="Times New Roman"/>
          <w:color w:val="auto"/>
          <w:sz w:val="24"/>
          <w:highlight w:val="none"/>
          <w:lang w:val="en-US" w:eastAsia="zh-CN"/>
        </w:rPr>
        <w:t>,</w:t>
      </w:r>
      <w:r>
        <w:rPr>
          <w:rStyle w:val="49"/>
          <w:rFonts w:hint="default" w:cs="Times New Roman"/>
          <w:color w:val="auto"/>
          <w:sz w:val="24"/>
          <w:highlight w:val="none"/>
        </w:rPr>
        <w:t>请及时通过技术支持服务热线联系技术人员。</w:t>
      </w:r>
    </w:p>
    <w:p w14:paraId="0A582E59">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.6 提交电子响应文件</w:t>
      </w:r>
    </w:p>
    <w:p w14:paraId="3B89D1A5">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供应商应于响应文件提交截止时间前在北京市政府采购电子交易平台提交电子响</w:t>
      </w:r>
    </w:p>
    <w:p w14:paraId="515659A4">
      <w:pPr>
        <w:snapToGrid w:val="0"/>
        <w:spacing w:line="360" w:lineRule="auto"/>
        <w:ind w:firstLine="0" w:firstLineChars="0"/>
        <w:rPr>
          <w:rStyle w:val="49"/>
          <w:rFonts w:hint="default" w:cs="Times New Roman"/>
          <w:color w:val="auto"/>
          <w:sz w:val="24"/>
          <w:highlight w:val="none"/>
        </w:rPr>
      </w:pPr>
      <w:r>
        <w:rPr>
          <w:rStyle w:val="49"/>
          <w:rFonts w:hint="default" w:cs="Times New Roman"/>
          <w:color w:val="auto"/>
          <w:sz w:val="24"/>
          <w:highlight w:val="none"/>
        </w:rPr>
        <w:t>应文件，上传电子响应文件过程中请保持与互联网的连接畅通。</w:t>
      </w:r>
    </w:p>
    <w:p w14:paraId="72F34626">
      <w:pPr>
        <w:snapToGrid w:val="0"/>
        <w:spacing w:line="360" w:lineRule="auto"/>
        <w:ind w:firstLine="480" w:firstLineChars="200"/>
        <w:rPr>
          <w:rStyle w:val="49"/>
          <w:rFonts w:hint="default" w:cs="Times New Roman"/>
          <w:color w:val="auto"/>
          <w:sz w:val="24"/>
          <w:highlight w:val="none"/>
        </w:rPr>
      </w:pPr>
      <w:r>
        <w:rPr>
          <w:rStyle w:val="49"/>
          <w:rFonts w:hint="eastAsia" w:cs="Times New Roman"/>
          <w:color w:val="auto"/>
          <w:sz w:val="24"/>
          <w:highlight w:val="none"/>
          <w:lang w:val="en-US" w:eastAsia="zh-CN"/>
        </w:rPr>
        <w:t>2</w:t>
      </w:r>
      <w:r>
        <w:rPr>
          <w:rStyle w:val="49"/>
          <w:rFonts w:hint="default" w:cs="Times New Roman"/>
          <w:color w:val="auto"/>
          <w:sz w:val="24"/>
          <w:highlight w:val="none"/>
        </w:rPr>
        <w:t>.7 开启响应文件</w:t>
      </w:r>
    </w:p>
    <w:p w14:paraId="5F700433">
      <w:pPr>
        <w:snapToGrid w:val="0"/>
        <w:spacing w:line="360" w:lineRule="auto"/>
        <w:ind w:firstLine="480" w:firstLineChars="200"/>
        <w:rPr>
          <w:rStyle w:val="49"/>
          <w:rFonts w:hint="default" w:cs="Times New Roman"/>
          <w:color w:val="auto"/>
          <w:sz w:val="24"/>
          <w:highlight w:val="none"/>
        </w:rPr>
      </w:pPr>
      <w:r>
        <w:rPr>
          <w:rStyle w:val="49"/>
          <w:rFonts w:hint="default" w:cs="Times New Roman"/>
          <w:color w:val="auto"/>
          <w:sz w:val="24"/>
          <w:highlight w:val="none"/>
        </w:rPr>
        <w:t>供应商于磋商文件规定的开启时间、在开启地点使用 CA 数字证书或电子营业执照登录北京市政府采购电子交易平台解密并开启响应文件。如因供应商问题，解密不成功，则响应无效。</w:t>
      </w:r>
    </w:p>
    <w:p w14:paraId="714D922C">
      <w:pPr>
        <w:snapToGrid w:val="0"/>
        <w:spacing w:line="360" w:lineRule="auto"/>
        <w:ind w:firstLine="480" w:firstLineChars="200"/>
        <w:rPr>
          <w:rStyle w:val="49"/>
          <w:rFonts w:hint="default" w:cs="Times New Roman"/>
          <w:color w:val="auto"/>
          <w:sz w:val="24"/>
          <w:highlight w:val="none"/>
        </w:rPr>
      </w:pPr>
    </w:p>
    <w:p w14:paraId="69861ED1">
      <w:pPr>
        <w:pStyle w:val="40"/>
        <w:snapToGrid w:val="0"/>
        <w:spacing w:before="0" w:line="360" w:lineRule="auto"/>
        <w:jc w:val="left"/>
        <w:outlineLvl w:val="1"/>
        <w:rPr>
          <w:rStyle w:val="49"/>
          <w:rFonts w:ascii="Times New Roman" w:hAnsi="Times New Roman" w:eastAsia="宋体"/>
          <w:color w:val="auto"/>
          <w:sz w:val="24"/>
          <w:szCs w:val="24"/>
          <w:highlight w:val="none"/>
        </w:rPr>
      </w:pPr>
      <w:bookmarkStart w:id="11" w:name="_Toc24616"/>
      <w:r>
        <w:rPr>
          <w:rStyle w:val="49"/>
          <w:rFonts w:hint="eastAsia" w:ascii="Times New Roman" w:hAnsi="Times New Roman" w:eastAsia="宋体"/>
          <w:color w:val="auto"/>
          <w:sz w:val="24"/>
          <w:szCs w:val="24"/>
          <w:highlight w:val="none"/>
        </w:rPr>
        <w:t>八、对本项目提出询问，请按以下方式联系。</w:t>
      </w:r>
      <w:bookmarkEnd w:id="11"/>
    </w:p>
    <w:p w14:paraId="25552117">
      <w:pPr>
        <w:snapToGrid w:val="0"/>
        <w:spacing w:line="360" w:lineRule="auto"/>
        <w:jc w:val="left"/>
        <w:rPr>
          <w:rStyle w:val="49"/>
          <w:b/>
          <w:color w:val="auto"/>
          <w:sz w:val="24"/>
          <w:highlight w:val="none"/>
        </w:rPr>
      </w:pPr>
      <w:r>
        <w:rPr>
          <w:rStyle w:val="49"/>
          <w:rFonts w:hint="eastAsia"/>
          <w:color w:val="auto"/>
          <w:sz w:val="24"/>
          <w:highlight w:val="none"/>
        </w:rPr>
        <w:t>　</w:t>
      </w:r>
      <w:r>
        <w:rPr>
          <w:rStyle w:val="49"/>
          <w:b/>
          <w:color w:val="auto"/>
          <w:sz w:val="24"/>
          <w:highlight w:val="none"/>
        </w:rPr>
        <w:t>1.</w:t>
      </w:r>
      <w:r>
        <w:rPr>
          <w:rStyle w:val="49"/>
          <w:rFonts w:hint="eastAsia"/>
          <w:b/>
          <w:color w:val="auto"/>
          <w:sz w:val="24"/>
          <w:highlight w:val="none"/>
        </w:rPr>
        <w:t>采购人信息</w:t>
      </w:r>
    </w:p>
    <w:p w14:paraId="650BC0E7">
      <w:pPr>
        <w:snapToGrid w:val="0"/>
        <w:spacing w:line="360" w:lineRule="auto"/>
        <w:ind w:firstLine="720" w:firstLineChars="300"/>
        <w:jc w:val="left"/>
        <w:rPr>
          <w:rStyle w:val="49"/>
          <w:rFonts w:hint="eastAsia" w:eastAsia="宋体"/>
          <w:color w:val="auto"/>
          <w:sz w:val="24"/>
          <w:highlight w:val="none"/>
          <w:lang w:val="en-US" w:eastAsia="zh-CN"/>
        </w:rPr>
      </w:pPr>
      <w:r>
        <w:rPr>
          <w:rStyle w:val="49"/>
          <w:rFonts w:hint="eastAsia"/>
          <w:color w:val="auto"/>
          <w:sz w:val="24"/>
          <w:highlight w:val="none"/>
        </w:rPr>
        <w:t>名称：</w:t>
      </w:r>
      <w:r>
        <w:rPr>
          <w:rStyle w:val="49"/>
          <w:rFonts w:hint="eastAsia"/>
          <w:color w:val="auto"/>
          <w:sz w:val="24"/>
          <w:highlight w:val="none"/>
          <w:lang w:eastAsia="zh-CN"/>
        </w:rPr>
        <w:t>北京市朝阳区招生考试中心</w:t>
      </w:r>
    </w:p>
    <w:p w14:paraId="63A5B58A">
      <w:pPr>
        <w:spacing w:line="360" w:lineRule="auto"/>
        <w:ind w:firstLine="720" w:firstLineChars="300"/>
        <w:rPr>
          <w:rStyle w:val="49"/>
          <w:color w:val="auto"/>
          <w:sz w:val="24"/>
          <w:highlight w:val="none"/>
        </w:rPr>
      </w:pPr>
      <w:r>
        <w:rPr>
          <w:rStyle w:val="49"/>
          <w:rFonts w:hint="eastAsia"/>
          <w:color w:val="auto"/>
          <w:sz w:val="24"/>
          <w:highlight w:val="none"/>
        </w:rPr>
        <w:t>地址：北京市朝阳区团结湖南路1号</w:t>
      </w:r>
    </w:p>
    <w:p w14:paraId="45462879">
      <w:pPr>
        <w:spacing w:line="360" w:lineRule="auto"/>
        <w:ind w:firstLine="720" w:firstLineChars="300"/>
        <w:rPr>
          <w:rStyle w:val="49"/>
          <w:rFonts w:hint="eastAsia" w:eastAsia="宋体"/>
          <w:color w:val="auto"/>
          <w:sz w:val="24"/>
          <w:highlight w:val="none"/>
          <w:lang w:val="en-US" w:eastAsia="zh-CN"/>
        </w:rPr>
      </w:pPr>
      <w:r>
        <w:rPr>
          <w:rStyle w:val="49"/>
          <w:rFonts w:hint="eastAsia"/>
          <w:color w:val="auto"/>
          <w:sz w:val="24"/>
          <w:highlight w:val="none"/>
        </w:rPr>
        <w:t>联系方式：</w:t>
      </w:r>
      <w:r>
        <w:rPr>
          <w:rFonts w:hint="eastAsia" w:asciiTheme="minorEastAsia" w:hAnsiTheme="minorEastAsia"/>
          <w:color w:val="000000" w:themeColor="text1"/>
          <w:sz w:val="24"/>
          <w:szCs w:val="24"/>
          <w:highlight w:val="none"/>
          <w14:textFill>
            <w14:solidFill>
              <w14:schemeClr w14:val="tx1"/>
            </w14:solidFill>
          </w14:textFill>
        </w:rPr>
        <w:t>梁</w:t>
      </w:r>
      <w:r>
        <w:rPr>
          <w:rFonts w:hint="eastAsia" w:asciiTheme="minorEastAsia" w:hAnsiTheme="minorEastAsia"/>
          <w:color w:val="000000" w:themeColor="text1"/>
          <w:sz w:val="24"/>
          <w:szCs w:val="24"/>
          <w:highlight w:val="none"/>
          <w:lang w:val="en-US" w:eastAsia="zh-CN"/>
          <w14:textFill>
            <w14:solidFill>
              <w14:schemeClr w14:val="tx1"/>
            </w14:solidFill>
          </w14:textFill>
        </w:rPr>
        <w:t>老师</w:t>
      </w:r>
      <w:r>
        <w:rPr>
          <w:rStyle w:val="49"/>
          <w:rFonts w:hint="eastAsia"/>
          <w:color w:val="auto"/>
          <w:sz w:val="24"/>
          <w:highlight w:val="none"/>
          <w:lang w:eastAsia="zh-CN"/>
        </w:rPr>
        <w:t>、</w:t>
      </w:r>
      <w:r>
        <w:rPr>
          <w:rFonts w:hint="eastAsia" w:asciiTheme="minorEastAsia" w:hAnsiTheme="minorEastAsia"/>
          <w:bCs/>
          <w:color w:val="000000" w:themeColor="text1"/>
          <w:sz w:val="24"/>
          <w:szCs w:val="24"/>
          <w:highlight w:val="none"/>
          <w:lang w:val="en-US" w:eastAsia="zh-CN"/>
          <w14:textFill>
            <w14:solidFill>
              <w14:schemeClr w14:val="tx1"/>
            </w14:solidFill>
          </w14:textFill>
        </w:rPr>
        <w:t>010-</w:t>
      </w:r>
      <w:r>
        <w:rPr>
          <w:rFonts w:hint="eastAsia" w:asciiTheme="minorEastAsia" w:hAnsiTheme="minorEastAsia"/>
          <w:bCs/>
          <w:color w:val="000000" w:themeColor="text1"/>
          <w:sz w:val="24"/>
          <w:szCs w:val="24"/>
          <w:highlight w:val="none"/>
          <w14:textFill>
            <w14:solidFill>
              <w14:schemeClr w14:val="tx1"/>
            </w14:solidFill>
          </w14:textFill>
        </w:rPr>
        <w:t>65628308</w:t>
      </w:r>
    </w:p>
    <w:p w14:paraId="2E02D4E0">
      <w:pPr>
        <w:spacing w:line="360" w:lineRule="auto"/>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2.采购代理机构信息</w:t>
      </w:r>
    </w:p>
    <w:p w14:paraId="0362105A">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北京沛霖招标咨询有限公司</w:t>
      </w:r>
    </w:p>
    <w:p w14:paraId="67C3B619">
      <w:pPr>
        <w:spacing w:line="360" w:lineRule="auto"/>
        <w:ind w:firstLine="720" w:firstLineChars="300"/>
        <w:rPr>
          <w:rFonts w:hint="default" w:hAnsi="宋体" w:eastAsia="宋体"/>
          <w:color w:val="auto"/>
          <w:sz w:val="24"/>
          <w:highlight w:val="none"/>
          <w:lang w:val="en-US" w:eastAsia="zh-CN"/>
        </w:rPr>
      </w:pPr>
      <w:r>
        <w:rPr>
          <w:rFonts w:hint="eastAsia" w:ascii="宋体" w:hAnsi="宋体" w:cs="宋体"/>
          <w:color w:val="auto"/>
          <w:sz w:val="24"/>
          <w:highlight w:val="none"/>
        </w:rPr>
        <w:t>地 址：北京市大兴区金星路18号院3号楼4层412室</w:t>
      </w:r>
    </w:p>
    <w:p w14:paraId="6D1E5AFB">
      <w:pPr>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联系方式：</w:t>
      </w:r>
      <w:bookmarkStart w:id="12" w:name="_Toc28359010"/>
      <w:bookmarkStart w:id="13" w:name="_Toc28359087"/>
      <w:r>
        <w:rPr>
          <w:rFonts w:hint="eastAsia" w:ascii="宋体" w:hAnsi="宋体" w:cs="宋体"/>
          <w:color w:val="auto"/>
          <w:sz w:val="24"/>
          <w:highlight w:val="none"/>
        </w:rPr>
        <w:t>王李娜、刘思雨010-56442471、13110048924</w:t>
      </w:r>
    </w:p>
    <w:p w14:paraId="70272454">
      <w:pPr>
        <w:spacing w:line="360" w:lineRule="auto"/>
        <w:ind w:firstLine="241" w:firstLineChars="100"/>
        <w:rPr>
          <w:rFonts w:ascii="宋体" w:hAnsi="宋体" w:cs="宋体"/>
          <w:b/>
          <w:bCs/>
          <w:color w:val="auto"/>
          <w:sz w:val="24"/>
          <w:highlight w:val="none"/>
        </w:rPr>
      </w:pPr>
      <w:r>
        <w:rPr>
          <w:rFonts w:hint="eastAsia" w:ascii="宋体" w:hAnsi="宋体" w:cs="宋体"/>
          <w:b/>
          <w:bCs/>
          <w:color w:val="auto"/>
          <w:sz w:val="24"/>
          <w:highlight w:val="none"/>
        </w:rPr>
        <w:t>3.项目联系方式</w:t>
      </w:r>
      <w:bookmarkEnd w:id="12"/>
      <w:bookmarkEnd w:id="13"/>
    </w:p>
    <w:p w14:paraId="4C70FA5B">
      <w:pPr>
        <w:spacing w:line="360" w:lineRule="auto"/>
        <w:ind w:firstLine="720" w:firstLineChars="3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项目联系人：王李娜、刘思雨</w:t>
      </w:r>
    </w:p>
    <w:p w14:paraId="1468D724">
      <w:pPr>
        <w:ind w:firstLine="720" w:firstLineChars="300"/>
        <w:rPr>
          <w:rFonts w:hint="default" w:eastAsia="宋体"/>
          <w:color w:val="auto"/>
          <w:highlight w:val="none"/>
          <w:lang w:val="en-US" w:eastAsia="zh-CN"/>
        </w:rPr>
      </w:pPr>
      <w:r>
        <w:rPr>
          <w:rFonts w:hint="eastAsia" w:ascii="宋体" w:hAnsi="宋体" w:cs="宋体"/>
          <w:color w:val="auto"/>
          <w:sz w:val="24"/>
          <w:highlight w:val="none"/>
        </w:rPr>
        <w:t>联系方式：010-56442471、13110048924</w:t>
      </w:r>
    </w:p>
    <w:p w14:paraId="04B757CA">
      <w:pPr>
        <w:snapToGrid w:val="0"/>
        <w:spacing w:line="360" w:lineRule="auto"/>
        <w:jc w:val="both"/>
        <w:rPr>
          <w:rStyle w:val="49"/>
          <w:color w:val="auto"/>
          <w:sz w:val="24"/>
          <w:highlight w:val="none"/>
        </w:rPr>
      </w:pPr>
      <w:r>
        <w:rPr>
          <w:rStyle w:val="49"/>
          <w:color w:val="auto"/>
          <w:sz w:val="24"/>
          <w:highlight w:val="none"/>
        </w:rPr>
        <w:br w:type="page"/>
      </w:r>
    </w:p>
    <w:p w14:paraId="61156D94">
      <w:pPr>
        <w:snapToGrid w:val="0"/>
        <w:spacing w:line="360" w:lineRule="auto"/>
        <w:jc w:val="center"/>
        <w:outlineLvl w:val="0"/>
        <w:rPr>
          <w:rStyle w:val="49"/>
          <w:b/>
          <w:color w:val="auto"/>
          <w:sz w:val="32"/>
          <w:szCs w:val="32"/>
          <w:highlight w:val="none"/>
        </w:rPr>
      </w:pPr>
      <w:bookmarkStart w:id="14" w:name="_Toc21846"/>
      <w:bookmarkStart w:id="15" w:name="_Toc15961"/>
      <w:bookmarkStart w:id="16" w:name="_Toc5235"/>
      <w:bookmarkStart w:id="17" w:name="_Toc22414"/>
      <w:r>
        <w:rPr>
          <w:rStyle w:val="49"/>
          <w:b/>
          <w:color w:val="auto"/>
          <w:sz w:val="36"/>
          <w:szCs w:val="36"/>
          <w:highlight w:val="none"/>
        </w:rPr>
        <w:t>第二章   供应商须知</w:t>
      </w:r>
      <w:bookmarkEnd w:id="14"/>
      <w:bookmarkEnd w:id="15"/>
      <w:bookmarkEnd w:id="16"/>
      <w:bookmarkEnd w:id="17"/>
    </w:p>
    <w:p w14:paraId="55CC067D">
      <w:pPr>
        <w:pStyle w:val="40"/>
        <w:tabs>
          <w:tab w:val="center" w:pos="4592"/>
          <w:tab w:val="left" w:pos="7860"/>
        </w:tabs>
        <w:snapToGrid w:val="0"/>
        <w:spacing w:before="0" w:line="360" w:lineRule="auto"/>
        <w:rPr>
          <w:rStyle w:val="49"/>
          <w:rFonts w:ascii="Times New Roman" w:hAnsi="Times New Roman" w:eastAsia="宋体"/>
          <w:b w:val="0"/>
          <w:color w:val="auto"/>
          <w:sz w:val="28"/>
          <w:highlight w:val="none"/>
        </w:rPr>
      </w:pPr>
      <w:r>
        <w:rPr>
          <w:rStyle w:val="49"/>
          <w:rFonts w:ascii="Times New Roman" w:hAnsi="Times New Roman" w:eastAsia="宋体"/>
          <w:color w:val="auto"/>
          <w:sz w:val="28"/>
          <w:highlight w:val="none"/>
        </w:rPr>
        <w:t>供应商须知资料表</w:t>
      </w:r>
    </w:p>
    <w:p w14:paraId="3C4ED83B">
      <w:pPr>
        <w:snapToGrid w:val="0"/>
        <w:jc w:val="center"/>
        <w:rPr>
          <w:rStyle w:val="49"/>
          <w:b/>
          <w:color w:val="auto"/>
          <w:sz w:val="28"/>
          <w:szCs w:val="28"/>
          <w:highlight w:val="none"/>
        </w:rPr>
      </w:pPr>
    </w:p>
    <w:p w14:paraId="2BF3DCBC">
      <w:pPr>
        <w:snapToGrid w:val="0"/>
        <w:spacing w:line="360" w:lineRule="auto"/>
        <w:ind w:firstLine="480"/>
        <w:rPr>
          <w:rStyle w:val="49"/>
          <w:color w:val="auto"/>
          <w:sz w:val="24"/>
          <w:highlight w:val="none"/>
        </w:rPr>
      </w:pPr>
      <w:r>
        <w:rPr>
          <w:rStyle w:val="49"/>
          <w:color w:val="auto"/>
          <w:sz w:val="24"/>
          <w:highlight w:val="none"/>
        </w:rPr>
        <w:t>本表是对供应商须知的具体补充和修改，如有矛盾，均以本资料表为准。</w:t>
      </w:r>
    </w:p>
    <w:tbl>
      <w:tblPr>
        <w:tblStyle w:val="26"/>
        <w:tblW w:w="99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8"/>
        <w:gridCol w:w="1584"/>
        <w:gridCol w:w="7370"/>
      </w:tblGrid>
      <w:tr w14:paraId="461BE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blHeader/>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3F3858B">
            <w:pPr>
              <w:snapToGrid w:val="0"/>
              <w:spacing w:line="360" w:lineRule="auto"/>
              <w:jc w:val="center"/>
              <w:rPr>
                <w:rStyle w:val="49"/>
                <w:rFonts w:cs="Times New Roman"/>
                <w:b/>
                <w:bCs/>
                <w:color w:val="auto"/>
                <w:sz w:val="24"/>
                <w:highlight w:val="none"/>
              </w:rPr>
            </w:pPr>
            <w:r>
              <w:rPr>
                <w:rStyle w:val="49"/>
                <w:b/>
                <w:color w:val="auto"/>
                <w:sz w:val="24"/>
                <w:highlight w:val="none"/>
              </w:rPr>
              <w:t>条款号</w:t>
            </w:r>
          </w:p>
        </w:tc>
        <w:tc>
          <w:tcPr>
            <w:tcW w:w="1584" w:type="dxa"/>
            <w:tcBorders>
              <w:top w:val="single" w:color="000000" w:sz="4" w:space="0"/>
              <w:left w:val="single" w:color="000000" w:sz="4" w:space="0"/>
              <w:bottom w:val="single" w:color="000000" w:sz="4" w:space="0"/>
              <w:right w:val="single" w:color="000000" w:sz="4" w:space="0"/>
            </w:tcBorders>
            <w:vAlign w:val="center"/>
          </w:tcPr>
          <w:p w14:paraId="2849EB82">
            <w:pPr>
              <w:snapToGrid w:val="0"/>
              <w:spacing w:line="360" w:lineRule="auto"/>
              <w:jc w:val="center"/>
              <w:rPr>
                <w:rStyle w:val="49"/>
                <w:rFonts w:cs="Times New Roman"/>
                <w:b/>
                <w:bCs/>
                <w:color w:val="auto"/>
                <w:sz w:val="24"/>
                <w:highlight w:val="none"/>
              </w:rPr>
            </w:pPr>
            <w:r>
              <w:rPr>
                <w:rStyle w:val="49"/>
                <w:rFonts w:cs="Times New Roman"/>
                <w:b/>
                <w:bCs/>
                <w:color w:val="auto"/>
                <w:sz w:val="24"/>
                <w:highlight w:val="none"/>
              </w:rPr>
              <w:t>条目</w:t>
            </w:r>
          </w:p>
        </w:tc>
        <w:tc>
          <w:tcPr>
            <w:tcW w:w="7370" w:type="dxa"/>
            <w:tcBorders>
              <w:top w:val="single" w:color="000000" w:sz="4" w:space="0"/>
              <w:left w:val="single" w:color="000000" w:sz="4" w:space="0"/>
              <w:bottom w:val="single" w:color="000000" w:sz="4" w:space="0"/>
              <w:right w:val="single" w:color="000000" w:sz="4" w:space="0"/>
            </w:tcBorders>
            <w:vAlign w:val="center"/>
          </w:tcPr>
          <w:p w14:paraId="4E28A930">
            <w:pPr>
              <w:snapToGrid w:val="0"/>
              <w:spacing w:line="360" w:lineRule="auto"/>
              <w:jc w:val="center"/>
              <w:rPr>
                <w:rStyle w:val="49"/>
                <w:rFonts w:cs="Times New Roman"/>
                <w:b/>
                <w:bCs/>
                <w:color w:val="auto"/>
                <w:sz w:val="24"/>
                <w:highlight w:val="none"/>
              </w:rPr>
            </w:pPr>
            <w:r>
              <w:rPr>
                <w:rStyle w:val="49"/>
                <w:rFonts w:cs="Times New Roman"/>
                <w:b/>
                <w:bCs/>
                <w:color w:val="auto"/>
                <w:sz w:val="24"/>
                <w:highlight w:val="none"/>
              </w:rPr>
              <w:t>内容</w:t>
            </w:r>
          </w:p>
        </w:tc>
      </w:tr>
      <w:tr w14:paraId="384FC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7D7261E">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2.2</w:t>
            </w:r>
          </w:p>
        </w:tc>
        <w:tc>
          <w:tcPr>
            <w:tcW w:w="1584" w:type="dxa"/>
            <w:tcBorders>
              <w:top w:val="single" w:color="000000" w:sz="4" w:space="0"/>
              <w:left w:val="single" w:color="000000" w:sz="4" w:space="0"/>
              <w:bottom w:val="single" w:color="000000" w:sz="4" w:space="0"/>
              <w:right w:val="single" w:color="000000" w:sz="4" w:space="0"/>
            </w:tcBorders>
            <w:vAlign w:val="center"/>
          </w:tcPr>
          <w:p w14:paraId="0EF28374">
            <w:pPr>
              <w:snapToGrid w:val="0"/>
              <w:spacing w:line="360" w:lineRule="auto"/>
              <w:jc w:val="center"/>
              <w:rPr>
                <w:rStyle w:val="49"/>
                <w:color w:val="auto"/>
                <w:sz w:val="24"/>
                <w:highlight w:val="none"/>
              </w:rPr>
            </w:pPr>
            <w:r>
              <w:rPr>
                <w:rStyle w:val="49"/>
                <w:color w:val="auto"/>
                <w:sz w:val="24"/>
                <w:highlight w:val="none"/>
              </w:rPr>
              <w:t>项目属性</w:t>
            </w:r>
          </w:p>
        </w:tc>
        <w:tc>
          <w:tcPr>
            <w:tcW w:w="7370" w:type="dxa"/>
            <w:tcBorders>
              <w:top w:val="single" w:color="000000" w:sz="4" w:space="0"/>
              <w:left w:val="single" w:color="000000" w:sz="4" w:space="0"/>
              <w:bottom w:val="single" w:color="000000" w:sz="4" w:space="0"/>
              <w:right w:val="single" w:color="000000" w:sz="4" w:space="0"/>
            </w:tcBorders>
            <w:vAlign w:val="center"/>
          </w:tcPr>
          <w:p w14:paraId="3D5A5C2D">
            <w:pPr>
              <w:snapToGrid w:val="0"/>
              <w:spacing w:line="360" w:lineRule="auto"/>
              <w:jc w:val="left"/>
              <w:rPr>
                <w:rStyle w:val="49"/>
                <w:color w:val="auto"/>
                <w:sz w:val="24"/>
                <w:highlight w:val="none"/>
              </w:rPr>
            </w:pPr>
            <w:r>
              <w:rPr>
                <w:rStyle w:val="49"/>
                <w:color w:val="auto"/>
                <w:sz w:val="24"/>
                <w:highlight w:val="none"/>
              </w:rPr>
              <w:t>项目属性：</w:t>
            </w:r>
          </w:p>
          <w:p w14:paraId="739C7EFD">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服务</w:t>
            </w:r>
          </w:p>
          <w:p w14:paraId="71B36370">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货物</w:t>
            </w:r>
          </w:p>
          <w:p w14:paraId="0580C997">
            <w:pPr>
              <w:snapToGrid w:val="0"/>
              <w:spacing w:line="360" w:lineRule="auto"/>
              <w:jc w:val="left"/>
              <w:rPr>
                <w:rStyle w:val="49"/>
                <w:color w:val="auto"/>
                <w:sz w:val="24"/>
                <w:highlight w:val="none"/>
                <w:u w:val="single" w:color="000000"/>
              </w:rPr>
            </w:pPr>
            <w:r>
              <w:rPr>
                <w:rStyle w:val="49"/>
                <w:color w:val="auto"/>
                <w:sz w:val="24"/>
                <w:highlight w:val="none"/>
              </w:rPr>
              <w:t>□工程</w:t>
            </w:r>
          </w:p>
        </w:tc>
      </w:tr>
      <w:tr w14:paraId="3ACF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73C46">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2.3</w:t>
            </w:r>
          </w:p>
        </w:tc>
        <w:tc>
          <w:tcPr>
            <w:tcW w:w="1584" w:type="dxa"/>
            <w:tcBorders>
              <w:top w:val="single" w:color="000000" w:sz="4" w:space="0"/>
              <w:left w:val="single" w:color="000000" w:sz="4" w:space="0"/>
              <w:bottom w:val="single" w:color="000000" w:sz="4" w:space="0"/>
              <w:right w:val="single" w:color="000000" w:sz="4" w:space="0"/>
            </w:tcBorders>
            <w:vAlign w:val="center"/>
          </w:tcPr>
          <w:p w14:paraId="3EB39A12">
            <w:pPr>
              <w:snapToGrid w:val="0"/>
              <w:spacing w:line="360" w:lineRule="auto"/>
              <w:jc w:val="center"/>
              <w:rPr>
                <w:rStyle w:val="49"/>
                <w:color w:val="auto"/>
                <w:sz w:val="24"/>
                <w:highlight w:val="none"/>
              </w:rPr>
            </w:pPr>
            <w:r>
              <w:rPr>
                <w:rStyle w:val="49"/>
                <w:color w:val="auto"/>
                <w:sz w:val="24"/>
                <w:highlight w:val="none"/>
              </w:rPr>
              <w:t>科研仪器设备</w:t>
            </w:r>
          </w:p>
        </w:tc>
        <w:tc>
          <w:tcPr>
            <w:tcW w:w="7370" w:type="dxa"/>
            <w:tcBorders>
              <w:top w:val="single" w:color="000000" w:sz="4" w:space="0"/>
              <w:left w:val="single" w:color="000000" w:sz="4" w:space="0"/>
              <w:bottom w:val="single" w:color="000000" w:sz="4" w:space="0"/>
              <w:right w:val="single" w:color="000000" w:sz="4" w:space="0"/>
            </w:tcBorders>
            <w:vAlign w:val="center"/>
          </w:tcPr>
          <w:p w14:paraId="61D62BFD">
            <w:pPr>
              <w:snapToGrid w:val="0"/>
              <w:spacing w:line="360" w:lineRule="auto"/>
              <w:jc w:val="left"/>
              <w:rPr>
                <w:rStyle w:val="49"/>
                <w:color w:val="auto"/>
                <w:sz w:val="24"/>
                <w:highlight w:val="none"/>
              </w:rPr>
            </w:pPr>
            <w:r>
              <w:rPr>
                <w:rStyle w:val="49"/>
                <w:color w:val="auto"/>
                <w:sz w:val="24"/>
                <w:highlight w:val="none"/>
              </w:rPr>
              <w:t>是否属于科研仪器设备采购项目：</w:t>
            </w:r>
          </w:p>
          <w:p w14:paraId="3A652893">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是</w:t>
            </w:r>
          </w:p>
          <w:p w14:paraId="7F025EBA">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否</w:t>
            </w:r>
          </w:p>
        </w:tc>
      </w:tr>
      <w:tr w14:paraId="0FD8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vAlign w:val="center"/>
          </w:tcPr>
          <w:p w14:paraId="122FDDAC">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3.1</w:t>
            </w:r>
          </w:p>
        </w:tc>
        <w:tc>
          <w:tcPr>
            <w:tcW w:w="1584" w:type="dxa"/>
            <w:tcBorders>
              <w:top w:val="single" w:color="000000" w:sz="4" w:space="0"/>
              <w:left w:val="single" w:color="000000" w:sz="4" w:space="0"/>
              <w:bottom w:val="single" w:color="000000" w:sz="4" w:space="0"/>
              <w:right w:val="single" w:color="000000" w:sz="4" w:space="0"/>
            </w:tcBorders>
            <w:vAlign w:val="center"/>
          </w:tcPr>
          <w:p w14:paraId="188964F0">
            <w:pPr>
              <w:snapToGrid w:val="0"/>
              <w:spacing w:line="360" w:lineRule="auto"/>
              <w:jc w:val="center"/>
              <w:rPr>
                <w:rStyle w:val="49"/>
                <w:color w:val="auto"/>
                <w:sz w:val="24"/>
                <w:highlight w:val="none"/>
              </w:rPr>
            </w:pPr>
            <w:r>
              <w:rPr>
                <w:rStyle w:val="49"/>
                <w:color w:val="auto"/>
                <w:sz w:val="24"/>
                <w:highlight w:val="none"/>
              </w:rPr>
              <w:t>现场考察</w:t>
            </w:r>
          </w:p>
        </w:tc>
        <w:tc>
          <w:tcPr>
            <w:tcW w:w="7370" w:type="dxa"/>
            <w:tcBorders>
              <w:top w:val="single" w:color="000000" w:sz="4" w:space="0"/>
              <w:left w:val="single" w:color="000000" w:sz="4" w:space="0"/>
              <w:bottom w:val="single" w:color="000000" w:sz="4" w:space="0"/>
              <w:right w:val="single" w:color="000000" w:sz="4" w:space="0"/>
            </w:tcBorders>
            <w:vAlign w:val="center"/>
          </w:tcPr>
          <w:p w14:paraId="54E759C5">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不组织</w:t>
            </w:r>
          </w:p>
          <w:p w14:paraId="1429E77D">
            <w:pPr>
              <w:snapToGrid w:val="0"/>
              <w:spacing w:line="360" w:lineRule="auto"/>
              <w:jc w:val="left"/>
              <w:rPr>
                <w:rStyle w:val="49"/>
                <w:rFonts w:cs="Times New Roman"/>
                <w:bCs/>
                <w:color w:val="auto"/>
                <w:sz w:val="24"/>
                <w:highlight w:val="none"/>
              </w:rPr>
            </w:pPr>
            <w:r>
              <w:rPr>
                <w:rStyle w:val="49"/>
                <w:color w:val="auto"/>
                <w:highlight w:val="none"/>
              </w:rPr>
              <w:t>□</w:t>
            </w:r>
            <w:r>
              <w:rPr>
                <w:rStyle w:val="49"/>
                <w:color w:val="auto"/>
                <w:sz w:val="24"/>
                <w:highlight w:val="none"/>
              </w:rPr>
              <w:t>组织，考察时间：___年___月___日___点___分</w:t>
            </w:r>
          </w:p>
          <w:p w14:paraId="30764B07">
            <w:pPr>
              <w:pStyle w:val="76"/>
              <w:snapToGrid w:val="0"/>
              <w:spacing w:line="360" w:lineRule="auto"/>
              <w:rPr>
                <w:rStyle w:val="49"/>
                <w:rFonts w:ascii="Times New Roman" w:hAnsi="Times New Roman"/>
                <w:color w:val="auto"/>
                <w:sz w:val="24"/>
                <w:szCs w:val="24"/>
                <w:highlight w:val="none"/>
              </w:rPr>
            </w:pPr>
            <w:r>
              <w:rPr>
                <w:rStyle w:val="49"/>
                <w:rFonts w:ascii="Times New Roman" w:hAnsi="Times New Roman"/>
                <w:color w:val="auto"/>
                <w:sz w:val="24"/>
                <w:highlight w:val="none"/>
              </w:rPr>
              <w:t>考察地点：___________。</w:t>
            </w:r>
          </w:p>
        </w:tc>
      </w:tr>
      <w:tr w14:paraId="66228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vAlign w:val="center"/>
          </w:tcPr>
          <w:p w14:paraId="27478AAB">
            <w:pPr>
              <w:pStyle w:val="76"/>
              <w:snapToGrid w:val="0"/>
              <w:spacing w:line="360" w:lineRule="auto"/>
              <w:jc w:val="center"/>
              <w:rPr>
                <w:rStyle w:val="49"/>
                <w:rFonts w:ascii="Times New Roman" w:hAnsi="Times New Roman"/>
                <w:color w:val="auto"/>
                <w:sz w:val="24"/>
                <w:szCs w:val="24"/>
                <w:highlight w:val="none"/>
              </w:rPr>
            </w:pPr>
          </w:p>
        </w:tc>
        <w:tc>
          <w:tcPr>
            <w:tcW w:w="1584" w:type="dxa"/>
            <w:tcBorders>
              <w:top w:val="single" w:color="000000" w:sz="4" w:space="0"/>
              <w:left w:val="single" w:color="000000" w:sz="4" w:space="0"/>
              <w:bottom w:val="single" w:color="000000" w:sz="4" w:space="0"/>
              <w:right w:val="single" w:color="000000" w:sz="4" w:space="0"/>
            </w:tcBorders>
            <w:vAlign w:val="center"/>
          </w:tcPr>
          <w:p w14:paraId="078AC5B9">
            <w:pPr>
              <w:snapToGrid w:val="0"/>
              <w:spacing w:line="360" w:lineRule="auto"/>
              <w:jc w:val="center"/>
              <w:rPr>
                <w:rStyle w:val="49"/>
                <w:color w:val="auto"/>
                <w:sz w:val="24"/>
                <w:highlight w:val="none"/>
              </w:rPr>
            </w:pPr>
            <w:r>
              <w:rPr>
                <w:rStyle w:val="49"/>
                <w:color w:val="auto"/>
                <w:sz w:val="24"/>
                <w:highlight w:val="none"/>
              </w:rPr>
              <w:t>磋商前答疑会</w:t>
            </w:r>
          </w:p>
        </w:tc>
        <w:tc>
          <w:tcPr>
            <w:tcW w:w="7370" w:type="dxa"/>
            <w:tcBorders>
              <w:top w:val="single" w:color="000000" w:sz="4" w:space="0"/>
              <w:left w:val="single" w:color="000000" w:sz="4" w:space="0"/>
              <w:bottom w:val="single" w:color="000000" w:sz="4" w:space="0"/>
              <w:right w:val="single" w:color="000000" w:sz="4" w:space="0"/>
            </w:tcBorders>
            <w:vAlign w:val="center"/>
          </w:tcPr>
          <w:p w14:paraId="772B93ED">
            <w:pPr>
              <w:snapToGrid w:val="0"/>
              <w:spacing w:line="360" w:lineRule="auto"/>
              <w:jc w:val="left"/>
              <w:rPr>
                <w:rStyle w:val="49"/>
                <w:color w:val="auto"/>
                <w:sz w:val="24"/>
                <w:highlight w:val="none"/>
              </w:rPr>
            </w:pPr>
            <w:r>
              <w:rPr>
                <w:rStyle w:val="49"/>
                <w:rFonts w:ascii="宋体" w:hAnsi="宋体"/>
                <w:color w:val="auto"/>
                <w:sz w:val="24"/>
                <w:highlight w:val="none"/>
              </w:rPr>
              <w:t>■</w:t>
            </w:r>
            <w:r>
              <w:rPr>
                <w:rStyle w:val="49"/>
                <w:color w:val="auto"/>
                <w:sz w:val="24"/>
                <w:highlight w:val="none"/>
              </w:rPr>
              <w:t>不召开</w:t>
            </w:r>
          </w:p>
          <w:p w14:paraId="3FD2BD49">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召开，召开时间：___年___月___日___点___分</w:t>
            </w:r>
          </w:p>
          <w:p w14:paraId="6E86FC02">
            <w:pPr>
              <w:snapToGrid w:val="0"/>
              <w:spacing w:line="360" w:lineRule="auto"/>
              <w:jc w:val="left"/>
              <w:rPr>
                <w:rStyle w:val="49"/>
                <w:color w:val="auto"/>
                <w:sz w:val="24"/>
                <w:highlight w:val="none"/>
              </w:rPr>
            </w:pPr>
            <w:r>
              <w:rPr>
                <w:rStyle w:val="49"/>
                <w:color w:val="auto"/>
                <w:sz w:val="24"/>
                <w:highlight w:val="none"/>
              </w:rPr>
              <w:t>召开地点：___________。</w:t>
            </w:r>
          </w:p>
        </w:tc>
      </w:tr>
      <w:tr w14:paraId="6BB6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FE8EB2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4.2.5</w:t>
            </w:r>
          </w:p>
        </w:tc>
        <w:tc>
          <w:tcPr>
            <w:tcW w:w="1584" w:type="dxa"/>
            <w:tcBorders>
              <w:top w:val="single" w:color="000000" w:sz="4" w:space="0"/>
              <w:left w:val="single" w:color="000000" w:sz="4" w:space="0"/>
              <w:bottom w:val="single" w:color="000000" w:sz="4" w:space="0"/>
              <w:right w:val="single" w:color="000000" w:sz="4" w:space="0"/>
            </w:tcBorders>
            <w:vAlign w:val="center"/>
          </w:tcPr>
          <w:p w14:paraId="644AAADA">
            <w:pPr>
              <w:snapToGrid w:val="0"/>
              <w:spacing w:line="360" w:lineRule="auto"/>
              <w:jc w:val="center"/>
              <w:rPr>
                <w:rStyle w:val="49"/>
                <w:color w:val="auto"/>
                <w:sz w:val="24"/>
                <w:highlight w:val="none"/>
              </w:rPr>
            </w:pPr>
            <w:r>
              <w:rPr>
                <w:rStyle w:val="49"/>
                <w:color w:val="auto"/>
                <w:sz w:val="24"/>
                <w:highlight w:val="none"/>
              </w:rPr>
              <w:t>标的所属行业</w:t>
            </w:r>
          </w:p>
        </w:tc>
        <w:tc>
          <w:tcPr>
            <w:tcW w:w="7370" w:type="dxa"/>
            <w:tcBorders>
              <w:top w:val="single" w:color="000000" w:sz="4" w:space="0"/>
              <w:left w:val="single" w:color="000000" w:sz="4" w:space="0"/>
              <w:bottom w:val="single" w:color="000000" w:sz="4" w:space="0"/>
              <w:right w:val="single" w:color="000000" w:sz="4" w:space="0"/>
            </w:tcBorders>
            <w:vAlign w:val="center"/>
          </w:tcPr>
          <w:p w14:paraId="3A0B02A0">
            <w:pPr>
              <w:snapToGrid w:val="0"/>
              <w:spacing w:line="360" w:lineRule="auto"/>
              <w:jc w:val="left"/>
              <w:rPr>
                <w:rStyle w:val="49"/>
                <w:color w:val="auto"/>
                <w:sz w:val="24"/>
                <w:highlight w:val="none"/>
              </w:rPr>
            </w:pPr>
            <w:r>
              <w:rPr>
                <w:rStyle w:val="49"/>
                <w:color w:val="auto"/>
                <w:sz w:val="24"/>
                <w:highlight w:val="none"/>
              </w:rPr>
              <w:t>本项目采购标的对应的中小企业划分标准所属行业：</w:t>
            </w:r>
          </w:p>
          <w:tbl>
            <w:tblPr>
              <w:tblStyle w:val="26"/>
              <w:tblW w:w="70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06"/>
              <w:gridCol w:w="3521"/>
            </w:tblGrid>
            <w:tr w14:paraId="546C6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506" w:type="dxa"/>
                  <w:tcBorders>
                    <w:top w:val="single" w:color="000000" w:sz="4" w:space="0"/>
                    <w:left w:val="single" w:color="000000" w:sz="4" w:space="0"/>
                    <w:bottom w:val="single" w:color="000000" w:sz="4" w:space="0"/>
                    <w:right w:val="single" w:color="000000" w:sz="4" w:space="0"/>
                  </w:tcBorders>
                  <w:vAlign w:val="center"/>
                </w:tcPr>
                <w:p w14:paraId="01DE960F">
                  <w:pPr>
                    <w:snapToGrid w:val="0"/>
                    <w:spacing w:line="360" w:lineRule="auto"/>
                    <w:jc w:val="center"/>
                    <w:rPr>
                      <w:rStyle w:val="49"/>
                      <w:rFonts w:cs="Times New Roman"/>
                      <w:bCs/>
                      <w:color w:val="auto"/>
                      <w:sz w:val="24"/>
                      <w:highlight w:val="none"/>
                    </w:rPr>
                  </w:pPr>
                  <w:r>
                    <w:rPr>
                      <w:rStyle w:val="49"/>
                      <w:rFonts w:cs="Times New Roman"/>
                      <w:bCs/>
                      <w:color w:val="auto"/>
                      <w:sz w:val="24"/>
                      <w:highlight w:val="none"/>
                    </w:rPr>
                    <w:t>标的名称</w:t>
                  </w:r>
                </w:p>
              </w:tc>
              <w:tc>
                <w:tcPr>
                  <w:tcW w:w="3521" w:type="dxa"/>
                  <w:tcBorders>
                    <w:top w:val="single" w:color="000000" w:sz="4" w:space="0"/>
                    <w:left w:val="single" w:color="000000" w:sz="4" w:space="0"/>
                    <w:bottom w:val="single" w:color="000000" w:sz="4" w:space="0"/>
                    <w:right w:val="single" w:color="000000" w:sz="4" w:space="0"/>
                  </w:tcBorders>
                  <w:vAlign w:val="center"/>
                </w:tcPr>
                <w:p w14:paraId="63193BF5">
                  <w:pPr>
                    <w:snapToGrid w:val="0"/>
                    <w:spacing w:line="360" w:lineRule="auto"/>
                    <w:jc w:val="center"/>
                    <w:rPr>
                      <w:rStyle w:val="49"/>
                      <w:color w:val="auto"/>
                      <w:sz w:val="24"/>
                      <w:highlight w:val="none"/>
                    </w:rPr>
                  </w:pPr>
                  <w:r>
                    <w:rPr>
                      <w:rStyle w:val="49"/>
                      <w:color w:val="auto"/>
                      <w:sz w:val="24"/>
                      <w:highlight w:val="none"/>
                    </w:rPr>
                    <w:t>中小企业划分标准所属行业</w:t>
                  </w:r>
                </w:p>
              </w:tc>
            </w:tr>
            <w:tr w14:paraId="3E2B9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3506" w:type="dxa"/>
                  <w:tcBorders>
                    <w:top w:val="single" w:color="000000" w:sz="4" w:space="0"/>
                    <w:left w:val="single" w:color="000000" w:sz="4" w:space="0"/>
                    <w:bottom w:val="single" w:color="000000" w:sz="4" w:space="0"/>
                    <w:right w:val="single" w:color="000000" w:sz="4" w:space="0"/>
                  </w:tcBorders>
                  <w:vAlign w:val="center"/>
                </w:tcPr>
                <w:p w14:paraId="41A4E4E0">
                  <w:pPr>
                    <w:snapToGrid w:val="0"/>
                    <w:spacing w:line="360" w:lineRule="auto"/>
                    <w:jc w:val="center"/>
                    <w:rPr>
                      <w:rStyle w:val="49"/>
                      <w:rFonts w:hint="eastAsia" w:eastAsia="宋体" w:cs="Times New Roman"/>
                      <w:bCs/>
                      <w:color w:val="auto"/>
                      <w:sz w:val="24"/>
                      <w:highlight w:val="none"/>
                      <w:lang w:eastAsia="zh-CN"/>
                    </w:rPr>
                  </w:pPr>
                  <w:r>
                    <w:rPr>
                      <w:rStyle w:val="49"/>
                      <w:rFonts w:hint="eastAsia"/>
                      <w:color w:val="auto"/>
                      <w:sz w:val="24"/>
                      <w:highlight w:val="none"/>
                      <w:lang w:eastAsia="zh-CN"/>
                    </w:rPr>
                    <w:t>2025年朝阳区四年级体育与健康过程性考核统测其他服务采购项目</w:t>
                  </w:r>
                </w:p>
              </w:tc>
              <w:tc>
                <w:tcPr>
                  <w:tcW w:w="3521" w:type="dxa"/>
                  <w:tcBorders>
                    <w:top w:val="single" w:color="000000" w:sz="4" w:space="0"/>
                    <w:left w:val="single" w:color="000000" w:sz="4" w:space="0"/>
                    <w:bottom w:val="single" w:color="000000" w:sz="4" w:space="0"/>
                    <w:right w:val="single" w:color="000000" w:sz="4" w:space="0"/>
                  </w:tcBorders>
                  <w:vAlign w:val="center"/>
                </w:tcPr>
                <w:p w14:paraId="2725309F">
                  <w:pPr>
                    <w:snapToGrid w:val="0"/>
                    <w:spacing w:line="360" w:lineRule="auto"/>
                    <w:jc w:val="center"/>
                    <w:rPr>
                      <w:rStyle w:val="49"/>
                      <w:rFonts w:hint="eastAsia" w:eastAsia="宋体"/>
                      <w:color w:val="auto"/>
                      <w:kern w:val="0"/>
                      <w:sz w:val="24"/>
                      <w:highlight w:val="none"/>
                      <w:lang w:eastAsia="zh-CN"/>
                    </w:rPr>
                  </w:pPr>
                  <w:r>
                    <w:rPr>
                      <w:rStyle w:val="49"/>
                      <w:rFonts w:hint="eastAsia"/>
                      <w:color w:val="auto"/>
                      <w:kern w:val="0"/>
                      <w:sz w:val="24"/>
                      <w:highlight w:val="none"/>
                      <w:lang w:val="en-US" w:eastAsia="zh-CN"/>
                    </w:rPr>
                    <w:t>其他未列明行业</w:t>
                  </w:r>
                </w:p>
              </w:tc>
            </w:tr>
          </w:tbl>
          <w:p w14:paraId="733FC948">
            <w:pPr>
              <w:snapToGrid w:val="0"/>
              <w:spacing w:line="360" w:lineRule="auto"/>
              <w:jc w:val="left"/>
              <w:rPr>
                <w:rStyle w:val="49"/>
                <w:color w:val="auto"/>
                <w:sz w:val="24"/>
                <w:highlight w:val="none"/>
              </w:rPr>
            </w:pPr>
          </w:p>
        </w:tc>
      </w:tr>
      <w:tr w14:paraId="7D907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0993B8B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10.2</w:t>
            </w:r>
          </w:p>
        </w:tc>
        <w:tc>
          <w:tcPr>
            <w:tcW w:w="1584" w:type="dxa"/>
            <w:tcBorders>
              <w:top w:val="single" w:color="000000" w:sz="4" w:space="0"/>
              <w:left w:val="single" w:color="000000" w:sz="4" w:space="0"/>
              <w:bottom w:val="single" w:color="000000" w:sz="4" w:space="0"/>
              <w:right w:val="single" w:color="000000" w:sz="4" w:space="0"/>
            </w:tcBorders>
            <w:vAlign w:val="center"/>
          </w:tcPr>
          <w:p w14:paraId="63A69DCA">
            <w:pPr>
              <w:snapToGrid w:val="0"/>
              <w:spacing w:line="360" w:lineRule="auto"/>
              <w:jc w:val="center"/>
              <w:rPr>
                <w:rStyle w:val="49"/>
                <w:color w:val="auto"/>
                <w:sz w:val="24"/>
                <w:highlight w:val="none"/>
              </w:rPr>
            </w:pPr>
            <w:r>
              <w:rPr>
                <w:rStyle w:val="49"/>
                <w:color w:val="auto"/>
                <w:sz w:val="24"/>
                <w:highlight w:val="none"/>
              </w:rPr>
              <w:t>报价</w:t>
            </w:r>
          </w:p>
        </w:tc>
        <w:tc>
          <w:tcPr>
            <w:tcW w:w="7370" w:type="dxa"/>
            <w:tcBorders>
              <w:top w:val="single" w:color="000000" w:sz="4" w:space="0"/>
              <w:left w:val="single" w:color="000000" w:sz="4" w:space="0"/>
              <w:bottom w:val="single" w:color="000000" w:sz="4" w:space="0"/>
              <w:right w:val="single" w:color="000000" w:sz="4" w:space="0"/>
            </w:tcBorders>
            <w:vAlign w:val="center"/>
          </w:tcPr>
          <w:p w14:paraId="657EB925">
            <w:pPr>
              <w:snapToGrid w:val="0"/>
              <w:spacing w:line="360" w:lineRule="auto"/>
              <w:jc w:val="left"/>
              <w:rPr>
                <w:rStyle w:val="49"/>
                <w:color w:val="auto"/>
                <w:sz w:val="24"/>
                <w:highlight w:val="none"/>
              </w:rPr>
            </w:pPr>
            <w:r>
              <w:rPr>
                <w:rStyle w:val="49"/>
                <w:color w:val="auto"/>
                <w:sz w:val="24"/>
                <w:highlight w:val="none"/>
              </w:rPr>
              <w:t>报价的特殊规定：</w:t>
            </w:r>
          </w:p>
          <w:p w14:paraId="190C4763">
            <w:pPr>
              <w:snapToGrid w:val="0"/>
              <w:spacing w:line="360" w:lineRule="auto"/>
              <w:jc w:val="left"/>
              <w:rPr>
                <w:rStyle w:val="49"/>
                <w:color w:val="auto"/>
                <w:sz w:val="24"/>
                <w:highlight w:val="none"/>
              </w:rPr>
            </w:pPr>
            <w:r>
              <w:rPr>
                <w:rStyle w:val="49"/>
                <w:rFonts w:ascii="宋体" w:hAnsi="宋体"/>
                <w:color w:val="auto"/>
                <w:highlight w:val="none"/>
              </w:rPr>
              <w:t>□</w:t>
            </w:r>
            <w:r>
              <w:rPr>
                <w:rStyle w:val="49"/>
                <w:color w:val="auto"/>
                <w:sz w:val="24"/>
                <w:highlight w:val="none"/>
              </w:rPr>
              <w:t>无</w:t>
            </w:r>
          </w:p>
          <w:p w14:paraId="2F6CFC63">
            <w:pPr>
              <w:snapToGrid w:val="0"/>
              <w:spacing w:line="360" w:lineRule="auto"/>
              <w:jc w:val="left"/>
              <w:rPr>
                <w:rStyle w:val="49"/>
                <w:color w:val="auto"/>
                <w:sz w:val="24"/>
                <w:highlight w:val="none"/>
              </w:rPr>
            </w:pPr>
            <w:r>
              <w:rPr>
                <w:rStyle w:val="49"/>
                <w:rFonts w:ascii="宋体" w:hAnsi="宋体"/>
                <w:color w:val="auto"/>
                <w:highlight w:val="none"/>
              </w:rPr>
              <w:t>■</w:t>
            </w:r>
            <w:r>
              <w:rPr>
                <w:rStyle w:val="49"/>
                <w:color w:val="auto"/>
                <w:sz w:val="24"/>
                <w:highlight w:val="none"/>
              </w:rPr>
              <w:t>有，具体情形：最后报价以最后一轮磋商结束后的报价为准。</w:t>
            </w:r>
          </w:p>
        </w:tc>
      </w:tr>
      <w:tr w14:paraId="4041B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416CEDD0">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11.1</w:t>
            </w:r>
          </w:p>
        </w:tc>
        <w:tc>
          <w:tcPr>
            <w:tcW w:w="1584" w:type="dxa"/>
            <w:vMerge w:val="restart"/>
            <w:tcBorders>
              <w:top w:val="single" w:color="000000" w:sz="4" w:space="0"/>
              <w:left w:val="single" w:color="000000" w:sz="4" w:space="0"/>
              <w:bottom w:val="single" w:color="000000" w:sz="4" w:space="0"/>
              <w:right w:val="single" w:color="000000" w:sz="4" w:space="0"/>
            </w:tcBorders>
            <w:vAlign w:val="center"/>
          </w:tcPr>
          <w:p w14:paraId="47319278">
            <w:pPr>
              <w:snapToGrid w:val="0"/>
              <w:spacing w:line="360" w:lineRule="auto"/>
              <w:jc w:val="center"/>
              <w:rPr>
                <w:rStyle w:val="49"/>
                <w:color w:val="auto"/>
                <w:sz w:val="24"/>
                <w:highlight w:val="none"/>
              </w:rPr>
            </w:pPr>
            <w:r>
              <w:rPr>
                <w:rStyle w:val="49"/>
                <w:color w:val="auto"/>
                <w:sz w:val="24"/>
                <w:highlight w:val="none"/>
              </w:rPr>
              <w:t>磋商保证金</w:t>
            </w:r>
          </w:p>
        </w:tc>
        <w:tc>
          <w:tcPr>
            <w:tcW w:w="7370" w:type="dxa"/>
            <w:tcBorders>
              <w:top w:val="single" w:color="000000" w:sz="4" w:space="0"/>
              <w:left w:val="single" w:color="000000" w:sz="4" w:space="0"/>
              <w:bottom w:val="single" w:color="000000" w:sz="4" w:space="0"/>
              <w:right w:val="single" w:color="000000" w:sz="4" w:space="0"/>
            </w:tcBorders>
            <w:vAlign w:val="center"/>
          </w:tcPr>
          <w:p w14:paraId="687EE572">
            <w:pPr>
              <w:pStyle w:val="76"/>
              <w:snapToGrid w:val="0"/>
              <w:spacing w:line="360" w:lineRule="auto"/>
              <w:rPr>
                <w:rStyle w:val="49"/>
                <w:rFonts w:hint="default" w:ascii="Times New Roman" w:hAnsi="Times New Roman" w:eastAsia="宋体"/>
                <w:color w:val="000000" w:themeColor="text1"/>
                <w:sz w:val="24"/>
                <w:szCs w:val="24"/>
                <w:highlight w:val="none"/>
                <w:lang w:val="en-US" w:eastAsia="zh-CN"/>
                <w14:textFill>
                  <w14:solidFill>
                    <w14:schemeClr w14:val="tx1"/>
                  </w14:solidFill>
                </w14:textFill>
              </w:rPr>
            </w:pPr>
            <w:r>
              <w:rPr>
                <w:rStyle w:val="49"/>
                <w:rFonts w:ascii="Times New Roman" w:hAnsi="Times New Roman"/>
                <w:color w:val="auto"/>
                <w:sz w:val="24"/>
                <w:szCs w:val="24"/>
                <w:highlight w:val="none"/>
              </w:rPr>
              <w:t>磋商保证金金额：</w:t>
            </w:r>
            <w:r>
              <w:rPr>
                <w:rStyle w:val="49"/>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38000.00元</w:t>
            </w:r>
          </w:p>
          <w:p w14:paraId="41FF6633">
            <w:pPr>
              <w:snapToGrid w:val="0"/>
              <w:spacing w:line="360" w:lineRule="auto"/>
              <w:jc w:val="left"/>
              <w:rPr>
                <w:rStyle w:val="49"/>
                <w:color w:val="auto"/>
                <w:sz w:val="24"/>
                <w:highlight w:val="none"/>
              </w:rPr>
            </w:pPr>
            <w:r>
              <w:rPr>
                <w:rStyle w:val="49"/>
                <w:color w:val="auto"/>
                <w:sz w:val="24"/>
                <w:highlight w:val="none"/>
              </w:rPr>
              <w:t>磋商保证金收受人信息：</w:t>
            </w:r>
          </w:p>
          <w:p w14:paraId="339B7F94">
            <w:pPr>
              <w:widowControl/>
              <w:kinsoku w:val="0"/>
              <w:autoSpaceDE w:val="0"/>
              <w:autoSpaceDN w:val="0"/>
              <w:adjustRightInd w:val="0"/>
              <w:snapToGrid w:val="0"/>
              <w:spacing w:line="360" w:lineRule="auto"/>
              <w:textAlignment w:val="baseline"/>
              <w:rPr>
                <w:rFonts w:ascii="宋体" w:hAnsi="宋体"/>
                <w:sz w:val="24"/>
                <w:highlight w:val="none"/>
              </w:rPr>
            </w:pPr>
            <w:r>
              <w:rPr>
                <w:rFonts w:hint="eastAsia" w:ascii="宋体" w:hAnsi="宋体"/>
                <w:sz w:val="24"/>
                <w:highlight w:val="none"/>
              </w:rPr>
              <w:t>递交时间：详见第二章</w:t>
            </w:r>
            <w:r>
              <w:rPr>
                <w:rFonts w:ascii="宋体" w:hAnsi="宋体"/>
                <w:sz w:val="24"/>
                <w:highlight w:val="none"/>
              </w:rPr>
              <w:t>供应商须知11</w:t>
            </w:r>
            <w:r>
              <w:rPr>
                <w:rFonts w:hint="eastAsia" w:ascii="宋体" w:hAnsi="宋体"/>
                <w:sz w:val="24"/>
                <w:highlight w:val="none"/>
              </w:rPr>
              <w:t>.3。</w:t>
            </w:r>
          </w:p>
          <w:p w14:paraId="5E0711C9">
            <w:pPr>
              <w:widowControl/>
              <w:kinsoku w:val="0"/>
              <w:autoSpaceDE w:val="0"/>
              <w:autoSpaceDN w:val="0"/>
              <w:adjustRightInd w:val="0"/>
              <w:snapToGrid w:val="0"/>
              <w:spacing w:line="360" w:lineRule="auto"/>
              <w:textAlignment w:val="baseline"/>
              <w:rPr>
                <w:rFonts w:ascii="宋体" w:hAnsi="宋体"/>
                <w:sz w:val="24"/>
                <w:highlight w:val="none"/>
              </w:rPr>
            </w:pPr>
            <w:r>
              <w:rPr>
                <w:rFonts w:hint="eastAsia" w:ascii="宋体" w:hAnsi="宋体"/>
                <w:sz w:val="24"/>
                <w:highlight w:val="none"/>
              </w:rPr>
              <w:t>磋商保证金方式：</w:t>
            </w:r>
            <w:r>
              <w:rPr>
                <w:rFonts w:hint="eastAsia" w:ascii="宋体" w:hAnsi="宋体"/>
                <w:b/>
                <w:sz w:val="24"/>
                <w:highlight w:val="none"/>
              </w:rPr>
              <w:t>非现金形式，</w:t>
            </w:r>
            <w:r>
              <w:rPr>
                <w:rFonts w:ascii="宋体" w:hAnsi="宋体"/>
                <w:b/>
                <w:sz w:val="24"/>
                <w:highlight w:val="none"/>
              </w:rPr>
              <w:t>详见</w:t>
            </w:r>
            <w:r>
              <w:rPr>
                <w:rFonts w:hint="eastAsia" w:ascii="宋体" w:hAnsi="宋体"/>
                <w:b/>
                <w:sz w:val="24"/>
                <w:highlight w:val="none"/>
              </w:rPr>
              <w:t>第二章</w:t>
            </w:r>
            <w:r>
              <w:rPr>
                <w:rFonts w:ascii="宋体" w:hAnsi="宋体"/>
                <w:b/>
                <w:sz w:val="24"/>
                <w:highlight w:val="none"/>
              </w:rPr>
              <w:t>供应商须知11</w:t>
            </w:r>
            <w:r>
              <w:rPr>
                <w:rFonts w:hint="eastAsia" w:ascii="宋体" w:hAnsi="宋体"/>
                <w:b/>
                <w:sz w:val="24"/>
                <w:highlight w:val="none"/>
              </w:rPr>
              <w:t>.2</w:t>
            </w:r>
            <w:r>
              <w:rPr>
                <w:rFonts w:hint="eastAsia" w:ascii="宋体" w:hAnsi="宋体"/>
                <w:sz w:val="24"/>
                <w:highlight w:val="none"/>
              </w:rPr>
              <w:t>。</w:t>
            </w:r>
          </w:p>
          <w:p w14:paraId="4D3A31EE">
            <w:pPr>
              <w:pStyle w:val="76"/>
              <w:snapToGrid w:val="0"/>
              <w:spacing w:line="360" w:lineRule="auto"/>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磋商保证金汇款账户：</w:t>
            </w:r>
          </w:p>
          <w:p w14:paraId="482F9430">
            <w:pPr>
              <w:pStyle w:val="12"/>
              <w:adjustRightInd w:val="0"/>
              <w:snapToGrid w:val="0"/>
              <w:spacing w:line="360" w:lineRule="auto"/>
              <w:rPr>
                <w:rFonts w:hint="eastAsia" w:ascii="Times New Roman" w:hAnsi="Times New Roman" w:eastAsia="宋体"/>
                <w:color w:val="auto"/>
                <w:sz w:val="24"/>
                <w:highlight w:val="none"/>
                <w:lang w:eastAsia="zh-CN"/>
              </w:rPr>
            </w:pPr>
            <w:r>
              <w:rPr>
                <w:rFonts w:ascii="Times New Roman" w:hAnsi="Times New Roman"/>
                <w:color w:val="auto"/>
                <w:sz w:val="24"/>
                <w:highlight w:val="none"/>
              </w:rPr>
              <w:t>开户行名称：</w:t>
            </w:r>
            <w:r>
              <w:rPr>
                <w:rFonts w:hint="eastAsia" w:ascii="Times New Roman" w:hAnsi="Times New Roman"/>
                <w:color w:val="auto"/>
                <w:sz w:val="24"/>
                <w:highlight w:val="none"/>
                <w:lang w:eastAsia="zh-CN"/>
              </w:rPr>
              <w:t>北京沛霖招标咨询有限公司</w:t>
            </w:r>
          </w:p>
          <w:p w14:paraId="484AAB09">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开 户 行：</w:t>
            </w:r>
            <w:r>
              <w:rPr>
                <w:rFonts w:hint="eastAsia" w:ascii="Times New Roman" w:hAnsi="Times New Roman"/>
                <w:color w:val="auto"/>
                <w:sz w:val="24"/>
                <w:highlight w:val="none"/>
              </w:rPr>
              <w:t>中国民生银行股份有限公司北京西红门支行</w:t>
            </w:r>
          </w:p>
          <w:p w14:paraId="5DF11018">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账    号：</w:t>
            </w:r>
            <w:r>
              <w:rPr>
                <w:rFonts w:hint="eastAsia" w:ascii="Times New Roman" w:hAnsi="Times New Roman"/>
                <w:color w:val="auto"/>
                <w:sz w:val="24"/>
                <w:highlight w:val="none"/>
              </w:rPr>
              <w:t>651346802</w:t>
            </w:r>
          </w:p>
          <w:p w14:paraId="441481CD">
            <w:pPr>
              <w:pStyle w:val="76"/>
              <w:snapToGrid w:val="0"/>
              <w:spacing w:line="360" w:lineRule="auto"/>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注：</w:t>
            </w:r>
          </w:p>
          <w:p w14:paraId="79F39B29">
            <w:pPr>
              <w:widowControl/>
              <w:kinsoku w:val="0"/>
              <w:autoSpaceDE w:val="0"/>
              <w:autoSpaceDN w:val="0"/>
              <w:adjustRightInd w:val="0"/>
              <w:snapToGrid w:val="0"/>
              <w:spacing w:line="360" w:lineRule="auto"/>
              <w:textAlignment w:val="baseline"/>
              <w:rPr>
                <w:rFonts w:hint="default" w:ascii="宋体" w:hAnsi="宋体" w:eastAsia="宋体"/>
                <w:sz w:val="24"/>
                <w:highlight w:val="none"/>
                <w:lang w:val="en-US" w:eastAsia="zh-CN"/>
              </w:rPr>
            </w:pPr>
            <w:r>
              <w:rPr>
                <w:rFonts w:hint="eastAsia" w:ascii="宋体" w:hAnsi="宋体"/>
                <w:sz w:val="24"/>
                <w:highlight w:val="none"/>
              </w:rPr>
              <w:t>在“转账用途”中标明“</w:t>
            </w:r>
            <w:r>
              <w:rPr>
                <w:rFonts w:hint="eastAsia" w:ascii="宋体" w:hAnsi="宋体"/>
                <w:b/>
                <w:sz w:val="24"/>
                <w:highlight w:val="none"/>
              </w:rPr>
              <w:t>磋商保证金+</w:t>
            </w:r>
            <w:r>
              <w:rPr>
                <w:rFonts w:hint="eastAsia" w:ascii="宋体" w:hAnsi="宋体"/>
                <w:b/>
                <w:sz w:val="24"/>
                <w:highlight w:val="none"/>
                <w:lang w:val="en-US" w:eastAsia="zh-CN"/>
              </w:rPr>
              <w:t>编号后四位</w:t>
            </w:r>
          </w:p>
          <w:p w14:paraId="2E663C7E">
            <w:pPr>
              <w:pStyle w:val="301"/>
              <w:widowControl/>
              <w:kinsoku w:val="0"/>
              <w:autoSpaceDE w:val="0"/>
              <w:autoSpaceDN w:val="0"/>
              <w:adjustRightInd w:val="0"/>
              <w:snapToGrid w:val="0"/>
              <w:spacing w:line="360" w:lineRule="auto"/>
              <w:ind w:firstLine="0" w:firstLineChars="0"/>
              <w:textAlignment w:val="baseline"/>
              <w:rPr>
                <w:rFonts w:ascii="宋体" w:hAnsi="宋体"/>
                <w:sz w:val="24"/>
                <w:highlight w:val="none"/>
              </w:rPr>
            </w:pPr>
            <w:r>
              <w:rPr>
                <w:rFonts w:hint="eastAsia" w:ascii="宋体" w:hAnsi="宋体"/>
                <w:sz w:val="24"/>
                <w:highlight w:val="none"/>
              </w:rPr>
              <w:t>磋商保证金未按照竞争性磋商文件要求提交的，响应无效。</w:t>
            </w:r>
          </w:p>
          <w:p w14:paraId="3FE237E6">
            <w:pPr>
              <w:snapToGrid w:val="0"/>
              <w:spacing w:line="360" w:lineRule="auto"/>
              <w:rPr>
                <w:rStyle w:val="49"/>
                <w:color w:val="auto"/>
                <w:sz w:val="24"/>
                <w:highlight w:val="none"/>
              </w:rPr>
            </w:pPr>
            <w:r>
              <w:rPr>
                <w:rFonts w:hint="eastAsia" w:ascii="宋体" w:hAnsi="宋体"/>
                <w:b/>
                <w:bCs/>
                <w:sz w:val="24"/>
                <w:highlight w:val="none"/>
              </w:rPr>
              <w:t>磋商保证金</w:t>
            </w:r>
            <w:r>
              <w:rPr>
                <w:rFonts w:hint="eastAsia"/>
                <w:b/>
                <w:bCs/>
                <w:sz w:val="24"/>
                <w:highlight w:val="none"/>
              </w:rPr>
              <w:t>需在</w:t>
            </w:r>
            <w:r>
              <w:rPr>
                <w:b/>
                <w:bCs/>
                <w:sz w:val="24"/>
                <w:highlight w:val="none"/>
              </w:rPr>
              <w:t>首次响应文件提交截止时间</w:t>
            </w:r>
            <w:r>
              <w:rPr>
                <w:rFonts w:hint="eastAsia"/>
                <w:b/>
                <w:bCs/>
                <w:sz w:val="24"/>
                <w:highlight w:val="none"/>
              </w:rPr>
              <w:t>前，通过电子交易平台上传“</w:t>
            </w:r>
            <w:r>
              <w:rPr>
                <w:rFonts w:hint="eastAsia"/>
                <w:b/>
                <w:bCs/>
                <w:color w:val="000000"/>
                <w:sz w:val="24"/>
                <w:szCs w:val="20"/>
                <w:highlight w:val="none"/>
              </w:rPr>
              <w:t>磋商</w:t>
            </w:r>
            <w:r>
              <w:rPr>
                <w:b/>
                <w:bCs/>
                <w:color w:val="000000"/>
                <w:sz w:val="24"/>
                <w:szCs w:val="20"/>
                <w:highlight w:val="none"/>
              </w:rPr>
              <w:t>保证金凭证/交款单据电子件</w:t>
            </w:r>
            <w:r>
              <w:rPr>
                <w:rFonts w:hint="eastAsia"/>
                <w:b/>
                <w:bCs/>
                <w:sz w:val="24"/>
                <w:highlight w:val="none"/>
              </w:rPr>
              <w:t>”。</w:t>
            </w:r>
          </w:p>
        </w:tc>
      </w:tr>
      <w:tr w14:paraId="5AC0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2ACDA532">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11.</w:t>
            </w:r>
            <w:r>
              <w:rPr>
                <w:rStyle w:val="49"/>
                <w:rFonts w:hint="eastAsia" w:ascii="Times New Roman" w:hAnsi="Times New Roman"/>
                <w:color w:val="auto"/>
                <w:sz w:val="24"/>
                <w:szCs w:val="24"/>
                <w:highlight w:val="none"/>
                <w:lang w:val="en-US" w:eastAsia="zh-CN"/>
              </w:rPr>
              <w:t>8</w:t>
            </w:r>
            <w:r>
              <w:rPr>
                <w:rStyle w:val="49"/>
                <w:rFonts w:ascii="Times New Roman" w:hAnsi="Times New Roman"/>
                <w:color w:val="auto"/>
                <w:sz w:val="24"/>
                <w:szCs w:val="24"/>
                <w:highlight w:val="none"/>
              </w:rPr>
              <w:t>.5</w:t>
            </w:r>
          </w:p>
        </w:tc>
        <w:tc>
          <w:tcPr>
            <w:tcW w:w="1584" w:type="dxa"/>
            <w:vMerge w:val="continue"/>
            <w:tcBorders>
              <w:top w:val="single" w:color="000000" w:sz="4" w:space="0"/>
              <w:left w:val="single" w:color="000000" w:sz="4" w:space="0"/>
              <w:bottom w:val="single" w:color="000000" w:sz="4" w:space="0"/>
              <w:right w:val="single" w:color="000000" w:sz="4" w:space="0"/>
            </w:tcBorders>
            <w:vAlign w:val="center"/>
          </w:tcPr>
          <w:p w14:paraId="05788A7A">
            <w:pPr>
              <w:snapToGrid w:val="0"/>
              <w:spacing w:line="360" w:lineRule="auto"/>
              <w:jc w:val="center"/>
              <w:rPr>
                <w:rStyle w:val="49"/>
                <w:color w:val="auto"/>
                <w:sz w:val="24"/>
                <w:highlight w:val="none"/>
              </w:rPr>
            </w:pPr>
          </w:p>
        </w:tc>
        <w:tc>
          <w:tcPr>
            <w:tcW w:w="7370" w:type="dxa"/>
            <w:tcBorders>
              <w:top w:val="single" w:color="000000" w:sz="4" w:space="0"/>
              <w:left w:val="single" w:color="000000" w:sz="4" w:space="0"/>
              <w:bottom w:val="single" w:color="000000" w:sz="4" w:space="0"/>
              <w:right w:val="single" w:color="000000" w:sz="4" w:space="0"/>
            </w:tcBorders>
            <w:vAlign w:val="center"/>
          </w:tcPr>
          <w:p w14:paraId="6CB28859">
            <w:pPr>
              <w:snapToGrid w:val="0"/>
              <w:spacing w:line="360" w:lineRule="auto"/>
              <w:jc w:val="left"/>
              <w:rPr>
                <w:rStyle w:val="49"/>
                <w:color w:val="auto"/>
                <w:sz w:val="24"/>
                <w:highlight w:val="none"/>
              </w:rPr>
            </w:pPr>
            <w:r>
              <w:rPr>
                <w:rStyle w:val="49"/>
                <w:color w:val="auto"/>
                <w:sz w:val="24"/>
                <w:highlight w:val="none"/>
              </w:rPr>
              <w:t>磋商保证金不予退还的其他情形：</w:t>
            </w:r>
          </w:p>
          <w:p w14:paraId="06861FED">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无</w:t>
            </w:r>
          </w:p>
          <w:p w14:paraId="565FD8A2">
            <w:pPr>
              <w:pStyle w:val="76"/>
              <w:snapToGrid w:val="0"/>
              <w:spacing w:line="360" w:lineRule="auto"/>
              <w:rPr>
                <w:rStyle w:val="49"/>
                <w:rFonts w:ascii="Times New Roman" w:hAnsi="Times New Roman"/>
                <w:color w:val="auto"/>
                <w:sz w:val="24"/>
                <w:highlight w:val="none"/>
              </w:rPr>
            </w:pPr>
            <w:r>
              <w:rPr>
                <w:rStyle w:val="49"/>
                <w:b/>
                <w:color w:val="auto"/>
                <w:szCs w:val="16"/>
                <w:highlight w:val="none"/>
              </w:rPr>
              <w:t>■</w:t>
            </w:r>
            <w:r>
              <w:rPr>
                <w:rStyle w:val="49"/>
                <w:rFonts w:ascii="Times New Roman" w:hAnsi="Times New Roman"/>
                <w:color w:val="auto"/>
                <w:sz w:val="24"/>
                <w:highlight w:val="none"/>
              </w:rPr>
              <w:t>有，具体情形：</w:t>
            </w:r>
          </w:p>
          <w:p w14:paraId="676838BC">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（1）供应商在提交响应文件截止时间后撤回响应文件的；</w:t>
            </w:r>
          </w:p>
          <w:p w14:paraId="59172BC0">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（2）供应商在响应文件中提供虚假材料的；</w:t>
            </w:r>
          </w:p>
          <w:p w14:paraId="10558F19">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（3）供应商未按规定与采购人签订合同的；</w:t>
            </w:r>
          </w:p>
          <w:p w14:paraId="425C0399">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（4）供应商未按规定开具可以接受的履约保证金的；</w:t>
            </w:r>
          </w:p>
          <w:p w14:paraId="092C6A32">
            <w:pPr>
              <w:pStyle w:val="76"/>
              <w:snapToGrid w:val="0"/>
              <w:spacing w:line="360" w:lineRule="auto"/>
              <w:rPr>
                <w:rStyle w:val="49"/>
                <w:rFonts w:ascii="Times New Roman" w:hAnsi="Times New Roman"/>
                <w:color w:val="auto"/>
                <w:sz w:val="24"/>
                <w:highlight w:val="none"/>
              </w:rPr>
            </w:pPr>
            <w:r>
              <w:rPr>
                <w:rStyle w:val="49"/>
                <w:rFonts w:ascii="Times New Roman" w:hAnsi="Times New Roman"/>
                <w:color w:val="auto"/>
                <w:sz w:val="24"/>
                <w:highlight w:val="none"/>
              </w:rPr>
              <w:t>（5）供应商与采购人、其他供应商或者采购代理机构恶意串通的；</w:t>
            </w:r>
          </w:p>
          <w:p w14:paraId="7B659979">
            <w:pPr>
              <w:pStyle w:val="76"/>
              <w:snapToGrid w:val="0"/>
              <w:spacing w:line="360" w:lineRule="auto"/>
              <w:rPr>
                <w:rStyle w:val="49"/>
                <w:rFonts w:hint="eastAsia" w:ascii="Times New Roman" w:hAnsi="Times New Roman"/>
                <w:color w:val="auto"/>
                <w:sz w:val="24"/>
                <w:highlight w:val="none"/>
                <w:lang w:eastAsia="zh-CN"/>
              </w:rPr>
            </w:pPr>
            <w:r>
              <w:rPr>
                <w:rStyle w:val="49"/>
                <w:rFonts w:ascii="Times New Roman" w:hAnsi="Times New Roman"/>
                <w:color w:val="auto"/>
                <w:sz w:val="24"/>
                <w:highlight w:val="none"/>
              </w:rPr>
              <w:t>（6）供应商擅自放弃成交结果的</w:t>
            </w:r>
            <w:r>
              <w:rPr>
                <w:rStyle w:val="49"/>
                <w:rFonts w:hint="eastAsia" w:ascii="Times New Roman" w:hAnsi="Times New Roman"/>
                <w:color w:val="auto"/>
                <w:sz w:val="24"/>
                <w:highlight w:val="none"/>
                <w:lang w:eastAsia="zh-CN"/>
              </w:rPr>
              <w:t>；</w:t>
            </w:r>
          </w:p>
          <w:p w14:paraId="01005400">
            <w:pPr>
              <w:pStyle w:val="76"/>
              <w:snapToGrid w:val="0"/>
              <w:spacing w:line="360" w:lineRule="auto"/>
              <w:rPr>
                <w:rStyle w:val="49"/>
                <w:rFonts w:hint="eastAsia" w:ascii="Times New Roman" w:hAnsi="Times New Roman"/>
                <w:color w:val="auto"/>
                <w:sz w:val="24"/>
                <w:highlight w:val="none"/>
                <w:lang w:eastAsia="zh-CN"/>
              </w:rPr>
            </w:pPr>
            <w:r>
              <w:rPr>
                <w:rStyle w:val="49"/>
                <w:rFonts w:hint="eastAsia" w:ascii="Times New Roman" w:hAnsi="Times New Roman"/>
                <w:color w:val="auto"/>
                <w:sz w:val="24"/>
                <w:highlight w:val="none"/>
                <w:lang w:eastAsia="zh-CN"/>
              </w:rPr>
              <w:t>（</w:t>
            </w:r>
            <w:r>
              <w:rPr>
                <w:rStyle w:val="49"/>
                <w:rFonts w:hint="eastAsia" w:ascii="Times New Roman" w:hAnsi="Times New Roman"/>
                <w:color w:val="auto"/>
                <w:sz w:val="24"/>
                <w:highlight w:val="none"/>
                <w:lang w:val="en-US" w:eastAsia="zh-CN"/>
              </w:rPr>
              <w:t>7</w:t>
            </w:r>
            <w:r>
              <w:rPr>
                <w:rStyle w:val="49"/>
                <w:rFonts w:hint="eastAsia" w:ascii="Times New Roman" w:hAnsi="Times New Roman"/>
                <w:color w:val="auto"/>
                <w:sz w:val="24"/>
                <w:highlight w:val="none"/>
                <w:lang w:eastAsia="zh-CN"/>
              </w:rPr>
              <w:t>）</w:t>
            </w:r>
            <w:r>
              <w:rPr>
                <w:rFonts w:hint="eastAsia"/>
                <w:sz w:val="24"/>
                <w:highlight w:val="none"/>
              </w:rPr>
              <w:t>法律、法规和磋商文件规定的其他不予退还情形。</w:t>
            </w:r>
          </w:p>
        </w:tc>
      </w:tr>
      <w:tr w14:paraId="09ACE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721F8CDA">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12.1</w:t>
            </w:r>
          </w:p>
        </w:tc>
        <w:tc>
          <w:tcPr>
            <w:tcW w:w="1584" w:type="dxa"/>
            <w:tcBorders>
              <w:top w:val="single" w:color="000000" w:sz="4" w:space="0"/>
              <w:left w:val="single" w:color="000000" w:sz="4" w:space="0"/>
              <w:bottom w:val="single" w:color="000000" w:sz="4" w:space="0"/>
              <w:right w:val="single" w:color="000000" w:sz="4" w:space="0"/>
            </w:tcBorders>
            <w:vAlign w:val="center"/>
          </w:tcPr>
          <w:p w14:paraId="1530DE36">
            <w:pPr>
              <w:snapToGrid w:val="0"/>
              <w:spacing w:line="360" w:lineRule="auto"/>
              <w:jc w:val="center"/>
              <w:rPr>
                <w:rStyle w:val="49"/>
                <w:color w:val="auto"/>
                <w:sz w:val="24"/>
                <w:highlight w:val="none"/>
              </w:rPr>
            </w:pPr>
            <w:r>
              <w:rPr>
                <w:rStyle w:val="49"/>
                <w:color w:val="auto"/>
                <w:sz w:val="24"/>
                <w:highlight w:val="none"/>
              </w:rPr>
              <w:t>响应有效期</w:t>
            </w:r>
          </w:p>
        </w:tc>
        <w:tc>
          <w:tcPr>
            <w:tcW w:w="7370" w:type="dxa"/>
            <w:tcBorders>
              <w:top w:val="single" w:color="000000" w:sz="4" w:space="0"/>
              <w:left w:val="single" w:color="000000" w:sz="4" w:space="0"/>
              <w:bottom w:val="single" w:color="000000" w:sz="4" w:space="0"/>
              <w:right w:val="single" w:color="000000" w:sz="4" w:space="0"/>
            </w:tcBorders>
            <w:vAlign w:val="center"/>
          </w:tcPr>
          <w:p w14:paraId="1B309011">
            <w:pPr>
              <w:snapToGrid w:val="0"/>
              <w:spacing w:line="360" w:lineRule="auto"/>
              <w:jc w:val="left"/>
              <w:rPr>
                <w:rStyle w:val="49"/>
                <w:color w:val="auto"/>
                <w:sz w:val="24"/>
                <w:highlight w:val="none"/>
              </w:rPr>
            </w:pPr>
            <w:r>
              <w:rPr>
                <w:rStyle w:val="49"/>
                <w:color w:val="auto"/>
                <w:sz w:val="24"/>
                <w:highlight w:val="none"/>
              </w:rPr>
              <w:t>自提交响应文件的截止之日起算</w:t>
            </w:r>
            <w:r>
              <w:rPr>
                <w:rStyle w:val="49"/>
                <w:color w:val="auto"/>
                <w:sz w:val="24"/>
                <w:highlight w:val="none"/>
                <w:u w:val="single" w:color="000000"/>
              </w:rPr>
              <w:t xml:space="preserve"> 不少于 </w:t>
            </w:r>
            <w:r>
              <w:rPr>
                <w:rStyle w:val="49"/>
                <w:rFonts w:eastAsia="Times New Roman"/>
                <w:color w:val="auto"/>
                <w:sz w:val="24"/>
                <w:highlight w:val="none"/>
                <w:u w:val="single" w:color="000000"/>
              </w:rPr>
              <w:t xml:space="preserve">90 </w:t>
            </w:r>
            <w:r>
              <w:rPr>
                <w:rStyle w:val="49"/>
                <w:color w:val="auto"/>
                <w:sz w:val="24"/>
                <w:highlight w:val="none"/>
                <w:u w:val="single" w:color="000000"/>
              </w:rPr>
              <w:t xml:space="preserve"> </w:t>
            </w:r>
            <w:r>
              <w:rPr>
                <w:rStyle w:val="49"/>
                <w:color w:val="auto"/>
                <w:sz w:val="24"/>
                <w:highlight w:val="none"/>
              </w:rPr>
              <w:t>日历天。</w:t>
            </w:r>
          </w:p>
        </w:tc>
      </w:tr>
      <w:tr w14:paraId="3F6BC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5F4EE531">
            <w:pPr>
              <w:pStyle w:val="76"/>
              <w:snapToGrid w:val="0"/>
              <w:spacing w:line="360" w:lineRule="auto"/>
              <w:jc w:val="center"/>
              <w:rPr>
                <w:rStyle w:val="49"/>
                <w:rFonts w:hint="default" w:ascii="Times New Roman" w:hAnsi="Times New Roman" w:eastAsia="宋体"/>
                <w:color w:val="auto"/>
                <w:sz w:val="24"/>
                <w:szCs w:val="24"/>
                <w:highlight w:val="none"/>
                <w:lang w:val="en-US" w:eastAsia="zh-CN"/>
              </w:rPr>
            </w:pPr>
            <w:r>
              <w:rPr>
                <w:rStyle w:val="49"/>
                <w:rFonts w:hint="eastAsia" w:ascii="Times New Roman" w:hAnsi="Times New Roman"/>
                <w:color w:val="auto"/>
                <w:sz w:val="24"/>
                <w:szCs w:val="24"/>
                <w:highlight w:val="none"/>
                <w:lang w:val="en-US" w:eastAsia="zh-CN"/>
              </w:rPr>
              <w:t>17.2</w:t>
            </w:r>
          </w:p>
        </w:tc>
        <w:tc>
          <w:tcPr>
            <w:tcW w:w="1584" w:type="dxa"/>
            <w:tcBorders>
              <w:top w:val="single" w:color="000000" w:sz="4" w:space="0"/>
              <w:left w:val="single" w:color="000000" w:sz="4" w:space="0"/>
              <w:bottom w:val="single" w:color="000000" w:sz="4" w:space="0"/>
              <w:right w:val="single" w:color="000000" w:sz="4" w:space="0"/>
            </w:tcBorders>
            <w:vAlign w:val="center"/>
          </w:tcPr>
          <w:p w14:paraId="28D0619B">
            <w:pPr>
              <w:snapToGrid w:val="0"/>
              <w:spacing w:line="360" w:lineRule="auto"/>
              <w:jc w:val="center"/>
              <w:rPr>
                <w:rStyle w:val="49"/>
                <w:color w:val="auto"/>
                <w:sz w:val="24"/>
                <w:highlight w:val="none"/>
              </w:rPr>
            </w:pPr>
            <w:r>
              <w:rPr>
                <w:rStyle w:val="49"/>
                <w:rFonts w:hint="eastAsia"/>
                <w:color w:val="auto"/>
                <w:sz w:val="24"/>
                <w:highlight w:val="none"/>
              </w:rPr>
              <w:t>解密时间</w:t>
            </w:r>
          </w:p>
        </w:tc>
        <w:tc>
          <w:tcPr>
            <w:tcW w:w="7370" w:type="dxa"/>
            <w:tcBorders>
              <w:top w:val="single" w:color="000000" w:sz="4" w:space="0"/>
              <w:left w:val="single" w:color="000000" w:sz="4" w:space="0"/>
              <w:bottom w:val="single" w:color="000000" w:sz="4" w:space="0"/>
              <w:right w:val="single" w:color="000000" w:sz="4" w:space="0"/>
            </w:tcBorders>
            <w:vAlign w:val="center"/>
          </w:tcPr>
          <w:p w14:paraId="7A6598B2">
            <w:pPr>
              <w:snapToGrid w:val="0"/>
              <w:spacing w:line="360" w:lineRule="auto"/>
              <w:jc w:val="left"/>
              <w:rPr>
                <w:rStyle w:val="49"/>
                <w:color w:val="auto"/>
                <w:sz w:val="24"/>
                <w:highlight w:val="none"/>
              </w:rPr>
            </w:pPr>
            <w:r>
              <w:rPr>
                <w:rStyle w:val="49"/>
                <w:rFonts w:hint="eastAsia"/>
                <w:color w:val="auto"/>
                <w:sz w:val="24"/>
                <w:highlight w:val="none"/>
              </w:rPr>
              <w:t>解密时间：</w:t>
            </w:r>
            <w:r>
              <w:rPr>
                <w:rStyle w:val="49"/>
                <w:rFonts w:hint="eastAsia"/>
                <w:color w:val="auto"/>
                <w:sz w:val="24"/>
                <w:highlight w:val="none"/>
                <w:lang w:val="en-US" w:eastAsia="zh-CN"/>
              </w:rPr>
              <w:t>30</w:t>
            </w:r>
            <w:r>
              <w:rPr>
                <w:rStyle w:val="49"/>
                <w:rFonts w:hint="eastAsia"/>
                <w:color w:val="auto"/>
                <w:sz w:val="24"/>
                <w:highlight w:val="none"/>
              </w:rPr>
              <w:t>分钟</w:t>
            </w:r>
          </w:p>
        </w:tc>
      </w:tr>
      <w:tr w14:paraId="3053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95973C4">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20.1</w:t>
            </w:r>
          </w:p>
        </w:tc>
        <w:tc>
          <w:tcPr>
            <w:tcW w:w="1584" w:type="dxa"/>
            <w:tcBorders>
              <w:top w:val="single" w:color="000000" w:sz="4" w:space="0"/>
              <w:left w:val="single" w:color="000000" w:sz="4" w:space="0"/>
              <w:bottom w:val="single" w:color="000000" w:sz="4" w:space="0"/>
              <w:right w:val="single" w:color="000000" w:sz="4" w:space="0"/>
            </w:tcBorders>
            <w:vAlign w:val="center"/>
          </w:tcPr>
          <w:p w14:paraId="7BAAFDA3">
            <w:pPr>
              <w:snapToGrid w:val="0"/>
              <w:spacing w:line="360" w:lineRule="auto"/>
              <w:jc w:val="center"/>
              <w:rPr>
                <w:rStyle w:val="49"/>
                <w:color w:val="auto"/>
                <w:sz w:val="24"/>
                <w:highlight w:val="none"/>
              </w:rPr>
            </w:pPr>
            <w:r>
              <w:rPr>
                <w:rStyle w:val="49"/>
                <w:color w:val="auto"/>
                <w:sz w:val="24"/>
                <w:highlight w:val="none"/>
              </w:rPr>
              <w:t>成交供应商的确认</w:t>
            </w:r>
          </w:p>
        </w:tc>
        <w:tc>
          <w:tcPr>
            <w:tcW w:w="7370" w:type="dxa"/>
            <w:tcBorders>
              <w:top w:val="single" w:color="000000" w:sz="4" w:space="0"/>
              <w:left w:val="single" w:color="000000" w:sz="4" w:space="0"/>
              <w:bottom w:val="single" w:color="000000" w:sz="4" w:space="0"/>
              <w:right w:val="single" w:color="000000" w:sz="4" w:space="0"/>
            </w:tcBorders>
            <w:vAlign w:val="center"/>
          </w:tcPr>
          <w:p w14:paraId="4D7BA062">
            <w:pPr>
              <w:pStyle w:val="76"/>
              <w:snapToGrid w:val="0"/>
              <w:spacing w:line="360" w:lineRule="auto"/>
              <w:rPr>
                <w:rStyle w:val="49"/>
                <w:rFonts w:ascii="Times New Roman" w:hAnsi="Times New Roman" w:cs="Times New Roman"/>
                <w:b/>
                <w:bCs/>
                <w:color w:val="auto"/>
                <w:sz w:val="24"/>
                <w:highlight w:val="none"/>
              </w:rPr>
            </w:pPr>
            <w:r>
              <w:rPr>
                <w:rStyle w:val="49"/>
                <w:rFonts w:ascii="Times New Roman" w:hAnsi="Times New Roman" w:cs="Times New Roman"/>
                <w:b/>
                <w:bCs/>
                <w:color w:val="auto"/>
                <w:sz w:val="24"/>
                <w:highlight w:val="none"/>
              </w:rPr>
              <w:t>采购人是否授权磋商小组直接确定成交供应商：</w:t>
            </w:r>
          </w:p>
          <w:p w14:paraId="600F3024">
            <w:pPr>
              <w:pStyle w:val="76"/>
              <w:snapToGrid w:val="0"/>
              <w:spacing w:line="360" w:lineRule="auto"/>
              <w:rPr>
                <w:rStyle w:val="49"/>
                <w:rFonts w:ascii="Times New Roman" w:hAnsi="Times New Roman"/>
                <w:color w:val="auto"/>
                <w:sz w:val="24"/>
                <w:highlight w:val="none"/>
              </w:rPr>
            </w:pPr>
            <w:r>
              <w:rPr>
                <w:rStyle w:val="49"/>
                <w:b/>
                <w:color w:val="auto"/>
                <w:szCs w:val="16"/>
                <w:highlight w:val="none"/>
              </w:rPr>
              <w:t>■</w:t>
            </w:r>
            <w:r>
              <w:rPr>
                <w:rStyle w:val="49"/>
                <w:rFonts w:ascii="Times New Roman" w:hAnsi="Times New Roman"/>
                <w:color w:val="auto"/>
                <w:sz w:val="24"/>
                <w:highlight w:val="none"/>
              </w:rPr>
              <w:t>否</w:t>
            </w:r>
          </w:p>
          <w:p w14:paraId="161E13C5">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是</w:t>
            </w:r>
          </w:p>
          <w:p w14:paraId="3A6C7E3C">
            <w:pPr>
              <w:snapToGrid w:val="0"/>
              <w:spacing w:line="360" w:lineRule="auto"/>
              <w:jc w:val="left"/>
              <w:rPr>
                <w:rStyle w:val="49"/>
                <w:color w:val="auto"/>
                <w:sz w:val="24"/>
                <w:highlight w:val="none"/>
              </w:rPr>
            </w:pPr>
            <w:r>
              <w:rPr>
                <w:rStyle w:val="49"/>
                <w:rFonts w:cs="Times New Roman"/>
                <w:b/>
                <w:bCs/>
                <w:color w:val="auto"/>
                <w:sz w:val="24"/>
                <w:highlight w:val="none"/>
              </w:rPr>
              <w:t>成交候选人并列的，按照以下方式确定成交供应商：</w:t>
            </w:r>
          </w:p>
          <w:p w14:paraId="16C03692">
            <w:pPr>
              <w:snapToGrid w:val="0"/>
              <w:spacing w:line="360" w:lineRule="auto"/>
              <w:jc w:val="left"/>
              <w:rPr>
                <w:rStyle w:val="49"/>
                <w:color w:val="auto"/>
                <w:sz w:val="24"/>
                <w:highlight w:val="none"/>
              </w:rPr>
            </w:pPr>
            <w:r>
              <w:rPr>
                <w:rStyle w:val="49"/>
                <w:color w:val="auto"/>
                <w:sz w:val="24"/>
                <w:highlight w:val="none"/>
              </w:rPr>
              <w:t>■得分且投标报价均相同的，以技术指标及服务方案得分高者为中</w:t>
            </w:r>
          </w:p>
          <w:p w14:paraId="5FB65872">
            <w:pPr>
              <w:snapToGrid w:val="0"/>
              <w:spacing w:line="360" w:lineRule="auto"/>
              <w:jc w:val="left"/>
              <w:rPr>
                <w:rStyle w:val="49"/>
                <w:color w:val="auto"/>
                <w:sz w:val="24"/>
                <w:highlight w:val="none"/>
              </w:rPr>
            </w:pPr>
            <w:r>
              <w:rPr>
                <w:rStyle w:val="49"/>
                <w:color w:val="auto"/>
                <w:sz w:val="24"/>
                <w:highlight w:val="none"/>
              </w:rPr>
              <w:t>标人</w:t>
            </w:r>
          </w:p>
          <w:p w14:paraId="1C8BAA37">
            <w:pPr>
              <w:snapToGrid w:val="0"/>
              <w:spacing w:line="360" w:lineRule="auto"/>
              <w:jc w:val="left"/>
              <w:rPr>
                <w:rStyle w:val="49"/>
                <w:color w:val="auto"/>
                <w:sz w:val="24"/>
                <w:highlight w:val="none"/>
                <w:u w:val="single" w:color="000000"/>
              </w:rPr>
            </w:pPr>
            <w:r>
              <w:rPr>
                <w:rStyle w:val="49"/>
                <w:color w:val="auto"/>
                <w:sz w:val="24"/>
                <w:highlight w:val="none"/>
              </w:rPr>
              <w:t>□随机抽取。</w:t>
            </w:r>
          </w:p>
        </w:tc>
      </w:tr>
      <w:tr w14:paraId="3502A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06623B8">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23.5</w:t>
            </w:r>
          </w:p>
        </w:tc>
        <w:tc>
          <w:tcPr>
            <w:tcW w:w="1584" w:type="dxa"/>
            <w:tcBorders>
              <w:top w:val="single" w:color="000000" w:sz="4" w:space="0"/>
              <w:left w:val="single" w:color="000000" w:sz="4" w:space="0"/>
              <w:bottom w:val="single" w:color="000000" w:sz="4" w:space="0"/>
              <w:right w:val="single" w:color="000000" w:sz="4" w:space="0"/>
            </w:tcBorders>
            <w:vAlign w:val="center"/>
          </w:tcPr>
          <w:p w14:paraId="276BA34C">
            <w:pPr>
              <w:snapToGrid w:val="0"/>
              <w:spacing w:line="360" w:lineRule="auto"/>
              <w:jc w:val="center"/>
              <w:rPr>
                <w:rStyle w:val="49"/>
                <w:color w:val="auto"/>
                <w:sz w:val="24"/>
                <w:highlight w:val="none"/>
              </w:rPr>
            </w:pPr>
            <w:r>
              <w:rPr>
                <w:rStyle w:val="49"/>
                <w:color w:val="auto"/>
                <w:sz w:val="24"/>
                <w:highlight w:val="none"/>
              </w:rPr>
              <w:t>分包</w:t>
            </w:r>
          </w:p>
        </w:tc>
        <w:tc>
          <w:tcPr>
            <w:tcW w:w="7370" w:type="dxa"/>
            <w:tcBorders>
              <w:top w:val="single" w:color="000000" w:sz="4" w:space="0"/>
              <w:left w:val="single" w:color="000000" w:sz="4" w:space="0"/>
              <w:bottom w:val="single" w:color="000000" w:sz="4" w:space="0"/>
              <w:right w:val="single" w:color="000000" w:sz="4" w:space="0"/>
            </w:tcBorders>
            <w:vAlign w:val="center"/>
          </w:tcPr>
          <w:p w14:paraId="1FAA9CB4">
            <w:pPr>
              <w:snapToGrid w:val="0"/>
              <w:spacing w:line="360" w:lineRule="auto"/>
              <w:jc w:val="left"/>
              <w:rPr>
                <w:rStyle w:val="49"/>
                <w:color w:val="auto"/>
                <w:sz w:val="24"/>
                <w:highlight w:val="none"/>
              </w:rPr>
            </w:pPr>
            <w:r>
              <w:rPr>
                <w:rStyle w:val="49"/>
                <w:color w:val="auto"/>
                <w:sz w:val="24"/>
                <w:highlight w:val="none"/>
              </w:rPr>
              <w:t xml:space="preserve">本项目是否允许分包： </w:t>
            </w:r>
          </w:p>
          <w:p w14:paraId="104DA344">
            <w:pPr>
              <w:snapToGrid w:val="0"/>
              <w:spacing w:line="360" w:lineRule="auto"/>
              <w:jc w:val="left"/>
              <w:rPr>
                <w:rStyle w:val="49"/>
                <w:color w:val="auto"/>
                <w:sz w:val="24"/>
                <w:highlight w:val="none"/>
              </w:rPr>
            </w:pPr>
            <w:r>
              <w:rPr>
                <w:rStyle w:val="49"/>
                <w:color w:val="auto"/>
                <w:sz w:val="24"/>
                <w:highlight w:val="none"/>
              </w:rPr>
              <w:t>■不允许</w:t>
            </w:r>
          </w:p>
          <w:p w14:paraId="117DE30E">
            <w:pPr>
              <w:snapToGrid w:val="0"/>
              <w:spacing w:line="360" w:lineRule="auto"/>
              <w:jc w:val="left"/>
              <w:rPr>
                <w:rStyle w:val="49"/>
                <w:color w:val="auto"/>
                <w:sz w:val="24"/>
                <w:highlight w:val="none"/>
              </w:rPr>
            </w:pPr>
            <w:r>
              <w:rPr>
                <w:rStyle w:val="49"/>
                <w:color w:val="auto"/>
                <w:highlight w:val="none"/>
              </w:rPr>
              <w:t>□</w:t>
            </w:r>
            <w:r>
              <w:rPr>
                <w:rStyle w:val="49"/>
                <w:color w:val="auto"/>
                <w:sz w:val="24"/>
                <w:highlight w:val="none"/>
              </w:rPr>
              <w:t>允许，具体要求：_______。</w:t>
            </w:r>
          </w:p>
          <w:p w14:paraId="4CA7D4AA">
            <w:pPr>
              <w:snapToGrid w:val="0"/>
              <w:spacing w:line="360" w:lineRule="auto"/>
              <w:jc w:val="left"/>
              <w:rPr>
                <w:rStyle w:val="49"/>
                <w:color w:val="auto"/>
                <w:sz w:val="24"/>
                <w:highlight w:val="none"/>
              </w:rPr>
            </w:pPr>
            <w:r>
              <w:rPr>
                <w:rStyle w:val="49"/>
                <w:color w:val="auto"/>
                <w:sz w:val="24"/>
                <w:highlight w:val="none"/>
              </w:rPr>
              <w:t>（1）可以分包履行的具体内容：_______；</w:t>
            </w:r>
          </w:p>
          <w:p w14:paraId="2FD2CD4E">
            <w:pPr>
              <w:snapToGrid w:val="0"/>
              <w:spacing w:line="360" w:lineRule="auto"/>
              <w:jc w:val="left"/>
              <w:rPr>
                <w:rStyle w:val="49"/>
                <w:color w:val="auto"/>
                <w:sz w:val="24"/>
                <w:highlight w:val="none"/>
              </w:rPr>
            </w:pPr>
            <w:r>
              <w:rPr>
                <w:rStyle w:val="49"/>
                <w:color w:val="auto"/>
                <w:sz w:val="24"/>
                <w:highlight w:val="none"/>
              </w:rPr>
              <w:t>（2）允许分包的金额或者比例：_______；</w:t>
            </w:r>
          </w:p>
          <w:p w14:paraId="1D47BF15">
            <w:pPr>
              <w:snapToGrid w:val="0"/>
              <w:spacing w:line="360" w:lineRule="auto"/>
              <w:jc w:val="left"/>
              <w:rPr>
                <w:rStyle w:val="49"/>
                <w:color w:val="auto"/>
                <w:sz w:val="24"/>
                <w:highlight w:val="none"/>
                <w:u w:val="single"/>
              </w:rPr>
            </w:pPr>
            <w:r>
              <w:rPr>
                <w:rStyle w:val="49"/>
                <w:color w:val="auto"/>
                <w:sz w:val="24"/>
                <w:highlight w:val="none"/>
              </w:rPr>
              <w:t>（3）其他要求：_______。</w:t>
            </w:r>
          </w:p>
        </w:tc>
      </w:tr>
      <w:tr w14:paraId="4FDF4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16AC6545">
            <w:pPr>
              <w:pStyle w:val="76"/>
              <w:snapToGrid w:val="0"/>
              <w:spacing w:line="360" w:lineRule="auto"/>
              <w:jc w:val="center"/>
              <w:rPr>
                <w:rStyle w:val="49"/>
                <w:rFonts w:hint="default" w:ascii="Times New Roman" w:hAnsi="Times New Roman" w:eastAsia="宋体"/>
                <w:color w:val="auto"/>
                <w:sz w:val="24"/>
                <w:szCs w:val="24"/>
                <w:highlight w:val="none"/>
                <w:lang w:val="en-US" w:eastAsia="zh-CN"/>
              </w:rPr>
            </w:pPr>
            <w:r>
              <w:rPr>
                <w:rStyle w:val="49"/>
                <w:rFonts w:hint="eastAsia" w:ascii="Times New Roman" w:hAnsi="Times New Roman"/>
                <w:color w:val="auto"/>
                <w:sz w:val="24"/>
                <w:szCs w:val="24"/>
                <w:highlight w:val="none"/>
                <w:lang w:val="en-US" w:eastAsia="zh-CN"/>
              </w:rPr>
              <w:t>23.6</w:t>
            </w:r>
          </w:p>
        </w:tc>
        <w:tc>
          <w:tcPr>
            <w:tcW w:w="1584" w:type="dxa"/>
            <w:tcBorders>
              <w:top w:val="single" w:color="000000" w:sz="4" w:space="0"/>
              <w:left w:val="single" w:color="000000" w:sz="4" w:space="0"/>
              <w:bottom w:val="single" w:color="000000" w:sz="4" w:space="0"/>
              <w:right w:val="single" w:color="000000" w:sz="4" w:space="0"/>
            </w:tcBorders>
            <w:vAlign w:val="center"/>
          </w:tcPr>
          <w:p w14:paraId="1D2688E7">
            <w:pPr>
              <w:snapToGrid w:val="0"/>
              <w:spacing w:line="360" w:lineRule="auto"/>
              <w:jc w:val="center"/>
              <w:rPr>
                <w:rStyle w:val="49"/>
                <w:color w:val="auto"/>
                <w:sz w:val="24"/>
                <w:highlight w:val="none"/>
              </w:rPr>
            </w:pPr>
            <w:r>
              <w:rPr>
                <w:rStyle w:val="49"/>
                <w:rFonts w:hint="eastAsia"/>
                <w:color w:val="auto"/>
                <w:sz w:val="24"/>
                <w:highlight w:val="none"/>
              </w:rPr>
              <w:t>政采贷</w:t>
            </w:r>
          </w:p>
        </w:tc>
        <w:tc>
          <w:tcPr>
            <w:tcW w:w="7370" w:type="dxa"/>
            <w:tcBorders>
              <w:top w:val="single" w:color="000000" w:sz="4" w:space="0"/>
              <w:left w:val="single" w:color="000000" w:sz="4" w:space="0"/>
              <w:bottom w:val="single" w:color="000000" w:sz="4" w:space="0"/>
              <w:right w:val="single" w:color="000000" w:sz="4" w:space="0"/>
            </w:tcBorders>
            <w:vAlign w:val="center"/>
          </w:tcPr>
          <w:p w14:paraId="46172369">
            <w:pPr>
              <w:snapToGrid w:val="0"/>
              <w:spacing w:line="360" w:lineRule="auto"/>
              <w:jc w:val="left"/>
              <w:rPr>
                <w:rStyle w:val="49"/>
                <w:rFonts w:hint="eastAsia"/>
                <w:color w:val="auto"/>
                <w:sz w:val="24"/>
                <w:highlight w:val="none"/>
              </w:rPr>
            </w:pPr>
            <w:r>
              <w:rPr>
                <w:rStyle w:val="49"/>
                <w:rFonts w:hint="eastAsia"/>
                <w:color w:val="auto"/>
                <w:sz w:val="24"/>
                <w:highlight w:val="none"/>
              </w:rPr>
              <w:t>为更大力度激发市场活力和社会创造力，增强发展动力，按照《北</w:t>
            </w:r>
          </w:p>
          <w:p w14:paraId="0DEE56FA">
            <w:pPr>
              <w:snapToGrid w:val="0"/>
              <w:spacing w:line="360" w:lineRule="auto"/>
              <w:jc w:val="left"/>
              <w:rPr>
                <w:rStyle w:val="49"/>
                <w:rFonts w:hint="eastAsia"/>
                <w:color w:val="auto"/>
                <w:sz w:val="24"/>
                <w:highlight w:val="none"/>
              </w:rPr>
            </w:pPr>
            <w:r>
              <w:rPr>
                <w:rStyle w:val="49"/>
                <w:rFonts w:hint="eastAsia"/>
                <w:color w:val="auto"/>
                <w:sz w:val="24"/>
                <w:highlight w:val="none"/>
              </w:rPr>
              <w:t>京市全面优化营商环境助力企业高质量发展实施方案》（京政办发</w:t>
            </w:r>
          </w:p>
          <w:p w14:paraId="2922DDB6">
            <w:pPr>
              <w:snapToGrid w:val="0"/>
              <w:spacing w:line="360" w:lineRule="auto"/>
              <w:jc w:val="left"/>
              <w:rPr>
                <w:rStyle w:val="49"/>
                <w:rFonts w:hint="eastAsia"/>
                <w:color w:val="auto"/>
                <w:sz w:val="24"/>
                <w:highlight w:val="none"/>
              </w:rPr>
            </w:pPr>
            <w:r>
              <w:rPr>
                <w:rStyle w:val="49"/>
                <w:rFonts w:hint="eastAsia"/>
                <w:color w:val="auto"/>
                <w:sz w:val="24"/>
                <w:highlight w:val="none"/>
              </w:rPr>
              <w:t>〔2023〕8 号）部署，进一步加强政府采购合同线上融资“一站式” 服务（以下简称“政采贷”），北京市财政局、中国人民银行营业管</w:t>
            </w:r>
          </w:p>
          <w:p w14:paraId="044C0BCD">
            <w:pPr>
              <w:snapToGrid w:val="0"/>
              <w:spacing w:line="360" w:lineRule="auto"/>
              <w:jc w:val="left"/>
              <w:rPr>
                <w:rStyle w:val="49"/>
                <w:rFonts w:hint="eastAsia"/>
                <w:color w:val="auto"/>
                <w:sz w:val="24"/>
                <w:highlight w:val="none"/>
              </w:rPr>
            </w:pPr>
            <w:r>
              <w:rPr>
                <w:rStyle w:val="49"/>
                <w:rFonts w:hint="eastAsia"/>
                <w:color w:val="auto"/>
                <w:sz w:val="24"/>
                <w:highlight w:val="none"/>
              </w:rPr>
              <w:t>理部联合发布《关于推进政府采购合同线上融资有关工作的通知》</w:t>
            </w:r>
          </w:p>
          <w:p w14:paraId="459A483D">
            <w:pPr>
              <w:snapToGrid w:val="0"/>
              <w:spacing w:line="360" w:lineRule="auto"/>
              <w:jc w:val="left"/>
              <w:rPr>
                <w:rStyle w:val="49"/>
                <w:rFonts w:hint="eastAsia"/>
                <w:color w:val="auto"/>
                <w:sz w:val="24"/>
                <w:highlight w:val="none"/>
              </w:rPr>
            </w:pPr>
            <w:r>
              <w:rPr>
                <w:rStyle w:val="49"/>
                <w:rFonts w:hint="eastAsia"/>
                <w:color w:val="auto"/>
                <w:sz w:val="24"/>
                <w:highlight w:val="none"/>
              </w:rPr>
              <w:t>（京财采购〔2023〕637 号）。有需求的供应商，可按上述通知要</w:t>
            </w:r>
          </w:p>
          <w:p w14:paraId="2E1193CC">
            <w:pPr>
              <w:snapToGrid w:val="0"/>
              <w:spacing w:line="360" w:lineRule="auto"/>
              <w:jc w:val="left"/>
              <w:rPr>
                <w:rStyle w:val="49"/>
                <w:color w:val="auto"/>
                <w:sz w:val="24"/>
                <w:highlight w:val="none"/>
              </w:rPr>
            </w:pPr>
            <w:r>
              <w:rPr>
                <w:rStyle w:val="49"/>
                <w:rFonts w:hint="eastAsia"/>
                <w:color w:val="auto"/>
                <w:sz w:val="24"/>
                <w:highlight w:val="none"/>
              </w:rPr>
              <w:t>求办理“政采贷”。</w:t>
            </w:r>
          </w:p>
        </w:tc>
      </w:tr>
      <w:tr w14:paraId="45D64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3382A422">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24.1.1</w:t>
            </w:r>
          </w:p>
        </w:tc>
        <w:tc>
          <w:tcPr>
            <w:tcW w:w="1584" w:type="dxa"/>
            <w:tcBorders>
              <w:top w:val="single" w:color="000000" w:sz="4" w:space="0"/>
              <w:left w:val="single" w:color="000000" w:sz="4" w:space="0"/>
              <w:bottom w:val="single" w:color="000000" w:sz="4" w:space="0"/>
              <w:right w:val="single" w:color="000000" w:sz="4" w:space="0"/>
            </w:tcBorders>
            <w:vAlign w:val="center"/>
          </w:tcPr>
          <w:p w14:paraId="161E4A25">
            <w:pPr>
              <w:snapToGrid w:val="0"/>
              <w:spacing w:line="360" w:lineRule="auto"/>
              <w:jc w:val="center"/>
              <w:rPr>
                <w:rStyle w:val="49"/>
                <w:color w:val="auto"/>
                <w:sz w:val="24"/>
                <w:highlight w:val="none"/>
              </w:rPr>
            </w:pPr>
            <w:r>
              <w:rPr>
                <w:rStyle w:val="49"/>
                <w:color w:val="auto"/>
                <w:sz w:val="24"/>
                <w:highlight w:val="none"/>
              </w:rPr>
              <w:t>询问</w:t>
            </w:r>
          </w:p>
        </w:tc>
        <w:tc>
          <w:tcPr>
            <w:tcW w:w="7370" w:type="dxa"/>
            <w:tcBorders>
              <w:top w:val="single" w:color="000000" w:sz="4" w:space="0"/>
              <w:left w:val="single" w:color="000000" w:sz="4" w:space="0"/>
              <w:bottom w:val="single" w:color="000000" w:sz="4" w:space="0"/>
              <w:right w:val="single" w:color="000000" w:sz="4" w:space="0"/>
            </w:tcBorders>
            <w:vAlign w:val="center"/>
          </w:tcPr>
          <w:p w14:paraId="37AA48ED">
            <w:pPr>
              <w:snapToGrid w:val="0"/>
              <w:spacing w:line="360" w:lineRule="auto"/>
              <w:jc w:val="left"/>
              <w:rPr>
                <w:rStyle w:val="49"/>
                <w:color w:val="auto"/>
                <w:sz w:val="24"/>
                <w:highlight w:val="none"/>
              </w:rPr>
            </w:pPr>
            <w:r>
              <w:rPr>
                <w:rStyle w:val="49"/>
                <w:color w:val="auto"/>
                <w:sz w:val="24"/>
                <w:highlight w:val="none"/>
              </w:rPr>
              <w:t>询问</w:t>
            </w:r>
            <w:r>
              <w:rPr>
                <w:rStyle w:val="49"/>
                <w:rFonts w:hint="eastAsia"/>
                <w:color w:val="auto"/>
                <w:sz w:val="24"/>
                <w:highlight w:val="none"/>
                <w:lang w:val="en-US" w:eastAsia="zh-CN"/>
              </w:rPr>
              <w:t>提出</w:t>
            </w:r>
            <w:r>
              <w:rPr>
                <w:rStyle w:val="49"/>
                <w:color w:val="auto"/>
                <w:sz w:val="24"/>
                <w:highlight w:val="none"/>
              </w:rPr>
              <w:t>形式：</w:t>
            </w:r>
            <w:r>
              <w:rPr>
                <w:rStyle w:val="49"/>
                <w:color w:val="auto"/>
                <w:sz w:val="24"/>
                <w:highlight w:val="none"/>
                <w:u w:val="none" w:color="auto"/>
              </w:rPr>
              <w:t>可通过邮件形式或书面形式（询问函须盖供应商公章），送达采购人或采购代理机构。</w:t>
            </w:r>
          </w:p>
        </w:tc>
      </w:tr>
      <w:tr w14:paraId="7648C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1AC26B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24.3</w:t>
            </w:r>
          </w:p>
        </w:tc>
        <w:tc>
          <w:tcPr>
            <w:tcW w:w="1584" w:type="dxa"/>
            <w:tcBorders>
              <w:top w:val="single" w:color="000000" w:sz="4" w:space="0"/>
              <w:left w:val="single" w:color="000000" w:sz="4" w:space="0"/>
              <w:bottom w:val="single" w:color="000000" w:sz="4" w:space="0"/>
              <w:right w:val="single" w:color="000000" w:sz="4" w:space="0"/>
            </w:tcBorders>
            <w:vAlign w:val="center"/>
          </w:tcPr>
          <w:p w14:paraId="5BB60362">
            <w:pPr>
              <w:snapToGrid w:val="0"/>
              <w:spacing w:line="360" w:lineRule="auto"/>
              <w:jc w:val="center"/>
              <w:rPr>
                <w:rStyle w:val="49"/>
                <w:color w:val="auto"/>
                <w:sz w:val="24"/>
                <w:highlight w:val="none"/>
              </w:rPr>
            </w:pPr>
            <w:r>
              <w:rPr>
                <w:rStyle w:val="49"/>
                <w:color w:val="auto"/>
                <w:sz w:val="24"/>
                <w:highlight w:val="none"/>
              </w:rPr>
              <w:t>联系方式</w:t>
            </w:r>
          </w:p>
        </w:tc>
        <w:tc>
          <w:tcPr>
            <w:tcW w:w="7370" w:type="dxa"/>
            <w:tcBorders>
              <w:top w:val="single" w:color="000000" w:sz="4" w:space="0"/>
              <w:left w:val="single" w:color="000000" w:sz="4" w:space="0"/>
              <w:bottom w:val="single" w:color="000000" w:sz="4" w:space="0"/>
              <w:right w:val="single" w:color="000000" w:sz="4" w:space="0"/>
            </w:tcBorders>
            <w:vAlign w:val="center"/>
          </w:tcPr>
          <w:p w14:paraId="0F9740AC">
            <w:pPr>
              <w:snapToGrid w:val="0"/>
              <w:spacing w:line="360" w:lineRule="auto"/>
              <w:jc w:val="left"/>
              <w:rPr>
                <w:rStyle w:val="49"/>
                <w:color w:val="auto"/>
                <w:sz w:val="24"/>
                <w:highlight w:val="none"/>
              </w:rPr>
            </w:pPr>
            <w:r>
              <w:rPr>
                <w:rStyle w:val="49"/>
                <w:rFonts w:hint="eastAsia"/>
                <w:color w:val="auto"/>
                <w:sz w:val="24"/>
                <w:highlight w:val="none"/>
              </w:rPr>
              <w:t>接收询问和质疑的联系方式</w:t>
            </w:r>
          </w:p>
          <w:p w14:paraId="58E1FB89">
            <w:pPr>
              <w:snapToGrid w:val="0"/>
              <w:spacing w:line="360" w:lineRule="auto"/>
              <w:jc w:val="left"/>
              <w:rPr>
                <w:rStyle w:val="49"/>
                <w:color w:val="auto"/>
                <w:sz w:val="24"/>
                <w:highlight w:val="none"/>
              </w:rPr>
            </w:pPr>
            <w:r>
              <w:rPr>
                <w:rStyle w:val="49"/>
                <w:rFonts w:hint="eastAsia"/>
                <w:color w:val="auto"/>
                <w:sz w:val="24"/>
                <w:highlight w:val="none"/>
              </w:rPr>
              <w:t>联系部门：招标部门一部；</w:t>
            </w:r>
          </w:p>
          <w:p w14:paraId="349A41C6">
            <w:pPr>
              <w:snapToGrid w:val="0"/>
              <w:spacing w:line="360" w:lineRule="auto"/>
              <w:jc w:val="left"/>
              <w:rPr>
                <w:rStyle w:val="49"/>
                <w:color w:val="auto"/>
                <w:sz w:val="24"/>
                <w:highlight w:val="none"/>
              </w:rPr>
            </w:pPr>
            <w:r>
              <w:rPr>
                <w:rStyle w:val="49"/>
                <w:rFonts w:hint="eastAsia"/>
                <w:color w:val="auto"/>
                <w:sz w:val="24"/>
                <w:highlight w:val="none"/>
              </w:rPr>
              <w:t>联系电话：</w:t>
            </w:r>
            <w:r>
              <w:rPr>
                <w:rFonts w:hint="eastAsia" w:ascii="宋体" w:hAnsi="宋体" w:cs="宋体"/>
                <w:color w:val="auto"/>
                <w:sz w:val="24"/>
                <w:highlight w:val="none"/>
              </w:rPr>
              <w:t>13110048924</w:t>
            </w:r>
          </w:p>
          <w:p w14:paraId="1FA81CD2">
            <w:pPr>
              <w:snapToGrid w:val="0"/>
              <w:spacing w:line="360" w:lineRule="auto"/>
              <w:jc w:val="left"/>
              <w:rPr>
                <w:rStyle w:val="49"/>
                <w:rFonts w:hint="eastAsia" w:eastAsia="宋体"/>
                <w:color w:val="auto"/>
                <w:sz w:val="24"/>
                <w:highlight w:val="none"/>
                <w:lang w:eastAsia="zh-CN"/>
              </w:rPr>
            </w:pPr>
            <w:r>
              <w:rPr>
                <w:rStyle w:val="49"/>
                <w:rFonts w:hint="eastAsia"/>
                <w:color w:val="auto"/>
                <w:sz w:val="24"/>
                <w:highlight w:val="none"/>
              </w:rPr>
              <w:t>通讯地址：</w:t>
            </w:r>
            <w:r>
              <w:rPr>
                <w:rFonts w:hint="eastAsia" w:ascii="宋体" w:hAnsi="宋体" w:cs="宋体"/>
                <w:color w:val="auto"/>
                <w:sz w:val="24"/>
                <w:highlight w:val="none"/>
              </w:rPr>
              <w:t>北京市大兴区金星路18号院3号楼4层412室</w:t>
            </w:r>
          </w:p>
        </w:tc>
      </w:tr>
      <w:tr w14:paraId="5CFFA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88" w:type="dxa"/>
            <w:tcBorders>
              <w:top w:val="single" w:color="000000" w:sz="4" w:space="0"/>
              <w:left w:val="single" w:color="000000" w:sz="4" w:space="0"/>
              <w:bottom w:val="single" w:color="000000" w:sz="4" w:space="0"/>
              <w:right w:val="single" w:color="000000" w:sz="4" w:space="0"/>
            </w:tcBorders>
            <w:vAlign w:val="center"/>
          </w:tcPr>
          <w:p w14:paraId="64B028A1">
            <w:pPr>
              <w:pStyle w:val="76"/>
              <w:snapToGrid w:val="0"/>
              <w:spacing w:line="360" w:lineRule="auto"/>
              <w:jc w:val="center"/>
              <w:rPr>
                <w:rStyle w:val="49"/>
                <w:rFonts w:ascii="Times New Roman" w:hAnsi="Times New Roman"/>
                <w:color w:val="auto"/>
                <w:sz w:val="24"/>
                <w:szCs w:val="24"/>
                <w:highlight w:val="none"/>
              </w:rPr>
            </w:pPr>
            <w:r>
              <w:rPr>
                <w:rStyle w:val="49"/>
                <w:rFonts w:ascii="Times New Roman" w:hAnsi="Times New Roman"/>
                <w:color w:val="auto"/>
                <w:sz w:val="24"/>
                <w:szCs w:val="24"/>
                <w:highlight w:val="none"/>
              </w:rPr>
              <w:t>25</w:t>
            </w:r>
          </w:p>
        </w:tc>
        <w:tc>
          <w:tcPr>
            <w:tcW w:w="1584" w:type="dxa"/>
            <w:tcBorders>
              <w:top w:val="single" w:color="000000" w:sz="4" w:space="0"/>
              <w:left w:val="single" w:color="000000" w:sz="4" w:space="0"/>
              <w:bottom w:val="single" w:color="000000" w:sz="4" w:space="0"/>
              <w:right w:val="single" w:color="000000" w:sz="4" w:space="0"/>
            </w:tcBorders>
            <w:vAlign w:val="center"/>
          </w:tcPr>
          <w:p w14:paraId="30509105">
            <w:pPr>
              <w:snapToGrid w:val="0"/>
              <w:spacing w:line="360" w:lineRule="auto"/>
              <w:jc w:val="center"/>
              <w:rPr>
                <w:rStyle w:val="49"/>
                <w:color w:val="auto"/>
                <w:sz w:val="24"/>
                <w:highlight w:val="none"/>
              </w:rPr>
            </w:pPr>
            <w:r>
              <w:rPr>
                <w:rStyle w:val="49"/>
                <w:color w:val="auto"/>
                <w:sz w:val="24"/>
                <w:highlight w:val="none"/>
              </w:rPr>
              <w:t>代理费</w:t>
            </w:r>
          </w:p>
        </w:tc>
        <w:tc>
          <w:tcPr>
            <w:tcW w:w="7370" w:type="dxa"/>
            <w:tcBorders>
              <w:top w:val="single" w:color="000000" w:sz="4" w:space="0"/>
              <w:left w:val="single" w:color="000000" w:sz="4" w:space="0"/>
              <w:bottom w:val="single" w:color="000000" w:sz="4" w:space="0"/>
              <w:right w:val="single" w:color="000000" w:sz="4" w:space="0"/>
            </w:tcBorders>
            <w:vAlign w:val="center"/>
          </w:tcPr>
          <w:p w14:paraId="73F4F573">
            <w:pPr>
              <w:snapToGrid w:val="0"/>
              <w:spacing w:line="360" w:lineRule="auto"/>
              <w:jc w:val="left"/>
              <w:rPr>
                <w:rStyle w:val="49"/>
                <w:color w:val="auto"/>
                <w:sz w:val="24"/>
                <w:highlight w:val="none"/>
              </w:rPr>
            </w:pPr>
            <w:r>
              <w:rPr>
                <w:rStyle w:val="49"/>
                <w:color w:val="auto"/>
                <w:sz w:val="24"/>
                <w:highlight w:val="none"/>
              </w:rPr>
              <w:t>收费对象：</w:t>
            </w:r>
          </w:p>
          <w:p w14:paraId="1B42160A">
            <w:pPr>
              <w:snapToGrid w:val="0"/>
              <w:spacing w:line="360" w:lineRule="auto"/>
              <w:jc w:val="left"/>
              <w:rPr>
                <w:rStyle w:val="49"/>
                <w:color w:val="auto"/>
                <w:sz w:val="24"/>
                <w:highlight w:val="none"/>
              </w:rPr>
            </w:pPr>
            <w:r>
              <w:rPr>
                <w:rStyle w:val="49"/>
                <w:color w:val="auto"/>
                <w:sz w:val="24"/>
                <w:highlight w:val="none"/>
              </w:rPr>
              <w:t>□采购人</w:t>
            </w:r>
          </w:p>
          <w:p w14:paraId="73B6E49C">
            <w:pPr>
              <w:snapToGrid w:val="0"/>
              <w:spacing w:line="360" w:lineRule="auto"/>
              <w:jc w:val="left"/>
              <w:rPr>
                <w:rStyle w:val="49"/>
                <w:color w:val="auto"/>
                <w:sz w:val="24"/>
                <w:highlight w:val="none"/>
              </w:rPr>
            </w:pPr>
            <w:r>
              <w:rPr>
                <w:rStyle w:val="49"/>
                <w:color w:val="auto"/>
                <w:sz w:val="24"/>
                <w:highlight w:val="none"/>
              </w:rPr>
              <w:t>■成交供应商</w:t>
            </w:r>
          </w:p>
          <w:p w14:paraId="423F0054">
            <w:pPr>
              <w:snapToGrid w:val="0"/>
              <w:spacing w:line="360" w:lineRule="auto"/>
              <w:jc w:val="left"/>
              <w:rPr>
                <w:rStyle w:val="49"/>
                <w:color w:val="auto"/>
                <w:sz w:val="24"/>
                <w:highlight w:val="none"/>
              </w:rPr>
            </w:pPr>
            <w:r>
              <w:rPr>
                <w:rStyle w:val="49"/>
                <w:rFonts w:cs="Times New Roman"/>
                <w:b/>
                <w:bCs/>
                <w:color w:val="auto"/>
                <w:sz w:val="24"/>
                <w:highlight w:val="none"/>
              </w:rPr>
              <w:t>收费标准：</w:t>
            </w:r>
            <w:r>
              <w:rPr>
                <w:rStyle w:val="49"/>
                <w:rFonts w:hint="eastAsia"/>
                <w:color w:val="auto"/>
                <w:sz w:val="24"/>
                <w:highlight w:val="none"/>
              </w:rPr>
              <w:t>参照</w:t>
            </w:r>
            <w:r>
              <w:rPr>
                <w:rStyle w:val="49"/>
                <w:color w:val="auto"/>
                <w:sz w:val="24"/>
                <w:highlight w:val="none"/>
              </w:rPr>
              <w:t>原计价格[2002]1980号文、发改办价格[2003]857号文及发改价格[2011]534号文有关规定；</w:t>
            </w:r>
          </w:p>
          <w:p w14:paraId="2D4DB0BF">
            <w:pPr>
              <w:snapToGrid w:val="0"/>
              <w:spacing w:line="360" w:lineRule="auto"/>
              <w:jc w:val="left"/>
              <w:rPr>
                <w:rStyle w:val="49"/>
                <w:color w:val="auto"/>
                <w:sz w:val="24"/>
                <w:highlight w:val="none"/>
              </w:rPr>
            </w:pPr>
            <w:r>
              <w:rPr>
                <w:rStyle w:val="49"/>
                <w:rFonts w:cs="Times New Roman"/>
                <w:b/>
                <w:bCs/>
                <w:color w:val="auto"/>
                <w:sz w:val="24"/>
                <w:highlight w:val="none"/>
              </w:rPr>
              <w:t>缴纳时间：</w:t>
            </w:r>
            <w:r>
              <w:rPr>
                <w:rStyle w:val="49"/>
                <w:color w:val="auto"/>
                <w:sz w:val="24"/>
                <w:highlight w:val="none"/>
              </w:rPr>
              <w:t>成交供应商在领取成交通知书时一次向采购代理机构交纳所有成交服务费。</w:t>
            </w:r>
          </w:p>
          <w:p w14:paraId="2AFF7FD7">
            <w:pPr>
              <w:snapToGrid w:val="0"/>
              <w:spacing w:line="360" w:lineRule="auto"/>
              <w:rPr>
                <w:color w:val="auto"/>
                <w:highlight w:val="none"/>
              </w:rPr>
            </w:pPr>
            <w:r>
              <w:rPr>
                <w:rStyle w:val="49"/>
                <w:rFonts w:ascii="宋体" w:hAnsi="宋体" w:cs="Times New Roman"/>
                <w:b/>
                <w:bCs/>
                <w:color w:val="auto"/>
                <w:sz w:val="24"/>
                <w:highlight w:val="none"/>
              </w:rPr>
              <w:t>说明：</w:t>
            </w:r>
          </w:p>
          <w:p w14:paraId="651893F7">
            <w:pPr>
              <w:numPr>
                <w:ilvl w:val="0"/>
                <w:numId w:val="8"/>
              </w:numPr>
              <w:snapToGrid w:val="0"/>
              <w:spacing w:line="360" w:lineRule="auto"/>
              <w:rPr>
                <w:rStyle w:val="49"/>
                <w:rFonts w:ascii="宋体" w:hAnsi="宋体"/>
                <w:color w:val="auto"/>
                <w:sz w:val="24"/>
                <w:highlight w:val="none"/>
              </w:rPr>
            </w:pPr>
            <w:r>
              <w:rPr>
                <w:rStyle w:val="49"/>
                <w:rFonts w:ascii="宋体" w:hAnsi="宋体"/>
                <w:color w:val="auto"/>
                <w:sz w:val="24"/>
                <w:highlight w:val="none"/>
              </w:rPr>
              <w:t>成交服务费币种与中标/成交签订合同的币种相同或采购代理机构同意的币种。</w:t>
            </w:r>
          </w:p>
          <w:p w14:paraId="7A95549D">
            <w:pPr>
              <w:snapToGrid w:val="0"/>
              <w:spacing w:line="360" w:lineRule="auto"/>
              <w:rPr>
                <w:rStyle w:val="49"/>
                <w:rFonts w:ascii="宋体" w:hAnsi="宋体"/>
                <w:color w:val="auto"/>
                <w:sz w:val="24"/>
                <w:highlight w:val="none"/>
              </w:rPr>
            </w:pPr>
            <w:r>
              <w:rPr>
                <w:rStyle w:val="49"/>
                <w:rFonts w:ascii="宋体" w:hAnsi="宋体"/>
                <w:color w:val="auto"/>
                <w:sz w:val="24"/>
                <w:highlight w:val="none"/>
              </w:rPr>
              <w:t>（2）此项费用不应单独开列，无论供应商是否填报，都视为此费用已经包含在磋商报价总价中。</w:t>
            </w:r>
          </w:p>
          <w:p w14:paraId="77E3FD7B">
            <w:pPr>
              <w:numPr>
                <w:ilvl w:val="0"/>
                <w:numId w:val="9"/>
              </w:numPr>
              <w:snapToGrid w:val="0"/>
              <w:spacing w:line="360" w:lineRule="auto"/>
              <w:rPr>
                <w:rStyle w:val="49"/>
                <w:rFonts w:ascii="宋体" w:hAnsi="宋体"/>
                <w:color w:val="auto"/>
                <w:sz w:val="24"/>
                <w:highlight w:val="none"/>
              </w:rPr>
            </w:pPr>
            <w:r>
              <w:rPr>
                <w:rFonts w:hint="eastAsia" w:ascii="宋体" w:hAnsi="宋体" w:cs="宋体"/>
                <w:spacing w:val="-14"/>
                <w:sz w:val="24"/>
                <w:highlight w:val="none"/>
              </w:rPr>
              <w:t>成交服务费支付形式：电汇/现金</w:t>
            </w:r>
          </w:p>
          <w:p w14:paraId="245C2F3C">
            <w:pPr>
              <w:snapToGrid w:val="0"/>
              <w:spacing w:line="360" w:lineRule="auto"/>
              <w:rPr>
                <w:rStyle w:val="49"/>
                <w:b/>
                <w:color w:val="auto"/>
                <w:sz w:val="24"/>
                <w:highlight w:val="none"/>
              </w:rPr>
            </w:pPr>
            <w:r>
              <w:rPr>
                <w:rStyle w:val="49"/>
                <w:b/>
                <w:color w:val="auto"/>
                <w:sz w:val="24"/>
                <w:highlight w:val="none"/>
              </w:rPr>
              <w:t>成交服务费账户</w:t>
            </w:r>
          </w:p>
          <w:p w14:paraId="20789AEB">
            <w:pPr>
              <w:pStyle w:val="12"/>
              <w:adjustRightInd w:val="0"/>
              <w:snapToGrid w:val="0"/>
              <w:spacing w:line="360" w:lineRule="auto"/>
              <w:rPr>
                <w:rFonts w:hint="eastAsia" w:ascii="Times New Roman" w:hAnsi="Times New Roman" w:eastAsia="宋体"/>
                <w:color w:val="auto"/>
                <w:sz w:val="24"/>
                <w:highlight w:val="none"/>
                <w:lang w:eastAsia="zh-CN"/>
              </w:rPr>
            </w:pPr>
            <w:r>
              <w:rPr>
                <w:rFonts w:ascii="Times New Roman" w:hAnsi="Times New Roman"/>
                <w:color w:val="auto"/>
                <w:sz w:val="24"/>
                <w:highlight w:val="none"/>
              </w:rPr>
              <w:t>开户行名称：</w:t>
            </w:r>
            <w:r>
              <w:rPr>
                <w:rFonts w:hint="eastAsia" w:ascii="Times New Roman" w:hAnsi="Times New Roman"/>
                <w:color w:val="auto"/>
                <w:sz w:val="24"/>
                <w:highlight w:val="none"/>
                <w:lang w:eastAsia="zh-CN"/>
              </w:rPr>
              <w:t>北京沛霖招标咨询有限公司</w:t>
            </w:r>
          </w:p>
          <w:p w14:paraId="643B9C8B">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开 户 行：</w:t>
            </w:r>
            <w:r>
              <w:rPr>
                <w:rFonts w:hint="eastAsia" w:ascii="Times New Roman" w:hAnsi="Times New Roman"/>
                <w:color w:val="auto"/>
                <w:sz w:val="24"/>
                <w:highlight w:val="none"/>
              </w:rPr>
              <w:t>中国民生银行股份有限公司北京西红门支行</w:t>
            </w:r>
          </w:p>
          <w:p w14:paraId="3B503D32">
            <w:pPr>
              <w:pStyle w:val="12"/>
              <w:adjustRightInd w:val="0"/>
              <w:snapToGrid w:val="0"/>
              <w:spacing w:line="360" w:lineRule="auto"/>
              <w:rPr>
                <w:rFonts w:ascii="Times New Roman" w:hAnsi="Times New Roman"/>
                <w:color w:val="auto"/>
                <w:sz w:val="24"/>
                <w:highlight w:val="none"/>
              </w:rPr>
            </w:pPr>
            <w:r>
              <w:rPr>
                <w:rFonts w:ascii="Times New Roman" w:hAnsi="Times New Roman"/>
                <w:color w:val="auto"/>
                <w:sz w:val="24"/>
                <w:highlight w:val="none"/>
              </w:rPr>
              <w:t>账    号：</w:t>
            </w:r>
            <w:r>
              <w:rPr>
                <w:rFonts w:hint="eastAsia" w:ascii="Times New Roman" w:hAnsi="Times New Roman"/>
                <w:color w:val="auto"/>
                <w:sz w:val="24"/>
                <w:highlight w:val="none"/>
              </w:rPr>
              <w:t>651346802</w:t>
            </w:r>
          </w:p>
          <w:p w14:paraId="468CD240">
            <w:pPr>
              <w:snapToGrid w:val="0"/>
              <w:spacing w:line="360" w:lineRule="auto"/>
              <w:rPr>
                <w:rStyle w:val="49"/>
                <w:color w:val="auto"/>
                <w:highlight w:val="none"/>
              </w:rPr>
            </w:pPr>
            <w:r>
              <w:rPr>
                <w:rFonts w:hint="eastAsia" w:ascii="宋体" w:hAnsi="宋体" w:cs="宋体"/>
                <w:b/>
                <w:color w:val="auto"/>
                <w:sz w:val="24"/>
                <w:highlight w:val="none"/>
              </w:rPr>
              <w:t>（交纳中标服务费时请备注</w:t>
            </w:r>
            <w:r>
              <w:rPr>
                <w:rFonts w:hint="eastAsia" w:ascii="宋体" w:hAnsi="宋体"/>
                <w:b/>
                <w:color w:val="auto"/>
                <w:sz w:val="24"/>
                <w:highlight w:val="none"/>
                <w:lang w:eastAsia="zh-CN"/>
              </w:rPr>
              <w:t>PLGC-2025-ZB6013</w:t>
            </w:r>
            <w:r>
              <w:rPr>
                <w:rFonts w:hint="eastAsia" w:ascii="宋体" w:hAnsi="宋体"/>
                <w:b/>
                <w:color w:val="auto"/>
                <w:sz w:val="24"/>
                <w:highlight w:val="none"/>
              </w:rPr>
              <w:t>服务费</w:t>
            </w:r>
            <w:r>
              <w:rPr>
                <w:rFonts w:hint="eastAsia" w:ascii="宋体" w:hAnsi="宋体" w:cs="宋体"/>
                <w:b/>
                <w:color w:val="auto"/>
                <w:sz w:val="24"/>
                <w:highlight w:val="none"/>
              </w:rPr>
              <w:t>）</w:t>
            </w:r>
          </w:p>
        </w:tc>
      </w:tr>
    </w:tbl>
    <w:p w14:paraId="6BADAA9E">
      <w:pPr>
        <w:tabs>
          <w:tab w:val="left" w:pos="5580"/>
        </w:tabs>
        <w:snapToGrid w:val="0"/>
        <w:spacing w:line="360" w:lineRule="auto"/>
        <w:jc w:val="distribute"/>
        <w:rPr>
          <w:rStyle w:val="49"/>
          <w:color w:val="auto"/>
          <w:sz w:val="24"/>
          <w:highlight w:val="none"/>
        </w:rPr>
        <w:sectPr>
          <w:footerReference r:id="rId8" w:type="first"/>
          <w:footerReference r:id="rId7" w:type="default"/>
          <w:pgSz w:w="11907" w:h="16840"/>
          <w:pgMar w:top="1418" w:right="1134" w:bottom="1418" w:left="1701" w:header="851" w:footer="851" w:gutter="0"/>
          <w:pgNumType w:start="1"/>
          <w:cols w:space="425" w:num="1"/>
          <w:titlePg/>
          <w:docGrid w:linePitch="462" w:charSpace="0"/>
        </w:sectPr>
      </w:pPr>
    </w:p>
    <w:p w14:paraId="640D1923">
      <w:pPr>
        <w:tabs>
          <w:tab w:val="left" w:pos="5580"/>
        </w:tabs>
        <w:snapToGrid w:val="0"/>
        <w:spacing w:before="240" w:after="240" w:line="360" w:lineRule="auto"/>
        <w:jc w:val="center"/>
        <w:rPr>
          <w:rStyle w:val="49"/>
          <w:b/>
          <w:color w:val="auto"/>
          <w:sz w:val="28"/>
          <w:szCs w:val="28"/>
          <w:highlight w:val="none"/>
        </w:rPr>
      </w:pPr>
      <w:r>
        <w:rPr>
          <w:rStyle w:val="49"/>
          <w:b/>
          <w:color w:val="auto"/>
          <w:sz w:val="28"/>
          <w:szCs w:val="28"/>
          <w:highlight w:val="none"/>
        </w:rPr>
        <w:t>供应商须知</w:t>
      </w:r>
    </w:p>
    <w:p w14:paraId="1A0C6AF1">
      <w:pPr>
        <w:pStyle w:val="40"/>
        <w:tabs>
          <w:tab w:val="center" w:pos="4592"/>
          <w:tab w:val="left" w:pos="7860"/>
        </w:tabs>
        <w:snapToGrid w:val="0"/>
        <w:spacing w:before="0" w:line="360" w:lineRule="auto"/>
        <w:jc w:val="left"/>
        <w:outlineLvl w:val="2"/>
        <w:rPr>
          <w:rStyle w:val="49"/>
          <w:rFonts w:ascii="Times New Roman" w:hAnsi="Times New Roman" w:eastAsia="宋体"/>
          <w:color w:val="auto"/>
          <w:sz w:val="28"/>
          <w:highlight w:val="none"/>
        </w:rPr>
      </w:pPr>
      <w:r>
        <w:rPr>
          <w:rStyle w:val="49"/>
          <w:rFonts w:ascii="Times New Roman" w:hAnsi="Times New Roman" w:eastAsia="宋体"/>
          <w:color w:val="auto"/>
          <w:sz w:val="28"/>
          <w:highlight w:val="none"/>
        </w:rPr>
        <w:tab/>
      </w:r>
      <w:bookmarkStart w:id="18" w:name="_Toc17267"/>
      <w:r>
        <w:rPr>
          <w:rStyle w:val="49"/>
          <w:rFonts w:ascii="Times New Roman" w:hAnsi="Times New Roman" w:eastAsia="宋体"/>
          <w:color w:val="auto"/>
          <w:sz w:val="28"/>
          <w:highlight w:val="none"/>
        </w:rPr>
        <w:t>一   说  明</w:t>
      </w:r>
      <w:bookmarkEnd w:id="18"/>
      <w:r>
        <w:rPr>
          <w:rStyle w:val="49"/>
          <w:rFonts w:ascii="Times New Roman" w:hAnsi="Times New Roman" w:eastAsia="宋体"/>
          <w:color w:val="auto"/>
          <w:sz w:val="28"/>
          <w:highlight w:val="none"/>
        </w:rPr>
        <w:tab/>
      </w:r>
    </w:p>
    <w:p w14:paraId="321A3E31">
      <w:pPr>
        <w:numPr>
          <w:ilvl w:val="0"/>
          <w:numId w:val="10"/>
        </w:numPr>
        <w:tabs>
          <w:tab w:val="left" w:pos="360"/>
        </w:tabs>
        <w:snapToGrid w:val="0"/>
        <w:spacing w:line="360" w:lineRule="auto"/>
        <w:ind w:left="357" w:hanging="357"/>
        <w:rPr>
          <w:rStyle w:val="49"/>
          <w:color w:val="auto"/>
          <w:sz w:val="24"/>
          <w:highlight w:val="none"/>
        </w:rPr>
      </w:pPr>
      <w:r>
        <w:rPr>
          <w:rStyle w:val="49"/>
          <w:color w:val="auto"/>
          <w:sz w:val="24"/>
          <w:highlight w:val="none"/>
        </w:rPr>
        <w:t>采购人、采购代理机构、供应商、联合体</w:t>
      </w:r>
    </w:p>
    <w:p w14:paraId="777F82D2">
      <w:pPr>
        <w:numPr>
          <w:ilvl w:val="1"/>
          <w:numId w:val="10"/>
        </w:numPr>
        <w:tabs>
          <w:tab w:val="left" w:pos="1080"/>
          <w:tab w:val="left" w:pos="2014"/>
          <w:tab w:val="left" w:pos="5521"/>
        </w:tabs>
        <w:snapToGrid w:val="0"/>
        <w:spacing w:line="360" w:lineRule="auto"/>
        <w:ind w:left="1080" w:hanging="720"/>
        <w:rPr>
          <w:rStyle w:val="49"/>
          <w:color w:val="auto"/>
          <w:sz w:val="24"/>
          <w:highlight w:val="none"/>
        </w:rPr>
      </w:pPr>
      <w:r>
        <w:rPr>
          <w:rStyle w:val="49"/>
          <w:color w:val="auto"/>
          <w:sz w:val="24"/>
          <w:highlight w:val="none"/>
        </w:rPr>
        <w:t>采购人、采购代理机构：指依法进行政府采购的国家机关、事业单位、团体组织，及其委托的采购代理机构。本项目采购人、采购代理机构见第一章《采购邀请》。</w:t>
      </w:r>
    </w:p>
    <w:p w14:paraId="228C7892">
      <w:pPr>
        <w:numPr>
          <w:ilvl w:val="1"/>
          <w:numId w:val="10"/>
        </w:numPr>
        <w:tabs>
          <w:tab w:val="left" w:pos="1080"/>
          <w:tab w:val="left" w:pos="2014"/>
          <w:tab w:val="left" w:pos="5521"/>
        </w:tabs>
        <w:snapToGrid w:val="0"/>
        <w:spacing w:line="360" w:lineRule="auto"/>
        <w:ind w:left="1080" w:hanging="720"/>
        <w:rPr>
          <w:rStyle w:val="49"/>
          <w:color w:val="auto"/>
          <w:sz w:val="24"/>
          <w:highlight w:val="none"/>
        </w:rPr>
      </w:pPr>
      <w:r>
        <w:rPr>
          <w:rStyle w:val="49"/>
          <w:color w:val="auto"/>
          <w:sz w:val="24"/>
          <w:highlight w:val="none"/>
        </w:rPr>
        <w:t>供应商（也称“申请人”）：指向采购人提供货物、工程或者服务的法人、其他组织或者自然人。</w:t>
      </w:r>
    </w:p>
    <w:p w14:paraId="28056B4C">
      <w:pPr>
        <w:numPr>
          <w:ilvl w:val="1"/>
          <w:numId w:val="10"/>
        </w:numPr>
        <w:tabs>
          <w:tab w:val="left" w:pos="1080"/>
          <w:tab w:val="left" w:pos="2014"/>
          <w:tab w:val="left" w:pos="5521"/>
        </w:tabs>
        <w:snapToGrid w:val="0"/>
        <w:spacing w:line="360" w:lineRule="auto"/>
        <w:ind w:left="1080" w:hanging="720"/>
        <w:rPr>
          <w:rStyle w:val="49"/>
          <w:color w:val="auto"/>
          <w:sz w:val="24"/>
          <w:highlight w:val="none"/>
        </w:rPr>
      </w:pPr>
      <w:r>
        <w:rPr>
          <w:rStyle w:val="49"/>
          <w:color w:val="auto"/>
          <w:sz w:val="24"/>
          <w:highlight w:val="none"/>
        </w:rPr>
        <w:t>联合体：指两个以上的自然人、法人或者其他组织组成一个联合体，以一个供应商的身份共同参加政府采购。</w:t>
      </w:r>
    </w:p>
    <w:p w14:paraId="6D844798">
      <w:pPr>
        <w:numPr>
          <w:ilvl w:val="0"/>
          <w:numId w:val="10"/>
        </w:numPr>
        <w:tabs>
          <w:tab w:val="left" w:pos="360"/>
        </w:tabs>
        <w:snapToGrid w:val="0"/>
        <w:spacing w:line="360" w:lineRule="auto"/>
        <w:ind w:left="357" w:hanging="357"/>
        <w:rPr>
          <w:rStyle w:val="49"/>
          <w:color w:val="auto"/>
          <w:sz w:val="24"/>
          <w:highlight w:val="none"/>
        </w:rPr>
      </w:pPr>
      <w:r>
        <w:rPr>
          <w:rStyle w:val="49"/>
          <w:color w:val="auto"/>
          <w:sz w:val="24"/>
          <w:highlight w:val="none"/>
        </w:rPr>
        <w:t>资金来源、项目属性、科研仪器设备采购</w:t>
      </w:r>
    </w:p>
    <w:p w14:paraId="633FBB87">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资金来源为财政性资金和/或本项目采购中无法与财政性资金分割的非财政性资金。</w:t>
      </w:r>
    </w:p>
    <w:p w14:paraId="4F382028">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项目属性见《供应商须知资料表》。</w:t>
      </w:r>
    </w:p>
    <w:p w14:paraId="7D804C92">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是否属于科研仪器设备采购见《供应商须知资料表》。</w:t>
      </w:r>
    </w:p>
    <w:p w14:paraId="5431553B">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现场考察、磋商前答疑会</w:t>
      </w:r>
    </w:p>
    <w:p w14:paraId="054F006A">
      <w:pPr>
        <w:numPr>
          <w:ilvl w:val="1"/>
          <w:numId w:val="10"/>
        </w:numPr>
        <w:tabs>
          <w:tab w:val="left" w:pos="1080"/>
          <w:tab w:val="left" w:pos="2014"/>
        </w:tabs>
        <w:snapToGrid w:val="0"/>
        <w:spacing w:line="360" w:lineRule="auto"/>
        <w:ind w:left="1080" w:hanging="720"/>
        <w:rPr>
          <w:rStyle w:val="49"/>
          <w:color w:val="auto"/>
          <w:sz w:val="28"/>
          <w:highlight w:val="none"/>
        </w:rPr>
      </w:pPr>
      <w:r>
        <w:rPr>
          <w:rStyle w:val="49"/>
          <w:color w:val="auto"/>
          <w:sz w:val="24"/>
          <w:highlight w:val="none"/>
        </w:rPr>
        <w:t>若《供应商须知资料表》中规定了组织现场考察、召开磋商前答疑会，则供应商应按要求在规定的时间和地点参加。</w:t>
      </w:r>
    </w:p>
    <w:p w14:paraId="3C42A28E">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4FFE4412">
      <w:pPr>
        <w:numPr>
          <w:ilvl w:val="0"/>
          <w:numId w:val="10"/>
        </w:numPr>
        <w:tabs>
          <w:tab w:val="left" w:pos="360"/>
        </w:tabs>
        <w:snapToGrid w:val="0"/>
        <w:spacing w:line="360" w:lineRule="auto"/>
        <w:ind w:left="357" w:hanging="357"/>
        <w:rPr>
          <w:rStyle w:val="49"/>
          <w:color w:val="auto"/>
          <w:sz w:val="24"/>
          <w:highlight w:val="none"/>
        </w:rPr>
      </w:pPr>
      <w:r>
        <w:rPr>
          <w:rStyle w:val="49"/>
          <w:color w:val="auto"/>
          <w:sz w:val="24"/>
          <w:highlight w:val="none"/>
        </w:rPr>
        <w:t>政府采购政策（包括但不限于下列具体政策要求）</w:t>
      </w:r>
    </w:p>
    <w:p w14:paraId="163E9218">
      <w:pPr>
        <w:numPr>
          <w:ilvl w:val="1"/>
          <w:numId w:val="10"/>
        </w:numPr>
        <w:tabs>
          <w:tab w:val="left" w:pos="1080"/>
          <w:tab w:val="left" w:pos="2014"/>
        </w:tabs>
        <w:snapToGrid w:val="0"/>
        <w:spacing w:line="360" w:lineRule="auto"/>
        <w:ind w:left="1080" w:hanging="720"/>
        <w:rPr>
          <w:rStyle w:val="49"/>
          <w:color w:val="auto"/>
          <w:sz w:val="24"/>
          <w:highlight w:val="none"/>
        </w:rPr>
      </w:pPr>
      <w:r>
        <w:rPr>
          <w:color w:val="auto"/>
          <w:sz w:val="24"/>
          <w:highlight w:val="none"/>
        </w:rPr>
        <w:t>采购本国货物、工程和服务</w:t>
      </w:r>
    </w:p>
    <w:p w14:paraId="3D8D20EC">
      <w:pPr>
        <w:numPr>
          <w:ilvl w:val="2"/>
          <w:numId w:val="10"/>
        </w:numPr>
        <w:tabs>
          <w:tab w:val="left" w:pos="2014"/>
        </w:tabs>
        <w:snapToGrid w:val="0"/>
        <w:spacing w:line="360" w:lineRule="auto"/>
        <w:rPr>
          <w:rStyle w:val="49"/>
          <w:color w:val="auto"/>
          <w:sz w:val="24"/>
          <w:highlight w:val="none"/>
        </w:rPr>
      </w:pPr>
      <w:r>
        <w:rPr>
          <w:rStyle w:val="49"/>
          <w:rFonts w:hint="eastAsia"/>
          <w:color w:val="auto"/>
          <w:sz w:val="24"/>
          <w:highlight w:val="none"/>
        </w:rPr>
        <w:t>政府采购应当采购本国货物、工程和服务。但有《中华人民共和国政府采购法》第十条规定情形的除外。</w:t>
      </w:r>
    </w:p>
    <w:p w14:paraId="61B4FB07">
      <w:pPr>
        <w:numPr>
          <w:ilvl w:val="2"/>
          <w:numId w:val="10"/>
        </w:numPr>
        <w:tabs>
          <w:tab w:val="left" w:pos="2014"/>
        </w:tabs>
        <w:snapToGrid w:val="0"/>
        <w:spacing w:line="360" w:lineRule="auto"/>
        <w:rPr>
          <w:rStyle w:val="49"/>
          <w:color w:val="auto"/>
          <w:sz w:val="24"/>
          <w:highlight w:val="none"/>
        </w:rPr>
      </w:pPr>
      <w:r>
        <w:rPr>
          <w:rStyle w:val="49"/>
          <w:rFonts w:hint="eastAsia"/>
          <w:color w:val="auto"/>
          <w:sz w:val="24"/>
          <w:highlight w:val="none"/>
        </w:rPr>
        <w:t>本项目如接受非本国货物、工程、服务参与投标，则具体要求见第四章《采购需求》。</w:t>
      </w:r>
    </w:p>
    <w:p w14:paraId="5D8C9936">
      <w:pPr>
        <w:numPr>
          <w:ilvl w:val="2"/>
          <w:numId w:val="10"/>
        </w:numPr>
        <w:tabs>
          <w:tab w:val="left" w:pos="2014"/>
        </w:tabs>
        <w:snapToGrid w:val="0"/>
        <w:spacing w:line="360" w:lineRule="auto"/>
        <w:rPr>
          <w:rStyle w:val="49"/>
          <w:rFonts w:hint="eastAsia" w:eastAsia="宋体" w:cs="Times New Roman"/>
          <w:color w:val="auto"/>
          <w:sz w:val="24"/>
          <w:highlight w:val="none"/>
        </w:rPr>
      </w:pPr>
      <w:r>
        <w:rPr>
          <w:rStyle w:val="49"/>
          <w:rFonts w:hint="eastAsia" w:eastAsia="宋体" w:cs="Times New Roman"/>
          <w:color w:val="auto"/>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 号文）。</w:t>
      </w:r>
    </w:p>
    <w:p w14:paraId="4F76919E">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中小企业、监狱企业及残疾人福利性单位</w:t>
      </w:r>
    </w:p>
    <w:p w14:paraId="2B17E4ED">
      <w:pPr>
        <w:numPr>
          <w:ilvl w:val="2"/>
          <w:numId w:val="10"/>
        </w:numPr>
        <w:snapToGrid w:val="0"/>
        <w:spacing w:line="360" w:lineRule="auto"/>
        <w:rPr>
          <w:rStyle w:val="49"/>
          <w:color w:val="auto"/>
          <w:sz w:val="24"/>
          <w:highlight w:val="none"/>
        </w:rPr>
      </w:pPr>
      <w:r>
        <w:rPr>
          <w:rStyle w:val="49"/>
          <w:color w:val="auto"/>
          <w:sz w:val="24"/>
          <w:highlight w:val="none"/>
        </w:rPr>
        <w:t>中小企业定义：</w:t>
      </w:r>
    </w:p>
    <w:p w14:paraId="65C29C9B">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rFonts w:hint="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w:t>
      </w:r>
    </w:p>
    <w:p w14:paraId="237A3608">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供应商提供的货物、工程或者服务符合下列情形的，享受中小企业扶持政策：</w:t>
      </w:r>
    </w:p>
    <w:p w14:paraId="7F64388C">
      <w:pPr>
        <w:tabs>
          <w:tab w:val="left" w:pos="1980"/>
        </w:tabs>
        <w:snapToGrid w:val="0"/>
        <w:spacing w:line="360" w:lineRule="auto"/>
        <w:ind w:left="2835" w:leftChars="1350"/>
        <w:rPr>
          <w:rStyle w:val="49"/>
          <w:color w:val="auto"/>
          <w:sz w:val="24"/>
          <w:highlight w:val="none"/>
        </w:rPr>
      </w:pPr>
      <w:r>
        <w:rPr>
          <w:rStyle w:val="49"/>
          <w:color w:val="auto"/>
          <w:sz w:val="24"/>
          <w:highlight w:val="none"/>
        </w:rPr>
        <w:t>（1）在货物采购项目中，货物由中小企业制造，即货物由中小企业生产且使用该中小企业商号或者注册商标；</w:t>
      </w:r>
    </w:p>
    <w:p w14:paraId="13A09CD1">
      <w:pPr>
        <w:tabs>
          <w:tab w:val="left" w:pos="1980"/>
        </w:tabs>
        <w:snapToGrid w:val="0"/>
        <w:spacing w:line="360" w:lineRule="auto"/>
        <w:ind w:left="2835" w:leftChars="1350"/>
        <w:rPr>
          <w:rStyle w:val="49"/>
          <w:color w:val="auto"/>
          <w:sz w:val="24"/>
          <w:highlight w:val="none"/>
        </w:rPr>
      </w:pPr>
      <w:r>
        <w:rPr>
          <w:rStyle w:val="49"/>
          <w:color w:val="auto"/>
          <w:sz w:val="24"/>
          <w:highlight w:val="none"/>
        </w:rPr>
        <w:t>（2）在工程采购项目中，工程由中小企业承建，即工程施工单位为中小企业；</w:t>
      </w:r>
    </w:p>
    <w:p w14:paraId="324F325B">
      <w:pPr>
        <w:tabs>
          <w:tab w:val="left" w:pos="1980"/>
        </w:tabs>
        <w:snapToGrid w:val="0"/>
        <w:spacing w:line="360" w:lineRule="auto"/>
        <w:ind w:left="2835" w:leftChars="1350"/>
        <w:rPr>
          <w:rStyle w:val="49"/>
          <w:color w:val="auto"/>
          <w:sz w:val="24"/>
          <w:highlight w:val="none"/>
        </w:rPr>
      </w:pPr>
      <w:r>
        <w:rPr>
          <w:rStyle w:val="49"/>
          <w:color w:val="auto"/>
          <w:sz w:val="24"/>
          <w:highlight w:val="none"/>
        </w:rPr>
        <w:t>（3）在服务采购项目中，服务由中小企业承接，即提供服务的人员为中小企业依照《中华人民共和国劳动合同法》订立劳动合同的从业人员。</w:t>
      </w:r>
    </w:p>
    <w:p w14:paraId="31BB8660">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在货物采购项目中，供应商提供的货物既有中小企业制造货物，也有大型企业制造货物的，不享受中小企业扶持政策。</w:t>
      </w:r>
    </w:p>
    <w:p w14:paraId="2EA76E1F">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以联合体形式参加政府采购活动，联合体各方均为中小企业的，联合体视同中小企业。其中，联合体各方均为小微企业的，联合体视同小微企业。</w:t>
      </w:r>
    </w:p>
    <w:p w14:paraId="764A7057">
      <w:pPr>
        <w:numPr>
          <w:ilvl w:val="2"/>
          <w:numId w:val="10"/>
        </w:numPr>
        <w:snapToGrid w:val="0"/>
        <w:spacing w:line="360" w:lineRule="auto"/>
        <w:rPr>
          <w:rStyle w:val="49"/>
          <w:color w:val="auto"/>
          <w:sz w:val="24"/>
          <w:highlight w:val="none"/>
        </w:rPr>
      </w:pPr>
      <w:r>
        <w:rPr>
          <w:rStyle w:val="49"/>
          <w:rFonts w:hint="eastAsia"/>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3E3C04">
      <w:pPr>
        <w:numPr>
          <w:ilvl w:val="2"/>
          <w:numId w:val="10"/>
        </w:numPr>
        <w:snapToGrid w:val="0"/>
        <w:spacing w:line="360" w:lineRule="auto"/>
        <w:rPr>
          <w:rStyle w:val="49"/>
          <w:color w:val="auto"/>
          <w:sz w:val="24"/>
          <w:highlight w:val="none"/>
        </w:rPr>
      </w:pPr>
      <w:r>
        <w:rPr>
          <w:rStyle w:val="49"/>
          <w:rFonts w:hint="eastAsia"/>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FC3BF71">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安置的残疾人占本单位在职职工人数的比例不低于25%（含25%），并且安置的残疾人人数不少于10 人（含10 人）；</w:t>
      </w:r>
    </w:p>
    <w:p w14:paraId="02146405">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依法与安置的每位残疾人签订了一年以上（含一年）的劳动合同或服务协议；</w:t>
      </w:r>
    </w:p>
    <w:p w14:paraId="6BC372AE">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为安置的每位残疾人按月足额缴纳了基本养老保险、基本医疗保险、失业保险、工伤保险和生育保险等社会保险费；</w:t>
      </w:r>
    </w:p>
    <w:p w14:paraId="6FD47BFB">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通过银行等金融机构向安置的每位残疾人，按月支付了不低于单位所在区县适用的经省级人民政府批准的月最低工资标准的工资；</w:t>
      </w:r>
    </w:p>
    <w:p w14:paraId="121104A9">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提供本单位制造的货物、承担的工程或者服务（以下简称产品），或者提供其他残疾人福利性单位制造的货物（不包括使用非残疾人福利性单位注册商标的货物）；</w:t>
      </w:r>
    </w:p>
    <w:p w14:paraId="7005A18C">
      <w:pPr>
        <w:numPr>
          <w:ilvl w:val="3"/>
          <w:numId w:val="10"/>
        </w:numPr>
        <w:tabs>
          <w:tab w:val="left" w:pos="1980"/>
          <w:tab w:val="left" w:pos="2035"/>
          <w:tab w:val="left" w:pos="2885"/>
          <w:tab w:val="left" w:pos="2977"/>
        </w:tabs>
        <w:snapToGrid w:val="0"/>
        <w:spacing w:line="360" w:lineRule="auto"/>
        <w:ind w:left="2885"/>
        <w:rPr>
          <w:rStyle w:val="49"/>
          <w:color w:val="auto"/>
          <w:sz w:val="24"/>
          <w:highlight w:val="none"/>
        </w:rPr>
      </w:pPr>
      <w:r>
        <w:rPr>
          <w:rStyle w:val="49"/>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818FFEC">
      <w:pPr>
        <w:numPr>
          <w:ilvl w:val="2"/>
          <w:numId w:val="10"/>
        </w:numPr>
        <w:snapToGrid w:val="0"/>
        <w:spacing w:line="360" w:lineRule="auto"/>
        <w:rPr>
          <w:rStyle w:val="49"/>
          <w:color w:val="auto"/>
          <w:sz w:val="24"/>
          <w:highlight w:val="none"/>
        </w:rPr>
      </w:pPr>
      <w:r>
        <w:rPr>
          <w:rStyle w:val="49"/>
          <w:color w:val="auto"/>
          <w:sz w:val="24"/>
          <w:highlight w:val="none"/>
        </w:rPr>
        <w:t>本项目是否专门面向中小企业预留采购份额见第一章《采购邀请》。</w:t>
      </w:r>
    </w:p>
    <w:p w14:paraId="127AE921">
      <w:pPr>
        <w:numPr>
          <w:ilvl w:val="2"/>
          <w:numId w:val="10"/>
        </w:numPr>
        <w:snapToGrid w:val="0"/>
        <w:spacing w:line="360" w:lineRule="auto"/>
        <w:rPr>
          <w:rStyle w:val="49"/>
          <w:color w:val="auto"/>
          <w:sz w:val="24"/>
          <w:highlight w:val="none"/>
        </w:rPr>
      </w:pPr>
      <w:r>
        <w:rPr>
          <w:rStyle w:val="49"/>
          <w:color w:val="auto"/>
          <w:sz w:val="24"/>
          <w:highlight w:val="none"/>
        </w:rPr>
        <w:t>采购标的对应的中小企业划分标准所属行业见《供应商须知资料表》。</w:t>
      </w:r>
    </w:p>
    <w:p w14:paraId="28F40B6D">
      <w:pPr>
        <w:numPr>
          <w:ilvl w:val="2"/>
          <w:numId w:val="10"/>
        </w:numPr>
        <w:snapToGrid w:val="0"/>
        <w:spacing w:line="360" w:lineRule="auto"/>
        <w:rPr>
          <w:rStyle w:val="49"/>
          <w:color w:val="auto"/>
          <w:sz w:val="24"/>
          <w:highlight w:val="none"/>
        </w:rPr>
      </w:pPr>
      <w:r>
        <w:rPr>
          <w:rStyle w:val="49"/>
          <w:color w:val="auto"/>
          <w:sz w:val="24"/>
          <w:highlight w:val="none"/>
        </w:rPr>
        <w:t>小微企业价格评审优惠的政策调整：见第三章《评审方法和评审标准》。</w:t>
      </w:r>
    </w:p>
    <w:p w14:paraId="77531CBB">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政府采购节能产品、环境标志产品</w:t>
      </w:r>
    </w:p>
    <w:p w14:paraId="1F7F037A">
      <w:pPr>
        <w:numPr>
          <w:ilvl w:val="2"/>
          <w:numId w:val="10"/>
        </w:numPr>
        <w:snapToGrid w:val="0"/>
        <w:spacing w:line="360" w:lineRule="auto"/>
        <w:rPr>
          <w:rStyle w:val="49"/>
          <w:color w:val="auto"/>
          <w:sz w:val="24"/>
          <w:highlight w:val="none"/>
        </w:rPr>
      </w:pPr>
      <w:r>
        <w:rPr>
          <w:rStyle w:val="49"/>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4A06D2">
      <w:pPr>
        <w:numPr>
          <w:ilvl w:val="2"/>
          <w:numId w:val="10"/>
        </w:numPr>
        <w:snapToGrid w:val="0"/>
        <w:spacing w:line="360" w:lineRule="auto"/>
        <w:rPr>
          <w:rStyle w:val="49"/>
          <w:color w:val="auto"/>
          <w:sz w:val="24"/>
          <w:highlight w:val="none"/>
        </w:rPr>
      </w:pPr>
      <w:r>
        <w:rPr>
          <w:rStyle w:val="49"/>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3715A22B">
      <w:pPr>
        <w:numPr>
          <w:ilvl w:val="2"/>
          <w:numId w:val="10"/>
        </w:numPr>
        <w:snapToGrid w:val="0"/>
        <w:spacing w:line="360" w:lineRule="auto"/>
        <w:rPr>
          <w:rStyle w:val="49"/>
          <w:color w:val="auto"/>
          <w:sz w:val="24"/>
          <w:highlight w:val="none"/>
        </w:rPr>
      </w:pPr>
      <w:r>
        <w:rPr>
          <w:rStyle w:val="49"/>
          <w:color w:val="auto"/>
          <w:sz w:val="24"/>
          <w:highlight w:val="none"/>
        </w:rPr>
        <w:t>如本项目采购产品属于实施政府强制采购品目清单范围的节能产品，则供应商所报产品必须获得国家确定的认证机构出具的、处于有效期之内的节能产品认证证书，</w:t>
      </w:r>
      <w:r>
        <w:rPr>
          <w:rStyle w:val="49"/>
          <w:color w:val="auto"/>
          <w:kern w:val="0"/>
          <w:sz w:val="24"/>
          <w:highlight w:val="none"/>
        </w:rPr>
        <w:t>否则</w:t>
      </w:r>
      <w:r>
        <w:rPr>
          <w:rStyle w:val="49"/>
          <w:b/>
          <w:color w:val="auto"/>
          <w:kern w:val="0"/>
          <w:sz w:val="24"/>
          <w:highlight w:val="none"/>
        </w:rPr>
        <w:t>响应无效</w:t>
      </w:r>
      <w:r>
        <w:rPr>
          <w:rStyle w:val="49"/>
          <w:color w:val="auto"/>
          <w:sz w:val="24"/>
          <w:highlight w:val="none"/>
        </w:rPr>
        <w:t>；</w:t>
      </w:r>
    </w:p>
    <w:p w14:paraId="640EFECA">
      <w:pPr>
        <w:numPr>
          <w:ilvl w:val="2"/>
          <w:numId w:val="10"/>
        </w:numPr>
        <w:snapToGrid w:val="0"/>
        <w:spacing w:line="360" w:lineRule="auto"/>
        <w:rPr>
          <w:rStyle w:val="49"/>
          <w:color w:val="auto"/>
          <w:sz w:val="24"/>
          <w:highlight w:val="none"/>
        </w:rPr>
      </w:pPr>
      <w:r>
        <w:rPr>
          <w:rStyle w:val="49"/>
          <w:color w:val="auto"/>
          <w:sz w:val="24"/>
          <w:highlight w:val="none"/>
        </w:rPr>
        <w:t>非政府强制采购的节能产品或环境标志产品，依据品目清单和认证证书实施政府优先采购。优先采购的具体规定见第三章《评审方法和评审标准》（如涉及）。</w:t>
      </w:r>
    </w:p>
    <w:p w14:paraId="0F131F33">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正版软件</w:t>
      </w:r>
    </w:p>
    <w:p w14:paraId="7CD83C47">
      <w:pPr>
        <w:numPr>
          <w:ilvl w:val="2"/>
          <w:numId w:val="10"/>
        </w:numPr>
        <w:snapToGrid w:val="0"/>
        <w:spacing w:line="360" w:lineRule="auto"/>
        <w:rPr>
          <w:rStyle w:val="49"/>
          <w:color w:val="auto"/>
          <w:sz w:val="24"/>
          <w:highlight w:val="none"/>
        </w:rPr>
      </w:pPr>
      <w:r>
        <w:rPr>
          <w:rStyle w:val="49"/>
          <w:rFonts w:hint="eastAsia"/>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9F5AAA0">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rFonts w:hint="eastAsia"/>
          <w:color w:val="auto"/>
          <w:sz w:val="24"/>
          <w:highlight w:val="none"/>
        </w:rPr>
        <w:t>网络安全专用产品</w:t>
      </w:r>
    </w:p>
    <w:p w14:paraId="24BFA743">
      <w:pPr>
        <w:numPr>
          <w:ilvl w:val="2"/>
          <w:numId w:val="10"/>
        </w:numPr>
        <w:tabs>
          <w:tab w:val="left" w:pos="2014"/>
        </w:tabs>
        <w:snapToGrid w:val="0"/>
        <w:spacing w:line="360" w:lineRule="auto"/>
        <w:rPr>
          <w:rStyle w:val="49"/>
          <w:color w:val="auto"/>
          <w:sz w:val="24"/>
          <w:highlight w:val="none"/>
        </w:rPr>
      </w:pPr>
      <w:r>
        <w:rPr>
          <w:rStyle w:val="49"/>
          <w:rFonts w:hint="eastAsia"/>
          <w:color w:val="auto"/>
          <w:sz w:val="24"/>
          <w:highlight w:val="none"/>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1D932924">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推广使用低挥发性有机化合物（VOCs）</w:t>
      </w:r>
    </w:p>
    <w:p w14:paraId="1597235C">
      <w:pPr>
        <w:numPr>
          <w:ilvl w:val="2"/>
          <w:numId w:val="10"/>
        </w:numPr>
        <w:snapToGrid w:val="0"/>
        <w:spacing w:line="360" w:lineRule="auto"/>
        <w:rPr>
          <w:rStyle w:val="49"/>
          <w:color w:val="auto"/>
          <w:sz w:val="24"/>
          <w:highlight w:val="none"/>
        </w:rPr>
      </w:pPr>
      <w:r>
        <w:rPr>
          <w:rStyle w:val="49"/>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Style w:val="49"/>
          <w:color w:val="auto"/>
          <w:kern w:val="0"/>
          <w:sz w:val="24"/>
          <w:highlight w:val="none"/>
        </w:rPr>
        <w:t>否则</w:t>
      </w:r>
      <w:r>
        <w:rPr>
          <w:rStyle w:val="49"/>
          <w:b/>
          <w:color w:val="auto"/>
          <w:kern w:val="0"/>
          <w:sz w:val="24"/>
          <w:highlight w:val="none"/>
        </w:rPr>
        <w:t>响应无效</w:t>
      </w:r>
      <w:r>
        <w:rPr>
          <w:rStyle w:val="49"/>
          <w:color w:val="auto"/>
          <w:sz w:val="24"/>
          <w:highlight w:val="none"/>
        </w:rPr>
        <w:t>；属于推荐性标准的，优先采购，具体见第三章《评审方法和评审标准》。</w:t>
      </w:r>
    </w:p>
    <w:p w14:paraId="39806D76">
      <w:pPr>
        <w:numPr>
          <w:ilvl w:val="1"/>
          <w:numId w:val="10"/>
        </w:numPr>
        <w:tabs>
          <w:tab w:val="left" w:pos="1080"/>
          <w:tab w:val="left" w:pos="2014"/>
        </w:tabs>
        <w:snapToGrid w:val="0"/>
        <w:spacing w:line="360" w:lineRule="auto"/>
        <w:ind w:left="1080" w:hanging="720"/>
        <w:rPr>
          <w:color w:val="auto"/>
          <w:sz w:val="24"/>
          <w:highlight w:val="none"/>
        </w:rPr>
      </w:pPr>
      <w:r>
        <w:rPr>
          <w:color w:val="auto"/>
          <w:sz w:val="24"/>
          <w:highlight w:val="none"/>
        </w:rPr>
        <w:t>采购需求标准</w:t>
      </w:r>
    </w:p>
    <w:p w14:paraId="62A30868">
      <w:pPr>
        <w:numPr>
          <w:ilvl w:val="2"/>
          <w:numId w:val="10"/>
        </w:numPr>
        <w:snapToGrid w:val="0"/>
        <w:spacing w:line="360" w:lineRule="auto"/>
        <w:rPr>
          <w:rStyle w:val="49"/>
          <w:rFonts w:eastAsia="宋体" w:cs="Times New Roman"/>
          <w:color w:val="auto"/>
          <w:sz w:val="24"/>
          <w:highlight w:val="none"/>
          <w:lang w:val="en-US" w:eastAsia="zh-CN"/>
        </w:rPr>
      </w:pPr>
      <w:r>
        <w:rPr>
          <w:rStyle w:val="49"/>
          <w:rFonts w:eastAsia="宋体" w:cs="Times New Roman"/>
          <w:color w:val="auto"/>
          <w:sz w:val="24"/>
          <w:highlight w:val="none"/>
          <w:lang w:val="en-US" w:eastAsia="zh-CN"/>
        </w:rPr>
        <w:t>商品包装、快递包装政府采购需求标准（试行）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04391CCE">
      <w:pPr>
        <w:numPr>
          <w:ilvl w:val="2"/>
          <w:numId w:val="10"/>
        </w:numPr>
        <w:tabs>
          <w:tab w:val="left" w:pos="2014"/>
        </w:tabs>
        <w:snapToGrid w:val="0"/>
        <w:spacing w:line="360" w:lineRule="auto"/>
        <w:rPr>
          <w:sz w:val="24"/>
          <w:highlight w:val="none"/>
        </w:rPr>
      </w:pPr>
      <w:r>
        <w:rPr>
          <w:rFonts w:hint="eastAsia"/>
          <w:sz w:val="24"/>
          <w:highlight w:val="none"/>
        </w:rPr>
        <w:t>其他</w:t>
      </w:r>
      <w:r>
        <w:rPr>
          <w:sz w:val="24"/>
          <w:highlight w:val="none"/>
        </w:rPr>
        <w:t>政府采购需求标准</w:t>
      </w:r>
      <w:r>
        <w:rPr>
          <w:rFonts w:hint="eastAsia"/>
          <w:sz w:val="24"/>
          <w:highlight w:val="none"/>
        </w:rPr>
        <w:t xml:space="preserve"> </w:t>
      </w:r>
    </w:p>
    <w:p w14:paraId="4A006846">
      <w:pPr>
        <w:numPr>
          <w:ilvl w:val="-1"/>
          <w:numId w:val="0"/>
        </w:numPr>
        <w:tabs>
          <w:tab w:val="left" w:pos="900"/>
          <w:tab w:val="left" w:pos="1980"/>
        </w:tabs>
        <w:snapToGrid w:val="0"/>
        <w:spacing w:line="360" w:lineRule="auto"/>
        <w:ind w:left="1980"/>
        <w:rPr>
          <w:rStyle w:val="49"/>
          <w:rFonts w:eastAsia="宋体" w:cs="Times New Roman"/>
          <w:color w:val="auto"/>
          <w:sz w:val="24"/>
          <w:highlight w:val="none"/>
          <w:lang w:val="en-US" w:eastAsia="zh-CN"/>
        </w:rPr>
      </w:pPr>
      <w:r>
        <w:rPr>
          <w:rFonts w:hint="eastAsia"/>
          <w:sz w:val="24"/>
          <w:highlight w:val="none"/>
        </w:rPr>
        <w:t>为贯彻落实《深化政府采购制度改革方案》有关要求，推动政府采购需求标准建设，</w:t>
      </w:r>
      <w:bookmarkStart w:id="19" w:name="_Hlk168431650"/>
      <w:r>
        <w:rPr>
          <w:rFonts w:hint="eastAsia"/>
          <w:sz w:val="24"/>
          <w:highlight w:val="none"/>
        </w:rPr>
        <w:t>财政部门会同有关部门制定发布的</w:t>
      </w:r>
      <w:bookmarkEnd w:id="19"/>
      <w:r>
        <w:rPr>
          <w:rFonts w:hint="eastAsia"/>
          <w:sz w:val="24"/>
          <w:highlight w:val="none"/>
        </w:rPr>
        <w:t>其他政府采购需求标准，</w:t>
      </w:r>
      <w:r>
        <w:rPr>
          <w:sz w:val="24"/>
          <w:highlight w:val="none"/>
        </w:rPr>
        <w:t>本项目如涉及，则具体要求见第四章《采购需求》。</w:t>
      </w:r>
    </w:p>
    <w:p w14:paraId="366D8C71">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响应费用</w:t>
      </w:r>
    </w:p>
    <w:p w14:paraId="453DB08A">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供应商应自行承担所有与准备和参加磋商有关的费用，无论磋商的结果如何，采购人或采购代理机构在任何情况下均无承担这些费用的义务和责任。</w:t>
      </w:r>
    </w:p>
    <w:p w14:paraId="23B55566">
      <w:pPr>
        <w:tabs>
          <w:tab w:val="left" w:pos="1080"/>
        </w:tabs>
        <w:snapToGrid w:val="0"/>
        <w:spacing w:line="360" w:lineRule="auto"/>
        <w:ind w:left="1080"/>
        <w:rPr>
          <w:rStyle w:val="49"/>
          <w:color w:val="auto"/>
          <w:sz w:val="28"/>
          <w:highlight w:val="none"/>
        </w:rPr>
      </w:pPr>
    </w:p>
    <w:p w14:paraId="48267CEE">
      <w:pPr>
        <w:pStyle w:val="40"/>
        <w:snapToGrid w:val="0"/>
        <w:spacing w:before="0" w:line="360" w:lineRule="auto"/>
        <w:outlineLvl w:val="2"/>
        <w:rPr>
          <w:rStyle w:val="49"/>
          <w:rFonts w:ascii="Times New Roman" w:hAnsi="Times New Roman" w:eastAsia="宋体"/>
          <w:color w:val="auto"/>
          <w:sz w:val="28"/>
          <w:highlight w:val="none"/>
        </w:rPr>
      </w:pPr>
      <w:bookmarkStart w:id="20" w:name="_Toc3987"/>
      <w:r>
        <w:rPr>
          <w:rStyle w:val="49"/>
          <w:rFonts w:ascii="Times New Roman" w:hAnsi="Times New Roman" w:eastAsia="宋体"/>
          <w:color w:val="auto"/>
          <w:sz w:val="28"/>
          <w:highlight w:val="none"/>
        </w:rPr>
        <w:t>二   竞争性磋商文件</w:t>
      </w:r>
      <w:bookmarkEnd w:id="20"/>
    </w:p>
    <w:p w14:paraId="6EB0F0F9">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竞争性磋商文件构成</w:t>
      </w:r>
    </w:p>
    <w:p w14:paraId="303ECD68">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竞争性磋商文件包括以下部分：</w:t>
      </w:r>
    </w:p>
    <w:p w14:paraId="26D7267B">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采购邀请</w:t>
      </w:r>
    </w:p>
    <w:p w14:paraId="66A059D8">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供应商须知</w:t>
      </w:r>
    </w:p>
    <w:p w14:paraId="4B94B459">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评审方法和评审标准</w:t>
      </w:r>
    </w:p>
    <w:p w14:paraId="392C9B98">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采购需求</w:t>
      </w:r>
    </w:p>
    <w:p w14:paraId="0A98A072">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合同草案条款</w:t>
      </w:r>
    </w:p>
    <w:p w14:paraId="5D2CAF2F">
      <w:pPr>
        <w:numPr>
          <w:ilvl w:val="0"/>
          <w:numId w:val="11"/>
        </w:numPr>
        <w:tabs>
          <w:tab w:val="left" w:pos="1980"/>
          <w:tab w:val="left" w:pos="2520"/>
          <w:tab w:val="left" w:pos="4941"/>
        </w:tabs>
        <w:snapToGrid w:val="0"/>
        <w:spacing w:line="360" w:lineRule="auto"/>
        <w:ind w:left="1440" w:firstLine="5"/>
        <w:rPr>
          <w:rStyle w:val="49"/>
          <w:color w:val="auto"/>
          <w:sz w:val="24"/>
          <w:highlight w:val="none"/>
        </w:rPr>
      </w:pPr>
      <w:r>
        <w:rPr>
          <w:rStyle w:val="49"/>
          <w:color w:val="auto"/>
          <w:sz w:val="24"/>
          <w:highlight w:val="none"/>
        </w:rPr>
        <w:t>响应文件格式</w:t>
      </w:r>
    </w:p>
    <w:p w14:paraId="18785CF2">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Style w:val="49"/>
          <w:b/>
          <w:color w:val="auto"/>
          <w:sz w:val="24"/>
          <w:highlight w:val="none"/>
        </w:rPr>
        <w:t>响应无效</w:t>
      </w:r>
      <w:r>
        <w:rPr>
          <w:rStyle w:val="49"/>
          <w:color w:val="auto"/>
          <w:sz w:val="24"/>
          <w:highlight w:val="none"/>
        </w:rPr>
        <w:t>。</w:t>
      </w:r>
    </w:p>
    <w:p w14:paraId="539E2421">
      <w:pPr>
        <w:numPr>
          <w:ilvl w:val="0"/>
          <w:numId w:val="10"/>
        </w:numPr>
        <w:tabs>
          <w:tab w:val="left" w:pos="360"/>
          <w:tab w:val="left" w:pos="900"/>
        </w:tabs>
        <w:snapToGrid w:val="0"/>
        <w:spacing w:line="360" w:lineRule="auto"/>
        <w:ind w:left="357" w:hanging="357"/>
        <w:rPr>
          <w:rStyle w:val="49"/>
          <w:rFonts w:cs="Times New Roman"/>
          <w:color w:val="auto"/>
          <w:sz w:val="24"/>
          <w:highlight w:val="none"/>
        </w:rPr>
      </w:pPr>
      <w:r>
        <w:rPr>
          <w:rStyle w:val="49"/>
          <w:rFonts w:cs="Times New Roman"/>
          <w:color w:val="auto"/>
          <w:sz w:val="24"/>
          <w:highlight w:val="none"/>
        </w:rPr>
        <w:t>对竞争性磋商文件的澄清或修改</w:t>
      </w:r>
    </w:p>
    <w:p w14:paraId="50B95A2C">
      <w:pPr>
        <w:numPr>
          <w:ilvl w:val="1"/>
          <w:numId w:val="10"/>
        </w:numPr>
        <w:tabs>
          <w:tab w:val="left" w:pos="1080"/>
          <w:tab w:val="left" w:pos="1561"/>
          <w:tab w:val="left" w:pos="2014"/>
        </w:tabs>
        <w:snapToGrid w:val="0"/>
        <w:spacing w:line="360" w:lineRule="auto"/>
        <w:ind w:left="1080" w:hanging="720"/>
        <w:rPr>
          <w:rStyle w:val="49"/>
          <w:color w:val="auto"/>
          <w:sz w:val="24"/>
          <w:highlight w:val="none"/>
        </w:rPr>
      </w:pPr>
      <w:r>
        <w:rPr>
          <w:rStyle w:val="49"/>
          <w:color w:val="auto"/>
          <w:sz w:val="24"/>
          <w:highlight w:val="none"/>
        </w:rPr>
        <w:t>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BB2A0F9">
      <w:pPr>
        <w:numPr>
          <w:ilvl w:val="1"/>
          <w:numId w:val="10"/>
        </w:numPr>
        <w:tabs>
          <w:tab w:val="left" w:pos="1080"/>
          <w:tab w:val="left" w:pos="1561"/>
          <w:tab w:val="left" w:pos="2014"/>
        </w:tabs>
        <w:snapToGrid w:val="0"/>
        <w:spacing w:line="360" w:lineRule="auto"/>
        <w:ind w:left="1080" w:hanging="720"/>
        <w:rPr>
          <w:rStyle w:val="49"/>
          <w:color w:val="auto"/>
          <w:sz w:val="24"/>
          <w:highlight w:val="none"/>
        </w:rPr>
      </w:pPr>
      <w:r>
        <w:rPr>
          <w:rStyle w:val="49"/>
          <w:color w:val="auto"/>
          <w:sz w:val="24"/>
          <w:highlight w:val="none"/>
        </w:rPr>
        <w:t>上述书面通知，按照获取竞争性磋商文件的潜在供应商提供的联系方式发出，因提供的信息有误导致通知延迟或无法通知的，采购人或采购代理机构不承担责任。</w:t>
      </w:r>
    </w:p>
    <w:p w14:paraId="11D8F71C">
      <w:pPr>
        <w:numPr>
          <w:ilvl w:val="1"/>
          <w:numId w:val="10"/>
        </w:numPr>
        <w:tabs>
          <w:tab w:val="left" w:pos="1080"/>
          <w:tab w:val="left" w:pos="1561"/>
          <w:tab w:val="left" w:pos="2014"/>
        </w:tabs>
        <w:snapToGrid w:val="0"/>
        <w:spacing w:line="360" w:lineRule="auto"/>
        <w:ind w:left="1080" w:hanging="720"/>
        <w:rPr>
          <w:rStyle w:val="49"/>
          <w:color w:val="auto"/>
          <w:sz w:val="24"/>
          <w:highlight w:val="none"/>
        </w:rPr>
      </w:pPr>
      <w:r>
        <w:rPr>
          <w:rStyle w:val="49"/>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16D4D34E">
      <w:pPr>
        <w:tabs>
          <w:tab w:val="left" w:pos="1080"/>
          <w:tab w:val="left" w:pos="1561"/>
        </w:tabs>
        <w:snapToGrid w:val="0"/>
        <w:spacing w:line="360" w:lineRule="auto"/>
        <w:ind w:left="1080"/>
        <w:rPr>
          <w:rStyle w:val="49"/>
          <w:color w:val="auto"/>
          <w:sz w:val="28"/>
          <w:highlight w:val="none"/>
        </w:rPr>
      </w:pPr>
    </w:p>
    <w:p w14:paraId="7A895FA8">
      <w:pPr>
        <w:pStyle w:val="40"/>
        <w:snapToGrid w:val="0"/>
        <w:spacing w:before="0" w:line="360" w:lineRule="auto"/>
        <w:outlineLvl w:val="2"/>
        <w:rPr>
          <w:rStyle w:val="49"/>
          <w:rFonts w:ascii="Times New Roman" w:hAnsi="Times New Roman" w:eastAsia="宋体"/>
          <w:color w:val="auto"/>
          <w:sz w:val="28"/>
          <w:highlight w:val="none"/>
        </w:rPr>
      </w:pPr>
      <w:bookmarkStart w:id="21" w:name="_Toc10652"/>
      <w:r>
        <w:rPr>
          <w:rStyle w:val="49"/>
          <w:rFonts w:ascii="Times New Roman" w:hAnsi="Times New Roman" w:eastAsia="宋体"/>
          <w:color w:val="auto"/>
          <w:sz w:val="28"/>
          <w:highlight w:val="none"/>
        </w:rPr>
        <w:t>三   响应文件的编制</w:t>
      </w:r>
      <w:bookmarkEnd w:id="21"/>
    </w:p>
    <w:p w14:paraId="3200F379">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响应范围、竞争性磋商文件中计量单位的使用及磋商语言</w:t>
      </w:r>
    </w:p>
    <w:p w14:paraId="20A26721">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Style w:val="49"/>
          <w:b/>
          <w:color w:val="auto"/>
          <w:sz w:val="24"/>
          <w:highlight w:val="none"/>
        </w:rPr>
        <w:t>响应无效</w:t>
      </w:r>
      <w:r>
        <w:rPr>
          <w:rStyle w:val="49"/>
          <w:color w:val="auto"/>
          <w:sz w:val="24"/>
          <w:highlight w:val="none"/>
        </w:rPr>
        <w:t>。</w:t>
      </w:r>
    </w:p>
    <w:p w14:paraId="2E32E9CF">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除竞争性磋商文件有特殊要求外，本项目磋商所使用的计量单位，应采用中华人民共和国法定计量单位。</w:t>
      </w:r>
    </w:p>
    <w:p w14:paraId="1851917D">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44AE3C6">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响应文件构成</w:t>
      </w:r>
    </w:p>
    <w:p w14:paraId="015DC3B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供应商应当按照竞争性磋商文件的要求编制响应文件，</w:t>
      </w:r>
      <w:r>
        <w:rPr>
          <w:rStyle w:val="49"/>
          <w:color w:val="auto"/>
          <w:kern w:val="0"/>
          <w:sz w:val="24"/>
          <w:highlight w:val="none"/>
        </w:rPr>
        <w:t>并对其提交的响应文件的真实性、合法性承担法律责任</w:t>
      </w:r>
      <w:r>
        <w:rPr>
          <w:rStyle w:val="49"/>
          <w:color w:val="auto"/>
          <w:sz w:val="24"/>
          <w:highlight w:val="none"/>
        </w:rPr>
        <w:t>。响应文件的部分格式要求，见第六章《响应文件格式》。</w:t>
      </w:r>
    </w:p>
    <w:p w14:paraId="1092724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kern w:val="0"/>
          <w:sz w:val="24"/>
          <w:highlight w:val="none"/>
        </w:rPr>
        <w:t>对于竞争性磋商文件中标记了“实质性格式”文件的，</w:t>
      </w:r>
      <w:r>
        <w:rPr>
          <w:rStyle w:val="49"/>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Style w:val="49"/>
          <w:b/>
          <w:color w:val="auto"/>
          <w:kern w:val="0"/>
          <w:sz w:val="24"/>
          <w:highlight w:val="none"/>
        </w:rPr>
        <w:t>否则响应无效</w:t>
      </w:r>
      <w:r>
        <w:rPr>
          <w:rStyle w:val="49"/>
          <w:color w:val="auto"/>
          <w:kern w:val="0"/>
          <w:sz w:val="24"/>
          <w:highlight w:val="none"/>
        </w:rPr>
        <w:t>。未标记“实质性格式”的文件和竞争性磋商文件未提供格式的内容，可由供应商自行编写。</w:t>
      </w:r>
    </w:p>
    <w:p w14:paraId="40249462">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第三章《评审方法和评审标准》中涉及的证明文件。</w:t>
      </w:r>
    </w:p>
    <w:p w14:paraId="4227632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3387D7E">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供应商认为应附的其他材料。</w:t>
      </w:r>
    </w:p>
    <w:p w14:paraId="4BF57C3C">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报价</w:t>
      </w:r>
    </w:p>
    <w:p w14:paraId="7F31BA64">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所有响应均以人民币报价。</w:t>
      </w:r>
    </w:p>
    <w:p w14:paraId="331AB22D">
      <w:pPr>
        <w:numPr>
          <w:ilvl w:val="1"/>
          <w:numId w:val="10"/>
        </w:numPr>
        <w:tabs>
          <w:tab w:val="left" w:pos="1080"/>
        </w:tabs>
        <w:snapToGrid w:val="0"/>
        <w:spacing w:line="360" w:lineRule="auto"/>
        <w:jc w:val="both"/>
        <w:rPr>
          <w:rStyle w:val="49"/>
          <w:color w:val="auto"/>
          <w:sz w:val="24"/>
          <w:highlight w:val="none"/>
        </w:rPr>
      </w:pPr>
      <w:r>
        <w:rPr>
          <w:rStyle w:val="49"/>
          <w:rFonts w:hint="eastAsia" w:cs="Times New Roman"/>
          <w:color w:val="auto"/>
          <w:sz w:val="24"/>
          <w:highlight w:val="none"/>
          <w:lang w:val="en-US" w:eastAsia="zh-CN"/>
        </w:rPr>
        <w:t xml:space="preserve">  </w:t>
      </w:r>
      <w:r>
        <w:rPr>
          <w:rStyle w:val="49"/>
          <w:rFonts w:cs="Times New Roman"/>
          <w:color w:val="auto"/>
          <w:sz w:val="24"/>
          <w:highlight w:val="none"/>
        </w:rPr>
        <w:t>供应商的报价应包括为完成本项目所发生的一切费用和税费，采购人将不再支付报价以外的任何</w:t>
      </w:r>
      <w:r>
        <w:rPr>
          <w:rStyle w:val="49"/>
          <w:color w:val="auto"/>
          <w:sz w:val="24"/>
          <w:highlight w:val="none"/>
        </w:rPr>
        <w:t>费用。供应商的报价应包括但不限于下列内容，《供应商须知资料表》中有特殊规定的，从其规定。</w:t>
      </w:r>
    </w:p>
    <w:p w14:paraId="797F0858">
      <w:pPr>
        <w:numPr>
          <w:ilvl w:val="2"/>
          <w:numId w:val="10"/>
        </w:numPr>
        <w:snapToGrid w:val="0"/>
        <w:spacing w:line="360" w:lineRule="auto"/>
        <w:rPr>
          <w:rStyle w:val="49"/>
          <w:color w:val="auto"/>
          <w:sz w:val="24"/>
          <w:highlight w:val="none"/>
        </w:rPr>
      </w:pPr>
      <w:r>
        <w:rPr>
          <w:rStyle w:val="49"/>
          <w:rFonts w:hint="eastAsia"/>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F3D0648">
      <w:pPr>
        <w:numPr>
          <w:ilvl w:val="2"/>
          <w:numId w:val="10"/>
        </w:numPr>
        <w:snapToGrid w:val="0"/>
        <w:spacing w:line="360" w:lineRule="auto"/>
        <w:rPr>
          <w:rStyle w:val="49"/>
          <w:color w:val="auto"/>
          <w:sz w:val="24"/>
          <w:highlight w:val="none"/>
        </w:rPr>
      </w:pPr>
      <w:r>
        <w:rPr>
          <w:rStyle w:val="49"/>
          <w:color w:val="auto"/>
          <w:sz w:val="24"/>
          <w:highlight w:val="none"/>
        </w:rPr>
        <w:t>按照竞争性磋商文件要求完成本项目的全部相关费用。</w:t>
      </w:r>
    </w:p>
    <w:p w14:paraId="58C3472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采购人不得向供应商索要或者接受其给予的赠品、回扣或者与采购无关的其他商品、服务。</w:t>
      </w:r>
    </w:p>
    <w:p w14:paraId="03DAA05C">
      <w:pPr>
        <w:numPr>
          <w:ilvl w:val="1"/>
          <w:numId w:val="10"/>
        </w:numPr>
        <w:tabs>
          <w:tab w:val="left" w:pos="1080"/>
          <w:tab w:val="left" w:pos="2014"/>
        </w:tabs>
        <w:snapToGrid w:val="0"/>
        <w:spacing w:line="360" w:lineRule="auto"/>
        <w:ind w:left="1080" w:hanging="720"/>
        <w:rPr>
          <w:rStyle w:val="49"/>
          <w:color w:val="auto"/>
          <w:sz w:val="24"/>
          <w:highlight w:val="none"/>
        </w:rPr>
      </w:pPr>
      <w:r>
        <w:rPr>
          <w:rStyle w:val="49"/>
          <w:color w:val="auto"/>
          <w:sz w:val="24"/>
          <w:highlight w:val="none"/>
        </w:rPr>
        <w:t>供应商不能提供任何有选择性或可调整的最后报价（</w:t>
      </w:r>
      <w:r>
        <w:rPr>
          <w:rStyle w:val="49"/>
          <w:color w:val="auto"/>
          <w:kern w:val="0"/>
          <w:sz w:val="24"/>
          <w:highlight w:val="none"/>
        </w:rPr>
        <w:t>竞争性磋商文件</w:t>
      </w:r>
      <w:r>
        <w:rPr>
          <w:rStyle w:val="49"/>
          <w:color w:val="auto"/>
          <w:sz w:val="24"/>
          <w:highlight w:val="none"/>
        </w:rPr>
        <w:t>另有规定的除外），否则其</w:t>
      </w:r>
      <w:r>
        <w:rPr>
          <w:rStyle w:val="49"/>
          <w:b/>
          <w:color w:val="auto"/>
          <w:sz w:val="24"/>
          <w:highlight w:val="none"/>
        </w:rPr>
        <w:t>响应无效</w:t>
      </w:r>
      <w:r>
        <w:rPr>
          <w:rStyle w:val="49"/>
          <w:color w:val="auto"/>
          <w:sz w:val="24"/>
          <w:highlight w:val="none"/>
        </w:rPr>
        <w:t>。</w:t>
      </w:r>
    </w:p>
    <w:p w14:paraId="5A4B2065">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磋商保证金</w:t>
      </w:r>
    </w:p>
    <w:p w14:paraId="23170E3E">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供应商应按《供应商须知资料表》中规定的金额及要求交纳磋商保证金。供应商自愿超额缴纳磋商保证金的，响应文件不做无效处理。</w:t>
      </w:r>
    </w:p>
    <w:p w14:paraId="15AB55C5">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交纳磋商保证金可采用的形式：政府采购法律法规接受的支票、汇票、本票、网上银行支付或者金融机构、担保机构出具的保函等非现金形式。</w:t>
      </w:r>
    </w:p>
    <w:p w14:paraId="34D0E13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响应无效。</w:t>
      </w:r>
    </w:p>
    <w:p w14:paraId="755DE31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供应商除需在响应文件中提供“磋商保证金凭证/交款单据电子件”，还需在首次响应文件提交截止时间前，通过电子交易平台上传“磋商保证金凭证/交款单据电子件”。</w:t>
      </w:r>
    </w:p>
    <w:p w14:paraId="2019B0C8">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磋商保证金有效期同响应有效期。</w:t>
      </w:r>
    </w:p>
    <w:p w14:paraId="2959B665">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供应商为联合体的，可以由联合体中的一方或者多方共同交纳磋商保证金，其交纳的保证金对联合体各方均具有约束力。</w:t>
      </w:r>
    </w:p>
    <w:p w14:paraId="61FE837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2D9738D">
      <w:pPr>
        <w:numPr>
          <w:ilvl w:val="2"/>
          <w:numId w:val="10"/>
        </w:numPr>
        <w:snapToGrid w:val="0"/>
        <w:spacing w:line="360" w:lineRule="auto"/>
        <w:rPr>
          <w:rStyle w:val="49"/>
          <w:color w:val="auto"/>
          <w:sz w:val="24"/>
          <w:highlight w:val="none"/>
        </w:rPr>
      </w:pPr>
      <w:r>
        <w:rPr>
          <w:rStyle w:val="49"/>
          <w:color w:val="auto"/>
          <w:kern w:val="0"/>
          <w:sz w:val="24"/>
          <w:highlight w:val="none"/>
        </w:rPr>
        <w:t>已提交响应文件的供应商，在提交最后报价之前，可以根据磋商情况退出磋商。采购人、采购代理机构将退还退出磋商的供应商的磋商保证金；</w:t>
      </w:r>
    </w:p>
    <w:p w14:paraId="4BBD707B">
      <w:pPr>
        <w:numPr>
          <w:ilvl w:val="2"/>
          <w:numId w:val="10"/>
        </w:numPr>
        <w:snapToGrid w:val="0"/>
        <w:spacing w:line="360" w:lineRule="auto"/>
        <w:rPr>
          <w:rStyle w:val="49"/>
          <w:color w:val="auto"/>
          <w:sz w:val="24"/>
          <w:highlight w:val="none"/>
        </w:rPr>
      </w:pPr>
      <w:r>
        <w:rPr>
          <w:rStyle w:val="49"/>
          <w:color w:val="auto"/>
          <w:sz w:val="24"/>
          <w:highlight w:val="none"/>
        </w:rPr>
        <w:t>成交供应商的磋商保证金，在采购合同签订后5个工作日内退还成交供应商；</w:t>
      </w:r>
    </w:p>
    <w:p w14:paraId="6A38F521">
      <w:pPr>
        <w:numPr>
          <w:ilvl w:val="2"/>
          <w:numId w:val="10"/>
        </w:numPr>
        <w:snapToGrid w:val="0"/>
        <w:spacing w:line="360" w:lineRule="auto"/>
        <w:rPr>
          <w:rStyle w:val="49"/>
          <w:color w:val="auto"/>
          <w:sz w:val="24"/>
          <w:highlight w:val="none"/>
        </w:rPr>
      </w:pPr>
      <w:r>
        <w:rPr>
          <w:rStyle w:val="49"/>
          <w:color w:val="auto"/>
          <w:sz w:val="24"/>
          <w:highlight w:val="none"/>
        </w:rPr>
        <w:t>未成交供应商的磋商保证金，在成交通知书发出后5个工作日内退还。</w:t>
      </w:r>
    </w:p>
    <w:p w14:paraId="031D2931">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有下列情形之一的，采购人或采购代理机构不予退还磋商保证金：</w:t>
      </w:r>
    </w:p>
    <w:p w14:paraId="43A16CF2">
      <w:pPr>
        <w:numPr>
          <w:ilvl w:val="2"/>
          <w:numId w:val="10"/>
        </w:numPr>
        <w:snapToGrid w:val="0"/>
        <w:spacing w:line="360" w:lineRule="auto"/>
        <w:rPr>
          <w:rStyle w:val="49"/>
          <w:color w:val="auto"/>
          <w:sz w:val="24"/>
          <w:highlight w:val="none"/>
        </w:rPr>
      </w:pPr>
      <w:r>
        <w:rPr>
          <w:rStyle w:val="49"/>
          <w:color w:val="auto"/>
          <w:sz w:val="24"/>
          <w:highlight w:val="none"/>
        </w:rPr>
        <w:t>供应商在提交响应文件截止时间后撤回响应文件的；</w:t>
      </w:r>
    </w:p>
    <w:p w14:paraId="4A7FA460">
      <w:pPr>
        <w:numPr>
          <w:ilvl w:val="2"/>
          <w:numId w:val="10"/>
        </w:numPr>
        <w:snapToGrid w:val="0"/>
        <w:spacing w:line="360" w:lineRule="auto"/>
        <w:rPr>
          <w:rStyle w:val="49"/>
          <w:color w:val="auto"/>
          <w:sz w:val="24"/>
          <w:highlight w:val="none"/>
        </w:rPr>
      </w:pPr>
      <w:r>
        <w:rPr>
          <w:rStyle w:val="49"/>
          <w:color w:val="auto"/>
          <w:sz w:val="24"/>
          <w:highlight w:val="none"/>
        </w:rPr>
        <w:t>供应商在响应文件中提供虚假材料的；</w:t>
      </w:r>
    </w:p>
    <w:p w14:paraId="438CE55E">
      <w:pPr>
        <w:numPr>
          <w:ilvl w:val="2"/>
          <w:numId w:val="10"/>
        </w:numPr>
        <w:snapToGrid w:val="0"/>
        <w:spacing w:line="360" w:lineRule="auto"/>
        <w:rPr>
          <w:rStyle w:val="49"/>
          <w:color w:val="auto"/>
          <w:sz w:val="24"/>
          <w:highlight w:val="none"/>
        </w:rPr>
      </w:pPr>
      <w:r>
        <w:rPr>
          <w:rStyle w:val="49"/>
          <w:color w:val="auto"/>
          <w:sz w:val="24"/>
          <w:highlight w:val="none"/>
        </w:rPr>
        <w:t>除因不可抗力或磋商文件认可的情形以外，成交供应商不与采购人签订合同的；</w:t>
      </w:r>
    </w:p>
    <w:p w14:paraId="62EDA25F">
      <w:pPr>
        <w:numPr>
          <w:ilvl w:val="2"/>
          <w:numId w:val="10"/>
        </w:numPr>
        <w:snapToGrid w:val="0"/>
        <w:spacing w:line="360" w:lineRule="auto"/>
        <w:rPr>
          <w:rStyle w:val="49"/>
          <w:color w:val="auto"/>
          <w:sz w:val="24"/>
          <w:highlight w:val="none"/>
        </w:rPr>
      </w:pPr>
      <w:r>
        <w:rPr>
          <w:rStyle w:val="49"/>
          <w:color w:val="auto"/>
          <w:sz w:val="24"/>
          <w:highlight w:val="none"/>
        </w:rPr>
        <w:t>供应商与采购人、其他供应商或者采购代理机构恶意串通的；</w:t>
      </w:r>
    </w:p>
    <w:p w14:paraId="454C7C27">
      <w:pPr>
        <w:numPr>
          <w:ilvl w:val="2"/>
          <w:numId w:val="10"/>
        </w:numPr>
        <w:snapToGrid w:val="0"/>
        <w:spacing w:line="360" w:lineRule="auto"/>
        <w:rPr>
          <w:rStyle w:val="49"/>
          <w:color w:val="auto"/>
          <w:sz w:val="24"/>
          <w:highlight w:val="none"/>
        </w:rPr>
      </w:pPr>
      <w:r>
        <w:rPr>
          <w:rStyle w:val="49"/>
          <w:color w:val="auto"/>
          <w:sz w:val="24"/>
          <w:highlight w:val="none"/>
        </w:rPr>
        <w:t>《供应商须知资料表》规定的其他情形。</w:t>
      </w:r>
    </w:p>
    <w:p w14:paraId="64C82CED">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响应有效期</w:t>
      </w:r>
    </w:p>
    <w:p w14:paraId="4DAA373A">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响应文件应在本竞争性磋商文件《供应商须知资料表》中规定的响应有效期内保持有效，响应有效期少于竞争性磋商文件规定期限的，其</w:t>
      </w:r>
      <w:r>
        <w:rPr>
          <w:rStyle w:val="49"/>
          <w:b/>
          <w:color w:val="auto"/>
          <w:sz w:val="24"/>
          <w:highlight w:val="none"/>
        </w:rPr>
        <w:t>响应无效</w:t>
      </w:r>
      <w:r>
        <w:rPr>
          <w:rStyle w:val="49"/>
          <w:color w:val="auto"/>
          <w:sz w:val="24"/>
          <w:highlight w:val="none"/>
        </w:rPr>
        <w:t>。</w:t>
      </w:r>
    </w:p>
    <w:p w14:paraId="7A0AF6D1">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响应文件的签署、盖章</w:t>
      </w:r>
    </w:p>
    <w:p w14:paraId="6F8BC488">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竞争性磋商文件要求签字的内容（如授权委托书等），可以使用电子签章  或使用原件的电子件（ 电子件指扫描件 、照片等形式电子文件）；要求第  三方出具的盖章件原件（如联合协议、分包意向协议、制造商授权书等）， 响应文件中应使用原件的电子件。</w:t>
      </w:r>
      <w:r>
        <w:rPr>
          <w:rStyle w:val="49"/>
          <w:color w:val="auto"/>
          <w:sz w:val="24"/>
          <w:highlight w:val="none"/>
        </w:rPr>
        <w:t xml:space="preserve"> </w:t>
      </w:r>
    </w:p>
    <w:p w14:paraId="5DDB7AB3">
      <w:pPr>
        <w:numPr>
          <w:ilvl w:val="1"/>
          <w:numId w:val="10"/>
        </w:numPr>
        <w:tabs>
          <w:tab w:val="left" w:pos="1080"/>
          <w:tab w:val="left" w:pos="2014"/>
        </w:tabs>
        <w:snapToGrid w:val="0"/>
        <w:spacing w:line="360" w:lineRule="auto"/>
        <w:ind w:left="1077" w:hanging="720"/>
        <w:rPr>
          <w:rStyle w:val="49"/>
          <w:color w:val="auto"/>
          <w:highlight w:val="none"/>
        </w:rPr>
      </w:pPr>
      <w:r>
        <w:rPr>
          <w:rStyle w:val="49"/>
          <w:rFonts w:hint="eastAsia"/>
          <w:color w:val="auto"/>
          <w:sz w:val="24"/>
          <w:highlight w:val="none"/>
          <w:lang w:eastAsia="zh-CN"/>
        </w:rPr>
        <w:t>竞争性磋商文件要求盖章的内容，一般通过投标文件编制工具加盖电子签章。</w:t>
      </w:r>
      <w:r>
        <w:rPr>
          <w:rStyle w:val="49"/>
          <w:color w:val="auto"/>
          <w:sz w:val="24"/>
          <w:highlight w:val="none"/>
        </w:rPr>
        <w:t xml:space="preserve"> </w:t>
      </w:r>
    </w:p>
    <w:p w14:paraId="68BAA377">
      <w:pPr>
        <w:pStyle w:val="40"/>
        <w:snapToGrid w:val="0"/>
        <w:spacing w:before="0" w:line="360" w:lineRule="auto"/>
        <w:outlineLvl w:val="2"/>
        <w:rPr>
          <w:rStyle w:val="49"/>
          <w:rFonts w:ascii="Times New Roman" w:hAnsi="Times New Roman" w:eastAsia="宋体"/>
          <w:color w:val="auto"/>
          <w:sz w:val="28"/>
          <w:highlight w:val="none"/>
        </w:rPr>
      </w:pPr>
      <w:bookmarkStart w:id="22" w:name="_Toc28210"/>
      <w:r>
        <w:rPr>
          <w:rStyle w:val="49"/>
          <w:rFonts w:ascii="Times New Roman" w:hAnsi="Times New Roman" w:eastAsia="宋体"/>
          <w:color w:val="auto"/>
          <w:sz w:val="28"/>
          <w:highlight w:val="none"/>
        </w:rPr>
        <w:t>四   响应文件的提交</w:t>
      </w:r>
      <w:bookmarkEnd w:id="22"/>
    </w:p>
    <w:p w14:paraId="206D57C3">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响应文件的提交</w:t>
      </w:r>
    </w:p>
    <w:p w14:paraId="3047041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本项目使用北京市政府采购电子交易平台 。供应商根据竞争性磋商文件及电 子交易平台供应商操作手册要求编制、生成并提交电子响应文件。</w:t>
      </w:r>
      <w:r>
        <w:rPr>
          <w:rStyle w:val="49"/>
          <w:color w:val="auto"/>
          <w:sz w:val="24"/>
          <w:highlight w:val="none"/>
        </w:rPr>
        <w:t xml:space="preserve"> </w:t>
      </w:r>
    </w:p>
    <w:p w14:paraId="2739239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采购人及采购代理机构拒绝接受通过电子交易平台以外任何形式提交的首次 响应文件，磋商保证金除外。</w:t>
      </w:r>
    </w:p>
    <w:p w14:paraId="4BCE2967">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响应文件截止时间</w:t>
      </w:r>
    </w:p>
    <w:p w14:paraId="4F53C969">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供应商应在竞争性磋商文件要求响应文件提交截止时间前，将电子响应文件 提交至电子交易平台。</w:t>
      </w:r>
    </w:p>
    <w:p w14:paraId="77FA6DF5">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响应文件的修改与撤回</w:t>
      </w:r>
    </w:p>
    <w:p w14:paraId="569F143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lang w:eastAsia="zh-CN"/>
        </w:rPr>
        <w:t>响应文件提交截止时间前，供应商可以通过电子交易平台对所提交的响应文</w:t>
      </w:r>
      <w:r>
        <w:rPr>
          <w:rStyle w:val="49"/>
          <w:rFonts w:hint="eastAsia" w:cs="Times New Roman"/>
          <w:color w:val="auto"/>
          <w:sz w:val="24"/>
          <w:highlight w:val="none"/>
          <w:lang w:eastAsia="zh-CN"/>
        </w:rPr>
        <w:t>件进行补充 、修改或者撤回 。磋商保证金的补充 、修改或者撤回无需通过电 子交易平台，但应就其补充、修改或者撤回通知采购人或采购代理机构。</w:t>
      </w:r>
    </w:p>
    <w:p w14:paraId="3540FB8C">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s="Times New Roman"/>
          <w:color w:val="auto"/>
          <w:sz w:val="24"/>
          <w:highlight w:val="none"/>
          <w:lang w:eastAsia="zh-CN"/>
        </w:rPr>
        <w:t>供应商对响应文件的补充 、修改的内容应当按照竞争性磋商文件要求签署、 盖章，作为响应文件的组成部分 。补充 、修改的内容与响应文件不一致的， 以补充、修改的内容为准。</w:t>
      </w:r>
    </w:p>
    <w:p w14:paraId="1B2D3892">
      <w:pPr>
        <w:tabs>
          <w:tab w:val="left" w:pos="900"/>
          <w:tab w:val="left" w:pos="1080"/>
          <w:tab w:val="left" w:pos="1589"/>
        </w:tabs>
        <w:snapToGrid w:val="0"/>
        <w:spacing w:line="360" w:lineRule="auto"/>
        <w:ind w:left="357"/>
        <w:rPr>
          <w:rStyle w:val="49"/>
          <w:color w:val="auto"/>
          <w:sz w:val="24"/>
          <w:highlight w:val="none"/>
        </w:rPr>
      </w:pPr>
    </w:p>
    <w:p w14:paraId="14E09719">
      <w:pPr>
        <w:pStyle w:val="40"/>
        <w:snapToGrid w:val="0"/>
        <w:spacing w:before="0" w:line="360" w:lineRule="auto"/>
        <w:outlineLvl w:val="2"/>
        <w:rPr>
          <w:rStyle w:val="49"/>
          <w:rFonts w:ascii="Times New Roman" w:hAnsi="Times New Roman" w:eastAsia="宋体"/>
          <w:color w:val="auto"/>
          <w:sz w:val="28"/>
          <w:highlight w:val="none"/>
        </w:rPr>
      </w:pPr>
      <w:bookmarkStart w:id="23" w:name="_Toc32399"/>
      <w:r>
        <w:rPr>
          <w:rStyle w:val="49"/>
          <w:rFonts w:ascii="Times New Roman" w:hAnsi="Times New Roman" w:eastAsia="宋体"/>
          <w:color w:val="auto"/>
          <w:sz w:val="28"/>
          <w:highlight w:val="none"/>
        </w:rPr>
        <w:t>五   评审</w:t>
      </w:r>
      <w:bookmarkEnd w:id="23"/>
    </w:p>
    <w:p w14:paraId="51B4145D">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响应文件的解密与开启</w:t>
      </w:r>
    </w:p>
    <w:p w14:paraId="55951DB9">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 xml:space="preserve">采购人或采购代理机构将按竞争性磋商文件的规定 ，在响应文件提交截止时 间的同一时间和竞争性磋商文件预先确定的地点开启响应文件。 </w:t>
      </w:r>
    </w:p>
    <w:p w14:paraId="686756E3">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cs="Times New Roman"/>
          <w:color w:val="auto"/>
          <w:sz w:val="24"/>
          <w:highlight w:val="none"/>
        </w:rPr>
        <w:t xml:space="preserve"> 本项目解密使用北京市政府采购电子交易平台 。供应商应在《供应商须知资 料表》规定的时间内对响应文件进行解密， 因非系统原因导致的解密失败， 视为无效响应。</w:t>
      </w:r>
      <w:r>
        <w:rPr>
          <w:rStyle w:val="49"/>
          <w:color w:val="auto"/>
          <w:sz w:val="24"/>
          <w:highlight w:val="none"/>
        </w:rPr>
        <w:t xml:space="preserve"> </w:t>
      </w:r>
    </w:p>
    <w:p w14:paraId="011FFDAE">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 xml:space="preserve">供应商认为采购人员及相关人员与其他供应商有利害关系的 ，可以向采购人 或采购代理机构书面提出回避申请，并说明理由 。采购人或采购代理机构将及时询问被申请回避人员，有利害关系的被申请回避人员将回避。 </w:t>
      </w:r>
    </w:p>
    <w:p w14:paraId="24BCB9B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cs="Times New Roman"/>
          <w:color w:val="auto"/>
          <w:sz w:val="24"/>
          <w:highlight w:val="none"/>
        </w:rPr>
        <w:t>供应商不足 3 家的，不予解密。</w:t>
      </w:r>
      <w:r>
        <w:rPr>
          <w:rStyle w:val="49"/>
          <w:color w:val="auto"/>
          <w:sz w:val="24"/>
          <w:highlight w:val="none"/>
        </w:rPr>
        <w:t xml:space="preserve"> </w:t>
      </w:r>
    </w:p>
    <w:p w14:paraId="0A6A9FD7">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本项目不公开报价。</w:t>
      </w:r>
    </w:p>
    <w:p w14:paraId="78D74DF6">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磋商小组</w:t>
      </w:r>
    </w:p>
    <w:p w14:paraId="4BD8728C">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磋商小组根据政府采购有关规定和本次采购项目的特点进行组建，并负责具 体评审与磋商事务 ，独立履行职责。</w:t>
      </w:r>
    </w:p>
    <w:p w14:paraId="2044431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cs="Times New Roman"/>
          <w:color w:val="auto"/>
          <w:sz w:val="24"/>
          <w:highlight w:val="none"/>
        </w:rPr>
        <w:t>评审专家须符合《财政部关于在政府采购活动中查询及使用信用记录有关问 题的通知》（财库〔2016〕 125 号）的规定。依法自行选定评审专家的 ，采 购人和采购代理机构将查询有关信用记录，对具有行贿 、受贿 、欺诈等不良 信用记录的人员，拒绝其参与政府采购活动。</w:t>
      </w:r>
    </w:p>
    <w:p w14:paraId="5459D09F">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评审方法和评审标准</w:t>
      </w:r>
    </w:p>
    <w:p w14:paraId="0F46C99F">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见第三章《评审方法和评审标准》。</w:t>
      </w:r>
    </w:p>
    <w:p w14:paraId="49C1D7AE">
      <w:pPr>
        <w:tabs>
          <w:tab w:val="left" w:pos="360"/>
          <w:tab w:val="left" w:pos="1080"/>
        </w:tabs>
        <w:snapToGrid w:val="0"/>
        <w:spacing w:line="360" w:lineRule="auto"/>
        <w:ind w:left="1080"/>
        <w:rPr>
          <w:rStyle w:val="49"/>
          <w:color w:val="auto"/>
          <w:sz w:val="24"/>
          <w:highlight w:val="none"/>
        </w:rPr>
      </w:pPr>
    </w:p>
    <w:p w14:paraId="03EEBA57">
      <w:pPr>
        <w:pStyle w:val="40"/>
        <w:snapToGrid w:val="0"/>
        <w:spacing w:before="0" w:line="360" w:lineRule="auto"/>
        <w:outlineLvl w:val="2"/>
        <w:rPr>
          <w:rStyle w:val="49"/>
          <w:rFonts w:ascii="Times New Roman" w:hAnsi="Times New Roman" w:eastAsia="宋体"/>
          <w:color w:val="auto"/>
          <w:sz w:val="28"/>
          <w:highlight w:val="none"/>
        </w:rPr>
      </w:pPr>
      <w:bookmarkStart w:id="24" w:name="_Toc12422"/>
      <w:r>
        <w:rPr>
          <w:rStyle w:val="49"/>
          <w:rFonts w:ascii="Times New Roman" w:hAnsi="Times New Roman" w:eastAsia="宋体"/>
          <w:color w:val="auto"/>
          <w:sz w:val="28"/>
          <w:highlight w:val="none"/>
        </w:rPr>
        <w:t>六   确定成交</w:t>
      </w:r>
      <w:bookmarkEnd w:id="24"/>
    </w:p>
    <w:p w14:paraId="6C9A864A">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确定成交供应商</w:t>
      </w:r>
    </w:p>
    <w:p w14:paraId="03128506">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采购人将在收到评审报告后，从评审报告提出的成交候选供应商中，按照排 序由高到低的原则确定成交供应商 。采购人是否授权磋商小组直接确定成交 供应商，见《供应商须知资料表》。成交候选人并列的，按照《供应商须知资料表》要求确定成交供应商。</w:t>
      </w:r>
    </w:p>
    <w:p w14:paraId="0C937CC7">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成交公告与成交通知书</w:t>
      </w:r>
    </w:p>
    <w:p w14:paraId="4264541C">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 xml:space="preserve">采购人或采购代理机构将在成交供应商确定后2 个工作日内 ，在北京市政府 采购网公告成交结果，同时向成交供应商发出成交通知书，成交公告期限为 1 个工作日。 </w:t>
      </w:r>
    </w:p>
    <w:p w14:paraId="0FD0D662">
      <w:pPr>
        <w:numPr>
          <w:ilvl w:val="1"/>
          <w:numId w:val="10"/>
        </w:numPr>
        <w:tabs>
          <w:tab w:val="left" w:pos="1080"/>
          <w:tab w:val="left" w:pos="2014"/>
        </w:tabs>
        <w:snapToGrid w:val="0"/>
        <w:spacing w:line="360" w:lineRule="auto"/>
        <w:ind w:left="1077" w:hanging="720"/>
        <w:rPr>
          <w:rStyle w:val="49"/>
          <w:rFonts w:cs="Times New Roman"/>
          <w:color w:val="auto"/>
          <w:sz w:val="24"/>
          <w:highlight w:val="none"/>
        </w:rPr>
      </w:pPr>
      <w:r>
        <w:rPr>
          <w:rStyle w:val="49"/>
          <w:rFonts w:cs="Times New Roman"/>
          <w:color w:val="auto"/>
          <w:sz w:val="24"/>
          <w:highlight w:val="none"/>
        </w:rPr>
        <w:t>成交通知书对采购人和成交供应商均具有法律效力 。成交通知书发出后</w:t>
      </w:r>
      <w:r>
        <w:rPr>
          <w:rStyle w:val="49"/>
          <w:rFonts w:hint="eastAsia" w:cs="Times New Roman"/>
          <w:color w:val="auto"/>
          <w:sz w:val="24"/>
          <w:highlight w:val="none"/>
          <w:lang w:eastAsia="zh-CN"/>
        </w:rPr>
        <w:t>，</w:t>
      </w:r>
      <w:r>
        <w:rPr>
          <w:rStyle w:val="49"/>
          <w:rFonts w:cs="Times New Roman"/>
          <w:color w:val="auto"/>
          <w:sz w:val="24"/>
          <w:highlight w:val="none"/>
        </w:rPr>
        <w:t>采购人改变成交结果的 ，或者成交供应商放弃成交项目的，应当依法承担法律责任。</w:t>
      </w:r>
    </w:p>
    <w:p w14:paraId="5C9016AD">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终止</w:t>
      </w:r>
    </w:p>
    <w:p w14:paraId="319557E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在采购中，出现下列情形之一的，采购人或采购代理机构将终止竞争性磋商采购活动，发布项目终止公告并说明原因，重新开展采购活动：</w:t>
      </w:r>
    </w:p>
    <w:p w14:paraId="02D77E8B">
      <w:pPr>
        <w:numPr>
          <w:ilvl w:val="2"/>
          <w:numId w:val="10"/>
        </w:numPr>
        <w:snapToGrid w:val="0"/>
        <w:spacing w:line="360" w:lineRule="auto"/>
        <w:rPr>
          <w:rStyle w:val="49"/>
          <w:color w:val="auto"/>
          <w:sz w:val="24"/>
          <w:highlight w:val="none"/>
        </w:rPr>
      </w:pPr>
      <w:r>
        <w:rPr>
          <w:rStyle w:val="49"/>
          <w:color w:val="auto"/>
          <w:sz w:val="24"/>
          <w:highlight w:val="none"/>
        </w:rPr>
        <w:t>因情况变化，不再符合规定的竞争性磋商采购方式适用情形的；</w:t>
      </w:r>
    </w:p>
    <w:p w14:paraId="11A09875">
      <w:pPr>
        <w:numPr>
          <w:ilvl w:val="2"/>
          <w:numId w:val="10"/>
        </w:numPr>
        <w:snapToGrid w:val="0"/>
        <w:spacing w:line="360" w:lineRule="auto"/>
        <w:rPr>
          <w:rStyle w:val="49"/>
          <w:color w:val="auto"/>
          <w:sz w:val="24"/>
          <w:highlight w:val="none"/>
        </w:rPr>
      </w:pPr>
      <w:r>
        <w:rPr>
          <w:rStyle w:val="49"/>
          <w:color w:val="auto"/>
          <w:sz w:val="24"/>
          <w:highlight w:val="none"/>
        </w:rPr>
        <w:t>出现影响采购公正的违法、违规行为的；</w:t>
      </w:r>
    </w:p>
    <w:p w14:paraId="055220C6">
      <w:pPr>
        <w:numPr>
          <w:ilvl w:val="2"/>
          <w:numId w:val="10"/>
        </w:numPr>
        <w:snapToGrid w:val="0"/>
        <w:spacing w:line="360" w:lineRule="auto"/>
        <w:rPr>
          <w:rStyle w:val="49"/>
          <w:color w:val="auto"/>
          <w:sz w:val="24"/>
          <w:highlight w:val="none"/>
        </w:rPr>
      </w:pPr>
      <w:r>
        <w:rPr>
          <w:rStyle w:val="49"/>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2DD937E9">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签订合同</w:t>
      </w:r>
    </w:p>
    <w:p w14:paraId="3A7575DD">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采购人与成交供应商将在成交通知书发出之日起30日内，按照磋商文件确定的合同文本以及采购标的、规格型号、采购金额、采购数量、技术和服务要求等事项签订政府采购合同。</w:t>
      </w:r>
    </w:p>
    <w:p w14:paraId="4BFEFC4A">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2950FD3">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联合体获得成交资格的，联合体各方应当共同与采购人签订合同，就成交项目向采购人承担连带责任。</w:t>
      </w:r>
    </w:p>
    <w:p w14:paraId="30A9099C">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政府采购合同不能转包。</w:t>
      </w:r>
    </w:p>
    <w:p w14:paraId="256ABA04">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Style w:val="49"/>
          <w:b/>
          <w:color w:val="auto"/>
          <w:sz w:val="24"/>
          <w:highlight w:val="none"/>
        </w:rPr>
        <w:t>否则响应无效</w:t>
      </w:r>
      <w:r>
        <w:rPr>
          <w:rStyle w:val="49"/>
          <w:color w:val="auto"/>
          <w:sz w:val="24"/>
          <w:highlight w:val="none"/>
        </w:rPr>
        <w:t>。成交供应商就采购项目和分包项目向采购人负责，分包供应商就分包项目承担责任。</w:t>
      </w:r>
    </w:p>
    <w:p w14:paraId="54C6BAE3">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rFonts w:hint="eastAsia"/>
          <w:color w:val="auto"/>
          <w:sz w:val="24"/>
          <w:highlight w:val="none"/>
        </w:rPr>
        <w:t>“政采贷”融资指引：详见《供应商须知资料表》。</w:t>
      </w:r>
    </w:p>
    <w:p w14:paraId="7EEDD8FC">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询问与质疑</w:t>
      </w:r>
    </w:p>
    <w:p w14:paraId="6CA6C4E2">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询问</w:t>
      </w:r>
    </w:p>
    <w:p w14:paraId="3B63115B">
      <w:pPr>
        <w:numPr>
          <w:ilvl w:val="2"/>
          <w:numId w:val="10"/>
        </w:numPr>
        <w:snapToGrid w:val="0"/>
        <w:spacing w:line="360" w:lineRule="auto"/>
        <w:rPr>
          <w:rStyle w:val="49"/>
          <w:color w:val="auto"/>
          <w:sz w:val="24"/>
          <w:highlight w:val="none"/>
        </w:rPr>
      </w:pPr>
      <w:r>
        <w:rPr>
          <w:rStyle w:val="49"/>
          <w:color w:val="auto"/>
          <w:sz w:val="24"/>
          <w:highlight w:val="none"/>
        </w:rPr>
        <w:t>供应商对政府采购活动事项有疑问的，可依法提出询问，并按《供应商须知资料表》载明的形式送达采购人或采购代理机构。</w:t>
      </w:r>
    </w:p>
    <w:p w14:paraId="4FCFAB44">
      <w:pPr>
        <w:numPr>
          <w:ilvl w:val="2"/>
          <w:numId w:val="10"/>
        </w:numPr>
        <w:snapToGrid w:val="0"/>
        <w:spacing w:line="360" w:lineRule="auto"/>
        <w:rPr>
          <w:rStyle w:val="49"/>
          <w:color w:val="auto"/>
          <w:sz w:val="24"/>
          <w:highlight w:val="none"/>
        </w:rPr>
      </w:pPr>
      <w:r>
        <w:rPr>
          <w:rStyle w:val="49"/>
          <w:color w:val="auto"/>
          <w:sz w:val="24"/>
          <w:highlight w:val="none"/>
        </w:rPr>
        <w:t>采购人或采购代理机构对供应商依法提出的询问，在3个工作日内作出答复，但答复的内容不得涉及商业秘密。</w:t>
      </w:r>
    </w:p>
    <w:p w14:paraId="461F5BE2">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质疑</w:t>
      </w:r>
    </w:p>
    <w:p w14:paraId="5A696D68">
      <w:pPr>
        <w:numPr>
          <w:ilvl w:val="2"/>
          <w:numId w:val="10"/>
        </w:numPr>
        <w:snapToGrid w:val="0"/>
        <w:spacing w:line="360" w:lineRule="auto"/>
        <w:rPr>
          <w:rStyle w:val="49"/>
          <w:color w:val="auto"/>
          <w:sz w:val="24"/>
          <w:highlight w:val="none"/>
        </w:rPr>
      </w:pPr>
      <w:r>
        <w:rPr>
          <w:rStyle w:val="49"/>
          <w:color w:val="auto"/>
          <w:sz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4AC63F70">
      <w:pPr>
        <w:numPr>
          <w:ilvl w:val="2"/>
          <w:numId w:val="10"/>
        </w:numPr>
        <w:snapToGrid w:val="0"/>
        <w:spacing w:line="360" w:lineRule="auto"/>
        <w:rPr>
          <w:rStyle w:val="49"/>
          <w:color w:val="auto"/>
          <w:sz w:val="24"/>
          <w:highlight w:val="none"/>
        </w:rPr>
      </w:pPr>
      <w:r>
        <w:rPr>
          <w:rStyle w:val="49"/>
          <w:color w:val="auto"/>
          <w:sz w:val="24"/>
          <w:highlight w:val="none"/>
        </w:rPr>
        <w:t>质疑函须使用财政部制定的范本文件。供应商为自然人的，应当由本人签字；供应商为法人或者其他组织的，应当由法定代表人、主要负责人，或者其授权代表签字或者盖章，并加盖公章。</w:t>
      </w:r>
    </w:p>
    <w:p w14:paraId="6E70A335">
      <w:pPr>
        <w:numPr>
          <w:ilvl w:val="2"/>
          <w:numId w:val="10"/>
        </w:numPr>
        <w:snapToGrid w:val="0"/>
        <w:spacing w:line="360" w:lineRule="auto"/>
        <w:rPr>
          <w:rStyle w:val="49"/>
          <w:color w:val="auto"/>
          <w:sz w:val="24"/>
          <w:highlight w:val="none"/>
        </w:rPr>
      </w:pPr>
      <w:r>
        <w:rPr>
          <w:rStyle w:val="49"/>
          <w:rFonts w:hint="eastAsia"/>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B694B3E">
      <w:pPr>
        <w:numPr>
          <w:ilvl w:val="2"/>
          <w:numId w:val="10"/>
        </w:numPr>
        <w:snapToGrid w:val="0"/>
        <w:spacing w:line="360" w:lineRule="auto"/>
        <w:rPr>
          <w:rStyle w:val="49"/>
          <w:color w:val="auto"/>
          <w:sz w:val="24"/>
          <w:highlight w:val="none"/>
        </w:rPr>
      </w:pPr>
      <w:r>
        <w:rPr>
          <w:rStyle w:val="49"/>
          <w:rFonts w:hint="eastAsia"/>
          <w:color w:val="auto"/>
          <w:sz w:val="24"/>
          <w:highlight w:val="none"/>
        </w:rPr>
        <w:t>供应商应在法定质疑期内一次性提出针对同一采购程序环节的质疑，法定质疑期内针对同一采购程序环节再次提出的质疑，采购人、采购代理机构有权不予答复。</w:t>
      </w:r>
    </w:p>
    <w:p w14:paraId="319F6F5B">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接收询问和质疑的联系部门、联系电话和通讯地址见《供应商须知资料表》。</w:t>
      </w:r>
    </w:p>
    <w:p w14:paraId="11B332F4">
      <w:pPr>
        <w:numPr>
          <w:ilvl w:val="0"/>
          <w:numId w:val="10"/>
        </w:numPr>
        <w:tabs>
          <w:tab w:val="left" w:pos="360"/>
          <w:tab w:val="left" w:pos="900"/>
        </w:tabs>
        <w:snapToGrid w:val="0"/>
        <w:spacing w:line="360" w:lineRule="auto"/>
        <w:ind w:left="357" w:hanging="357"/>
        <w:rPr>
          <w:rStyle w:val="49"/>
          <w:color w:val="auto"/>
          <w:sz w:val="24"/>
          <w:highlight w:val="none"/>
        </w:rPr>
      </w:pPr>
      <w:r>
        <w:rPr>
          <w:rStyle w:val="49"/>
          <w:color w:val="auto"/>
          <w:sz w:val="24"/>
          <w:highlight w:val="none"/>
        </w:rPr>
        <w:t>代理费</w:t>
      </w:r>
    </w:p>
    <w:p w14:paraId="49F17106">
      <w:pPr>
        <w:numPr>
          <w:ilvl w:val="1"/>
          <w:numId w:val="10"/>
        </w:numPr>
        <w:tabs>
          <w:tab w:val="left" w:pos="1080"/>
          <w:tab w:val="left" w:pos="2014"/>
        </w:tabs>
        <w:snapToGrid w:val="0"/>
        <w:spacing w:line="360" w:lineRule="auto"/>
        <w:ind w:left="1077" w:hanging="720"/>
        <w:rPr>
          <w:rStyle w:val="49"/>
          <w:color w:val="auto"/>
          <w:sz w:val="24"/>
          <w:highlight w:val="none"/>
        </w:rPr>
      </w:pPr>
      <w:r>
        <w:rPr>
          <w:rStyle w:val="49"/>
          <w:color w:val="auto"/>
          <w:sz w:val="24"/>
          <w:highlight w:val="none"/>
        </w:rPr>
        <w:t>收费对象、收费标准及缴纳时间见《供应商须知资料表》。由成交供应商支付的，成交供应商须一次性向采购代理机构缴纳代理费，报价应包含代理费用。</w:t>
      </w:r>
    </w:p>
    <w:p w14:paraId="328F1625">
      <w:pPr>
        <w:tabs>
          <w:tab w:val="left" w:pos="360"/>
          <w:tab w:val="left" w:pos="1080"/>
        </w:tabs>
        <w:snapToGrid w:val="0"/>
        <w:spacing w:line="360" w:lineRule="auto"/>
        <w:ind w:left="360"/>
        <w:rPr>
          <w:rStyle w:val="49"/>
          <w:color w:val="auto"/>
          <w:sz w:val="24"/>
          <w:highlight w:val="none"/>
        </w:rPr>
      </w:pPr>
    </w:p>
    <w:p w14:paraId="188CE23B">
      <w:pPr>
        <w:snapToGrid w:val="0"/>
        <w:spacing w:line="360" w:lineRule="auto"/>
        <w:jc w:val="center"/>
        <w:rPr>
          <w:rStyle w:val="49"/>
          <w:color w:val="auto"/>
          <w:sz w:val="24"/>
          <w:highlight w:val="none"/>
        </w:rPr>
      </w:pPr>
      <w:r>
        <w:rPr>
          <w:rStyle w:val="49"/>
          <w:color w:val="auto"/>
          <w:sz w:val="24"/>
          <w:highlight w:val="none"/>
        </w:rPr>
        <w:br w:type="page"/>
      </w:r>
    </w:p>
    <w:p w14:paraId="2662663D">
      <w:pPr>
        <w:snapToGrid w:val="0"/>
        <w:spacing w:line="360" w:lineRule="auto"/>
        <w:jc w:val="center"/>
        <w:outlineLvl w:val="0"/>
        <w:rPr>
          <w:rStyle w:val="49"/>
          <w:b/>
          <w:color w:val="auto"/>
          <w:sz w:val="36"/>
          <w:szCs w:val="36"/>
          <w:highlight w:val="none"/>
        </w:rPr>
      </w:pPr>
      <w:bookmarkStart w:id="25" w:name="_Toc587"/>
      <w:bookmarkStart w:id="26" w:name="_Toc14632"/>
      <w:bookmarkStart w:id="27" w:name="_Toc17994"/>
      <w:bookmarkStart w:id="28" w:name="_Toc20696"/>
      <w:r>
        <w:rPr>
          <w:rStyle w:val="49"/>
          <w:b/>
          <w:color w:val="auto"/>
          <w:sz w:val="36"/>
          <w:szCs w:val="36"/>
          <w:highlight w:val="none"/>
        </w:rPr>
        <w:t>第三章   评审方法和评审标准</w:t>
      </w:r>
      <w:bookmarkEnd w:id="25"/>
      <w:bookmarkEnd w:id="26"/>
      <w:bookmarkEnd w:id="27"/>
      <w:bookmarkEnd w:id="28"/>
    </w:p>
    <w:p w14:paraId="67F106FA">
      <w:pPr>
        <w:pStyle w:val="40"/>
        <w:snapToGrid w:val="0"/>
        <w:spacing w:before="0" w:line="360" w:lineRule="auto"/>
        <w:outlineLvl w:val="1"/>
        <w:rPr>
          <w:rStyle w:val="49"/>
          <w:rFonts w:ascii="Times New Roman" w:hAnsi="Times New Roman" w:eastAsia="宋体"/>
          <w:color w:val="auto"/>
          <w:sz w:val="24"/>
          <w:szCs w:val="24"/>
          <w:highlight w:val="none"/>
        </w:rPr>
      </w:pPr>
      <w:bookmarkStart w:id="29" w:name="_Toc11426"/>
      <w:r>
        <w:rPr>
          <w:rStyle w:val="49"/>
          <w:rFonts w:ascii="Times New Roman" w:hAnsi="Times New Roman" w:eastAsia="宋体"/>
          <w:color w:val="auto"/>
          <w:sz w:val="24"/>
          <w:szCs w:val="24"/>
          <w:highlight w:val="none"/>
        </w:rPr>
        <w:t>一、资格审查程序</w:t>
      </w:r>
      <w:bookmarkEnd w:id="29"/>
    </w:p>
    <w:p w14:paraId="5AF520F4">
      <w:pPr>
        <w:tabs>
          <w:tab w:val="left" w:pos="1080"/>
        </w:tabs>
        <w:snapToGrid w:val="0"/>
        <w:jc w:val="left"/>
        <w:rPr>
          <w:rStyle w:val="49"/>
          <w:b/>
          <w:color w:val="auto"/>
          <w:sz w:val="24"/>
          <w:highlight w:val="none"/>
        </w:rPr>
      </w:pPr>
      <w:r>
        <w:rPr>
          <w:rStyle w:val="49"/>
          <w:b/>
          <w:color w:val="auto"/>
          <w:sz w:val="24"/>
          <w:highlight w:val="none"/>
        </w:rPr>
        <w:tab/>
      </w:r>
    </w:p>
    <w:p w14:paraId="2D266967">
      <w:pPr>
        <w:numPr>
          <w:ilvl w:val="0"/>
          <w:numId w:val="12"/>
        </w:numPr>
        <w:tabs>
          <w:tab w:val="left" w:pos="360"/>
        </w:tabs>
        <w:snapToGrid w:val="0"/>
        <w:spacing w:line="360" w:lineRule="auto"/>
        <w:outlineLvl w:val="2"/>
        <w:rPr>
          <w:rStyle w:val="49"/>
          <w:color w:val="auto"/>
          <w:sz w:val="24"/>
          <w:highlight w:val="none"/>
        </w:rPr>
      </w:pPr>
      <w:bookmarkStart w:id="30" w:name="_Toc12101"/>
      <w:r>
        <w:rPr>
          <w:rStyle w:val="49"/>
          <w:color w:val="auto"/>
          <w:sz w:val="24"/>
          <w:highlight w:val="none"/>
        </w:rPr>
        <w:t>响应文件的资格性检查和符合性审查</w:t>
      </w:r>
      <w:bookmarkEnd w:id="30"/>
    </w:p>
    <w:p w14:paraId="4DD89348">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Style w:val="49"/>
          <w:b/>
          <w:color w:val="auto"/>
          <w:sz w:val="24"/>
          <w:highlight w:val="none"/>
        </w:rPr>
        <w:t>无效响应</w:t>
      </w:r>
      <w:r>
        <w:rPr>
          <w:rStyle w:val="49"/>
          <w:color w:val="auto"/>
          <w:sz w:val="24"/>
          <w:highlight w:val="none"/>
        </w:rPr>
        <w:t>处理，磋商小组应当告知提交响应文件的供应商。</w:t>
      </w:r>
    </w:p>
    <w:p w14:paraId="413DF0ED">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《资格性检查要求》中对格式有要求的，除竞争性磋商文件另有规定外，均为“实质性格式”文件。</w:t>
      </w:r>
    </w:p>
    <w:p w14:paraId="10EA27DD">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《资格性检查要求》见下表：</w:t>
      </w:r>
    </w:p>
    <w:p w14:paraId="3B326475">
      <w:pPr>
        <w:tabs>
          <w:tab w:val="left" w:pos="900"/>
          <w:tab w:val="left" w:pos="1080"/>
        </w:tabs>
        <w:snapToGrid w:val="0"/>
        <w:spacing w:line="360" w:lineRule="auto"/>
        <w:ind w:left="1077" w:firstLine="2650" w:firstLineChars="1100"/>
        <w:rPr>
          <w:rStyle w:val="49"/>
          <w:b/>
          <w:color w:val="auto"/>
          <w:sz w:val="24"/>
          <w:highlight w:val="none"/>
        </w:rPr>
      </w:pPr>
      <w:r>
        <w:rPr>
          <w:rStyle w:val="49"/>
          <w:b/>
          <w:color w:val="auto"/>
          <w:sz w:val="24"/>
          <w:highlight w:val="none"/>
        </w:rPr>
        <w:t>资格性检查要求</w:t>
      </w:r>
    </w:p>
    <w:tbl>
      <w:tblPr>
        <w:tblStyle w:val="26"/>
        <w:tblW w:w="9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702"/>
        <w:gridCol w:w="4684"/>
        <w:gridCol w:w="1867"/>
      </w:tblGrid>
      <w:tr w14:paraId="7258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blHeader/>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DABC05">
            <w:pPr>
              <w:tabs>
                <w:tab w:val="left" w:pos="1080"/>
              </w:tabs>
              <w:snapToGrid w:val="0"/>
              <w:jc w:val="center"/>
              <w:rPr>
                <w:rStyle w:val="49"/>
                <w:b/>
                <w:color w:val="auto"/>
                <w:sz w:val="24"/>
                <w:highlight w:val="none"/>
              </w:rPr>
            </w:pPr>
            <w:r>
              <w:rPr>
                <w:rStyle w:val="49"/>
                <w:b/>
                <w:color w:val="auto"/>
                <w:sz w:val="24"/>
                <w:highlight w:val="none"/>
              </w:rPr>
              <w:t>序号</w:t>
            </w:r>
          </w:p>
        </w:tc>
        <w:tc>
          <w:tcPr>
            <w:tcW w:w="1702" w:type="dxa"/>
            <w:tcBorders>
              <w:top w:val="single" w:color="000000" w:sz="4" w:space="0"/>
              <w:left w:val="single" w:color="000000" w:sz="4" w:space="0"/>
              <w:bottom w:val="single" w:color="000000" w:sz="4" w:space="0"/>
              <w:right w:val="single" w:color="000000" w:sz="4" w:space="0"/>
            </w:tcBorders>
            <w:vAlign w:val="center"/>
          </w:tcPr>
          <w:p w14:paraId="02FA1ABC">
            <w:pPr>
              <w:tabs>
                <w:tab w:val="left" w:pos="1080"/>
              </w:tabs>
              <w:snapToGrid w:val="0"/>
              <w:jc w:val="center"/>
              <w:rPr>
                <w:rStyle w:val="49"/>
                <w:b/>
                <w:color w:val="auto"/>
                <w:sz w:val="24"/>
                <w:highlight w:val="none"/>
              </w:rPr>
            </w:pPr>
            <w:r>
              <w:rPr>
                <w:rStyle w:val="49"/>
                <w:b/>
                <w:color w:val="auto"/>
                <w:sz w:val="24"/>
                <w:highlight w:val="none"/>
              </w:rPr>
              <w:t>检查因素</w:t>
            </w:r>
          </w:p>
        </w:tc>
        <w:tc>
          <w:tcPr>
            <w:tcW w:w="4684" w:type="dxa"/>
            <w:tcBorders>
              <w:top w:val="single" w:color="000000" w:sz="4" w:space="0"/>
              <w:left w:val="single" w:color="000000" w:sz="4" w:space="0"/>
              <w:bottom w:val="single" w:color="000000" w:sz="4" w:space="0"/>
              <w:right w:val="single" w:color="000000" w:sz="4" w:space="0"/>
            </w:tcBorders>
            <w:vAlign w:val="center"/>
          </w:tcPr>
          <w:p w14:paraId="4928725D">
            <w:pPr>
              <w:tabs>
                <w:tab w:val="left" w:pos="1080"/>
              </w:tabs>
              <w:snapToGrid w:val="0"/>
              <w:jc w:val="center"/>
              <w:rPr>
                <w:rStyle w:val="49"/>
                <w:b/>
                <w:color w:val="auto"/>
                <w:sz w:val="24"/>
                <w:highlight w:val="none"/>
              </w:rPr>
            </w:pPr>
            <w:r>
              <w:rPr>
                <w:rStyle w:val="49"/>
                <w:b/>
                <w:color w:val="auto"/>
                <w:sz w:val="24"/>
                <w:highlight w:val="none"/>
              </w:rPr>
              <w:t>检查内容</w:t>
            </w:r>
          </w:p>
        </w:tc>
        <w:tc>
          <w:tcPr>
            <w:tcW w:w="1867" w:type="dxa"/>
            <w:tcBorders>
              <w:top w:val="single" w:color="000000" w:sz="4" w:space="0"/>
              <w:left w:val="single" w:color="000000" w:sz="4" w:space="0"/>
              <w:bottom w:val="single" w:color="000000" w:sz="4" w:space="0"/>
              <w:right w:val="single" w:color="000000" w:sz="4" w:space="0"/>
            </w:tcBorders>
            <w:vAlign w:val="center"/>
          </w:tcPr>
          <w:p w14:paraId="7E871E02">
            <w:pPr>
              <w:tabs>
                <w:tab w:val="left" w:pos="1080"/>
              </w:tabs>
              <w:snapToGrid w:val="0"/>
              <w:jc w:val="center"/>
              <w:rPr>
                <w:rStyle w:val="49"/>
                <w:b/>
                <w:color w:val="auto"/>
                <w:sz w:val="24"/>
                <w:highlight w:val="none"/>
              </w:rPr>
            </w:pPr>
            <w:r>
              <w:rPr>
                <w:rStyle w:val="49"/>
                <w:b/>
                <w:color w:val="auto"/>
                <w:sz w:val="24"/>
                <w:highlight w:val="none"/>
              </w:rPr>
              <w:t>格式要求</w:t>
            </w:r>
          </w:p>
        </w:tc>
      </w:tr>
      <w:tr w14:paraId="43BA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1BDB67C">
            <w:pPr>
              <w:tabs>
                <w:tab w:val="left" w:pos="1080"/>
              </w:tabs>
              <w:snapToGrid w:val="0"/>
              <w:jc w:val="center"/>
              <w:rPr>
                <w:rStyle w:val="49"/>
                <w:color w:val="auto"/>
                <w:sz w:val="24"/>
                <w:highlight w:val="none"/>
              </w:rPr>
            </w:pPr>
            <w:r>
              <w:rPr>
                <w:rStyle w:val="49"/>
                <w:color w:val="auto"/>
                <w:sz w:val="24"/>
                <w:highlight w:val="none"/>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25F4D1FB">
            <w:pPr>
              <w:tabs>
                <w:tab w:val="left" w:pos="1080"/>
              </w:tabs>
              <w:snapToGrid w:val="0"/>
              <w:jc w:val="left"/>
              <w:rPr>
                <w:rStyle w:val="49"/>
                <w:color w:val="auto"/>
                <w:sz w:val="24"/>
                <w:highlight w:val="none"/>
              </w:rPr>
            </w:pPr>
            <w:r>
              <w:rPr>
                <w:rStyle w:val="49"/>
                <w:color w:val="auto"/>
                <w:sz w:val="24"/>
                <w:highlight w:val="none"/>
              </w:rPr>
              <w:t>满足《中华人民共和国政府采购法》第二十二条规定及法律法规的其他规定</w:t>
            </w:r>
          </w:p>
        </w:tc>
        <w:tc>
          <w:tcPr>
            <w:tcW w:w="4684" w:type="dxa"/>
            <w:tcBorders>
              <w:top w:val="single" w:color="000000" w:sz="4" w:space="0"/>
              <w:left w:val="single" w:color="000000" w:sz="4" w:space="0"/>
              <w:bottom w:val="single" w:color="000000" w:sz="4" w:space="0"/>
              <w:right w:val="single" w:color="000000" w:sz="4" w:space="0"/>
            </w:tcBorders>
            <w:vAlign w:val="center"/>
          </w:tcPr>
          <w:p w14:paraId="79C7AD31">
            <w:pPr>
              <w:tabs>
                <w:tab w:val="left" w:pos="1080"/>
              </w:tabs>
              <w:snapToGrid w:val="0"/>
              <w:jc w:val="left"/>
              <w:rPr>
                <w:rStyle w:val="49"/>
                <w:color w:val="auto"/>
                <w:sz w:val="24"/>
                <w:highlight w:val="none"/>
              </w:rPr>
            </w:pPr>
            <w:r>
              <w:rPr>
                <w:rStyle w:val="49"/>
                <w:color w:val="auto"/>
                <w:sz w:val="24"/>
                <w:highlight w:val="none"/>
              </w:rPr>
              <w:t>具体规定见第一章《采购邀请》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4323B1FB">
            <w:pPr>
              <w:tabs>
                <w:tab w:val="left" w:pos="1080"/>
              </w:tabs>
              <w:snapToGrid w:val="0"/>
              <w:jc w:val="left"/>
              <w:rPr>
                <w:rStyle w:val="49"/>
                <w:color w:val="auto"/>
                <w:sz w:val="24"/>
                <w:highlight w:val="none"/>
              </w:rPr>
            </w:pPr>
          </w:p>
        </w:tc>
      </w:tr>
      <w:tr w14:paraId="162AB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CF0438C">
            <w:pPr>
              <w:tabs>
                <w:tab w:val="left" w:pos="1080"/>
              </w:tabs>
              <w:snapToGrid w:val="0"/>
              <w:jc w:val="center"/>
              <w:rPr>
                <w:rStyle w:val="49"/>
                <w:color w:val="auto"/>
                <w:sz w:val="24"/>
                <w:highlight w:val="none"/>
              </w:rPr>
            </w:pPr>
            <w:r>
              <w:rPr>
                <w:rStyle w:val="49"/>
                <w:color w:val="auto"/>
                <w:sz w:val="24"/>
                <w:highlight w:val="none"/>
              </w:rPr>
              <w:t>1-1</w:t>
            </w:r>
          </w:p>
        </w:tc>
        <w:tc>
          <w:tcPr>
            <w:tcW w:w="1702" w:type="dxa"/>
            <w:tcBorders>
              <w:top w:val="single" w:color="000000" w:sz="4" w:space="0"/>
              <w:left w:val="single" w:color="000000" w:sz="4" w:space="0"/>
              <w:bottom w:val="single" w:color="000000" w:sz="4" w:space="0"/>
              <w:right w:val="single" w:color="000000" w:sz="4" w:space="0"/>
            </w:tcBorders>
            <w:vAlign w:val="center"/>
          </w:tcPr>
          <w:p w14:paraId="6C6156B7">
            <w:pPr>
              <w:tabs>
                <w:tab w:val="left" w:pos="1080"/>
              </w:tabs>
              <w:snapToGrid w:val="0"/>
              <w:jc w:val="left"/>
              <w:rPr>
                <w:rStyle w:val="49"/>
                <w:color w:val="auto"/>
                <w:sz w:val="24"/>
                <w:highlight w:val="none"/>
              </w:rPr>
            </w:pPr>
            <w:r>
              <w:rPr>
                <w:rStyle w:val="49"/>
                <w:color w:val="auto"/>
                <w:sz w:val="24"/>
                <w:highlight w:val="none"/>
              </w:rPr>
              <w:t>营业执照等证明文件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D5718AB">
            <w:pPr>
              <w:keepNext w:val="0"/>
              <w:keepLines w:val="0"/>
              <w:widowControl/>
              <w:suppressLineNumbers w:val="0"/>
              <w:jc w:val="left"/>
              <w:rPr>
                <w:highlight w:val="none"/>
              </w:rPr>
            </w:pPr>
            <w:r>
              <w:rPr>
                <w:rFonts w:ascii="FZShuSong-Z01" w:hAnsi="FZShuSong-Z01" w:eastAsia="FZShuSong-Z01" w:cs="FZShuSong-Z01"/>
                <w:color w:val="000000"/>
                <w:kern w:val="0"/>
                <w:sz w:val="24"/>
                <w:szCs w:val="24"/>
                <w:highlight w:val="none"/>
                <w:lang w:val="en-US" w:eastAsia="zh-CN" w:bidi="ar"/>
              </w:rPr>
              <w:t xml:space="preserve">供应商为企业（包括合伙企业）的，应提供 </w:t>
            </w:r>
          </w:p>
          <w:p w14:paraId="426B49A3">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有效的</w:t>
            </w:r>
            <w:r>
              <w:rPr>
                <w:rFonts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营业执照</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 xml:space="preserve">； </w:t>
            </w:r>
          </w:p>
          <w:p w14:paraId="4C2A8CFA">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供应商为事业单位的，应提供有效的</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事业单位法人证书</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 xml:space="preserve">； </w:t>
            </w:r>
          </w:p>
          <w:p w14:paraId="24852912">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供应商是非企业机构的，应提供有效的</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执业许可证</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登记证书</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 xml:space="preserve">等证明文件； </w:t>
            </w:r>
          </w:p>
          <w:p w14:paraId="0EE7E865">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供应商是个体工商户的，应提供有效的</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个体 工商户营业执照</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 xml:space="preserve">； </w:t>
            </w:r>
          </w:p>
          <w:p w14:paraId="5523F605">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 xml:space="preserve">供应商是自然人的，应提供有效的自然人身 </w:t>
            </w:r>
          </w:p>
          <w:p w14:paraId="7BAEBCC3">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 xml:space="preserve">份证明。 </w:t>
            </w:r>
          </w:p>
          <w:p w14:paraId="1F823E85">
            <w:pPr>
              <w:keepNext w:val="0"/>
              <w:keepLines w:val="0"/>
              <w:widowControl/>
              <w:suppressLineNumbers w:val="0"/>
              <w:jc w:val="left"/>
              <w:rPr>
                <w:highlight w:val="none"/>
              </w:rPr>
            </w:pPr>
            <w:r>
              <w:rPr>
                <w:rFonts w:hint="default" w:ascii="FZShuSong-Z01" w:hAnsi="FZShuSong-Z01" w:eastAsia="FZShuSong-Z01" w:cs="FZShuSong-Z01"/>
                <w:color w:val="000000"/>
                <w:kern w:val="0"/>
                <w:sz w:val="24"/>
                <w:szCs w:val="24"/>
                <w:highlight w:val="none"/>
                <w:lang w:val="en-US" w:eastAsia="zh-CN" w:bidi="ar"/>
              </w:rPr>
              <w:t xml:space="preserve">分支机构参加响应的，应提供该分支机构或 </w:t>
            </w:r>
          </w:p>
          <w:p w14:paraId="66633F0E">
            <w:pPr>
              <w:snapToGrid/>
              <w:jc w:val="left"/>
              <w:rPr>
                <w:rStyle w:val="49"/>
                <w:rFonts w:cs="Times New Roman"/>
                <w:color w:val="auto"/>
                <w:sz w:val="24"/>
                <w:highlight w:val="none"/>
              </w:rPr>
            </w:pPr>
            <w:r>
              <w:rPr>
                <w:rFonts w:hint="default" w:ascii="FZShuSong-Z01" w:hAnsi="FZShuSong-Z01" w:eastAsia="FZShuSong-Z01" w:cs="FZShuSong-Z01"/>
                <w:color w:val="000000"/>
                <w:kern w:val="0"/>
                <w:sz w:val="24"/>
                <w:szCs w:val="24"/>
                <w:highlight w:val="none"/>
                <w:lang w:val="en-US" w:eastAsia="zh-CN" w:bidi="ar"/>
              </w:rPr>
              <w:t>其所属法人</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其他组织的相应证明文件；同时还应提供其所属法人</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其他组织出具的授权其参与本项目的授权书（格式自拟，须加盖其所属法人</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其他组织的公章）；对于银行、保险、石油石化、电力、电信等行业的分支机构，可以提供上述授权，也可以提供其所属法人</w:t>
            </w:r>
            <w:r>
              <w:rPr>
                <w:rFonts w:hint="default" w:ascii="DejaVu Sans" w:hAnsi="DejaVu Sans" w:eastAsia="DejaVu Sans" w:cs="DejaVu Sans"/>
                <w:color w:val="000000"/>
                <w:kern w:val="0"/>
                <w:sz w:val="24"/>
                <w:szCs w:val="24"/>
                <w:highlight w:val="none"/>
                <w:lang w:val="en-US" w:eastAsia="zh-CN" w:bidi="ar"/>
              </w:rPr>
              <w:t>/</w:t>
            </w:r>
            <w:r>
              <w:rPr>
                <w:rFonts w:hint="default" w:ascii="FZShuSong-Z01" w:hAnsi="FZShuSong-Z01" w:eastAsia="FZShuSong-Z01" w:cs="FZShuSong-Z01"/>
                <w:color w:val="000000"/>
                <w:kern w:val="0"/>
                <w:sz w:val="24"/>
                <w:szCs w:val="24"/>
                <w:highlight w:val="none"/>
                <w:lang w:val="en-US" w:eastAsia="zh-CN" w:bidi="ar"/>
              </w:rPr>
              <w:t>其他组织的有关文件或制度等能够证明授权其独立开展业务的证明材料。</w:t>
            </w:r>
          </w:p>
        </w:tc>
        <w:tc>
          <w:tcPr>
            <w:tcW w:w="1867" w:type="dxa"/>
            <w:tcBorders>
              <w:top w:val="single" w:color="000000" w:sz="4" w:space="0"/>
              <w:left w:val="single" w:color="000000" w:sz="4" w:space="0"/>
              <w:bottom w:val="single" w:color="000000" w:sz="4" w:space="0"/>
              <w:right w:val="single" w:color="000000" w:sz="4" w:space="0"/>
            </w:tcBorders>
            <w:vAlign w:val="center"/>
          </w:tcPr>
          <w:p w14:paraId="70497F75">
            <w:pPr>
              <w:tabs>
                <w:tab w:val="left" w:pos="1080"/>
              </w:tabs>
              <w:snapToGrid w:val="0"/>
              <w:jc w:val="left"/>
              <w:rPr>
                <w:rStyle w:val="49"/>
                <w:rFonts w:hint="default" w:cs="Times New Roman"/>
                <w:color w:val="auto"/>
                <w:sz w:val="24"/>
                <w:highlight w:val="none"/>
                <w:lang w:val="en-US" w:eastAsia="zh-CN"/>
              </w:rPr>
            </w:pPr>
            <w:r>
              <w:rPr>
                <w:rStyle w:val="49"/>
                <w:rFonts w:cs="Times New Roman"/>
                <w:color w:val="auto"/>
                <w:sz w:val="24"/>
                <w:highlight w:val="none"/>
              </w:rPr>
              <w:t>提供证明文件的 电子件或电子证 照</w:t>
            </w:r>
          </w:p>
        </w:tc>
      </w:tr>
      <w:tr w14:paraId="0989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1B43BEBF">
            <w:pPr>
              <w:tabs>
                <w:tab w:val="left" w:pos="1080"/>
              </w:tabs>
              <w:snapToGrid w:val="0"/>
              <w:jc w:val="center"/>
              <w:rPr>
                <w:rStyle w:val="49"/>
                <w:color w:val="auto"/>
                <w:sz w:val="24"/>
                <w:highlight w:val="none"/>
              </w:rPr>
            </w:pPr>
            <w:r>
              <w:rPr>
                <w:rStyle w:val="49"/>
                <w:color w:val="auto"/>
                <w:sz w:val="24"/>
                <w:highlight w:val="none"/>
              </w:rPr>
              <w:t>1-2</w:t>
            </w:r>
          </w:p>
        </w:tc>
        <w:tc>
          <w:tcPr>
            <w:tcW w:w="1702" w:type="dxa"/>
            <w:tcBorders>
              <w:top w:val="single" w:color="000000" w:sz="4" w:space="0"/>
              <w:left w:val="single" w:color="000000" w:sz="4" w:space="0"/>
              <w:bottom w:val="single" w:color="000000" w:sz="4" w:space="0"/>
              <w:right w:val="single" w:color="000000" w:sz="4" w:space="0"/>
            </w:tcBorders>
            <w:vAlign w:val="center"/>
          </w:tcPr>
          <w:p w14:paraId="33C5D345">
            <w:pPr>
              <w:tabs>
                <w:tab w:val="left" w:pos="1080"/>
              </w:tabs>
              <w:snapToGrid w:val="0"/>
              <w:jc w:val="left"/>
              <w:rPr>
                <w:rStyle w:val="49"/>
                <w:color w:val="auto"/>
                <w:sz w:val="24"/>
                <w:highlight w:val="none"/>
              </w:rPr>
            </w:pPr>
            <w:r>
              <w:rPr>
                <w:rStyle w:val="49"/>
                <w:color w:val="auto"/>
                <w:sz w:val="24"/>
                <w:highlight w:val="none"/>
              </w:rPr>
              <w:t>供应商资格声明书</w:t>
            </w:r>
          </w:p>
        </w:tc>
        <w:tc>
          <w:tcPr>
            <w:tcW w:w="4684" w:type="dxa"/>
            <w:tcBorders>
              <w:top w:val="single" w:color="000000" w:sz="4" w:space="0"/>
              <w:left w:val="single" w:color="000000" w:sz="4" w:space="0"/>
              <w:bottom w:val="single" w:color="000000" w:sz="4" w:space="0"/>
              <w:right w:val="single" w:color="000000" w:sz="4" w:space="0"/>
            </w:tcBorders>
            <w:vAlign w:val="center"/>
          </w:tcPr>
          <w:p w14:paraId="3BD6E0A5">
            <w:pPr>
              <w:tabs>
                <w:tab w:val="left" w:pos="1080"/>
              </w:tabs>
              <w:snapToGrid w:val="0"/>
              <w:jc w:val="left"/>
              <w:rPr>
                <w:rStyle w:val="49"/>
                <w:color w:val="auto"/>
                <w:sz w:val="24"/>
                <w:highlight w:val="none"/>
              </w:rPr>
            </w:pPr>
            <w:r>
              <w:rPr>
                <w:rStyle w:val="49"/>
                <w:color w:val="auto"/>
                <w:sz w:val="24"/>
                <w:highlight w:val="none"/>
              </w:rPr>
              <w:t>提供了符合竞争性磋商文件要求的《供应商资格声明书》。</w:t>
            </w:r>
          </w:p>
        </w:tc>
        <w:tc>
          <w:tcPr>
            <w:tcW w:w="1867" w:type="dxa"/>
            <w:tcBorders>
              <w:top w:val="single" w:color="000000" w:sz="4" w:space="0"/>
              <w:left w:val="single" w:color="000000" w:sz="4" w:space="0"/>
              <w:bottom w:val="single" w:color="000000" w:sz="4" w:space="0"/>
              <w:right w:val="single" w:color="000000" w:sz="4" w:space="0"/>
            </w:tcBorders>
            <w:vAlign w:val="center"/>
          </w:tcPr>
          <w:p w14:paraId="06DA0FF7">
            <w:pPr>
              <w:tabs>
                <w:tab w:val="left" w:pos="1080"/>
              </w:tabs>
              <w:snapToGrid w:val="0"/>
              <w:jc w:val="left"/>
              <w:rPr>
                <w:rStyle w:val="49"/>
                <w:color w:val="auto"/>
                <w:sz w:val="24"/>
                <w:highlight w:val="none"/>
              </w:rPr>
            </w:pPr>
            <w:r>
              <w:rPr>
                <w:rStyle w:val="49"/>
                <w:color w:val="auto"/>
                <w:sz w:val="24"/>
                <w:highlight w:val="none"/>
              </w:rPr>
              <w:t>格式见《响应文件格式》</w:t>
            </w:r>
          </w:p>
        </w:tc>
      </w:tr>
      <w:tr w14:paraId="4CB46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893EC13">
            <w:pPr>
              <w:tabs>
                <w:tab w:val="left" w:pos="1080"/>
              </w:tabs>
              <w:snapToGrid w:val="0"/>
              <w:jc w:val="center"/>
              <w:rPr>
                <w:rStyle w:val="49"/>
                <w:color w:val="auto"/>
                <w:sz w:val="24"/>
                <w:highlight w:val="none"/>
              </w:rPr>
            </w:pPr>
            <w:r>
              <w:rPr>
                <w:rStyle w:val="49"/>
                <w:color w:val="auto"/>
                <w:sz w:val="24"/>
                <w:highlight w:val="none"/>
              </w:rPr>
              <w:t>1-3</w:t>
            </w:r>
          </w:p>
        </w:tc>
        <w:tc>
          <w:tcPr>
            <w:tcW w:w="1702" w:type="dxa"/>
            <w:tcBorders>
              <w:top w:val="single" w:color="000000" w:sz="4" w:space="0"/>
              <w:left w:val="single" w:color="000000" w:sz="4" w:space="0"/>
              <w:bottom w:val="single" w:color="000000" w:sz="4" w:space="0"/>
              <w:right w:val="single" w:color="000000" w:sz="4" w:space="0"/>
            </w:tcBorders>
            <w:vAlign w:val="center"/>
          </w:tcPr>
          <w:p w14:paraId="60315CC6">
            <w:pPr>
              <w:tabs>
                <w:tab w:val="left" w:pos="1080"/>
              </w:tabs>
              <w:snapToGrid w:val="0"/>
              <w:rPr>
                <w:rStyle w:val="49"/>
                <w:color w:val="auto"/>
                <w:sz w:val="24"/>
                <w:highlight w:val="none"/>
              </w:rPr>
            </w:pPr>
            <w:r>
              <w:rPr>
                <w:rStyle w:val="49"/>
                <w:color w:val="auto"/>
                <w:sz w:val="24"/>
                <w:highlight w:val="none"/>
              </w:rPr>
              <w:t>供应商信用记录</w:t>
            </w:r>
          </w:p>
        </w:tc>
        <w:tc>
          <w:tcPr>
            <w:tcW w:w="4684" w:type="dxa"/>
            <w:tcBorders>
              <w:top w:val="single" w:color="000000" w:sz="4" w:space="0"/>
              <w:left w:val="single" w:color="000000" w:sz="4" w:space="0"/>
              <w:bottom w:val="single" w:color="000000" w:sz="4" w:space="0"/>
              <w:right w:val="single" w:color="000000" w:sz="4" w:space="0"/>
            </w:tcBorders>
            <w:vAlign w:val="center"/>
          </w:tcPr>
          <w:p w14:paraId="5E9ABD7B">
            <w:pPr>
              <w:tabs>
                <w:tab w:val="left" w:pos="1080"/>
              </w:tabs>
              <w:snapToGrid w:val="0"/>
              <w:rPr>
                <w:rStyle w:val="49"/>
                <w:color w:val="auto"/>
                <w:sz w:val="24"/>
                <w:highlight w:val="none"/>
              </w:rPr>
            </w:pPr>
            <w:r>
              <w:rPr>
                <w:rStyle w:val="49"/>
                <w:color w:val="auto"/>
                <w:sz w:val="24"/>
                <w:highlight w:val="none"/>
              </w:rPr>
              <w:t>查询渠道：信用中国网站和中国政府采购网（</w:t>
            </w:r>
            <w:r>
              <w:rPr>
                <w:rStyle w:val="49"/>
                <w:color w:val="auto"/>
                <w:highlight w:val="none"/>
              </w:rPr>
              <w:t>www.creditchina.gov.cn</w:t>
            </w:r>
            <w:r>
              <w:rPr>
                <w:rStyle w:val="49"/>
                <w:color w:val="auto"/>
                <w:sz w:val="24"/>
                <w:highlight w:val="none"/>
              </w:rPr>
              <w:t>、</w:t>
            </w:r>
            <w:r>
              <w:rPr>
                <w:rStyle w:val="49"/>
                <w:color w:val="auto"/>
                <w:highlight w:val="none"/>
              </w:rPr>
              <w:t>www.ccgp.gov.cn</w:t>
            </w:r>
            <w:r>
              <w:rPr>
                <w:rStyle w:val="49"/>
                <w:color w:val="auto"/>
                <w:sz w:val="24"/>
                <w:highlight w:val="none"/>
              </w:rPr>
              <w:t>）；</w:t>
            </w:r>
          </w:p>
          <w:p w14:paraId="060BA97F">
            <w:pPr>
              <w:tabs>
                <w:tab w:val="left" w:pos="900"/>
                <w:tab w:val="left" w:pos="1980"/>
              </w:tabs>
              <w:snapToGrid w:val="0"/>
              <w:rPr>
                <w:rStyle w:val="49"/>
                <w:color w:val="auto"/>
                <w:sz w:val="24"/>
                <w:highlight w:val="none"/>
              </w:rPr>
            </w:pPr>
            <w:r>
              <w:rPr>
                <w:rStyle w:val="49"/>
                <w:color w:val="auto"/>
                <w:sz w:val="24"/>
                <w:highlight w:val="none"/>
              </w:rPr>
              <w:t>截止时点：</w:t>
            </w:r>
            <w:r>
              <w:rPr>
                <w:rStyle w:val="49"/>
                <w:color w:val="auto"/>
                <w:kern w:val="0"/>
                <w:sz w:val="24"/>
                <w:szCs w:val="20"/>
                <w:highlight w:val="none"/>
              </w:rPr>
              <w:t>首次响应文件提交截止时间以后</w:t>
            </w:r>
            <w:r>
              <w:rPr>
                <w:rStyle w:val="49"/>
                <w:color w:val="auto"/>
                <w:sz w:val="24"/>
                <w:highlight w:val="none"/>
              </w:rPr>
              <w:t>、资格性检查阶段采购人或采购代理机构的实际查询时间为准；</w:t>
            </w:r>
          </w:p>
          <w:p w14:paraId="73FC92F6">
            <w:pPr>
              <w:tabs>
                <w:tab w:val="left" w:pos="900"/>
                <w:tab w:val="left" w:pos="1980"/>
              </w:tabs>
              <w:snapToGrid w:val="0"/>
              <w:rPr>
                <w:rStyle w:val="49"/>
                <w:color w:val="auto"/>
                <w:sz w:val="24"/>
                <w:highlight w:val="none"/>
              </w:rPr>
            </w:pPr>
            <w:r>
              <w:rPr>
                <w:rStyle w:val="49"/>
                <w:color w:val="auto"/>
                <w:sz w:val="24"/>
                <w:highlight w:val="none"/>
              </w:rPr>
              <w:t>信用信息查询记录和证据留存具体方式：查询结果网页打印页作为查询记录和证据，与其他竞争性磋商文件一并保存；</w:t>
            </w:r>
          </w:p>
          <w:p w14:paraId="76FA0853">
            <w:pPr>
              <w:tabs>
                <w:tab w:val="left" w:pos="1080"/>
              </w:tabs>
              <w:snapToGrid w:val="0"/>
              <w:rPr>
                <w:rStyle w:val="49"/>
                <w:color w:val="auto"/>
                <w:sz w:val="24"/>
                <w:highlight w:val="none"/>
              </w:rPr>
            </w:pPr>
            <w:r>
              <w:rPr>
                <w:rStyle w:val="49"/>
                <w:color w:val="auto"/>
                <w:sz w:val="24"/>
                <w:highlight w:val="none"/>
              </w:rPr>
              <w:t>信用信息的使用原则：经认定的被列入失信被执行人、重大税收违法案件当事人名单、政府采购严重违法失信行为记录名单的供应商，其</w:t>
            </w:r>
            <w:r>
              <w:rPr>
                <w:rStyle w:val="49"/>
                <w:b/>
                <w:color w:val="auto"/>
                <w:sz w:val="24"/>
                <w:highlight w:val="none"/>
              </w:rPr>
              <w:t>响应无效</w:t>
            </w:r>
            <w:r>
              <w:rPr>
                <w:rStyle w:val="49"/>
                <w:color w:val="auto"/>
                <w:sz w:val="24"/>
                <w:highlight w:val="none"/>
              </w:rPr>
              <w:t>。联合体形式磋商的，联合体成员存在不良信用记录，视同联合体存在不良信用记录。</w:t>
            </w:r>
          </w:p>
        </w:tc>
        <w:tc>
          <w:tcPr>
            <w:tcW w:w="1867" w:type="dxa"/>
            <w:tcBorders>
              <w:top w:val="single" w:color="000000" w:sz="4" w:space="0"/>
              <w:left w:val="single" w:color="000000" w:sz="4" w:space="0"/>
              <w:bottom w:val="single" w:color="000000" w:sz="4" w:space="0"/>
              <w:right w:val="single" w:color="000000" w:sz="4" w:space="0"/>
            </w:tcBorders>
            <w:vAlign w:val="center"/>
          </w:tcPr>
          <w:p w14:paraId="71006122">
            <w:pPr>
              <w:tabs>
                <w:tab w:val="left" w:pos="1080"/>
              </w:tabs>
              <w:snapToGrid w:val="0"/>
              <w:rPr>
                <w:rStyle w:val="49"/>
                <w:color w:val="auto"/>
                <w:sz w:val="24"/>
                <w:highlight w:val="none"/>
              </w:rPr>
            </w:pPr>
            <w:r>
              <w:rPr>
                <w:rStyle w:val="49"/>
                <w:color w:val="auto"/>
                <w:sz w:val="24"/>
                <w:highlight w:val="none"/>
              </w:rPr>
              <w:t>无须供应商提供，由采购人或采购代理机构查询。</w:t>
            </w:r>
          </w:p>
        </w:tc>
      </w:tr>
      <w:tr w14:paraId="08F9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2FB78F1">
            <w:pPr>
              <w:tabs>
                <w:tab w:val="left" w:pos="1080"/>
              </w:tabs>
              <w:snapToGrid w:val="0"/>
              <w:jc w:val="center"/>
              <w:rPr>
                <w:rStyle w:val="49"/>
                <w:rFonts w:hint="default" w:eastAsia="宋体"/>
                <w:color w:val="auto"/>
                <w:sz w:val="24"/>
                <w:highlight w:val="none"/>
                <w:lang w:val="en-US" w:eastAsia="zh-CN"/>
              </w:rPr>
            </w:pPr>
            <w:r>
              <w:rPr>
                <w:rStyle w:val="49"/>
                <w:rFonts w:hint="eastAsia"/>
                <w:color w:val="auto"/>
                <w:sz w:val="24"/>
                <w:highlight w:val="none"/>
                <w:lang w:val="en-US" w:eastAsia="zh-CN"/>
              </w:rPr>
              <w:t>1-4</w:t>
            </w:r>
          </w:p>
        </w:tc>
        <w:tc>
          <w:tcPr>
            <w:tcW w:w="1702" w:type="dxa"/>
            <w:tcBorders>
              <w:top w:val="single" w:color="000000" w:sz="4" w:space="0"/>
              <w:left w:val="single" w:color="000000" w:sz="4" w:space="0"/>
              <w:bottom w:val="single" w:color="000000" w:sz="4" w:space="0"/>
              <w:right w:val="single" w:color="000000" w:sz="4" w:space="0"/>
            </w:tcBorders>
            <w:vAlign w:val="center"/>
          </w:tcPr>
          <w:p w14:paraId="646DB685">
            <w:pPr>
              <w:tabs>
                <w:tab w:val="left" w:pos="1080"/>
              </w:tabs>
              <w:snapToGrid w:val="0"/>
              <w:rPr>
                <w:rStyle w:val="49"/>
                <w:rFonts w:hint="eastAsia"/>
                <w:color w:val="auto"/>
                <w:sz w:val="24"/>
                <w:highlight w:val="none"/>
              </w:rPr>
            </w:pPr>
            <w:r>
              <w:rPr>
                <w:rStyle w:val="49"/>
                <w:rFonts w:hint="eastAsia"/>
                <w:color w:val="auto"/>
                <w:sz w:val="24"/>
                <w:highlight w:val="none"/>
              </w:rPr>
              <w:t>法律、行政法</w:t>
            </w:r>
          </w:p>
          <w:p w14:paraId="0B65EECB">
            <w:pPr>
              <w:tabs>
                <w:tab w:val="left" w:pos="1080"/>
              </w:tabs>
              <w:snapToGrid w:val="0"/>
              <w:rPr>
                <w:rStyle w:val="49"/>
                <w:rFonts w:hint="eastAsia"/>
                <w:color w:val="auto"/>
                <w:sz w:val="24"/>
                <w:highlight w:val="none"/>
              </w:rPr>
            </w:pPr>
            <w:r>
              <w:rPr>
                <w:rStyle w:val="49"/>
                <w:rFonts w:hint="eastAsia"/>
                <w:color w:val="auto"/>
                <w:sz w:val="24"/>
                <w:highlight w:val="none"/>
              </w:rPr>
              <w:t>规规定的其他</w:t>
            </w:r>
          </w:p>
          <w:p w14:paraId="09D62D3C">
            <w:pPr>
              <w:tabs>
                <w:tab w:val="left" w:pos="1080"/>
              </w:tabs>
              <w:snapToGrid w:val="0"/>
              <w:rPr>
                <w:rStyle w:val="49"/>
                <w:color w:val="auto"/>
                <w:sz w:val="24"/>
                <w:highlight w:val="none"/>
              </w:rPr>
            </w:pPr>
            <w:r>
              <w:rPr>
                <w:rStyle w:val="49"/>
                <w:rFonts w:hint="eastAsia"/>
                <w:color w:val="auto"/>
                <w:sz w:val="24"/>
                <w:highlight w:val="none"/>
              </w:rPr>
              <w:t>条件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2857D309">
            <w:pPr>
              <w:tabs>
                <w:tab w:val="left" w:pos="1080"/>
              </w:tabs>
              <w:snapToGrid w:val="0"/>
              <w:rPr>
                <w:rStyle w:val="49"/>
                <w:rFonts w:hint="eastAsia"/>
                <w:color w:val="auto"/>
                <w:sz w:val="24"/>
                <w:highlight w:val="none"/>
              </w:rPr>
            </w:pPr>
            <w:r>
              <w:rPr>
                <w:rStyle w:val="49"/>
                <w:rFonts w:hint="eastAsia"/>
                <w:color w:val="auto"/>
                <w:sz w:val="24"/>
                <w:highlight w:val="none"/>
              </w:rPr>
              <w:t>法律、行政法规规定的其他条件</w:t>
            </w:r>
          </w:p>
        </w:tc>
        <w:tc>
          <w:tcPr>
            <w:tcW w:w="1867" w:type="dxa"/>
            <w:tcBorders>
              <w:top w:val="single" w:color="000000" w:sz="4" w:space="0"/>
              <w:left w:val="single" w:color="000000" w:sz="4" w:space="0"/>
              <w:bottom w:val="single" w:color="000000" w:sz="4" w:space="0"/>
              <w:right w:val="single" w:color="000000" w:sz="4" w:space="0"/>
            </w:tcBorders>
            <w:vAlign w:val="center"/>
          </w:tcPr>
          <w:p w14:paraId="56BE3850">
            <w:pPr>
              <w:tabs>
                <w:tab w:val="left" w:pos="1080"/>
              </w:tabs>
              <w:snapToGrid w:val="0"/>
              <w:rPr>
                <w:rStyle w:val="49"/>
                <w:rFonts w:hint="default" w:eastAsia="宋体"/>
                <w:color w:val="auto"/>
                <w:sz w:val="24"/>
                <w:highlight w:val="none"/>
                <w:lang w:val="en-US" w:eastAsia="zh-CN"/>
              </w:rPr>
            </w:pPr>
            <w:r>
              <w:rPr>
                <w:rStyle w:val="49"/>
                <w:rFonts w:hint="eastAsia"/>
                <w:color w:val="auto"/>
                <w:sz w:val="24"/>
                <w:highlight w:val="none"/>
                <w:lang w:val="en-US" w:eastAsia="zh-CN"/>
              </w:rPr>
              <w:t xml:space="preserve">      /</w:t>
            </w:r>
          </w:p>
        </w:tc>
      </w:tr>
      <w:tr w14:paraId="71D1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E6BF22E">
            <w:pPr>
              <w:tabs>
                <w:tab w:val="left" w:pos="1080"/>
              </w:tabs>
              <w:snapToGrid w:val="0"/>
              <w:jc w:val="center"/>
              <w:rPr>
                <w:rStyle w:val="49"/>
                <w:color w:val="auto"/>
                <w:sz w:val="24"/>
                <w:highlight w:val="none"/>
              </w:rPr>
            </w:pPr>
            <w:r>
              <w:rPr>
                <w:rStyle w:val="49"/>
                <w:color w:val="auto"/>
                <w:sz w:val="24"/>
                <w:highlight w:val="none"/>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659F4C7C">
            <w:pPr>
              <w:tabs>
                <w:tab w:val="left" w:pos="1080"/>
              </w:tabs>
              <w:snapToGrid w:val="0"/>
              <w:jc w:val="left"/>
              <w:rPr>
                <w:rStyle w:val="49"/>
                <w:color w:val="auto"/>
                <w:sz w:val="24"/>
                <w:highlight w:val="none"/>
              </w:rPr>
            </w:pPr>
            <w:r>
              <w:rPr>
                <w:rStyle w:val="49"/>
                <w:color w:val="auto"/>
                <w:sz w:val="24"/>
                <w:highlight w:val="none"/>
              </w:rPr>
              <w:t>落实政府采购政策需满足的资格要求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3CE6A2F4">
            <w:pPr>
              <w:tabs>
                <w:tab w:val="left" w:pos="1080"/>
              </w:tabs>
              <w:snapToGrid w:val="0"/>
              <w:jc w:val="left"/>
              <w:rPr>
                <w:rStyle w:val="49"/>
                <w:color w:val="auto"/>
                <w:sz w:val="24"/>
                <w:highlight w:val="none"/>
              </w:rPr>
            </w:pPr>
            <w:r>
              <w:rPr>
                <w:rStyle w:val="49"/>
                <w:color w:val="auto"/>
                <w:sz w:val="24"/>
                <w:highlight w:val="none"/>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7953DC99">
            <w:pPr>
              <w:tabs>
                <w:tab w:val="left" w:pos="1080"/>
              </w:tabs>
              <w:snapToGrid w:val="0"/>
              <w:jc w:val="left"/>
              <w:rPr>
                <w:rStyle w:val="49"/>
                <w:color w:val="auto"/>
                <w:sz w:val="24"/>
                <w:highlight w:val="none"/>
              </w:rPr>
            </w:pPr>
          </w:p>
        </w:tc>
      </w:tr>
      <w:tr w14:paraId="5D78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2E03EA29">
            <w:pPr>
              <w:tabs>
                <w:tab w:val="left" w:pos="1080"/>
              </w:tabs>
              <w:snapToGrid w:val="0"/>
              <w:jc w:val="center"/>
              <w:rPr>
                <w:rStyle w:val="49"/>
                <w:rFonts w:hint="default" w:eastAsia="宋体"/>
                <w:color w:val="auto"/>
                <w:sz w:val="24"/>
                <w:highlight w:val="none"/>
                <w:lang w:val="en-US" w:eastAsia="zh-CN"/>
              </w:rPr>
            </w:pPr>
            <w:r>
              <w:rPr>
                <w:rStyle w:val="49"/>
                <w:rFonts w:hint="eastAsia"/>
                <w:color w:val="auto"/>
                <w:sz w:val="24"/>
                <w:highlight w:val="none"/>
                <w:lang w:val="en-US" w:eastAsia="zh-CN"/>
              </w:rPr>
              <w:t>2-1</w:t>
            </w:r>
          </w:p>
        </w:tc>
        <w:tc>
          <w:tcPr>
            <w:tcW w:w="1702" w:type="dxa"/>
            <w:tcBorders>
              <w:top w:val="single" w:color="000000" w:sz="4" w:space="0"/>
              <w:left w:val="single" w:color="000000" w:sz="4" w:space="0"/>
              <w:bottom w:val="single" w:color="000000" w:sz="4" w:space="0"/>
              <w:right w:val="single" w:color="000000" w:sz="4" w:space="0"/>
            </w:tcBorders>
            <w:vAlign w:val="center"/>
          </w:tcPr>
          <w:p w14:paraId="3F41FC1C">
            <w:pPr>
              <w:spacing w:beforeLines="0" w:afterLines="0"/>
              <w:jc w:val="left"/>
              <w:rPr>
                <w:rStyle w:val="49"/>
                <w:color w:val="auto"/>
                <w:sz w:val="24"/>
                <w:highlight w:val="none"/>
              </w:rPr>
            </w:pPr>
            <w:r>
              <w:rPr>
                <w:rFonts w:hint="eastAsia" w:ascii="FZSSK--GBK1-0" w:hAnsi="FZSSK--GBK1-0" w:eastAsia="FZSSK--GBK1-0"/>
                <w:sz w:val="24"/>
                <w:szCs w:val="24"/>
                <w:highlight w:val="none"/>
              </w:rPr>
              <w:t>中小企业政策证明文件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64E7177E">
            <w:pPr>
              <w:snapToGrid/>
              <w:jc w:val="left"/>
              <w:rPr>
                <w:rStyle w:val="49"/>
                <w:color w:val="auto"/>
                <w:sz w:val="24"/>
                <w:highlight w:val="none"/>
              </w:rPr>
            </w:pPr>
            <w:r>
              <w:rPr>
                <w:rFonts w:ascii="FZShuSong-Z01" w:hAnsi="FZShuSong-Z01" w:eastAsia="FZShuSong-Z01" w:cs="FZShuSong-Z01"/>
                <w:color w:val="000000"/>
                <w:kern w:val="0"/>
                <w:sz w:val="24"/>
                <w:szCs w:val="24"/>
                <w:highlight w:val="none"/>
                <w:lang w:val="en-US" w:eastAsia="zh-CN" w:bidi="ar"/>
              </w:rPr>
              <w:t>具体要求见第一章《采购邀请》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5FDC17CD">
            <w:pPr>
              <w:tabs>
                <w:tab w:val="left" w:pos="1080"/>
              </w:tabs>
              <w:snapToGrid w:val="0"/>
              <w:jc w:val="left"/>
              <w:rPr>
                <w:rStyle w:val="49"/>
                <w:color w:val="auto"/>
                <w:sz w:val="24"/>
                <w:highlight w:val="none"/>
              </w:rPr>
            </w:pPr>
          </w:p>
        </w:tc>
      </w:tr>
      <w:tr w14:paraId="548B8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AB65A14">
            <w:pPr>
              <w:tabs>
                <w:tab w:val="left" w:pos="1080"/>
              </w:tabs>
              <w:snapToGrid w:val="0"/>
              <w:jc w:val="center"/>
              <w:rPr>
                <w:rStyle w:val="49"/>
                <w:rFonts w:hint="default" w:eastAsia="宋体"/>
                <w:color w:val="auto"/>
                <w:sz w:val="24"/>
                <w:highlight w:val="none"/>
                <w:lang w:val="en-US" w:eastAsia="zh-CN"/>
              </w:rPr>
            </w:pPr>
            <w:r>
              <w:rPr>
                <w:rStyle w:val="49"/>
                <w:color w:val="auto"/>
                <w:sz w:val="24"/>
                <w:highlight w:val="none"/>
              </w:rPr>
              <w:t>2-1</w:t>
            </w:r>
            <w:r>
              <w:rPr>
                <w:rStyle w:val="49"/>
                <w:rFonts w:hint="eastAsia"/>
                <w:color w:val="auto"/>
                <w:sz w:val="24"/>
                <w:highlight w:val="none"/>
                <w:lang w:val="en-US" w:eastAsia="zh-CN"/>
              </w:rPr>
              <w:t>-1</w:t>
            </w:r>
          </w:p>
        </w:tc>
        <w:tc>
          <w:tcPr>
            <w:tcW w:w="1702" w:type="dxa"/>
            <w:tcBorders>
              <w:top w:val="single" w:color="000000" w:sz="4" w:space="0"/>
              <w:left w:val="single" w:color="000000" w:sz="4" w:space="0"/>
              <w:bottom w:val="single" w:color="000000" w:sz="4" w:space="0"/>
              <w:right w:val="single" w:color="000000" w:sz="4" w:space="0"/>
            </w:tcBorders>
            <w:vAlign w:val="center"/>
          </w:tcPr>
          <w:p w14:paraId="4F068CB6">
            <w:pPr>
              <w:tabs>
                <w:tab w:val="left" w:pos="1080"/>
              </w:tabs>
              <w:snapToGrid w:val="0"/>
              <w:jc w:val="left"/>
              <w:rPr>
                <w:rStyle w:val="49"/>
                <w:color w:val="auto"/>
                <w:sz w:val="24"/>
                <w:highlight w:val="none"/>
              </w:rPr>
            </w:pPr>
            <w:r>
              <w:rPr>
                <w:rStyle w:val="49"/>
                <w:rFonts w:hint="eastAsia"/>
                <w:color w:val="auto"/>
                <w:sz w:val="24"/>
                <w:highlight w:val="none"/>
              </w:rPr>
              <w:t>中小企业证明文件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1D14A9B4">
            <w:pPr>
              <w:tabs>
                <w:tab w:val="left" w:pos="1080"/>
              </w:tabs>
              <w:snapToGrid w:val="0"/>
              <w:jc w:val="left"/>
              <w:rPr>
                <w:rStyle w:val="49"/>
                <w:rFonts w:hint="eastAsia"/>
                <w:color w:val="auto"/>
                <w:sz w:val="24"/>
                <w:highlight w:val="none"/>
              </w:rPr>
            </w:pPr>
            <w:r>
              <w:rPr>
                <w:rStyle w:val="49"/>
                <w:rFonts w:hint="eastAsia"/>
                <w:color w:val="auto"/>
                <w:sz w:val="24"/>
                <w:highlight w:val="none"/>
              </w:rPr>
              <w:t>当本项目（包）涉及预留份额专门面向中小企业采购，提供如下资料：</w:t>
            </w:r>
          </w:p>
          <w:p w14:paraId="1CD68ED3">
            <w:pPr>
              <w:tabs>
                <w:tab w:val="left" w:pos="1080"/>
              </w:tabs>
              <w:snapToGrid w:val="0"/>
              <w:jc w:val="left"/>
              <w:rPr>
                <w:rStyle w:val="49"/>
                <w:rFonts w:hint="eastAsia"/>
                <w:color w:val="auto"/>
                <w:sz w:val="24"/>
                <w:highlight w:val="none"/>
              </w:rPr>
            </w:pPr>
            <w:r>
              <w:rPr>
                <w:rStyle w:val="49"/>
                <w:rFonts w:hint="eastAsia"/>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1968198E">
            <w:pPr>
              <w:snapToGrid/>
              <w:jc w:val="left"/>
              <w:rPr>
                <w:rStyle w:val="49"/>
                <w:color w:val="auto"/>
                <w:sz w:val="24"/>
                <w:highlight w:val="none"/>
              </w:rPr>
            </w:pPr>
            <w:r>
              <w:rPr>
                <w:rStyle w:val="49"/>
                <w:rFonts w:hint="eastAsia"/>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022D76E0">
            <w:pPr>
              <w:tabs>
                <w:tab w:val="left" w:pos="1080"/>
              </w:tabs>
              <w:snapToGrid w:val="0"/>
              <w:jc w:val="left"/>
              <w:rPr>
                <w:rStyle w:val="49"/>
                <w:color w:val="auto"/>
                <w:sz w:val="24"/>
                <w:highlight w:val="none"/>
              </w:rPr>
            </w:pPr>
            <w:r>
              <w:rPr>
                <w:rStyle w:val="49"/>
                <w:color w:val="auto"/>
                <w:sz w:val="24"/>
                <w:highlight w:val="none"/>
              </w:rPr>
              <w:t>格式见《响应文件格式》</w:t>
            </w:r>
          </w:p>
        </w:tc>
      </w:tr>
      <w:tr w14:paraId="45E8B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EA5B56E">
            <w:pPr>
              <w:tabs>
                <w:tab w:val="left" w:pos="1080"/>
              </w:tabs>
              <w:snapToGrid w:val="0"/>
              <w:jc w:val="center"/>
              <w:rPr>
                <w:rStyle w:val="49"/>
                <w:rFonts w:hint="eastAsia" w:eastAsia="宋体"/>
                <w:color w:val="auto"/>
                <w:sz w:val="24"/>
                <w:highlight w:val="none"/>
                <w:lang w:eastAsia="zh-CN"/>
              </w:rPr>
            </w:pPr>
            <w:r>
              <w:rPr>
                <w:rStyle w:val="49"/>
                <w:color w:val="auto"/>
                <w:sz w:val="24"/>
                <w:highlight w:val="none"/>
              </w:rPr>
              <w:t>2-1-</w:t>
            </w:r>
            <w:r>
              <w:rPr>
                <w:rStyle w:val="49"/>
                <w:rFonts w:hint="eastAsia"/>
                <w:color w:val="auto"/>
                <w:sz w:val="24"/>
                <w:highlight w:val="none"/>
                <w:lang w:val="en-US" w:eastAsia="zh-CN"/>
              </w:rPr>
              <w:t>2</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3AD45">
            <w:pPr>
              <w:tabs>
                <w:tab w:val="left" w:pos="1080"/>
              </w:tabs>
              <w:snapToGrid w:val="0"/>
              <w:jc w:val="left"/>
              <w:rPr>
                <w:rStyle w:val="49"/>
                <w:color w:val="auto"/>
                <w:sz w:val="24"/>
                <w:highlight w:val="none"/>
              </w:rPr>
            </w:pPr>
            <w:r>
              <w:rPr>
                <w:rStyle w:val="49"/>
                <w:rFonts w:hint="eastAsia"/>
                <w:color w:val="auto"/>
                <w:sz w:val="24"/>
                <w:highlight w:val="none"/>
              </w:rPr>
              <w:t>拟分包情况说明及分包意向协议</w:t>
            </w:r>
          </w:p>
        </w:tc>
        <w:tc>
          <w:tcPr>
            <w:tcW w:w="4684" w:type="dxa"/>
            <w:tcBorders>
              <w:top w:val="single" w:color="000000" w:sz="4" w:space="0"/>
              <w:left w:val="single" w:color="000000" w:sz="4" w:space="0"/>
              <w:bottom w:val="single" w:color="000000" w:sz="4" w:space="0"/>
              <w:right w:val="single" w:color="000000" w:sz="4" w:space="0"/>
            </w:tcBorders>
            <w:vAlign w:val="center"/>
          </w:tcPr>
          <w:p w14:paraId="2B8322D1">
            <w:pPr>
              <w:tabs>
                <w:tab w:val="left" w:pos="1080"/>
              </w:tabs>
              <w:snapToGrid w:val="0"/>
              <w:jc w:val="left"/>
              <w:rPr>
                <w:rStyle w:val="49"/>
                <w:color w:val="auto"/>
                <w:sz w:val="24"/>
                <w:highlight w:val="none"/>
              </w:rPr>
            </w:pPr>
            <w:r>
              <w:rPr>
                <w:rStyle w:val="49"/>
                <w:color w:val="auto"/>
                <w:sz w:val="24"/>
                <w:highlight w:val="none"/>
              </w:rPr>
              <w:t>如本项目（包）要求通过分包措施预留部分采购份额面向中小企业采购、且供应商因落实政府采购政策拟进行分包的，必须提供；否则无须提供。</w:t>
            </w:r>
          </w:p>
          <w:p w14:paraId="4907AF6C">
            <w:pPr>
              <w:tabs>
                <w:tab w:val="left" w:pos="1080"/>
              </w:tabs>
              <w:snapToGrid w:val="0"/>
              <w:jc w:val="left"/>
              <w:rPr>
                <w:rStyle w:val="49"/>
                <w:b/>
                <w:color w:val="auto"/>
                <w:sz w:val="24"/>
                <w:highlight w:val="none"/>
              </w:rPr>
            </w:pPr>
            <w:r>
              <w:rPr>
                <w:rStyle w:val="49"/>
                <w:color w:val="auto"/>
                <w:sz w:val="24"/>
                <w:highlight w:val="none"/>
              </w:rPr>
              <w:t>对于预留份额专门面向中小企业采购的项目（包），组成联合体或者接受分包合同的中小企业与联合体内其他企业、分包企业之间不得存在直接控股、管理关系。</w:t>
            </w:r>
          </w:p>
        </w:tc>
        <w:tc>
          <w:tcPr>
            <w:tcW w:w="1867" w:type="dxa"/>
            <w:tcBorders>
              <w:top w:val="single" w:color="000000" w:sz="4" w:space="0"/>
              <w:left w:val="single" w:color="000000" w:sz="4" w:space="0"/>
              <w:bottom w:val="single" w:color="000000" w:sz="4" w:space="0"/>
              <w:right w:val="single" w:color="000000" w:sz="4" w:space="0"/>
            </w:tcBorders>
            <w:vAlign w:val="center"/>
          </w:tcPr>
          <w:p w14:paraId="782A29AA">
            <w:pPr>
              <w:tabs>
                <w:tab w:val="left" w:pos="1080"/>
              </w:tabs>
              <w:snapToGrid w:val="0"/>
              <w:jc w:val="left"/>
              <w:rPr>
                <w:rStyle w:val="49"/>
                <w:color w:val="auto"/>
                <w:sz w:val="24"/>
                <w:highlight w:val="none"/>
              </w:rPr>
            </w:pPr>
            <w:r>
              <w:rPr>
                <w:rStyle w:val="49"/>
                <w:color w:val="auto"/>
                <w:sz w:val="24"/>
                <w:highlight w:val="none"/>
              </w:rPr>
              <w:t>格式见《响应文件格式》</w:t>
            </w:r>
            <w:r>
              <w:rPr>
                <w:rStyle w:val="49"/>
                <w:rFonts w:hint="eastAsia"/>
                <w:b/>
                <w:bCs/>
                <w:color w:val="auto"/>
                <w:sz w:val="24"/>
                <w:highlight w:val="none"/>
              </w:rPr>
              <w:t>（不适用）</w:t>
            </w:r>
          </w:p>
        </w:tc>
      </w:tr>
      <w:tr w14:paraId="1807A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C593A09">
            <w:pPr>
              <w:tabs>
                <w:tab w:val="left" w:pos="1080"/>
              </w:tabs>
              <w:snapToGrid w:val="0"/>
              <w:jc w:val="center"/>
              <w:rPr>
                <w:rStyle w:val="49"/>
                <w:color w:val="auto"/>
                <w:sz w:val="24"/>
                <w:highlight w:val="none"/>
              </w:rPr>
            </w:pPr>
            <w:r>
              <w:rPr>
                <w:rStyle w:val="49"/>
                <w:color w:val="auto"/>
                <w:sz w:val="24"/>
                <w:highlight w:val="none"/>
              </w:rPr>
              <w:t>2-2</w:t>
            </w:r>
          </w:p>
        </w:tc>
        <w:tc>
          <w:tcPr>
            <w:tcW w:w="1702" w:type="dxa"/>
            <w:tcBorders>
              <w:top w:val="single" w:color="000000" w:sz="4" w:space="0"/>
              <w:left w:val="single" w:color="000000" w:sz="4" w:space="0"/>
              <w:bottom w:val="single" w:color="000000" w:sz="4" w:space="0"/>
              <w:right w:val="single" w:color="000000" w:sz="4" w:space="0"/>
            </w:tcBorders>
            <w:vAlign w:val="center"/>
          </w:tcPr>
          <w:p w14:paraId="2BDCE3CF">
            <w:pPr>
              <w:tabs>
                <w:tab w:val="left" w:pos="1080"/>
              </w:tabs>
              <w:snapToGrid w:val="0"/>
              <w:jc w:val="left"/>
              <w:rPr>
                <w:rStyle w:val="49"/>
                <w:color w:val="auto"/>
                <w:sz w:val="24"/>
                <w:highlight w:val="none"/>
              </w:rPr>
            </w:pPr>
            <w:r>
              <w:rPr>
                <w:rStyle w:val="49"/>
                <w:color w:val="auto"/>
                <w:sz w:val="24"/>
                <w:highlight w:val="none"/>
              </w:rPr>
              <w:t>其它落实政府采购政策的资格要求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2F430F46">
            <w:pPr>
              <w:tabs>
                <w:tab w:val="left" w:pos="1080"/>
              </w:tabs>
              <w:snapToGrid w:val="0"/>
              <w:jc w:val="left"/>
              <w:rPr>
                <w:rStyle w:val="49"/>
                <w:color w:val="auto"/>
                <w:sz w:val="24"/>
                <w:highlight w:val="none"/>
              </w:rPr>
            </w:pPr>
            <w:r>
              <w:rPr>
                <w:rStyle w:val="49"/>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1A36A4C">
            <w:pPr>
              <w:tabs>
                <w:tab w:val="left" w:pos="1080"/>
              </w:tabs>
              <w:snapToGrid w:val="0"/>
              <w:jc w:val="left"/>
              <w:rPr>
                <w:rStyle w:val="49"/>
                <w:color w:val="auto"/>
                <w:sz w:val="24"/>
                <w:highlight w:val="none"/>
              </w:rPr>
            </w:pPr>
            <w:r>
              <w:rPr>
                <w:rStyle w:val="49"/>
                <w:rFonts w:hint="eastAsia"/>
                <w:color w:val="auto"/>
                <w:sz w:val="24"/>
                <w:highlight w:val="none"/>
              </w:rPr>
              <w:t>提供证明文件的电子件或电子证照</w:t>
            </w:r>
          </w:p>
        </w:tc>
      </w:tr>
      <w:tr w14:paraId="3AAEB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4A9A19B">
            <w:pPr>
              <w:tabs>
                <w:tab w:val="left" w:pos="1080"/>
              </w:tabs>
              <w:snapToGrid w:val="0"/>
              <w:jc w:val="center"/>
              <w:rPr>
                <w:rStyle w:val="49"/>
                <w:color w:val="auto"/>
                <w:sz w:val="24"/>
                <w:highlight w:val="none"/>
              </w:rPr>
            </w:pPr>
            <w:r>
              <w:rPr>
                <w:rStyle w:val="49"/>
                <w:color w:val="auto"/>
                <w:sz w:val="24"/>
                <w:highlight w:val="none"/>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11409227">
            <w:pPr>
              <w:tabs>
                <w:tab w:val="left" w:pos="1080"/>
              </w:tabs>
              <w:snapToGrid w:val="0"/>
              <w:jc w:val="left"/>
              <w:rPr>
                <w:rStyle w:val="49"/>
                <w:color w:val="auto"/>
                <w:sz w:val="24"/>
                <w:highlight w:val="none"/>
              </w:rPr>
            </w:pPr>
            <w:r>
              <w:rPr>
                <w:rStyle w:val="49"/>
                <w:color w:val="auto"/>
                <w:sz w:val="24"/>
                <w:highlight w:val="none"/>
              </w:rPr>
              <w:t>本项目的特定资格要求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E1A2995">
            <w:pPr>
              <w:tabs>
                <w:tab w:val="left" w:pos="1080"/>
              </w:tabs>
              <w:snapToGrid w:val="0"/>
              <w:jc w:val="left"/>
              <w:rPr>
                <w:rStyle w:val="49"/>
                <w:color w:val="auto"/>
                <w:sz w:val="24"/>
                <w:highlight w:val="none"/>
              </w:rPr>
            </w:pPr>
            <w:r>
              <w:rPr>
                <w:rStyle w:val="49"/>
                <w:color w:val="auto"/>
                <w:sz w:val="24"/>
                <w:highlight w:val="none"/>
              </w:rPr>
              <w:t>如有，见第一章《采购邀请》</w:t>
            </w:r>
          </w:p>
        </w:tc>
        <w:tc>
          <w:tcPr>
            <w:tcW w:w="1867" w:type="dxa"/>
            <w:tcBorders>
              <w:top w:val="single" w:color="000000" w:sz="4" w:space="0"/>
              <w:left w:val="single" w:color="000000" w:sz="4" w:space="0"/>
              <w:bottom w:val="single" w:color="000000" w:sz="4" w:space="0"/>
              <w:right w:val="single" w:color="000000" w:sz="4" w:space="0"/>
            </w:tcBorders>
            <w:vAlign w:val="center"/>
          </w:tcPr>
          <w:p w14:paraId="0A6AA862">
            <w:pPr>
              <w:tabs>
                <w:tab w:val="left" w:pos="1080"/>
              </w:tabs>
              <w:snapToGrid w:val="0"/>
              <w:jc w:val="left"/>
              <w:rPr>
                <w:rStyle w:val="49"/>
                <w:color w:val="auto"/>
                <w:sz w:val="24"/>
                <w:highlight w:val="none"/>
              </w:rPr>
            </w:pPr>
          </w:p>
        </w:tc>
      </w:tr>
      <w:tr w14:paraId="6E2E8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D60A115">
            <w:pPr>
              <w:tabs>
                <w:tab w:val="left" w:pos="1080"/>
              </w:tabs>
              <w:snapToGrid w:val="0"/>
              <w:jc w:val="center"/>
              <w:rPr>
                <w:rStyle w:val="49"/>
                <w:color w:val="auto"/>
                <w:sz w:val="24"/>
                <w:highlight w:val="none"/>
              </w:rPr>
            </w:pPr>
            <w:r>
              <w:rPr>
                <w:rStyle w:val="49"/>
                <w:color w:val="auto"/>
                <w:sz w:val="24"/>
                <w:highlight w:val="none"/>
              </w:rPr>
              <w:t>3-1</w:t>
            </w:r>
          </w:p>
        </w:tc>
        <w:tc>
          <w:tcPr>
            <w:tcW w:w="1702" w:type="dxa"/>
            <w:tcBorders>
              <w:top w:val="single" w:color="000000" w:sz="4" w:space="0"/>
              <w:left w:val="single" w:color="000000" w:sz="4" w:space="0"/>
              <w:bottom w:val="single" w:color="000000" w:sz="4" w:space="0"/>
              <w:right w:val="single" w:color="000000" w:sz="4" w:space="0"/>
            </w:tcBorders>
            <w:vAlign w:val="center"/>
          </w:tcPr>
          <w:p w14:paraId="01B3B847">
            <w:pPr>
              <w:tabs>
                <w:tab w:val="left" w:pos="1080"/>
              </w:tabs>
              <w:snapToGrid w:val="0"/>
              <w:rPr>
                <w:rStyle w:val="49"/>
                <w:color w:val="auto"/>
                <w:sz w:val="24"/>
                <w:highlight w:val="none"/>
              </w:rPr>
            </w:pPr>
            <w:r>
              <w:rPr>
                <w:rStyle w:val="49"/>
                <w:rFonts w:hint="eastAsia"/>
                <w:color w:val="auto"/>
                <w:sz w:val="24"/>
                <w:highlight w:val="none"/>
              </w:rPr>
              <w:t>本项目对于联合体的要求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626BBA8D">
            <w:pPr>
              <w:tabs>
                <w:tab w:val="left" w:pos="1080"/>
              </w:tabs>
              <w:snapToGrid w:val="0"/>
              <w:rPr>
                <w:rStyle w:val="49"/>
                <w:rFonts w:hint="eastAsia"/>
                <w:color w:val="auto"/>
                <w:sz w:val="24"/>
                <w:highlight w:val="none"/>
              </w:rPr>
            </w:pPr>
            <w:r>
              <w:rPr>
                <w:rStyle w:val="49"/>
                <w:rFonts w:hint="eastAsia"/>
                <w:color w:val="auto"/>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08AF9ABC">
            <w:pPr>
              <w:tabs>
                <w:tab w:val="left" w:pos="1080"/>
              </w:tabs>
              <w:snapToGrid w:val="0"/>
              <w:rPr>
                <w:rStyle w:val="49"/>
                <w:rFonts w:hint="eastAsia"/>
                <w:color w:val="auto"/>
                <w:sz w:val="24"/>
                <w:highlight w:val="none"/>
              </w:rPr>
            </w:pPr>
            <w:r>
              <w:rPr>
                <w:rStyle w:val="49"/>
                <w:rFonts w:hint="eastAsia"/>
                <w:color w:val="auto"/>
                <w:sz w:val="24"/>
                <w:highlight w:val="none"/>
              </w:rPr>
              <w:t>2、联合体各成员单位均须提供本表中序号1-1、1-2 的证明文件。联合体各成员单位均应满足本表3-2 项规定。</w:t>
            </w:r>
          </w:p>
          <w:p w14:paraId="0C8E0EBF">
            <w:pPr>
              <w:tabs>
                <w:tab w:val="left" w:pos="1080"/>
              </w:tabs>
              <w:snapToGrid w:val="0"/>
              <w:rPr>
                <w:rStyle w:val="49"/>
                <w:rFonts w:hint="eastAsia"/>
                <w:color w:val="auto"/>
                <w:sz w:val="24"/>
                <w:highlight w:val="none"/>
              </w:rPr>
            </w:pPr>
            <w:r>
              <w:rPr>
                <w:rStyle w:val="49"/>
                <w:rFonts w:hint="eastAsia"/>
                <w:color w:val="auto"/>
                <w:sz w:val="24"/>
                <w:highlight w:val="none"/>
              </w:rPr>
              <w:t>3、本表序号3-3 项规定的其他特定资格要求中的每一小项要求，联合体各方中至少应当有一方符合本表中其他资格要求并提供证明文件。</w:t>
            </w:r>
          </w:p>
          <w:p w14:paraId="11D3AD5F">
            <w:pPr>
              <w:tabs>
                <w:tab w:val="left" w:pos="1080"/>
              </w:tabs>
              <w:snapToGrid w:val="0"/>
              <w:rPr>
                <w:rStyle w:val="49"/>
                <w:rFonts w:hint="eastAsia"/>
                <w:color w:val="auto"/>
                <w:sz w:val="24"/>
                <w:highlight w:val="none"/>
              </w:rPr>
            </w:pPr>
            <w:r>
              <w:rPr>
                <w:rStyle w:val="49"/>
                <w:rFonts w:hint="eastAsia"/>
                <w:color w:val="auto"/>
                <w:sz w:val="24"/>
                <w:highlight w:val="none"/>
              </w:rPr>
              <w:t>4、联合体中有同类资质的供应商按照联合体分工承担相同工作的，应当按照资质等级较低的供应商确定资质等级。</w:t>
            </w:r>
          </w:p>
          <w:p w14:paraId="4BD71440">
            <w:pPr>
              <w:tabs>
                <w:tab w:val="left" w:pos="1080"/>
              </w:tabs>
              <w:snapToGrid w:val="0"/>
              <w:rPr>
                <w:rStyle w:val="49"/>
                <w:rFonts w:hint="eastAsia"/>
                <w:color w:val="auto"/>
                <w:sz w:val="24"/>
                <w:highlight w:val="none"/>
              </w:rPr>
            </w:pPr>
            <w:r>
              <w:rPr>
                <w:rStyle w:val="49"/>
                <w:rFonts w:hint="eastAsia"/>
                <w:color w:val="auto"/>
                <w:sz w:val="24"/>
                <w:highlight w:val="none"/>
              </w:rPr>
              <w:t>5、以联合体形式参加政府采购活动的，联合体各方不得再单独参加或者与其他供应商另外组成联合体参加同一合同项下的政府采购活动。</w:t>
            </w:r>
          </w:p>
          <w:p w14:paraId="62C67F00">
            <w:pPr>
              <w:tabs>
                <w:tab w:val="left" w:pos="1080"/>
              </w:tabs>
              <w:snapToGrid w:val="0"/>
              <w:rPr>
                <w:rStyle w:val="49"/>
                <w:rFonts w:hint="eastAsia"/>
                <w:color w:val="auto"/>
                <w:sz w:val="24"/>
                <w:highlight w:val="none"/>
              </w:rPr>
            </w:pPr>
            <w:r>
              <w:rPr>
                <w:rStyle w:val="49"/>
                <w:rFonts w:hint="eastAsia"/>
                <w:color w:val="auto"/>
                <w:sz w:val="24"/>
                <w:highlight w:val="none"/>
              </w:rPr>
              <w:t>6、若联合体中任一成员单位中途退出，则该联合体的响应无效。</w:t>
            </w:r>
          </w:p>
          <w:p w14:paraId="74A8E989">
            <w:pPr>
              <w:tabs>
                <w:tab w:val="left" w:pos="1080"/>
              </w:tabs>
              <w:snapToGrid w:val="0"/>
              <w:rPr>
                <w:rStyle w:val="49"/>
                <w:color w:val="auto"/>
                <w:sz w:val="24"/>
                <w:highlight w:val="none"/>
              </w:rPr>
            </w:pPr>
            <w:r>
              <w:rPr>
                <w:rStyle w:val="49"/>
                <w:rFonts w:hint="eastAsia"/>
                <w:color w:val="auto"/>
                <w:sz w:val="24"/>
                <w:highlight w:val="none"/>
              </w:rPr>
              <w:t>7、本项目不接受联合体响应时，供应商不得为联合体。</w:t>
            </w:r>
          </w:p>
        </w:tc>
        <w:tc>
          <w:tcPr>
            <w:tcW w:w="1867" w:type="dxa"/>
            <w:tcBorders>
              <w:top w:val="single" w:color="000000" w:sz="4" w:space="0"/>
              <w:left w:val="single" w:color="000000" w:sz="4" w:space="0"/>
              <w:bottom w:val="single" w:color="000000" w:sz="4" w:space="0"/>
              <w:right w:val="single" w:color="000000" w:sz="4" w:space="0"/>
            </w:tcBorders>
            <w:vAlign w:val="center"/>
          </w:tcPr>
          <w:p w14:paraId="5F1206AC">
            <w:pPr>
              <w:tabs>
                <w:tab w:val="left" w:pos="1080"/>
              </w:tabs>
              <w:snapToGrid w:val="0"/>
              <w:rPr>
                <w:rStyle w:val="49"/>
                <w:color w:val="auto"/>
                <w:sz w:val="24"/>
                <w:highlight w:val="none"/>
              </w:rPr>
            </w:pPr>
            <w:r>
              <w:rPr>
                <w:rStyle w:val="49"/>
                <w:color w:val="auto"/>
                <w:sz w:val="24"/>
                <w:highlight w:val="none"/>
              </w:rPr>
              <w:t>提供《联合协议》原件的电子件</w:t>
            </w:r>
          </w:p>
          <w:p w14:paraId="3E77C663">
            <w:pPr>
              <w:tabs>
                <w:tab w:val="left" w:pos="1080"/>
              </w:tabs>
              <w:snapToGrid w:val="0"/>
              <w:rPr>
                <w:rStyle w:val="49"/>
                <w:color w:val="auto"/>
                <w:sz w:val="24"/>
                <w:highlight w:val="none"/>
              </w:rPr>
            </w:pPr>
            <w:r>
              <w:rPr>
                <w:rStyle w:val="49"/>
                <w:color w:val="auto"/>
                <w:sz w:val="24"/>
                <w:highlight w:val="none"/>
              </w:rPr>
              <w:t>格式见《响应文件格式》</w:t>
            </w:r>
            <w:r>
              <w:rPr>
                <w:rStyle w:val="49"/>
                <w:rFonts w:hint="eastAsia"/>
                <w:b/>
                <w:bCs/>
                <w:color w:val="auto"/>
                <w:sz w:val="24"/>
                <w:highlight w:val="none"/>
              </w:rPr>
              <w:t>（不适用）</w:t>
            </w:r>
          </w:p>
        </w:tc>
      </w:tr>
      <w:tr w14:paraId="39E7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0190368F">
            <w:pPr>
              <w:tabs>
                <w:tab w:val="left" w:pos="1080"/>
              </w:tabs>
              <w:snapToGrid w:val="0"/>
              <w:jc w:val="center"/>
              <w:rPr>
                <w:rStyle w:val="49"/>
                <w:color w:val="auto"/>
                <w:sz w:val="24"/>
                <w:highlight w:val="none"/>
              </w:rPr>
            </w:pPr>
            <w:r>
              <w:rPr>
                <w:rStyle w:val="49"/>
                <w:rFonts w:hint="eastAsia"/>
                <w:color w:val="auto"/>
                <w:sz w:val="24"/>
                <w:highlight w:val="none"/>
                <w:lang w:val="en-US" w:eastAsia="zh-CN"/>
              </w:rPr>
              <w:t>3-2</w:t>
            </w:r>
          </w:p>
        </w:tc>
        <w:tc>
          <w:tcPr>
            <w:tcW w:w="1702" w:type="dxa"/>
            <w:tcBorders>
              <w:top w:val="single" w:color="000000" w:sz="4" w:space="0"/>
              <w:left w:val="single" w:color="000000" w:sz="4" w:space="0"/>
              <w:bottom w:val="single" w:color="000000" w:sz="4" w:space="0"/>
              <w:right w:val="single" w:color="000000" w:sz="4" w:space="0"/>
            </w:tcBorders>
            <w:vAlign w:val="center"/>
          </w:tcPr>
          <w:p w14:paraId="72DE888C">
            <w:pPr>
              <w:tabs>
                <w:tab w:val="left" w:pos="1080"/>
              </w:tabs>
              <w:snapToGrid w:val="0"/>
              <w:rPr>
                <w:rStyle w:val="49"/>
                <w:color w:val="auto"/>
                <w:sz w:val="24"/>
                <w:highlight w:val="none"/>
              </w:rPr>
            </w:pPr>
            <w:r>
              <w:rPr>
                <w:rStyle w:val="49"/>
                <w:rFonts w:hint="eastAsia"/>
                <w:color w:val="auto"/>
                <w:sz w:val="24"/>
                <w:highlight w:val="none"/>
              </w:rPr>
              <w:t>政府购买服务承接主体的要求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4F6896F3">
            <w:pPr>
              <w:tabs>
                <w:tab w:val="left" w:pos="1080"/>
              </w:tabs>
              <w:snapToGrid w:val="0"/>
              <w:rPr>
                <w:rStyle w:val="49"/>
                <w:color w:val="auto"/>
                <w:sz w:val="24"/>
                <w:highlight w:val="none"/>
              </w:rPr>
            </w:pPr>
            <w:r>
              <w:rPr>
                <w:rStyle w:val="49"/>
                <w:rFonts w:hint="eastAsia"/>
                <w:color w:val="auto"/>
                <w:sz w:val="24"/>
                <w:highlight w:val="none"/>
              </w:rPr>
              <w:t>如本项目属于政府购买服务，供应商不属于公益一类事业单位、使用事业编制且由财政拨款保障的群团组织。</w:t>
            </w:r>
          </w:p>
        </w:tc>
        <w:tc>
          <w:tcPr>
            <w:tcW w:w="1867" w:type="dxa"/>
            <w:tcBorders>
              <w:top w:val="single" w:color="000000" w:sz="4" w:space="0"/>
              <w:left w:val="single" w:color="000000" w:sz="4" w:space="0"/>
              <w:bottom w:val="single" w:color="000000" w:sz="4" w:space="0"/>
              <w:right w:val="single" w:color="000000" w:sz="4" w:space="0"/>
            </w:tcBorders>
            <w:vAlign w:val="center"/>
          </w:tcPr>
          <w:p w14:paraId="1C6F58EA">
            <w:pPr>
              <w:tabs>
                <w:tab w:val="left" w:pos="1080"/>
              </w:tabs>
              <w:snapToGrid w:val="0"/>
              <w:rPr>
                <w:rStyle w:val="49"/>
                <w:color w:val="auto"/>
                <w:sz w:val="24"/>
                <w:highlight w:val="none"/>
              </w:rPr>
            </w:pPr>
            <w:r>
              <w:rPr>
                <w:rStyle w:val="49"/>
                <w:rFonts w:hint="eastAsia"/>
                <w:color w:val="auto"/>
                <w:sz w:val="24"/>
                <w:highlight w:val="none"/>
              </w:rPr>
              <w:t>格式见《响应文件格式》“1-2供应商资格声明书”</w:t>
            </w:r>
          </w:p>
        </w:tc>
      </w:tr>
      <w:tr w14:paraId="48C5D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68FE20E5">
            <w:pPr>
              <w:tabs>
                <w:tab w:val="left" w:pos="1080"/>
              </w:tabs>
              <w:snapToGrid w:val="0"/>
              <w:jc w:val="center"/>
              <w:rPr>
                <w:rStyle w:val="49"/>
                <w:rFonts w:hint="default" w:eastAsia="宋体"/>
                <w:color w:val="auto"/>
                <w:sz w:val="24"/>
                <w:highlight w:val="none"/>
                <w:lang w:val="en-US" w:eastAsia="zh-CN"/>
              </w:rPr>
            </w:pPr>
            <w:r>
              <w:rPr>
                <w:rStyle w:val="49"/>
                <w:color w:val="auto"/>
                <w:sz w:val="24"/>
                <w:highlight w:val="none"/>
              </w:rPr>
              <w:t>3-</w:t>
            </w:r>
            <w:r>
              <w:rPr>
                <w:rStyle w:val="49"/>
                <w:rFonts w:hint="eastAsia"/>
                <w:color w:val="auto"/>
                <w:sz w:val="24"/>
                <w:highlight w:val="none"/>
                <w:lang w:val="en-US" w:eastAsia="zh-CN"/>
              </w:rPr>
              <w:t>3</w:t>
            </w:r>
          </w:p>
        </w:tc>
        <w:tc>
          <w:tcPr>
            <w:tcW w:w="1702" w:type="dxa"/>
            <w:tcBorders>
              <w:top w:val="single" w:color="000000" w:sz="4" w:space="0"/>
              <w:left w:val="single" w:color="000000" w:sz="4" w:space="0"/>
              <w:bottom w:val="single" w:color="000000" w:sz="4" w:space="0"/>
              <w:right w:val="single" w:color="000000" w:sz="4" w:space="0"/>
            </w:tcBorders>
            <w:vAlign w:val="center"/>
          </w:tcPr>
          <w:p w14:paraId="4D2D3493">
            <w:pPr>
              <w:tabs>
                <w:tab w:val="left" w:pos="1080"/>
              </w:tabs>
              <w:snapToGrid w:val="0"/>
              <w:rPr>
                <w:rStyle w:val="49"/>
                <w:rFonts w:hint="eastAsia"/>
                <w:color w:val="auto"/>
                <w:sz w:val="24"/>
                <w:highlight w:val="none"/>
              </w:rPr>
            </w:pPr>
            <w:r>
              <w:rPr>
                <w:rStyle w:val="49"/>
                <w:color w:val="auto"/>
                <w:sz w:val="24"/>
                <w:highlight w:val="none"/>
              </w:rPr>
              <w:t>其他特定资格要求</w:t>
            </w:r>
          </w:p>
        </w:tc>
        <w:tc>
          <w:tcPr>
            <w:tcW w:w="4684" w:type="dxa"/>
            <w:tcBorders>
              <w:top w:val="single" w:color="000000" w:sz="4" w:space="0"/>
              <w:left w:val="single" w:color="000000" w:sz="4" w:space="0"/>
              <w:bottom w:val="single" w:color="000000" w:sz="4" w:space="0"/>
              <w:right w:val="single" w:color="000000" w:sz="4" w:space="0"/>
            </w:tcBorders>
            <w:vAlign w:val="center"/>
          </w:tcPr>
          <w:p w14:paraId="7DCFA083">
            <w:pPr>
              <w:tabs>
                <w:tab w:val="left" w:pos="1080"/>
              </w:tabs>
              <w:snapToGrid w:val="0"/>
              <w:rPr>
                <w:rStyle w:val="49"/>
                <w:color w:val="auto"/>
                <w:sz w:val="24"/>
                <w:highlight w:val="none"/>
              </w:rPr>
            </w:pPr>
            <w:r>
              <w:rPr>
                <w:rStyle w:val="49"/>
                <w:color w:val="auto"/>
                <w:sz w:val="24"/>
                <w:highlight w:val="none"/>
              </w:rPr>
              <w:t>如有，见第一章《采购邀请》</w:t>
            </w:r>
          </w:p>
          <w:p w14:paraId="61C859A4">
            <w:pPr>
              <w:tabs>
                <w:tab w:val="left" w:pos="1080"/>
              </w:tabs>
              <w:snapToGrid w:val="0"/>
              <w:rPr>
                <w:rStyle w:val="49"/>
                <w:rFonts w:hint="eastAsia"/>
                <w:color w:val="auto"/>
                <w:sz w:val="24"/>
                <w:highlight w:val="none"/>
              </w:rPr>
            </w:pPr>
            <w:r>
              <w:rPr>
                <w:rStyle w:val="49"/>
                <w:rFonts w:hint="eastAsia"/>
                <w:color w:val="auto"/>
                <w:sz w:val="24"/>
                <w:highlight w:val="none"/>
              </w:rPr>
              <w:t>注：如联合体中有同类资质的供应商按照联合体分工承担相同工作的，均应当提供资质证书电子件或电子证照。</w:t>
            </w:r>
          </w:p>
        </w:tc>
        <w:tc>
          <w:tcPr>
            <w:tcW w:w="1867" w:type="dxa"/>
            <w:tcBorders>
              <w:top w:val="single" w:color="000000" w:sz="4" w:space="0"/>
              <w:left w:val="single" w:color="000000" w:sz="4" w:space="0"/>
              <w:bottom w:val="single" w:color="000000" w:sz="4" w:space="0"/>
              <w:right w:val="single" w:color="000000" w:sz="4" w:space="0"/>
            </w:tcBorders>
            <w:vAlign w:val="center"/>
          </w:tcPr>
          <w:p w14:paraId="0EDD1A1E">
            <w:pPr>
              <w:tabs>
                <w:tab w:val="left" w:pos="1080"/>
              </w:tabs>
              <w:snapToGrid w:val="0"/>
              <w:rPr>
                <w:rStyle w:val="49"/>
                <w:rFonts w:hint="eastAsia"/>
                <w:color w:val="auto"/>
                <w:sz w:val="24"/>
                <w:highlight w:val="none"/>
              </w:rPr>
            </w:pPr>
            <w:r>
              <w:rPr>
                <w:rStyle w:val="49"/>
                <w:rFonts w:hint="eastAsia"/>
                <w:color w:val="auto"/>
                <w:sz w:val="24"/>
                <w:highlight w:val="none"/>
              </w:rPr>
              <w:t>提供证明文件的电子件或电子证照</w:t>
            </w:r>
          </w:p>
        </w:tc>
      </w:tr>
      <w:tr w14:paraId="7FB5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44ED29EA">
            <w:pPr>
              <w:tabs>
                <w:tab w:val="left" w:pos="1080"/>
              </w:tabs>
              <w:snapToGrid w:val="0"/>
              <w:jc w:val="center"/>
              <w:rPr>
                <w:rStyle w:val="49"/>
                <w:color w:val="auto"/>
                <w:sz w:val="24"/>
                <w:highlight w:val="none"/>
              </w:rPr>
            </w:pPr>
            <w:r>
              <w:rPr>
                <w:rStyle w:val="49"/>
                <w:color w:val="auto"/>
                <w:sz w:val="24"/>
                <w:highlight w:val="none"/>
              </w:rPr>
              <w:t>4</w:t>
            </w:r>
          </w:p>
        </w:tc>
        <w:tc>
          <w:tcPr>
            <w:tcW w:w="1702" w:type="dxa"/>
            <w:tcBorders>
              <w:top w:val="single" w:color="000000" w:sz="4" w:space="0"/>
              <w:left w:val="single" w:color="000000" w:sz="4" w:space="0"/>
              <w:bottom w:val="single" w:color="000000" w:sz="4" w:space="0"/>
              <w:right w:val="single" w:color="000000" w:sz="4" w:space="0"/>
            </w:tcBorders>
            <w:vAlign w:val="center"/>
          </w:tcPr>
          <w:p w14:paraId="29CEF577">
            <w:pPr>
              <w:tabs>
                <w:tab w:val="left" w:pos="1080"/>
              </w:tabs>
              <w:snapToGrid w:val="0"/>
              <w:rPr>
                <w:rStyle w:val="49"/>
                <w:color w:val="auto"/>
                <w:sz w:val="24"/>
                <w:highlight w:val="none"/>
              </w:rPr>
            </w:pPr>
            <w:r>
              <w:rPr>
                <w:rStyle w:val="49"/>
                <w:color w:val="auto"/>
                <w:kern w:val="0"/>
                <w:sz w:val="24"/>
                <w:highlight w:val="none"/>
              </w:rPr>
              <w:t>磋商保证金</w:t>
            </w:r>
          </w:p>
        </w:tc>
        <w:tc>
          <w:tcPr>
            <w:tcW w:w="4684" w:type="dxa"/>
            <w:tcBorders>
              <w:top w:val="single" w:color="000000" w:sz="4" w:space="0"/>
              <w:left w:val="single" w:color="000000" w:sz="4" w:space="0"/>
              <w:bottom w:val="single" w:color="000000" w:sz="4" w:space="0"/>
              <w:right w:val="single" w:color="000000" w:sz="4" w:space="0"/>
            </w:tcBorders>
            <w:vAlign w:val="center"/>
          </w:tcPr>
          <w:p w14:paraId="4249842E">
            <w:pPr>
              <w:tabs>
                <w:tab w:val="left" w:pos="1080"/>
              </w:tabs>
              <w:snapToGrid w:val="0"/>
              <w:rPr>
                <w:rStyle w:val="49"/>
                <w:color w:val="auto"/>
                <w:sz w:val="24"/>
                <w:highlight w:val="none"/>
              </w:rPr>
            </w:pPr>
            <w:r>
              <w:rPr>
                <w:rStyle w:val="49"/>
                <w:color w:val="auto"/>
                <w:kern w:val="0"/>
                <w:sz w:val="24"/>
                <w:highlight w:val="none"/>
              </w:rPr>
              <w:t>按照竞争性磋商文件的要求提交磋商保证金。</w:t>
            </w:r>
          </w:p>
        </w:tc>
        <w:tc>
          <w:tcPr>
            <w:tcW w:w="1867" w:type="dxa"/>
            <w:tcBorders>
              <w:top w:val="single" w:color="000000" w:sz="4" w:space="0"/>
              <w:left w:val="single" w:color="000000" w:sz="4" w:space="0"/>
              <w:bottom w:val="single" w:color="000000" w:sz="4" w:space="0"/>
              <w:right w:val="single" w:color="000000" w:sz="4" w:space="0"/>
            </w:tcBorders>
            <w:vAlign w:val="center"/>
          </w:tcPr>
          <w:p w14:paraId="5CAF063C">
            <w:pPr>
              <w:tabs>
                <w:tab w:val="left" w:pos="1080"/>
              </w:tabs>
              <w:snapToGrid w:val="0"/>
              <w:rPr>
                <w:rStyle w:val="49"/>
                <w:color w:val="auto"/>
                <w:sz w:val="24"/>
                <w:highlight w:val="none"/>
              </w:rPr>
            </w:pPr>
          </w:p>
        </w:tc>
      </w:tr>
      <w:tr w14:paraId="6CF08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jc w:val="center"/>
        </w:trPr>
        <w:tc>
          <w:tcPr>
            <w:tcW w:w="825" w:type="dxa"/>
            <w:tcBorders>
              <w:top w:val="single" w:color="000000" w:sz="4" w:space="0"/>
              <w:left w:val="single" w:color="000000" w:sz="4" w:space="0"/>
              <w:bottom w:val="single" w:color="000000" w:sz="4" w:space="0"/>
              <w:right w:val="single" w:color="000000" w:sz="4" w:space="0"/>
            </w:tcBorders>
            <w:vAlign w:val="center"/>
          </w:tcPr>
          <w:p w14:paraId="7A416F73">
            <w:pPr>
              <w:tabs>
                <w:tab w:val="left" w:pos="1080"/>
              </w:tabs>
              <w:snapToGrid w:val="0"/>
              <w:jc w:val="center"/>
              <w:rPr>
                <w:rStyle w:val="49"/>
                <w:color w:val="auto"/>
                <w:sz w:val="24"/>
                <w:highlight w:val="none"/>
              </w:rPr>
            </w:pPr>
            <w:r>
              <w:rPr>
                <w:rStyle w:val="49"/>
                <w:rFonts w:hint="eastAsia"/>
                <w:color w:val="auto"/>
                <w:sz w:val="24"/>
                <w:highlight w:val="none"/>
                <w:lang w:val="en-US" w:eastAsia="zh-CN"/>
              </w:rPr>
              <w:t>5</w:t>
            </w:r>
          </w:p>
        </w:tc>
        <w:tc>
          <w:tcPr>
            <w:tcW w:w="1702" w:type="dxa"/>
            <w:tcBorders>
              <w:top w:val="single" w:color="000000" w:sz="4" w:space="0"/>
              <w:left w:val="single" w:color="000000" w:sz="4" w:space="0"/>
              <w:bottom w:val="single" w:color="000000" w:sz="4" w:space="0"/>
              <w:right w:val="single" w:color="000000" w:sz="4" w:space="0"/>
            </w:tcBorders>
            <w:vAlign w:val="center"/>
          </w:tcPr>
          <w:p w14:paraId="063C40E2">
            <w:pPr>
              <w:tabs>
                <w:tab w:val="left" w:pos="1080"/>
              </w:tabs>
              <w:snapToGrid w:val="0"/>
              <w:rPr>
                <w:rStyle w:val="49"/>
                <w:color w:val="auto"/>
                <w:kern w:val="0"/>
                <w:sz w:val="24"/>
                <w:highlight w:val="none"/>
              </w:rPr>
            </w:pPr>
            <w:r>
              <w:rPr>
                <w:rStyle w:val="49"/>
                <w:rFonts w:hint="eastAsia"/>
                <w:color w:val="auto"/>
                <w:kern w:val="0"/>
                <w:sz w:val="24"/>
                <w:highlight w:val="none"/>
              </w:rPr>
              <w:t>获取磋商文件</w:t>
            </w:r>
          </w:p>
        </w:tc>
        <w:tc>
          <w:tcPr>
            <w:tcW w:w="4684" w:type="dxa"/>
            <w:tcBorders>
              <w:top w:val="single" w:color="000000" w:sz="4" w:space="0"/>
              <w:left w:val="single" w:color="000000" w:sz="4" w:space="0"/>
              <w:bottom w:val="single" w:color="000000" w:sz="4" w:space="0"/>
              <w:right w:val="single" w:color="000000" w:sz="4" w:space="0"/>
            </w:tcBorders>
            <w:vAlign w:val="center"/>
          </w:tcPr>
          <w:p w14:paraId="3B2C884E">
            <w:pPr>
              <w:tabs>
                <w:tab w:val="left" w:pos="1080"/>
              </w:tabs>
              <w:snapToGrid w:val="0"/>
              <w:rPr>
                <w:rStyle w:val="49"/>
                <w:rFonts w:hint="eastAsia"/>
                <w:color w:val="auto"/>
                <w:kern w:val="0"/>
                <w:sz w:val="24"/>
                <w:highlight w:val="none"/>
              </w:rPr>
            </w:pPr>
            <w:r>
              <w:rPr>
                <w:rStyle w:val="49"/>
                <w:rFonts w:hint="eastAsia"/>
                <w:color w:val="auto"/>
                <w:kern w:val="0"/>
                <w:sz w:val="24"/>
                <w:highlight w:val="none"/>
              </w:rPr>
              <w:t>在规定期限内通过北京市政府采购电子交易平台获取所参与包的磋商文件。</w:t>
            </w:r>
          </w:p>
          <w:p w14:paraId="4B8707B1">
            <w:pPr>
              <w:tabs>
                <w:tab w:val="left" w:pos="1080"/>
              </w:tabs>
              <w:snapToGrid w:val="0"/>
              <w:rPr>
                <w:rStyle w:val="49"/>
                <w:color w:val="auto"/>
                <w:kern w:val="0"/>
                <w:sz w:val="24"/>
                <w:highlight w:val="none"/>
              </w:rPr>
            </w:pPr>
            <w:r>
              <w:rPr>
                <w:rStyle w:val="49"/>
                <w:rFonts w:hint="eastAsia"/>
                <w:color w:val="auto"/>
                <w:kern w:val="0"/>
                <w:sz w:val="24"/>
                <w:highlight w:val="none"/>
              </w:rPr>
              <w:t>注：如本项目接受联合体，且供应商为联合体时，联合体中任一成员获取文件即视为满足要求。</w:t>
            </w:r>
          </w:p>
        </w:tc>
        <w:tc>
          <w:tcPr>
            <w:tcW w:w="1867" w:type="dxa"/>
            <w:tcBorders>
              <w:top w:val="single" w:color="000000" w:sz="4" w:space="0"/>
              <w:left w:val="single" w:color="000000" w:sz="4" w:space="0"/>
              <w:bottom w:val="single" w:color="000000" w:sz="4" w:space="0"/>
              <w:right w:val="single" w:color="000000" w:sz="4" w:space="0"/>
            </w:tcBorders>
            <w:vAlign w:val="center"/>
          </w:tcPr>
          <w:p w14:paraId="3011D0B8">
            <w:pPr>
              <w:tabs>
                <w:tab w:val="left" w:pos="1080"/>
              </w:tabs>
              <w:snapToGrid w:val="0"/>
              <w:rPr>
                <w:rStyle w:val="49"/>
                <w:color w:val="auto"/>
                <w:sz w:val="24"/>
                <w:highlight w:val="none"/>
              </w:rPr>
            </w:pPr>
          </w:p>
        </w:tc>
      </w:tr>
    </w:tbl>
    <w:p w14:paraId="47077360">
      <w:pPr>
        <w:snapToGrid w:val="0"/>
        <w:jc w:val="left"/>
        <w:rPr>
          <w:rStyle w:val="49"/>
          <w:color w:val="auto"/>
          <w:sz w:val="24"/>
          <w:highlight w:val="none"/>
        </w:rPr>
      </w:pPr>
      <w:r>
        <w:rPr>
          <w:rStyle w:val="49"/>
          <w:color w:val="auto"/>
          <w:sz w:val="24"/>
          <w:highlight w:val="none"/>
        </w:rPr>
        <w:br w:type="page"/>
      </w:r>
    </w:p>
    <w:p w14:paraId="18D1E69C">
      <w:pPr>
        <w:snapToGrid w:val="0"/>
        <w:jc w:val="left"/>
        <w:rPr>
          <w:rStyle w:val="49"/>
          <w:color w:val="auto"/>
          <w:sz w:val="24"/>
          <w:highlight w:val="none"/>
        </w:rPr>
      </w:pPr>
    </w:p>
    <w:p w14:paraId="653FA750">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《符合性审查要求》见下表：</w:t>
      </w:r>
    </w:p>
    <w:p w14:paraId="5917F78B">
      <w:pPr>
        <w:snapToGrid w:val="0"/>
        <w:spacing w:line="360" w:lineRule="auto"/>
        <w:jc w:val="center"/>
        <w:rPr>
          <w:rStyle w:val="49"/>
          <w:b/>
          <w:color w:val="auto"/>
          <w:kern w:val="0"/>
          <w:sz w:val="24"/>
          <w:highlight w:val="none"/>
        </w:rPr>
      </w:pPr>
      <w:r>
        <w:rPr>
          <w:rStyle w:val="49"/>
          <w:b/>
          <w:color w:val="auto"/>
          <w:kern w:val="0"/>
          <w:sz w:val="24"/>
          <w:highlight w:val="none"/>
        </w:rPr>
        <w:t>符合性审查要求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205"/>
        <w:gridCol w:w="3400"/>
        <w:gridCol w:w="2916"/>
      </w:tblGrid>
      <w:tr w14:paraId="00E8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1BC20D74">
            <w:pPr>
              <w:widowControl/>
              <w:jc w:val="center"/>
              <w:rPr>
                <w:b/>
                <w:sz w:val="24"/>
                <w:highlight w:val="none"/>
              </w:rPr>
            </w:pPr>
            <w:r>
              <w:rPr>
                <w:b/>
                <w:sz w:val="24"/>
                <w:highlight w:val="none"/>
              </w:rPr>
              <w:t>序号</w:t>
            </w:r>
          </w:p>
        </w:tc>
        <w:tc>
          <w:tcPr>
            <w:tcW w:w="1186" w:type="pct"/>
            <w:shd w:val="clear" w:color="000000" w:fill="FFFFFF"/>
            <w:vAlign w:val="center"/>
          </w:tcPr>
          <w:p w14:paraId="147FFBB2">
            <w:pPr>
              <w:widowControl/>
              <w:jc w:val="center"/>
              <w:rPr>
                <w:b/>
                <w:sz w:val="24"/>
                <w:highlight w:val="none"/>
              </w:rPr>
            </w:pPr>
            <w:r>
              <w:rPr>
                <w:b/>
                <w:sz w:val="24"/>
                <w:highlight w:val="none"/>
              </w:rPr>
              <w:t>检查因素</w:t>
            </w:r>
          </w:p>
        </w:tc>
        <w:tc>
          <w:tcPr>
            <w:tcW w:w="1829" w:type="pct"/>
            <w:shd w:val="clear" w:color="000000" w:fill="FFFFFF"/>
            <w:vAlign w:val="center"/>
          </w:tcPr>
          <w:p w14:paraId="743A5751">
            <w:pPr>
              <w:widowControl/>
              <w:jc w:val="center"/>
              <w:rPr>
                <w:b/>
                <w:sz w:val="24"/>
                <w:highlight w:val="none"/>
              </w:rPr>
            </w:pPr>
            <w:r>
              <w:rPr>
                <w:b/>
                <w:sz w:val="24"/>
                <w:highlight w:val="none"/>
              </w:rPr>
              <w:t>检查内容</w:t>
            </w:r>
          </w:p>
        </w:tc>
        <w:tc>
          <w:tcPr>
            <w:tcW w:w="1569" w:type="pct"/>
            <w:shd w:val="clear" w:color="000000" w:fill="FFFFFF"/>
            <w:vAlign w:val="center"/>
          </w:tcPr>
          <w:p w14:paraId="6EAE17AA">
            <w:pPr>
              <w:widowControl/>
              <w:jc w:val="center"/>
              <w:rPr>
                <w:b/>
                <w:sz w:val="24"/>
                <w:highlight w:val="none"/>
              </w:rPr>
            </w:pPr>
            <w:r>
              <w:rPr>
                <w:b/>
                <w:sz w:val="24"/>
                <w:highlight w:val="none"/>
              </w:rPr>
              <w:t>是否允许澄清、说明或者更正</w:t>
            </w:r>
          </w:p>
        </w:tc>
      </w:tr>
      <w:tr w14:paraId="31BF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413" w:type="pct"/>
            <w:shd w:val="clear" w:color="000000" w:fill="FFFFFF"/>
            <w:vAlign w:val="center"/>
          </w:tcPr>
          <w:p w14:paraId="049EF621">
            <w:pPr>
              <w:widowControl/>
              <w:jc w:val="center"/>
              <w:rPr>
                <w:sz w:val="24"/>
                <w:highlight w:val="none"/>
              </w:rPr>
            </w:pPr>
            <w:r>
              <w:rPr>
                <w:rFonts w:hint="eastAsia"/>
                <w:sz w:val="24"/>
                <w:highlight w:val="none"/>
              </w:rPr>
              <w:t>1</w:t>
            </w:r>
          </w:p>
        </w:tc>
        <w:tc>
          <w:tcPr>
            <w:tcW w:w="1186" w:type="pct"/>
            <w:shd w:val="clear" w:color="000000" w:fill="FFFFFF"/>
            <w:vAlign w:val="center"/>
          </w:tcPr>
          <w:p w14:paraId="36C0504A">
            <w:pPr>
              <w:jc w:val="center"/>
              <w:rPr>
                <w:sz w:val="24"/>
                <w:highlight w:val="none"/>
              </w:rPr>
            </w:pPr>
            <w:r>
              <w:rPr>
                <w:rFonts w:hint="eastAsia"/>
                <w:sz w:val="24"/>
                <w:highlight w:val="none"/>
              </w:rPr>
              <w:t>磋商报价未超预算</w:t>
            </w:r>
          </w:p>
        </w:tc>
        <w:tc>
          <w:tcPr>
            <w:tcW w:w="1829" w:type="pct"/>
            <w:shd w:val="clear" w:color="000000" w:fill="FFFFFF"/>
            <w:vAlign w:val="center"/>
          </w:tcPr>
          <w:p w14:paraId="3C84B7F0">
            <w:pPr>
              <w:jc w:val="center"/>
              <w:rPr>
                <w:sz w:val="24"/>
                <w:highlight w:val="none"/>
              </w:rPr>
            </w:pPr>
            <w:r>
              <w:rPr>
                <w:rFonts w:hint="eastAsia"/>
                <w:sz w:val="24"/>
                <w:highlight w:val="none"/>
                <w:lang w:bidi="ar"/>
              </w:rPr>
              <w:t>没有因磋商报价超过磋商文件中规定的预算金额或者最高限价，导致采购人无法支付的</w:t>
            </w:r>
          </w:p>
        </w:tc>
        <w:tc>
          <w:tcPr>
            <w:tcW w:w="1569" w:type="pct"/>
            <w:shd w:val="clear" w:color="000000" w:fill="FFFFFF"/>
            <w:vAlign w:val="center"/>
          </w:tcPr>
          <w:p w14:paraId="2552BD68">
            <w:pPr>
              <w:widowControl/>
              <w:jc w:val="center"/>
              <w:rPr>
                <w:sz w:val="24"/>
                <w:highlight w:val="none"/>
              </w:rPr>
            </w:pPr>
            <w:r>
              <w:rPr>
                <w:rFonts w:hint="eastAsia"/>
                <w:sz w:val="24"/>
                <w:highlight w:val="none"/>
              </w:rPr>
              <w:t>不允许</w:t>
            </w:r>
          </w:p>
        </w:tc>
      </w:tr>
      <w:tr w14:paraId="46C2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3" w:type="pct"/>
            <w:shd w:val="clear" w:color="000000" w:fill="FFFFFF"/>
            <w:vAlign w:val="center"/>
          </w:tcPr>
          <w:p w14:paraId="79A79DF0">
            <w:pPr>
              <w:widowControl/>
              <w:jc w:val="center"/>
              <w:rPr>
                <w:sz w:val="24"/>
                <w:highlight w:val="none"/>
              </w:rPr>
            </w:pPr>
            <w:r>
              <w:rPr>
                <w:rFonts w:hint="eastAsia"/>
                <w:sz w:val="24"/>
                <w:highlight w:val="none"/>
              </w:rPr>
              <w:t>2</w:t>
            </w:r>
          </w:p>
        </w:tc>
        <w:tc>
          <w:tcPr>
            <w:tcW w:w="1186" w:type="pct"/>
            <w:shd w:val="clear" w:color="000000" w:fill="FFFFFF"/>
            <w:vAlign w:val="center"/>
          </w:tcPr>
          <w:p w14:paraId="6FEF772B">
            <w:pPr>
              <w:jc w:val="center"/>
              <w:rPr>
                <w:sz w:val="24"/>
                <w:highlight w:val="none"/>
              </w:rPr>
            </w:pPr>
            <w:r>
              <w:rPr>
                <w:rFonts w:hint="eastAsia"/>
                <w:sz w:val="24"/>
                <w:highlight w:val="none"/>
              </w:rPr>
              <w:t>响应有效期</w:t>
            </w:r>
          </w:p>
        </w:tc>
        <w:tc>
          <w:tcPr>
            <w:tcW w:w="1829" w:type="pct"/>
            <w:shd w:val="clear" w:color="000000" w:fill="FFFFFF"/>
            <w:vAlign w:val="center"/>
          </w:tcPr>
          <w:p w14:paraId="74997B62">
            <w:pPr>
              <w:jc w:val="center"/>
              <w:rPr>
                <w:sz w:val="24"/>
                <w:highlight w:val="none"/>
              </w:rPr>
            </w:pPr>
            <w:r>
              <w:rPr>
                <w:rFonts w:hint="eastAsia"/>
                <w:sz w:val="24"/>
                <w:highlight w:val="none"/>
                <w:lang w:bidi="ar"/>
              </w:rPr>
              <w:t>响应有效期≥90个日历日</w:t>
            </w:r>
          </w:p>
        </w:tc>
        <w:tc>
          <w:tcPr>
            <w:tcW w:w="1569" w:type="pct"/>
            <w:shd w:val="clear" w:color="000000" w:fill="FFFFFF"/>
            <w:vAlign w:val="center"/>
          </w:tcPr>
          <w:p w14:paraId="78730B64">
            <w:pPr>
              <w:widowControl/>
              <w:jc w:val="center"/>
              <w:rPr>
                <w:sz w:val="24"/>
                <w:highlight w:val="none"/>
              </w:rPr>
            </w:pPr>
            <w:r>
              <w:rPr>
                <w:rFonts w:hint="eastAsia"/>
                <w:sz w:val="24"/>
                <w:highlight w:val="none"/>
              </w:rPr>
              <w:t>不允许</w:t>
            </w:r>
          </w:p>
        </w:tc>
      </w:tr>
      <w:tr w14:paraId="7F36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413" w:type="pct"/>
            <w:shd w:val="clear" w:color="000000" w:fill="FFFFFF"/>
            <w:vAlign w:val="center"/>
          </w:tcPr>
          <w:p w14:paraId="546C6684">
            <w:pPr>
              <w:widowControl/>
              <w:jc w:val="center"/>
              <w:rPr>
                <w:sz w:val="24"/>
                <w:highlight w:val="none"/>
              </w:rPr>
            </w:pPr>
            <w:r>
              <w:rPr>
                <w:sz w:val="24"/>
                <w:highlight w:val="none"/>
              </w:rPr>
              <w:t>3</w:t>
            </w:r>
          </w:p>
        </w:tc>
        <w:tc>
          <w:tcPr>
            <w:tcW w:w="1186" w:type="pct"/>
            <w:shd w:val="clear" w:color="000000" w:fill="FFFFFF"/>
            <w:vAlign w:val="center"/>
          </w:tcPr>
          <w:p w14:paraId="2CC961F0">
            <w:pPr>
              <w:jc w:val="center"/>
              <w:rPr>
                <w:sz w:val="24"/>
                <w:highlight w:val="none"/>
              </w:rPr>
            </w:pPr>
            <w:r>
              <w:rPr>
                <w:rFonts w:hint="eastAsia"/>
                <w:sz w:val="24"/>
                <w:highlight w:val="none"/>
              </w:rPr>
              <w:t>授权</w:t>
            </w:r>
            <w:r>
              <w:rPr>
                <w:sz w:val="24"/>
                <w:highlight w:val="none"/>
              </w:rPr>
              <w:t>委托书和</w:t>
            </w:r>
            <w:r>
              <w:rPr>
                <w:rFonts w:hint="eastAsia"/>
                <w:sz w:val="24"/>
                <w:highlight w:val="none"/>
              </w:rPr>
              <w:t>法定代表人（单位负责人）身份证明</w:t>
            </w:r>
          </w:p>
        </w:tc>
        <w:tc>
          <w:tcPr>
            <w:tcW w:w="1829" w:type="pct"/>
            <w:shd w:val="clear" w:color="000000" w:fill="FFFFFF"/>
            <w:vAlign w:val="center"/>
          </w:tcPr>
          <w:p w14:paraId="0EA9671B">
            <w:pPr>
              <w:jc w:val="center"/>
              <w:rPr>
                <w:sz w:val="24"/>
                <w:highlight w:val="none"/>
              </w:rPr>
            </w:pPr>
            <w:r>
              <w:rPr>
                <w:rFonts w:hint="eastAsia"/>
                <w:sz w:val="24"/>
                <w:highlight w:val="none"/>
              </w:rPr>
              <w:t>符合本文件要求及格式的授权</w:t>
            </w:r>
            <w:r>
              <w:rPr>
                <w:sz w:val="24"/>
                <w:highlight w:val="none"/>
              </w:rPr>
              <w:t>委托书和</w:t>
            </w:r>
            <w:r>
              <w:rPr>
                <w:rFonts w:hint="eastAsia"/>
                <w:sz w:val="24"/>
                <w:highlight w:val="none"/>
              </w:rPr>
              <w:t>法定代表人（单位负责人）身份证明</w:t>
            </w:r>
          </w:p>
        </w:tc>
        <w:tc>
          <w:tcPr>
            <w:tcW w:w="1569" w:type="pct"/>
            <w:shd w:val="clear" w:color="000000" w:fill="FFFFFF"/>
            <w:vAlign w:val="center"/>
          </w:tcPr>
          <w:p w14:paraId="6BB45915">
            <w:pPr>
              <w:widowControl/>
              <w:jc w:val="center"/>
              <w:rPr>
                <w:sz w:val="24"/>
                <w:highlight w:val="none"/>
              </w:rPr>
            </w:pPr>
            <w:r>
              <w:rPr>
                <w:rFonts w:hint="eastAsia"/>
                <w:sz w:val="24"/>
                <w:highlight w:val="none"/>
              </w:rPr>
              <w:t>不允许</w:t>
            </w:r>
          </w:p>
        </w:tc>
      </w:tr>
      <w:tr w14:paraId="53C6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3" w:type="pct"/>
            <w:shd w:val="clear" w:color="000000" w:fill="FFFFFF"/>
            <w:vAlign w:val="center"/>
          </w:tcPr>
          <w:p w14:paraId="11F6F6F5">
            <w:pPr>
              <w:widowControl/>
              <w:jc w:val="center"/>
              <w:rPr>
                <w:sz w:val="24"/>
                <w:highlight w:val="none"/>
              </w:rPr>
            </w:pPr>
            <w:r>
              <w:rPr>
                <w:sz w:val="24"/>
                <w:highlight w:val="none"/>
              </w:rPr>
              <w:t>4</w:t>
            </w:r>
          </w:p>
        </w:tc>
        <w:tc>
          <w:tcPr>
            <w:tcW w:w="1186" w:type="pct"/>
            <w:shd w:val="clear" w:color="000000" w:fill="FFFFFF"/>
            <w:vAlign w:val="center"/>
          </w:tcPr>
          <w:p w14:paraId="4F1EFB14">
            <w:pPr>
              <w:jc w:val="center"/>
              <w:rPr>
                <w:sz w:val="24"/>
                <w:highlight w:val="none"/>
              </w:rPr>
            </w:pPr>
            <w:r>
              <w:rPr>
                <w:rFonts w:cs="Segoe UI Symbol"/>
                <w:sz w:val="24"/>
                <w:highlight w:val="none"/>
              </w:rPr>
              <w:t>★</w:t>
            </w:r>
            <w:r>
              <w:rPr>
                <w:rFonts w:hint="eastAsia"/>
                <w:sz w:val="24"/>
                <w:highlight w:val="none"/>
              </w:rPr>
              <w:t>号条款项、</w:t>
            </w:r>
            <w:r>
              <w:rPr>
                <w:sz w:val="24"/>
                <w:highlight w:val="none"/>
              </w:rPr>
              <w:t>实质性格式</w:t>
            </w:r>
          </w:p>
        </w:tc>
        <w:tc>
          <w:tcPr>
            <w:tcW w:w="1829" w:type="pct"/>
            <w:shd w:val="clear" w:color="000000" w:fill="FFFFFF"/>
            <w:vAlign w:val="center"/>
          </w:tcPr>
          <w:p w14:paraId="02ECADEF">
            <w:pPr>
              <w:jc w:val="center"/>
              <w:rPr>
                <w:sz w:val="24"/>
                <w:highlight w:val="none"/>
              </w:rPr>
            </w:pPr>
            <w:r>
              <w:rPr>
                <w:rFonts w:hint="eastAsia"/>
                <w:sz w:val="24"/>
                <w:highlight w:val="none"/>
              </w:rPr>
              <w:t>满足“</w:t>
            </w:r>
            <w:r>
              <w:rPr>
                <w:rFonts w:cs="Segoe UI Symbol"/>
                <w:sz w:val="24"/>
                <w:highlight w:val="none"/>
              </w:rPr>
              <w:t>★</w:t>
            </w:r>
            <w:r>
              <w:rPr>
                <w:rFonts w:hint="eastAsia"/>
                <w:sz w:val="24"/>
                <w:highlight w:val="none"/>
              </w:rPr>
              <w:t>”号条款的要求和</w:t>
            </w:r>
            <w:r>
              <w:rPr>
                <w:sz w:val="24"/>
                <w:highlight w:val="none"/>
              </w:rPr>
              <w:t>实质性格式要求</w:t>
            </w:r>
          </w:p>
        </w:tc>
        <w:tc>
          <w:tcPr>
            <w:tcW w:w="1569" w:type="pct"/>
            <w:shd w:val="clear" w:color="000000" w:fill="FFFFFF"/>
            <w:vAlign w:val="center"/>
          </w:tcPr>
          <w:p w14:paraId="18DE7B00">
            <w:pPr>
              <w:widowControl/>
              <w:jc w:val="center"/>
              <w:rPr>
                <w:sz w:val="24"/>
                <w:highlight w:val="none"/>
              </w:rPr>
            </w:pPr>
            <w:r>
              <w:rPr>
                <w:rFonts w:hint="eastAsia"/>
                <w:sz w:val="24"/>
                <w:highlight w:val="none"/>
              </w:rPr>
              <w:t>不允许</w:t>
            </w:r>
          </w:p>
        </w:tc>
      </w:tr>
      <w:tr w14:paraId="55F36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413" w:type="pct"/>
            <w:shd w:val="clear" w:color="000000" w:fill="FFFFFF"/>
            <w:vAlign w:val="center"/>
          </w:tcPr>
          <w:p w14:paraId="3FE52FB8">
            <w:pPr>
              <w:widowControl/>
              <w:jc w:val="center"/>
              <w:rPr>
                <w:sz w:val="24"/>
                <w:highlight w:val="none"/>
              </w:rPr>
            </w:pPr>
            <w:r>
              <w:rPr>
                <w:sz w:val="24"/>
                <w:highlight w:val="none"/>
              </w:rPr>
              <w:t>5</w:t>
            </w:r>
          </w:p>
        </w:tc>
        <w:tc>
          <w:tcPr>
            <w:tcW w:w="1186" w:type="pct"/>
            <w:shd w:val="clear" w:color="000000" w:fill="FFFFFF"/>
            <w:vAlign w:val="center"/>
          </w:tcPr>
          <w:p w14:paraId="46873B6D">
            <w:pPr>
              <w:jc w:val="center"/>
              <w:rPr>
                <w:sz w:val="24"/>
                <w:highlight w:val="none"/>
              </w:rPr>
            </w:pPr>
            <w:r>
              <w:rPr>
                <w:rFonts w:hint="eastAsia"/>
                <w:sz w:val="24"/>
                <w:highlight w:val="none"/>
              </w:rPr>
              <w:t>文件签署、盖章</w:t>
            </w:r>
          </w:p>
        </w:tc>
        <w:tc>
          <w:tcPr>
            <w:tcW w:w="1829" w:type="pct"/>
            <w:shd w:val="clear" w:color="000000" w:fill="FFFFFF"/>
            <w:vAlign w:val="center"/>
          </w:tcPr>
          <w:p w14:paraId="2EDB320A">
            <w:pPr>
              <w:jc w:val="center"/>
              <w:rPr>
                <w:sz w:val="24"/>
                <w:highlight w:val="none"/>
              </w:rPr>
            </w:pPr>
            <w:r>
              <w:rPr>
                <w:rFonts w:hint="eastAsia"/>
                <w:sz w:val="24"/>
                <w:highlight w:val="none"/>
                <w:lang w:bidi="ar"/>
              </w:rPr>
              <w:t>没有出现未按照磋商文件规定要求签署、盖章的情形</w:t>
            </w:r>
          </w:p>
        </w:tc>
        <w:tc>
          <w:tcPr>
            <w:tcW w:w="1569" w:type="pct"/>
            <w:shd w:val="clear" w:color="000000" w:fill="FFFFFF"/>
            <w:vAlign w:val="center"/>
          </w:tcPr>
          <w:p w14:paraId="73209CC9">
            <w:pPr>
              <w:widowControl/>
              <w:jc w:val="center"/>
              <w:rPr>
                <w:sz w:val="24"/>
                <w:highlight w:val="none"/>
              </w:rPr>
            </w:pPr>
            <w:r>
              <w:rPr>
                <w:rFonts w:hint="eastAsia"/>
                <w:sz w:val="24"/>
                <w:highlight w:val="none"/>
              </w:rPr>
              <w:t>不允许</w:t>
            </w:r>
          </w:p>
        </w:tc>
      </w:tr>
      <w:tr w14:paraId="2589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413" w:type="pct"/>
            <w:shd w:val="clear" w:color="000000" w:fill="FFFFFF"/>
            <w:vAlign w:val="center"/>
          </w:tcPr>
          <w:p w14:paraId="0C370AD2">
            <w:pPr>
              <w:widowControl/>
              <w:jc w:val="center"/>
              <w:rPr>
                <w:sz w:val="24"/>
                <w:highlight w:val="none"/>
              </w:rPr>
            </w:pPr>
            <w:r>
              <w:rPr>
                <w:sz w:val="24"/>
                <w:highlight w:val="none"/>
              </w:rPr>
              <w:t>6</w:t>
            </w:r>
          </w:p>
        </w:tc>
        <w:tc>
          <w:tcPr>
            <w:tcW w:w="1186" w:type="pct"/>
            <w:shd w:val="clear" w:color="000000" w:fill="FFFFFF"/>
            <w:vAlign w:val="center"/>
          </w:tcPr>
          <w:p w14:paraId="51D639CF">
            <w:pPr>
              <w:jc w:val="center"/>
              <w:rPr>
                <w:sz w:val="24"/>
                <w:highlight w:val="none"/>
              </w:rPr>
            </w:pPr>
            <w:r>
              <w:rPr>
                <w:rFonts w:hint="eastAsia"/>
                <w:sz w:val="24"/>
                <w:highlight w:val="none"/>
              </w:rPr>
              <w:t>文件完整性、有效性</w:t>
            </w:r>
          </w:p>
        </w:tc>
        <w:tc>
          <w:tcPr>
            <w:tcW w:w="1829" w:type="pct"/>
            <w:shd w:val="clear" w:color="000000" w:fill="FFFFFF"/>
            <w:vAlign w:val="center"/>
          </w:tcPr>
          <w:p w14:paraId="1335E26F">
            <w:pPr>
              <w:jc w:val="center"/>
              <w:rPr>
                <w:sz w:val="24"/>
                <w:highlight w:val="none"/>
              </w:rPr>
            </w:pPr>
            <w:r>
              <w:rPr>
                <w:rFonts w:hint="eastAsia"/>
                <w:sz w:val="24"/>
                <w:highlight w:val="none"/>
                <w:lang w:bidi="ar"/>
              </w:rPr>
              <w:t>没有出现未按照磋商文件规定的完整性编制，没有因为响应文件内容不全或字迹模糊辨认不清，导致响应文件不满足磋商文件实质性要求的</w:t>
            </w:r>
          </w:p>
        </w:tc>
        <w:tc>
          <w:tcPr>
            <w:tcW w:w="1569" w:type="pct"/>
            <w:shd w:val="clear" w:color="000000" w:fill="FFFFFF"/>
            <w:vAlign w:val="center"/>
          </w:tcPr>
          <w:p w14:paraId="5717240A">
            <w:pPr>
              <w:widowControl/>
              <w:jc w:val="center"/>
              <w:rPr>
                <w:sz w:val="24"/>
                <w:highlight w:val="none"/>
              </w:rPr>
            </w:pPr>
            <w:r>
              <w:rPr>
                <w:rFonts w:hint="eastAsia"/>
                <w:sz w:val="24"/>
                <w:highlight w:val="none"/>
              </w:rPr>
              <w:t>不允许</w:t>
            </w:r>
          </w:p>
        </w:tc>
      </w:tr>
      <w:tr w14:paraId="39D9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413" w:type="pct"/>
            <w:shd w:val="clear" w:color="000000" w:fill="FFFFFF"/>
            <w:vAlign w:val="center"/>
          </w:tcPr>
          <w:p w14:paraId="6351A0E9">
            <w:pPr>
              <w:widowControl/>
              <w:jc w:val="center"/>
              <w:rPr>
                <w:sz w:val="24"/>
                <w:highlight w:val="none"/>
              </w:rPr>
            </w:pPr>
            <w:r>
              <w:rPr>
                <w:sz w:val="24"/>
                <w:highlight w:val="none"/>
              </w:rPr>
              <w:t>7</w:t>
            </w:r>
          </w:p>
        </w:tc>
        <w:tc>
          <w:tcPr>
            <w:tcW w:w="1186" w:type="pct"/>
            <w:shd w:val="clear" w:color="000000" w:fill="FFFFFF"/>
            <w:vAlign w:val="center"/>
          </w:tcPr>
          <w:p w14:paraId="131EBD38">
            <w:pPr>
              <w:jc w:val="center"/>
              <w:rPr>
                <w:sz w:val="24"/>
                <w:highlight w:val="none"/>
              </w:rPr>
            </w:pPr>
            <w:r>
              <w:rPr>
                <w:rFonts w:hint="eastAsia"/>
                <w:sz w:val="24"/>
                <w:highlight w:val="none"/>
              </w:rPr>
              <w:t>不存在法律、法规和磋商文件规定的其他无效响应情形</w:t>
            </w:r>
          </w:p>
        </w:tc>
        <w:tc>
          <w:tcPr>
            <w:tcW w:w="1829" w:type="pct"/>
            <w:shd w:val="clear" w:color="000000" w:fill="FFFFFF"/>
            <w:vAlign w:val="center"/>
          </w:tcPr>
          <w:p w14:paraId="04D845BA">
            <w:pPr>
              <w:jc w:val="center"/>
              <w:rPr>
                <w:sz w:val="24"/>
                <w:highlight w:val="none"/>
              </w:rPr>
            </w:pPr>
            <w:r>
              <w:rPr>
                <w:rFonts w:hint="eastAsia"/>
                <w:sz w:val="24"/>
                <w:highlight w:val="none"/>
              </w:rPr>
              <w:t>不存在法律、法规和磋商文件规定的其他无效响应</w:t>
            </w:r>
            <w:r>
              <w:rPr>
                <w:sz w:val="24"/>
                <w:highlight w:val="none"/>
              </w:rPr>
              <w:t>的</w:t>
            </w:r>
            <w:r>
              <w:rPr>
                <w:rFonts w:hint="eastAsia"/>
                <w:sz w:val="24"/>
                <w:highlight w:val="none"/>
              </w:rPr>
              <w:t>情形</w:t>
            </w:r>
            <w:r>
              <w:rPr>
                <w:sz w:val="24"/>
                <w:highlight w:val="none"/>
              </w:rPr>
              <w:t>等</w:t>
            </w:r>
          </w:p>
        </w:tc>
        <w:tc>
          <w:tcPr>
            <w:tcW w:w="1569" w:type="pct"/>
            <w:shd w:val="clear" w:color="000000" w:fill="FFFFFF"/>
            <w:vAlign w:val="center"/>
          </w:tcPr>
          <w:p w14:paraId="2399E9AF">
            <w:pPr>
              <w:widowControl/>
              <w:jc w:val="center"/>
              <w:rPr>
                <w:sz w:val="24"/>
                <w:highlight w:val="none"/>
              </w:rPr>
            </w:pPr>
            <w:r>
              <w:rPr>
                <w:rFonts w:hint="eastAsia"/>
                <w:sz w:val="24"/>
                <w:highlight w:val="none"/>
              </w:rPr>
              <w:t>不允许</w:t>
            </w:r>
          </w:p>
        </w:tc>
      </w:tr>
    </w:tbl>
    <w:p w14:paraId="451935C5">
      <w:pPr>
        <w:tabs>
          <w:tab w:val="left" w:pos="900"/>
          <w:tab w:val="left" w:pos="1080"/>
          <w:tab w:val="left" w:pos="1589"/>
        </w:tabs>
        <w:snapToGrid w:val="0"/>
        <w:spacing w:line="360" w:lineRule="auto"/>
        <w:rPr>
          <w:rStyle w:val="49"/>
          <w:color w:val="auto"/>
          <w:sz w:val="24"/>
          <w:highlight w:val="none"/>
        </w:rPr>
      </w:pPr>
    </w:p>
    <w:p w14:paraId="12E2CA19">
      <w:pPr>
        <w:numPr>
          <w:ilvl w:val="0"/>
          <w:numId w:val="12"/>
        </w:numPr>
        <w:tabs>
          <w:tab w:val="left" w:pos="360"/>
        </w:tabs>
        <w:snapToGrid w:val="0"/>
        <w:spacing w:line="360" w:lineRule="auto"/>
        <w:outlineLvl w:val="2"/>
        <w:rPr>
          <w:rStyle w:val="49"/>
          <w:color w:val="auto"/>
          <w:sz w:val="24"/>
          <w:highlight w:val="none"/>
        </w:rPr>
      </w:pPr>
      <w:bookmarkStart w:id="31" w:name="_Toc16535"/>
      <w:r>
        <w:rPr>
          <w:rStyle w:val="49"/>
          <w:color w:val="auto"/>
          <w:sz w:val="24"/>
          <w:highlight w:val="none"/>
        </w:rPr>
        <w:t>磋商、响应文件有关事项的澄清、说明或者更正和最后报价</w:t>
      </w:r>
      <w:bookmarkEnd w:id="31"/>
    </w:p>
    <w:p w14:paraId="266B0BC1">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磋商小组所有成员应当集中与单一供应商分别进行磋商，并给予所有参加磋商的供应商平等的磋商机会。</w:t>
      </w:r>
    </w:p>
    <w:p w14:paraId="3E07F6CD">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A7ECE2F">
      <w:pPr>
        <w:numPr>
          <w:ilvl w:val="1"/>
          <w:numId w:val="12"/>
        </w:numPr>
        <w:tabs>
          <w:tab w:val="left" w:pos="1080"/>
          <w:tab w:val="left" w:pos="1872"/>
        </w:tabs>
        <w:snapToGrid w:val="0"/>
        <w:spacing w:line="360" w:lineRule="auto"/>
        <w:ind w:left="1077" w:hanging="720"/>
        <w:rPr>
          <w:rStyle w:val="49"/>
          <w:color w:val="auto"/>
          <w:kern w:val="0"/>
          <w:sz w:val="24"/>
          <w:highlight w:val="none"/>
        </w:rPr>
      </w:pPr>
      <w:r>
        <w:rPr>
          <w:rStyle w:val="49"/>
          <w:color w:val="auto"/>
          <w:kern w:val="0"/>
          <w:sz w:val="24"/>
          <w:highlight w:val="none"/>
        </w:rPr>
        <w:t>对磋商文件作出的实质性变动是磋商文件的有效组成部分，磋商小组应当及时以书面形式同时通知所有参加磋商的供应商。</w:t>
      </w:r>
    </w:p>
    <w:p w14:paraId="55A1C400">
      <w:pPr>
        <w:numPr>
          <w:ilvl w:val="1"/>
          <w:numId w:val="12"/>
        </w:numPr>
        <w:tabs>
          <w:tab w:val="left" w:pos="1080"/>
          <w:tab w:val="left" w:pos="1872"/>
        </w:tabs>
        <w:snapToGrid w:val="0"/>
        <w:spacing w:line="360" w:lineRule="auto"/>
        <w:ind w:left="1077" w:hanging="720"/>
        <w:rPr>
          <w:rStyle w:val="49"/>
          <w:color w:val="auto"/>
          <w:kern w:val="0"/>
          <w:sz w:val="24"/>
          <w:highlight w:val="none"/>
        </w:rPr>
      </w:pPr>
      <w:r>
        <w:rPr>
          <w:rStyle w:val="49"/>
          <w:color w:val="auto"/>
          <w:kern w:val="0"/>
          <w:sz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06A74769">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响应文件的澄清、说明或者更正：</w:t>
      </w:r>
    </w:p>
    <w:p w14:paraId="2EA73E80">
      <w:pPr>
        <w:numPr>
          <w:ilvl w:val="2"/>
          <w:numId w:val="12"/>
        </w:numPr>
        <w:snapToGrid w:val="0"/>
        <w:spacing w:line="360" w:lineRule="auto"/>
        <w:rPr>
          <w:rStyle w:val="49"/>
          <w:color w:val="auto"/>
          <w:sz w:val="24"/>
          <w:highlight w:val="none"/>
        </w:rPr>
      </w:pPr>
      <w:r>
        <w:rPr>
          <w:rStyle w:val="49"/>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9C06590">
      <w:pPr>
        <w:numPr>
          <w:ilvl w:val="2"/>
          <w:numId w:val="12"/>
        </w:numPr>
        <w:snapToGrid w:val="0"/>
        <w:spacing w:line="360" w:lineRule="auto"/>
        <w:rPr>
          <w:rStyle w:val="49"/>
          <w:color w:val="auto"/>
          <w:sz w:val="24"/>
          <w:highlight w:val="none"/>
        </w:rPr>
      </w:pPr>
      <w:r>
        <w:rPr>
          <w:rStyle w:val="49"/>
          <w:color w:val="auto"/>
          <w:sz w:val="24"/>
          <w:highlight w:val="none"/>
        </w:rPr>
        <w:t>磋商小组对响应文件进行审查，如发现供应商提交的响应文件存在不满足《符合性审查要求》的内容，如属于表中“不允许”澄清、说明或者更正的内容，则供应商响应文件按</w:t>
      </w:r>
      <w:r>
        <w:rPr>
          <w:rStyle w:val="49"/>
          <w:b/>
          <w:color w:val="auto"/>
          <w:sz w:val="24"/>
          <w:highlight w:val="none"/>
        </w:rPr>
        <w:t>无效处理</w:t>
      </w:r>
      <w:r>
        <w:rPr>
          <w:rStyle w:val="49"/>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Style w:val="49"/>
          <w:b/>
          <w:color w:val="auto"/>
          <w:sz w:val="24"/>
          <w:highlight w:val="none"/>
        </w:rPr>
        <w:t>无效处理</w:t>
      </w:r>
      <w:r>
        <w:rPr>
          <w:rStyle w:val="49"/>
          <w:color w:val="auto"/>
          <w:sz w:val="24"/>
          <w:highlight w:val="none"/>
        </w:rPr>
        <w:t>。</w:t>
      </w:r>
    </w:p>
    <w:p w14:paraId="4BA5A695">
      <w:pPr>
        <w:numPr>
          <w:ilvl w:val="2"/>
          <w:numId w:val="12"/>
        </w:numPr>
        <w:snapToGrid w:val="0"/>
        <w:spacing w:line="360" w:lineRule="auto"/>
        <w:rPr>
          <w:rStyle w:val="49"/>
          <w:color w:val="auto"/>
          <w:sz w:val="24"/>
          <w:highlight w:val="none"/>
        </w:rPr>
      </w:pPr>
      <w:r>
        <w:rPr>
          <w:rStyle w:val="49"/>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7C4B211">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磋商结束后，磋商小组将要求所有实质性响应的供应商在规定时间内提交最后报价。最后报价时间为磋商小组指定的时间，具体时间根据磋商进度另行通知。</w:t>
      </w:r>
    </w:p>
    <w:p w14:paraId="5B79976B">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2906F43">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最后报价是供应商响应文件的有效组成部分。</w:t>
      </w:r>
    </w:p>
    <w:p w14:paraId="72C7235C">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已提交响应文件的供应商，在提交最后报价之前，可以根据磋商情况退出磋商。</w:t>
      </w:r>
    </w:p>
    <w:p w14:paraId="505A3FAA">
      <w:pPr>
        <w:numPr>
          <w:ilvl w:val="0"/>
          <w:numId w:val="12"/>
        </w:numPr>
        <w:tabs>
          <w:tab w:val="left" w:pos="360"/>
        </w:tabs>
        <w:snapToGrid w:val="0"/>
        <w:spacing w:line="360" w:lineRule="auto"/>
        <w:outlineLvl w:val="2"/>
        <w:rPr>
          <w:rStyle w:val="49"/>
          <w:color w:val="auto"/>
          <w:sz w:val="24"/>
          <w:highlight w:val="none"/>
        </w:rPr>
      </w:pPr>
      <w:bookmarkStart w:id="32" w:name="_Toc28574"/>
      <w:r>
        <w:rPr>
          <w:rStyle w:val="49"/>
          <w:color w:val="auto"/>
          <w:sz w:val="24"/>
          <w:highlight w:val="none"/>
        </w:rPr>
        <w:t>最后报价的算术修正及政策调整</w:t>
      </w:r>
      <w:bookmarkEnd w:id="32"/>
    </w:p>
    <w:p w14:paraId="5171D2BF">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Style w:val="49"/>
          <w:b/>
          <w:color w:val="auto"/>
          <w:sz w:val="24"/>
          <w:highlight w:val="none"/>
        </w:rPr>
        <w:t>响应无效</w:t>
      </w:r>
      <w:r>
        <w:rPr>
          <w:rStyle w:val="49"/>
          <w:color w:val="auto"/>
          <w:sz w:val="24"/>
          <w:highlight w:val="none"/>
        </w:rPr>
        <w:t>。</w:t>
      </w:r>
    </w:p>
    <w:p w14:paraId="40E5C3CA">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最后报价出现前后不一致的，按照下列规定修正：</w:t>
      </w:r>
    </w:p>
    <w:p w14:paraId="2089681D">
      <w:pPr>
        <w:numPr>
          <w:ilvl w:val="2"/>
          <w:numId w:val="12"/>
        </w:numPr>
        <w:tabs>
          <w:tab w:val="left" w:pos="1080"/>
          <w:tab w:val="left" w:pos="1589"/>
          <w:tab w:val="left" w:pos="2035"/>
          <w:tab w:val="left" w:pos="2114"/>
        </w:tabs>
        <w:snapToGrid w:val="0"/>
        <w:spacing w:line="360" w:lineRule="auto"/>
        <w:ind w:left="2035"/>
        <w:rPr>
          <w:rStyle w:val="49"/>
          <w:color w:val="auto"/>
          <w:sz w:val="24"/>
          <w:highlight w:val="none"/>
        </w:rPr>
      </w:pPr>
      <w:r>
        <w:rPr>
          <w:rStyle w:val="49"/>
          <w:color w:val="auto"/>
          <w:sz w:val="24"/>
          <w:highlight w:val="none"/>
        </w:rPr>
        <w:t>竞争性磋商文件对于报价修正是否另有规定：</w:t>
      </w:r>
    </w:p>
    <w:p w14:paraId="5760704C">
      <w:pPr>
        <w:tabs>
          <w:tab w:val="left" w:pos="1080"/>
          <w:tab w:val="left" w:pos="1589"/>
          <w:tab w:val="left" w:pos="2035"/>
          <w:tab w:val="left" w:pos="2114"/>
        </w:tabs>
        <w:snapToGrid w:val="0"/>
        <w:spacing w:line="360" w:lineRule="auto"/>
        <w:ind w:left="2035"/>
        <w:rPr>
          <w:rStyle w:val="49"/>
          <w:color w:val="auto"/>
          <w:sz w:val="24"/>
          <w:highlight w:val="none"/>
          <w:u w:val="single" w:color="000000"/>
        </w:rPr>
      </w:pPr>
      <w:r>
        <w:rPr>
          <w:rStyle w:val="49"/>
          <w:color w:val="auto"/>
          <w:sz w:val="24"/>
          <w:highlight w:val="none"/>
        </w:rPr>
        <w:t>□有，具体规定为：___________</w:t>
      </w:r>
    </w:p>
    <w:p w14:paraId="697CAEE5">
      <w:pPr>
        <w:tabs>
          <w:tab w:val="left" w:pos="1080"/>
          <w:tab w:val="left" w:pos="1589"/>
          <w:tab w:val="left" w:pos="2035"/>
          <w:tab w:val="left" w:pos="2114"/>
        </w:tabs>
        <w:snapToGrid w:val="0"/>
        <w:spacing w:line="360" w:lineRule="auto"/>
        <w:ind w:left="2035"/>
        <w:rPr>
          <w:rStyle w:val="49"/>
          <w:color w:val="auto"/>
          <w:sz w:val="24"/>
          <w:highlight w:val="none"/>
        </w:rPr>
      </w:pPr>
      <w:r>
        <w:rPr>
          <w:rStyle w:val="49"/>
          <w:rFonts w:hint="eastAsia"/>
          <w:color w:val="auto"/>
          <w:sz w:val="24"/>
          <w:highlight w:val="none"/>
          <w:lang w:eastAsia="zh-CN"/>
        </w:rPr>
        <w:t>☑</w:t>
      </w:r>
      <w:r>
        <w:rPr>
          <w:rStyle w:val="49"/>
          <w:color w:val="auto"/>
          <w:sz w:val="24"/>
          <w:highlight w:val="none"/>
        </w:rPr>
        <w:t>无，按下述3.2.2-3.2.</w:t>
      </w:r>
      <w:r>
        <w:rPr>
          <w:rStyle w:val="49"/>
          <w:rFonts w:hint="eastAsia"/>
          <w:color w:val="auto"/>
          <w:sz w:val="24"/>
          <w:highlight w:val="none"/>
          <w:lang w:val="en-US" w:eastAsia="zh-CN"/>
        </w:rPr>
        <w:t>6</w:t>
      </w:r>
      <w:r>
        <w:rPr>
          <w:rStyle w:val="49"/>
          <w:color w:val="auto"/>
          <w:sz w:val="24"/>
          <w:highlight w:val="none"/>
        </w:rPr>
        <w:t>项规定修正。</w:t>
      </w:r>
    </w:p>
    <w:p w14:paraId="6D4830DC">
      <w:pPr>
        <w:numPr>
          <w:ilvl w:val="2"/>
          <w:numId w:val="12"/>
        </w:numPr>
        <w:tabs>
          <w:tab w:val="left" w:pos="2035"/>
          <w:tab w:val="left" w:pos="2114"/>
          <w:tab w:val="left" w:pos="2977"/>
        </w:tabs>
        <w:snapToGrid w:val="0"/>
        <w:spacing w:line="360" w:lineRule="auto"/>
        <w:ind w:left="2035"/>
        <w:rPr>
          <w:rStyle w:val="49"/>
          <w:color w:val="auto"/>
          <w:sz w:val="24"/>
          <w:highlight w:val="none"/>
        </w:rPr>
      </w:pPr>
      <w:r>
        <w:rPr>
          <w:rStyle w:val="49"/>
          <w:color w:val="auto"/>
          <w:sz w:val="24"/>
          <w:highlight w:val="none"/>
        </w:rPr>
        <w:t>大写金额和小写金额不一致的，以大写金额为准；</w:t>
      </w:r>
    </w:p>
    <w:p w14:paraId="40D44025">
      <w:pPr>
        <w:numPr>
          <w:ilvl w:val="2"/>
          <w:numId w:val="12"/>
        </w:numPr>
        <w:tabs>
          <w:tab w:val="left" w:pos="2035"/>
          <w:tab w:val="left" w:pos="2114"/>
          <w:tab w:val="left" w:pos="2977"/>
        </w:tabs>
        <w:snapToGrid w:val="0"/>
        <w:spacing w:line="360" w:lineRule="auto"/>
        <w:ind w:left="2035"/>
        <w:rPr>
          <w:rStyle w:val="49"/>
          <w:color w:val="auto"/>
          <w:sz w:val="24"/>
          <w:highlight w:val="none"/>
        </w:rPr>
      </w:pPr>
      <w:r>
        <w:rPr>
          <w:rStyle w:val="49"/>
          <w:color w:val="auto"/>
          <w:sz w:val="24"/>
          <w:highlight w:val="none"/>
        </w:rPr>
        <w:t>单价金额小数点或者百分比有明显错位的，以最后报价一览表的总价为准，并修改单价；</w:t>
      </w:r>
    </w:p>
    <w:p w14:paraId="7F17C130">
      <w:pPr>
        <w:numPr>
          <w:ilvl w:val="2"/>
          <w:numId w:val="12"/>
        </w:numPr>
        <w:tabs>
          <w:tab w:val="left" w:pos="2035"/>
          <w:tab w:val="left" w:pos="2114"/>
          <w:tab w:val="left" w:pos="2977"/>
        </w:tabs>
        <w:snapToGrid w:val="0"/>
        <w:spacing w:line="360" w:lineRule="auto"/>
        <w:ind w:left="2035"/>
        <w:rPr>
          <w:rStyle w:val="49"/>
          <w:color w:val="auto"/>
          <w:sz w:val="24"/>
          <w:highlight w:val="none"/>
        </w:rPr>
      </w:pPr>
      <w:r>
        <w:rPr>
          <w:rStyle w:val="49"/>
          <w:color w:val="auto"/>
          <w:sz w:val="24"/>
          <w:highlight w:val="none"/>
        </w:rPr>
        <w:t>总价金额与按单价汇总金额不一致的，以单价金额计算结果为准。</w:t>
      </w:r>
    </w:p>
    <w:p w14:paraId="652A50D2">
      <w:pPr>
        <w:numPr>
          <w:ilvl w:val="2"/>
          <w:numId w:val="12"/>
        </w:numPr>
        <w:tabs>
          <w:tab w:val="left" w:pos="1080"/>
          <w:tab w:val="left" w:pos="1589"/>
          <w:tab w:val="left" w:pos="2035"/>
          <w:tab w:val="left" w:pos="2114"/>
        </w:tabs>
        <w:snapToGrid w:val="0"/>
        <w:spacing w:line="360" w:lineRule="auto"/>
        <w:ind w:left="2035"/>
        <w:rPr>
          <w:rStyle w:val="49"/>
          <w:color w:val="auto"/>
          <w:sz w:val="24"/>
          <w:highlight w:val="none"/>
        </w:rPr>
      </w:pPr>
      <w:r>
        <w:rPr>
          <w:rStyle w:val="49"/>
          <w:color w:val="auto"/>
          <w:sz w:val="24"/>
          <w:highlight w:val="none"/>
        </w:rPr>
        <w:t>同时出现两种以上不一致的，按照前款规定的顺序修正。</w:t>
      </w:r>
    </w:p>
    <w:p w14:paraId="45858D09">
      <w:pPr>
        <w:numPr>
          <w:ilvl w:val="2"/>
          <w:numId w:val="12"/>
        </w:numPr>
        <w:tabs>
          <w:tab w:val="left" w:pos="1080"/>
          <w:tab w:val="left" w:pos="1589"/>
          <w:tab w:val="left" w:pos="2035"/>
          <w:tab w:val="left" w:pos="2114"/>
        </w:tabs>
        <w:snapToGrid w:val="0"/>
        <w:spacing w:line="360" w:lineRule="auto"/>
        <w:ind w:left="2035"/>
        <w:rPr>
          <w:rStyle w:val="49"/>
          <w:color w:val="auto"/>
          <w:sz w:val="24"/>
          <w:highlight w:val="none"/>
        </w:rPr>
      </w:pPr>
      <w:r>
        <w:rPr>
          <w:rStyle w:val="49"/>
          <w:color w:val="auto"/>
          <w:sz w:val="24"/>
          <w:highlight w:val="none"/>
        </w:rPr>
        <w:t>修正后的报价经供应商书面确认后产生约束力，供应商不确认的，</w:t>
      </w:r>
      <w:r>
        <w:rPr>
          <w:rStyle w:val="49"/>
          <w:b/>
          <w:color w:val="auto"/>
          <w:sz w:val="24"/>
          <w:highlight w:val="none"/>
        </w:rPr>
        <w:t>其响应无效</w:t>
      </w:r>
      <w:r>
        <w:rPr>
          <w:rStyle w:val="49"/>
          <w:color w:val="auto"/>
          <w:sz w:val="24"/>
          <w:highlight w:val="none"/>
        </w:rPr>
        <w:t>。</w:t>
      </w:r>
    </w:p>
    <w:p w14:paraId="1BE20CE8">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落实政府采购政策的价格调整：只有符合第二章《供应商须知》4.2条规定情形的，可以享受中小企业扶持政策，用扣除后的价格参加评审；否则，评审时价格不予扣除。</w:t>
      </w:r>
    </w:p>
    <w:p w14:paraId="1F30FDAA">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对于未预留份额专门面向中小企业采购的采购项目，以及预留份额项目中的非预留部分采购包，对小微企业报价给予</w:t>
      </w:r>
      <w:r>
        <w:rPr>
          <w:rStyle w:val="49"/>
          <w:color w:val="auto"/>
          <w:sz w:val="24"/>
          <w:highlight w:val="none"/>
          <w:u w:val="single" w:color="000000"/>
        </w:rPr>
        <w:t xml:space="preserve">10 </w:t>
      </w:r>
      <w:r>
        <w:rPr>
          <w:rStyle w:val="49"/>
          <w:color w:val="auto"/>
          <w:sz w:val="24"/>
          <w:highlight w:val="none"/>
        </w:rPr>
        <w:t>%的扣除，用扣除后的价格参加评审。</w:t>
      </w:r>
    </w:p>
    <w:p w14:paraId="0E41DA92">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Style w:val="49"/>
          <w:color w:val="auto"/>
          <w:sz w:val="24"/>
          <w:highlight w:val="none"/>
          <w:u w:val="single" w:color="000000"/>
        </w:rPr>
        <w:t xml:space="preserve"> 4-6 </w:t>
      </w:r>
      <w:r>
        <w:rPr>
          <w:rStyle w:val="49"/>
          <w:color w:val="auto"/>
          <w:sz w:val="24"/>
          <w:highlight w:val="none"/>
        </w:rPr>
        <w:t>%的扣除，用扣除后的价格参加评审。</w:t>
      </w:r>
    </w:p>
    <w:p w14:paraId="7CDB54E9">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组成联合体或者接受分包的小微企业与联合体内其他企业、分包企业之间存在直接控股、管理关系的，不享受价格扣除优惠政策。</w:t>
      </w:r>
    </w:p>
    <w:p w14:paraId="6673D3B8">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价格扣除比例对小型企业和微型企业同等对待，不作区分。</w:t>
      </w:r>
    </w:p>
    <w:p w14:paraId="24770274">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中小企业参加政府采购活动，应当按照竞争性磋商文件给定的格式出具《中小企业声明函》，否则不得享受相关中小企业扶持政策。</w:t>
      </w:r>
    </w:p>
    <w:p w14:paraId="0454A247">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监狱企业提供了由省级以上监狱管理局（北京市含教育矫治局）、戒毒管理局（含新疆生产建设兵团）出具的属于监狱企业的证明文件的，视同小微企业。</w:t>
      </w:r>
    </w:p>
    <w:p w14:paraId="5ACD82C6">
      <w:pPr>
        <w:numPr>
          <w:ilvl w:val="2"/>
          <w:numId w:val="12"/>
        </w:numPr>
        <w:tabs>
          <w:tab w:val="left" w:pos="1080"/>
          <w:tab w:val="left" w:pos="1589"/>
          <w:tab w:val="left" w:pos="2035"/>
        </w:tabs>
        <w:snapToGrid w:val="0"/>
        <w:spacing w:line="360" w:lineRule="auto"/>
        <w:ind w:left="2035"/>
        <w:rPr>
          <w:rStyle w:val="49"/>
          <w:color w:val="auto"/>
          <w:sz w:val="24"/>
          <w:highlight w:val="none"/>
        </w:rPr>
      </w:pPr>
      <w:r>
        <w:rPr>
          <w:rStyle w:val="49"/>
          <w:color w:val="auto"/>
          <w:sz w:val="24"/>
          <w:highlight w:val="none"/>
        </w:rPr>
        <w:t>残疾人福利性单位按竞争性磋商文件要求提供了《残疾人福利性单位声明函》（见附件）的，视同小微企业。</w:t>
      </w:r>
    </w:p>
    <w:p w14:paraId="4A1E1020">
      <w:pPr>
        <w:numPr>
          <w:ilvl w:val="2"/>
          <w:numId w:val="12"/>
        </w:numPr>
        <w:tabs>
          <w:tab w:val="left" w:pos="1080"/>
          <w:tab w:val="left" w:pos="1589"/>
          <w:tab w:val="left" w:pos="2014"/>
        </w:tabs>
        <w:snapToGrid w:val="0"/>
        <w:spacing w:line="360" w:lineRule="auto"/>
        <w:ind w:left="2035"/>
        <w:rPr>
          <w:rStyle w:val="49"/>
          <w:color w:val="auto"/>
          <w:sz w:val="24"/>
          <w:highlight w:val="none"/>
        </w:rPr>
      </w:pPr>
      <w:r>
        <w:rPr>
          <w:rStyle w:val="49"/>
          <w:color w:val="auto"/>
          <w:sz w:val="24"/>
          <w:highlight w:val="none"/>
        </w:rPr>
        <w:t>若供应商同时属于小型或微型企业、监狱企业、残疾人福利性单位中的两种及以上，将不重复享受小微企业价格扣减的优惠政策。</w:t>
      </w:r>
    </w:p>
    <w:p w14:paraId="070FA358">
      <w:pPr>
        <w:numPr>
          <w:ilvl w:val="2"/>
          <w:numId w:val="12"/>
        </w:numPr>
        <w:tabs>
          <w:tab w:val="left" w:pos="1080"/>
          <w:tab w:val="left" w:pos="1589"/>
          <w:tab w:val="left" w:pos="2014"/>
        </w:tabs>
        <w:snapToGrid w:val="0"/>
        <w:spacing w:line="360" w:lineRule="auto"/>
        <w:ind w:left="2035"/>
        <w:rPr>
          <w:rStyle w:val="49"/>
          <w:color w:val="auto"/>
          <w:sz w:val="24"/>
          <w:highlight w:val="none"/>
        </w:rPr>
      </w:pPr>
      <w:r>
        <w:rPr>
          <w:rStyle w:val="49"/>
          <w:color w:val="auto"/>
          <w:sz w:val="24"/>
          <w:highlight w:val="none"/>
        </w:rPr>
        <w:t>其他为落实政府采购政策实施的优先采购：_/_。</w:t>
      </w:r>
    </w:p>
    <w:p w14:paraId="7C9DC393">
      <w:pPr>
        <w:numPr>
          <w:ilvl w:val="0"/>
          <w:numId w:val="12"/>
        </w:numPr>
        <w:tabs>
          <w:tab w:val="left" w:pos="360"/>
        </w:tabs>
        <w:snapToGrid w:val="0"/>
        <w:spacing w:line="360" w:lineRule="auto"/>
        <w:outlineLvl w:val="2"/>
        <w:rPr>
          <w:rStyle w:val="49"/>
          <w:color w:val="auto"/>
          <w:sz w:val="24"/>
          <w:highlight w:val="none"/>
        </w:rPr>
      </w:pPr>
      <w:bookmarkStart w:id="33" w:name="_Toc28036"/>
      <w:r>
        <w:rPr>
          <w:rStyle w:val="49"/>
          <w:color w:val="auto"/>
          <w:sz w:val="24"/>
          <w:highlight w:val="none"/>
        </w:rPr>
        <w:t>磋商环节及提交最后报价后如出现以下情况的，供应商的</w:t>
      </w:r>
      <w:r>
        <w:rPr>
          <w:rStyle w:val="49"/>
          <w:b/>
          <w:color w:val="auto"/>
          <w:sz w:val="24"/>
          <w:highlight w:val="none"/>
        </w:rPr>
        <w:t>响应文件无效</w:t>
      </w:r>
      <w:r>
        <w:rPr>
          <w:rStyle w:val="49"/>
          <w:color w:val="auto"/>
          <w:sz w:val="24"/>
          <w:highlight w:val="none"/>
        </w:rPr>
        <w:t>：</w:t>
      </w:r>
      <w:bookmarkEnd w:id="33"/>
    </w:p>
    <w:p w14:paraId="78410E85">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供应商对实质性变动不予确认的；</w:t>
      </w:r>
    </w:p>
    <w:p w14:paraId="2E1E3BBD">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不满足磋商文件</w:t>
      </w:r>
      <w:r>
        <w:rPr>
          <w:rStyle w:val="49"/>
          <w:rFonts w:ascii="Segoe UI Symbol" w:hAnsi="Segoe UI Symbol"/>
          <w:color w:val="auto"/>
          <w:sz w:val="24"/>
          <w:highlight w:val="none"/>
        </w:rPr>
        <w:t>★</w:t>
      </w:r>
      <w:r>
        <w:rPr>
          <w:rStyle w:val="49"/>
          <w:color w:val="auto"/>
          <w:sz w:val="24"/>
          <w:highlight w:val="none"/>
        </w:rPr>
        <w:t>号条款或磋商文件技术指标超出磋商文件《采购需求》中主要技术参数允许偏差的最大范围的（如有）；</w:t>
      </w:r>
    </w:p>
    <w:p w14:paraId="06E2EF80">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未按照磋商小组规定的时间、逾期提交最后报价的；</w:t>
      </w:r>
    </w:p>
    <w:p w14:paraId="57D1E90B">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如供应商的最后报价超过竞争性磋商文件中规定的项目/采购包预算金额或者项目/采购包最高限价的；</w:t>
      </w:r>
    </w:p>
    <w:p w14:paraId="58AE1C71">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响应文件中出现可选择性或可调整的报价的（竞争性磋商文件另有规定的除外）；</w:t>
      </w:r>
    </w:p>
    <w:p w14:paraId="4AFCCE76">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最后报价出现前后不一致，供应商对修正后的报价不予确认的；</w:t>
      </w:r>
    </w:p>
    <w:p w14:paraId="20E4A3D8">
      <w:pPr>
        <w:numPr>
          <w:ilvl w:val="1"/>
          <w:numId w:val="12"/>
        </w:numPr>
        <w:tabs>
          <w:tab w:val="left" w:pos="1080"/>
        </w:tabs>
        <w:snapToGrid w:val="0"/>
        <w:spacing w:line="360" w:lineRule="auto"/>
        <w:ind w:left="1077" w:hanging="720"/>
        <w:rPr>
          <w:rStyle w:val="49"/>
          <w:color w:val="auto"/>
          <w:sz w:val="24"/>
          <w:highlight w:val="none"/>
        </w:rPr>
      </w:pPr>
      <w:r>
        <w:rPr>
          <w:rStyle w:val="49"/>
          <w:color w:val="auto"/>
          <w:sz w:val="24"/>
          <w:highlight w:val="none"/>
        </w:rPr>
        <w:t>其他：</w:t>
      </w:r>
      <w:r>
        <w:rPr>
          <w:rStyle w:val="49"/>
          <w:color w:val="auto"/>
          <w:sz w:val="24"/>
          <w:highlight w:val="none"/>
          <w:u w:val="single" w:color="000000"/>
        </w:rPr>
        <w:t>___/___</w:t>
      </w:r>
      <w:r>
        <w:rPr>
          <w:rStyle w:val="49"/>
          <w:color w:val="auto"/>
          <w:sz w:val="24"/>
          <w:highlight w:val="none"/>
        </w:rPr>
        <w:t>。</w:t>
      </w:r>
    </w:p>
    <w:p w14:paraId="09961E14">
      <w:pPr>
        <w:numPr>
          <w:ilvl w:val="0"/>
          <w:numId w:val="12"/>
        </w:numPr>
        <w:tabs>
          <w:tab w:val="left" w:pos="360"/>
        </w:tabs>
        <w:snapToGrid w:val="0"/>
        <w:spacing w:line="360" w:lineRule="auto"/>
        <w:outlineLvl w:val="2"/>
        <w:rPr>
          <w:rStyle w:val="49"/>
          <w:color w:val="auto"/>
          <w:sz w:val="24"/>
          <w:highlight w:val="none"/>
        </w:rPr>
      </w:pPr>
      <w:bookmarkStart w:id="34" w:name="_Toc30480"/>
      <w:r>
        <w:rPr>
          <w:rStyle w:val="49"/>
          <w:color w:val="auto"/>
          <w:sz w:val="24"/>
          <w:highlight w:val="none"/>
        </w:rPr>
        <w:t>评审方法和评审标准</w:t>
      </w:r>
      <w:bookmarkEnd w:id="34"/>
    </w:p>
    <w:p w14:paraId="5D48F4F9">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37FE8E7E">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竞争性磋商文件中没有规定的评审标准不得作为评审依据。</w:t>
      </w:r>
    </w:p>
    <w:p w14:paraId="47976BDE">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非政府强制采购的节能产品或环境标志产品，依据品目清单和认证证书实施政府优先采购。优先采购的具体规定（如涉及）</w:t>
      </w:r>
      <w:r>
        <w:rPr>
          <w:rStyle w:val="49"/>
          <w:color w:val="auto"/>
          <w:sz w:val="24"/>
          <w:highlight w:val="none"/>
          <w:u w:val="single" w:color="000000"/>
        </w:rPr>
        <w:t>详见评审标准_</w:t>
      </w:r>
      <w:r>
        <w:rPr>
          <w:rStyle w:val="49"/>
          <w:color w:val="auto"/>
          <w:sz w:val="24"/>
          <w:highlight w:val="none"/>
        </w:rPr>
        <w:t>。</w:t>
      </w:r>
    </w:p>
    <w:p w14:paraId="2CD0D3E1">
      <w:pPr>
        <w:numPr>
          <w:ilvl w:val="0"/>
          <w:numId w:val="12"/>
        </w:numPr>
        <w:tabs>
          <w:tab w:val="left" w:pos="360"/>
        </w:tabs>
        <w:snapToGrid w:val="0"/>
        <w:spacing w:line="360" w:lineRule="auto"/>
        <w:outlineLvl w:val="2"/>
        <w:rPr>
          <w:rStyle w:val="49"/>
          <w:color w:val="auto"/>
          <w:sz w:val="24"/>
          <w:highlight w:val="none"/>
        </w:rPr>
      </w:pPr>
      <w:bookmarkStart w:id="35" w:name="_Toc9250"/>
      <w:r>
        <w:rPr>
          <w:rStyle w:val="49"/>
          <w:color w:val="auto"/>
          <w:sz w:val="24"/>
          <w:highlight w:val="none"/>
        </w:rPr>
        <w:t>确定成交候选人名单</w:t>
      </w:r>
      <w:bookmarkEnd w:id="35"/>
    </w:p>
    <w:p w14:paraId="3487B146">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061336B">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kern w:val="0"/>
          <w:sz w:val="24"/>
          <w:szCs w:val="20"/>
          <w:highlight w:val="none"/>
        </w:rPr>
        <w:t>磋商小组根据上述供应商排序，依次推荐排序前</w:t>
      </w:r>
      <w:r>
        <w:rPr>
          <w:rStyle w:val="49"/>
          <w:color w:val="auto"/>
          <w:sz w:val="24"/>
          <w:highlight w:val="none"/>
          <w:u w:val="single" w:color="000000"/>
        </w:rPr>
        <w:t xml:space="preserve">  三  </w:t>
      </w:r>
      <w:r>
        <w:rPr>
          <w:rStyle w:val="49"/>
          <w:color w:val="auto"/>
          <w:sz w:val="24"/>
          <w:highlight w:val="none"/>
        </w:rPr>
        <w:t>名</w:t>
      </w:r>
      <w:r>
        <w:rPr>
          <w:rStyle w:val="49"/>
          <w:color w:val="auto"/>
          <w:kern w:val="0"/>
          <w:sz w:val="24"/>
          <w:szCs w:val="20"/>
          <w:highlight w:val="none"/>
        </w:rPr>
        <w:t>的供应商为</w:t>
      </w:r>
      <w:r>
        <w:rPr>
          <w:rStyle w:val="49"/>
          <w:color w:val="auto"/>
          <w:kern w:val="0"/>
          <w:sz w:val="24"/>
          <w:szCs w:val="21"/>
          <w:highlight w:val="none"/>
        </w:rPr>
        <w:t>成交候选供应商</w:t>
      </w:r>
      <w:r>
        <w:rPr>
          <w:rStyle w:val="49"/>
          <w:color w:val="auto"/>
          <w:kern w:val="0"/>
          <w:sz w:val="24"/>
          <w:szCs w:val="20"/>
          <w:highlight w:val="none"/>
        </w:rPr>
        <w:t>（若在磋商文件允许的情形下提交最后报价的供应商为二家，则依次推荐二名供应商为成交候选供应商），并编写评审报告。</w:t>
      </w:r>
    </w:p>
    <w:p w14:paraId="6009A9CB">
      <w:pPr>
        <w:numPr>
          <w:ilvl w:val="1"/>
          <w:numId w:val="12"/>
        </w:numPr>
        <w:tabs>
          <w:tab w:val="left" w:pos="1080"/>
          <w:tab w:val="left" w:pos="1872"/>
        </w:tabs>
        <w:snapToGrid w:val="0"/>
        <w:spacing w:line="360" w:lineRule="auto"/>
        <w:ind w:left="1077" w:hanging="720"/>
        <w:rPr>
          <w:rStyle w:val="49"/>
          <w:color w:val="auto"/>
          <w:sz w:val="24"/>
          <w:highlight w:val="none"/>
        </w:rPr>
      </w:pPr>
      <w:r>
        <w:rPr>
          <w:rStyle w:val="49"/>
          <w:color w:val="auto"/>
          <w:sz w:val="24"/>
          <w:highlight w:val="none"/>
        </w:rPr>
        <w:t>磋商小组要对评分汇总情况进行复核，特别是对排名第一的、报价最低的、响应文件被认定为无效的情形进行重点复核。</w:t>
      </w:r>
    </w:p>
    <w:p w14:paraId="358F2570">
      <w:pPr>
        <w:numPr>
          <w:ilvl w:val="0"/>
          <w:numId w:val="12"/>
        </w:numPr>
        <w:tabs>
          <w:tab w:val="left" w:pos="360"/>
        </w:tabs>
        <w:snapToGrid w:val="0"/>
        <w:spacing w:line="360" w:lineRule="auto"/>
        <w:outlineLvl w:val="2"/>
        <w:rPr>
          <w:rStyle w:val="49"/>
          <w:color w:val="auto"/>
          <w:sz w:val="24"/>
          <w:highlight w:val="none"/>
        </w:rPr>
      </w:pPr>
      <w:bookmarkStart w:id="36" w:name="_Toc1402"/>
      <w:r>
        <w:rPr>
          <w:rStyle w:val="49"/>
          <w:color w:val="auto"/>
          <w:sz w:val="24"/>
          <w:highlight w:val="none"/>
        </w:rPr>
        <w:t>报告违法行为</w:t>
      </w:r>
      <w:bookmarkEnd w:id="36"/>
    </w:p>
    <w:p w14:paraId="73CCC905">
      <w:pPr>
        <w:numPr>
          <w:ilvl w:val="1"/>
          <w:numId w:val="12"/>
        </w:numPr>
        <w:tabs>
          <w:tab w:val="left" w:pos="1080"/>
          <w:tab w:val="left" w:pos="1872"/>
        </w:tabs>
        <w:snapToGrid w:val="0"/>
        <w:spacing w:line="360" w:lineRule="auto"/>
        <w:ind w:left="1077" w:hanging="720"/>
        <w:jc w:val="left"/>
        <w:rPr>
          <w:rStyle w:val="49"/>
          <w:b/>
          <w:color w:val="auto"/>
          <w:sz w:val="24"/>
          <w:highlight w:val="none"/>
        </w:rPr>
      </w:pPr>
      <w:r>
        <w:rPr>
          <w:rStyle w:val="49"/>
          <w:color w:val="auto"/>
          <w:sz w:val="24"/>
          <w:highlight w:val="none"/>
        </w:rPr>
        <w:t>磋商小组在评审过程中发现供应商有行贿、提供虚假材料或者串通等违法行为时，有向采购人、采购代理机构或者有关部门报告的职责。</w:t>
      </w:r>
    </w:p>
    <w:p w14:paraId="044910A1">
      <w:pPr>
        <w:numPr>
          <w:ilvl w:val="-1"/>
          <w:numId w:val="0"/>
        </w:numPr>
        <w:snapToGrid/>
        <w:spacing w:line="240" w:lineRule="auto"/>
        <w:ind w:left="0" w:firstLine="0"/>
        <w:jc w:val="left"/>
        <w:rPr>
          <w:rStyle w:val="49"/>
          <w:b/>
          <w:color w:val="auto"/>
          <w:sz w:val="24"/>
          <w:highlight w:val="none"/>
        </w:rPr>
      </w:pPr>
    </w:p>
    <w:p w14:paraId="589B9816">
      <w:pPr>
        <w:numPr>
          <w:ilvl w:val="-1"/>
          <w:numId w:val="0"/>
        </w:numPr>
        <w:snapToGrid/>
        <w:spacing w:line="240" w:lineRule="auto"/>
        <w:ind w:left="0" w:firstLine="0"/>
        <w:jc w:val="left"/>
        <w:rPr>
          <w:rStyle w:val="49"/>
          <w:b/>
          <w:color w:val="auto"/>
          <w:sz w:val="24"/>
          <w:highlight w:val="none"/>
        </w:rPr>
      </w:pPr>
    </w:p>
    <w:p w14:paraId="7B8F68EB">
      <w:pPr>
        <w:numPr>
          <w:ilvl w:val="-1"/>
          <w:numId w:val="0"/>
        </w:numPr>
        <w:snapToGrid/>
        <w:spacing w:line="240" w:lineRule="auto"/>
        <w:ind w:left="0" w:firstLine="0"/>
        <w:jc w:val="left"/>
        <w:rPr>
          <w:rStyle w:val="49"/>
          <w:b/>
          <w:color w:val="auto"/>
          <w:sz w:val="24"/>
          <w:highlight w:val="none"/>
        </w:rPr>
      </w:pPr>
    </w:p>
    <w:p w14:paraId="185058D2">
      <w:pPr>
        <w:pStyle w:val="40"/>
        <w:numPr>
          <w:ilvl w:val="0"/>
          <w:numId w:val="13"/>
        </w:numPr>
        <w:snapToGrid w:val="0"/>
        <w:spacing w:before="0" w:line="360" w:lineRule="auto"/>
        <w:outlineLvl w:val="1"/>
        <w:rPr>
          <w:rStyle w:val="49"/>
          <w:rFonts w:hint="eastAsia" w:ascii="Times New Roman" w:hAnsi="Times New Roman" w:eastAsia="宋体"/>
          <w:color w:val="auto"/>
          <w:sz w:val="24"/>
          <w:szCs w:val="24"/>
          <w:highlight w:val="none"/>
          <w:lang w:val="en-US" w:eastAsia="zh-CN"/>
        </w:rPr>
      </w:pPr>
      <w:r>
        <w:rPr>
          <w:rStyle w:val="49"/>
          <w:rFonts w:hint="eastAsia" w:ascii="Times New Roman" w:hAnsi="Times New Roman" w:eastAsia="宋体"/>
          <w:color w:val="auto"/>
          <w:sz w:val="24"/>
          <w:szCs w:val="24"/>
          <w:highlight w:val="none"/>
          <w:lang w:val="en-US" w:eastAsia="zh-CN"/>
        </w:rPr>
        <w:t>评审标准</w:t>
      </w:r>
    </w:p>
    <w:tbl>
      <w:tblPr>
        <w:tblStyle w:val="26"/>
        <w:tblW w:w="92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87"/>
        <w:gridCol w:w="1351"/>
        <w:gridCol w:w="6650"/>
      </w:tblGrid>
      <w:tr w14:paraId="7B9A1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287" w:type="dxa"/>
            <w:vAlign w:val="center"/>
          </w:tcPr>
          <w:p w14:paraId="67A7A285">
            <w:pPr>
              <w:numPr>
                <w:ilvl w:val="-1"/>
                <w:numId w:val="0"/>
              </w:numPr>
              <w:snapToGrid/>
              <w:spacing w:line="240" w:lineRule="auto"/>
              <w:ind w:left="0" w:firstLine="0"/>
              <w:jc w:val="left"/>
              <w:rPr>
                <w:rFonts w:ascii="宋体" w:hAnsi="宋体"/>
                <w:bCs/>
                <w:color w:val="auto"/>
                <w:sz w:val="24"/>
                <w:highlight w:val="none"/>
              </w:rPr>
            </w:pPr>
            <w:r>
              <w:rPr>
                <w:rStyle w:val="49"/>
                <w:color w:val="auto"/>
                <w:sz w:val="24"/>
                <w:highlight w:val="none"/>
              </w:rPr>
              <w:br w:type="page"/>
            </w:r>
            <w:r>
              <w:rPr>
                <w:rFonts w:hint="eastAsia" w:ascii="宋体" w:hAnsi="宋体"/>
                <w:bCs/>
                <w:color w:val="auto"/>
                <w:sz w:val="24"/>
                <w:highlight w:val="none"/>
              </w:rPr>
              <w:t>评审条款</w:t>
            </w:r>
          </w:p>
        </w:tc>
        <w:tc>
          <w:tcPr>
            <w:tcW w:w="1351" w:type="dxa"/>
            <w:vAlign w:val="center"/>
          </w:tcPr>
          <w:p w14:paraId="0FFD57F6">
            <w:pPr>
              <w:jc w:val="center"/>
              <w:rPr>
                <w:rFonts w:ascii="宋体" w:hAnsi="宋体"/>
                <w:bCs/>
                <w:color w:val="auto"/>
                <w:sz w:val="24"/>
                <w:highlight w:val="none"/>
              </w:rPr>
            </w:pPr>
            <w:r>
              <w:rPr>
                <w:rFonts w:hint="eastAsia" w:ascii="宋体" w:hAnsi="宋体"/>
                <w:bCs/>
                <w:color w:val="auto"/>
                <w:sz w:val="24"/>
                <w:highlight w:val="none"/>
              </w:rPr>
              <w:t>评审项</w:t>
            </w:r>
          </w:p>
        </w:tc>
        <w:tc>
          <w:tcPr>
            <w:tcW w:w="6650" w:type="dxa"/>
            <w:vAlign w:val="center"/>
          </w:tcPr>
          <w:p w14:paraId="5224883C">
            <w:pPr>
              <w:jc w:val="center"/>
              <w:rPr>
                <w:rFonts w:ascii="宋体" w:hAnsi="宋体"/>
                <w:bCs/>
                <w:color w:val="auto"/>
                <w:sz w:val="24"/>
                <w:highlight w:val="none"/>
              </w:rPr>
            </w:pPr>
            <w:r>
              <w:rPr>
                <w:rFonts w:hint="eastAsia" w:ascii="宋体" w:hAnsi="宋体"/>
                <w:bCs/>
                <w:color w:val="auto"/>
                <w:sz w:val="24"/>
                <w:highlight w:val="none"/>
              </w:rPr>
              <w:t>评审细则</w:t>
            </w:r>
          </w:p>
        </w:tc>
      </w:tr>
      <w:tr w14:paraId="6D8E1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Align w:val="center"/>
          </w:tcPr>
          <w:p w14:paraId="547D2F52">
            <w:pPr>
              <w:jc w:val="center"/>
              <w:rPr>
                <w:rFonts w:ascii="宋体" w:hAnsi="宋体"/>
                <w:bCs/>
                <w:color w:val="auto"/>
                <w:sz w:val="24"/>
                <w:highlight w:val="none"/>
              </w:rPr>
            </w:pPr>
            <w:r>
              <w:rPr>
                <w:rFonts w:hint="eastAsia" w:ascii="宋体" w:hAnsi="宋体"/>
                <w:bCs/>
                <w:color w:val="auto"/>
                <w:sz w:val="24"/>
                <w:highlight w:val="none"/>
              </w:rPr>
              <w:t>价格</w:t>
            </w:r>
          </w:p>
          <w:p w14:paraId="416B3F70">
            <w:pPr>
              <w:jc w:val="center"/>
              <w:rPr>
                <w:rFonts w:ascii="宋体" w:hAnsi="宋体"/>
                <w:bCs/>
                <w:color w:val="auto"/>
                <w:sz w:val="24"/>
                <w:highlight w:val="none"/>
              </w:rPr>
            </w:pPr>
            <w:r>
              <w:rPr>
                <w:rFonts w:hint="eastAsia" w:ascii="宋体" w:hAnsi="宋体"/>
                <w:bCs/>
                <w:color w:val="auto"/>
                <w:sz w:val="24"/>
                <w:highlight w:val="none"/>
              </w:rPr>
              <w:t>部分</w:t>
            </w:r>
          </w:p>
          <w:p w14:paraId="62C2A14F">
            <w:pPr>
              <w:jc w:val="center"/>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2</w:t>
            </w:r>
            <w:r>
              <w:rPr>
                <w:rFonts w:ascii="宋体" w:hAnsi="宋体"/>
                <w:bCs/>
                <w:color w:val="auto"/>
                <w:sz w:val="24"/>
                <w:highlight w:val="none"/>
              </w:rPr>
              <w:t>0</w:t>
            </w:r>
            <w:r>
              <w:rPr>
                <w:rFonts w:hint="eastAsia" w:ascii="宋体" w:hAnsi="宋体"/>
                <w:bCs/>
                <w:color w:val="auto"/>
                <w:sz w:val="24"/>
                <w:highlight w:val="none"/>
              </w:rPr>
              <w:t>分）</w:t>
            </w:r>
          </w:p>
        </w:tc>
        <w:tc>
          <w:tcPr>
            <w:tcW w:w="1351" w:type="dxa"/>
            <w:vAlign w:val="center"/>
          </w:tcPr>
          <w:p w14:paraId="67B99775">
            <w:pPr>
              <w:spacing w:line="276" w:lineRule="auto"/>
              <w:jc w:val="center"/>
              <w:rPr>
                <w:rFonts w:ascii="宋体" w:hAnsi="宋体"/>
                <w:color w:val="auto"/>
                <w:sz w:val="24"/>
                <w:highlight w:val="none"/>
              </w:rPr>
            </w:pPr>
            <w:r>
              <w:rPr>
                <w:rFonts w:hint="eastAsia" w:ascii="宋体" w:hAnsi="宋体"/>
                <w:color w:val="auto"/>
                <w:sz w:val="24"/>
                <w:highlight w:val="none"/>
              </w:rPr>
              <w:t>磋商报价</w:t>
            </w:r>
          </w:p>
          <w:p w14:paraId="67492356">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20</w:t>
            </w:r>
            <w:r>
              <w:rPr>
                <w:rFonts w:hint="eastAsia" w:ascii="宋体" w:hAnsi="宋体"/>
                <w:color w:val="auto"/>
                <w:sz w:val="24"/>
                <w:highlight w:val="none"/>
              </w:rPr>
              <w:t>分）</w:t>
            </w:r>
          </w:p>
        </w:tc>
        <w:tc>
          <w:tcPr>
            <w:tcW w:w="6650" w:type="dxa"/>
            <w:vAlign w:val="center"/>
          </w:tcPr>
          <w:p w14:paraId="2FDE5175">
            <w:pPr>
              <w:spacing w:line="276" w:lineRule="auto"/>
              <w:rPr>
                <w:rFonts w:ascii="宋体" w:hAnsi="宋体"/>
                <w:color w:val="auto"/>
                <w:sz w:val="24"/>
                <w:highlight w:val="none"/>
              </w:rPr>
            </w:pPr>
            <w:r>
              <w:rPr>
                <w:rFonts w:hint="eastAsia" w:ascii="宋体" w:hAnsi="宋体"/>
                <w:color w:val="auto"/>
                <w:sz w:val="24"/>
                <w:highlight w:val="none"/>
              </w:rPr>
              <w:t>综合评分法中的价格分统一采用低价优先法计算，即满足磋商文件要求且磋商价格最低的磋商报价为评标基准价，其价格分为满分</w:t>
            </w:r>
            <w:r>
              <w:rPr>
                <w:rFonts w:hint="eastAsia" w:ascii="宋体" w:hAnsi="宋体"/>
                <w:color w:val="auto"/>
                <w:sz w:val="24"/>
                <w:highlight w:val="none"/>
                <w:lang w:val="en-US" w:eastAsia="zh-CN"/>
              </w:rPr>
              <w:t>2</w:t>
            </w:r>
            <w:r>
              <w:rPr>
                <w:rFonts w:hint="eastAsia" w:ascii="宋体" w:hAnsi="宋体"/>
                <w:color w:val="auto"/>
                <w:sz w:val="24"/>
                <w:highlight w:val="none"/>
              </w:rPr>
              <w:t>0分。其他供应商的价格分统一按照下列公式计算：磋商报价得分=(评标基准价／磋商报价)×</w:t>
            </w:r>
            <w:r>
              <w:rPr>
                <w:rFonts w:hint="eastAsia" w:ascii="宋体" w:hAnsi="宋体"/>
                <w:color w:val="auto"/>
                <w:sz w:val="24"/>
                <w:highlight w:val="none"/>
                <w:lang w:val="en-US" w:eastAsia="zh-CN"/>
              </w:rPr>
              <w:t>2</w:t>
            </w:r>
            <w:r>
              <w:rPr>
                <w:rFonts w:hint="eastAsia" w:ascii="宋体" w:hAnsi="宋体"/>
                <w:color w:val="auto"/>
                <w:sz w:val="24"/>
                <w:highlight w:val="none"/>
              </w:rPr>
              <w:t>0</w:t>
            </w:r>
          </w:p>
          <w:p w14:paraId="670E1BAE">
            <w:pPr>
              <w:spacing w:line="276" w:lineRule="auto"/>
              <w:rPr>
                <w:rFonts w:ascii="宋体" w:hAnsi="宋体" w:cs="宋体"/>
                <w:bCs/>
                <w:color w:val="auto"/>
                <w:kern w:val="0"/>
                <w:sz w:val="24"/>
                <w:highlight w:val="none"/>
              </w:rPr>
            </w:pPr>
            <w:r>
              <w:rPr>
                <w:rFonts w:hint="eastAsia" w:ascii="宋体" w:hAnsi="宋体"/>
                <w:color w:val="auto"/>
                <w:sz w:val="24"/>
                <w:highlight w:val="none"/>
              </w:rPr>
              <w:t>注：价格分数保留两位小数。</w:t>
            </w:r>
          </w:p>
        </w:tc>
      </w:tr>
      <w:tr w14:paraId="05B0E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1287" w:type="dxa"/>
            <w:vAlign w:val="center"/>
          </w:tcPr>
          <w:p w14:paraId="22AAFC9F">
            <w:pPr>
              <w:jc w:val="center"/>
              <w:rPr>
                <w:rFonts w:hint="eastAsia" w:ascii="宋体" w:hAnsi="宋体"/>
                <w:bCs/>
                <w:color w:val="auto"/>
                <w:sz w:val="24"/>
                <w:highlight w:val="none"/>
              </w:rPr>
            </w:pPr>
            <w:r>
              <w:rPr>
                <w:rFonts w:hint="eastAsia" w:ascii="宋体" w:hAnsi="宋体"/>
                <w:bCs/>
                <w:color w:val="auto"/>
                <w:sz w:val="24"/>
                <w:highlight w:val="none"/>
              </w:rPr>
              <w:t>商务</w:t>
            </w:r>
          </w:p>
          <w:p w14:paraId="52BEE646">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部分</w:t>
            </w:r>
          </w:p>
          <w:p w14:paraId="2B6E4F0B">
            <w:pPr>
              <w:pStyle w:val="8"/>
              <w:rPr>
                <w:rFonts w:hint="eastAsia" w:ascii="宋体" w:hAnsi="宋体" w:eastAsia="宋体"/>
                <w:bCs/>
                <w:color w:val="auto"/>
                <w:sz w:val="24"/>
                <w:highlight w:val="none"/>
                <w:lang w:eastAsia="zh-CN"/>
              </w:rPr>
            </w:pPr>
            <w:r>
              <w:rPr>
                <w:rFonts w:hint="eastAsia" w:ascii="宋体" w:hAnsi="宋体"/>
                <w:bCs/>
                <w:color w:val="auto"/>
                <w:sz w:val="24"/>
                <w:highlight w:val="none"/>
              </w:rPr>
              <w:t>（</w:t>
            </w:r>
            <w:r>
              <w:rPr>
                <w:rFonts w:hint="eastAsia" w:ascii="宋体" w:hAnsi="宋体"/>
                <w:bCs/>
                <w:color w:val="auto"/>
                <w:sz w:val="24"/>
                <w:highlight w:val="none"/>
                <w:lang w:val="en-US" w:eastAsia="zh-CN"/>
              </w:rPr>
              <w:t>15</w:t>
            </w:r>
            <w:r>
              <w:rPr>
                <w:rFonts w:hint="eastAsia" w:ascii="宋体" w:hAnsi="宋体"/>
                <w:bCs/>
                <w:color w:val="auto"/>
                <w:sz w:val="24"/>
                <w:highlight w:val="none"/>
              </w:rPr>
              <w:t>分</w:t>
            </w:r>
            <w:r>
              <w:rPr>
                <w:rFonts w:hint="eastAsia" w:ascii="宋体" w:hAnsi="宋体"/>
                <w:bCs/>
                <w:color w:val="auto"/>
                <w:sz w:val="24"/>
                <w:highlight w:val="none"/>
                <w:lang w:eastAsia="zh-CN"/>
              </w:rPr>
              <w:t>）</w:t>
            </w:r>
          </w:p>
        </w:tc>
        <w:tc>
          <w:tcPr>
            <w:tcW w:w="1351" w:type="dxa"/>
            <w:vAlign w:val="center"/>
          </w:tcPr>
          <w:p w14:paraId="228E5707">
            <w:pPr>
              <w:spacing w:line="276" w:lineRule="auto"/>
              <w:jc w:val="center"/>
              <w:rPr>
                <w:rFonts w:ascii="宋体" w:hAnsi="宋体"/>
                <w:color w:val="auto"/>
                <w:sz w:val="24"/>
                <w:highlight w:val="none"/>
              </w:rPr>
            </w:pPr>
            <w:r>
              <w:rPr>
                <w:rFonts w:hint="eastAsia" w:ascii="宋体" w:hAnsi="宋体"/>
                <w:color w:val="auto"/>
                <w:sz w:val="24"/>
                <w:highlight w:val="none"/>
              </w:rPr>
              <w:t>相关业绩</w:t>
            </w:r>
          </w:p>
          <w:p w14:paraId="64AA5C8E">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15</w:t>
            </w:r>
            <w:r>
              <w:rPr>
                <w:rFonts w:hint="eastAsia" w:ascii="宋体" w:hAnsi="宋体"/>
                <w:color w:val="auto"/>
                <w:sz w:val="24"/>
                <w:highlight w:val="none"/>
              </w:rPr>
              <w:t>分）</w:t>
            </w:r>
          </w:p>
        </w:tc>
        <w:tc>
          <w:tcPr>
            <w:tcW w:w="6650" w:type="dxa"/>
            <w:vAlign w:val="center"/>
          </w:tcPr>
          <w:p w14:paraId="2F5336C7">
            <w:pPr>
              <w:spacing w:line="276" w:lineRule="auto"/>
              <w:rPr>
                <w:rFonts w:ascii="宋体" w:hAnsi="宋体"/>
                <w:color w:val="auto"/>
                <w:sz w:val="24"/>
                <w:highlight w:val="none"/>
              </w:rPr>
            </w:pPr>
            <w:r>
              <w:rPr>
                <w:rFonts w:hint="eastAsia" w:ascii="宋体" w:hAnsi="宋体"/>
                <w:color w:val="auto"/>
                <w:sz w:val="24"/>
                <w:highlight w:val="none"/>
              </w:rPr>
              <w:t>考虑供应商近3年（20</w:t>
            </w:r>
            <w:r>
              <w:rPr>
                <w:rFonts w:ascii="宋体" w:hAnsi="宋体"/>
                <w:color w:val="auto"/>
                <w:sz w:val="24"/>
                <w:highlight w:val="none"/>
              </w:rPr>
              <w:t>2</w:t>
            </w:r>
            <w:r>
              <w:rPr>
                <w:rFonts w:hint="eastAsia" w:ascii="宋体" w:hAnsi="宋体"/>
                <w:color w:val="auto"/>
                <w:sz w:val="24"/>
                <w:highlight w:val="none"/>
                <w:lang w:val="en-US" w:eastAsia="zh-CN"/>
              </w:rPr>
              <w:t>2</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月至今）的与本项目类似的项目业绩（须附合同关键页复印件加盖单位公章）</w:t>
            </w:r>
          </w:p>
          <w:p w14:paraId="16D7A60C">
            <w:pPr>
              <w:spacing w:line="276" w:lineRule="auto"/>
              <w:rPr>
                <w:rFonts w:ascii="宋体" w:hAnsi="宋体"/>
                <w:color w:val="auto"/>
                <w:sz w:val="24"/>
                <w:highlight w:val="none"/>
              </w:rPr>
            </w:pPr>
            <w:r>
              <w:rPr>
                <w:rFonts w:hint="eastAsia" w:ascii="宋体" w:hAnsi="宋体"/>
                <w:color w:val="auto"/>
                <w:sz w:val="24"/>
                <w:highlight w:val="none"/>
              </w:rPr>
              <w:t>每提供1个业绩得</w:t>
            </w:r>
            <w:r>
              <w:rPr>
                <w:rFonts w:hint="eastAsia" w:ascii="宋体" w:hAnsi="宋体"/>
                <w:color w:val="auto"/>
                <w:sz w:val="24"/>
                <w:highlight w:val="none"/>
                <w:lang w:val="en-US" w:eastAsia="zh-CN"/>
              </w:rPr>
              <w:t>5</w:t>
            </w:r>
            <w:r>
              <w:rPr>
                <w:rFonts w:hint="eastAsia" w:ascii="宋体" w:hAnsi="宋体"/>
                <w:color w:val="auto"/>
                <w:sz w:val="24"/>
                <w:highlight w:val="none"/>
              </w:rPr>
              <w:t>分，最多得</w:t>
            </w:r>
            <w:r>
              <w:rPr>
                <w:rFonts w:hint="eastAsia" w:ascii="宋体" w:hAnsi="宋体"/>
                <w:color w:val="auto"/>
                <w:sz w:val="24"/>
                <w:highlight w:val="none"/>
                <w:lang w:val="en-US" w:eastAsia="zh-CN"/>
              </w:rPr>
              <w:t>15</w:t>
            </w:r>
            <w:r>
              <w:rPr>
                <w:rFonts w:hint="eastAsia" w:ascii="宋体" w:hAnsi="宋体"/>
                <w:color w:val="auto"/>
                <w:sz w:val="24"/>
                <w:highlight w:val="none"/>
              </w:rPr>
              <w:t>分。</w:t>
            </w:r>
          </w:p>
        </w:tc>
      </w:tr>
      <w:tr w14:paraId="36C2E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restart"/>
            <w:vAlign w:val="center"/>
          </w:tcPr>
          <w:p w14:paraId="20575E66">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技术</w:t>
            </w:r>
          </w:p>
          <w:p w14:paraId="3433ECB1">
            <w:pPr>
              <w:jc w:val="center"/>
              <w:rPr>
                <w:rFonts w:hint="eastAsia" w:ascii="宋体" w:hAnsi="宋体" w:eastAsia="宋体"/>
                <w:bCs/>
                <w:color w:val="auto"/>
                <w:sz w:val="24"/>
                <w:highlight w:val="none"/>
                <w:lang w:eastAsia="zh-CN"/>
              </w:rPr>
            </w:pPr>
            <w:r>
              <w:rPr>
                <w:rFonts w:hint="eastAsia" w:ascii="宋体" w:hAnsi="宋体"/>
                <w:bCs/>
                <w:color w:val="auto"/>
                <w:sz w:val="24"/>
                <w:highlight w:val="none"/>
                <w:lang w:val="en-US" w:eastAsia="zh-CN"/>
              </w:rPr>
              <w:t>部分</w:t>
            </w:r>
          </w:p>
          <w:p w14:paraId="5A693D6F">
            <w:pPr>
              <w:pStyle w:val="8"/>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65</w:t>
            </w:r>
            <w:r>
              <w:rPr>
                <w:rFonts w:hint="eastAsia" w:ascii="宋体" w:hAnsi="宋体"/>
                <w:bCs/>
                <w:color w:val="auto"/>
                <w:sz w:val="24"/>
                <w:highlight w:val="none"/>
              </w:rPr>
              <w:t>分</w:t>
            </w:r>
            <w:r>
              <w:rPr>
                <w:rFonts w:hint="eastAsia" w:ascii="宋体" w:hAnsi="宋体"/>
                <w:bCs/>
                <w:color w:val="auto"/>
                <w:sz w:val="24"/>
                <w:highlight w:val="none"/>
                <w:lang w:eastAsia="zh-CN"/>
              </w:rPr>
              <w:t>）</w:t>
            </w:r>
          </w:p>
        </w:tc>
        <w:tc>
          <w:tcPr>
            <w:tcW w:w="1351" w:type="dxa"/>
            <w:tcBorders>
              <w:bottom w:val="single" w:color="auto" w:sz="4" w:space="0"/>
            </w:tcBorders>
            <w:vAlign w:val="center"/>
          </w:tcPr>
          <w:p w14:paraId="333E82FB">
            <w:pPr>
              <w:spacing w:line="276"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对工作的重点和难点的分析及对策</w:t>
            </w:r>
          </w:p>
          <w:p w14:paraId="3A5644DF">
            <w:pPr>
              <w:spacing w:line="276" w:lineRule="auto"/>
              <w:jc w:val="center"/>
              <w:rPr>
                <w:rFonts w:hint="eastAsia" w:ascii="宋体" w:hAnsi="宋体"/>
                <w:color w:val="auto"/>
                <w:sz w:val="24"/>
                <w:highlight w:val="none"/>
              </w:rPr>
            </w:pPr>
            <w:r>
              <w:rPr>
                <w:rFonts w:hint="eastAsia" w:ascii="宋体" w:hAnsi="宋体"/>
                <w:color w:val="auto"/>
                <w:sz w:val="24"/>
                <w:highlight w:val="none"/>
                <w:lang w:val="en-US" w:eastAsia="zh-CN"/>
              </w:rPr>
              <w:t>（5分）</w:t>
            </w:r>
          </w:p>
        </w:tc>
        <w:tc>
          <w:tcPr>
            <w:tcW w:w="6650" w:type="dxa"/>
            <w:vAlign w:val="center"/>
          </w:tcPr>
          <w:p w14:paraId="3CE99A65">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对比各供应商对于方案中的重点难点分析，是否科学合理符合项目需求。</w:t>
            </w:r>
          </w:p>
          <w:p w14:paraId="03CB1BD8">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1.重点难点把握准确，分析应对方法科学合理的，得5分；</w:t>
            </w:r>
          </w:p>
          <w:p w14:paraId="6391B083">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2.重点难点把握准确，分析应对方法有欠缺的，得3分；</w:t>
            </w:r>
          </w:p>
          <w:p w14:paraId="467C82E1">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3.重点难点把握不准确，分析应对方法较差的，得1分；</w:t>
            </w:r>
          </w:p>
          <w:p w14:paraId="3FB0A858">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4.未提供此项内容，得0分。</w:t>
            </w:r>
          </w:p>
        </w:tc>
      </w:tr>
      <w:tr w14:paraId="439D8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3F8B3948">
            <w:pPr>
              <w:pStyle w:val="8"/>
              <w:rPr>
                <w:rFonts w:ascii="宋体" w:hAnsi="宋体"/>
                <w:bCs/>
                <w:color w:val="auto"/>
                <w:sz w:val="24"/>
                <w:highlight w:val="none"/>
              </w:rPr>
            </w:pPr>
          </w:p>
        </w:tc>
        <w:tc>
          <w:tcPr>
            <w:tcW w:w="1351" w:type="dxa"/>
            <w:tcBorders>
              <w:bottom w:val="single" w:color="auto" w:sz="4" w:space="0"/>
            </w:tcBorders>
            <w:vAlign w:val="center"/>
          </w:tcPr>
          <w:p w14:paraId="4A199DC1">
            <w:pPr>
              <w:spacing w:line="276" w:lineRule="auto"/>
              <w:jc w:val="center"/>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lang w:val="en-US" w:eastAsia="zh-CN"/>
              </w:rPr>
              <w:t>项目</w:t>
            </w:r>
            <w:r>
              <w:rPr>
                <w:rFonts w:hint="eastAsia" w:ascii="宋体" w:hAnsi="宋体" w:cstheme="minorBidi"/>
                <w:color w:val="auto"/>
                <w:kern w:val="2"/>
                <w:sz w:val="24"/>
                <w:szCs w:val="24"/>
                <w:highlight w:val="none"/>
              </w:rPr>
              <w:t>需求的理解</w:t>
            </w:r>
          </w:p>
          <w:p w14:paraId="49ADE145">
            <w:pPr>
              <w:spacing w:line="276" w:lineRule="auto"/>
              <w:jc w:val="center"/>
              <w:rPr>
                <w:rFonts w:hint="eastAsia" w:ascii="宋体" w:hAnsi="宋体" w:eastAsia="宋体"/>
                <w:color w:val="auto"/>
                <w:sz w:val="24"/>
                <w:highlight w:val="none"/>
                <w:lang w:eastAsia="zh-CN"/>
              </w:rPr>
            </w:pPr>
            <w:r>
              <w:rPr>
                <w:rFonts w:hint="eastAsia" w:ascii="宋体" w:hAnsi="宋体" w:cstheme="minorBidi"/>
                <w:color w:val="auto"/>
                <w:kern w:val="2"/>
                <w:sz w:val="24"/>
                <w:szCs w:val="24"/>
                <w:highlight w:val="none"/>
                <w:lang w:eastAsia="zh-CN"/>
              </w:rPr>
              <w:t>（</w:t>
            </w:r>
            <w:r>
              <w:rPr>
                <w:rFonts w:hint="eastAsia" w:ascii="宋体" w:hAnsi="宋体" w:cstheme="minorBidi"/>
                <w:color w:val="auto"/>
                <w:kern w:val="2"/>
                <w:sz w:val="24"/>
                <w:szCs w:val="24"/>
                <w:highlight w:val="none"/>
                <w:lang w:val="en-US" w:eastAsia="zh-CN"/>
              </w:rPr>
              <w:t>5分</w:t>
            </w:r>
            <w:r>
              <w:rPr>
                <w:rFonts w:hint="eastAsia" w:ascii="宋体" w:hAnsi="宋体" w:cstheme="minorBidi"/>
                <w:color w:val="auto"/>
                <w:kern w:val="2"/>
                <w:sz w:val="24"/>
                <w:szCs w:val="24"/>
                <w:highlight w:val="none"/>
                <w:lang w:eastAsia="zh-CN"/>
              </w:rPr>
              <w:t>）</w:t>
            </w:r>
          </w:p>
        </w:tc>
        <w:tc>
          <w:tcPr>
            <w:tcW w:w="6650" w:type="dxa"/>
            <w:vAlign w:val="center"/>
          </w:tcPr>
          <w:p w14:paraId="3C8D759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对项目需求进行细致详细阐述且充分满足采购实际需求得5分；</w:t>
            </w:r>
          </w:p>
          <w:p w14:paraId="0BE0896A">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对项目需求进行阐述，基本能贴合采购实际需求得3分；</w:t>
            </w:r>
          </w:p>
          <w:p w14:paraId="3F82E0EA">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对项目需求进行阐述但未贴合实际情况进行论述得1分；</w:t>
            </w:r>
          </w:p>
          <w:p w14:paraId="3DA30EED">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.未提供此项内容，得0分。</w:t>
            </w:r>
          </w:p>
        </w:tc>
      </w:tr>
      <w:tr w14:paraId="28BE7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87" w:type="dxa"/>
            <w:vMerge w:val="continue"/>
            <w:vAlign w:val="center"/>
          </w:tcPr>
          <w:p w14:paraId="49B134E0">
            <w:pPr>
              <w:pStyle w:val="8"/>
              <w:rPr>
                <w:rFonts w:ascii="宋体" w:hAnsi="宋体"/>
                <w:bCs/>
                <w:color w:val="auto"/>
                <w:sz w:val="24"/>
                <w:highlight w:val="none"/>
              </w:rPr>
            </w:pPr>
          </w:p>
        </w:tc>
        <w:tc>
          <w:tcPr>
            <w:tcW w:w="1351" w:type="dxa"/>
            <w:tcBorders>
              <w:bottom w:val="single" w:color="auto" w:sz="4" w:space="0"/>
            </w:tcBorders>
            <w:vAlign w:val="center"/>
          </w:tcPr>
          <w:p w14:paraId="71E5F6F1">
            <w:pPr>
              <w:spacing w:line="276" w:lineRule="auto"/>
              <w:jc w:val="center"/>
              <w:rPr>
                <w:rFonts w:hint="default"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响应程度（5分）</w:t>
            </w:r>
          </w:p>
        </w:tc>
        <w:tc>
          <w:tcPr>
            <w:tcW w:w="6650" w:type="dxa"/>
            <w:vAlign w:val="center"/>
          </w:tcPr>
          <w:p w14:paraId="65B299B3">
            <w:pPr>
              <w:spacing w:line="276" w:lineRule="auto"/>
              <w:rPr>
                <w:rFonts w:hint="default" w:ascii="宋体" w:hAnsi="宋体" w:eastAsia="宋体" w:cstheme="minorBidi"/>
                <w:color w:val="auto"/>
                <w:kern w:val="2"/>
                <w:sz w:val="24"/>
                <w:szCs w:val="24"/>
                <w:highlight w:val="none"/>
                <w:lang w:val="en-US" w:eastAsia="zh-CN"/>
              </w:rPr>
            </w:pPr>
            <w:r>
              <w:rPr>
                <w:rFonts w:hint="eastAsia" w:ascii="宋体" w:hAnsi="宋体" w:cs="宋体"/>
                <w:b w:val="0"/>
                <w:bCs/>
                <w:kern w:val="0"/>
                <w:sz w:val="24"/>
                <w:szCs w:val="24"/>
                <w:highlight w:val="none"/>
                <w:lang w:val="en-US" w:eastAsia="zh-CN"/>
              </w:rPr>
              <w:t>完全响应第四章采购需求四、</w:t>
            </w:r>
            <w:r>
              <w:rPr>
                <w:rFonts w:hint="eastAsia" w:ascii="宋体" w:hAnsi="宋体" w:eastAsia="宋体" w:cs="宋体"/>
                <w:b w:val="0"/>
                <w:bCs/>
                <w:kern w:val="0"/>
                <w:sz w:val="24"/>
                <w:szCs w:val="24"/>
                <w:highlight w:val="none"/>
                <w:lang w:val="en-US" w:eastAsia="zh-CN"/>
              </w:rPr>
              <w:t>每个考点</w:t>
            </w:r>
            <w:r>
              <w:rPr>
                <w:rFonts w:hint="eastAsia" w:ascii="宋体" w:hAnsi="宋体" w:eastAsia="宋体" w:cs="宋体"/>
                <w:b w:val="0"/>
                <w:bCs/>
                <w:kern w:val="0"/>
                <w:sz w:val="24"/>
                <w:szCs w:val="24"/>
                <w:highlight w:val="none"/>
                <w:lang w:eastAsia="zh-Hans"/>
              </w:rPr>
              <w:t>体质健康统测科目测试仪器设备需求</w:t>
            </w:r>
            <w:r>
              <w:rPr>
                <w:rFonts w:hint="eastAsia" w:ascii="宋体" w:hAnsi="宋体" w:cs="宋体"/>
                <w:b w:val="0"/>
                <w:bCs/>
                <w:kern w:val="0"/>
                <w:sz w:val="24"/>
                <w:szCs w:val="24"/>
                <w:highlight w:val="none"/>
                <w:lang w:val="en-US" w:eastAsia="zh-CN"/>
              </w:rPr>
              <w:t>得5分，每有一项负偏离得0分。</w:t>
            </w:r>
          </w:p>
        </w:tc>
      </w:tr>
      <w:tr w14:paraId="7BE7D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603FCA5F">
            <w:pPr>
              <w:pStyle w:val="8"/>
              <w:rPr>
                <w:rFonts w:ascii="宋体" w:hAnsi="宋体"/>
                <w:bCs/>
                <w:color w:val="auto"/>
                <w:sz w:val="24"/>
                <w:highlight w:val="none"/>
              </w:rPr>
            </w:pPr>
          </w:p>
        </w:tc>
        <w:tc>
          <w:tcPr>
            <w:tcW w:w="1351" w:type="dxa"/>
            <w:tcBorders>
              <w:bottom w:val="single" w:color="auto" w:sz="4" w:space="0"/>
            </w:tcBorders>
            <w:vAlign w:val="center"/>
          </w:tcPr>
          <w:p w14:paraId="2EF62AF5">
            <w:pPr>
              <w:spacing w:line="276" w:lineRule="auto"/>
              <w:jc w:val="center"/>
              <w:rPr>
                <w:rFonts w:hint="eastAsia" w:ascii="宋体" w:hAnsi="宋体" w:eastAsia="宋体"/>
                <w:color w:val="auto"/>
                <w:sz w:val="24"/>
                <w:highlight w:val="none"/>
                <w:lang w:eastAsia="zh-CN"/>
              </w:rPr>
            </w:pPr>
            <w:r>
              <w:rPr>
                <w:rFonts w:hint="eastAsia" w:ascii="宋体" w:hAnsi="宋体" w:cstheme="minorBidi"/>
                <w:color w:val="auto"/>
                <w:kern w:val="2"/>
                <w:sz w:val="24"/>
                <w:szCs w:val="24"/>
                <w:highlight w:val="none"/>
                <w:lang w:val="en-US" w:eastAsia="zh-CN"/>
              </w:rPr>
              <w:t>服务方案</w:t>
            </w:r>
            <w:r>
              <w:rPr>
                <w:rFonts w:hint="eastAsia" w:ascii="宋体" w:hAnsi="宋体" w:cstheme="minorBidi"/>
                <w:color w:val="auto"/>
                <w:kern w:val="2"/>
                <w:sz w:val="24"/>
                <w:szCs w:val="24"/>
                <w:highlight w:val="none"/>
                <w:lang w:eastAsia="zh-CN"/>
              </w:rPr>
              <w:t>（</w:t>
            </w:r>
            <w:r>
              <w:rPr>
                <w:rFonts w:hint="eastAsia" w:ascii="宋体" w:hAnsi="宋体" w:cstheme="minorBidi"/>
                <w:color w:val="auto"/>
                <w:kern w:val="2"/>
                <w:sz w:val="24"/>
                <w:szCs w:val="24"/>
                <w:highlight w:val="none"/>
                <w:lang w:val="en-US" w:eastAsia="zh-CN"/>
              </w:rPr>
              <w:t>16分</w:t>
            </w:r>
            <w:r>
              <w:rPr>
                <w:rFonts w:hint="eastAsia" w:ascii="宋体" w:hAnsi="宋体" w:cstheme="minorBidi"/>
                <w:color w:val="auto"/>
                <w:kern w:val="2"/>
                <w:sz w:val="24"/>
                <w:szCs w:val="24"/>
                <w:highlight w:val="none"/>
                <w:lang w:eastAsia="zh-CN"/>
              </w:rPr>
              <w:t>）</w:t>
            </w:r>
          </w:p>
        </w:tc>
        <w:tc>
          <w:tcPr>
            <w:tcW w:w="6650" w:type="dxa"/>
            <w:vAlign w:val="center"/>
          </w:tcPr>
          <w:p w14:paraId="18D127A5">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针对采购需求提供考试现场服务方案，内容包括①实施策划方案②各项考试方案③进</w:t>
            </w:r>
            <w:bookmarkStart w:id="153" w:name="_GoBack"/>
            <w:bookmarkEnd w:id="153"/>
            <w:r>
              <w:rPr>
                <w:rFonts w:hint="eastAsia" w:ascii="宋体" w:hAnsi="宋体" w:cstheme="minorBidi"/>
                <w:color w:val="auto"/>
                <w:kern w:val="2"/>
                <w:sz w:val="24"/>
                <w:szCs w:val="24"/>
                <w:highlight w:val="none"/>
              </w:rPr>
              <w:t>度计划及保障措施④人员培训方案。</w:t>
            </w:r>
          </w:p>
          <w:p w14:paraId="0EF3F175">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每项内容进行了细致详细阐述且充分满足采购实际需求得</w:t>
            </w: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分；</w:t>
            </w:r>
          </w:p>
          <w:p w14:paraId="6858FA0B">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每项内容虽然进行阐述但阐述未完全贴合项目需求或无细节、措施等得2分；</w:t>
            </w:r>
          </w:p>
          <w:p w14:paraId="73C8AF8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每项内容存在较大偏差或条理性有所欠缺，得1分；</w:t>
            </w:r>
          </w:p>
          <w:p w14:paraId="2F88BA20">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4.未提供此项内容，得0分。</w:t>
            </w:r>
          </w:p>
        </w:tc>
      </w:tr>
      <w:tr w14:paraId="3366A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87" w:type="dxa"/>
            <w:vMerge w:val="continue"/>
            <w:vAlign w:val="center"/>
          </w:tcPr>
          <w:p w14:paraId="438693E9">
            <w:pPr>
              <w:pStyle w:val="8"/>
              <w:rPr>
                <w:rFonts w:ascii="宋体" w:hAnsi="宋体"/>
                <w:bCs/>
                <w:color w:val="auto"/>
                <w:sz w:val="24"/>
                <w:highlight w:val="none"/>
              </w:rPr>
            </w:pPr>
          </w:p>
        </w:tc>
        <w:tc>
          <w:tcPr>
            <w:tcW w:w="1351" w:type="dxa"/>
            <w:tcBorders>
              <w:bottom w:val="single" w:color="auto" w:sz="4" w:space="0"/>
            </w:tcBorders>
            <w:vAlign w:val="center"/>
          </w:tcPr>
          <w:p w14:paraId="16C31A0B">
            <w:pPr>
              <w:spacing w:line="276" w:lineRule="auto"/>
              <w:jc w:val="center"/>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系统部署及数据保障</w:t>
            </w:r>
          </w:p>
          <w:p w14:paraId="62564DE8">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分）</w:t>
            </w:r>
          </w:p>
        </w:tc>
        <w:tc>
          <w:tcPr>
            <w:tcW w:w="6650" w:type="dxa"/>
            <w:vAlign w:val="center"/>
          </w:tcPr>
          <w:p w14:paraId="51B2A66E">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系统部署方案及数据保障方案详细、全面、针对性强，可行性高，得5分；</w:t>
            </w:r>
          </w:p>
          <w:p w14:paraId="50E38FB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系统部署方案及数据保障方案合理、基本可行，得3分；</w:t>
            </w:r>
          </w:p>
          <w:p w14:paraId="446BA5DF">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系统部署方案及数据保障方案不完整、可行性差，得1分；</w:t>
            </w:r>
          </w:p>
          <w:p w14:paraId="020803E0">
            <w:pPr>
              <w:spacing w:line="276" w:lineRule="auto"/>
              <w:rPr>
                <w:color w:val="auto"/>
                <w:highlight w:val="none"/>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r w14:paraId="5E6EB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0" w:hRule="atLeast"/>
          <w:jc w:val="center"/>
        </w:trPr>
        <w:tc>
          <w:tcPr>
            <w:tcW w:w="1287" w:type="dxa"/>
            <w:vMerge w:val="continue"/>
            <w:vAlign w:val="center"/>
          </w:tcPr>
          <w:p w14:paraId="268F2880">
            <w:pPr>
              <w:pStyle w:val="8"/>
              <w:rPr>
                <w:rFonts w:ascii="宋体" w:hAnsi="宋体"/>
                <w:bCs/>
                <w:color w:val="auto"/>
                <w:sz w:val="24"/>
                <w:highlight w:val="none"/>
              </w:rPr>
            </w:pPr>
          </w:p>
        </w:tc>
        <w:tc>
          <w:tcPr>
            <w:tcW w:w="1351" w:type="dxa"/>
            <w:tcBorders>
              <w:bottom w:val="single" w:color="auto" w:sz="4" w:space="0"/>
            </w:tcBorders>
            <w:vAlign w:val="center"/>
          </w:tcPr>
          <w:p w14:paraId="5F53558C">
            <w:pPr>
              <w:spacing w:line="276" w:lineRule="auto"/>
              <w:jc w:val="center"/>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考试场地器材规划及设备配备</w:t>
            </w:r>
          </w:p>
          <w:p w14:paraId="466C56A1">
            <w:pPr>
              <w:spacing w:line="276" w:lineRule="auto"/>
              <w:jc w:val="center"/>
              <w:rPr>
                <w:rFonts w:hint="eastAsia" w:ascii="宋体" w:hAnsi="宋体" w:eastAsia="宋体" w:cstheme="minorBidi"/>
                <w:color w:val="auto"/>
                <w:kern w:val="2"/>
                <w:sz w:val="24"/>
                <w:szCs w:val="24"/>
                <w:highlight w:val="none"/>
                <w:lang w:eastAsia="zh-CN"/>
              </w:rPr>
            </w:pPr>
            <w:r>
              <w:rPr>
                <w:rFonts w:hint="eastAsia" w:ascii="宋体" w:hAnsi="宋体" w:cstheme="minorBidi"/>
                <w:color w:val="auto"/>
                <w:kern w:val="2"/>
                <w:sz w:val="24"/>
                <w:szCs w:val="24"/>
                <w:highlight w:val="none"/>
                <w:lang w:eastAsia="zh-CN"/>
              </w:rPr>
              <w:t>（</w:t>
            </w:r>
            <w:r>
              <w:rPr>
                <w:rFonts w:hint="eastAsia" w:ascii="宋体" w:hAnsi="宋体" w:cstheme="minorBidi"/>
                <w:color w:val="auto"/>
                <w:kern w:val="2"/>
                <w:sz w:val="24"/>
                <w:szCs w:val="24"/>
                <w:highlight w:val="none"/>
                <w:lang w:val="en-US" w:eastAsia="zh-CN"/>
              </w:rPr>
              <w:t>8分</w:t>
            </w:r>
            <w:r>
              <w:rPr>
                <w:rFonts w:hint="eastAsia" w:ascii="宋体" w:hAnsi="宋体" w:cstheme="minorBidi"/>
                <w:color w:val="auto"/>
                <w:kern w:val="2"/>
                <w:sz w:val="24"/>
                <w:szCs w:val="24"/>
                <w:highlight w:val="none"/>
                <w:lang w:eastAsia="zh-CN"/>
              </w:rPr>
              <w:t>）</w:t>
            </w:r>
          </w:p>
        </w:tc>
        <w:tc>
          <w:tcPr>
            <w:tcW w:w="6650" w:type="dxa"/>
            <w:vAlign w:val="center"/>
          </w:tcPr>
          <w:p w14:paraId="19C58CB3">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1.考试场地器材的规划周密、系统、完整有条理性、灵活性强及设备配备齐全、内容详细、全面完整，针对性强，可行性高，得8分；</w:t>
            </w:r>
          </w:p>
          <w:p w14:paraId="45A89A14">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2.考试场地器材的规划较周密、有一定的系统性及合理性，灵活性较强及设备配备齐全、内容较详细，针对性较强，具有可行性，得6分；</w:t>
            </w:r>
          </w:p>
          <w:p w14:paraId="5E5A9B89">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3.考试场地器材的规划简单、合理性一般，灵活性一般及设备配备齐全、内容简单，针对性一般，基本具有可行性，得4分；</w:t>
            </w:r>
          </w:p>
          <w:p w14:paraId="598455E8">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4.考试场地器材的规划较简单、合理性差，灵活性差及具有基本设备配备、内容较简单，针对性差，得2分</w:t>
            </w:r>
          </w:p>
          <w:p w14:paraId="41B4D25D">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lang w:val="en-US" w:eastAsia="zh-CN"/>
              </w:rPr>
              <w:t>5.</w:t>
            </w:r>
            <w:r>
              <w:rPr>
                <w:rFonts w:hint="eastAsia" w:ascii="宋体" w:hAnsi="宋体" w:cstheme="minorBidi"/>
                <w:color w:val="auto"/>
                <w:kern w:val="2"/>
                <w:sz w:val="24"/>
                <w:szCs w:val="24"/>
                <w:highlight w:val="none"/>
              </w:rPr>
              <w:t>未提供此项内容，得0分。</w:t>
            </w:r>
          </w:p>
        </w:tc>
      </w:tr>
      <w:tr w14:paraId="38EC3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56667781">
            <w:pPr>
              <w:jc w:val="center"/>
              <w:rPr>
                <w:rFonts w:ascii="宋体" w:hAnsi="宋体"/>
                <w:bCs/>
                <w:color w:val="auto"/>
                <w:sz w:val="24"/>
                <w:highlight w:val="none"/>
              </w:rPr>
            </w:pPr>
          </w:p>
        </w:tc>
        <w:tc>
          <w:tcPr>
            <w:tcW w:w="1351" w:type="dxa"/>
            <w:tcBorders>
              <w:bottom w:val="single" w:color="auto" w:sz="4" w:space="0"/>
            </w:tcBorders>
            <w:vAlign w:val="center"/>
          </w:tcPr>
          <w:p w14:paraId="7179A19B">
            <w:pPr>
              <w:spacing w:line="276" w:lineRule="auto"/>
              <w:jc w:val="center"/>
              <w:rPr>
                <w:rFonts w:ascii="宋体" w:hAnsi="宋体"/>
                <w:color w:val="auto"/>
                <w:sz w:val="24"/>
                <w:highlight w:val="none"/>
              </w:rPr>
            </w:pPr>
            <w:r>
              <w:rPr>
                <w:rFonts w:hint="eastAsia" w:ascii="宋体" w:hAnsi="宋体"/>
                <w:color w:val="auto"/>
                <w:sz w:val="24"/>
                <w:highlight w:val="none"/>
              </w:rPr>
              <w:t>项目团队人员配置</w:t>
            </w:r>
          </w:p>
          <w:p w14:paraId="730F3E7B">
            <w:pPr>
              <w:spacing w:line="276" w:lineRule="auto"/>
              <w:jc w:val="center"/>
              <w:rPr>
                <w:rFonts w:hint="eastAsia" w:ascii="宋体" w:hAnsi="宋体" w:eastAsia="宋体" w:cstheme="minorBidi"/>
                <w:color w:val="auto"/>
                <w:kern w:val="2"/>
                <w:sz w:val="24"/>
                <w:szCs w:val="24"/>
                <w:highlight w:val="none"/>
                <w:lang w:val="en-US" w:eastAsia="zh-CN" w:bidi="ar-SA"/>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分）</w:t>
            </w:r>
          </w:p>
        </w:tc>
        <w:tc>
          <w:tcPr>
            <w:tcW w:w="6650" w:type="dxa"/>
            <w:vAlign w:val="center"/>
          </w:tcPr>
          <w:p w14:paraId="2F59E800">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组织机构设置合理的，管理层次清晰，管理人员分工合理，人员中具有国家认证的体育裁判资格相关证明材料，得5分；</w:t>
            </w:r>
          </w:p>
          <w:p w14:paraId="49E65DAE">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组织机构设置较合理的，管理层次较清晰，管理人员分工有所欠缺，得3分；</w:t>
            </w:r>
          </w:p>
          <w:p w14:paraId="07A85678">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组织机构设置欠合理的，管理层次不够清晰，管理人员分工不够合理，得1分；</w:t>
            </w:r>
          </w:p>
          <w:p w14:paraId="363AF115">
            <w:pPr>
              <w:spacing w:line="276" w:lineRule="auto"/>
              <w:rPr>
                <w:rFonts w:hint="eastAsia" w:ascii="宋体" w:hAnsi="宋体" w:cstheme="minorBidi"/>
                <w:color w:val="auto"/>
                <w:kern w:val="2"/>
                <w:sz w:val="24"/>
                <w:szCs w:val="24"/>
                <w:highlight w:val="none"/>
                <w:lang w:val="en-US" w:eastAsia="zh-CN"/>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r w14:paraId="6FAC0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jc w:val="center"/>
        </w:trPr>
        <w:tc>
          <w:tcPr>
            <w:tcW w:w="1287" w:type="dxa"/>
            <w:vMerge w:val="continue"/>
            <w:vAlign w:val="center"/>
          </w:tcPr>
          <w:p w14:paraId="32348FD0">
            <w:pPr>
              <w:jc w:val="center"/>
              <w:rPr>
                <w:rFonts w:ascii="宋体" w:hAnsi="宋体"/>
                <w:bCs/>
                <w:color w:val="auto"/>
                <w:sz w:val="24"/>
                <w:highlight w:val="none"/>
              </w:rPr>
            </w:pPr>
          </w:p>
        </w:tc>
        <w:tc>
          <w:tcPr>
            <w:tcW w:w="1351" w:type="dxa"/>
            <w:tcBorders>
              <w:bottom w:val="single" w:color="auto" w:sz="4" w:space="0"/>
            </w:tcBorders>
            <w:vAlign w:val="center"/>
          </w:tcPr>
          <w:p w14:paraId="2F2EA8B1">
            <w:pPr>
              <w:spacing w:line="276" w:lineRule="auto"/>
              <w:jc w:val="center"/>
              <w:rPr>
                <w:rFonts w:ascii="宋体" w:hAnsi="宋体"/>
                <w:color w:val="auto"/>
                <w:sz w:val="24"/>
                <w:highlight w:val="none"/>
              </w:rPr>
            </w:pPr>
            <w:r>
              <w:rPr>
                <w:rFonts w:hint="eastAsia" w:ascii="宋体" w:hAnsi="宋体"/>
                <w:color w:val="auto"/>
                <w:sz w:val="24"/>
                <w:highlight w:val="none"/>
              </w:rPr>
              <w:t>现场管理制度及保障措施</w:t>
            </w:r>
          </w:p>
          <w:p w14:paraId="0F6A31A6">
            <w:pPr>
              <w:spacing w:line="276" w:lineRule="auto"/>
              <w:jc w:val="center"/>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分）</w:t>
            </w:r>
          </w:p>
        </w:tc>
        <w:tc>
          <w:tcPr>
            <w:tcW w:w="6650" w:type="dxa"/>
            <w:vAlign w:val="center"/>
          </w:tcPr>
          <w:p w14:paraId="2DFE230A">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针对采购需求提供现场管理制度及测试保障措施，内容包括①现场管理制度办法②测试服务保障措施。</w:t>
            </w:r>
          </w:p>
          <w:p w14:paraId="12A8C34E">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每项内容进行了细致详细的阐述且充分满足采购实际需求得</w:t>
            </w: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分；</w:t>
            </w:r>
          </w:p>
          <w:p w14:paraId="2049A838">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每项内容虽然进行阐述但阐述未完全贴合项目需求或无细节、措施等得2分；</w:t>
            </w:r>
          </w:p>
          <w:p w14:paraId="7D6062CD">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每项内容存在较大偏差或条理性有所欠缺，得1分</w:t>
            </w:r>
          </w:p>
          <w:p w14:paraId="58337E4B">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r w14:paraId="50500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1287" w:type="dxa"/>
            <w:vMerge w:val="continue"/>
            <w:vAlign w:val="center"/>
          </w:tcPr>
          <w:p w14:paraId="0FD58EAE">
            <w:pPr>
              <w:jc w:val="center"/>
              <w:rPr>
                <w:rFonts w:ascii="宋体" w:hAnsi="宋体"/>
                <w:bCs/>
                <w:color w:val="auto"/>
                <w:sz w:val="24"/>
                <w:highlight w:val="none"/>
              </w:rPr>
            </w:pPr>
          </w:p>
        </w:tc>
        <w:tc>
          <w:tcPr>
            <w:tcW w:w="1351" w:type="dxa"/>
            <w:vAlign w:val="center"/>
          </w:tcPr>
          <w:p w14:paraId="4B8552A7">
            <w:pPr>
              <w:spacing w:line="276" w:lineRule="auto"/>
              <w:jc w:val="center"/>
              <w:rPr>
                <w:rFonts w:hint="eastAsia" w:ascii="宋体" w:hAnsi="宋体"/>
                <w:color w:val="auto"/>
                <w:sz w:val="24"/>
                <w:highlight w:val="none"/>
              </w:rPr>
            </w:pPr>
            <w:r>
              <w:rPr>
                <w:rFonts w:hint="eastAsia" w:ascii="宋体" w:hAnsi="宋体"/>
                <w:color w:val="auto"/>
                <w:sz w:val="24"/>
                <w:highlight w:val="none"/>
              </w:rPr>
              <w:t>应急</w:t>
            </w:r>
          </w:p>
          <w:p w14:paraId="3AE696FF">
            <w:pPr>
              <w:spacing w:line="276" w:lineRule="auto"/>
              <w:jc w:val="center"/>
              <w:rPr>
                <w:rFonts w:ascii="宋体" w:hAnsi="宋体"/>
                <w:color w:val="auto"/>
                <w:sz w:val="24"/>
                <w:highlight w:val="none"/>
              </w:rPr>
            </w:pPr>
            <w:r>
              <w:rPr>
                <w:rFonts w:hint="eastAsia" w:ascii="宋体" w:hAnsi="宋体"/>
                <w:color w:val="auto"/>
                <w:sz w:val="24"/>
                <w:highlight w:val="none"/>
              </w:rPr>
              <w:t>预案</w:t>
            </w:r>
          </w:p>
          <w:p w14:paraId="60FA63D1">
            <w:pPr>
              <w:spacing w:line="276" w:lineRule="auto"/>
              <w:jc w:val="center"/>
              <w:rPr>
                <w:rFonts w:hint="default" w:ascii="宋体" w:hAnsi="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分）</w:t>
            </w:r>
          </w:p>
        </w:tc>
        <w:tc>
          <w:tcPr>
            <w:tcW w:w="6650" w:type="dxa"/>
            <w:vAlign w:val="center"/>
          </w:tcPr>
          <w:p w14:paraId="65FA9C22">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针对项目特点对项目的各种风险和意外进行预测和分析，提出应急预案。内容包括但不限于①应急组织机构与职责②突发状况与应对处理措施。</w:t>
            </w:r>
          </w:p>
          <w:p w14:paraId="2D5AFA43">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1</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每项内容进行了细致详细的阐述且充分满足采购实际需求得</w:t>
            </w:r>
            <w:r>
              <w:rPr>
                <w:rFonts w:hint="eastAsia" w:ascii="宋体" w:hAnsi="宋体" w:cstheme="minorBidi"/>
                <w:color w:val="auto"/>
                <w:kern w:val="2"/>
                <w:sz w:val="24"/>
                <w:szCs w:val="24"/>
                <w:highlight w:val="none"/>
                <w:lang w:val="en-US" w:eastAsia="zh-CN"/>
              </w:rPr>
              <w:t>4</w:t>
            </w:r>
            <w:r>
              <w:rPr>
                <w:rFonts w:hint="eastAsia" w:ascii="宋体" w:hAnsi="宋体" w:cstheme="minorBidi"/>
                <w:color w:val="auto"/>
                <w:kern w:val="2"/>
                <w:sz w:val="24"/>
                <w:szCs w:val="24"/>
                <w:highlight w:val="none"/>
              </w:rPr>
              <w:t>分；</w:t>
            </w:r>
          </w:p>
          <w:p w14:paraId="065F0379">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2</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每项内容虽然进行阐述但阐述未完全贴合项目需求或无细节、措施等得2分；</w:t>
            </w:r>
          </w:p>
          <w:p w14:paraId="0FEC6A89">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3</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每项内容存在较大偏差或条理性有所欠缺，得1分</w:t>
            </w:r>
          </w:p>
          <w:p w14:paraId="31011390">
            <w:pPr>
              <w:spacing w:line="276" w:lineRule="auto"/>
              <w:rPr>
                <w:rFonts w:hint="eastAsia" w:ascii="宋体" w:hAnsi="宋体" w:cstheme="minorBidi"/>
                <w:color w:val="auto"/>
                <w:kern w:val="2"/>
                <w:sz w:val="24"/>
                <w:szCs w:val="24"/>
                <w:highlight w:val="none"/>
              </w:rPr>
            </w:pPr>
            <w:r>
              <w:rPr>
                <w:rFonts w:hint="eastAsia" w:ascii="宋体" w:hAnsi="宋体" w:cstheme="minorBidi"/>
                <w:color w:val="auto"/>
                <w:kern w:val="2"/>
                <w:sz w:val="24"/>
                <w:szCs w:val="24"/>
                <w:highlight w:val="none"/>
              </w:rPr>
              <w:t>4</w:t>
            </w:r>
            <w:r>
              <w:rPr>
                <w:rFonts w:hint="eastAsia" w:ascii="宋体" w:hAnsi="宋体" w:cstheme="minorBidi"/>
                <w:color w:val="auto"/>
                <w:kern w:val="2"/>
                <w:sz w:val="24"/>
                <w:szCs w:val="24"/>
                <w:highlight w:val="none"/>
                <w:lang w:val="en-US" w:eastAsia="zh-CN"/>
              </w:rPr>
              <w:t>.</w:t>
            </w:r>
            <w:r>
              <w:rPr>
                <w:rFonts w:hint="eastAsia" w:ascii="宋体" w:hAnsi="宋体" w:cstheme="minorBidi"/>
                <w:color w:val="auto"/>
                <w:kern w:val="2"/>
                <w:sz w:val="24"/>
                <w:szCs w:val="24"/>
                <w:highlight w:val="none"/>
              </w:rPr>
              <w:t>未提供此项内容，得0分。</w:t>
            </w:r>
          </w:p>
        </w:tc>
      </w:tr>
    </w:tbl>
    <w:p w14:paraId="1F38ADC8">
      <w:pPr>
        <w:numPr>
          <w:ilvl w:val="-1"/>
          <w:numId w:val="0"/>
        </w:numPr>
        <w:tabs>
          <w:tab w:val="left" w:pos="1080"/>
          <w:tab w:val="left" w:pos="1872"/>
        </w:tabs>
        <w:snapToGrid w:val="0"/>
        <w:spacing w:line="360" w:lineRule="auto"/>
        <w:ind w:left="357" w:firstLine="0"/>
        <w:jc w:val="left"/>
        <w:rPr>
          <w:rStyle w:val="49"/>
          <w:b/>
          <w:color w:val="auto"/>
          <w:sz w:val="24"/>
          <w:highlight w:val="none"/>
        </w:rPr>
      </w:pPr>
    </w:p>
    <w:p w14:paraId="0AE4BAD8">
      <w:pPr>
        <w:rPr>
          <w:rStyle w:val="49"/>
          <w:b/>
          <w:color w:val="auto"/>
          <w:sz w:val="24"/>
          <w:highlight w:val="none"/>
        </w:rPr>
      </w:pPr>
    </w:p>
    <w:p w14:paraId="315722BA">
      <w:pPr>
        <w:numPr>
          <w:ilvl w:val="0"/>
          <w:numId w:val="14"/>
        </w:numPr>
        <w:snapToGrid w:val="0"/>
        <w:spacing w:line="360" w:lineRule="auto"/>
        <w:jc w:val="center"/>
        <w:outlineLvl w:val="0"/>
        <w:rPr>
          <w:rStyle w:val="49"/>
          <w:rFonts w:ascii="Times New Roman" w:hAnsi="Times New Roman" w:cs="Times New Roman"/>
          <w:b/>
          <w:color w:val="auto"/>
          <w:sz w:val="36"/>
          <w:szCs w:val="36"/>
          <w:highlight w:val="none"/>
        </w:rPr>
      </w:pPr>
      <w:bookmarkStart w:id="37" w:name="_Toc7001"/>
      <w:r>
        <w:rPr>
          <w:rStyle w:val="49"/>
          <w:rFonts w:hint="eastAsia" w:cs="Times New Roman"/>
          <w:b/>
          <w:color w:val="auto"/>
          <w:sz w:val="36"/>
          <w:szCs w:val="36"/>
          <w:highlight w:val="none"/>
          <w:lang w:val="en-US" w:eastAsia="zh-CN"/>
        </w:rPr>
        <w:t>采购需求</w:t>
      </w:r>
      <w:bookmarkEnd w:id="37"/>
    </w:p>
    <w:p w14:paraId="76AC9DFD">
      <w:pPr>
        <w:spacing w:line="360" w:lineRule="auto"/>
        <w:rPr>
          <w:rFonts w:hint="eastAsia" w:ascii="宋体" w:hAnsi="宋体" w:eastAsia="宋体" w:cs="宋体"/>
          <w:b/>
          <w:sz w:val="24"/>
          <w:highlight w:val="none"/>
          <w:lang w:eastAsia="zh-CN"/>
        </w:rPr>
      </w:pPr>
      <w:r>
        <w:rPr>
          <w:rFonts w:hint="eastAsia" w:ascii="宋体" w:hAnsi="宋体" w:cs="宋体"/>
          <w:b/>
          <w:sz w:val="24"/>
          <w:highlight w:val="none"/>
        </w:rPr>
        <w:t>一、</w:t>
      </w:r>
      <w:r>
        <w:rPr>
          <w:rFonts w:hint="eastAsia" w:ascii="宋体" w:hAnsi="宋体" w:cs="宋体"/>
          <w:b/>
          <w:sz w:val="24"/>
          <w:highlight w:val="none"/>
          <w:lang w:val="en-US" w:eastAsia="zh-CN"/>
        </w:rPr>
        <w:t>项目背景</w:t>
      </w:r>
    </w:p>
    <w:p w14:paraId="4FA9BA2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为了落实《北京市教育委员会关于印发义务教育体育与健康考核评价方案的通知》（京教体艺〔2021〕31号）和《北京市教育委员会关于印发北京市义务教育体育与健康过程性考核管理办法的通知》（京教体艺〔2023〕9号）文件精神，拟开展2025年朝阳区四年级体育与健康过程性考核统测。要求如下：</w:t>
      </w:r>
    </w:p>
    <w:p w14:paraId="30EE7008">
      <w:pPr>
        <w:spacing w:line="360" w:lineRule="auto"/>
        <w:rPr>
          <w:rFonts w:ascii="宋体" w:hAnsi="宋体" w:cs="宋体"/>
          <w:b/>
          <w:bCs/>
          <w:sz w:val="24"/>
          <w:highlight w:val="none"/>
        </w:rPr>
      </w:pPr>
      <w:r>
        <w:rPr>
          <w:rFonts w:hint="eastAsia" w:ascii="宋体" w:hAnsi="宋体" w:cs="宋体"/>
          <w:b/>
          <w:bCs/>
          <w:sz w:val="24"/>
          <w:highlight w:val="none"/>
        </w:rPr>
        <w:t>二、服务对象</w:t>
      </w:r>
    </w:p>
    <w:p w14:paraId="30568A05">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朝阳区四年级约28100名参加2025年北京市义务教育国家学生体质健康测试统测（以下简称“健康统测”）的考生。</w:t>
      </w:r>
    </w:p>
    <w:p w14:paraId="63D3C82F">
      <w:pPr>
        <w:numPr>
          <w:ilvl w:val="255"/>
          <w:numId w:val="0"/>
        </w:numPr>
        <w:spacing w:line="360" w:lineRule="auto"/>
        <w:rPr>
          <w:rFonts w:ascii="宋体" w:hAnsi="宋体" w:cs="宋体"/>
          <w:b/>
          <w:bCs/>
          <w:sz w:val="24"/>
          <w:highlight w:val="none"/>
          <w:lang w:bidi="ar"/>
        </w:rPr>
      </w:pPr>
      <w:r>
        <w:rPr>
          <w:rFonts w:hint="eastAsia" w:ascii="宋体" w:hAnsi="宋体" w:cs="宋体"/>
          <w:b/>
          <w:bCs/>
          <w:sz w:val="24"/>
          <w:highlight w:val="none"/>
          <w:lang w:bidi="ar"/>
        </w:rPr>
        <w:t>三、技术要求/服务内容</w:t>
      </w:r>
    </w:p>
    <w:p w14:paraId="401F2BD3">
      <w:pPr>
        <w:pStyle w:val="285"/>
        <w:spacing w:line="360" w:lineRule="auto"/>
        <w:ind w:firstLine="0" w:firstLineChars="0"/>
        <w:contextualSpacing/>
        <w:rPr>
          <w:rFonts w:ascii="宋体" w:hAnsi="宋体" w:cs="宋体"/>
          <w:b/>
          <w:sz w:val="24"/>
          <w:szCs w:val="24"/>
          <w:highlight w:val="none"/>
        </w:rPr>
      </w:pPr>
      <w:r>
        <w:rPr>
          <w:rFonts w:hint="eastAsia" w:ascii="宋体" w:hAnsi="宋体" w:cs="宋体"/>
          <w:b/>
          <w:bCs/>
          <w:sz w:val="24"/>
          <w:szCs w:val="24"/>
          <w:highlight w:val="none"/>
          <w:lang w:bidi="ar"/>
        </w:rPr>
        <w:t xml:space="preserve">  </w:t>
      </w:r>
      <w:r>
        <w:rPr>
          <w:rFonts w:hint="eastAsia" w:ascii="宋体" w:hAnsi="宋体" w:cs="宋体"/>
          <w:b/>
          <w:sz w:val="24"/>
          <w:szCs w:val="24"/>
          <w:highlight w:val="none"/>
        </w:rPr>
        <w:t>1、服务内容</w:t>
      </w:r>
    </w:p>
    <w:p w14:paraId="612448C7">
      <w:pPr>
        <w:pStyle w:val="285"/>
        <w:spacing w:line="360" w:lineRule="auto"/>
        <w:ind w:firstLine="480"/>
        <w:contextualSpacing/>
        <w:rPr>
          <w:rFonts w:ascii="宋体" w:hAnsi="宋体" w:cs="宋体"/>
          <w:bCs/>
          <w:sz w:val="24"/>
          <w:szCs w:val="24"/>
          <w:highlight w:val="none"/>
          <w:lang w:eastAsia="zh-Hans"/>
        </w:rPr>
      </w:pPr>
      <w:r>
        <w:rPr>
          <w:rFonts w:hint="eastAsia" w:ascii="宋体" w:hAnsi="宋体" w:cs="宋体"/>
          <w:bCs/>
          <w:sz w:val="24"/>
          <w:szCs w:val="24"/>
          <w:highlight w:val="none"/>
          <w:lang w:eastAsia="zh-Hans"/>
        </w:rPr>
        <w:t>根据北京教育考试院《关于印发</w:t>
      </w:r>
      <w:r>
        <w:rPr>
          <w:rFonts w:hint="eastAsia" w:ascii="宋体" w:hAnsi="宋体" w:cs="宋体"/>
          <w:bCs/>
          <w:sz w:val="24"/>
          <w:szCs w:val="24"/>
          <w:highlight w:val="none"/>
        </w:rPr>
        <w:t>北京市义务教育国家学生体质健康测试统测考务管理规定（试行）的通知</w:t>
      </w:r>
      <w:r>
        <w:rPr>
          <w:rFonts w:hint="eastAsia" w:ascii="宋体" w:hAnsi="宋体" w:cs="宋体"/>
          <w:bCs/>
          <w:sz w:val="24"/>
          <w:szCs w:val="24"/>
          <w:highlight w:val="none"/>
          <w:lang w:eastAsia="zh-Hans"/>
        </w:rPr>
        <w:t>》（京考中招〔</w:t>
      </w:r>
      <w:r>
        <w:rPr>
          <w:rFonts w:hint="eastAsia" w:ascii="宋体" w:hAnsi="宋体" w:cs="宋体"/>
          <w:bCs/>
          <w:sz w:val="24"/>
          <w:szCs w:val="24"/>
          <w:highlight w:val="none"/>
        </w:rPr>
        <w:t>2022</w:t>
      </w:r>
      <w:r>
        <w:rPr>
          <w:rFonts w:hint="eastAsia" w:ascii="宋体" w:hAnsi="宋体" w:cs="宋体"/>
          <w:bCs/>
          <w:sz w:val="24"/>
          <w:szCs w:val="24"/>
          <w:highlight w:val="none"/>
          <w:lang w:eastAsia="zh-Hans"/>
        </w:rPr>
        <w:t>〕</w:t>
      </w:r>
      <w:r>
        <w:rPr>
          <w:rFonts w:hint="eastAsia" w:ascii="宋体" w:hAnsi="宋体" w:cs="宋体"/>
          <w:bCs/>
          <w:sz w:val="24"/>
          <w:szCs w:val="24"/>
          <w:highlight w:val="none"/>
        </w:rPr>
        <w:t>11号</w:t>
      </w:r>
      <w:r>
        <w:rPr>
          <w:rFonts w:hint="eastAsia" w:ascii="宋体" w:hAnsi="宋体" w:cs="宋体"/>
          <w:bCs/>
          <w:sz w:val="24"/>
          <w:szCs w:val="24"/>
          <w:highlight w:val="none"/>
          <w:lang w:eastAsia="zh-Hans"/>
        </w:rPr>
        <w:t>）要求，为</w:t>
      </w:r>
      <w:r>
        <w:rPr>
          <w:rFonts w:hint="eastAsia" w:ascii="宋体" w:hAnsi="宋体" w:cs="宋体"/>
          <w:bCs/>
          <w:sz w:val="24"/>
          <w:szCs w:val="24"/>
          <w:highlight w:val="none"/>
        </w:rPr>
        <w:t>朝阳区2025</w:t>
      </w:r>
      <w:r>
        <w:rPr>
          <w:rFonts w:hint="eastAsia" w:ascii="宋体" w:hAnsi="宋体" w:cs="宋体"/>
          <w:bCs/>
          <w:sz w:val="24"/>
          <w:szCs w:val="24"/>
          <w:highlight w:val="none"/>
          <w:lang w:eastAsia="zh-Hans"/>
        </w:rPr>
        <w:t>年</w:t>
      </w:r>
      <w:r>
        <w:rPr>
          <w:rFonts w:hint="eastAsia" w:ascii="宋体" w:hAnsi="宋体" w:cs="宋体"/>
          <w:bCs/>
          <w:sz w:val="24"/>
          <w:szCs w:val="24"/>
          <w:highlight w:val="none"/>
        </w:rPr>
        <w:t>四年级</w:t>
      </w:r>
      <w:r>
        <w:rPr>
          <w:rFonts w:hint="eastAsia" w:ascii="宋体" w:hAnsi="宋体" w:cs="宋体"/>
          <w:bCs/>
          <w:sz w:val="24"/>
          <w:szCs w:val="24"/>
          <w:highlight w:val="none"/>
          <w:lang w:eastAsia="zh-Hans"/>
        </w:rPr>
        <w:t>提供</w:t>
      </w:r>
      <w:r>
        <w:rPr>
          <w:rFonts w:hint="eastAsia" w:ascii="宋体" w:hAnsi="宋体" w:cs="宋体"/>
          <w:bCs/>
          <w:sz w:val="24"/>
          <w:szCs w:val="24"/>
          <w:highlight w:val="none"/>
        </w:rPr>
        <w:t>测试统测现场考试</w:t>
      </w:r>
      <w:r>
        <w:rPr>
          <w:rFonts w:hint="eastAsia" w:ascii="宋体" w:hAnsi="宋体" w:cs="宋体"/>
          <w:bCs/>
          <w:sz w:val="24"/>
          <w:szCs w:val="24"/>
          <w:highlight w:val="none"/>
          <w:lang w:eastAsia="zh-Hans"/>
        </w:rPr>
        <w:t>涉及到的</w:t>
      </w:r>
      <w:r>
        <w:rPr>
          <w:rFonts w:hint="eastAsia" w:ascii="宋体" w:hAnsi="宋体" w:cs="宋体"/>
          <w:bCs/>
          <w:sz w:val="24"/>
          <w:szCs w:val="24"/>
          <w:highlight w:val="none"/>
        </w:rPr>
        <w:t>现场考试系统、检录系统、成绩查询打印系统、追溯与仲裁系统及配套设备及器材，各测试项目均采用电子化设备采集数据</w:t>
      </w:r>
      <w:r>
        <w:rPr>
          <w:rFonts w:hint="eastAsia" w:ascii="宋体" w:hAnsi="宋体" w:cs="宋体"/>
          <w:bCs/>
          <w:sz w:val="24"/>
          <w:szCs w:val="24"/>
          <w:highlight w:val="none"/>
          <w:lang w:eastAsia="zh-Hans"/>
        </w:rPr>
        <w:t>，并提供相应的技术</w:t>
      </w:r>
      <w:r>
        <w:rPr>
          <w:rFonts w:hint="eastAsia" w:ascii="宋体" w:hAnsi="宋体" w:cs="宋体"/>
          <w:bCs/>
          <w:sz w:val="24"/>
          <w:szCs w:val="24"/>
          <w:highlight w:val="none"/>
        </w:rPr>
        <w:t>和人员</w:t>
      </w:r>
      <w:r>
        <w:rPr>
          <w:rFonts w:hint="eastAsia" w:ascii="宋体" w:hAnsi="宋体" w:cs="宋体"/>
          <w:bCs/>
          <w:sz w:val="24"/>
          <w:szCs w:val="24"/>
          <w:highlight w:val="none"/>
          <w:lang w:eastAsia="zh-Hans"/>
        </w:rPr>
        <w:t>支持。</w:t>
      </w:r>
    </w:p>
    <w:p w14:paraId="4C0ADDAB">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2、服务要求</w:t>
      </w:r>
    </w:p>
    <w:p w14:paraId="021540BF">
      <w:pPr>
        <w:pStyle w:val="285"/>
        <w:spacing w:line="360" w:lineRule="auto"/>
        <w:ind w:firstLine="480"/>
        <w:contextualSpacing/>
        <w:rPr>
          <w:rFonts w:ascii="宋体" w:hAnsi="宋体" w:cs="宋体"/>
          <w:bCs/>
          <w:sz w:val="24"/>
          <w:szCs w:val="24"/>
          <w:highlight w:val="none"/>
          <w:lang w:eastAsia="zh-Hans"/>
        </w:rPr>
      </w:pPr>
      <w:r>
        <w:rPr>
          <w:rFonts w:hint="eastAsia" w:ascii="宋体" w:hAnsi="宋体" w:cs="宋体"/>
          <w:bCs/>
          <w:sz w:val="24"/>
          <w:szCs w:val="24"/>
          <w:highlight w:val="none"/>
          <w:lang w:eastAsia="zh-Hans"/>
        </w:rPr>
        <w:t>根据</w:t>
      </w:r>
      <w:r>
        <w:rPr>
          <w:rFonts w:hint="eastAsia" w:ascii="宋体" w:hAnsi="宋体" w:cs="宋体"/>
          <w:bCs/>
          <w:sz w:val="24"/>
          <w:szCs w:val="24"/>
          <w:highlight w:val="none"/>
        </w:rPr>
        <w:t>北京市义务教育国家学生体质健康测试统测考务管理规定（试行）</w:t>
      </w:r>
      <w:r>
        <w:rPr>
          <w:rFonts w:hint="eastAsia" w:ascii="宋体" w:hAnsi="宋体" w:cs="宋体"/>
          <w:bCs/>
          <w:sz w:val="24"/>
          <w:szCs w:val="24"/>
          <w:highlight w:val="none"/>
          <w:lang w:eastAsia="zh-Hans"/>
        </w:rPr>
        <w:t>文件要求，考场设置及设施所需内容如下：</w:t>
      </w:r>
    </w:p>
    <w:p w14:paraId="17FBAFAF">
      <w:pPr>
        <w:pStyle w:val="285"/>
        <w:spacing w:line="360" w:lineRule="auto"/>
        <w:ind w:firstLine="482"/>
        <w:contextualSpacing/>
        <w:rPr>
          <w:rFonts w:ascii="宋体" w:hAnsi="宋体" w:cs="宋体"/>
          <w:b/>
          <w:sz w:val="24"/>
          <w:szCs w:val="24"/>
          <w:highlight w:val="none"/>
          <w:lang w:eastAsia="zh-Hans"/>
        </w:rPr>
      </w:pPr>
      <w:r>
        <w:rPr>
          <w:rFonts w:hint="eastAsia" w:ascii="宋体" w:hAnsi="宋体" w:cs="宋体"/>
          <w:b/>
          <w:sz w:val="24"/>
          <w:szCs w:val="24"/>
          <w:highlight w:val="none"/>
        </w:rPr>
        <w:t>2.1</w:t>
      </w:r>
      <w:r>
        <w:rPr>
          <w:rFonts w:hint="eastAsia" w:ascii="宋体" w:hAnsi="宋体" w:cs="宋体"/>
          <w:b/>
          <w:sz w:val="24"/>
          <w:szCs w:val="24"/>
          <w:highlight w:val="none"/>
          <w:lang w:eastAsia="zh-Hans"/>
        </w:rPr>
        <w:t>测试项目要求</w:t>
      </w:r>
    </w:p>
    <w:p w14:paraId="3DFDE48D">
      <w:pPr>
        <w:pStyle w:val="285"/>
        <w:spacing w:line="360" w:lineRule="auto"/>
        <w:ind w:firstLine="480"/>
        <w:contextualSpacing/>
        <w:rPr>
          <w:rFonts w:ascii="宋体" w:hAnsi="宋体" w:cs="宋体"/>
          <w:bCs/>
          <w:sz w:val="24"/>
          <w:szCs w:val="24"/>
          <w:highlight w:val="none"/>
          <w:lang w:eastAsia="zh-Hans"/>
        </w:rPr>
      </w:pPr>
      <w:r>
        <w:rPr>
          <w:rFonts w:hint="eastAsia" w:ascii="宋体" w:hAnsi="宋体" w:cs="宋体"/>
          <w:bCs/>
          <w:sz w:val="24"/>
          <w:szCs w:val="24"/>
          <w:highlight w:val="none"/>
        </w:rPr>
        <w:t>据朝阳区具体实际情况及考试的整体安排，提供足够数量的</w:t>
      </w:r>
      <w:r>
        <w:rPr>
          <w:rFonts w:hint="eastAsia" w:ascii="宋体" w:hAnsi="宋体" w:cs="宋体"/>
          <w:bCs/>
          <w:sz w:val="24"/>
          <w:szCs w:val="24"/>
          <w:highlight w:val="none"/>
          <w:lang w:eastAsia="zh-Hans"/>
        </w:rPr>
        <w:t>身高体重（BMI）、肺活量、 50 米跑、坐位体前屈、跳绳、仰卧起坐共</w:t>
      </w:r>
      <w:r>
        <w:rPr>
          <w:rFonts w:hint="eastAsia" w:ascii="宋体" w:hAnsi="宋体" w:cs="宋体"/>
          <w:bCs/>
          <w:sz w:val="24"/>
          <w:szCs w:val="24"/>
          <w:highlight w:val="none"/>
        </w:rPr>
        <w:t>6</w:t>
      </w:r>
      <w:r>
        <w:rPr>
          <w:rFonts w:hint="eastAsia" w:ascii="宋体" w:hAnsi="宋体" w:cs="宋体"/>
          <w:bCs/>
          <w:sz w:val="24"/>
          <w:szCs w:val="24"/>
          <w:highlight w:val="none"/>
          <w:lang w:eastAsia="zh-Hans"/>
        </w:rPr>
        <w:t>项考试</w:t>
      </w:r>
      <w:r>
        <w:rPr>
          <w:rFonts w:hint="eastAsia" w:ascii="宋体" w:hAnsi="宋体" w:cs="宋体"/>
          <w:bCs/>
          <w:sz w:val="24"/>
          <w:szCs w:val="24"/>
          <w:highlight w:val="none"/>
        </w:rPr>
        <w:t>项目</w:t>
      </w:r>
      <w:r>
        <w:rPr>
          <w:rFonts w:hint="eastAsia" w:ascii="宋体" w:hAnsi="宋体" w:cs="宋体"/>
          <w:bCs/>
          <w:sz w:val="24"/>
          <w:szCs w:val="24"/>
          <w:highlight w:val="none"/>
          <w:lang w:eastAsia="zh-Hans"/>
        </w:rPr>
        <w:t>智能</w:t>
      </w:r>
      <w:r>
        <w:rPr>
          <w:rFonts w:hint="eastAsia" w:ascii="宋体" w:hAnsi="宋体" w:cs="宋体"/>
          <w:bCs/>
          <w:sz w:val="24"/>
          <w:szCs w:val="24"/>
          <w:highlight w:val="none"/>
        </w:rPr>
        <w:t>测试</w:t>
      </w:r>
      <w:r>
        <w:rPr>
          <w:rFonts w:hint="eastAsia" w:ascii="宋体" w:hAnsi="宋体" w:cs="宋体"/>
          <w:bCs/>
          <w:sz w:val="24"/>
          <w:szCs w:val="24"/>
          <w:highlight w:val="none"/>
          <w:lang w:eastAsia="zh-Hans"/>
        </w:rPr>
        <w:t>设备</w:t>
      </w:r>
      <w:r>
        <w:rPr>
          <w:rFonts w:hint="eastAsia" w:ascii="宋体" w:hAnsi="宋体" w:cs="宋体"/>
          <w:bCs/>
          <w:sz w:val="24"/>
          <w:szCs w:val="24"/>
          <w:highlight w:val="none"/>
        </w:rPr>
        <w:t>、</w:t>
      </w:r>
      <w:r>
        <w:rPr>
          <w:rFonts w:hint="eastAsia" w:ascii="宋体" w:hAnsi="宋体" w:cs="宋体"/>
          <w:bCs/>
          <w:sz w:val="24"/>
          <w:szCs w:val="24"/>
          <w:highlight w:val="none"/>
          <w:lang w:eastAsia="zh-Hans"/>
        </w:rPr>
        <w:t>足量的录入主机、</w:t>
      </w:r>
      <w:r>
        <w:rPr>
          <w:rFonts w:hint="eastAsia" w:ascii="宋体" w:hAnsi="宋体" w:cs="宋体"/>
          <w:bCs/>
          <w:sz w:val="24"/>
          <w:szCs w:val="24"/>
          <w:highlight w:val="none"/>
        </w:rPr>
        <w:t>监控设备及</w:t>
      </w:r>
      <w:r>
        <w:rPr>
          <w:rFonts w:hint="eastAsia" w:ascii="宋体" w:hAnsi="宋体" w:cs="宋体"/>
          <w:bCs/>
          <w:sz w:val="24"/>
          <w:szCs w:val="24"/>
          <w:highlight w:val="none"/>
          <w:lang w:eastAsia="zh-Hans"/>
        </w:rPr>
        <w:t>考场</w:t>
      </w:r>
      <w:r>
        <w:rPr>
          <w:rFonts w:hint="eastAsia" w:ascii="宋体" w:hAnsi="宋体" w:cs="宋体"/>
          <w:bCs/>
          <w:sz w:val="24"/>
          <w:szCs w:val="24"/>
          <w:highlight w:val="none"/>
        </w:rPr>
        <w:t>所需</w:t>
      </w:r>
      <w:r>
        <w:rPr>
          <w:rFonts w:hint="eastAsia" w:ascii="宋体" w:hAnsi="宋体" w:cs="宋体"/>
          <w:bCs/>
          <w:sz w:val="24"/>
          <w:szCs w:val="24"/>
          <w:highlight w:val="none"/>
          <w:lang w:eastAsia="zh-Hans"/>
        </w:rPr>
        <w:t>的相关物资</w:t>
      </w:r>
      <w:r>
        <w:rPr>
          <w:rFonts w:hint="eastAsia" w:ascii="宋体" w:hAnsi="宋体" w:cs="宋体"/>
          <w:bCs/>
          <w:sz w:val="24"/>
          <w:szCs w:val="24"/>
          <w:highlight w:val="none"/>
        </w:rPr>
        <w:t>设备，</w:t>
      </w:r>
      <w:r>
        <w:rPr>
          <w:rFonts w:hint="eastAsia" w:ascii="宋体" w:hAnsi="宋体" w:cs="宋体"/>
          <w:bCs/>
          <w:sz w:val="24"/>
          <w:szCs w:val="24"/>
          <w:highlight w:val="none"/>
          <w:lang w:eastAsia="zh-Hans"/>
        </w:rPr>
        <w:t>确保</w:t>
      </w:r>
      <w:r>
        <w:rPr>
          <w:rFonts w:hint="eastAsia" w:ascii="宋体" w:hAnsi="宋体" w:cs="宋体"/>
          <w:bCs/>
          <w:sz w:val="24"/>
          <w:szCs w:val="24"/>
          <w:highlight w:val="none"/>
        </w:rPr>
        <w:t>每位考生的所有测试项目必须在一个单元 （半天）内连续完成各项目测试</w:t>
      </w:r>
      <w:r>
        <w:rPr>
          <w:rFonts w:hint="eastAsia" w:ascii="宋体" w:hAnsi="宋体" w:cs="宋体"/>
          <w:bCs/>
          <w:sz w:val="24"/>
          <w:szCs w:val="24"/>
          <w:highlight w:val="none"/>
          <w:lang w:eastAsia="zh-Hans"/>
        </w:rPr>
        <w:t>，</w:t>
      </w:r>
      <w:r>
        <w:rPr>
          <w:rFonts w:hint="eastAsia" w:ascii="宋体" w:hAnsi="宋体" w:cs="宋体"/>
          <w:bCs/>
          <w:sz w:val="24"/>
          <w:szCs w:val="24"/>
          <w:highlight w:val="none"/>
        </w:rPr>
        <w:t>现场要</w:t>
      </w:r>
      <w:r>
        <w:rPr>
          <w:rFonts w:hint="eastAsia" w:ascii="宋体" w:hAnsi="宋体" w:cs="宋体"/>
          <w:bCs/>
          <w:sz w:val="24"/>
          <w:szCs w:val="24"/>
          <w:highlight w:val="none"/>
          <w:lang w:eastAsia="zh-Hans"/>
        </w:rPr>
        <w:t>求</w:t>
      </w:r>
      <w:r>
        <w:rPr>
          <w:rFonts w:hint="eastAsia" w:ascii="宋体" w:hAnsi="宋体" w:cs="宋体"/>
          <w:bCs/>
          <w:sz w:val="24"/>
          <w:szCs w:val="24"/>
          <w:highlight w:val="none"/>
        </w:rPr>
        <w:t>视频监控全覆盖，对测试全程摄像监控，做到所有考生所有项目的测试情况、监考判罚情况均可全程追溯。</w:t>
      </w:r>
    </w:p>
    <w:p w14:paraId="2947A4BD">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保证全区约28100名参加“健康统测”考生，单个考点每天组织考试人数不低于3500人，在3个考点，3个正考日、及1天缓考（根据统一考试安排，时间可能进行调整）的规定时间内完成测试，并保证</w:t>
      </w:r>
      <w:r>
        <w:rPr>
          <w:rFonts w:hint="eastAsia" w:ascii="宋体" w:hAnsi="宋体" w:cs="宋体"/>
          <w:bCs/>
          <w:sz w:val="24"/>
          <w:szCs w:val="24"/>
          <w:highlight w:val="none"/>
          <w:lang w:eastAsia="zh-Hans"/>
        </w:rPr>
        <w:t>正考及</w:t>
      </w:r>
      <w:r>
        <w:rPr>
          <w:rFonts w:hint="eastAsia" w:ascii="宋体" w:hAnsi="宋体" w:cs="宋体"/>
          <w:bCs/>
          <w:sz w:val="24"/>
          <w:szCs w:val="24"/>
          <w:highlight w:val="none"/>
        </w:rPr>
        <w:t>缓考时的仪器数量</w:t>
      </w:r>
      <w:r>
        <w:rPr>
          <w:rFonts w:hint="eastAsia" w:ascii="宋体" w:hAnsi="宋体" w:cs="宋体"/>
          <w:bCs/>
          <w:sz w:val="24"/>
          <w:szCs w:val="24"/>
          <w:highlight w:val="none"/>
          <w:lang w:eastAsia="zh-Hans"/>
        </w:rPr>
        <w:t>充足及足量备用设备</w:t>
      </w:r>
      <w:r>
        <w:rPr>
          <w:rFonts w:hint="eastAsia" w:ascii="宋体" w:hAnsi="宋体" w:cs="宋体"/>
          <w:bCs/>
          <w:sz w:val="24"/>
          <w:szCs w:val="24"/>
          <w:highlight w:val="none"/>
        </w:rPr>
        <w:t>。</w:t>
      </w:r>
    </w:p>
    <w:p w14:paraId="580F30B0">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2.2服务平台要求</w:t>
      </w:r>
    </w:p>
    <w:p w14:paraId="52312871">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提供相应的技术服务人员以及统测现场考试设备的网络搭建、应用平台搭建、测试终端（含数据采集前端）搭建、专业应用软件、安全保密和存储备份系统等智能化测试管理系统软件搭建。智能化测试管理系统应包含（不限于）现场考试系统、检录系统、成绩查询打印系统、追溯与仲裁系统等模块；该系统应有成熟安全的数据存储方案，并能将测试数据实时存储于指定服务器。</w:t>
      </w:r>
    </w:p>
    <w:p w14:paraId="28A381B9">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2.3考务培训要求</w:t>
      </w:r>
    </w:p>
    <w:p w14:paraId="6D2BA5A2">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面向体育教师进行健康体测</w:t>
      </w:r>
      <w:r>
        <w:rPr>
          <w:rFonts w:hint="eastAsia" w:ascii="宋体" w:hAnsi="宋体" w:cs="宋体"/>
          <w:bCs/>
          <w:sz w:val="24"/>
          <w:szCs w:val="24"/>
          <w:highlight w:val="none"/>
          <w:lang w:eastAsia="zh-Hans"/>
        </w:rPr>
        <w:t>考试流程</w:t>
      </w:r>
      <w:r>
        <w:rPr>
          <w:rFonts w:hint="eastAsia" w:ascii="宋体" w:hAnsi="宋体" w:cs="宋体"/>
          <w:bCs/>
          <w:sz w:val="24"/>
          <w:szCs w:val="24"/>
          <w:highlight w:val="none"/>
        </w:rPr>
        <w:t>培训，要保证所有参训教师明白仪器</w:t>
      </w:r>
      <w:r>
        <w:rPr>
          <w:rFonts w:hint="eastAsia" w:ascii="宋体" w:hAnsi="宋体" w:cs="宋体"/>
          <w:bCs/>
          <w:sz w:val="24"/>
          <w:szCs w:val="24"/>
          <w:highlight w:val="none"/>
          <w:lang w:eastAsia="zh-Hans"/>
        </w:rPr>
        <w:t>测试</w:t>
      </w:r>
      <w:r>
        <w:rPr>
          <w:rFonts w:hint="eastAsia" w:ascii="宋体" w:hAnsi="宋体" w:cs="宋体"/>
          <w:bCs/>
          <w:sz w:val="24"/>
          <w:szCs w:val="24"/>
          <w:highlight w:val="none"/>
        </w:rPr>
        <w:t>方法，了解仪器测试过程的关键点。</w:t>
      </w:r>
    </w:p>
    <w:p w14:paraId="0FFEF2AC">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2.4技术保障要求</w:t>
      </w:r>
    </w:p>
    <w:p w14:paraId="43E7B28C">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提供专业、稳定的体质健康测仪器</w:t>
      </w:r>
      <w:r>
        <w:rPr>
          <w:rFonts w:hint="eastAsia" w:ascii="宋体" w:hAnsi="宋体" w:cs="宋体"/>
          <w:bCs/>
          <w:sz w:val="24"/>
          <w:szCs w:val="24"/>
          <w:highlight w:val="none"/>
          <w:lang w:eastAsia="zh-Hans"/>
        </w:rPr>
        <w:t>技术保障运维</w:t>
      </w:r>
      <w:r>
        <w:rPr>
          <w:rFonts w:hint="eastAsia" w:ascii="宋体" w:hAnsi="宋体" w:cs="宋体"/>
          <w:bCs/>
          <w:sz w:val="24"/>
          <w:szCs w:val="24"/>
          <w:highlight w:val="none"/>
        </w:rPr>
        <w:t>团队，</w:t>
      </w:r>
      <w:r>
        <w:rPr>
          <w:rFonts w:hint="eastAsia" w:ascii="宋体" w:hAnsi="宋体" w:cs="宋体"/>
          <w:bCs/>
          <w:sz w:val="24"/>
          <w:szCs w:val="24"/>
          <w:highlight w:val="none"/>
          <w:lang w:eastAsia="zh-Hans"/>
        </w:rPr>
        <w:t>确</w:t>
      </w:r>
      <w:r>
        <w:rPr>
          <w:rFonts w:hint="eastAsia" w:ascii="宋体" w:hAnsi="宋体" w:cs="宋体"/>
          <w:bCs/>
          <w:sz w:val="24"/>
          <w:szCs w:val="24"/>
          <w:highlight w:val="none"/>
        </w:rPr>
        <w:t>保考试过程顺利完成，须</w:t>
      </w:r>
      <w:r>
        <w:rPr>
          <w:rFonts w:hint="eastAsia" w:ascii="宋体" w:hAnsi="宋体" w:cs="宋体"/>
          <w:bCs/>
          <w:sz w:val="24"/>
          <w:szCs w:val="24"/>
          <w:highlight w:val="none"/>
          <w:lang w:eastAsia="zh-Hans"/>
        </w:rPr>
        <w:t>熟悉各项测试内容，</w:t>
      </w:r>
      <w:r>
        <w:rPr>
          <w:rFonts w:hint="eastAsia" w:ascii="宋体" w:hAnsi="宋体" w:cs="宋体"/>
          <w:bCs/>
          <w:sz w:val="24"/>
          <w:szCs w:val="24"/>
          <w:highlight w:val="none"/>
        </w:rPr>
        <w:t>并</w:t>
      </w:r>
      <w:r>
        <w:rPr>
          <w:rFonts w:hint="eastAsia" w:ascii="宋体" w:hAnsi="宋体" w:cs="宋体"/>
          <w:bCs/>
          <w:sz w:val="24"/>
          <w:szCs w:val="24"/>
          <w:highlight w:val="none"/>
          <w:lang w:eastAsia="zh-Hans"/>
        </w:rPr>
        <w:t>具备相关体质测试工作经验</w:t>
      </w:r>
      <w:r>
        <w:rPr>
          <w:rFonts w:hint="eastAsia" w:ascii="宋体" w:hAnsi="宋体" w:cs="宋体"/>
          <w:bCs/>
          <w:sz w:val="24"/>
          <w:szCs w:val="24"/>
          <w:highlight w:val="none"/>
        </w:rPr>
        <w:t>。</w:t>
      </w:r>
    </w:p>
    <w:p w14:paraId="54194DE7">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2.5场地布置要求</w:t>
      </w:r>
    </w:p>
    <w:p w14:paraId="251B312A">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根据考试安排</w:t>
      </w:r>
      <w:r>
        <w:rPr>
          <w:rFonts w:hint="eastAsia" w:ascii="宋体" w:hAnsi="宋体" w:cs="宋体"/>
          <w:bCs/>
          <w:sz w:val="24"/>
          <w:szCs w:val="24"/>
          <w:highlight w:val="none"/>
          <w:lang w:eastAsia="zh-Hans"/>
        </w:rPr>
        <w:t>及场地情况</w:t>
      </w:r>
      <w:r>
        <w:rPr>
          <w:rFonts w:hint="eastAsia" w:ascii="宋体" w:hAnsi="宋体" w:cs="宋体"/>
          <w:bCs/>
          <w:sz w:val="24"/>
          <w:szCs w:val="24"/>
          <w:highlight w:val="none"/>
        </w:rPr>
        <w:t>，</w:t>
      </w:r>
      <w:r>
        <w:rPr>
          <w:rFonts w:hint="eastAsia" w:ascii="宋体" w:hAnsi="宋体" w:cs="宋体"/>
          <w:bCs/>
          <w:sz w:val="24"/>
          <w:szCs w:val="24"/>
          <w:highlight w:val="none"/>
          <w:lang w:eastAsia="zh-Hans"/>
        </w:rPr>
        <w:t>设计</w:t>
      </w:r>
      <w:r>
        <w:rPr>
          <w:rFonts w:hint="eastAsia" w:ascii="宋体" w:hAnsi="宋体" w:cs="宋体"/>
          <w:bCs/>
          <w:sz w:val="24"/>
          <w:szCs w:val="24"/>
          <w:highlight w:val="none"/>
        </w:rPr>
        <w:t>考场考试布局图。考前2天，须将相关设备仪器运送到考场，并完成设备试运行和调试工作。</w:t>
      </w:r>
    </w:p>
    <w:p w14:paraId="12B6C49A">
      <w:pPr>
        <w:pStyle w:val="285"/>
        <w:spacing w:line="360" w:lineRule="auto"/>
        <w:ind w:firstLine="482"/>
        <w:contextualSpacing/>
        <w:rPr>
          <w:rFonts w:ascii="宋体" w:hAnsi="宋体" w:cs="宋体"/>
          <w:b/>
          <w:sz w:val="24"/>
          <w:szCs w:val="24"/>
          <w:highlight w:val="none"/>
        </w:rPr>
      </w:pPr>
      <w:r>
        <w:rPr>
          <w:rFonts w:hint="eastAsia" w:ascii="宋体" w:hAnsi="宋体" w:cs="宋体"/>
          <w:b/>
          <w:sz w:val="24"/>
          <w:szCs w:val="24"/>
          <w:highlight w:val="none"/>
        </w:rPr>
        <w:t>2.6安全纪律要求</w:t>
      </w:r>
    </w:p>
    <w:p w14:paraId="5E7D8C56">
      <w:pPr>
        <w:pStyle w:val="285"/>
        <w:spacing w:line="360" w:lineRule="auto"/>
        <w:ind w:firstLine="480"/>
        <w:contextualSpacing/>
        <w:rPr>
          <w:rFonts w:ascii="宋体" w:hAnsi="宋体" w:cs="宋体"/>
          <w:bCs/>
          <w:sz w:val="24"/>
          <w:szCs w:val="24"/>
          <w:highlight w:val="none"/>
        </w:rPr>
      </w:pPr>
      <w:r>
        <w:rPr>
          <w:rFonts w:hint="eastAsia" w:ascii="宋体" w:hAnsi="宋体" w:cs="宋体"/>
          <w:bCs/>
          <w:sz w:val="24"/>
          <w:szCs w:val="24"/>
          <w:highlight w:val="none"/>
        </w:rPr>
        <w:t>针对测试过程中可能出现恶劣天气等突发情况，制定应急预案。考试过程中确保仪器使用安全，不出现电器等设备漏电、大型设备倒塌等安全隐患。应对不同天气情况形成考试预案及安全预案，保证特殊天气下设备的使用安全。</w:t>
      </w:r>
    </w:p>
    <w:p w14:paraId="4F5D2602">
      <w:pPr>
        <w:pStyle w:val="285"/>
        <w:spacing w:line="360" w:lineRule="auto"/>
        <w:ind w:firstLine="480"/>
        <w:contextualSpacing/>
        <w:rPr>
          <w:rFonts w:ascii="宋体" w:hAnsi="宋体" w:cs="宋体"/>
          <w:sz w:val="24"/>
          <w:szCs w:val="24"/>
          <w:highlight w:val="none"/>
        </w:rPr>
      </w:pPr>
      <w:r>
        <w:rPr>
          <w:rFonts w:hint="eastAsia" w:ascii="宋体" w:hAnsi="宋体" w:cs="宋体"/>
          <w:bCs/>
          <w:sz w:val="24"/>
          <w:szCs w:val="24"/>
          <w:highlight w:val="none"/>
          <w:lang w:eastAsia="zh-Hans"/>
        </w:rPr>
        <w:t>服务商全体</w:t>
      </w:r>
      <w:r>
        <w:rPr>
          <w:rFonts w:hint="eastAsia" w:ascii="宋体" w:hAnsi="宋体" w:cs="宋体"/>
          <w:bCs/>
          <w:sz w:val="24"/>
          <w:szCs w:val="24"/>
          <w:highlight w:val="none"/>
        </w:rPr>
        <w:t>人员要服从区教委考试领导小组管理，遵守考务管理规定及相关考试纪律，要保证仪器</w:t>
      </w:r>
      <w:r>
        <w:rPr>
          <w:rFonts w:hint="eastAsia" w:ascii="宋体" w:hAnsi="宋体" w:cs="宋体"/>
          <w:bCs/>
          <w:sz w:val="24"/>
          <w:szCs w:val="24"/>
          <w:highlight w:val="none"/>
          <w:lang w:eastAsia="zh-Hans"/>
        </w:rPr>
        <w:t>设备</w:t>
      </w:r>
      <w:r>
        <w:rPr>
          <w:rFonts w:hint="eastAsia" w:ascii="宋体" w:hAnsi="宋体" w:cs="宋体"/>
          <w:bCs/>
          <w:sz w:val="24"/>
          <w:szCs w:val="24"/>
          <w:highlight w:val="none"/>
        </w:rPr>
        <w:t>操作的正确性及测试成绩的准确性，遇到问题要主动与现场考务人员沟通，公司和个人要确保数据留存的准确性及保密性，数据实时备份，且不得对外公布测试数据及成绩。</w:t>
      </w:r>
    </w:p>
    <w:p w14:paraId="6A11936D">
      <w:pPr>
        <w:spacing w:line="360" w:lineRule="auto"/>
        <w:rPr>
          <w:rFonts w:ascii="宋体" w:hAnsi="宋体" w:cs="宋体"/>
          <w:b/>
          <w:kern w:val="0"/>
          <w:sz w:val="24"/>
          <w:highlight w:val="none"/>
        </w:rPr>
      </w:pPr>
      <w:r>
        <w:rPr>
          <w:rFonts w:hint="eastAsia" w:ascii="宋体" w:hAnsi="宋体" w:cs="宋体"/>
          <w:b/>
          <w:kern w:val="0"/>
          <w:sz w:val="24"/>
          <w:highlight w:val="none"/>
        </w:rPr>
        <w:t>四、每个考点</w:t>
      </w:r>
      <w:r>
        <w:rPr>
          <w:rFonts w:hint="eastAsia" w:ascii="宋体" w:hAnsi="宋体" w:cs="宋体"/>
          <w:b/>
          <w:kern w:val="0"/>
          <w:sz w:val="24"/>
          <w:highlight w:val="none"/>
          <w:lang w:eastAsia="zh-Hans"/>
        </w:rPr>
        <w:t>体质健康统测科目测试仪器设备需求表</w:t>
      </w:r>
    </w:p>
    <w:tbl>
      <w:tblPr>
        <w:tblStyle w:val="26"/>
        <w:tblW w:w="5024" w:type="pct"/>
        <w:tblInd w:w="0" w:type="dxa"/>
        <w:tblLayout w:type="autofit"/>
        <w:tblCellMar>
          <w:top w:w="0" w:type="dxa"/>
          <w:left w:w="108" w:type="dxa"/>
          <w:bottom w:w="0" w:type="dxa"/>
          <w:right w:w="108" w:type="dxa"/>
        </w:tblCellMar>
      </w:tblPr>
      <w:tblGrid>
        <w:gridCol w:w="719"/>
        <w:gridCol w:w="1227"/>
        <w:gridCol w:w="710"/>
        <w:gridCol w:w="790"/>
        <w:gridCol w:w="5887"/>
      </w:tblGrid>
      <w:tr w14:paraId="3570D676">
        <w:tblPrEx>
          <w:tblCellMar>
            <w:top w:w="0" w:type="dxa"/>
            <w:left w:w="108" w:type="dxa"/>
            <w:bottom w:w="0" w:type="dxa"/>
            <w:right w:w="108" w:type="dxa"/>
          </w:tblCellMar>
        </w:tblPrEx>
        <w:tc>
          <w:tcPr>
            <w:tcW w:w="385" w:type="pct"/>
            <w:tcBorders>
              <w:top w:val="single" w:color="000000" w:sz="4" w:space="0"/>
              <w:left w:val="single" w:color="000000" w:sz="4" w:space="0"/>
              <w:bottom w:val="single" w:color="000000" w:sz="4" w:space="0"/>
              <w:right w:val="single" w:color="000000" w:sz="4" w:space="0"/>
            </w:tcBorders>
            <w:vAlign w:val="center"/>
          </w:tcPr>
          <w:p w14:paraId="4BBBE238">
            <w:pPr>
              <w:widowControl/>
              <w:spacing w:line="240" w:lineRule="exact"/>
              <w:jc w:val="center"/>
              <w:textAlignment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序号</w:t>
            </w:r>
          </w:p>
        </w:tc>
        <w:tc>
          <w:tcPr>
            <w:tcW w:w="657" w:type="pct"/>
            <w:tcBorders>
              <w:top w:val="single" w:color="000000" w:sz="4" w:space="0"/>
              <w:left w:val="single" w:color="000000" w:sz="4" w:space="0"/>
              <w:bottom w:val="single" w:color="000000" w:sz="4" w:space="0"/>
              <w:right w:val="single" w:color="000000" w:sz="4" w:space="0"/>
            </w:tcBorders>
            <w:vAlign w:val="center"/>
          </w:tcPr>
          <w:p w14:paraId="3FFDF3FE">
            <w:pPr>
              <w:widowControl/>
              <w:spacing w:line="240" w:lineRule="exact"/>
              <w:jc w:val="center"/>
              <w:textAlignment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项目明细名称</w:t>
            </w:r>
          </w:p>
        </w:tc>
        <w:tc>
          <w:tcPr>
            <w:tcW w:w="380" w:type="pct"/>
            <w:tcBorders>
              <w:top w:val="single" w:color="000000" w:sz="4" w:space="0"/>
              <w:left w:val="single" w:color="000000" w:sz="4" w:space="0"/>
              <w:bottom w:val="single" w:color="000000" w:sz="4" w:space="0"/>
              <w:right w:val="single" w:color="000000" w:sz="4" w:space="0"/>
            </w:tcBorders>
            <w:vAlign w:val="center"/>
          </w:tcPr>
          <w:p w14:paraId="7C4056E5">
            <w:pPr>
              <w:widowControl/>
              <w:spacing w:line="240" w:lineRule="exact"/>
              <w:jc w:val="center"/>
              <w:textAlignment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kern w:val="0"/>
                <w:sz w:val="24"/>
                <w:highlight w:val="none"/>
                <w:lang w:bidi="ar"/>
                <w14:textFill>
                  <w14:solidFill>
                    <w14:schemeClr w14:val="tx1"/>
                  </w14:solidFill>
                </w14:textFill>
              </w:rPr>
              <w:t>计量单位</w:t>
            </w:r>
          </w:p>
        </w:tc>
        <w:tc>
          <w:tcPr>
            <w:tcW w:w="423" w:type="pct"/>
            <w:tcBorders>
              <w:top w:val="single" w:color="000000" w:sz="4" w:space="0"/>
              <w:left w:val="single" w:color="000000" w:sz="4" w:space="0"/>
              <w:bottom w:val="single" w:color="000000" w:sz="4" w:space="0"/>
              <w:right w:val="single" w:color="000000" w:sz="4" w:space="0"/>
            </w:tcBorders>
            <w:vAlign w:val="center"/>
          </w:tcPr>
          <w:p w14:paraId="6116DFD8">
            <w:pPr>
              <w:widowControl/>
              <w:spacing w:line="240" w:lineRule="exact"/>
              <w:jc w:val="center"/>
              <w:textAlignment w:val="center"/>
              <w:rPr>
                <w:rFonts w:ascii="宋体" w:hAnsi="宋体" w:cs="宋体"/>
                <w:b/>
                <w:bCs/>
                <w:color w:val="000000" w:themeColor="text1"/>
                <w:kern w:val="0"/>
                <w:sz w:val="24"/>
                <w:highlight w:val="none"/>
                <w:lang w:bidi="ar"/>
                <w14:textFill>
                  <w14:solidFill>
                    <w14:schemeClr w14:val="tx1"/>
                  </w14:solidFill>
                </w14:textFill>
              </w:rPr>
            </w:pPr>
            <w:r>
              <w:rPr>
                <w:rFonts w:hint="eastAsia" w:ascii="宋体" w:hAnsi="宋体" w:cs="宋体"/>
                <w:b/>
                <w:bCs/>
                <w:color w:val="000000" w:themeColor="text1"/>
                <w:kern w:val="0"/>
                <w:sz w:val="24"/>
                <w:highlight w:val="none"/>
                <w:lang w:eastAsia="zh-Hans" w:bidi="ar"/>
                <w14:textFill>
                  <w14:solidFill>
                    <w14:schemeClr w14:val="tx1"/>
                  </w14:solidFill>
                </w14:textFill>
              </w:rPr>
              <w:t>设备</w:t>
            </w:r>
            <w:r>
              <w:rPr>
                <w:rFonts w:hint="eastAsia" w:ascii="宋体" w:hAnsi="宋体" w:cs="宋体"/>
                <w:b/>
                <w:bCs/>
                <w:color w:val="000000" w:themeColor="text1"/>
                <w:kern w:val="0"/>
                <w:sz w:val="24"/>
                <w:highlight w:val="none"/>
                <w:lang w:bidi="ar"/>
                <w14:textFill>
                  <w14:solidFill>
                    <w14:schemeClr w14:val="tx1"/>
                  </w14:solidFill>
                </w14:textFill>
              </w:rPr>
              <w:t>数量</w:t>
            </w:r>
          </w:p>
        </w:tc>
        <w:tc>
          <w:tcPr>
            <w:tcW w:w="3152" w:type="pct"/>
            <w:tcBorders>
              <w:top w:val="single" w:color="000000" w:sz="4" w:space="0"/>
              <w:left w:val="single" w:color="000000" w:sz="4" w:space="0"/>
              <w:bottom w:val="single" w:color="000000" w:sz="4" w:space="0"/>
              <w:right w:val="single" w:color="000000" w:sz="4" w:space="0"/>
            </w:tcBorders>
            <w:vAlign w:val="center"/>
          </w:tcPr>
          <w:p w14:paraId="375FDC63">
            <w:pPr>
              <w:widowControl/>
              <w:spacing w:line="240" w:lineRule="exact"/>
              <w:jc w:val="center"/>
              <w:textAlignment w:val="center"/>
              <w:rPr>
                <w:rFonts w:ascii="宋体" w:hAnsi="宋体" w:cs="宋体"/>
                <w:b/>
                <w:bCs/>
                <w:color w:val="000000" w:themeColor="text1"/>
                <w:kern w:val="0"/>
                <w:sz w:val="24"/>
                <w:highlight w:val="none"/>
                <w:lang w:eastAsia="zh-Hans" w:bidi="ar"/>
                <w14:textFill>
                  <w14:solidFill>
                    <w14:schemeClr w14:val="tx1"/>
                  </w14:solidFill>
                </w14:textFill>
              </w:rPr>
            </w:pPr>
            <w:r>
              <w:rPr>
                <w:rFonts w:hint="eastAsia" w:ascii="宋体" w:hAnsi="宋体" w:cs="宋体"/>
                <w:b/>
                <w:bCs/>
                <w:color w:val="000000" w:themeColor="text1"/>
                <w:kern w:val="0"/>
                <w:sz w:val="24"/>
                <w:highlight w:val="none"/>
                <w:lang w:eastAsia="zh-Hans" w:bidi="ar"/>
                <w14:textFill>
                  <w14:solidFill>
                    <w14:schemeClr w14:val="tx1"/>
                  </w14:solidFill>
                </w14:textFill>
              </w:rPr>
              <w:t>要   求</w:t>
            </w:r>
          </w:p>
        </w:tc>
      </w:tr>
      <w:tr w14:paraId="7C57D06A">
        <w:tblPrEx>
          <w:tblCellMar>
            <w:top w:w="0" w:type="dxa"/>
            <w:left w:w="108" w:type="dxa"/>
            <w:bottom w:w="0" w:type="dxa"/>
            <w:right w:w="108" w:type="dxa"/>
          </w:tblCellMar>
        </w:tblPrEx>
        <w:trPr>
          <w:trHeight w:val="76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553F">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BE2FE">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现场考试管理系统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B602">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8FB4">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3525">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1.具有考试数据采集、评分功能；</w:t>
            </w:r>
          </w:p>
          <w:p w14:paraId="747FFBFC">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2..通过服务器进行数据整合、公示、打印（可按单人单项成绩分数及总分查询并打印，按组单项或多项成绩分数及总分查询并打印）；</w:t>
            </w:r>
          </w:p>
          <w:p w14:paraId="7751DCE9">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3.成绩单上可显示考生考试时间及成绩打印时间；</w:t>
            </w:r>
          </w:p>
          <w:p w14:paraId="0888C270">
            <w:pPr>
              <w:widowControl/>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4.成绩单上可显示考生单项成绩及对应分数以及确认成绩的签字等。</w:t>
            </w:r>
          </w:p>
        </w:tc>
      </w:tr>
      <w:tr w14:paraId="326BCFDD">
        <w:tblPrEx>
          <w:tblCellMar>
            <w:top w:w="0" w:type="dxa"/>
            <w:left w:w="108" w:type="dxa"/>
            <w:bottom w:w="0" w:type="dxa"/>
            <w:right w:w="108" w:type="dxa"/>
          </w:tblCellMar>
        </w:tblPrEx>
        <w:trPr>
          <w:trHeight w:val="198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D89F">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198D5">
            <w:pPr>
              <w:widowControl/>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检录系统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AA079">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E7AF">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3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D8A3">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1.考生签到：检录员使用检录系统，通过人脸识别或教育ID学籍卡检录方式。检录时显示考生报名号、姓名、教育ID、照片、学校等身份识别功能。检录过程需同步在大屏幕中显示。</w:t>
            </w:r>
          </w:p>
          <w:p w14:paraId="1CA490C2">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2.检录进度查询：可根据考生号、姓名、毕业学校、考试日期、检录时间、性别、项目、编组、缓考、缺考等多种条件，查询当前检录进度，列出未到考生名单，便于考点进行相应考务处理。</w:t>
            </w:r>
          </w:p>
        </w:tc>
      </w:tr>
      <w:tr w14:paraId="15B719DB">
        <w:tblPrEx>
          <w:tblCellMar>
            <w:top w:w="0" w:type="dxa"/>
            <w:left w:w="108" w:type="dxa"/>
            <w:bottom w:w="0" w:type="dxa"/>
            <w:right w:w="108" w:type="dxa"/>
          </w:tblCellMar>
        </w:tblPrEx>
        <w:trPr>
          <w:trHeight w:val="711"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BCCB">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7D677">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成绩查询打印系统</w:t>
            </w:r>
          </w:p>
          <w:p w14:paraId="349F257B">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2D02B">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1B629">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033D">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支持人脸识别、教育ID学籍卡方式查询成绩。提供成绩终端的查询打印功能，考试结束后，可打印本组或本人考试成绩，包括考生姓名、考生号、考生类别、考试项目、每个项目每次考试原始成绩与考试时间、是否完成考试、打印时间栏、备注等。</w:t>
            </w:r>
          </w:p>
        </w:tc>
      </w:tr>
      <w:tr w14:paraId="2EE991D6">
        <w:tblPrEx>
          <w:tblCellMar>
            <w:top w:w="0" w:type="dxa"/>
            <w:left w:w="108" w:type="dxa"/>
            <w:bottom w:w="0" w:type="dxa"/>
            <w:right w:w="108" w:type="dxa"/>
          </w:tblCellMar>
        </w:tblPrEx>
        <w:trPr>
          <w:trHeight w:val="1983" w:hRule="atLeast"/>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63FC">
            <w:pPr>
              <w:widowControl/>
              <w:spacing w:line="360" w:lineRule="auto"/>
              <w:jc w:val="center"/>
              <w:textAlignment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7F1A">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追溯与仲裁系统</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D3C1">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D06C">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31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64DE">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1.用于现场各环节录像追溯。</w:t>
            </w:r>
          </w:p>
          <w:p w14:paraId="1551276E">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2.系统全程录制，可同时录制多个接入摄像头的图像，不丢失每台摄像头图像。</w:t>
            </w:r>
          </w:p>
          <w:p w14:paraId="12DBB7B0">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3.可通过考生教育ID号、姓名、考号、组号等信息，快速、准确调用指定考生的相应考试视频，每条申诉信息需留档视频调用记录。</w:t>
            </w:r>
          </w:p>
        </w:tc>
      </w:tr>
      <w:tr w14:paraId="3D54681C">
        <w:tblPrEx>
          <w:tblCellMar>
            <w:top w:w="0" w:type="dxa"/>
            <w:left w:w="108" w:type="dxa"/>
            <w:bottom w:w="0" w:type="dxa"/>
            <w:right w:w="108" w:type="dxa"/>
          </w:tblCellMar>
        </w:tblPrEx>
        <w:trPr>
          <w:trHeight w:val="793"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3E1C4BE0">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657" w:type="pct"/>
            <w:tcBorders>
              <w:top w:val="single" w:color="000000" w:sz="4" w:space="0"/>
              <w:left w:val="single" w:color="000000" w:sz="4" w:space="0"/>
              <w:bottom w:val="single" w:color="000000" w:sz="4" w:space="0"/>
              <w:right w:val="single" w:color="000000" w:sz="4" w:space="0"/>
            </w:tcBorders>
            <w:vAlign w:val="center"/>
          </w:tcPr>
          <w:p w14:paraId="329EE412">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身高体重测试仪</w:t>
            </w:r>
          </w:p>
        </w:tc>
        <w:tc>
          <w:tcPr>
            <w:tcW w:w="380" w:type="pct"/>
            <w:tcBorders>
              <w:top w:val="single" w:color="000000" w:sz="4" w:space="0"/>
              <w:left w:val="single" w:color="000000" w:sz="4" w:space="0"/>
              <w:bottom w:val="single" w:color="000000" w:sz="4" w:space="0"/>
              <w:right w:val="single" w:color="000000" w:sz="4" w:space="0"/>
            </w:tcBorders>
            <w:vAlign w:val="center"/>
          </w:tcPr>
          <w:p w14:paraId="17FB2A9B">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vAlign w:val="center"/>
          </w:tcPr>
          <w:p w14:paraId="55B0BBE8">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3152" w:type="pct"/>
            <w:tcBorders>
              <w:top w:val="single" w:color="000000" w:sz="4" w:space="0"/>
              <w:left w:val="single" w:color="000000" w:sz="4" w:space="0"/>
              <w:bottom w:val="single" w:color="000000" w:sz="4" w:space="0"/>
              <w:right w:val="single" w:color="000000" w:sz="4" w:space="0"/>
            </w:tcBorders>
            <w:vAlign w:val="center"/>
          </w:tcPr>
          <w:p w14:paraId="6893CEF9">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1.具备考生身份快速识别功能。</w:t>
            </w:r>
          </w:p>
          <w:p w14:paraId="77FBD3E7">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2.成绩显示屏可同时显示身高、体重数值以及BMI指数值；</w:t>
            </w:r>
          </w:p>
          <w:p w14:paraId="10CCFA1F">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3.显示设备实时显示考生信息及测试成绩。</w:t>
            </w:r>
          </w:p>
          <w:p w14:paraId="0618AA0D">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4.电池供电可连续工作8小时以上。</w:t>
            </w:r>
          </w:p>
          <w:p w14:paraId="380E5668">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5.设备具备测试数据本地存储功能，并实时无线传输数据至服务器汇总。</w:t>
            </w:r>
          </w:p>
          <w:p w14:paraId="0DBFF34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6.身高量程</w:t>
            </w:r>
            <w:r>
              <w:rPr>
                <w:rFonts w:hint="eastAsia" w:ascii="宋体" w:hAnsi="宋体" w:cs="宋体"/>
                <w:color w:val="000000" w:themeColor="text1"/>
                <w:sz w:val="24"/>
                <w:highlight w:val="none"/>
                <w:lang w:val="en-US" w:eastAsia="zh-CN"/>
                <w14:textFill>
                  <w14:solidFill>
                    <w14:schemeClr w14:val="tx1"/>
                  </w14:solidFill>
                </w14:textFill>
              </w:rPr>
              <w:t>900</w:t>
            </w:r>
            <w:r>
              <w:rPr>
                <w:rFonts w:hint="eastAsia" w:ascii="宋体" w:hAnsi="宋体" w:cs="宋体"/>
                <w:color w:val="000000" w:themeColor="text1"/>
                <w:sz w:val="24"/>
                <w:highlight w:val="none"/>
                <w14:textFill>
                  <w14:solidFill>
                    <w14:schemeClr w14:val="tx1"/>
                  </w14:solidFill>
                </w14:textFill>
              </w:rPr>
              <w:t xml:space="preserve"> mm～</w:t>
            </w:r>
            <w:r>
              <w:rPr>
                <w:rFonts w:hint="eastAsia" w:ascii="宋体" w:hAnsi="宋体" w:cs="宋体"/>
                <w:color w:val="000000" w:themeColor="text1"/>
                <w:sz w:val="24"/>
                <w:highlight w:val="none"/>
                <w:lang w:val="en-US" w:eastAsia="zh-CN"/>
                <w14:textFill>
                  <w14:solidFill>
                    <w14:schemeClr w14:val="tx1"/>
                  </w14:solidFill>
                </w14:textFill>
              </w:rPr>
              <w:t>2100</w:t>
            </w:r>
            <w:r>
              <w:rPr>
                <w:rFonts w:hint="eastAsia" w:ascii="宋体" w:hAnsi="宋体" w:cs="宋体"/>
                <w:color w:val="000000" w:themeColor="text1"/>
                <w:sz w:val="24"/>
                <w:highlight w:val="none"/>
                <w14:textFill>
                  <w14:solidFill>
                    <w14:schemeClr w14:val="tx1"/>
                  </w14:solidFill>
                </w14:textFill>
              </w:rPr>
              <w:t>mm，分度值≦1 mm，误差≦±2mm；体重量程</w:t>
            </w:r>
            <w:r>
              <w:rPr>
                <w:rFonts w:hint="eastAsia" w:ascii="宋体" w:hAnsi="宋体" w:cs="宋体"/>
                <w:color w:val="000000" w:themeColor="text1"/>
                <w:sz w:val="24"/>
                <w:highlight w:val="none"/>
                <w:lang w:val="en-US" w:eastAsia="zh-CN"/>
                <w14:textFill>
                  <w14:solidFill>
                    <w14:schemeClr w14:val="tx1"/>
                  </w14:solidFill>
                </w14:textFill>
              </w:rPr>
              <w:t>5</w:t>
            </w:r>
            <w:r>
              <w:rPr>
                <w:rFonts w:hint="eastAsia" w:ascii="宋体" w:hAnsi="宋体" w:cs="宋体"/>
                <w:color w:val="000000" w:themeColor="text1"/>
                <w:sz w:val="24"/>
                <w:highlight w:val="none"/>
                <w14:textFill>
                  <w14:solidFill>
                    <w14:schemeClr w14:val="tx1"/>
                  </w14:solidFill>
                </w14:textFill>
              </w:rPr>
              <w:t>kg～</w:t>
            </w:r>
            <w:r>
              <w:rPr>
                <w:rFonts w:hint="eastAsia" w:ascii="宋体" w:hAnsi="宋体" w:cs="宋体"/>
                <w:color w:val="000000" w:themeColor="text1"/>
                <w:sz w:val="24"/>
                <w:highlight w:val="none"/>
                <w:lang w:val="en-US" w:eastAsia="zh-CN"/>
                <w14:textFill>
                  <w14:solidFill>
                    <w14:schemeClr w14:val="tx1"/>
                  </w14:solidFill>
                </w14:textFill>
              </w:rPr>
              <w:t>150</w:t>
            </w:r>
            <w:r>
              <w:rPr>
                <w:rFonts w:hint="eastAsia" w:ascii="宋体" w:hAnsi="宋体" w:cs="宋体"/>
                <w:color w:val="000000" w:themeColor="text1"/>
                <w:sz w:val="24"/>
                <w:highlight w:val="none"/>
                <w14:textFill>
                  <w14:solidFill>
                    <w14:schemeClr w14:val="tx1"/>
                  </w14:solidFill>
                </w14:textFill>
              </w:rPr>
              <w:t xml:space="preserve"> kg，分度值≦0.1 kg，误差≦±0.3kg。</w:t>
            </w:r>
          </w:p>
        </w:tc>
      </w:tr>
      <w:tr w14:paraId="3DB9E0C3">
        <w:tblPrEx>
          <w:tblCellMar>
            <w:top w:w="0" w:type="dxa"/>
            <w:left w:w="108" w:type="dxa"/>
            <w:bottom w:w="0" w:type="dxa"/>
            <w:right w:w="108" w:type="dxa"/>
          </w:tblCellMar>
        </w:tblPrEx>
        <w:trPr>
          <w:trHeight w:val="793"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20869D4E">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657" w:type="pct"/>
            <w:tcBorders>
              <w:top w:val="single" w:color="000000" w:sz="4" w:space="0"/>
              <w:left w:val="single" w:color="000000" w:sz="4" w:space="0"/>
              <w:bottom w:val="single" w:color="000000" w:sz="4" w:space="0"/>
              <w:right w:val="single" w:color="000000" w:sz="4" w:space="0"/>
            </w:tcBorders>
            <w:vAlign w:val="center"/>
          </w:tcPr>
          <w:p w14:paraId="158AECB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坐位体前屈测试仪</w:t>
            </w:r>
          </w:p>
        </w:tc>
        <w:tc>
          <w:tcPr>
            <w:tcW w:w="380" w:type="pct"/>
            <w:tcBorders>
              <w:top w:val="single" w:color="000000" w:sz="4" w:space="0"/>
              <w:left w:val="single" w:color="000000" w:sz="4" w:space="0"/>
              <w:bottom w:val="single" w:color="000000" w:sz="4" w:space="0"/>
              <w:right w:val="single" w:color="000000" w:sz="4" w:space="0"/>
            </w:tcBorders>
            <w:vAlign w:val="center"/>
          </w:tcPr>
          <w:p w14:paraId="47E4AE48">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vAlign w:val="center"/>
          </w:tcPr>
          <w:p w14:paraId="4DE540B4">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15</w:t>
            </w:r>
          </w:p>
        </w:tc>
        <w:tc>
          <w:tcPr>
            <w:tcW w:w="3152" w:type="pct"/>
            <w:tcBorders>
              <w:top w:val="single" w:color="000000" w:sz="4" w:space="0"/>
              <w:left w:val="single" w:color="000000" w:sz="4" w:space="0"/>
              <w:bottom w:val="single" w:color="000000" w:sz="4" w:space="0"/>
              <w:right w:val="single" w:color="000000" w:sz="4" w:space="0"/>
            </w:tcBorders>
            <w:vAlign w:val="center"/>
          </w:tcPr>
          <w:p w14:paraId="1A1193DC">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1.配备尺寸适合的推板，确保不因触点高低位置影响测试成绩。</w:t>
            </w:r>
          </w:p>
          <w:p w14:paraId="0C44DAF0">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2.器材结构设置合理，适合身高100cm～200cm考生进行测试，考生前屈过程中设备无阻碍。</w:t>
            </w:r>
          </w:p>
          <w:p w14:paraId="203AF14E">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3.推板阻尼与弹回力度可调节。</w:t>
            </w:r>
          </w:p>
          <w:p w14:paraId="33F35491">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4.可设定每名考生测量次数,存储并通过显示屏告知每次测试数据，自动选取最大值为测试结果。</w:t>
            </w:r>
          </w:p>
          <w:p w14:paraId="64FD3E2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5.内部电池供电可连续工作8小时以上。</w:t>
            </w:r>
          </w:p>
          <w:p w14:paraId="70B635AA">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6.设备具备测试数据本地存储功能，并实时无线传输数据至服务器汇总。</w:t>
            </w:r>
          </w:p>
          <w:p w14:paraId="7DBDD154">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7.量程-200 mm～400 mm，分度值≦1 mm，误差≦±2 mm。</w:t>
            </w:r>
          </w:p>
        </w:tc>
      </w:tr>
      <w:tr w14:paraId="5BEA8332">
        <w:tblPrEx>
          <w:tblCellMar>
            <w:top w:w="0" w:type="dxa"/>
            <w:left w:w="108" w:type="dxa"/>
            <w:bottom w:w="0" w:type="dxa"/>
            <w:right w:w="108" w:type="dxa"/>
          </w:tblCellMar>
        </w:tblPrEx>
        <w:trPr>
          <w:trHeight w:val="793"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2D020B36">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657" w:type="pct"/>
            <w:tcBorders>
              <w:top w:val="single" w:color="000000" w:sz="4" w:space="0"/>
              <w:left w:val="single" w:color="000000" w:sz="4" w:space="0"/>
              <w:bottom w:val="single" w:color="000000" w:sz="4" w:space="0"/>
              <w:right w:val="single" w:color="000000" w:sz="4" w:space="0"/>
            </w:tcBorders>
            <w:vAlign w:val="center"/>
          </w:tcPr>
          <w:p w14:paraId="3D129022">
            <w:pPr>
              <w:widowControl/>
              <w:spacing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肺活量</w:t>
            </w:r>
          </w:p>
          <w:p w14:paraId="4906742A">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测试仪</w:t>
            </w:r>
          </w:p>
        </w:tc>
        <w:tc>
          <w:tcPr>
            <w:tcW w:w="380" w:type="pct"/>
            <w:tcBorders>
              <w:top w:val="single" w:color="000000" w:sz="4" w:space="0"/>
              <w:left w:val="single" w:color="000000" w:sz="4" w:space="0"/>
              <w:bottom w:val="single" w:color="000000" w:sz="4" w:space="0"/>
              <w:right w:val="single" w:color="000000" w:sz="4" w:space="0"/>
            </w:tcBorders>
            <w:vAlign w:val="center"/>
          </w:tcPr>
          <w:p w14:paraId="00BF0D7F">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vAlign w:val="center"/>
          </w:tcPr>
          <w:p w14:paraId="21B9EE64">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30</w:t>
            </w:r>
          </w:p>
        </w:tc>
        <w:tc>
          <w:tcPr>
            <w:tcW w:w="3152" w:type="pct"/>
            <w:tcBorders>
              <w:top w:val="single" w:color="000000" w:sz="4" w:space="0"/>
              <w:left w:val="single" w:color="000000" w:sz="4" w:space="0"/>
              <w:bottom w:val="single" w:color="000000" w:sz="4" w:space="0"/>
              <w:right w:val="single" w:color="000000" w:sz="4" w:space="0"/>
            </w:tcBorders>
            <w:vAlign w:val="center"/>
          </w:tcPr>
          <w:p w14:paraId="72612017">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1.呼气装置到主机数据传输通过非流量管方式。</w:t>
            </w:r>
          </w:p>
          <w:p w14:paraId="3839055D">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2.提供便于更换且尺寸适合的一次性吹嘴。</w:t>
            </w:r>
          </w:p>
          <w:p w14:paraId="2715504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3.可设定每名考生测量次数,存储并通过显示屏告知每次测试数据，自动选取最大值为测试结果。</w:t>
            </w:r>
          </w:p>
          <w:p w14:paraId="6470144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4.内部电池供电可连续工作8小时以上。</w:t>
            </w:r>
          </w:p>
          <w:p w14:paraId="64C19DC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5.设备具备测试数据本地存储功能，并实时无线传输数据至服务器汇总。</w:t>
            </w:r>
          </w:p>
          <w:p w14:paraId="23378B1C">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6.量程</w:t>
            </w:r>
            <w:r>
              <w:rPr>
                <w:rFonts w:hint="eastAsia" w:ascii="宋体" w:hAnsi="宋体" w:cs="宋体"/>
                <w:color w:val="000000" w:themeColor="text1"/>
                <w:sz w:val="24"/>
                <w:highlight w:val="none"/>
                <w:lang w:val="en-US" w:eastAsia="zh-CN"/>
                <w14:textFill>
                  <w14:solidFill>
                    <w14:schemeClr w14:val="tx1"/>
                  </w14:solidFill>
                </w14:textFill>
              </w:rPr>
              <w:t>100</w:t>
            </w:r>
            <w:r>
              <w:rPr>
                <w:rFonts w:hint="eastAsia" w:ascii="宋体" w:hAnsi="宋体" w:cs="宋体"/>
                <w:color w:val="000000" w:themeColor="text1"/>
                <w:sz w:val="24"/>
                <w:highlight w:val="none"/>
                <w14:textFill>
                  <w14:solidFill>
                    <w14:schemeClr w14:val="tx1"/>
                  </w14:solidFill>
                </w14:textFill>
              </w:rPr>
              <w:t xml:space="preserve"> mL～9999 mL，分度值≦1mL，误差≦±2.5%。</w:t>
            </w:r>
          </w:p>
        </w:tc>
      </w:tr>
      <w:tr w14:paraId="7B838E05">
        <w:tblPrEx>
          <w:tblCellMar>
            <w:top w:w="0" w:type="dxa"/>
            <w:left w:w="108" w:type="dxa"/>
            <w:bottom w:w="0" w:type="dxa"/>
            <w:right w:w="108" w:type="dxa"/>
          </w:tblCellMar>
        </w:tblPrEx>
        <w:trPr>
          <w:trHeight w:val="793"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362240A3">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657" w:type="pct"/>
            <w:tcBorders>
              <w:top w:val="single" w:color="000000" w:sz="4" w:space="0"/>
              <w:left w:val="single" w:color="000000" w:sz="4" w:space="0"/>
              <w:bottom w:val="single" w:color="000000" w:sz="4" w:space="0"/>
              <w:right w:val="single" w:color="000000" w:sz="4" w:space="0"/>
            </w:tcBorders>
            <w:vAlign w:val="center"/>
          </w:tcPr>
          <w:p w14:paraId="4A625762">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仰卧起坐测试仪</w:t>
            </w:r>
          </w:p>
        </w:tc>
        <w:tc>
          <w:tcPr>
            <w:tcW w:w="380" w:type="pct"/>
            <w:tcBorders>
              <w:top w:val="single" w:color="000000" w:sz="4" w:space="0"/>
              <w:left w:val="single" w:color="000000" w:sz="4" w:space="0"/>
              <w:bottom w:val="single" w:color="000000" w:sz="4" w:space="0"/>
              <w:right w:val="single" w:color="000000" w:sz="4" w:space="0"/>
            </w:tcBorders>
            <w:vAlign w:val="center"/>
          </w:tcPr>
          <w:p w14:paraId="39804BDD">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vAlign w:val="center"/>
          </w:tcPr>
          <w:p w14:paraId="2D3F3715">
            <w:pPr>
              <w:widowControl/>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w:t>
            </w:r>
          </w:p>
        </w:tc>
        <w:tc>
          <w:tcPr>
            <w:tcW w:w="3152" w:type="pct"/>
            <w:tcBorders>
              <w:top w:val="single" w:color="000000" w:sz="4" w:space="0"/>
              <w:left w:val="single" w:color="000000" w:sz="4" w:space="0"/>
              <w:bottom w:val="single" w:color="000000" w:sz="4" w:space="0"/>
              <w:right w:val="single" w:color="000000" w:sz="4" w:space="0"/>
            </w:tcBorders>
            <w:vAlign w:val="center"/>
          </w:tcPr>
          <w:p w14:paraId="05650DCE">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1.具备电子发令功能，测试时可通过提示音与显示屏实时告知有效成绩及剩余时间。</w:t>
            </w:r>
          </w:p>
          <w:p w14:paraId="6734A80E">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2.同步监控，实时保存成绩。</w:t>
            </w:r>
          </w:p>
          <w:p w14:paraId="423761CB">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3.有专用测试垫，适合身高100cm～210cm考生进行测试，具备非人工帮助的可调节双脚固定装置。</w:t>
            </w:r>
          </w:p>
          <w:p w14:paraId="774AEF6A">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4.记录运动项目成绩，可对标准动作、非标准动作和违规动作进行判定。</w:t>
            </w:r>
          </w:p>
          <w:p w14:paraId="1BEFA8A5">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5.设备具备测试数据本地存储功能，并实时无线传输数据至服务器汇总。</w:t>
            </w:r>
          </w:p>
          <w:p w14:paraId="6AB04B21">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r>
              <w:rPr>
                <w:rFonts w:hint="eastAsia" w:ascii="宋体" w:hAnsi="宋体" w:cs="宋体"/>
                <w:color w:val="000000" w:themeColor="text1"/>
                <w:sz w:val="24"/>
                <w:highlight w:val="none"/>
                <w:lang w:val="en-US" w:eastAsia="zh-CN"/>
                <w14:textFill>
                  <w14:solidFill>
                    <w14:schemeClr w14:val="tx1"/>
                  </w14:solidFill>
                </w14:textFill>
              </w:rPr>
              <w:t>计时60s，误差</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0.</w:t>
            </w:r>
            <w:r>
              <w:rPr>
                <w:rFonts w:hint="eastAsia"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s，</w:t>
            </w:r>
            <w:r>
              <w:rPr>
                <w:rFonts w:hint="eastAsia" w:ascii="宋体" w:hAnsi="宋体" w:cs="宋体"/>
                <w:color w:val="000000" w:themeColor="text1"/>
                <w:sz w:val="24"/>
                <w:highlight w:val="none"/>
                <w14:textFill>
                  <w14:solidFill>
                    <w14:schemeClr w14:val="tx1"/>
                  </w14:solidFill>
                </w14:textFill>
              </w:rPr>
              <w:t>计数0次～</w:t>
            </w:r>
            <w:r>
              <w:rPr>
                <w:rFonts w:hint="eastAsia" w:ascii="宋体" w:hAnsi="宋体" w:cs="宋体"/>
                <w:color w:val="000000" w:themeColor="text1"/>
                <w:sz w:val="24"/>
                <w:highlight w:val="none"/>
                <w:lang w:val="en-US" w:eastAsia="zh-CN"/>
                <w14:textFill>
                  <w14:solidFill>
                    <w14:schemeClr w14:val="tx1"/>
                  </w14:solidFill>
                </w14:textFill>
              </w:rPr>
              <w:t>99</w:t>
            </w:r>
            <w:r>
              <w:rPr>
                <w:rFonts w:hint="eastAsia" w:ascii="宋体" w:hAnsi="宋体" w:cs="宋体"/>
                <w:color w:val="000000" w:themeColor="text1"/>
                <w:sz w:val="24"/>
                <w:highlight w:val="none"/>
                <w14:textFill>
                  <w14:solidFill>
                    <w14:schemeClr w14:val="tx1"/>
                  </w14:solidFill>
                </w14:textFill>
              </w:rPr>
              <w:t>次，分度值≦1次，误差≤±1次。</w:t>
            </w:r>
          </w:p>
        </w:tc>
      </w:tr>
      <w:tr w14:paraId="743BFFB4">
        <w:tblPrEx>
          <w:tblCellMar>
            <w:top w:w="0" w:type="dxa"/>
            <w:left w:w="108" w:type="dxa"/>
            <w:bottom w:w="0" w:type="dxa"/>
            <w:right w:w="108" w:type="dxa"/>
          </w:tblCellMar>
        </w:tblPrEx>
        <w:trPr>
          <w:trHeight w:val="793"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5754004F">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w:t>
            </w:r>
          </w:p>
        </w:tc>
        <w:tc>
          <w:tcPr>
            <w:tcW w:w="657" w:type="pct"/>
            <w:tcBorders>
              <w:top w:val="single" w:color="000000" w:sz="4" w:space="0"/>
              <w:left w:val="single" w:color="000000" w:sz="4" w:space="0"/>
              <w:bottom w:val="single" w:color="000000" w:sz="4" w:space="0"/>
              <w:right w:val="single" w:color="000000" w:sz="4" w:space="0"/>
            </w:tcBorders>
            <w:vAlign w:val="center"/>
          </w:tcPr>
          <w:p w14:paraId="27B16DDB">
            <w:pPr>
              <w:widowControl/>
              <w:spacing w:line="360" w:lineRule="auto"/>
              <w:textAlignment w:val="baseline"/>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50</w:t>
            </w:r>
            <w:r>
              <w:rPr>
                <w:rFonts w:hint="eastAsia" w:ascii="宋体" w:hAnsi="宋体" w:cs="宋体"/>
                <w:color w:val="000000" w:themeColor="text1"/>
                <w:sz w:val="24"/>
                <w:highlight w:val="none"/>
                <w14:textFill>
                  <w14:solidFill>
                    <w14:schemeClr w14:val="tx1"/>
                  </w14:solidFill>
                </w14:textFill>
              </w:rPr>
              <w:t>米</w:t>
            </w:r>
          </w:p>
          <w:p w14:paraId="470D6DA7">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跑测试仪</w:t>
            </w:r>
          </w:p>
        </w:tc>
        <w:tc>
          <w:tcPr>
            <w:tcW w:w="380" w:type="pct"/>
            <w:tcBorders>
              <w:top w:val="single" w:color="000000" w:sz="4" w:space="0"/>
              <w:left w:val="single" w:color="000000" w:sz="4" w:space="0"/>
              <w:bottom w:val="single" w:color="000000" w:sz="4" w:space="0"/>
              <w:right w:val="single" w:color="000000" w:sz="4" w:space="0"/>
            </w:tcBorders>
            <w:vAlign w:val="center"/>
          </w:tcPr>
          <w:p w14:paraId="2232C857">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vAlign w:val="center"/>
          </w:tcPr>
          <w:p w14:paraId="5C50EB17">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3152" w:type="pct"/>
            <w:tcBorders>
              <w:top w:val="single" w:color="000000" w:sz="4" w:space="0"/>
              <w:left w:val="single" w:color="000000" w:sz="4" w:space="0"/>
              <w:bottom w:val="single" w:color="000000" w:sz="4" w:space="0"/>
              <w:right w:val="single" w:color="000000" w:sz="4" w:space="0"/>
            </w:tcBorders>
            <w:vAlign w:val="center"/>
          </w:tcPr>
          <w:p w14:paraId="09041CCE">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1.单套设备可用于一组6名及6名以上考生同时测试。</w:t>
            </w:r>
          </w:p>
          <w:p w14:paraId="7FC6D480">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2.具备电子发令功能，可自定义起跑口令音。</w:t>
            </w:r>
          </w:p>
          <w:p w14:paraId="393A17A0">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3.终点处提供高亮度室外专业显示屏实时显示考生信息及测试成绩。</w:t>
            </w:r>
          </w:p>
          <w:p w14:paraId="5BCDAF9B">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4.设备实际成绩存储分度值精确到0.01s。</w:t>
            </w:r>
          </w:p>
          <w:p w14:paraId="585113BA">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5.各传感器内部电池供电可连续工作8小时以上。</w:t>
            </w:r>
          </w:p>
          <w:p w14:paraId="0E756275">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6.设备具备测试数据本地存储功能，并实时无线传输数据至服务器汇总。</w:t>
            </w:r>
          </w:p>
          <w:p w14:paraId="6B8ACEE2">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7.量程0s～999.9s，分度值≦0.01s，误差≦±1.5%。</w:t>
            </w:r>
          </w:p>
        </w:tc>
      </w:tr>
      <w:tr w14:paraId="001ADA48">
        <w:tblPrEx>
          <w:tblCellMar>
            <w:top w:w="0" w:type="dxa"/>
            <w:left w:w="108" w:type="dxa"/>
            <w:bottom w:w="0" w:type="dxa"/>
            <w:right w:w="108" w:type="dxa"/>
          </w:tblCellMar>
        </w:tblPrEx>
        <w:trPr>
          <w:trHeight w:val="1096" w:hRule="atLeast"/>
        </w:trPr>
        <w:tc>
          <w:tcPr>
            <w:tcW w:w="385" w:type="pct"/>
            <w:tcBorders>
              <w:top w:val="single" w:color="000000" w:sz="4" w:space="0"/>
              <w:left w:val="single" w:color="000000" w:sz="4" w:space="0"/>
              <w:bottom w:val="single" w:color="000000" w:sz="4" w:space="0"/>
              <w:right w:val="single" w:color="000000" w:sz="4" w:space="0"/>
            </w:tcBorders>
            <w:vAlign w:val="center"/>
          </w:tcPr>
          <w:p w14:paraId="6832F185">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657" w:type="pct"/>
            <w:tcBorders>
              <w:top w:val="single" w:color="000000" w:sz="4" w:space="0"/>
              <w:left w:val="single" w:color="000000" w:sz="4" w:space="0"/>
              <w:bottom w:val="single" w:color="000000" w:sz="4" w:space="0"/>
              <w:right w:val="single" w:color="000000" w:sz="4" w:space="0"/>
            </w:tcBorders>
            <w:vAlign w:val="center"/>
          </w:tcPr>
          <w:p w14:paraId="71B1E64C">
            <w:pPr>
              <w:widowControl/>
              <w:spacing w:line="360" w:lineRule="auto"/>
              <w:jc w:val="center"/>
              <w:rPr>
                <w:rFonts w:hint="eastAsia" w:ascii="宋体" w:hAnsi="宋体" w:cs="宋体"/>
                <w:color w:val="000000" w:themeColor="text1"/>
                <w:kern w:val="0"/>
                <w:sz w:val="24"/>
                <w:highlight w:val="none"/>
                <w:lang w:bidi="ar"/>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跳绳测</w:t>
            </w:r>
          </w:p>
          <w:p w14:paraId="157E0DBF">
            <w:pPr>
              <w:widowControl/>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lang w:bidi="ar"/>
                <w14:textFill>
                  <w14:solidFill>
                    <w14:schemeClr w14:val="tx1"/>
                  </w14:solidFill>
                </w14:textFill>
              </w:rPr>
              <w:t>试仪</w:t>
            </w:r>
          </w:p>
          <w:p w14:paraId="3B9BD1D3">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p>
        </w:tc>
        <w:tc>
          <w:tcPr>
            <w:tcW w:w="380" w:type="pct"/>
            <w:tcBorders>
              <w:top w:val="single" w:color="000000" w:sz="4" w:space="0"/>
              <w:left w:val="single" w:color="000000" w:sz="4" w:space="0"/>
              <w:bottom w:val="single" w:color="000000" w:sz="4" w:space="0"/>
              <w:right w:val="single" w:color="000000" w:sz="4" w:space="0"/>
            </w:tcBorders>
            <w:vAlign w:val="center"/>
          </w:tcPr>
          <w:p w14:paraId="0C09A36E">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套</w:t>
            </w:r>
          </w:p>
        </w:tc>
        <w:tc>
          <w:tcPr>
            <w:tcW w:w="423" w:type="pct"/>
            <w:tcBorders>
              <w:top w:val="single" w:color="000000" w:sz="4" w:space="0"/>
              <w:left w:val="single" w:color="000000" w:sz="4" w:space="0"/>
              <w:bottom w:val="single" w:color="000000" w:sz="4" w:space="0"/>
              <w:right w:val="single" w:color="000000" w:sz="4" w:space="0"/>
            </w:tcBorders>
            <w:vAlign w:val="center"/>
          </w:tcPr>
          <w:p w14:paraId="4D5E22E9">
            <w:pPr>
              <w:widowControl/>
              <w:spacing w:line="360" w:lineRule="auto"/>
              <w:jc w:val="center"/>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w:t>
            </w:r>
          </w:p>
        </w:tc>
        <w:tc>
          <w:tcPr>
            <w:tcW w:w="3152" w:type="pct"/>
            <w:tcBorders>
              <w:top w:val="single" w:color="000000" w:sz="4" w:space="0"/>
              <w:left w:val="single" w:color="000000" w:sz="4" w:space="0"/>
              <w:bottom w:val="single" w:color="000000" w:sz="4" w:space="0"/>
              <w:right w:val="single" w:color="000000" w:sz="4" w:space="0"/>
            </w:tcBorders>
            <w:vAlign w:val="center"/>
          </w:tcPr>
          <w:p w14:paraId="45E8165D">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1.通过电子设备自动判定成绩。</w:t>
            </w:r>
          </w:p>
          <w:p w14:paraId="5B0FC7C0">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2.支持考试过程中中断次数统计，智能判断并自动减除跳绳失败次数。</w:t>
            </w:r>
          </w:p>
          <w:p w14:paraId="1753D1F5">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3.具备电子发令功能，测试时可通过提示音与显示屏实时告知有效成绩。</w:t>
            </w:r>
          </w:p>
          <w:p w14:paraId="311C0E03">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4.同步监控，实时保存成绩。</w:t>
            </w:r>
          </w:p>
          <w:p w14:paraId="164E510D">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5.设备具备测试数据本地存储功能，并实时无线传输数据至服务器汇总。</w:t>
            </w:r>
          </w:p>
          <w:p w14:paraId="765E50F0">
            <w:pPr>
              <w:widowControl/>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6.计数0次～</w:t>
            </w:r>
            <w:r>
              <w:rPr>
                <w:rFonts w:hint="eastAsia" w:ascii="宋体" w:hAnsi="宋体" w:cs="宋体"/>
                <w:color w:val="000000" w:themeColor="text1"/>
                <w:sz w:val="24"/>
                <w:highlight w:val="none"/>
                <w:lang w:val="en-US" w:eastAsia="zh-CN"/>
                <w14:textFill>
                  <w14:solidFill>
                    <w14:schemeClr w14:val="tx1"/>
                  </w14:solidFill>
                </w14:textFill>
              </w:rPr>
              <w:t>400</w:t>
            </w:r>
            <w:r>
              <w:rPr>
                <w:rFonts w:hint="eastAsia" w:ascii="宋体" w:hAnsi="宋体" w:cs="宋体"/>
                <w:color w:val="000000" w:themeColor="text1"/>
                <w:sz w:val="24"/>
                <w:highlight w:val="none"/>
                <w14:textFill>
                  <w14:solidFill>
                    <w14:schemeClr w14:val="tx1"/>
                  </w14:solidFill>
                </w14:textFill>
              </w:rPr>
              <w:t>次，分度值≦1次，误差≦±1次。</w:t>
            </w:r>
          </w:p>
        </w:tc>
      </w:tr>
    </w:tbl>
    <w:p w14:paraId="21A640C6">
      <w:pPr>
        <w:pStyle w:val="8"/>
        <w:tabs>
          <w:tab w:val="left" w:pos="567"/>
        </w:tabs>
        <w:spacing w:line="360" w:lineRule="auto"/>
        <w:rPr>
          <w:rFonts w:cs="宋体"/>
          <w:highlight w:val="none"/>
          <w:lang w:eastAsia="zh-Hans"/>
        </w:rPr>
      </w:pPr>
    </w:p>
    <w:p w14:paraId="535A4AA2">
      <w:pPr>
        <w:rPr>
          <w:rFonts w:hint="eastAsia" w:ascii="宋体" w:hAnsi="宋体" w:cs="宋体"/>
          <w:b/>
          <w:bCs/>
          <w:sz w:val="24"/>
          <w:highlight w:val="none"/>
          <w:lang w:bidi="ar"/>
        </w:rPr>
      </w:pPr>
      <w:r>
        <w:rPr>
          <w:rFonts w:hint="eastAsia" w:ascii="宋体" w:hAnsi="宋体" w:cs="宋体"/>
          <w:b/>
          <w:bCs/>
          <w:sz w:val="24"/>
          <w:highlight w:val="none"/>
          <w:lang w:bidi="ar"/>
        </w:rPr>
        <w:br w:type="page"/>
      </w:r>
    </w:p>
    <w:p w14:paraId="721FE43D">
      <w:pPr>
        <w:spacing w:line="360" w:lineRule="auto"/>
        <w:rPr>
          <w:rFonts w:ascii="宋体" w:hAnsi="宋体" w:cs="宋体"/>
          <w:b/>
          <w:bCs/>
          <w:sz w:val="24"/>
          <w:highlight w:val="none"/>
          <w:lang w:bidi="ar"/>
        </w:rPr>
      </w:pPr>
      <w:r>
        <w:rPr>
          <w:rFonts w:hint="eastAsia" w:ascii="宋体" w:hAnsi="宋体" w:cs="宋体"/>
          <w:b/>
          <w:bCs/>
          <w:sz w:val="24"/>
          <w:highlight w:val="none"/>
          <w:lang w:bidi="ar"/>
        </w:rPr>
        <w:t>五、项目期限</w:t>
      </w:r>
    </w:p>
    <w:p w14:paraId="57C226E4">
      <w:pPr>
        <w:spacing w:line="360" w:lineRule="auto"/>
        <w:ind w:firstLine="480" w:firstLineChars="200"/>
        <w:rPr>
          <w:rFonts w:ascii="宋体" w:hAnsi="宋体" w:cs="宋体"/>
          <w:sz w:val="24"/>
          <w:highlight w:val="none"/>
          <w:lang w:bidi="ar"/>
        </w:rPr>
      </w:pPr>
      <w:r>
        <w:rPr>
          <w:rFonts w:hint="eastAsia" w:ascii="宋体" w:hAnsi="宋体" w:cs="宋体"/>
          <w:sz w:val="24"/>
          <w:highlight w:val="none"/>
          <w:lang w:bidi="ar"/>
        </w:rPr>
        <w:t>合同签订之日起至北京市义务教育国家学生体质健康测试统测相关工作结束为止，具体时间按照采购人要求。</w:t>
      </w:r>
    </w:p>
    <w:p w14:paraId="2734B596">
      <w:pPr>
        <w:pStyle w:val="276"/>
        <w:numPr>
          <w:ilvl w:val="0"/>
          <w:numId w:val="0"/>
        </w:numPr>
        <w:spacing w:before="0" w:after="0"/>
        <w:jc w:val="left"/>
        <w:rPr>
          <w:rStyle w:val="49"/>
          <w:b/>
          <w:color w:val="auto"/>
          <w:sz w:val="36"/>
          <w:szCs w:val="36"/>
          <w:highlight w:val="none"/>
        </w:rPr>
      </w:pPr>
      <w:r>
        <w:rPr>
          <w:rStyle w:val="49"/>
          <w:b/>
          <w:color w:val="auto"/>
          <w:sz w:val="36"/>
          <w:szCs w:val="36"/>
          <w:highlight w:val="none"/>
        </w:rPr>
        <w:br w:type="page"/>
      </w:r>
    </w:p>
    <w:p w14:paraId="7DA46CCA">
      <w:pPr>
        <w:snapToGrid w:val="0"/>
        <w:jc w:val="left"/>
        <w:rPr>
          <w:rStyle w:val="49"/>
          <w:b/>
          <w:color w:val="auto"/>
          <w:sz w:val="36"/>
          <w:szCs w:val="36"/>
          <w:highlight w:val="none"/>
        </w:rPr>
      </w:pPr>
    </w:p>
    <w:p w14:paraId="743522FB">
      <w:pPr>
        <w:snapToGrid w:val="0"/>
        <w:spacing w:line="360" w:lineRule="auto"/>
        <w:jc w:val="center"/>
        <w:outlineLvl w:val="0"/>
        <w:rPr>
          <w:rStyle w:val="49"/>
          <w:b/>
          <w:color w:val="auto"/>
          <w:sz w:val="36"/>
          <w:szCs w:val="36"/>
          <w:highlight w:val="none"/>
        </w:rPr>
      </w:pPr>
      <w:bookmarkStart w:id="38" w:name="_Toc25397"/>
      <w:bookmarkStart w:id="39" w:name="_Toc11628"/>
      <w:bookmarkStart w:id="40" w:name="_Toc17677"/>
      <w:bookmarkStart w:id="41" w:name="_Toc17296"/>
      <w:r>
        <w:rPr>
          <w:rStyle w:val="49"/>
          <w:b/>
          <w:color w:val="auto"/>
          <w:sz w:val="36"/>
          <w:szCs w:val="36"/>
          <w:highlight w:val="none"/>
        </w:rPr>
        <w:t>第五章   合同草案条款</w:t>
      </w:r>
      <w:bookmarkEnd w:id="38"/>
      <w:bookmarkEnd w:id="39"/>
      <w:bookmarkEnd w:id="40"/>
      <w:bookmarkEnd w:id="41"/>
    </w:p>
    <w:p w14:paraId="7A12F990">
      <w:pPr>
        <w:tabs>
          <w:tab w:val="left" w:pos="900"/>
          <w:tab w:val="left" w:pos="1080"/>
        </w:tabs>
        <w:snapToGrid w:val="0"/>
        <w:spacing w:line="360" w:lineRule="auto"/>
        <w:rPr>
          <w:rStyle w:val="49"/>
          <w:color w:val="auto"/>
          <w:kern w:val="0"/>
          <w:sz w:val="18"/>
          <w:szCs w:val="18"/>
          <w:highlight w:val="none"/>
        </w:rPr>
      </w:pPr>
    </w:p>
    <w:p w14:paraId="735511C1">
      <w:pPr>
        <w:spacing w:before="120" w:line="460" w:lineRule="exact"/>
        <w:jc w:val="center"/>
        <w:rPr>
          <w:rFonts w:ascii="宋体" w:hAnsi="宋体"/>
          <w:b/>
          <w:color w:val="auto"/>
          <w:sz w:val="24"/>
          <w:highlight w:val="none"/>
        </w:rPr>
      </w:pPr>
      <w:bookmarkStart w:id="42" w:name="_Ref467379109"/>
      <w:bookmarkStart w:id="43" w:name="_Ref467378499"/>
      <w:bookmarkStart w:id="44" w:name="_Ref467379225"/>
      <w:bookmarkStart w:id="45" w:name="_Ref467379205"/>
      <w:bookmarkStart w:id="46" w:name="_Ref467378463"/>
      <w:bookmarkStart w:id="47" w:name="_Ref467379214"/>
      <w:bookmarkStart w:id="48" w:name="_Ref467378404"/>
      <w:bookmarkStart w:id="49" w:name="_Toc310195732"/>
      <w:bookmarkStart w:id="50" w:name="_Ref467379195"/>
      <w:bookmarkStart w:id="51" w:name="_Toc27673"/>
      <w:bookmarkStart w:id="52" w:name="_Toc487900349"/>
      <w:bookmarkStart w:id="53" w:name="_Toc20806"/>
      <w:bookmarkStart w:id="54" w:name="_Toc25621"/>
      <w:bookmarkStart w:id="55" w:name="_Ref467379094"/>
      <w:bookmarkStart w:id="56" w:name="_Ref467379101"/>
      <w:r>
        <w:rPr>
          <w:rFonts w:hint="eastAsia" w:ascii="宋体" w:hAnsi="宋体"/>
          <w:b/>
          <w:color w:val="auto"/>
          <w:sz w:val="24"/>
          <w:highlight w:val="none"/>
        </w:rPr>
        <w:t>（此处</w:t>
      </w:r>
      <w:r>
        <w:rPr>
          <w:rFonts w:ascii="宋体" w:hAnsi="宋体"/>
          <w:b/>
          <w:color w:val="auto"/>
          <w:sz w:val="24"/>
          <w:highlight w:val="none"/>
        </w:rPr>
        <w:t>为合同模板，最终以甲乙双方</w:t>
      </w:r>
      <w:r>
        <w:rPr>
          <w:rFonts w:hint="eastAsia" w:ascii="宋体" w:hAnsi="宋体"/>
          <w:b/>
          <w:color w:val="auto"/>
          <w:sz w:val="24"/>
          <w:highlight w:val="none"/>
        </w:rPr>
        <w:t>实际</w:t>
      </w:r>
      <w:r>
        <w:rPr>
          <w:rFonts w:ascii="宋体" w:hAnsi="宋体"/>
          <w:b/>
          <w:color w:val="auto"/>
          <w:sz w:val="24"/>
          <w:highlight w:val="none"/>
        </w:rPr>
        <w:t>签订为准</w:t>
      </w:r>
      <w:r>
        <w:rPr>
          <w:rFonts w:hint="eastAsia" w:ascii="宋体" w:hAnsi="宋体"/>
          <w:b/>
          <w:color w:val="auto"/>
          <w:sz w:val="24"/>
          <w:highlight w:val="none"/>
        </w:rPr>
        <w:t>）</w:t>
      </w:r>
    </w:p>
    <w:p w14:paraId="0600A458">
      <w:pPr>
        <w:autoSpaceDE w:val="0"/>
        <w:adjustRightInd w:val="0"/>
        <w:spacing w:line="360" w:lineRule="auto"/>
        <w:jc w:val="center"/>
        <w:rPr>
          <w:rFonts w:ascii="宋体" w:hAnsi="宋体"/>
          <w:b/>
          <w:color w:val="auto"/>
          <w:sz w:val="24"/>
          <w:highlight w:val="none"/>
        </w:rPr>
      </w:pPr>
    </w:p>
    <w:p w14:paraId="7547A85C">
      <w:pPr>
        <w:bidi w:val="0"/>
        <w:jc w:val="center"/>
        <w:rPr>
          <w:rFonts w:hint="eastAsia" w:ascii="宋体" w:hAnsi="宋体" w:eastAsia="宋体" w:cs="宋体"/>
          <w:color w:val="auto"/>
          <w:sz w:val="28"/>
          <w:szCs w:val="36"/>
          <w:highlight w:val="none"/>
        </w:rPr>
      </w:pPr>
      <w:r>
        <w:rPr>
          <w:rFonts w:hint="eastAsia" w:ascii="宋体" w:hAnsi="宋体" w:eastAsia="宋体" w:cs="宋体"/>
          <w:b/>
          <w:color w:val="auto"/>
          <w:sz w:val="28"/>
          <w:szCs w:val="40"/>
          <w:highlight w:val="none"/>
        </w:rPr>
        <w:t>政 府 采 购 合 同</w:t>
      </w:r>
    </w:p>
    <w:p w14:paraId="23884C43">
      <w:pPr>
        <w:bidi w:val="0"/>
        <w:rPr>
          <w:rFonts w:hint="eastAsia" w:ascii="宋体" w:hAnsi="宋体" w:eastAsia="宋体" w:cs="宋体"/>
          <w:color w:val="auto"/>
          <w:highlight w:val="none"/>
        </w:rPr>
      </w:pPr>
    </w:p>
    <w:p w14:paraId="1210ED26">
      <w:pPr>
        <w:bidi w:val="0"/>
        <w:ind w:firstLine="840" w:firstLineChars="300"/>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 xml:space="preserve">合同编号：        </w:t>
      </w:r>
    </w:p>
    <w:p w14:paraId="0C9E8A5E">
      <w:pPr>
        <w:pStyle w:val="5"/>
        <w:spacing w:before="120"/>
        <w:rPr>
          <w:rFonts w:hint="eastAsia" w:ascii="宋体" w:hAnsi="宋体" w:eastAsia="宋体" w:cs="宋体"/>
          <w:color w:val="auto"/>
          <w:highlight w:val="none"/>
        </w:rPr>
      </w:pPr>
    </w:p>
    <w:p w14:paraId="02C70112">
      <w:pPr>
        <w:spacing w:before="120"/>
        <w:rPr>
          <w:rFonts w:hint="eastAsia" w:ascii="宋体" w:hAnsi="宋体" w:eastAsia="宋体" w:cs="宋体"/>
          <w:color w:val="auto"/>
          <w:sz w:val="24"/>
          <w:highlight w:val="none"/>
        </w:rPr>
      </w:pPr>
    </w:p>
    <w:p w14:paraId="704A2D5D">
      <w:pPr>
        <w:spacing w:before="120"/>
        <w:rPr>
          <w:rFonts w:hint="eastAsia" w:ascii="宋体" w:hAnsi="宋体" w:eastAsia="宋体" w:cs="宋体"/>
          <w:color w:val="auto"/>
          <w:sz w:val="24"/>
          <w:highlight w:val="none"/>
        </w:rPr>
      </w:pPr>
    </w:p>
    <w:p w14:paraId="0845B176">
      <w:pPr>
        <w:pStyle w:val="68"/>
        <w:rPr>
          <w:rFonts w:hint="eastAsia" w:ascii="宋体" w:hAnsi="宋体" w:eastAsia="宋体" w:cs="宋体"/>
          <w:color w:val="auto"/>
          <w:sz w:val="24"/>
          <w:highlight w:val="none"/>
        </w:rPr>
      </w:pPr>
    </w:p>
    <w:p w14:paraId="2600C2D6">
      <w:pPr>
        <w:pStyle w:val="68"/>
        <w:rPr>
          <w:rFonts w:hint="eastAsia" w:ascii="宋体" w:hAnsi="宋体" w:eastAsia="宋体" w:cs="宋体"/>
          <w:color w:val="auto"/>
          <w:sz w:val="24"/>
          <w:highlight w:val="none"/>
        </w:rPr>
      </w:pPr>
    </w:p>
    <w:p w14:paraId="6286CCE9">
      <w:pPr>
        <w:pStyle w:val="68"/>
        <w:rPr>
          <w:rFonts w:hint="eastAsia" w:ascii="宋体" w:hAnsi="宋体" w:eastAsia="宋体" w:cs="宋体"/>
          <w:color w:val="auto"/>
          <w:sz w:val="24"/>
          <w:highlight w:val="none"/>
        </w:rPr>
      </w:pPr>
    </w:p>
    <w:p w14:paraId="0C154E26">
      <w:pPr>
        <w:pStyle w:val="68"/>
        <w:rPr>
          <w:rFonts w:hint="eastAsia" w:ascii="宋体" w:hAnsi="宋体" w:eastAsia="宋体" w:cs="宋体"/>
          <w:color w:val="auto"/>
          <w:sz w:val="24"/>
          <w:highlight w:val="none"/>
        </w:rPr>
      </w:pPr>
    </w:p>
    <w:p w14:paraId="668F95ED">
      <w:pPr>
        <w:spacing w:before="120"/>
        <w:ind w:left="96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p>
    <w:p w14:paraId="6C8DCFB3">
      <w:pPr>
        <w:pStyle w:val="21"/>
        <w:spacing w:before="120"/>
        <w:rPr>
          <w:rFonts w:hint="eastAsia" w:ascii="宋体" w:hAnsi="宋体" w:eastAsia="宋体" w:cs="宋体"/>
          <w:color w:val="auto"/>
          <w:sz w:val="24"/>
          <w:szCs w:val="24"/>
          <w:highlight w:val="none"/>
        </w:rPr>
      </w:pPr>
    </w:p>
    <w:p w14:paraId="41EF48B7">
      <w:pPr>
        <w:rPr>
          <w:rFonts w:hint="eastAsia" w:ascii="宋体" w:hAnsi="宋体" w:eastAsia="宋体" w:cs="宋体"/>
          <w:color w:val="auto"/>
          <w:highlight w:val="none"/>
        </w:rPr>
      </w:pPr>
    </w:p>
    <w:p w14:paraId="64E54CC5">
      <w:pPr>
        <w:pStyle w:val="68"/>
        <w:rPr>
          <w:rFonts w:hint="eastAsia" w:ascii="宋体" w:hAnsi="宋体" w:eastAsia="宋体" w:cs="宋体"/>
          <w:color w:val="auto"/>
          <w:highlight w:val="none"/>
        </w:rPr>
      </w:pPr>
    </w:p>
    <w:p w14:paraId="52A608E3">
      <w:pPr>
        <w:pStyle w:val="68"/>
        <w:rPr>
          <w:rFonts w:hint="eastAsia" w:ascii="宋体" w:hAnsi="宋体" w:eastAsia="宋体" w:cs="宋体"/>
          <w:color w:val="auto"/>
          <w:highlight w:val="none"/>
        </w:rPr>
      </w:pPr>
    </w:p>
    <w:p w14:paraId="379F9C70">
      <w:pPr>
        <w:rPr>
          <w:rFonts w:hint="eastAsia" w:ascii="宋体" w:hAnsi="宋体" w:eastAsia="宋体" w:cs="宋体"/>
          <w:color w:val="auto"/>
          <w:highlight w:val="none"/>
        </w:rPr>
      </w:pPr>
    </w:p>
    <w:p w14:paraId="5C2EEDA3">
      <w:pPr>
        <w:spacing w:before="120"/>
        <w:ind w:left="96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甲方（采购人）：</w:t>
      </w:r>
      <w:r>
        <w:rPr>
          <w:rFonts w:hint="eastAsia" w:ascii="宋体" w:hAnsi="宋体" w:eastAsia="宋体" w:cs="宋体"/>
          <w:color w:val="auto"/>
          <w:sz w:val="24"/>
          <w:highlight w:val="none"/>
          <w:u w:val="single"/>
          <w:lang w:val="en-US" w:eastAsia="zh-CN"/>
        </w:rPr>
        <w:t xml:space="preserve">                                    </w:t>
      </w:r>
    </w:p>
    <w:p w14:paraId="6F204F91">
      <w:pPr>
        <w:spacing w:before="120"/>
        <w:ind w:left="960"/>
        <w:rPr>
          <w:rFonts w:hint="eastAsia" w:ascii="宋体" w:hAnsi="宋体" w:eastAsia="宋体" w:cs="宋体"/>
          <w:color w:val="auto"/>
          <w:sz w:val="24"/>
          <w:highlight w:val="none"/>
        </w:rPr>
      </w:pPr>
    </w:p>
    <w:p w14:paraId="019460A2">
      <w:pPr>
        <w:spacing w:before="120"/>
        <w:ind w:left="96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rPr>
        <w:t>供应商）：</w:t>
      </w:r>
      <w:r>
        <w:rPr>
          <w:rFonts w:hint="eastAsia" w:ascii="宋体" w:hAnsi="宋体" w:eastAsia="宋体" w:cs="宋体"/>
          <w:color w:val="auto"/>
          <w:sz w:val="24"/>
          <w:highlight w:val="none"/>
          <w:u w:val="single"/>
        </w:rPr>
        <w:t xml:space="preserve"> 　　　　　　　                  </w:t>
      </w:r>
    </w:p>
    <w:p w14:paraId="46D75AF4">
      <w:pPr>
        <w:spacing w:before="120"/>
        <w:ind w:firstLine="840" w:firstLineChars="3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15E7A0E">
      <w:pPr>
        <w:spacing w:before="120"/>
        <w:ind w:firstLine="840" w:firstLineChars="350"/>
        <w:rPr>
          <w:rFonts w:hint="eastAsia" w:ascii="宋体" w:hAnsi="宋体" w:eastAsia="宋体" w:cs="宋体"/>
          <w:color w:val="auto"/>
          <w:sz w:val="24"/>
          <w:highlight w:val="none"/>
        </w:rPr>
      </w:pPr>
    </w:p>
    <w:p w14:paraId="33D642BF">
      <w:pPr>
        <w:spacing w:before="120"/>
        <w:ind w:firstLine="840" w:firstLineChars="350"/>
        <w:rPr>
          <w:rFonts w:hint="eastAsia" w:ascii="宋体" w:hAnsi="宋体" w:eastAsia="宋体" w:cs="宋体"/>
          <w:color w:val="auto"/>
          <w:sz w:val="24"/>
          <w:highlight w:val="none"/>
        </w:rPr>
      </w:pPr>
    </w:p>
    <w:p w14:paraId="4965E417">
      <w:pPr>
        <w:pStyle w:val="68"/>
        <w:rPr>
          <w:rFonts w:hint="eastAsia" w:ascii="宋体" w:hAnsi="宋体" w:eastAsia="宋体" w:cs="宋体"/>
          <w:color w:val="auto"/>
          <w:sz w:val="24"/>
          <w:highlight w:val="none"/>
        </w:rPr>
      </w:pPr>
    </w:p>
    <w:p w14:paraId="2F91C17A">
      <w:pPr>
        <w:pStyle w:val="68"/>
        <w:rPr>
          <w:rFonts w:hint="eastAsia" w:ascii="宋体" w:hAnsi="宋体" w:eastAsia="宋体" w:cs="宋体"/>
          <w:color w:val="auto"/>
          <w:sz w:val="24"/>
          <w:highlight w:val="none"/>
        </w:rPr>
      </w:pPr>
    </w:p>
    <w:p w14:paraId="1D2CC4D4">
      <w:pPr>
        <w:pStyle w:val="68"/>
        <w:rPr>
          <w:rFonts w:hint="eastAsia" w:ascii="宋体" w:hAnsi="宋体" w:eastAsia="宋体" w:cs="宋体"/>
          <w:color w:val="auto"/>
          <w:sz w:val="24"/>
          <w:highlight w:val="none"/>
        </w:rPr>
      </w:pPr>
    </w:p>
    <w:p w14:paraId="460CE59C">
      <w:pPr>
        <w:spacing w:before="120"/>
        <w:ind w:firstLine="960" w:firstLineChars="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签署日期：</w:t>
      </w:r>
      <w:r>
        <w:rPr>
          <w:rFonts w:hint="eastAsia" w:ascii="宋体" w:hAnsi="宋体" w:eastAsia="宋体" w:cs="宋体"/>
          <w:color w:val="auto"/>
          <w:sz w:val="24"/>
          <w:highlight w:val="none"/>
          <w:u w:val="single"/>
        </w:rPr>
        <w:t>　　　　　　　　　　　　　　　　　　</w:t>
      </w:r>
    </w:p>
    <w:p w14:paraId="4EE84689">
      <w:pPr>
        <w:adjustRightInd w:val="0"/>
        <w:snapToGrid w:val="0"/>
        <w:spacing w:line="360" w:lineRule="auto"/>
        <w:jc w:val="left"/>
        <w:rPr>
          <w:rFonts w:hint="default" w:ascii="宋体" w:hAnsi="宋体" w:eastAsia="宋体" w:cs="宋体"/>
          <w:b/>
          <w:sz w:val="24"/>
          <w:highlight w:val="none"/>
          <w:u w:val="single"/>
          <w:lang w:val="en-US" w:eastAsia="zh-CN"/>
        </w:rPr>
      </w:pPr>
      <w:r>
        <w:rPr>
          <w:rFonts w:hint="eastAsia" w:ascii="宋体" w:hAnsi="宋体" w:eastAsia="宋体" w:cs="宋体"/>
          <w:color w:val="auto"/>
          <w:sz w:val="24"/>
          <w:highlight w:val="none"/>
        </w:rPr>
        <w:br w:type="page"/>
      </w:r>
      <w:r>
        <w:rPr>
          <w:rFonts w:hint="eastAsia" w:ascii="宋体" w:hAnsi="宋体" w:eastAsia="宋体" w:cs="宋体"/>
          <w:b/>
          <w:kern w:val="0"/>
          <w:sz w:val="24"/>
          <w:highlight w:val="none"/>
          <w:lang w:bidi="ar"/>
        </w:rPr>
        <w:t>甲方（委托方）：</w:t>
      </w:r>
      <w:r>
        <w:rPr>
          <w:rFonts w:hint="eastAsia" w:ascii="宋体" w:hAnsi="宋体" w:eastAsia="宋体" w:cs="宋体"/>
          <w:b/>
          <w:kern w:val="0"/>
          <w:sz w:val="24"/>
          <w:highlight w:val="none"/>
          <w:u w:val="single"/>
          <w:lang w:val="en-US" w:eastAsia="zh-CN" w:bidi="ar"/>
        </w:rPr>
        <w:t xml:space="preserve">                   </w:t>
      </w:r>
    </w:p>
    <w:p w14:paraId="4B14225C">
      <w:pPr>
        <w:adjustRightInd w:val="0"/>
        <w:snapToGrid w:val="0"/>
        <w:spacing w:line="360" w:lineRule="auto"/>
        <w:jc w:val="left"/>
        <w:rPr>
          <w:rFonts w:hint="eastAsia" w:ascii="宋体" w:hAnsi="宋体" w:eastAsia="宋体" w:cs="宋体"/>
          <w:b/>
          <w:sz w:val="24"/>
          <w:highlight w:val="none"/>
          <w:u w:val="single"/>
        </w:rPr>
      </w:pPr>
      <w:r>
        <w:rPr>
          <w:rFonts w:hint="eastAsia" w:ascii="宋体" w:hAnsi="宋体" w:eastAsia="宋体" w:cs="宋体"/>
          <w:b/>
          <w:kern w:val="0"/>
          <w:sz w:val="24"/>
          <w:highlight w:val="none"/>
          <w:lang w:bidi="ar"/>
        </w:rPr>
        <w:t>法定代表人：</w:t>
      </w:r>
      <w:r>
        <w:rPr>
          <w:rFonts w:hint="eastAsia" w:ascii="宋体" w:hAnsi="宋体" w:eastAsia="宋体" w:cs="宋体"/>
          <w:b/>
          <w:kern w:val="0"/>
          <w:sz w:val="24"/>
          <w:highlight w:val="none"/>
          <w:u w:val="single"/>
          <w:lang w:bidi="ar"/>
        </w:rPr>
        <w:t xml:space="preserve"> </w:t>
      </w:r>
    </w:p>
    <w:p w14:paraId="7464466F">
      <w:pPr>
        <w:adjustRightInd w:val="0"/>
        <w:snapToGrid w:val="0"/>
        <w:spacing w:line="360" w:lineRule="auto"/>
        <w:jc w:val="left"/>
        <w:rPr>
          <w:rFonts w:hint="eastAsia" w:ascii="宋体" w:hAnsi="宋体" w:eastAsia="宋体" w:cs="宋体"/>
          <w:b/>
          <w:sz w:val="24"/>
          <w:highlight w:val="none"/>
        </w:rPr>
      </w:pPr>
      <w:r>
        <w:rPr>
          <w:rFonts w:hint="eastAsia" w:ascii="宋体" w:hAnsi="宋体" w:eastAsia="宋体" w:cs="宋体"/>
          <w:b/>
          <w:kern w:val="0"/>
          <w:sz w:val="24"/>
          <w:highlight w:val="none"/>
          <w:lang w:bidi="ar"/>
        </w:rPr>
        <w:t>住所：</w:t>
      </w:r>
      <w:r>
        <w:rPr>
          <w:rFonts w:hint="eastAsia" w:ascii="宋体" w:hAnsi="宋体" w:eastAsia="宋体" w:cs="宋体"/>
          <w:b/>
          <w:kern w:val="0"/>
          <w:sz w:val="24"/>
          <w:highlight w:val="none"/>
          <w:u w:val="single"/>
          <w:lang w:bidi="ar"/>
        </w:rPr>
        <w:t xml:space="preserve">         </w:t>
      </w:r>
    </w:p>
    <w:p w14:paraId="6F4F8143">
      <w:pPr>
        <w:adjustRightInd w:val="0"/>
        <w:snapToGrid w:val="0"/>
        <w:spacing w:line="580" w:lineRule="exact"/>
        <w:jc w:val="left"/>
        <w:rPr>
          <w:rFonts w:hint="eastAsia" w:ascii="宋体" w:hAnsi="宋体" w:eastAsia="宋体" w:cs="宋体"/>
          <w:b/>
          <w:sz w:val="24"/>
          <w:highlight w:val="none"/>
        </w:rPr>
      </w:pPr>
    </w:p>
    <w:p w14:paraId="6F5D31A9">
      <w:pPr>
        <w:adjustRightInd w:val="0"/>
        <w:snapToGrid w:val="0"/>
        <w:spacing w:line="360" w:lineRule="auto"/>
        <w:jc w:val="left"/>
        <w:rPr>
          <w:rFonts w:hint="eastAsia" w:ascii="宋体" w:hAnsi="宋体" w:eastAsia="宋体" w:cs="宋体"/>
          <w:b/>
          <w:kern w:val="0"/>
          <w:sz w:val="24"/>
          <w:szCs w:val="21"/>
          <w:highlight w:val="none"/>
          <w:u w:val="single"/>
          <w:lang w:val="en-US" w:eastAsia="zh-CN" w:bidi="ar"/>
        </w:rPr>
      </w:pPr>
      <w:r>
        <w:rPr>
          <w:rFonts w:hint="eastAsia" w:ascii="宋体" w:hAnsi="宋体" w:eastAsia="宋体" w:cs="宋体"/>
          <w:b/>
          <w:kern w:val="0"/>
          <w:sz w:val="24"/>
          <w:szCs w:val="21"/>
          <w:highlight w:val="none"/>
          <w:lang w:bidi="ar"/>
        </w:rPr>
        <w:t>乙方（服务方）：</w:t>
      </w:r>
      <w:r>
        <w:rPr>
          <w:rFonts w:hint="eastAsia" w:ascii="宋体" w:hAnsi="宋体" w:eastAsia="宋体" w:cs="宋体"/>
          <w:b/>
          <w:kern w:val="0"/>
          <w:sz w:val="24"/>
          <w:szCs w:val="21"/>
          <w:highlight w:val="none"/>
          <w:u w:val="single"/>
          <w:lang w:val="en-US" w:eastAsia="zh-CN" w:bidi="ar"/>
        </w:rPr>
        <w:t xml:space="preserve">                           </w:t>
      </w:r>
    </w:p>
    <w:p w14:paraId="2BC22CD3">
      <w:pPr>
        <w:adjustRightInd w:val="0"/>
        <w:snapToGrid w:val="0"/>
        <w:spacing w:line="360" w:lineRule="auto"/>
        <w:jc w:val="left"/>
        <w:rPr>
          <w:rFonts w:hint="eastAsia" w:ascii="宋体" w:hAnsi="宋体" w:eastAsia="宋体" w:cs="宋体"/>
          <w:b/>
          <w:szCs w:val="21"/>
          <w:highlight w:val="none"/>
          <w:lang w:val="en-US" w:eastAsia="zh-CN"/>
        </w:rPr>
      </w:pPr>
      <w:r>
        <w:rPr>
          <w:rFonts w:hint="eastAsia" w:ascii="宋体" w:hAnsi="宋体" w:eastAsia="宋体" w:cs="宋体"/>
          <w:b/>
          <w:kern w:val="0"/>
          <w:sz w:val="24"/>
          <w:szCs w:val="21"/>
          <w:highlight w:val="none"/>
          <w:lang w:bidi="ar"/>
        </w:rPr>
        <w:t>法定代表人：</w:t>
      </w:r>
      <w:r>
        <w:rPr>
          <w:rFonts w:hint="eastAsia" w:ascii="宋体" w:hAnsi="宋体" w:eastAsia="宋体" w:cs="宋体"/>
          <w:b/>
          <w:kern w:val="0"/>
          <w:sz w:val="24"/>
          <w:szCs w:val="21"/>
          <w:highlight w:val="none"/>
          <w:u w:val="single"/>
          <w:lang w:val="en-US" w:eastAsia="zh-CN" w:bidi="ar"/>
        </w:rPr>
        <w:t xml:space="preserve">                                  </w:t>
      </w:r>
    </w:p>
    <w:p w14:paraId="45E162DA">
      <w:pPr>
        <w:adjustRightInd w:val="0"/>
        <w:snapToGrid w:val="0"/>
        <w:spacing w:line="360" w:lineRule="auto"/>
        <w:jc w:val="left"/>
        <w:rPr>
          <w:rFonts w:hint="eastAsia" w:ascii="宋体" w:hAnsi="宋体" w:eastAsia="宋体" w:cs="宋体"/>
          <w:b/>
          <w:szCs w:val="21"/>
          <w:highlight w:val="none"/>
          <w:lang w:val="en-US" w:eastAsia="zh-CN"/>
        </w:rPr>
      </w:pPr>
      <w:r>
        <w:rPr>
          <w:rFonts w:hint="eastAsia" w:ascii="宋体" w:hAnsi="宋体" w:eastAsia="宋体" w:cs="宋体"/>
          <w:b/>
          <w:kern w:val="0"/>
          <w:sz w:val="24"/>
          <w:szCs w:val="21"/>
          <w:highlight w:val="none"/>
          <w:lang w:bidi="ar"/>
        </w:rPr>
        <w:t>住所：</w:t>
      </w:r>
      <w:r>
        <w:rPr>
          <w:rFonts w:hint="eastAsia" w:ascii="宋体" w:hAnsi="宋体" w:eastAsia="宋体" w:cs="宋体"/>
          <w:b/>
          <w:kern w:val="0"/>
          <w:sz w:val="24"/>
          <w:szCs w:val="21"/>
          <w:highlight w:val="none"/>
          <w:u w:val="single"/>
          <w:lang w:val="en-US" w:eastAsia="zh-CN" w:bidi="ar"/>
        </w:rPr>
        <w:t xml:space="preserve">                                           </w:t>
      </w:r>
    </w:p>
    <w:p w14:paraId="54832D74">
      <w:pPr>
        <w:adjustRightInd w:val="0"/>
        <w:spacing w:line="580" w:lineRule="exact"/>
        <w:jc w:val="left"/>
        <w:rPr>
          <w:rFonts w:hint="eastAsia" w:ascii="宋体" w:hAnsi="宋体" w:eastAsia="宋体" w:cs="宋体"/>
          <w:b/>
          <w:sz w:val="24"/>
          <w:highlight w:val="none"/>
        </w:rPr>
      </w:pPr>
    </w:p>
    <w:p w14:paraId="12CECADC">
      <w:pPr>
        <w:adjustRightInd w:val="0"/>
        <w:snapToGrid w:val="0"/>
        <w:spacing w:line="580" w:lineRule="exact"/>
        <w:ind w:firstLine="480" w:firstLineChars="200"/>
        <w:jc w:val="left"/>
        <w:rPr>
          <w:rFonts w:hint="eastAsia" w:ascii="宋体" w:hAnsi="宋体" w:eastAsia="宋体" w:cs="宋体"/>
          <w:sz w:val="24"/>
          <w:highlight w:val="none"/>
        </w:rPr>
      </w:pPr>
      <w:r>
        <w:rPr>
          <w:rFonts w:hint="eastAsia" w:ascii="宋体" w:hAnsi="宋体" w:eastAsia="宋体" w:cs="宋体"/>
          <w:kern w:val="0"/>
          <w:sz w:val="24"/>
          <w:highlight w:val="none"/>
          <w:lang w:bidi="ar"/>
        </w:rPr>
        <w:t>根据《中华人民共和国民法典》及相关法律法规的规定，甲、乙双方在平等、自愿、公平、诚实信用的基础上，经过友好协商，就甲方委托乙方承担</w:t>
      </w:r>
      <w:r>
        <w:rPr>
          <w:rFonts w:hint="eastAsia" w:ascii="宋体" w:hAnsi="宋体" w:eastAsia="宋体" w:cs="宋体"/>
          <w:kern w:val="0"/>
          <w:sz w:val="24"/>
          <w:highlight w:val="none"/>
          <w:u w:val="single"/>
          <w:lang w:val="en-US" w:eastAsia="zh-CN" w:bidi="ar"/>
        </w:rPr>
        <w:t xml:space="preserve">         </w:t>
      </w:r>
      <w:r>
        <w:rPr>
          <w:rFonts w:hint="eastAsia" w:ascii="宋体" w:hAnsi="宋体" w:eastAsia="宋体" w:cs="宋体"/>
          <w:kern w:val="0"/>
          <w:sz w:val="24"/>
          <w:highlight w:val="none"/>
          <w:lang w:val="en-US" w:eastAsia="zh-CN" w:bidi="ar"/>
        </w:rPr>
        <w:t xml:space="preserve"> </w:t>
      </w:r>
      <w:r>
        <w:rPr>
          <w:rFonts w:hint="eastAsia" w:ascii="宋体" w:hAnsi="宋体" w:eastAsia="宋体" w:cs="宋体"/>
          <w:sz w:val="24"/>
          <w:highlight w:val="none"/>
        </w:rPr>
        <w:t>项目</w:t>
      </w:r>
      <w:r>
        <w:rPr>
          <w:rFonts w:hint="eastAsia" w:ascii="宋体" w:hAnsi="宋体" w:eastAsia="宋体" w:cs="宋体"/>
          <w:kern w:val="0"/>
          <w:sz w:val="24"/>
          <w:highlight w:val="none"/>
          <w:lang w:bidi="ar"/>
        </w:rPr>
        <w:t>事宜达成如下协议，以资共同遵守。</w:t>
      </w:r>
    </w:p>
    <w:p w14:paraId="6DB92A0B">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第一条</w:t>
      </w:r>
      <w:r>
        <w:rPr>
          <w:rFonts w:hint="eastAsia" w:ascii="宋体" w:hAnsi="宋体" w:eastAsia="宋体" w:cs="宋体"/>
          <w:b/>
          <w:kern w:val="0"/>
          <w:sz w:val="24"/>
          <w:highlight w:val="none"/>
          <w:lang w:bidi="ar"/>
        </w:rPr>
        <w:t>服务内容及要求</w:t>
      </w:r>
    </w:p>
    <w:p w14:paraId="12BC6417">
      <w:pPr>
        <w:numPr>
          <w:ilvl w:val="1"/>
          <w:numId w:val="0"/>
        </w:num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 xml:space="preserve">服务内容： </w:t>
      </w:r>
    </w:p>
    <w:p w14:paraId="0504D64B">
      <w:pPr>
        <w:numPr>
          <w:ilvl w:val="1"/>
          <w:numId w:val="0"/>
        </w:numPr>
        <w:suppressAutoHyphens/>
        <w:spacing w:line="580" w:lineRule="exact"/>
        <w:ind w:firstLine="420"/>
        <w:rPr>
          <w:rFonts w:hint="eastAsia" w:ascii="宋体" w:hAnsi="宋体" w:eastAsia="宋体" w:cs="宋体"/>
          <w:sz w:val="24"/>
          <w:highlight w:val="none"/>
          <w:lang w:val="en-US" w:eastAsia="zh-CN"/>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服务要求：</w:t>
      </w:r>
      <w:r>
        <w:rPr>
          <w:rFonts w:hint="eastAsia" w:ascii="宋体" w:hAnsi="宋体" w:eastAsia="宋体" w:cs="宋体"/>
          <w:kern w:val="0"/>
          <w:sz w:val="24"/>
          <w:highlight w:val="none"/>
          <w:u w:val="single"/>
          <w:lang w:val="en-US" w:eastAsia="zh-CN" w:bidi="ar"/>
        </w:rPr>
        <w:t xml:space="preserve">                                                                   </w:t>
      </w:r>
    </w:p>
    <w:p w14:paraId="34B0CE8E">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第二条</w:t>
      </w:r>
      <w:r>
        <w:rPr>
          <w:rFonts w:hint="eastAsia" w:ascii="宋体" w:hAnsi="宋体" w:eastAsia="宋体" w:cs="宋体"/>
          <w:b/>
          <w:kern w:val="0"/>
          <w:sz w:val="24"/>
          <w:highlight w:val="none"/>
          <w:lang w:bidi="ar"/>
        </w:rPr>
        <w:t>合同期限</w:t>
      </w:r>
    </w:p>
    <w:p w14:paraId="24D1A789">
      <w:pPr>
        <w:adjustRightInd w:val="0"/>
        <w:spacing w:line="580" w:lineRule="exact"/>
        <w:ind w:firstLine="480"/>
        <w:jc w:val="left"/>
        <w:rPr>
          <w:rFonts w:hint="eastAsia" w:ascii="宋体" w:hAnsi="宋体" w:eastAsia="宋体" w:cs="宋体"/>
          <w:kern w:val="0"/>
          <w:sz w:val="24"/>
          <w:highlight w:val="none"/>
          <w:lang w:eastAsia="zh-Hans" w:bidi="ar"/>
        </w:rPr>
      </w:pPr>
      <w:r>
        <w:rPr>
          <w:rFonts w:hint="eastAsia" w:ascii="宋体" w:hAnsi="宋体" w:eastAsia="宋体" w:cs="宋体"/>
          <w:kern w:val="0"/>
          <w:sz w:val="24"/>
          <w:highlight w:val="none"/>
          <w:lang w:bidi="ar"/>
        </w:rPr>
        <w:t>本合同自</w:t>
      </w:r>
      <w:r>
        <w:rPr>
          <w:rFonts w:hint="eastAsia" w:ascii="宋体" w:hAnsi="宋体" w:eastAsia="宋体" w:cs="宋体"/>
          <w:kern w:val="0"/>
          <w:sz w:val="24"/>
          <w:highlight w:val="none"/>
          <w:u w:val="single"/>
          <w:lang w:bidi="ar"/>
        </w:rPr>
        <w:t xml:space="preserve"> </w:t>
      </w:r>
      <w:r>
        <w:rPr>
          <w:rFonts w:hint="eastAsia" w:ascii="宋体" w:hAnsi="宋体" w:eastAsia="宋体" w:cs="宋体"/>
          <w:kern w:val="0"/>
          <w:sz w:val="24"/>
          <w:highlight w:val="none"/>
          <w:u w:val="single"/>
          <w:lang w:val="en-US" w:eastAsia="zh-CN" w:bidi="ar"/>
        </w:rPr>
        <w:t xml:space="preserve">   </w:t>
      </w:r>
      <w:r>
        <w:rPr>
          <w:rFonts w:hint="eastAsia" w:ascii="宋体" w:hAnsi="宋体" w:eastAsia="宋体" w:cs="宋体"/>
          <w:kern w:val="0"/>
          <w:sz w:val="24"/>
          <w:highlight w:val="none"/>
          <w:u w:val="single"/>
          <w:lang w:bidi="ar"/>
        </w:rPr>
        <w:t xml:space="preserve">年 </w:t>
      </w:r>
      <w:r>
        <w:rPr>
          <w:rFonts w:hint="eastAsia" w:ascii="宋体" w:hAnsi="宋体" w:eastAsia="宋体" w:cs="宋体"/>
          <w:kern w:val="0"/>
          <w:sz w:val="24"/>
          <w:highlight w:val="none"/>
          <w:u w:val="single"/>
          <w:lang w:val="en-US" w:eastAsia="zh-CN" w:bidi="ar"/>
        </w:rPr>
        <w:t xml:space="preserve">  月 </w:t>
      </w:r>
      <w:r>
        <w:rPr>
          <w:rFonts w:hint="eastAsia" w:ascii="宋体" w:hAnsi="宋体" w:eastAsia="宋体" w:cs="宋体"/>
          <w:kern w:val="0"/>
          <w:sz w:val="24"/>
          <w:highlight w:val="none"/>
          <w:u w:val="single"/>
          <w:lang w:bidi="ar"/>
        </w:rPr>
        <w:t xml:space="preserve"> </w:t>
      </w:r>
      <w:r>
        <w:rPr>
          <w:rFonts w:hint="eastAsia" w:ascii="宋体" w:hAnsi="宋体" w:cs="宋体"/>
          <w:kern w:val="0"/>
          <w:sz w:val="24"/>
          <w:highlight w:val="none"/>
          <w:u w:val="single"/>
          <w:lang w:val="en-US" w:eastAsia="zh-CN" w:bidi="ar"/>
        </w:rPr>
        <w:t xml:space="preserve"> </w:t>
      </w:r>
      <w:r>
        <w:rPr>
          <w:rFonts w:hint="eastAsia" w:ascii="宋体" w:hAnsi="宋体" w:eastAsia="宋体" w:cs="宋体"/>
          <w:kern w:val="0"/>
          <w:sz w:val="24"/>
          <w:highlight w:val="none"/>
          <w:u w:val="single"/>
          <w:lang w:bidi="ar"/>
        </w:rPr>
        <w:t>日</w:t>
      </w:r>
      <w:r>
        <w:rPr>
          <w:rFonts w:hint="eastAsia" w:ascii="宋体" w:hAnsi="宋体" w:eastAsia="宋体" w:cs="宋体"/>
          <w:kern w:val="0"/>
          <w:sz w:val="24"/>
          <w:highlight w:val="none"/>
          <w:lang w:bidi="ar"/>
        </w:rPr>
        <w:t>起至</w:t>
      </w:r>
      <w:r>
        <w:rPr>
          <w:rFonts w:hint="eastAsia" w:ascii="宋体" w:hAnsi="宋体" w:cs="宋体"/>
          <w:kern w:val="0"/>
          <w:sz w:val="24"/>
          <w:highlight w:val="none"/>
          <w:u w:val="single"/>
          <w:lang w:val="en-US" w:eastAsia="zh-CN" w:bidi="ar"/>
        </w:rPr>
        <w:t xml:space="preserve">                 </w:t>
      </w:r>
      <w:r>
        <w:rPr>
          <w:rFonts w:hint="eastAsia" w:ascii="宋体" w:hAnsi="宋体" w:eastAsia="宋体" w:cs="宋体"/>
          <w:kern w:val="0"/>
          <w:sz w:val="24"/>
          <w:highlight w:val="none"/>
          <w:u w:val="none"/>
          <w:lang w:bidi="ar"/>
        </w:rPr>
        <w:t>止</w:t>
      </w:r>
      <w:r>
        <w:rPr>
          <w:rFonts w:hint="eastAsia" w:ascii="宋体" w:hAnsi="宋体" w:eastAsia="宋体" w:cs="宋体"/>
          <w:kern w:val="0"/>
          <w:sz w:val="24"/>
          <w:highlight w:val="none"/>
          <w:lang w:eastAsia="zh-Hans" w:bidi="ar"/>
        </w:rPr>
        <w:t>。</w:t>
      </w:r>
    </w:p>
    <w:p w14:paraId="57DC0DA8">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第三条</w:t>
      </w:r>
      <w:r>
        <w:rPr>
          <w:rFonts w:hint="eastAsia" w:ascii="宋体" w:hAnsi="宋体" w:eastAsia="宋体" w:cs="宋体"/>
          <w:b/>
          <w:kern w:val="0"/>
          <w:sz w:val="24"/>
          <w:highlight w:val="none"/>
          <w:lang w:bidi="ar"/>
        </w:rPr>
        <w:t>乙方的服务人员要求</w:t>
      </w:r>
    </w:p>
    <w:p w14:paraId="22347F43">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乙方派遣服务人员成立项目实施小组，按照本合同进行项目实施。</w:t>
      </w:r>
    </w:p>
    <w:p w14:paraId="3BD9A3DE">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乙方服务人员资格：乙方须根据项目要求安排具备相应资质的专业技术人员，并确保项目小组队伍的稳定。</w:t>
      </w:r>
    </w:p>
    <w:p w14:paraId="14BFB121">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kern w:val="0"/>
          <w:sz w:val="24"/>
          <w:highlight w:val="none"/>
          <w:lang w:bidi="ar"/>
        </w:rPr>
        <w:t>乙方不得擅自变更服务人员，如确需对服务人员进行调换的，乙方应当提前</w:t>
      </w:r>
      <w:r>
        <w:rPr>
          <w:rFonts w:hint="eastAsia" w:ascii="宋体" w:hAnsi="宋体" w:eastAsia="宋体" w:cs="宋体"/>
          <w:kern w:val="0"/>
          <w:sz w:val="24"/>
          <w:highlight w:val="none"/>
          <w:u w:val="single"/>
          <w:lang w:bidi="ar"/>
        </w:rPr>
        <w:t>3</w:t>
      </w:r>
      <w:r>
        <w:rPr>
          <w:rFonts w:hint="eastAsia" w:ascii="宋体" w:hAnsi="宋体" w:eastAsia="宋体" w:cs="宋体"/>
          <w:kern w:val="0"/>
          <w:sz w:val="24"/>
          <w:highlight w:val="none"/>
          <w:lang w:bidi="ar"/>
        </w:rPr>
        <w:t>日书面通知甲方，经甲方同意后才能调换。乙方应保证服务人员的变更不影响本合同项目的实施进度和质量。</w:t>
      </w:r>
    </w:p>
    <w:p w14:paraId="5DA83395">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kern w:val="0"/>
          <w:sz w:val="24"/>
          <w:highlight w:val="none"/>
          <w:lang w:bidi="ar"/>
        </w:rPr>
        <w:t>出于对整个项目的质量和进度的考虑，甲方有权要求乙方对项目组成员进行调整，乙方应当按照甲方的意见对服务人员进行调换。</w:t>
      </w:r>
    </w:p>
    <w:p w14:paraId="28644E23">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第四条</w:t>
      </w:r>
      <w:r>
        <w:rPr>
          <w:rFonts w:hint="eastAsia" w:ascii="宋体" w:hAnsi="宋体" w:eastAsia="宋体" w:cs="宋体"/>
          <w:b/>
          <w:kern w:val="0"/>
          <w:sz w:val="24"/>
          <w:highlight w:val="none"/>
          <w:lang w:bidi="ar"/>
        </w:rPr>
        <w:t>项目金额及支付方式</w:t>
      </w:r>
    </w:p>
    <w:p w14:paraId="13A1731A">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项目总金额</w:t>
      </w:r>
    </w:p>
    <w:p w14:paraId="24A88CCB">
      <w:pPr>
        <w:adjustRightInd w:val="0"/>
        <w:spacing w:line="580" w:lineRule="exact"/>
        <w:jc w:val="left"/>
        <w:rPr>
          <w:rFonts w:hint="eastAsia" w:ascii="宋体" w:hAnsi="宋体" w:eastAsia="宋体" w:cs="宋体"/>
          <w:sz w:val="24"/>
          <w:highlight w:val="none"/>
        </w:rPr>
      </w:pPr>
      <w:r>
        <w:rPr>
          <w:rFonts w:hint="eastAsia" w:ascii="宋体" w:hAnsi="宋体" w:eastAsia="宋体" w:cs="宋体"/>
          <w:kern w:val="0"/>
          <w:sz w:val="24"/>
          <w:highlight w:val="none"/>
          <w:lang w:bidi="ar"/>
        </w:rPr>
        <w:t xml:space="preserve">    乙方完成本合同项目，甲方应支付给乙方的款项为（大写）</w:t>
      </w:r>
      <w:r>
        <w:rPr>
          <w:rFonts w:hint="eastAsia" w:ascii="宋体" w:hAnsi="宋体" w:eastAsia="宋体" w:cs="宋体"/>
          <w:kern w:val="0"/>
          <w:sz w:val="24"/>
          <w:szCs w:val="21"/>
          <w:highlight w:val="none"/>
          <w:u w:val="single"/>
          <w:lang w:bidi="ar"/>
        </w:rPr>
        <w:t xml:space="preserve"> </w:t>
      </w:r>
      <w:r>
        <w:rPr>
          <w:rFonts w:hint="eastAsia" w:ascii="宋体" w:hAnsi="宋体" w:eastAsia="宋体" w:cs="宋体"/>
          <w:kern w:val="0"/>
          <w:sz w:val="24"/>
          <w:szCs w:val="21"/>
          <w:highlight w:val="none"/>
          <w:u w:val="single"/>
          <w:lang w:val="en-US" w:eastAsia="zh-CN" w:bidi="ar"/>
        </w:rPr>
        <w:t xml:space="preserve">                </w:t>
      </w:r>
      <w:r>
        <w:rPr>
          <w:rFonts w:hint="eastAsia" w:ascii="宋体" w:hAnsi="宋体" w:eastAsia="宋体" w:cs="宋体"/>
          <w:kern w:val="0"/>
          <w:sz w:val="24"/>
          <w:szCs w:val="21"/>
          <w:highlight w:val="none"/>
          <w:lang w:bidi="ar"/>
        </w:rPr>
        <w:t>。上述款项为乙方完成项目包干的</w:t>
      </w:r>
      <w:r>
        <w:rPr>
          <w:rFonts w:hint="eastAsia" w:ascii="宋体" w:hAnsi="宋体" w:eastAsia="宋体" w:cs="宋体"/>
          <w:kern w:val="0"/>
          <w:sz w:val="24"/>
          <w:highlight w:val="none"/>
          <w:lang w:bidi="ar"/>
        </w:rPr>
        <w:t>全部费用，包括但不仅限于人工费、材料费、交通和通讯费用、合理的利润、税费等。除此之外甲方不再向乙方支付其他任何费用，但双方另有约定的除外。</w:t>
      </w:r>
    </w:p>
    <w:p w14:paraId="2C40782D">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付款方式</w:t>
      </w:r>
    </w:p>
    <w:p w14:paraId="34A29B8A">
      <w:pPr>
        <w:tabs>
          <w:tab w:val="left" w:pos="900"/>
        </w:tabs>
        <w:suppressAutoHyphens/>
        <w:spacing w:line="580" w:lineRule="exact"/>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kern w:val="0"/>
          <w:sz w:val="24"/>
          <w:highlight w:val="none"/>
          <w:lang w:bidi="ar"/>
          <w14:textFill>
            <w14:solidFill>
              <w14:schemeClr w14:val="tx1"/>
            </w14:solidFill>
          </w14:textFill>
        </w:rPr>
        <w:t>本合同项下的一切费用均以人民币结算及支付。</w:t>
      </w:r>
    </w:p>
    <w:p w14:paraId="067D300D">
      <w:pPr>
        <w:tabs>
          <w:tab w:val="left" w:pos="900"/>
        </w:tabs>
        <w:suppressAutoHyphens/>
        <w:spacing w:line="580" w:lineRule="exact"/>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kern w:val="0"/>
          <w:sz w:val="24"/>
          <w:highlight w:val="none"/>
          <w:lang w:bidi="ar"/>
          <w14:textFill>
            <w14:solidFill>
              <w14:schemeClr w14:val="tx1"/>
            </w14:solidFill>
          </w14:textFill>
        </w:rPr>
        <w:t>合同签订后7个工作日内</w:t>
      </w:r>
      <w:r>
        <w:rPr>
          <w:rFonts w:hint="eastAsia" w:ascii="宋体" w:hAnsi="宋体" w:eastAsia="宋体" w:cs="宋体"/>
          <w:color w:val="000000" w:themeColor="text1"/>
          <w:kern w:val="0"/>
          <w:sz w:val="24"/>
          <w:highlight w:val="none"/>
          <w:lang w:eastAsia="zh-Hans" w:bidi="ar"/>
          <w14:textFill>
            <w14:solidFill>
              <w14:schemeClr w14:val="tx1"/>
            </w14:solidFill>
          </w14:textFill>
        </w:rPr>
        <w:t>（财政资金到位）</w:t>
      </w:r>
      <w:r>
        <w:rPr>
          <w:rFonts w:hint="eastAsia" w:ascii="宋体" w:hAnsi="宋体" w:eastAsia="宋体" w:cs="宋体"/>
          <w:color w:val="000000" w:themeColor="text1"/>
          <w:kern w:val="0"/>
          <w:sz w:val="24"/>
          <w:highlight w:val="none"/>
          <w:lang w:bidi="ar"/>
          <w14:textFill>
            <w14:solidFill>
              <w14:schemeClr w14:val="tx1"/>
            </w14:solidFill>
          </w14:textFill>
        </w:rPr>
        <w:t>，甲方向乙方支付合同总金额</w:t>
      </w:r>
      <w:r>
        <w:rPr>
          <w:rFonts w:hint="eastAsia" w:ascii="宋体" w:hAnsi="宋体" w:cs="宋体"/>
          <w:color w:val="000000" w:themeColor="text1"/>
          <w:kern w:val="0"/>
          <w:sz w:val="24"/>
          <w:highlight w:val="none"/>
          <w:lang w:val="en-US" w:eastAsia="zh-CN" w:bidi="ar"/>
          <w14:textFill>
            <w14:solidFill>
              <w14:schemeClr w14:val="tx1"/>
            </w14:solidFill>
          </w14:textFill>
        </w:rPr>
        <w:t>50</w:t>
      </w:r>
      <w:r>
        <w:rPr>
          <w:rFonts w:hint="eastAsia" w:ascii="宋体" w:hAnsi="宋体" w:eastAsia="宋体" w:cs="宋体"/>
          <w:color w:val="000000" w:themeColor="text1"/>
          <w:kern w:val="0"/>
          <w:sz w:val="24"/>
          <w:highlight w:val="none"/>
          <w:lang w:bidi="ar"/>
          <w14:textFill>
            <w14:solidFill>
              <w14:schemeClr w14:val="tx1"/>
            </w14:solidFill>
          </w14:textFill>
        </w:rPr>
        <w:t>%的首付款，即（大写）</w:t>
      </w:r>
      <w:r>
        <w:rPr>
          <w:rFonts w:hint="eastAsia" w:ascii="宋体" w:hAnsi="宋体" w:eastAsia="宋体" w:cs="宋体"/>
          <w:color w:val="000000" w:themeColor="text1"/>
          <w:kern w:val="0"/>
          <w:sz w:val="24"/>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w:t>
      </w:r>
      <w:r>
        <w:rPr>
          <w:rFonts w:hint="eastAsia" w:ascii="宋体" w:hAnsi="宋体" w:eastAsia="宋体" w:cs="宋体"/>
          <w:color w:val="000000" w:themeColor="text1"/>
          <w:kern w:val="0"/>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bidi="ar"/>
          <w14:textFill>
            <w14:solidFill>
              <w14:schemeClr w14:val="tx1"/>
            </w14:solidFill>
          </w14:textFill>
        </w:rPr>
        <w:t>元</w:t>
      </w:r>
      <w:r>
        <w:rPr>
          <w:rFonts w:hint="eastAsia" w:ascii="宋体" w:hAnsi="宋体" w:eastAsia="宋体" w:cs="宋体"/>
          <w:color w:val="000000" w:themeColor="text1"/>
          <w:kern w:val="0"/>
          <w:sz w:val="24"/>
          <w:highlight w:val="none"/>
          <w:lang w:bidi="ar"/>
          <w14:textFill>
            <w14:solidFill>
              <w14:schemeClr w14:val="tx1"/>
            </w14:solidFill>
          </w14:textFill>
        </w:rPr>
        <w:t>）。</w:t>
      </w:r>
    </w:p>
    <w:p w14:paraId="18BDB593">
      <w:pPr>
        <w:tabs>
          <w:tab w:val="left" w:pos="900"/>
        </w:tabs>
        <w:suppressAutoHyphens/>
        <w:spacing w:line="580" w:lineRule="exact"/>
        <w:ind w:firstLine="482"/>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w:t>
      </w:r>
      <w:r>
        <w:rPr>
          <w:rFonts w:hint="eastAsia" w:ascii="宋体" w:hAnsi="宋体" w:eastAsia="宋体" w:cs="宋体"/>
          <w:color w:val="000000" w:themeColor="text1"/>
          <w:kern w:val="0"/>
          <w:sz w:val="24"/>
          <w:highlight w:val="none"/>
          <w:lang w:bidi="ar"/>
          <w14:textFill>
            <w14:solidFill>
              <w14:schemeClr w14:val="tx1"/>
            </w14:solidFill>
          </w14:textFill>
        </w:rPr>
        <w:t>乙方完成总体服务工作且经甲方确认完成（或合格）后</w:t>
      </w:r>
      <w:r>
        <w:rPr>
          <w:rFonts w:hint="eastAsia" w:ascii="宋体" w:hAnsi="宋体" w:eastAsia="宋体" w:cs="宋体"/>
          <w:color w:val="000000" w:themeColor="text1"/>
          <w:kern w:val="0"/>
          <w:sz w:val="24"/>
          <w:highlight w:val="none"/>
          <w:u w:val="single"/>
          <w:lang w:bidi="ar"/>
          <w14:textFill>
            <w14:solidFill>
              <w14:schemeClr w14:val="tx1"/>
            </w14:solidFill>
          </w14:textFill>
        </w:rPr>
        <w:t>10</w:t>
      </w:r>
      <w:r>
        <w:rPr>
          <w:rFonts w:hint="eastAsia" w:ascii="宋体" w:hAnsi="宋体" w:eastAsia="宋体" w:cs="宋体"/>
          <w:color w:val="000000" w:themeColor="text1"/>
          <w:kern w:val="0"/>
          <w:sz w:val="24"/>
          <w:highlight w:val="none"/>
          <w:lang w:bidi="ar"/>
          <w14:textFill>
            <w14:solidFill>
              <w14:schemeClr w14:val="tx1"/>
            </w14:solidFill>
          </w14:textFill>
        </w:rPr>
        <w:t>个工作日内，甲方向乙方支付合同总金额的</w:t>
      </w:r>
      <w:r>
        <w:rPr>
          <w:rFonts w:hint="eastAsia" w:ascii="宋体" w:hAnsi="宋体" w:cs="宋体"/>
          <w:color w:val="000000" w:themeColor="text1"/>
          <w:kern w:val="0"/>
          <w:sz w:val="24"/>
          <w:highlight w:val="none"/>
          <w:lang w:val="en-US" w:eastAsia="zh-CN" w:bidi="ar"/>
          <w14:textFill>
            <w14:solidFill>
              <w14:schemeClr w14:val="tx1"/>
            </w14:solidFill>
          </w14:textFill>
        </w:rPr>
        <w:t>50</w:t>
      </w:r>
      <w:r>
        <w:rPr>
          <w:rFonts w:hint="eastAsia" w:ascii="宋体" w:hAnsi="宋体" w:eastAsia="宋体" w:cs="宋体"/>
          <w:color w:val="000000" w:themeColor="text1"/>
          <w:kern w:val="0"/>
          <w:sz w:val="24"/>
          <w:highlight w:val="none"/>
          <w:lang w:bidi="ar"/>
          <w14:textFill>
            <w14:solidFill>
              <w14:schemeClr w14:val="tx1"/>
            </w14:solidFill>
          </w14:textFill>
        </w:rPr>
        <w:t>%，即（大写）</w:t>
      </w:r>
      <w:r>
        <w:rPr>
          <w:rFonts w:hint="eastAsia" w:ascii="宋体" w:hAnsi="宋体" w:eastAsia="宋体" w:cs="宋体"/>
          <w:color w:val="000000" w:themeColor="text1"/>
          <w:kern w:val="0"/>
          <w:sz w:val="24"/>
          <w:szCs w:val="21"/>
          <w:highlight w:val="none"/>
          <w:u w:val="none"/>
          <w:lang w:bidi="ar"/>
          <w14:textFill>
            <w14:solidFill>
              <w14:schemeClr w14:val="tx1"/>
            </w14:solidFill>
          </w14:textFill>
        </w:rPr>
        <w:t>人民币</w:t>
      </w:r>
      <w:r>
        <w:rPr>
          <w:rFonts w:hint="eastAsia" w:ascii="宋体" w:hAnsi="宋体" w:eastAsia="宋体" w:cs="宋体"/>
          <w:color w:val="000000" w:themeColor="text1"/>
          <w:kern w:val="0"/>
          <w:sz w:val="24"/>
          <w:szCs w:val="21"/>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w:t>
      </w:r>
      <w:r>
        <w:rPr>
          <w:rFonts w:hint="eastAsia" w:ascii="宋体" w:hAnsi="宋体" w:eastAsia="宋体" w:cs="宋体"/>
          <w:color w:val="000000" w:themeColor="text1"/>
          <w:kern w:val="0"/>
          <w:sz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 w:val="24"/>
          <w:highlight w:val="none"/>
          <w:lang w:bidi="ar"/>
          <w14:textFill>
            <w14:solidFill>
              <w14:schemeClr w14:val="tx1"/>
            </w14:solidFill>
          </w14:textFill>
        </w:rPr>
        <w:t>元）。</w:t>
      </w:r>
    </w:p>
    <w:p w14:paraId="1336B881">
      <w:pPr>
        <w:tabs>
          <w:tab w:val="left" w:pos="900"/>
        </w:tabs>
        <w:suppressAutoHyphens/>
        <w:spacing w:line="580" w:lineRule="exact"/>
        <w:ind w:firstLine="482"/>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w:t>
      </w:r>
      <w:r>
        <w:rPr>
          <w:rFonts w:hint="eastAsia" w:ascii="宋体" w:hAnsi="宋体" w:eastAsia="宋体" w:cs="宋体"/>
          <w:color w:val="000000" w:themeColor="text1"/>
          <w:kern w:val="0"/>
          <w:sz w:val="24"/>
          <w:highlight w:val="none"/>
          <w:lang w:bidi="ar"/>
          <w14:textFill>
            <w14:solidFill>
              <w14:schemeClr w14:val="tx1"/>
            </w14:solidFill>
          </w14:textFill>
        </w:rPr>
        <w:t>乙方收款时需向甲方出具等额正规发票。乙方指定收款账户：</w:t>
      </w:r>
    </w:p>
    <w:p w14:paraId="03969BBD">
      <w:pPr>
        <w:pStyle w:val="24"/>
        <w:ind w:left="630" w:leftChars="300" w:firstLine="240"/>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bidi="ar"/>
          <w14:textFill>
            <w14:solidFill>
              <w14:schemeClr w14:val="tx1"/>
            </w14:solidFill>
          </w14:textFill>
        </w:rPr>
        <w:t>开户银行：</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   </w:t>
      </w:r>
    </w:p>
    <w:p w14:paraId="1A839170">
      <w:pPr>
        <w:pStyle w:val="24"/>
        <w:ind w:left="630" w:leftChars="300" w:firstLine="240"/>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户名：</w:t>
      </w:r>
      <w:r>
        <w:rPr>
          <w:rFonts w:hint="eastAsia" w:ascii="宋体" w:hAnsi="宋体" w:eastAsia="宋体" w:cs="宋体"/>
          <w:kern w:val="0"/>
          <w:sz w:val="24"/>
          <w:szCs w:val="24"/>
          <w:highlight w:val="none"/>
          <w:lang w:val="en-US" w:eastAsia="zh-CN" w:bidi="ar"/>
        </w:rPr>
        <w:t xml:space="preserve"> </w:t>
      </w:r>
    </w:p>
    <w:p w14:paraId="322221E8">
      <w:pPr>
        <w:pStyle w:val="24"/>
        <w:ind w:left="630" w:leftChars="300" w:firstLine="240"/>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账号：</w:t>
      </w:r>
      <w:r>
        <w:rPr>
          <w:rFonts w:hint="eastAsia" w:ascii="宋体" w:hAnsi="宋体" w:eastAsia="宋体" w:cs="宋体"/>
          <w:kern w:val="0"/>
          <w:sz w:val="24"/>
          <w:szCs w:val="24"/>
          <w:highlight w:val="none"/>
          <w:lang w:val="en-US" w:eastAsia="zh-CN" w:bidi="ar"/>
        </w:rPr>
        <w:t xml:space="preserve"> </w:t>
      </w:r>
    </w:p>
    <w:p w14:paraId="6ECD4A85">
      <w:pPr>
        <w:tabs>
          <w:tab w:val="left" w:pos="900"/>
        </w:tabs>
        <w:suppressAutoHyphens/>
        <w:spacing w:line="580" w:lineRule="exact"/>
        <w:ind w:firstLine="482"/>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5、因甲方系财政预算单位，如财政或上级有关部门未及时拨付本项目款项，甲方应付款项将于资金拨付后向乙方支付；造成的延期支付合同款项或付款方式改变，不视为甲方逾期支付，甲方不承担违约责任。但是，乙方不得拒绝或延期履行合同义务；否则，应按合同的有关约定承担责任。</w:t>
      </w:r>
    </w:p>
    <w:p w14:paraId="7EBB6E83">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第五条</w:t>
      </w:r>
      <w:r>
        <w:rPr>
          <w:rFonts w:hint="eastAsia" w:ascii="宋体" w:hAnsi="宋体" w:eastAsia="宋体" w:cs="宋体"/>
          <w:b/>
          <w:kern w:val="0"/>
          <w:sz w:val="24"/>
          <w:highlight w:val="none"/>
          <w:lang w:bidi="ar"/>
        </w:rPr>
        <w:t>双方的权利与义务</w:t>
      </w:r>
    </w:p>
    <w:p w14:paraId="6E83C9E8">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甲方的权利与义务</w:t>
      </w:r>
    </w:p>
    <w:p w14:paraId="773809AB">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lang w:bidi="ar"/>
        </w:rPr>
        <w:t>甲方需指定一名专人负责本项目的管理、协调和质控工作。</w:t>
      </w:r>
    </w:p>
    <w:p w14:paraId="0CD9B398">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lang w:bidi="ar"/>
        </w:rPr>
        <w:t>甲方负责项目实施方案的审核工作，负责维护工作中重大事项的协调工作。</w:t>
      </w:r>
    </w:p>
    <w:p w14:paraId="04EC60FC">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lang w:bidi="ar"/>
        </w:rPr>
        <w:t>甲方负责主导业务需求与应用。对乙方的日常工作进行指导，对相关政策作出明确的解释，当发现乙方工作中存在问题时及时纠正。</w:t>
      </w:r>
    </w:p>
    <w:p w14:paraId="23699081">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kern w:val="0"/>
          <w:sz w:val="24"/>
          <w:highlight w:val="none"/>
          <w:lang w:bidi="ar"/>
        </w:rPr>
        <w:t>甲方负责对乙方参与本项目的人员的确定和变更进行审查。</w:t>
      </w:r>
    </w:p>
    <w:p w14:paraId="0EA04469">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kern w:val="0"/>
          <w:sz w:val="24"/>
          <w:highlight w:val="none"/>
          <w:lang w:bidi="ar"/>
        </w:rPr>
        <w:t>甲方应按合同规定的期限及时支付合同款项。</w:t>
      </w:r>
    </w:p>
    <w:p w14:paraId="6761C326">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乙方的权利与义务</w:t>
      </w:r>
    </w:p>
    <w:p w14:paraId="1350A4A8">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kern w:val="0"/>
          <w:sz w:val="24"/>
          <w:highlight w:val="none"/>
          <w:lang w:bidi="ar"/>
        </w:rPr>
        <w:t>负责按照甲方要求提供本项目要求的技术支持服务。</w:t>
      </w:r>
    </w:p>
    <w:p w14:paraId="7DA9A621">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lang w:bidi="ar"/>
        </w:rPr>
        <w:t>负责专业的、素质过硬的专职服务团队。该专业团队应具备足够的权限，协调乙方公司内部的全部资源。</w:t>
      </w:r>
    </w:p>
    <w:p w14:paraId="0460E740">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kern w:val="0"/>
          <w:sz w:val="24"/>
          <w:highlight w:val="none"/>
          <w:lang w:bidi="ar"/>
        </w:rPr>
        <w:t>负责建立完善的项目管理机制，保证日常维护、服务实施的进度及质量。</w:t>
      </w:r>
    </w:p>
    <w:p w14:paraId="137A8641">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kern w:val="0"/>
          <w:sz w:val="24"/>
          <w:highlight w:val="none"/>
          <w:lang w:bidi="ar"/>
        </w:rPr>
        <w:t>负责制定、建立服务的应急保障机制、负责做好应急预案的落实工作。</w:t>
      </w:r>
    </w:p>
    <w:p w14:paraId="32D6701D">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kern w:val="0"/>
          <w:sz w:val="24"/>
          <w:highlight w:val="none"/>
          <w:lang w:bidi="ar"/>
        </w:rPr>
        <w:t>负责做好项目执行过程中形成的归乙方所有的软硬件资产的管理工作。</w:t>
      </w:r>
    </w:p>
    <w:p w14:paraId="59729485">
      <w:pPr>
        <w:tabs>
          <w:tab w:val="left" w:pos="-56"/>
          <w:tab w:val="left" w:pos="90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eastAsia="宋体" w:cs="宋体"/>
          <w:kern w:val="0"/>
          <w:sz w:val="24"/>
          <w:highlight w:val="none"/>
          <w:lang w:bidi="ar"/>
        </w:rPr>
        <w:t>乙方应保证所提交的信息系统及其一切附属产品（包括但不限于软件、源代码和技术资料）的合法性。如甲方被指控侵犯了第三方的所有权、商业秘密、专利权、版权或其它知识产权等任何权利，乙方必须承担已经发生和可能发生的一切法律责任和相关费用，并赔偿甲方因此受到的损失。</w:t>
      </w:r>
    </w:p>
    <w:p w14:paraId="59682DC6">
      <w:pPr>
        <w:tabs>
          <w:tab w:val="left" w:pos="-56"/>
          <w:tab w:val="left" w:pos="900"/>
        </w:tabs>
        <w:suppressAutoHyphens/>
        <w:spacing w:line="580" w:lineRule="exact"/>
        <w:ind w:left="-56" w:firstLine="482"/>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7、乙方考试期间配合甲方，无条件的服从甲方考试安排管理。</w:t>
      </w:r>
    </w:p>
    <w:p w14:paraId="72348DA4">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第六条</w:t>
      </w:r>
      <w:r>
        <w:rPr>
          <w:rFonts w:hint="eastAsia" w:ascii="宋体" w:hAnsi="宋体" w:eastAsia="宋体" w:cs="宋体"/>
          <w:b/>
          <w:kern w:val="0"/>
          <w:sz w:val="24"/>
          <w:highlight w:val="none"/>
          <w:lang w:bidi="ar"/>
        </w:rPr>
        <w:t>保密义务</w:t>
      </w:r>
    </w:p>
    <w:p w14:paraId="55B23FBF">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甲方提供的技术资料、项目需求、数据等所有材料和信息均属甲方保密信息，乙方以及乙方的任何人员均应采取适当有效的方法予以保密。未经甲方书面许可，乙方不得向任何第三方透露。否则，甲方有权追究乙方由此给甲方造成损失的赔偿责任及法律责任。</w:t>
      </w:r>
    </w:p>
    <w:p w14:paraId="002CDCA8">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未经甲方同意，乙方以及乙方的人员不得以任何形式将该项目实施的有关内容、进展等信息向任何第三方透露。</w:t>
      </w:r>
    </w:p>
    <w:p w14:paraId="3AC09463">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kern w:val="0"/>
          <w:sz w:val="24"/>
          <w:highlight w:val="none"/>
          <w:lang w:bidi="ar"/>
        </w:rPr>
        <w:t>未经甲方同意，乙方不得为本合同之外的任何目的使用甲方提供的材料和信息。</w:t>
      </w:r>
    </w:p>
    <w:p w14:paraId="72CCF7D5">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kern w:val="0"/>
          <w:sz w:val="24"/>
          <w:highlight w:val="none"/>
          <w:lang w:bidi="ar"/>
        </w:rPr>
        <w:t>不论本合同是否变更、终止，本条款均有效。</w:t>
      </w:r>
    </w:p>
    <w:p w14:paraId="5E4B9ECC">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第七条</w:t>
      </w:r>
      <w:r>
        <w:rPr>
          <w:rFonts w:hint="eastAsia" w:ascii="宋体" w:hAnsi="宋体" w:eastAsia="宋体" w:cs="宋体"/>
          <w:b/>
          <w:kern w:val="0"/>
          <w:sz w:val="24"/>
          <w:highlight w:val="none"/>
          <w:lang w:bidi="ar"/>
        </w:rPr>
        <w:t>违约责任</w:t>
      </w:r>
    </w:p>
    <w:p w14:paraId="095F6B88">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甲乙双方均应全面履行本合同，任何—方不履行或不按约定履行均构成违约。违约方应赔偿因此给对方造成的损失。损失赔偿金额为守约方因对方违约而造成的全部直接经济损失和按此合同可获得的经济利益。</w:t>
      </w:r>
    </w:p>
    <w:p w14:paraId="7CF26270">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乙方应在本合同期限内按照本合同约定向甲方提供服务。如因乙方原因造成服务延迟，甲方有权要求乙方作出补偿和采取补救措施，同时有权要求乙方继续履行本合同所规定的义务。</w:t>
      </w:r>
    </w:p>
    <w:p w14:paraId="69117421">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kern w:val="0"/>
          <w:sz w:val="24"/>
          <w:highlight w:val="none"/>
          <w:lang w:bidi="ar"/>
        </w:rPr>
        <w:t>乙方对服务运行的障碍负责排除，并承担由此造成的损失和产生的附加成本。</w:t>
      </w:r>
    </w:p>
    <w:p w14:paraId="32BB6A65">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kern w:val="0"/>
          <w:sz w:val="24"/>
          <w:highlight w:val="none"/>
          <w:lang w:bidi="ar"/>
        </w:rPr>
        <w:t>乙方如违反本合同约定的保密义务，应当采取有效措施防止保密信息泄密范围的进一步扩大，同时乙方应向甲方支付本合同总金额20%违约金，违约金不足以弥补因此给甲方造成的全部损失的，乙方还应承担赔偿责任。</w:t>
      </w:r>
    </w:p>
    <w:p w14:paraId="5B3AD675">
      <w:pPr>
        <w:tabs>
          <w:tab w:val="left" w:pos="1080"/>
        </w:tabs>
        <w:suppressAutoHyphens/>
        <w:spacing w:line="580" w:lineRule="exact"/>
        <w:ind w:left="-56" w:firstLine="482"/>
        <w:rPr>
          <w:rFonts w:hint="eastAsia" w:ascii="宋体" w:hAnsi="宋体" w:eastAsia="宋体" w:cs="宋体"/>
          <w:sz w:val="24"/>
          <w:highlight w:val="none"/>
        </w:rPr>
      </w:pPr>
      <w:r>
        <w:rPr>
          <w:rFonts w:hint="eastAsia" w:ascii="宋体" w:hAnsi="宋体" w:eastAsia="宋体" w:cs="宋体"/>
          <w:sz w:val="24"/>
          <w:highlight w:val="none"/>
        </w:rPr>
        <w:t>(五)</w:t>
      </w:r>
      <w:r>
        <w:rPr>
          <w:rFonts w:hint="eastAsia" w:ascii="宋体" w:hAnsi="宋体" w:eastAsia="宋体" w:cs="宋体"/>
          <w:kern w:val="0"/>
          <w:sz w:val="24"/>
          <w:highlight w:val="none"/>
          <w:lang w:bidi="ar"/>
        </w:rPr>
        <w:t>一方违约导致另一方不得不通过法律手段主张权利的，违约方还应当承担守约方因此而支出的合理费用，包括但不限于律师费、诉讼费、差旅费等。</w:t>
      </w:r>
    </w:p>
    <w:p w14:paraId="44B75323">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第八条</w:t>
      </w:r>
      <w:r>
        <w:rPr>
          <w:rFonts w:hint="eastAsia" w:ascii="宋体" w:hAnsi="宋体" w:eastAsia="宋体" w:cs="宋体"/>
          <w:b/>
          <w:kern w:val="0"/>
          <w:sz w:val="24"/>
          <w:highlight w:val="none"/>
          <w:lang w:bidi="ar"/>
        </w:rPr>
        <w:t>不可抗力</w:t>
      </w:r>
    </w:p>
    <w:p w14:paraId="5129B4A4">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甲乙任何一方由于受不可抗力事件的影响而不能执行合同时，应及时向对方通报不能履行或不能完全履行的理由，在取得有关机构证明以后，按其对履行合同影响的程度，由双方协商决定是否解除合同，或部分免除履行合同的义务，或者延期履行合同。双方对此互不承担违约责任。</w:t>
      </w:r>
    </w:p>
    <w:p w14:paraId="6E59062F">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受影响一方应在不可抗力事件发生后，应尽可能采取适当措施减轻不可抗力事件对履行本合同的影响，没有采取适当措施致使损失扩大的，不得就扩大的损失要求赔偿。</w:t>
      </w:r>
    </w:p>
    <w:p w14:paraId="1BA8F3E6">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（三）</w:t>
      </w:r>
      <w:r>
        <w:rPr>
          <w:rFonts w:hint="eastAsia" w:ascii="宋体" w:hAnsi="宋体" w:eastAsia="宋体" w:cs="宋体"/>
          <w:kern w:val="0"/>
          <w:sz w:val="24"/>
          <w:highlight w:val="none"/>
          <w:lang w:bidi="ar"/>
        </w:rPr>
        <w:t>受不可抗力影响而不能按期履行的一方，应在不可抗力事件终止或影响消除后尽快通过快递邮件或传真通知另一方。</w:t>
      </w:r>
    </w:p>
    <w:p w14:paraId="14ECB247">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第九条</w:t>
      </w:r>
      <w:r>
        <w:rPr>
          <w:rFonts w:hint="eastAsia" w:ascii="宋体" w:hAnsi="宋体" w:eastAsia="宋体" w:cs="宋体"/>
          <w:b/>
          <w:kern w:val="0"/>
          <w:sz w:val="24"/>
          <w:highlight w:val="none"/>
          <w:lang w:bidi="ar"/>
        </w:rPr>
        <w:t>解决争议的方式</w:t>
      </w:r>
    </w:p>
    <w:p w14:paraId="2A4CA850">
      <w:pPr>
        <w:tabs>
          <w:tab w:val="left" w:pos="900"/>
        </w:tabs>
        <w:suppressAutoHyphens/>
        <w:spacing w:line="580" w:lineRule="exact"/>
        <w:ind w:firstLine="480" w:firstLineChars="200"/>
        <w:rPr>
          <w:rFonts w:hint="eastAsia" w:ascii="宋体" w:hAnsi="宋体" w:eastAsia="宋体" w:cs="宋体"/>
          <w:sz w:val="24"/>
          <w:highlight w:val="none"/>
        </w:rPr>
      </w:pPr>
      <w:r>
        <w:rPr>
          <w:rFonts w:hint="eastAsia" w:ascii="宋体" w:hAnsi="宋体" w:eastAsia="宋体" w:cs="宋体"/>
          <w:kern w:val="0"/>
          <w:sz w:val="24"/>
          <w:highlight w:val="none"/>
          <w:lang w:bidi="ar"/>
        </w:rPr>
        <w:t>因履行合同所发生的一切争议，双方应友好协商解决，协商不成的依法向</w:t>
      </w:r>
      <w:r>
        <w:rPr>
          <w:rFonts w:hint="eastAsia" w:ascii="宋体" w:hAnsi="宋体" w:eastAsia="宋体" w:cs="宋体"/>
          <w:kern w:val="0"/>
          <w:sz w:val="24"/>
          <w:highlight w:val="none"/>
          <w:u w:val="single"/>
          <w:lang w:bidi="ar"/>
        </w:rPr>
        <w:t xml:space="preserve"> 甲方住所地 </w:t>
      </w:r>
      <w:r>
        <w:rPr>
          <w:rFonts w:hint="eastAsia" w:ascii="宋体" w:hAnsi="宋体" w:eastAsia="宋体" w:cs="宋体"/>
          <w:kern w:val="0"/>
          <w:sz w:val="24"/>
          <w:highlight w:val="none"/>
          <w:lang w:bidi="ar"/>
        </w:rPr>
        <w:t>人民法院起诉。</w:t>
      </w:r>
    </w:p>
    <w:p w14:paraId="76976951">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第十条</w:t>
      </w:r>
      <w:r>
        <w:rPr>
          <w:rFonts w:hint="eastAsia" w:ascii="宋体" w:hAnsi="宋体" w:eastAsia="宋体" w:cs="宋体"/>
          <w:b/>
          <w:kern w:val="0"/>
          <w:sz w:val="24"/>
          <w:highlight w:val="none"/>
          <w:lang w:bidi="ar"/>
        </w:rPr>
        <w:t>通知送达</w:t>
      </w:r>
    </w:p>
    <w:p w14:paraId="6EEAADA3">
      <w:pPr>
        <w:pStyle w:val="300"/>
        <w:widowControl/>
        <w:spacing w:line="580" w:lineRule="exact"/>
        <w:ind w:firstLine="48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为执行合同所需要通知另一方的信息（如：通知、要求、同意或批准等）都要以书面形式提供。通知送达应以专递、传真或派人递交信件形式按本合同上记载的联系地址和联系方式提交。</w:t>
      </w:r>
    </w:p>
    <w:p w14:paraId="032EFEB1">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第十一条</w:t>
      </w:r>
      <w:r>
        <w:rPr>
          <w:rFonts w:hint="eastAsia" w:ascii="宋体" w:hAnsi="宋体" w:eastAsia="宋体" w:cs="宋体"/>
          <w:b/>
          <w:kern w:val="0"/>
          <w:sz w:val="24"/>
          <w:highlight w:val="none"/>
          <w:lang w:bidi="ar"/>
        </w:rPr>
        <w:t>风险责任的承担</w:t>
      </w:r>
    </w:p>
    <w:p w14:paraId="656E2992">
      <w:pPr>
        <w:pStyle w:val="300"/>
        <w:widowControl/>
        <w:spacing w:line="58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在履行本合同的过程中，确因在现有水平和条件下难以克服的技术困难</w:t>
      </w:r>
      <w:r>
        <w:rPr>
          <w:rFonts w:hint="eastAsia" w:ascii="宋体" w:hAnsi="宋体" w:eastAsia="宋体" w:cs="宋体"/>
          <w:sz w:val="24"/>
          <w:szCs w:val="24"/>
          <w:highlight w:val="none"/>
        </w:rPr>
        <w:t>而</w:t>
      </w:r>
      <w:r>
        <w:rPr>
          <w:rFonts w:hint="eastAsia" w:ascii="宋体" w:hAnsi="宋体" w:eastAsia="宋体" w:cs="宋体"/>
          <w:sz w:val="24"/>
          <w:szCs w:val="24"/>
          <w:highlight w:val="none"/>
          <w:lang w:bidi="ar"/>
        </w:rPr>
        <w:t>导致的损失，风险责任由双方共同承担。</w:t>
      </w:r>
    </w:p>
    <w:p w14:paraId="150C1DEF">
      <w:pPr>
        <w:tabs>
          <w:tab w:val="left" w:pos="1440"/>
        </w:tabs>
        <w:suppressAutoHyphens/>
        <w:spacing w:line="58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第十二条</w:t>
      </w:r>
      <w:r>
        <w:rPr>
          <w:rFonts w:hint="eastAsia" w:ascii="宋体" w:hAnsi="宋体" w:eastAsia="宋体" w:cs="宋体"/>
          <w:b/>
          <w:kern w:val="0"/>
          <w:sz w:val="24"/>
          <w:highlight w:val="none"/>
          <w:lang w:bidi="ar"/>
        </w:rPr>
        <w:t>其他</w:t>
      </w:r>
    </w:p>
    <w:p w14:paraId="4CE1DE9D">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（一）</w:t>
      </w:r>
      <w:r>
        <w:rPr>
          <w:rFonts w:hint="eastAsia" w:ascii="宋体" w:hAnsi="宋体" w:eastAsia="宋体" w:cs="宋体"/>
          <w:kern w:val="0"/>
          <w:sz w:val="24"/>
          <w:highlight w:val="none"/>
          <w:lang w:bidi="ar"/>
        </w:rPr>
        <w:t>本合同一式</w:t>
      </w:r>
      <w:r>
        <w:rPr>
          <w:rFonts w:hint="eastAsia" w:ascii="宋体" w:hAnsi="宋体" w:eastAsia="宋体" w:cs="宋体"/>
          <w:kern w:val="0"/>
          <w:sz w:val="24"/>
          <w:highlight w:val="none"/>
          <w:u w:val="single"/>
          <w:lang w:bidi="ar"/>
        </w:rPr>
        <w:t xml:space="preserve">  6  </w:t>
      </w:r>
      <w:r>
        <w:rPr>
          <w:rFonts w:hint="eastAsia" w:ascii="宋体" w:hAnsi="宋体" w:eastAsia="宋体" w:cs="宋体"/>
          <w:kern w:val="0"/>
          <w:sz w:val="24"/>
          <w:highlight w:val="none"/>
          <w:lang w:bidi="ar"/>
        </w:rPr>
        <w:t>份，甲方</w:t>
      </w:r>
      <w:r>
        <w:rPr>
          <w:rFonts w:hint="eastAsia" w:ascii="宋体" w:hAnsi="宋体" w:eastAsia="宋体" w:cs="宋体"/>
          <w:kern w:val="0"/>
          <w:sz w:val="24"/>
          <w:highlight w:val="none"/>
          <w:u w:val="single"/>
          <w:lang w:bidi="ar"/>
        </w:rPr>
        <w:t xml:space="preserve">  4  </w:t>
      </w:r>
      <w:r>
        <w:rPr>
          <w:rFonts w:hint="eastAsia" w:ascii="宋体" w:hAnsi="宋体" w:eastAsia="宋体" w:cs="宋体"/>
          <w:kern w:val="0"/>
          <w:sz w:val="24"/>
          <w:highlight w:val="none"/>
          <w:lang w:bidi="ar"/>
        </w:rPr>
        <w:t>份，乙方</w:t>
      </w:r>
      <w:r>
        <w:rPr>
          <w:rFonts w:hint="eastAsia" w:ascii="宋体" w:hAnsi="宋体" w:eastAsia="宋体" w:cs="宋体"/>
          <w:kern w:val="0"/>
          <w:sz w:val="24"/>
          <w:highlight w:val="none"/>
          <w:u w:val="single"/>
          <w:lang w:bidi="ar"/>
        </w:rPr>
        <w:t xml:space="preserve">  2  </w:t>
      </w:r>
      <w:r>
        <w:rPr>
          <w:rFonts w:hint="eastAsia" w:ascii="宋体" w:hAnsi="宋体" w:eastAsia="宋体" w:cs="宋体"/>
          <w:kern w:val="0"/>
          <w:sz w:val="24"/>
          <w:highlight w:val="none"/>
          <w:lang w:bidi="ar"/>
        </w:rPr>
        <w:t>份，具有同等法律效力。本合同经甲乙双方法定代表人（负责人）或授权代表签字并加盖双方印章后生效。</w:t>
      </w:r>
    </w:p>
    <w:p w14:paraId="524DE1EC">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（二）</w:t>
      </w:r>
      <w:r>
        <w:rPr>
          <w:rFonts w:hint="eastAsia" w:ascii="宋体" w:hAnsi="宋体" w:eastAsia="宋体" w:cs="宋体"/>
          <w:kern w:val="0"/>
          <w:sz w:val="24"/>
          <w:highlight w:val="none"/>
          <w:lang w:bidi="ar"/>
        </w:rPr>
        <w:t>本合同如有未尽事宜，经双方协商一致，可签订补充协议，补充协议与本合同不一致或相冲突的内容，以补充协议为准。</w:t>
      </w:r>
    </w:p>
    <w:p w14:paraId="21ECC23F">
      <w:pPr>
        <w:suppressAutoHyphens/>
        <w:spacing w:line="580" w:lineRule="exact"/>
        <w:ind w:firstLine="420"/>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（三）本合同的附件与本合同具有同等法律效力，是本合同不可分割的一部分。本合同的附件</w:t>
      </w:r>
      <w:r>
        <w:rPr>
          <w:rFonts w:hint="eastAsia" w:ascii="宋体" w:hAnsi="宋体" w:cs="宋体"/>
          <w:kern w:val="0"/>
          <w:sz w:val="24"/>
          <w:highlight w:val="none"/>
          <w:lang w:val="en-US" w:eastAsia="zh-CN" w:bidi="ar"/>
        </w:rPr>
        <w:t>需</w:t>
      </w:r>
      <w:r>
        <w:rPr>
          <w:rFonts w:hint="eastAsia" w:ascii="宋体" w:hAnsi="宋体" w:eastAsia="宋体" w:cs="宋体"/>
          <w:kern w:val="0"/>
          <w:sz w:val="24"/>
          <w:highlight w:val="none"/>
          <w:lang w:bidi="ar"/>
        </w:rPr>
        <w:t>包括：招标需求服务内容及要求；</w:t>
      </w:r>
    </w:p>
    <w:p w14:paraId="002A347C">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（四）</w:t>
      </w:r>
      <w:r>
        <w:rPr>
          <w:rFonts w:hint="eastAsia" w:ascii="宋体" w:hAnsi="宋体" w:eastAsia="宋体" w:cs="宋体"/>
          <w:kern w:val="0"/>
          <w:sz w:val="24"/>
          <w:highlight w:val="none"/>
          <w:lang w:bidi="ar"/>
        </w:rPr>
        <w:t>如本合同附件中的条款或本合同签署之前所签署的任何文件与本合同的条款相冲突或不一致，以本合同为准。</w:t>
      </w:r>
    </w:p>
    <w:p w14:paraId="76DC7DF2">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（五）</w:t>
      </w:r>
      <w:r>
        <w:rPr>
          <w:rFonts w:hint="eastAsia" w:ascii="宋体" w:hAnsi="宋体" w:eastAsia="宋体" w:cs="宋体"/>
          <w:kern w:val="0"/>
          <w:sz w:val="24"/>
          <w:highlight w:val="none"/>
          <w:lang w:bidi="ar"/>
        </w:rPr>
        <w:t>本合同任何条款的无效不影响本合同其他条款的效力。</w:t>
      </w:r>
    </w:p>
    <w:p w14:paraId="7CBA4079">
      <w:pPr>
        <w:suppressAutoHyphens/>
        <w:spacing w:line="580" w:lineRule="exact"/>
        <w:ind w:firstLine="420"/>
        <w:rPr>
          <w:rFonts w:hint="eastAsia" w:ascii="宋体" w:hAnsi="宋体" w:eastAsia="宋体" w:cs="宋体"/>
          <w:sz w:val="24"/>
          <w:highlight w:val="none"/>
        </w:rPr>
      </w:pPr>
      <w:r>
        <w:rPr>
          <w:rFonts w:hint="eastAsia" w:ascii="宋体" w:hAnsi="宋体" w:eastAsia="宋体" w:cs="宋体"/>
          <w:sz w:val="24"/>
          <w:highlight w:val="none"/>
        </w:rPr>
        <w:t>（六）</w:t>
      </w:r>
      <w:r>
        <w:rPr>
          <w:rFonts w:hint="eastAsia" w:ascii="宋体" w:hAnsi="宋体" w:eastAsia="宋体" w:cs="宋体"/>
          <w:kern w:val="0"/>
          <w:sz w:val="24"/>
          <w:highlight w:val="none"/>
          <w:lang w:bidi="ar"/>
        </w:rPr>
        <w:t>甲乙双方承诺，在本合同的签订和履行过程中加强廉洁自律、反对商业贿赂，任何一方不得违反法律法规，向对方及其工作人员给予和收受财物或其他利益。</w:t>
      </w:r>
    </w:p>
    <w:p w14:paraId="27EB063F">
      <w:pPr>
        <w:pStyle w:val="300"/>
        <w:widowControl/>
        <w:spacing w:line="580" w:lineRule="exact"/>
        <w:rPr>
          <w:rFonts w:hint="eastAsia" w:ascii="宋体" w:hAnsi="宋体" w:eastAsia="宋体" w:cs="宋体"/>
          <w:b/>
          <w:bCs/>
          <w:sz w:val="24"/>
          <w:szCs w:val="24"/>
          <w:highlight w:val="none"/>
          <w:lang w:bidi="ar"/>
        </w:rPr>
      </w:pPr>
    </w:p>
    <w:p w14:paraId="2EA9624D">
      <w:pPr>
        <w:pStyle w:val="300"/>
        <w:widowControl/>
        <w:spacing w:line="58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bidi="ar"/>
        </w:rPr>
        <w:t>（以下无正文）</w:t>
      </w:r>
    </w:p>
    <w:p w14:paraId="45C70735">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甲方（盖章）：</w:t>
      </w:r>
    </w:p>
    <w:p w14:paraId="6358AF15">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法定代表人</w:t>
      </w:r>
      <w:r>
        <w:rPr>
          <w:rFonts w:hint="eastAsia" w:ascii="宋体" w:hAnsi="宋体" w:cs="宋体"/>
          <w:b/>
          <w:bCs/>
          <w:kern w:val="0"/>
          <w:sz w:val="24"/>
          <w:highlight w:val="none"/>
          <w:lang w:val="en-US" w:eastAsia="zh-CN" w:bidi="ar"/>
        </w:rPr>
        <w:t>或</w:t>
      </w:r>
      <w:r>
        <w:rPr>
          <w:rFonts w:hint="eastAsia" w:ascii="宋体" w:hAnsi="宋体" w:eastAsia="宋体" w:cs="宋体"/>
          <w:b/>
          <w:bCs/>
          <w:kern w:val="0"/>
          <w:sz w:val="24"/>
          <w:highlight w:val="none"/>
          <w:lang w:bidi="ar"/>
        </w:rPr>
        <w:t>委托代理人（签字</w:t>
      </w:r>
      <w:r>
        <w:rPr>
          <w:rFonts w:hint="eastAsia" w:ascii="宋体" w:hAnsi="宋体" w:cs="宋体"/>
          <w:b/>
          <w:bCs/>
          <w:kern w:val="0"/>
          <w:sz w:val="24"/>
          <w:highlight w:val="none"/>
          <w:lang w:val="en-US" w:eastAsia="zh-CN" w:bidi="ar"/>
        </w:rPr>
        <w:t>或盖章</w:t>
      </w:r>
      <w:r>
        <w:rPr>
          <w:rFonts w:hint="eastAsia" w:ascii="宋体" w:hAnsi="宋体" w:eastAsia="宋体" w:cs="宋体"/>
          <w:b/>
          <w:bCs/>
          <w:kern w:val="0"/>
          <w:sz w:val="24"/>
          <w:highlight w:val="none"/>
          <w:lang w:bidi="ar"/>
        </w:rPr>
        <w:t>）：</w:t>
      </w:r>
    </w:p>
    <w:p w14:paraId="0F8CFA8C">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 xml:space="preserve">签订日期：   </w:t>
      </w:r>
      <w:r>
        <w:rPr>
          <w:rFonts w:hint="eastAsia" w:ascii="宋体" w:hAnsi="宋体" w:eastAsia="宋体" w:cs="宋体"/>
          <w:b/>
          <w:bCs/>
          <w:kern w:val="0"/>
          <w:sz w:val="24"/>
          <w:highlight w:val="none"/>
          <w:lang w:eastAsia="zh-Hans" w:bidi="ar"/>
        </w:rPr>
        <w:t>年</w:t>
      </w:r>
      <w:r>
        <w:rPr>
          <w:rFonts w:hint="eastAsia" w:ascii="宋体" w:hAnsi="宋体" w:eastAsia="宋体" w:cs="宋体"/>
          <w:b/>
          <w:bCs/>
          <w:kern w:val="0"/>
          <w:sz w:val="24"/>
          <w:highlight w:val="none"/>
          <w:lang w:bidi="ar"/>
        </w:rPr>
        <w:t xml:space="preserve">   </w:t>
      </w:r>
      <w:r>
        <w:rPr>
          <w:rFonts w:hint="eastAsia" w:ascii="宋体" w:hAnsi="宋体" w:eastAsia="宋体" w:cs="宋体"/>
          <w:b/>
          <w:bCs/>
          <w:kern w:val="0"/>
          <w:sz w:val="24"/>
          <w:highlight w:val="none"/>
          <w:lang w:eastAsia="zh-Hans" w:bidi="ar"/>
        </w:rPr>
        <w:t>月</w:t>
      </w:r>
      <w:r>
        <w:rPr>
          <w:rFonts w:hint="eastAsia" w:ascii="宋体" w:hAnsi="宋体" w:eastAsia="宋体" w:cs="宋体"/>
          <w:b/>
          <w:bCs/>
          <w:kern w:val="0"/>
          <w:sz w:val="24"/>
          <w:highlight w:val="none"/>
          <w:lang w:bidi="ar"/>
        </w:rPr>
        <w:t xml:space="preserve">    </w:t>
      </w:r>
      <w:r>
        <w:rPr>
          <w:rFonts w:hint="eastAsia" w:ascii="宋体" w:hAnsi="宋体" w:eastAsia="宋体" w:cs="宋体"/>
          <w:b/>
          <w:bCs/>
          <w:kern w:val="0"/>
          <w:sz w:val="24"/>
          <w:highlight w:val="none"/>
          <w:lang w:eastAsia="zh-Hans" w:bidi="ar"/>
        </w:rPr>
        <w:t>日</w:t>
      </w:r>
      <w:r>
        <w:rPr>
          <w:rFonts w:hint="eastAsia" w:ascii="宋体" w:hAnsi="宋体" w:eastAsia="宋体" w:cs="宋体"/>
          <w:b/>
          <w:bCs/>
          <w:kern w:val="0"/>
          <w:sz w:val="24"/>
          <w:highlight w:val="none"/>
          <w:lang w:bidi="ar"/>
        </w:rPr>
        <w:t xml:space="preserve">                         </w:t>
      </w:r>
    </w:p>
    <w:p w14:paraId="3728BE94">
      <w:pPr>
        <w:adjustRightInd w:val="0"/>
        <w:snapToGrid w:val="0"/>
        <w:spacing w:line="580" w:lineRule="exact"/>
        <w:jc w:val="left"/>
        <w:rPr>
          <w:rFonts w:hint="eastAsia" w:ascii="宋体" w:hAnsi="宋体" w:eastAsia="宋体" w:cs="宋体"/>
          <w:b/>
          <w:bCs/>
          <w:kern w:val="0"/>
          <w:sz w:val="24"/>
          <w:highlight w:val="none"/>
          <w:lang w:bidi="ar"/>
        </w:rPr>
      </w:pPr>
    </w:p>
    <w:p w14:paraId="2CD2EE13">
      <w:pPr>
        <w:adjustRightInd w:val="0"/>
        <w:snapToGrid w:val="0"/>
        <w:spacing w:line="580" w:lineRule="exact"/>
        <w:jc w:val="left"/>
        <w:rPr>
          <w:rFonts w:hint="eastAsia" w:ascii="宋体" w:hAnsi="宋体" w:eastAsia="宋体" w:cs="宋体"/>
          <w:b/>
          <w:bCs/>
          <w:kern w:val="0"/>
          <w:sz w:val="24"/>
          <w:highlight w:val="none"/>
          <w:lang w:bidi="ar"/>
        </w:rPr>
      </w:pPr>
    </w:p>
    <w:p w14:paraId="3C40B2E9">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乙方（盖章）：</w:t>
      </w:r>
    </w:p>
    <w:p w14:paraId="542B3DD7">
      <w:pPr>
        <w:adjustRightInd w:val="0"/>
        <w:snapToGrid w:val="0"/>
        <w:spacing w:line="580" w:lineRule="exact"/>
        <w:jc w:val="left"/>
        <w:rPr>
          <w:rFonts w:hint="eastAsia" w:ascii="宋体" w:hAnsi="宋体" w:eastAsia="宋体" w:cs="宋体"/>
          <w:b/>
          <w:bCs/>
          <w:kern w:val="0"/>
          <w:sz w:val="24"/>
          <w:highlight w:val="none"/>
          <w:lang w:bidi="ar"/>
        </w:rPr>
      </w:pPr>
      <w:r>
        <w:rPr>
          <w:rFonts w:hint="eastAsia" w:ascii="宋体" w:hAnsi="宋体" w:eastAsia="宋体" w:cs="宋体"/>
          <w:b/>
          <w:bCs/>
          <w:kern w:val="0"/>
          <w:sz w:val="24"/>
          <w:highlight w:val="none"/>
          <w:lang w:bidi="ar"/>
        </w:rPr>
        <w:t>法定代表人（签字</w:t>
      </w:r>
      <w:r>
        <w:rPr>
          <w:rFonts w:hint="eastAsia" w:ascii="宋体" w:hAnsi="宋体" w:cs="宋体"/>
          <w:b/>
          <w:bCs/>
          <w:kern w:val="0"/>
          <w:sz w:val="24"/>
          <w:highlight w:val="none"/>
          <w:lang w:val="en-US" w:eastAsia="zh-CN" w:bidi="ar"/>
        </w:rPr>
        <w:t>或盖章</w:t>
      </w:r>
      <w:r>
        <w:rPr>
          <w:rFonts w:hint="eastAsia" w:ascii="宋体" w:hAnsi="宋体" w:eastAsia="宋体" w:cs="宋体"/>
          <w:b/>
          <w:bCs/>
          <w:kern w:val="0"/>
          <w:sz w:val="24"/>
          <w:highlight w:val="none"/>
          <w:lang w:bidi="ar"/>
        </w:rPr>
        <w:t>）：</w:t>
      </w:r>
    </w:p>
    <w:p w14:paraId="1C961F5E">
      <w:pPr>
        <w:widowControl/>
        <w:spacing w:before="120" w:beforeLines="50" w:after="120" w:afterLines="50" w:line="560" w:lineRule="exact"/>
        <w:jc w:val="left"/>
        <w:rPr>
          <w:rFonts w:hint="eastAsia" w:ascii="宋体" w:hAnsi="宋体" w:eastAsia="宋体" w:cs="宋体"/>
          <w:sz w:val="24"/>
          <w:highlight w:val="none"/>
        </w:rPr>
        <w:sectPr>
          <w:headerReference r:id="rId9" w:type="default"/>
          <w:footerReference r:id="rId10"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bCs/>
          <w:kern w:val="0"/>
          <w:sz w:val="24"/>
          <w:highlight w:val="none"/>
          <w:lang w:bidi="ar"/>
        </w:rPr>
        <w:t xml:space="preserve">签订日期： </w:t>
      </w:r>
      <w:r>
        <w:rPr>
          <w:rFonts w:hint="eastAsia" w:ascii="宋体" w:hAnsi="宋体" w:eastAsia="宋体" w:cs="宋体"/>
          <w:b/>
          <w:bCs/>
          <w:kern w:val="0"/>
          <w:sz w:val="24"/>
          <w:highlight w:val="none"/>
          <w:lang w:val="en-US" w:eastAsia="zh-CN" w:bidi="ar"/>
        </w:rPr>
        <w:t xml:space="preserve">  </w:t>
      </w:r>
      <w:r>
        <w:rPr>
          <w:rFonts w:hint="eastAsia" w:ascii="宋体" w:hAnsi="宋体" w:eastAsia="宋体" w:cs="宋体"/>
          <w:b/>
          <w:bCs/>
          <w:kern w:val="0"/>
          <w:sz w:val="24"/>
          <w:highlight w:val="none"/>
          <w:lang w:eastAsia="zh-Hans" w:bidi="ar"/>
        </w:rPr>
        <w:t xml:space="preserve">年 </w:t>
      </w:r>
      <w:r>
        <w:rPr>
          <w:rFonts w:hint="eastAsia" w:ascii="宋体" w:hAnsi="宋体" w:eastAsia="宋体" w:cs="宋体"/>
          <w:b/>
          <w:bCs/>
          <w:kern w:val="0"/>
          <w:sz w:val="24"/>
          <w:highlight w:val="none"/>
          <w:lang w:val="en-US" w:eastAsia="zh-CN" w:bidi="ar"/>
        </w:rPr>
        <w:t xml:space="preserve">   </w:t>
      </w:r>
      <w:r>
        <w:rPr>
          <w:rFonts w:hint="eastAsia" w:ascii="宋体" w:hAnsi="宋体" w:eastAsia="宋体" w:cs="宋体"/>
          <w:b/>
          <w:bCs/>
          <w:kern w:val="0"/>
          <w:sz w:val="24"/>
          <w:highlight w:val="none"/>
          <w:lang w:eastAsia="zh-Hans" w:bidi="ar"/>
        </w:rPr>
        <w:t xml:space="preserve">月 </w:t>
      </w:r>
      <w:r>
        <w:rPr>
          <w:rFonts w:hint="eastAsia" w:ascii="宋体" w:hAnsi="宋体" w:eastAsia="宋体" w:cs="宋体"/>
          <w:b/>
          <w:bCs/>
          <w:kern w:val="0"/>
          <w:sz w:val="24"/>
          <w:highlight w:val="none"/>
          <w:lang w:val="en-US" w:eastAsia="zh-CN" w:bidi="ar"/>
        </w:rPr>
        <w:t xml:space="preserve">  </w:t>
      </w:r>
      <w:r>
        <w:rPr>
          <w:rFonts w:hint="eastAsia" w:ascii="宋体" w:hAnsi="宋体" w:eastAsia="宋体" w:cs="宋体"/>
          <w:b/>
          <w:bCs/>
          <w:kern w:val="0"/>
          <w:sz w:val="24"/>
          <w:highlight w:val="none"/>
          <w:lang w:eastAsia="zh-Hans" w:bidi="ar"/>
        </w:rPr>
        <w:t>日</w:t>
      </w:r>
      <w:r>
        <w:rPr>
          <w:rFonts w:hint="eastAsia" w:ascii="宋体" w:hAnsi="宋体" w:eastAsia="宋体" w:cs="宋体"/>
          <w:b/>
          <w:bCs/>
          <w:sz w:val="24"/>
          <w:highlight w:val="none"/>
        </w:rPr>
        <w:t xml:space="preserve"> </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Start w:id="57" w:name="_Toc21859"/>
      <w:bookmarkEnd w:id="57"/>
      <w:bookmarkStart w:id="58" w:name="_Toc26572"/>
      <w:bookmarkEnd w:id="58"/>
      <w:bookmarkStart w:id="59" w:name="_Toc18278"/>
      <w:bookmarkEnd w:id="59"/>
      <w:bookmarkStart w:id="60" w:name="_Toc2213"/>
      <w:bookmarkEnd w:id="60"/>
    </w:p>
    <w:p w14:paraId="0268BEBF">
      <w:pPr>
        <w:widowControl/>
        <w:jc w:val="left"/>
        <w:rPr>
          <w:rFonts w:eastAsiaTheme="minorEastAsia"/>
          <w:b/>
          <w:color w:val="auto"/>
          <w:sz w:val="36"/>
          <w:szCs w:val="36"/>
          <w:highlight w:val="none"/>
        </w:rPr>
      </w:pPr>
    </w:p>
    <w:p w14:paraId="770FE84D">
      <w:pPr>
        <w:spacing w:line="360" w:lineRule="auto"/>
        <w:jc w:val="center"/>
        <w:outlineLvl w:val="0"/>
        <w:rPr>
          <w:rFonts w:eastAsiaTheme="minorEastAsia"/>
          <w:b/>
          <w:color w:val="auto"/>
          <w:sz w:val="36"/>
          <w:szCs w:val="36"/>
          <w:highlight w:val="none"/>
        </w:rPr>
      </w:pPr>
      <w:bookmarkStart w:id="61" w:name="_Toc9309"/>
      <w:r>
        <w:rPr>
          <w:rFonts w:eastAsiaTheme="minorEastAsia"/>
          <w:b/>
          <w:color w:val="auto"/>
          <w:sz w:val="36"/>
          <w:szCs w:val="36"/>
          <w:highlight w:val="none"/>
        </w:rPr>
        <w:t>第六章   响应文件格式</w:t>
      </w:r>
      <w:bookmarkEnd w:id="61"/>
    </w:p>
    <w:p w14:paraId="77782D57">
      <w:pPr>
        <w:widowControl/>
        <w:spacing w:line="360" w:lineRule="auto"/>
        <w:jc w:val="left"/>
        <w:rPr>
          <w:rFonts w:eastAsiaTheme="minorEastAsia"/>
          <w:b/>
          <w:color w:val="auto"/>
          <w:sz w:val="24"/>
          <w:highlight w:val="none"/>
        </w:rPr>
      </w:pPr>
    </w:p>
    <w:p w14:paraId="03522D09">
      <w:pPr>
        <w:tabs>
          <w:tab w:val="left" w:pos="900"/>
          <w:tab w:val="left" w:pos="1980"/>
        </w:tabs>
        <w:snapToGrid w:val="0"/>
        <w:spacing w:line="360" w:lineRule="auto"/>
        <w:ind w:left="142"/>
        <w:rPr>
          <w:rFonts w:eastAsiaTheme="minorEastAsia"/>
          <w:b/>
          <w:color w:val="auto"/>
          <w:kern w:val="0"/>
          <w:sz w:val="24"/>
          <w:highlight w:val="none"/>
        </w:rPr>
      </w:pPr>
      <w:r>
        <w:rPr>
          <w:rFonts w:eastAsiaTheme="minorEastAsia"/>
          <w:b/>
          <w:color w:val="auto"/>
          <w:kern w:val="0"/>
          <w:sz w:val="24"/>
          <w:highlight w:val="none"/>
        </w:rPr>
        <w:t>供应商编制文件须知</w:t>
      </w:r>
    </w:p>
    <w:p w14:paraId="16652F43">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1、供应商按照本部分的顺序编制响应文件，编制中涉及格式资料的，应按照本部分提供的内容和格式（所有表格的格式可扩展）填写提交。</w:t>
      </w:r>
    </w:p>
    <w:p w14:paraId="0F8728F8">
      <w:pPr>
        <w:tabs>
          <w:tab w:val="left" w:pos="900"/>
          <w:tab w:val="left" w:pos="1980"/>
        </w:tabs>
        <w:snapToGrid w:val="0"/>
        <w:spacing w:line="360" w:lineRule="auto"/>
        <w:ind w:left="142"/>
        <w:rPr>
          <w:rFonts w:eastAsiaTheme="minorEastAsia"/>
          <w:color w:val="auto"/>
          <w:kern w:val="0"/>
          <w:sz w:val="24"/>
          <w:highlight w:val="none"/>
        </w:rPr>
      </w:pPr>
      <w:r>
        <w:rPr>
          <w:rFonts w:eastAsiaTheme="minorEastAsia"/>
          <w:color w:val="auto"/>
          <w:sz w:val="24"/>
          <w:highlight w:val="none"/>
        </w:rPr>
        <w:t>2、</w:t>
      </w:r>
      <w:r>
        <w:rPr>
          <w:rFonts w:eastAsiaTheme="minorEastAsia"/>
          <w:color w:val="auto"/>
          <w:kern w:val="0"/>
          <w:sz w:val="24"/>
          <w:highlight w:val="none"/>
        </w:rPr>
        <w:t>对于竞争性磋商文件中标记了“实质性格式”文件的，供应商</w:t>
      </w:r>
      <w:r>
        <w:rPr>
          <w:rFonts w:eastAsiaTheme="minorEastAsia"/>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color w:val="auto"/>
          <w:kern w:val="0"/>
          <w:sz w:val="24"/>
          <w:highlight w:val="none"/>
        </w:rPr>
        <w:t>否则响应无效</w:t>
      </w:r>
      <w:r>
        <w:rPr>
          <w:rFonts w:eastAsiaTheme="minorEastAsia"/>
          <w:color w:val="auto"/>
          <w:kern w:val="0"/>
          <w:sz w:val="24"/>
          <w:highlight w:val="none"/>
        </w:rPr>
        <w:t>。未标记“实质性格式”的文件和竞争性磋商文件未提供格式的内容，可由供应商自行编写。</w:t>
      </w:r>
    </w:p>
    <w:p w14:paraId="103742F7">
      <w:pPr>
        <w:tabs>
          <w:tab w:val="left" w:pos="900"/>
          <w:tab w:val="left" w:pos="1980"/>
        </w:tabs>
        <w:snapToGrid w:val="0"/>
        <w:spacing w:line="360" w:lineRule="auto"/>
        <w:ind w:left="142"/>
        <w:rPr>
          <w:rFonts w:eastAsiaTheme="minorEastAsia"/>
          <w:color w:val="auto"/>
          <w:sz w:val="24"/>
          <w:highlight w:val="none"/>
        </w:rPr>
      </w:pPr>
      <w:r>
        <w:rPr>
          <w:rFonts w:eastAsiaTheme="minorEastAsia"/>
          <w:color w:val="auto"/>
          <w:sz w:val="24"/>
          <w:highlight w:val="none"/>
        </w:rPr>
        <w:t>3、全部声明和问题的回答及所附材料必须是真实的、准确的和完整的。</w:t>
      </w:r>
    </w:p>
    <w:p w14:paraId="7D4372C9">
      <w:pPr>
        <w:tabs>
          <w:tab w:val="left" w:pos="900"/>
          <w:tab w:val="left" w:pos="1980"/>
        </w:tabs>
        <w:snapToGrid w:val="0"/>
        <w:spacing w:line="360" w:lineRule="auto"/>
        <w:ind w:left="142"/>
        <w:rPr>
          <w:rFonts w:eastAsiaTheme="minorEastAsia"/>
          <w:color w:val="auto"/>
          <w:sz w:val="24"/>
          <w:highlight w:val="none"/>
        </w:rPr>
      </w:pPr>
    </w:p>
    <w:p w14:paraId="0ACF90DC">
      <w:pPr>
        <w:widowControl/>
        <w:jc w:val="left"/>
        <w:rPr>
          <w:rFonts w:eastAsiaTheme="minorEastAsia"/>
          <w:color w:val="auto"/>
          <w:sz w:val="24"/>
          <w:highlight w:val="none"/>
        </w:rPr>
      </w:pPr>
      <w:r>
        <w:rPr>
          <w:rFonts w:eastAsiaTheme="minorEastAsia"/>
          <w:color w:val="auto"/>
          <w:sz w:val="24"/>
          <w:highlight w:val="none"/>
        </w:rPr>
        <w:br w:type="page"/>
      </w:r>
    </w:p>
    <w:p w14:paraId="0595E85E">
      <w:pPr>
        <w:rPr>
          <w:rFonts w:eastAsiaTheme="minorEastAsia"/>
          <w:b/>
          <w:color w:val="auto"/>
          <w:spacing w:val="20"/>
          <w:szCs w:val="21"/>
          <w:highlight w:val="none"/>
        </w:rPr>
      </w:pPr>
    </w:p>
    <w:p w14:paraId="4AD2EDE6">
      <w:pPr>
        <w:rPr>
          <w:rFonts w:eastAsiaTheme="minorEastAsia"/>
          <w:b/>
          <w:color w:val="auto"/>
          <w:sz w:val="24"/>
          <w:highlight w:val="none"/>
        </w:rPr>
      </w:pPr>
      <w:r>
        <w:rPr>
          <w:rFonts w:eastAsiaTheme="minorEastAsia"/>
          <w:b/>
          <w:color w:val="auto"/>
          <w:spacing w:val="20"/>
          <w:sz w:val="24"/>
          <w:highlight w:val="none"/>
        </w:rPr>
        <w:t>响应文件</w:t>
      </w:r>
      <w:r>
        <w:rPr>
          <w:rFonts w:eastAsiaTheme="minorEastAsia"/>
          <w:b/>
          <w:color w:val="auto"/>
          <w:sz w:val="24"/>
          <w:highlight w:val="none"/>
        </w:rPr>
        <w:t>封面（非实质性格式）</w:t>
      </w:r>
    </w:p>
    <w:p w14:paraId="2DA80F09">
      <w:pPr>
        <w:jc w:val="center"/>
        <w:rPr>
          <w:rFonts w:eastAsiaTheme="minorEastAsia"/>
          <w:color w:val="auto"/>
          <w:szCs w:val="21"/>
          <w:highlight w:val="none"/>
        </w:rPr>
      </w:pPr>
    </w:p>
    <w:p w14:paraId="544619D4">
      <w:pPr>
        <w:jc w:val="center"/>
        <w:rPr>
          <w:rFonts w:eastAsiaTheme="minorEastAsia"/>
          <w:b/>
          <w:color w:val="auto"/>
          <w:spacing w:val="60"/>
          <w:sz w:val="84"/>
          <w:szCs w:val="84"/>
          <w:highlight w:val="none"/>
        </w:rPr>
      </w:pPr>
      <w:r>
        <w:rPr>
          <w:rFonts w:eastAsiaTheme="minorEastAsia"/>
          <w:b/>
          <w:color w:val="auto"/>
          <w:spacing w:val="60"/>
          <w:sz w:val="84"/>
          <w:szCs w:val="84"/>
          <w:highlight w:val="none"/>
        </w:rPr>
        <w:t>响 应 文 件</w:t>
      </w:r>
    </w:p>
    <w:p w14:paraId="053B6ED9">
      <w:pPr>
        <w:jc w:val="center"/>
        <w:rPr>
          <w:rFonts w:eastAsiaTheme="minorEastAsia"/>
          <w:b/>
          <w:color w:val="auto"/>
          <w:spacing w:val="60"/>
          <w:sz w:val="52"/>
          <w:szCs w:val="52"/>
          <w:highlight w:val="none"/>
        </w:rPr>
      </w:pPr>
    </w:p>
    <w:p w14:paraId="73D03C77">
      <w:pPr>
        <w:ind w:firstLine="542" w:firstLineChars="150"/>
        <w:rPr>
          <w:rFonts w:eastAsiaTheme="minorEastAsia"/>
          <w:b/>
          <w:color w:val="auto"/>
          <w:spacing w:val="20"/>
          <w:sz w:val="32"/>
          <w:szCs w:val="32"/>
          <w:highlight w:val="none"/>
        </w:rPr>
      </w:pPr>
    </w:p>
    <w:p w14:paraId="05AEFA7B">
      <w:pPr>
        <w:ind w:firstLine="542" w:firstLineChars="150"/>
        <w:rPr>
          <w:rFonts w:eastAsiaTheme="minorEastAsia"/>
          <w:b/>
          <w:color w:val="auto"/>
          <w:spacing w:val="20"/>
          <w:sz w:val="32"/>
          <w:szCs w:val="32"/>
          <w:highlight w:val="none"/>
        </w:rPr>
      </w:pPr>
    </w:p>
    <w:p w14:paraId="1AAC3747">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项目名称:</w:t>
      </w:r>
    </w:p>
    <w:p w14:paraId="1B013AF1">
      <w:pPr>
        <w:ind w:firstLine="542" w:firstLineChars="150"/>
        <w:rPr>
          <w:rFonts w:eastAsiaTheme="minorEastAsia"/>
          <w:b/>
          <w:color w:val="auto"/>
          <w:spacing w:val="20"/>
          <w:sz w:val="32"/>
          <w:szCs w:val="32"/>
          <w:highlight w:val="none"/>
        </w:rPr>
      </w:pPr>
      <w:r>
        <w:rPr>
          <w:rFonts w:eastAsiaTheme="minorEastAsia"/>
          <w:b/>
          <w:color w:val="auto"/>
          <w:spacing w:val="20"/>
          <w:sz w:val="32"/>
          <w:szCs w:val="32"/>
          <w:highlight w:val="none"/>
        </w:rPr>
        <w:t>项目编号/包号：</w:t>
      </w:r>
    </w:p>
    <w:p w14:paraId="3475F8D6">
      <w:pPr>
        <w:ind w:firstLine="542" w:firstLineChars="150"/>
        <w:rPr>
          <w:rFonts w:eastAsiaTheme="minorEastAsia"/>
          <w:b/>
          <w:color w:val="auto"/>
          <w:spacing w:val="20"/>
          <w:sz w:val="32"/>
          <w:szCs w:val="32"/>
          <w:highlight w:val="none"/>
        </w:rPr>
      </w:pPr>
    </w:p>
    <w:p w14:paraId="7C826820">
      <w:pPr>
        <w:ind w:firstLine="542" w:firstLineChars="150"/>
        <w:rPr>
          <w:rFonts w:eastAsiaTheme="minorEastAsia"/>
          <w:b/>
          <w:color w:val="auto"/>
          <w:spacing w:val="20"/>
          <w:sz w:val="32"/>
          <w:szCs w:val="32"/>
          <w:highlight w:val="none"/>
        </w:rPr>
      </w:pPr>
    </w:p>
    <w:p w14:paraId="292982F3">
      <w:pPr>
        <w:jc w:val="center"/>
        <w:rPr>
          <w:rFonts w:eastAsiaTheme="minorEastAsia"/>
          <w:b/>
          <w:color w:val="auto"/>
          <w:sz w:val="32"/>
          <w:szCs w:val="32"/>
          <w:highlight w:val="none"/>
        </w:rPr>
      </w:pPr>
    </w:p>
    <w:p w14:paraId="29978D30">
      <w:pPr>
        <w:jc w:val="center"/>
        <w:rPr>
          <w:rFonts w:eastAsiaTheme="minorEastAsia"/>
          <w:b/>
          <w:color w:val="auto"/>
          <w:sz w:val="32"/>
          <w:szCs w:val="32"/>
          <w:highlight w:val="none"/>
        </w:rPr>
      </w:pPr>
    </w:p>
    <w:p w14:paraId="08A1811F">
      <w:pPr>
        <w:jc w:val="center"/>
        <w:rPr>
          <w:rFonts w:eastAsiaTheme="minorEastAsia"/>
          <w:b/>
          <w:color w:val="auto"/>
          <w:sz w:val="32"/>
          <w:szCs w:val="32"/>
          <w:highlight w:val="none"/>
        </w:rPr>
      </w:pPr>
    </w:p>
    <w:p w14:paraId="3AC77DE0">
      <w:pPr>
        <w:jc w:val="center"/>
        <w:rPr>
          <w:rFonts w:eastAsiaTheme="minorEastAsia"/>
          <w:b/>
          <w:color w:val="auto"/>
          <w:spacing w:val="20"/>
          <w:sz w:val="32"/>
          <w:szCs w:val="32"/>
          <w:highlight w:val="none"/>
        </w:rPr>
      </w:pPr>
    </w:p>
    <w:p w14:paraId="0E1DD51C">
      <w:pPr>
        <w:jc w:val="center"/>
        <w:rPr>
          <w:rFonts w:eastAsiaTheme="minorEastAsia"/>
          <w:b/>
          <w:color w:val="auto"/>
          <w:spacing w:val="20"/>
          <w:sz w:val="32"/>
          <w:szCs w:val="32"/>
          <w:highlight w:val="none"/>
        </w:rPr>
      </w:pPr>
    </w:p>
    <w:p w14:paraId="59B8CDA1">
      <w:pPr>
        <w:jc w:val="center"/>
        <w:rPr>
          <w:rFonts w:eastAsiaTheme="minorEastAsia"/>
          <w:b/>
          <w:color w:val="auto"/>
          <w:spacing w:val="20"/>
          <w:sz w:val="32"/>
          <w:szCs w:val="32"/>
          <w:highlight w:val="none"/>
        </w:rPr>
      </w:pPr>
    </w:p>
    <w:p w14:paraId="7047B918">
      <w:pPr>
        <w:spacing w:line="360" w:lineRule="auto"/>
        <w:ind w:firstLine="1445" w:firstLineChars="400"/>
        <w:jc w:val="left"/>
        <w:rPr>
          <w:rFonts w:eastAsiaTheme="minorEastAsia"/>
          <w:b/>
          <w:color w:val="auto"/>
          <w:spacing w:val="20"/>
          <w:sz w:val="32"/>
          <w:szCs w:val="32"/>
          <w:highlight w:val="none"/>
        </w:rPr>
      </w:pPr>
      <w:r>
        <w:rPr>
          <w:rFonts w:eastAsiaTheme="minorEastAsia"/>
          <w:b/>
          <w:color w:val="auto"/>
          <w:spacing w:val="20"/>
          <w:sz w:val="32"/>
          <w:szCs w:val="32"/>
          <w:highlight w:val="none"/>
        </w:rPr>
        <w:t>供应商名称：</w:t>
      </w:r>
    </w:p>
    <w:p w14:paraId="020F3BAB">
      <w:pPr>
        <w:jc w:val="center"/>
        <w:rPr>
          <w:rFonts w:eastAsiaTheme="minorEastAsia"/>
          <w:b/>
          <w:color w:val="auto"/>
          <w:sz w:val="32"/>
          <w:szCs w:val="32"/>
          <w:highlight w:val="none"/>
        </w:rPr>
      </w:pPr>
    </w:p>
    <w:p w14:paraId="5B55845C">
      <w:pPr>
        <w:rPr>
          <w:rFonts w:eastAsiaTheme="minorEastAsia"/>
          <w:b/>
          <w:color w:val="auto"/>
          <w:highlight w:val="none"/>
        </w:rPr>
      </w:pPr>
      <w:r>
        <w:rPr>
          <w:rFonts w:eastAsiaTheme="minorEastAsia"/>
          <w:b/>
          <w:color w:val="auto"/>
          <w:spacing w:val="20"/>
          <w:sz w:val="32"/>
          <w:szCs w:val="32"/>
          <w:highlight w:val="none"/>
        </w:rPr>
        <w:br w:type="page"/>
      </w:r>
    </w:p>
    <w:p w14:paraId="11617C18">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 满足《中华人民共和国政府采购法》第二十二条规定</w:t>
      </w:r>
    </w:p>
    <w:p w14:paraId="715D92C3">
      <w:pPr>
        <w:spacing w:line="360" w:lineRule="auto"/>
        <w:outlineLvl w:val="2"/>
        <w:rPr>
          <w:rFonts w:eastAsiaTheme="minorEastAsia"/>
          <w:color w:val="auto"/>
          <w:sz w:val="24"/>
          <w:highlight w:val="none"/>
        </w:rPr>
      </w:pPr>
      <w:r>
        <w:rPr>
          <w:rFonts w:eastAsiaTheme="minorEastAsia"/>
          <w:color w:val="auto"/>
          <w:sz w:val="24"/>
          <w:highlight w:val="none"/>
        </w:rPr>
        <w:t>1-1 营业执照等证明文件</w:t>
      </w:r>
    </w:p>
    <w:p w14:paraId="3657B200">
      <w:pPr>
        <w:tabs>
          <w:tab w:val="left" w:pos="1080"/>
        </w:tabs>
        <w:snapToGrid w:val="0"/>
        <w:rPr>
          <w:rFonts w:eastAsiaTheme="minorEastAsia"/>
          <w:color w:val="auto"/>
          <w:sz w:val="24"/>
          <w:highlight w:val="none"/>
        </w:rPr>
      </w:pPr>
    </w:p>
    <w:p w14:paraId="26B132AB">
      <w:pPr>
        <w:widowControl/>
        <w:jc w:val="left"/>
        <w:rPr>
          <w:rFonts w:eastAsiaTheme="minorEastAsia"/>
          <w:color w:val="auto"/>
          <w:sz w:val="24"/>
          <w:szCs w:val="20"/>
          <w:highlight w:val="none"/>
        </w:rPr>
      </w:pPr>
      <w:r>
        <w:rPr>
          <w:rFonts w:eastAsiaTheme="minorEastAsia"/>
          <w:color w:val="auto"/>
          <w:sz w:val="24"/>
          <w:highlight w:val="none"/>
        </w:rPr>
        <w:br w:type="page"/>
      </w:r>
    </w:p>
    <w:p w14:paraId="775125F0">
      <w:pPr>
        <w:pStyle w:val="3"/>
        <w:rPr>
          <w:rFonts w:ascii="Times New Roman" w:eastAsiaTheme="minorEastAsia"/>
          <w:b w:val="0"/>
          <w:bCs/>
          <w:color w:val="auto"/>
          <w:szCs w:val="24"/>
          <w:highlight w:val="none"/>
          <w:u w:val="none"/>
        </w:rPr>
      </w:pPr>
      <w:r>
        <w:rPr>
          <w:rFonts w:ascii="Times New Roman" w:eastAsiaTheme="minorEastAsia"/>
          <w:b w:val="0"/>
          <w:color w:val="auto"/>
          <w:szCs w:val="24"/>
          <w:highlight w:val="none"/>
          <w:u w:val="none"/>
        </w:rPr>
        <w:t>1-2 供应商资格声明书</w:t>
      </w:r>
    </w:p>
    <w:p w14:paraId="63682F81">
      <w:pPr>
        <w:jc w:val="center"/>
        <w:rPr>
          <w:b/>
          <w:color w:val="auto"/>
          <w:sz w:val="36"/>
          <w:szCs w:val="36"/>
          <w:highlight w:val="none"/>
        </w:rPr>
      </w:pPr>
      <w:r>
        <w:rPr>
          <w:b/>
          <w:color w:val="auto"/>
          <w:sz w:val="36"/>
          <w:szCs w:val="36"/>
          <w:highlight w:val="none"/>
        </w:rPr>
        <w:t>供应商资格声明书</w:t>
      </w:r>
    </w:p>
    <w:p w14:paraId="285950B6">
      <w:pPr>
        <w:tabs>
          <w:tab w:val="left" w:pos="5580"/>
        </w:tabs>
        <w:spacing w:line="360" w:lineRule="auto"/>
        <w:rPr>
          <w:rFonts w:eastAsiaTheme="minorEastAsia"/>
          <w:color w:val="auto"/>
          <w:sz w:val="24"/>
          <w:highlight w:val="none"/>
        </w:rPr>
      </w:pPr>
    </w:p>
    <w:p w14:paraId="03CD0EA5">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1E8181A9">
      <w:pPr>
        <w:spacing w:line="360" w:lineRule="auto"/>
        <w:ind w:firstLine="480" w:firstLineChars="200"/>
        <w:rPr>
          <w:rFonts w:eastAsiaTheme="minorEastAsia"/>
          <w:color w:val="auto"/>
          <w:sz w:val="24"/>
          <w:highlight w:val="none"/>
        </w:rPr>
      </w:pPr>
      <w:r>
        <w:rPr>
          <w:rFonts w:eastAsiaTheme="minorEastAsia"/>
          <w:color w:val="auto"/>
          <w:sz w:val="24"/>
          <w:highlight w:val="none"/>
        </w:rPr>
        <w:t>在参与本次项目磋商中，我单位承诺：</w:t>
      </w:r>
    </w:p>
    <w:p w14:paraId="1DDF94E2">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具有良好的商业信誉和健全的财务会计制度；</w:t>
      </w:r>
    </w:p>
    <w:p w14:paraId="18CA9DED">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具有履行合同所必需的设备和专业技术能力；</w:t>
      </w:r>
    </w:p>
    <w:p w14:paraId="234084AF">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有依法缴纳税收和社会保障资金的良好记录；</w:t>
      </w:r>
    </w:p>
    <w:p w14:paraId="58CB2DA5">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6A7A13B">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我单位不属于政府采购法律、行政法规规定的公益一类事业单位、或使用事业编制且由财政拨款保障的群团组织（仅适用于政府购买服务项目）；</w:t>
      </w:r>
    </w:p>
    <w:p w14:paraId="5FC6DB88">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我单位不存在为采购项目提供整体设计、规范编制或者项目管理、监理、检测等服务后，再参加该采购项目的其他采购活动的情形（单一来源采购项目除外）；</w:t>
      </w:r>
    </w:p>
    <w:p w14:paraId="4EAD9FC5">
      <w:pPr>
        <w:numPr>
          <w:ilvl w:val="0"/>
          <w:numId w:val="15"/>
        </w:numPr>
        <w:spacing w:line="360" w:lineRule="auto"/>
        <w:ind w:left="1134"/>
        <w:rPr>
          <w:rFonts w:eastAsiaTheme="minorEastAsia"/>
          <w:color w:val="auto"/>
          <w:sz w:val="24"/>
          <w:szCs w:val="22"/>
          <w:highlight w:val="none"/>
        </w:rPr>
      </w:pPr>
      <w:r>
        <w:rPr>
          <w:rFonts w:eastAsiaTheme="minorEastAsia"/>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26"/>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0185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8C27E37">
            <w:pPr>
              <w:jc w:val="center"/>
              <w:rPr>
                <w:rFonts w:eastAsiaTheme="minorEastAsia"/>
                <w:color w:val="auto"/>
                <w:sz w:val="24"/>
                <w:highlight w:val="none"/>
              </w:rPr>
            </w:pPr>
            <w:r>
              <w:rPr>
                <w:rFonts w:eastAsiaTheme="minorEastAsia"/>
                <w:color w:val="auto"/>
                <w:sz w:val="24"/>
                <w:highlight w:val="none"/>
              </w:rPr>
              <w:t>序号</w:t>
            </w:r>
          </w:p>
        </w:tc>
        <w:tc>
          <w:tcPr>
            <w:tcW w:w="4574" w:type="dxa"/>
            <w:vAlign w:val="center"/>
          </w:tcPr>
          <w:p w14:paraId="26425E07">
            <w:pPr>
              <w:jc w:val="center"/>
              <w:rPr>
                <w:rFonts w:eastAsiaTheme="minorEastAsia"/>
                <w:color w:val="auto"/>
                <w:sz w:val="24"/>
                <w:highlight w:val="none"/>
              </w:rPr>
            </w:pPr>
            <w:r>
              <w:rPr>
                <w:rFonts w:eastAsiaTheme="minorEastAsia"/>
                <w:color w:val="auto"/>
                <w:sz w:val="24"/>
                <w:highlight w:val="none"/>
              </w:rPr>
              <w:t>单位名称</w:t>
            </w:r>
          </w:p>
        </w:tc>
        <w:tc>
          <w:tcPr>
            <w:tcW w:w="2976" w:type="dxa"/>
            <w:vAlign w:val="center"/>
          </w:tcPr>
          <w:p w14:paraId="51B60E74">
            <w:pPr>
              <w:jc w:val="center"/>
              <w:rPr>
                <w:rFonts w:eastAsiaTheme="minorEastAsia"/>
                <w:color w:val="auto"/>
                <w:sz w:val="24"/>
                <w:highlight w:val="none"/>
              </w:rPr>
            </w:pPr>
            <w:r>
              <w:rPr>
                <w:rFonts w:eastAsiaTheme="minorEastAsia"/>
                <w:color w:val="auto"/>
                <w:sz w:val="24"/>
                <w:highlight w:val="none"/>
              </w:rPr>
              <w:t>相互关系</w:t>
            </w:r>
          </w:p>
        </w:tc>
      </w:tr>
      <w:tr w14:paraId="403B0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366FA8">
            <w:pPr>
              <w:jc w:val="center"/>
              <w:rPr>
                <w:rFonts w:eastAsiaTheme="minorEastAsia"/>
                <w:color w:val="auto"/>
                <w:sz w:val="24"/>
                <w:highlight w:val="none"/>
              </w:rPr>
            </w:pPr>
            <w:r>
              <w:rPr>
                <w:rFonts w:eastAsiaTheme="minorEastAsia"/>
                <w:color w:val="auto"/>
                <w:sz w:val="24"/>
                <w:highlight w:val="none"/>
              </w:rPr>
              <w:t>1</w:t>
            </w:r>
          </w:p>
        </w:tc>
        <w:tc>
          <w:tcPr>
            <w:tcW w:w="4574" w:type="dxa"/>
            <w:vAlign w:val="center"/>
          </w:tcPr>
          <w:p w14:paraId="009D1D18">
            <w:pPr>
              <w:jc w:val="center"/>
              <w:rPr>
                <w:rFonts w:eastAsiaTheme="minorEastAsia"/>
                <w:color w:val="auto"/>
                <w:sz w:val="24"/>
                <w:highlight w:val="none"/>
              </w:rPr>
            </w:pPr>
          </w:p>
        </w:tc>
        <w:tc>
          <w:tcPr>
            <w:tcW w:w="2976" w:type="dxa"/>
            <w:vAlign w:val="center"/>
          </w:tcPr>
          <w:p w14:paraId="091A8D7D">
            <w:pPr>
              <w:jc w:val="center"/>
              <w:rPr>
                <w:rFonts w:eastAsiaTheme="minorEastAsia"/>
                <w:color w:val="auto"/>
                <w:sz w:val="24"/>
                <w:highlight w:val="none"/>
              </w:rPr>
            </w:pPr>
          </w:p>
        </w:tc>
      </w:tr>
      <w:tr w14:paraId="6E44B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30ED56">
            <w:pPr>
              <w:jc w:val="center"/>
              <w:rPr>
                <w:rFonts w:eastAsiaTheme="minorEastAsia"/>
                <w:color w:val="auto"/>
                <w:sz w:val="24"/>
                <w:highlight w:val="none"/>
              </w:rPr>
            </w:pPr>
            <w:r>
              <w:rPr>
                <w:rFonts w:eastAsiaTheme="minorEastAsia"/>
                <w:color w:val="auto"/>
                <w:sz w:val="24"/>
                <w:highlight w:val="none"/>
              </w:rPr>
              <w:t>2</w:t>
            </w:r>
          </w:p>
        </w:tc>
        <w:tc>
          <w:tcPr>
            <w:tcW w:w="4574" w:type="dxa"/>
            <w:vAlign w:val="center"/>
          </w:tcPr>
          <w:p w14:paraId="24B09266">
            <w:pPr>
              <w:jc w:val="center"/>
              <w:rPr>
                <w:rFonts w:eastAsiaTheme="minorEastAsia"/>
                <w:color w:val="auto"/>
                <w:sz w:val="24"/>
                <w:highlight w:val="none"/>
              </w:rPr>
            </w:pPr>
          </w:p>
        </w:tc>
        <w:tc>
          <w:tcPr>
            <w:tcW w:w="2976" w:type="dxa"/>
            <w:vAlign w:val="center"/>
          </w:tcPr>
          <w:p w14:paraId="36E84104">
            <w:pPr>
              <w:jc w:val="center"/>
              <w:rPr>
                <w:rFonts w:eastAsiaTheme="minorEastAsia"/>
                <w:color w:val="auto"/>
                <w:sz w:val="24"/>
                <w:highlight w:val="none"/>
              </w:rPr>
            </w:pPr>
          </w:p>
        </w:tc>
      </w:tr>
      <w:tr w14:paraId="2AEFF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D3261F6">
            <w:pPr>
              <w:jc w:val="center"/>
              <w:rPr>
                <w:rFonts w:eastAsiaTheme="minorEastAsia"/>
                <w:color w:val="auto"/>
                <w:sz w:val="24"/>
                <w:highlight w:val="none"/>
              </w:rPr>
            </w:pPr>
            <w:r>
              <w:rPr>
                <w:rFonts w:eastAsiaTheme="minorEastAsia"/>
                <w:color w:val="auto"/>
                <w:sz w:val="24"/>
                <w:highlight w:val="none"/>
              </w:rPr>
              <w:t>…</w:t>
            </w:r>
          </w:p>
        </w:tc>
        <w:tc>
          <w:tcPr>
            <w:tcW w:w="4574" w:type="dxa"/>
            <w:vAlign w:val="center"/>
          </w:tcPr>
          <w:p w14:paraId="6239E9DD">
            <w:pPr>
              <w:jc w:val="center"/>
              <w:rPr>
                <w:rFonts w:eastAsiaTheme="minorEastAsia"/>
                <w:color w:val="auto"/>
                <w:sz w:val="24"/>
                <w:highlight w:val="none"/>
              </w:rPr>
            </w:pPr>
          </w:p>
        </w:tc>
        <w:tc>
          <w:tcPr>
            <w:tcW w:w="2976" w:type="dxa"/>
            <w:vAlign w:val="center"/>
          </w:tcPr>
          <w:p w14:paraId="795AFAFA">
            <w:pPr>
              <w:jc w:val="center"/>
              <w:rPr>
                <w:rFonts w:eastAsiaTheme="minorEastAsia"/>
                <w:color w:val="auto"/>
                <w:sz w:val="24"/>
                <w:highlight w:val="none"/>
              </w:rPr>
            </w:pPr>
          </w:p>
        </w:tc>
      </w:tr>
    </w:tbl>
    <w:p w14:paraId="118382FD">
      <w:pPr>
        <w:rPr>
          <w:rFonts w:eastAsiaTheme="minorEastAsia"/>
          <w:color w:val="auto"/>
          <w:highlight w:val="none"/>
        </w:rPr>
      </w:pPr>
    </w:p>
    <w:p w14:paraId="590F2A7B">
      <w:pPr>
        <w:ind w:firstLine="480" w:firstLineChars="200"/>
        <w:rPr>
          <w:rFonts w:eastAsiaTheme="minorEastAsia"/>
          <w:color w:val="auto"/>
          <w:sz w:val="24"/>
          <w:szCs w:val="22"/>
          <w:highlight w:val="none"/>
        </w:rPr>
      </w:pPr>
      <w:r>
        <w:rPr>
          <w:rFonts w:eastAsiaTheme="minorEastAsia"/>
          <w:color w:val="auto"/>
          <w:sz w:val="24"/>
          <w:highlight w:val="none"/>
        </w:rPr>
        <w:t>上述声明真实有效，否则我方负全部责任。</w:t>
      </w:r>
    </w:p>
    <w:p w14:paraId="34907EA4">
      <w:pPr>
        <w:spacing w:line="360" w:lineRule="auto"/>
        <w:rPr>
          <w:rFonts w:eastAsiaTheme="minorEastAsia"/>
          <w:color w:val="auto"/>
          <w:sz w:val="24"/>
          <w:highlight w:val="none"/>
        </w:rPr>
      </w:pPr>
    </w:p>
    <w:p w14:paraId="6B57F9C9">
      <w:pPr>
        <w:autoSpaceDE w:val="0"/>
        <w:autoSpaceDN w:val="0"/>
        <w:adjustRightInd w:val="0"/>
        <w:snapToGrid w:val="0"/>
        <w:spacing w:before="25" w:after="25" w:line="360" w:lineRule="auto"/>
        <w:ind w:right="360"/>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35E3B5D">
      <w:pPr>
        <w:spacing w:line="360" w:lineRule="auto"/>
        <w:ind w:right="360" w:firstLine="480"/>
        <w:jc w:val="right"/>
        <w:rPr>
          <w:rFonts w:eastAsiaTheme="minorEastAsia"/>
          <w:color w:val="auto"/>
          <w:sz w:val="24"/>
          <w:highlight w:val="none"/>
        </w:rPr>
      </w:pPr>
      <w:r>
        <w:rPr>
          <w:rFonts w:eastAsiaTheme="minorEastAsia"/>
          <w:color w:val="auto"/>
          <w:sz w:val="24"/>
          <w:szCs w:val="20"/>
          <w:highlight w:val="none"/>
        </w:rPr>
        <w:t xml:space="preserve">日期：____年____月____日   </w:t>
      </w:r>
    </w:p>
    <w:p w14:paraId="6CB03A2C">
      <w:pPr>
        <w:spacing w:line="360" w:lineRule="auto"/>
        <w:rPr>
          <w:rFonts w:eastAsiaTheme="minorEastAsia"/>
          <w:color w:val="auto"/>
          <w:sz w:val="24"/>
          <w:highlight w:val="none"/>
        </w:rPr>
      </w:pPr>
      <w:r>
        <w:rPr>
          <w:color w:val="auto"/>
          <w:sz w:val="24"/>
          <w:highlight w:val="none"/>
        </w:rPr>
        <w:t>说明：供应商承诺不实的，依据《政府采购法》第七十七条“提供虚假材料谋取中标、成交的”有关规定予以处理。</w:t>
      </w:r>
    </w:p>
    <w:p w14:paraId="414C3E77">
      <w:pPr>
        <w:tabs>
          <w:tab w:val="left" w:pos="5580"/>
        </w:tabs>
        <w:spacing w:line="360" w:lineRule="auto"/>
        <w:rPr>
          <w:rFonts w:eastAsiaTheme="minorEastAsia"/>
          <w:color w:val="auto"/>
          <w:sz w:val="24"/>
          <w:highlight w:val="none"/>
        </w:rPr>
        <w:sectPr>
          <w:headerReference r:id="rId12" w:type="first"/>
          <w:footerReference r:id="rId14" w:type="first"/>
          <w:headerReference r:id="rId11" w:type="even"/>
          <w:footerReference r:id="rId13" w:type="even"/>
          <w:pgSz w:w="11907" w:h="16840"/>
          <w:pgMar w:top="1418" w:right="1134" w:bottom="1418" w:left="1701" w:header="851" w:footer="851" w:gutter="0"/>
          <w:pgNumType w:fmt="decimal"/>
          <w:cols w:space="720" w:num="1"/>
          <w:docGrid w:linePitch="462" w:charSpace="0"/>
        </w:sectPr>
      </w:pPr>
    </w:p>
    <w:p w14:paraId="5EF39D0A">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2 落实政府采购政策需满足的资格要求（如有）</w:t>
      </w:r>
    </w:p>
    <w:p w14:paraId="09603B5B">
      <w:pPr>
        <w:spacing w:line="360" w:lineRule="auto"/>
        <w:outlineLvl w:val="2"/>
        <w:rPr>
          <w:rFonts w:eastAsiaTheme="minorEastAsia"/>
          <w:color w:val="auto"/>
          <w:sz w:val="24"/>
          <w:szCs w:val="20"/>
          <w:highlight w:val="none"/>
        </w:rPr>
      </w:pPr>
      <w:r>
        <w:rPr>
          <w:rFonts w:eastAsiaTheme="minorEastAsia"/>
          <w:color w:val="auto"/>
          <w:sz w:val="24"/>
          <w:szCs w:val="20"/>
          <w:highlight w:val="none"/>
        </w:rPr>
        <w:t>2-1 中小企业证明文件</w:t>
      </w:r>
    </w:p>
    <w:p w14:paraId="5049371D">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6CF5CAB1">
      <w:pPr>
        <w:tabs>
          <w:tab w:val="left" w:pos="5580"/>
        </w:tabs>
        <w:spacing w:line="360" w:lineRule="auto"/>
        <w:rPr>
          <w:color w:val="auto"/>
          <w:sz w:val="24"/>
          <w:highlight w:val="none"/>
        </w:rPr>
      </w:pPr>
      <w:r>
        <w:rPr>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highlight w:val="none"/>
        </w:rPr>
        <w:t>否则不享受相关中小企业扶持政策</w:t>
      </w:r>
      <w:r>
        <w:rPr>
          <w:color w:val="auto"/>
          <w:sz w:val="24"/>
          <w:highlight w:val="none"/>
        </w:rPr>
        <w:t>。</w:t>
      </w:r>
    </w:p>
    <w:p w14:paraId="1CFAFFB7">
      <w:pPr>
        <w:tabs>
          <w:tab w:val="left" w:pos="5580"/>
        </w:tabs>
        <w:spacing w:line="360" w:lineRule="auto"/>
        <w:rPr>
          <w:rFonts w:eastAsiaTheme="minorEastAsia"/>
          <w:color w:val="auto"/>
          <w:sz w:val="24"/>
          <w:highlight w:val="none"/>
        </w:rPr>
      </w:pPr>
      <w:r>
        <w:rPr>
          <w:rFonts w:eastAsiaTheme="minorEastAsia"/>
          <w:color w:val="auto"/>
          <w:sz w:val="24"/>
          <w:highlight w:val="none"/>
        </w:rPr>
        <w:t>（2）如本项目（包）专门面向中小企业采购，响应文件中须提供《中小企业声明函》</w:t>
      </w:r>
      <w:r>
        <w:rPr>
          <w:color w:val="auto"/>
          <w:sz w:val="24"/>
          <w:highlight w:val="none"/>
        </w:rPr>
        <w:t>或《残疾人福利性单位声明函》，或提供由省级以上监狱管理局、戒毒管理局（含新疆生产建设兵团）出具的属于监狱企业的证明文件</w:t>
      </w:r>
      <w:r>
        <w:rPr>
          <w:rFonts w:eastAsiaTheme="minorEastAsia"/>
          <w:color w:val="auto"/>
          <w:sz w:val="24"/>
          <w:highlight w:val="none"/>
        </w:rPr>
        <w:t>。</w:t>
      </w:r>
    </w:p>
    <w:p w14:paraId="332D5BDA">
      <w:pPr>
        <w:tabs>
          <w:tab w:val="left" w:pos="5580"/>
        </w:tabs>
        <w:spacing w:line="360" w:lineRule="auto"/>
        <w:rPr>
          <w:rFonts w:eastAsiaTheme="minorEastAsia"/>
          <w:color w:val="auto"/>
          <w:sz w:val="24"/>
          <w:highlight w:val="none"/>
        </w:rPr>
      </w:pPr>
      <w:r>
        <w:rPr>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2CC253D">
      <w:pPr>
        <w:tabs>
          <w:tab w:val="left" w:pos="5580"/>
        </w:tabs>
        <w:spacing w:line="360" w:lineRule="auto"/>
        <w:rPr>
          <w:color w:val="auto"/>
          <w:sz w:val="24"/>
          <w:highlight w:val="none"/>
        </w:rPr>
      </w:pPr>
      <w:r>
        <w:rPr>
          <w:rFonts w:eastAsiaTheme="minorEastAsia"/>
          <w:color w:val="auto"/>
          <w:sz w:val="24"/>
          <w:highlight w:val="none"/>
        </w:rPr>
        <w:t>（4）</w:t>
      </w:r>
      <w:r>
        <w:rPr>
          <w:color w:val="auto"/>
          <w:sz w:val="24"/>
          <w:highlight w:val="none"/>
        </w:rPr>
        <w:t>中小企业声明函填写注意事项</w:t>
      </w:r>
    </w:p>
    <w:p w14:paraId="4C565945">
      <w:pPr>
        <w:tabs>
          <w:tab w:val="left" w:pos="5580"/>
        </w:tabs>
        <w:spacing w:line="360" w:lineRule="auto"/>
        <w:rPr>
          <w:color w:val="auto"/>
          <w:sz w:val="24"/>
          <w:highlight w:val="none"/>
        </w:rPr>
      </w:pPr>
      <w:r>
        <w:rPr>
          <w:color w:val="auto"/>
          <w:sz w:val="24"/>
          <w:highlight w:val="none"/>
        </w:rPr>
        <w:t>1）《中小企业声明函》由参加政府采购活动的供应商出具。联合体参与的，《中小企业声明函》可由牵头人出具。</w:t>
      </w:r>
    </w:p>
    <w:p w14:paraId="029020C3">
      <w:pPr>
        <w:tabs>
          <w:tab w:val="left" w:pos="5580"/>
        </w:tabs>
        <w:spacing w:line="360" w:lineRule="auto"/>
        <w:rPr>
          <w:color w:val="auto"/>
          <w:sz w:val="24"/>
          <w:highlight w:val="none"/>
        </w:rPr>
      </w:pPr>
      <w:r>
        <w:rPr>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1B0E5FC">
      <w:pPr>
        <w:tabs>
          <w:tab w:val="left" w:pos="5580"/>
        </w:tabs>
        <w:spacing w:line="360" w:lineRule="auto"/>
        <w:rPr>
          <w:rFonts w:eastAsiaTheme="minorEastAsia"/>
          <w:color w:val="auto"/>
          <w:sz w:val="24"/>
          <w:highlight w:val="none"/>
        </w:rPr>
      </w:pPr>
      <w:r>
        <w:rPr>
          <w:color w:val="auto"/>
          <w:sz w:val="24"/>
          <w:highlight w:val="none"/>
        </w:rPr>
        <w:t>3）对于多标的采购项目，供应商应充分、准确地了解所提供货物的制造企业、提供服务的承接企业信息。对相关情况了解不清楚的，不建议填报本声明函。</w:t>
      </w:r>
    </w:p>
    <w:p w14:paraId="0A05E6C3">
      <w:pPr>
        <w:widowControl/>
        <w:spacing w:line="360" w:lineRule="auto"/>
        <w:jc w:val="left"/>
        <w:rPr>
          <w:rFonts w:hint="eastAsia" w:eastAsiaTheme="minorEastAsia"/>
          <w:color w:val="auto"/>
          <w:sz w:val="24"/>
          <w:highlight w:val="none"/>
        </w:rPr>
      </w:pPr>
      <w:r>
        <w:rPr>
          <w:rFonts w:eastAsiaTheme="minorEastAsia"/>
          <w:color w:val="auto"/>
          <w:sz w:val="24"/>
          <w:highlight w:val="none"/>
        </w:rPr>
        <w:t>（5）温馨提示：</w:t>
      </w:r>
      <w:r>
        <w:rPr>
          <w:rFonts w:hint="eastAsia" w:eastAsiaTheme="minorEastAsia"/>
          <w:color w:val="auto"/>
          <w:sz w:val="24"/>
          <w:highlight w:val="none"/>
        </w:rPr>
        <w:t>为方便广大中小企业识别企业规模类型，工业和信息化部组织开发了</w:t>
      </w:r>
    </w:p>
    <w:p w14:paraId="113906F4">
      <w:pPr>
        <w:widowControl/>
        <w:spacing w:line="360" w:lineRule="auto"/>
        <w:jc w:val="left"/>
        <w:rPr>
          <w:rFonts w:eastAsiaTheme="minorEastAsia"/>
          <w:b/>
          <w:bCs/>
          <w:color w:val="auto"/>
          <w:sz w:val="36"/>
          <w:szCs w:val="36"/>
          <w:highlight w:val="none"/>
        </w:rPr>
      </w:pPr>
      <w:r>
        <w:rPr>
          <w:rFonts w:hint="eastAsia" w:eastAsiaTheme="minorEastAsia"/>
          <w:color w:val="auto"/>
          <w:sz w:val="24"/>
          <w:highlight w:val="none"/>
        </w:rPr>
        <w:t>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r>
        <w:rPr>
          <w:rFonts w:eastAsiaTheme="minorEastAsia"/>
          <w:b/>
          <w:bCs/>
          <w:color w:val="auto"/>
          <w:sz w:val="36"/>
          <w:szCs w:val="36"/>
          <w:highlight w:val="none"/>
        </w:rPr>
        <w:br w:type="page"/>
      </w:r>
    </w:p>
    <w:p w14:paraId="6DE6FF41">
      <w:pPr>
        <w:pStyle w:val="4"/>
        <w:rPr>
          <w:rFonts w:ascii="Times New Roman" w:hAnsi="Times New Roman" w:eastAsiaTheme="majorEastAsia"/>
          <w:color w:val="auto"/>
          <w:sz w:val="24"/>
          <w:szCs w:val="24"/>
          <w:highlight w:val="none"/>
        </w:rPr>
      </w:pPr>
      <w:r>
        <w:rPr>
          <w:rFonts w:ascii="Times New Roman" w:hAnsi="Times New Roman" w:eastAsiaTheme="majorEastAsia"/>
          <w:color w:val="auto"/>
          <w:sz w:val="24"/>
          <w:szCs w:val="24"/>
          <w:highlight w:val="none"/>
        </w:rPr>
        <w:t>2-1-1 中小企业声明函及残疾人福利性单位声明函格式</w:t>
      </w:r>
    </w:p>
    <w:p w14:paraId="5511AC6D">
      <w:pPr>
        <w:spacing w:before="240" w:beforeLines="100" w:after="240" w:afterLines="100" w:line="360" w:lineRule="auto"/>
        <w:jc w:val="center"/>
        <w:rPr>
          <w:rFonts w:eastAsiaTheme="minorEastAsia"/>
          <w:b/>
          <w:bCs/>
          <w:color w:val="auto"/>
          <w:sz w:val="36"/>
          <w:szCs w:val="36"/>
          <w:highlight w:val="none"/>
        </w:rPr>
      </w:pPr>
      <w:r>
        <w:rPr>
          <w:rFonts w:eastAsiaTheme="minorEastAsia"/>
          <w:b/>
          <w:bCs/>
          <w:color w:val="auto"/>
          <w:sz w:val="36"/>
          <w:szCs w:val="36"/>
          <w:highlight w:val="none"/>
        </w:rPr>
        <w:t>中小企业声明函（服务）格式</w:t>
      </w:r>
    </w:p>
    <w:p w14:paraId="19786C22">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770B645">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1.</w:t>
      </w:r>
      <w:r>
        <w:rPr>
          <w:rFonts w:eastAsiaTheme="minorEastAsia"/>
          <w:color w:val="auto"/>
          <w:spacing w:val="6"/>
          <w:sz w:val="24"/>
          <w:highlight w:val="none"/>
          <w:u w:val="single"/>
        </w:rPr>
        <w:t xml:space="preserve"> （标的名称）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w:t>
      </w:r>
      <w:r>
        <w:rPr>
          <w:rFonts w:eastAsiaTheme="minorEastAsia"/>
          <w:color w:val="auto"/>
          <w:spacing w:val="6"/>
          <w:sz w:val="24"/>
          <w:highlight w:val="none"/>
          <w:vertAlign w:val="superscript"/>
        </w:rPr>
        <w:t>1</w:t>
      </w:r>
      <w:r>
        <w:rPr>
          <w:rFonts w:eastAsiaTheme="minorEastAsia"/>
          <w:color w:val="auto"/>
          <w:spacing w:val="6"/>
          <w:sz w:val="24"/>
          <w:highlight w:val="none"/>
        </w:rPr>
        <w:t>，属于（中型企业、小型企业、微型企业）；</w:t>
      </w:r>
    </w:p>
    <w:p w14:paraId="31DF3AF1">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 xml:space="preserve">2. </w:t>
      </w:r>
      <w:r>
        <w:rPr>
          <w:rFonts w:eastAsiaTheme="minorEastAsia"/>
          <w:color w:val="auto"/>
          <w:spacing w:val="6"/>
          <w:sz w:val="24"/>
          <w:highlight w:val="none"/>
          <w:u w:val="single"/>
        </w:rPr>
        <w:t xml:space="preserve">（标的名称） </w:t>
      </w:r>
      <w:r>
        <w:rPr>
          <w:rFonts w:eastAsiaTheme="minorEastAsia"/>
          <w:color w:val="auto"/>
          <w:spacing w:val="6"/>
          <w:sz w:val="24"/>
          <w:highlight w:val="none"/>
        </w:rPr>
        <w:t>，属于</w:t>
      </w:r>
      <w:r>
        <w:rPr>
          <w:rFonts w:eastAsiaTheme="minorEastAsia"/>
          <w:color w:val="auto"/>
          <w:spacing w:val="6"/>
          <w:sz w:val="24"/>
          <w:highlight w:val="none"/>
          <w:u w:val="single"/>
        </w:rPr>
        <w:t>（采购文件中明确的所属行业）</w:t>
      </w:r>
      <w:r>
        <w:rPr>
          <w:rFonts w:eastAsiaTheme="minorEastAsia"/>
          <w:color w:val="auto"/>
          <w:spacing w:val="6"/>
          <w:sz w:val="24"/>
          <w:highlight w:val="none"/>
        </w:rPr>
        <w:t>行业；承建（承接）企业为</w:t>
      </w:r>
      <w:r>
        <w:rPr>
          <w:rFonts w:eastAsiaTheme="minorEastAsia"/>
          <w:color w:val="auto"/>
          <w:spacing w:val="6"/>
          <w:sz w:val="24"/>
          <w:highlight w:val="none"/>
          <w:u w:val="single"/>
        </w:rPr>
        <w:t>（企业名称）</w:t>
      </w:r>
      <w:r>
        <w:rPr>
          <w:rFonts w:eastAsiaTheme="minorEastAsia"/>
          <w:color w:val="auto"/>
          <w:spacing w:val="6"/>
          <w:sz w:val="24"/>
          <w:highlight w:val="none"/>
        </w:rPr>
        <w:t>，从业人员</w:t>
      </w:r>
      <w:r>
        <w:rPr>
          <w:rFonts w:eastAsiaTheme="minorEastAsia"/>
          <w:color w:val="auto"/>
          <w:sz w:val="24"/>
          <w:highlight w:val="none"/>
        </w:rPr>
        <w:t>______</w:t>
      </w:r>
      <w:r>
        <w:rPr>
          <w:rFonts w:eastAsiaTheme="minorEastAsia"/>
          <w:color w:val="auto"/>
          <w:spacing w:val="6"/>
          <w:sz w:val="24"/>
          <w:highlight w:val="none"/>
        </w:rPr>
        <w:t>人，营业收入为</w:t>
      </w:r>
      <w:r>
        <w:rPr>
          <w:rFonts w:eastAsiaTheme="minorEastAsia"/>
          <w:color w:val="auto"/>
          <w:sz w:val="24"/>
          <w:highlight w:val="none"/>
        </w:rPr>
        <w:t>______</w:t>
      </w:r>
      <w:r>
        <w:rPr>
          <w:rFonts w:eastAsiaTheme="minorEastAsia"/>
          <w:color w:val="auto"/>
          <w:spacing w:val="6"/>
          <w:sz w:val="24"/>
          <w:highlight w:val="none"/>
        </w:rPr>
        <w:t>万元，资产总额为</w:t>
      </w:r>
      <w:r>
        <w:rPr>
          <w:rFonts w:eastAsiaTheme="minorEastAsia"/>
          <w:color w:val="auto"/>
          <w:sz w:val="24"/>
          <w:highlight w:val="none"/>
        </w:rPr>
        <w:t>______</w:t>
      </w:r>
      <w:r>
        <w:rPr>
          <w:rFonts w:eastAsiaTheme="minorEastAsia"/>
          <w:color w:val="auto"/>
          <w:spacing w:val="6"/>
          <w:sz w:val="24"/>
          <w:highlight w:val="none"/>
        </w:rPr>
        <w:t>万元，属于</w:t>
      </w:r>
      <w:r>
        <w:rPr>
          <w:rFonts w:eastAsiaTheme="minorEastAsia"/>
          <w:color w:val="auto"/>
          <w:spacing w:val="6"/>
          <w:sz w:val="24"/>
          <w:highlight w:val="none"/>
          <w:u w:val="single"/>
        </w:rPr>
        <w:t>（中型企业、小型企业、微型企业）</w:t>
      </w:r>
      <w:r>
        <w:rPr>
          <w:rFonts w:eastAsiaTheme="minorEastAsia"/>
          <w:color w:val="auto"/>
          <w:spacing w:val="6"/>
          <w:sz w:val="24"/>
          <w:highlight w:val="none"/>
        </w:rPr>
        <w:t>；</w:t>
      </w:r>
    </w:p>
    <w:p w14:paraId="3B2D3245">
      <w:pPr>
        <w:spacing w:line="360" w:lineRule="auto"/>
        <w:ind w:firstLine="504"/>
        <w:rPr>
          <w:rFonts w:eastAsiaTheme="minorEastAsia"/>
          <w:color w:val="auto"/>
          <w:spacing w:val="6"/>
          <w:sz w:val="24"/>
          <w:highlight w:val="none"/>
        </w:rPr>
      </w:pPr>
    </w:p>
    <w:p w14:paraId="5E708A39">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w:t>
      </w:r>
    </w:p>
    <w:p w14:paraId="04E563F4">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以上企业，不属于大企业的分支机构，不存在控股股东为大企业的情形，也不存在与大企业的负责人为同一人的情形。</w:t>
      </w:r>
    </w:p>
    <w:p w14:paraId="75515FBB">
      <w:pPr>
        <w:spacing w:line="360" w:lineRule="auto"/>
        <w:ind w:firstLine="504"/>
        <w:rPr>
          <w:rFonts w:eastAsiaTheme="minorEastAsia"/>
          <w:color w:val="auto"/>
          <w:spacing w:val="6"/>
          <w:sz w:val="24"/>
          <w:highlight w:val="none"/>
        </w:rPr>
      </w:pPr>
      <w:r>
        <w:rPr>
          <w:rFonts w:eastAsiaTheme="minorEastAsia"/>
          <w:color w:val="auto"/>
          <w:spacing w:val="6"/>
          <w:sz w:val="24"/>
          <w:highlight w:val="none"/>
        </w:rPr>
        <w:t>本企业对上述声明内容的真实性负责。如有虚假，将依法承担相应责任。</w:t>
      </w:r>
    </w:p>
    <w:p w14:paraId="69FE75F7">
      <w:pPr>
        <w:spacing w:line="360" w:lineRule="auto"/>
        <w:ind w:right="360" w:firstLine="480"/>
        <w:jc w:val="right"/>
        <w:rPr>
          <w:rFonts w:eastAsiaTheme="minorEastAsia"/>
          <w:color w:val="auto"/>
          <w:sz w:val="24"/>
          <w:highlight w:val="none"/>
        </w:rPr>
      </w:pPr>
    </w:p>
    <w:p w14:paraId="4E9FC939">
      <w:pPr>
        <w:spacing w:line="360" w:lineRule="auto"/>
        <w:ind w:right="360" w:firstLine="480"/>
        <w:jc w:val="right"/>
        <w:rPr>
          <w:rFonts w:eastAsiaTheme="minorEastAsia"/>
          <w:color w:val="auto"/>
          <w:sz w:val="24"/>
          <w:highlight w:val="none"/>
        </w:rPr>
      </w:pPr>
      <w:r>
        <w:rPr>
          <w:rFonts w:eastAsiaTheme="minorEastAsia"/>
          <w:color w:val="auto"/>
          <w:sz w:val="24"/>
          <w:highlight w:val="none"/>
        </w:rPr>
        <w:t>企业名称（盖章）：______</w:t>
      </w:r>
    </w:p>
    <w:p w14:paraId="40807856">
      <w:pPr>
        <w:spacing w:line="360" w:lineRule="auto"/>
        <w:ind w:right="360" w:firstLine="480"/>
        <w:jc w:val="right"/>
        <w:rPr>
          <w:rFonts w:eastAsiaTheme="minorEastAsia"/>
          <w:color w:val="auto"/>
          <w:sz w:val="24"/>
          <w:highlight w:val="none"/>
        </w:rPr>
      </w:pPr>
      <w:r>
        <w:rPr>
          <w:rFonts w:eastAsiaTheme="minorEastAsia"/>
          <w:color w:val="auto"/>
          <w:sz w:val="24"/>
          <w:highlight w:val="none"/>
        </w:rPr>
        <w:t>日 期：______</w:t>
      </w:r>
    </w:p>
    <w:p w14:paraId="3335690E">
      <w:pPr>
        <w:adjustRightInd w:val="0"/>
        <w:snapToGrid w:val="0"/>
        <w:jc w:val="left"/>
        <w:rPr>
          <w:rFonts w:eastAsiaTheme="minorEastAsia"/>
          <w:color w:val="auto"/>
          <w:sz w:val="24"/>
          <w:szCs w:val="21"/>
          <w:highlight w:val="none"/>
        </w:rPr>
      </w:pPr>
    </w:p>
    <w:p w14:paraId="28D1E25E">
      <w:pPr>
        <w:adjustRightInd w:val="0"/>
        <w:snapToGrid w:val="0"/>
        <w:jc w:val="left"/>
        <w:rPr>
          <w:rFonts w:eastAsiaTheme="minorEastAsia"/>
          <w:color w:val="auto"/>
          <w:sz w:val="24"/>
          <w:szCs w:val="21"/>
          <w:highlight w:val="none"/>
        </w:rPr>
      </w:pPr>
    </w:p>
    <w:tbl>
      <w:tblPr>
        <w:tblStyle w:val="26"/>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3E54E1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DFDD71C">
            <w:pPr>
              <w:adjustRightInd w:val="0"/>
              <w:snapToGrid w:val="0"/>
              <w:jc w:val="left"/>
              <w:rPr>
                <w:rFonts w:eastAsiaTheme="minorEastAsia"/>
                <w:color w:val="auto"/>
                <w:szCs w:val="21"/>
                <w:highlight w:val="none"/>
              </w:rPr>
            </w:pPr>
            <w:r>
              <w:rPr>
                <w:rFonts w:eastAsiaTheme="minorEastAsia"/>
                <w:color w:val="auto"/>
                <w:szCs w:val="21"/>
                <w:highlight w:val="none"/>
                <w:vertAlign w:val="superscript"/>
              </w:rPr>
              <w:t>1</w:t>
            </w:r>
            <w:r>
              <w:rPr>
                <w:rFonts w:eastAsiaTheme="minorEastAsia"/>
                <w:color w:val="auto"/>
                <w:szCs w:val="21"/>
                <w:highlight w:val="none"/>
              </w:rPr>
              <w:t>从业人员、营业收入、资产总额填报上一年度数据，无上一年度数据的新成立企业可不填报。</w:t>
            </w:r>
          </w:p>
        </w:tc>
      </w:tr>
    </w:tbl>
    <w:p w14:paraId="479C02E7">
      <w:pPr>
        <w:adjustRightInd w:val="0"/>
        <w:snapToGrid w:val="0"/>
        <w:jc w:val="left"/>
        <w:rPr>
          <w:rFonts w:eastAsiaTheme="minorEastAsia"/>
          <w:color w:val="auto"/>
          <w:szCs w:val="21"/>
          <w:highlight w:val="none"/>
          <w:vertAlign w:val="superscript"/>
        </w:rPr>
      </w:pPr>
    </w:p>
    <w:p w14:paraId="379ACA1C">
      <w:pPr>
        <w:spacing w:line="360" w:lineRule="auto"/>
        <w:ind w:right="360" w:firstLine="480"/>
        <w:jc w:val="right"/>
        <w:rPr>
          <w:rFonts w:eastAsiaTheme="minorEastAsia"/>
          <w:color w:val="auto"/>
          <w:sz w:val="24"/>
          <w:highlight w:val="none"/>
        </w:rPr>
      </w:pPr>
    </w:p>
    <w:p w14:paraId="1B7B2048">
      <w:pPr>
        <w:spacing w:line="360" w:lineRule="auto"/>
        <w:ind w:right="360" w:firstLine="480"/>
        <w:jc w:val="right"/>
        <w:rPr>
          <w:rFonts w:eastAsiaTheme="minorEastAsia"/>
          <w:color w:val="auto"/>
          <w:sz w:val="24"/>
          <w:highlight w:val="none"/>
        </w:rPr>
      </w:pPr>
    </w:p>
    <w:p w14:paraId="31129F48">
      <w:pPr>
        <w:spacing w:line="360" w:lineRule="auto"/>
        <w:ind w:right="360" w:firstLine="480"/>
        <w:jc w:val="right"/>
        <w:rPr>
          <w:rFonts w:eastAsiaTheme="minorEastAsia"/>
          <w:color w:val="auto"/>
          <w:sz w:val="24"/>
          <w:szCs w:val="20"/>
          <w:highlight w:val="none"/>
        </w:rPr>
      </w:pPr>
      <w:r>
        <w:rPr>
          <w:rFonts w:eastAsiaTheme="minorEastAsia"/>
          <w:color w:val="auto"/>
          <w:sz w:val="24"/>
          <w:szCs w:val="20"/>
          <w:highlight w:val="none"/>
        </w:rPr>
        <w:br w:type="page"/>
      </w:r>
    </w:p>
    <w:p w14:paraId="43D7C9A8">
      <w:pPr>
        <w:spacing w:before="240" w:beforeLines="100" w:after="240" w:afterLines="100" w:line="360" w:lineRule="auto"/>
        <w:jc w:val="center"/>
        <w:rPr>
          <w:rFonts w:eastAsiaTheme="minorEastAsia"/>
          <w:b/>
          <w:color w:val="auto"/>
          <w:sz w:val="36"/>
          <w:szCs w:val="36"/>
          <w:highlight w:val="none"/>
        </w:rPr>
      </w:pPr>
      <w:r>
        <w:rPr>
          <w:rFonts w:eastAsiaTheme="minorEastAsia"/>
          <w:b/>
          <w:bCs/>
          <w:color w:val="auto"/>
          <w:sz w:val="36"/>
          <w:szCs w:val="36"/>
          <w:highlight w:val="none"/>
        </w:rPr>
        <w:t>残疾人福利性单位声明函格式</w:t>
      </w:r>
      <w:r>
        <w:rPr>
          <w:rFonts w:eastAsiaTheme="minorEastAsia"/>
          <w:b/>
          <w:color w:val="auto"/>
          <w:sz w:val="36"/>
          <w:szCs w:val="36"/>
          <w:highlight w:val="none"/>
        </w:rPr>
        <w:t xml:space="preserve">       </w:t>
      </w:r>
    </w:p>
    <w:p w14:paraId="58D03955">
      <w:pPr>
        <w:spacing w:line="588" w:lineRule="exact"/>
        <w:ind w:firstLine="504"/>
        <w:rPr>
          <w:rFonts w:eastAsiaTheme="minorEastAsia"/>
          <w:color w:val="auto"/>
          <w:spacing w:val="6"/>
          <w:sz w:val="24"/>
          <w:highlight w:val="none"/>
        </w:rPr>
      </w:pPr>
      <w:r>
        <w:rPr>
          <w:rFonts w:eastAsiaTheme="minorEastAsia"/>
          <w:color w:val="auto"/>
          <w:spacing w:val="6"/>
          <w:sz w:val="24"/>
          <w:highlight w:val="none"/>
        </w:rPr>
        <w:t>本单位郑重声明，根据《财政部 民政部 中国残疾人联合会关于促进残疾人就业政府采购政策的通知》（财库</w:t>
      </w:r>
      <w:r>
        <w:rPr>
          <w:rFonts w:eastAsiaTheme="minorEastAsia"/>
          <w:color w:val="auto"/>
          <w:sz w:val="24"/>
          <w:highlight w:val="none"/>
        </w:rPr>
        <w:t>〔2017〕 141</w:t>
      </w:r>
      <w:r>
        <w:rPr>
          <w:rFonts w:eastAsiaTheme="minorEastAsia"/>
          <w:color w:val="auto"/>
          <w:spacing w:val="6"/>
          <w:sz w:val="24"/>
          <w:highlight w:val="none"/>
        </w:rPr>
        <w:t>号）的规定，本单位</w:t>
      </w:r>
      <w:r>
        <w:rPr>
          <w:rFonts w:eastAsiaTheme="minorEastAsia"/>
          <w:b/>
          <w:color w:val="auto"/>
          <w:sz w:val="24"/>
          <w:highlight w:val="none"/>
        </w:rPr>
        <w:t>（请进行选择）</w:t>
      </w:r>
      <w:r>
        <w:rPr>
          <w:rFonts w:eastAsiaTheme="minorEastAsia"/>
          <w:color w:val="auto"/>
          <w:spacing w:val="6"/>
          <w:sz w:val="24"/>
          <w:highlight w:val="none"/>
        </w:rPr>
        <w:t>：</w:t>
      </w:r>
    </w:p>
    <w:p w14:paraId="2D0323CA">
      <w:pPr>
        <w:spacing w:line="588" w:lineRule="exact"/>
        <w:ind w:firstLine="482"/>
        <w:rPr>
          <w:rFonts w:eastAsiaTheme="minorEastAsia"/>
          <w:b/>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不属于符合条件的残疾人福利性单位。</w:t>
      </w:r>
    </w:p>
    <w:p w14:paraId="7EDF3893">
      <w:pPr>
        <w:spacing w:line="588" w:lineRule="exact"/>
        <w:ind w:firstLine="482"/>
        <w:rPr>
          <w:rFonts w:eastAsiaTheme="minorEastAsia"/>
          <w:color w:val="auto"/>
          <w:spacing w:val="6"/>
          <w:sz w:val="24"/>
          <w:highlight w:val="none"/>
        </w:rPr>
      </w:pPr>
      <w:r>
        <w:rPr>
          <w:rFonts w:eastAsiaTheme="minorEastAsia"/>
          <w:b/>
          <w:color w:val="auto"/>
          <w:sz w:val="24"/>
          <w:highlight w:val="none"/>
        </w:rPr>
        <w:t>□</w:t>
      </w:r>
      <w:r>
        <w:rPr>
          <w:rFonts w:eastAsiaTheme="minorEastAsia"/>
          <w:b/>
          <w:color w:val="auto"/>
          <w:spacing w:val="6"/>
          <w:sz w:val="24"/>
          <w:highlight w:val="none"/>
        </w:rPr>
        <w:t>属于符合条件的残疾人福利性单位，</w:t>
      </w:r>
      <w:r>
        <w:rPr>
          <w:rFonts w:eastAsiaTheme="minorEastAsia"/>
          <w:color w:val="auto"/>
          <w:spacing w:val="6"/>
          <w:sz w:val="24"/>
          <w:highlight w:val="none"/>
        </w:rPr>
        <w:t>且本单位参加</w:t>
      </w:r>
      <w:r>
        <w:rPr>
          <w:rFonts w:eastAsiaTheme="minorEastAsia"/>
          <w:color w:val="auto"/>
          <w:sz w:val="24"/>
          <w:highlight w:val="none"/>
        </w:rPr>
        <w:t>______</w:t>
      </w:r>
      <w:r>
        <w:rPr>
          <w:rFonts w:eastAsiaTheme="minorEastAsia"/>
          <w:color w:val="auto"/>
          <w:spacing w:val="6"/>
          <w:sz w:val="24"/>
          <w:highlight w:val="none"/>
        </w:rPr>
        <w:t>单位的</w:t>
      </w:r>
      <w:r>
        <w:rPr>
          <w:rFonts w:eastAsiaTheme="minorEastAsia"/>
          <w:color w:val="auto"/>
          <w:sz w:val="24"/>
          <w:highlight w:val="none"/>
        </w:rPr>
        <w:t>______</w:t>
      </w:r>
      <w:r>
        <w:rPr>
          <w:rFonts w:eastAsiaTheme="minorEastAsia"/>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5453D0FF">
      <w:pPr>
        <w:spacing w:line="588" w:lineRule="exact"/>
        <w:ind w:firstLine="506" w:firstLineChars="200"/>
        <w:rPr>
          <w:rFonts w:eastAsiaTheme="minorEastAsia"/>
          <w:color w:val="auto"/>
          <w:spacing w:val="6"/>
          <w:sz w:val="24"/>
          <w:highlight w:val="none"/>
        </w:rPr>
      </w:pPr>
      <w:r>
        <w:rPr>
          <w:rFonts w:eastAsiaTheme="minorEastAsia"/>
          <w:b/>
          <w:color w:val="auto"/>
          <w:spacing w:val="6"/>
          <w:sz w:val="24"/>
          <w:highlight w:val="none"/>
        </w:rPr>
        <w:t>本单位对上述声明的真实性负责。如有虚假，将依法承担相应责任。</w:t>
      </w:r>
    </w:p>
    <w:p w14:paraId="3B38E245">
      <w:pPr>
        <w:spacing w:line="588" w:lineRule="exact"/>
        <w:ind w:firstLine="504" w:firstLineChars="200"/>
        <w:rPr>
          <w:rFonts w:eastAsiaTheme="minorEastAsia"/>
          <w:color w:val="auto"/>
          <w:spacing w:val="6"/>
          <w:sz w:val="24"/>
          <w:highlight w:val="none"/>
        </w:rPr>
      </w:pPr>
    </w:p>
    <w:p w14:paraId="7FBBD1C5">
      <w:pPr>
        <w:spacing w:line="588" w:lineRule="exact"/>
        <w:ind w:firstLine="504" w:firstLineChars="200"/>
        <w:rPr>
          <w:rFonts w:eastAsiaTheme="minorEastAsia"/>
          <w:color w:val="auto"/>
          <w:spacing w:val="6"/>
          <w:sz w:val="24"/>
          <w:highlight w:val="none"/>
        </w:rPr>
      </w:pPr>
    </w:p>
    <w:p w14:paraId="04BAC1FC">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单位名称（盖章）：</w:t>
      </w:r>
      <w:r>
        <w:rPr>
          <w:rFonts w:eastAsiaTheme="minorEastAsia"/>
          <w:color w:val="auto"/>
          <w:sz w:val="24"/>
          <w:highlight w:val="none"/>
        </w:rPr>
        <w:t>______</w:t>
      </w:r>
    </w:p>
    <w:p w14:paraId="5075BD25">
      <w:pPr>
        <w:tabs>
          <w:tab w:val="left" w:pos="4860"/>
        </w:tabs>
        <w:spacing w:line="588" w:lineRule="exact"/>
        <w:ind w:right="1560" w:firstLine="504" w:firstLineChars="200"/>
        <w:jc w:val="right"/>
        <w:rPr>
          <w:rFonts w:eastAsiaTheme="minorEastAsia"/>
          <w:color w:val="auto"/>
          <w:spacing w:val="6"/>
          <w:sz w:val="24"/>
          <w:highlight w:val="none"/>
        </w:rPr>
      </w:pPr>
      <w:r>
        <w:rPr>
          <w:rFonts w:eastAsiaTheme="minorEastAsia"/>
          <w:color w:val="auto"/>
          <w:spacing w:val="6"/>
          <w:sz w:val="24"/>
          <w:highlight w:val="none"/>
        </w:rPr>
        <w:t xml:space="preserve">       日  期：</w:t>
      </w:r>
      <w:r>
        <w:rPr>
          <w:rFonts w:eastAsiaTheme="minorEastAsia"/>
          <w:color w:val="auto"/>
          <w:sz w:val="24"/>
          <w:highlight w:val="none"/>
        </w:rPr>
        <w:t>______</w:t>
      </w:r>
    </w:p>
    <w:p w14:paraId="77B19BFD">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1B29AC8">
      <w:pPr>
        <w:pStyle w:val="4"/>
        <w:rPr>
          <w:rFonts w:ascii="Times New Roman" w:hAnsi="Times New Roman" w:eastAsiaTheme="majorEastAsia"/>
          <w:b w:val="0"/>
          <w:color w:val="auto"/>
          <w:sz w:val="24"/>
          <w:highlight w:val="none"/>
        </w:rPr>
      </w:pPr>
      <w:r>
        <w:rPr>
          <w:rFonts w:ascii="Times New Roman" w:hAnsi="Times New Roman" w:eastAsiaTheme="majorEastAsia"/>
          <w:b w:val="0"/>
          <w:color w:val="auto"/>
          <w:sz w:val="24"/>
          <w:highlight w:val="none"/>
        </w:rPr>
        <w:t>2-1-2 拟分包情况说明及分包意向协议</w:t>
      </w:r>
    </w:p>
    <w:p w14:paraId="01A84610">
      <w:pPr>
        <w:tabs>
          <w:tab w:val="left" w:pos="5580"/>
        </w:tabs>
        <w:spacing w:line="360" w:lineRule="auto"/>
        <w:rPr>
          <w:rFonts w:eastAsiaTheme="minorEastAsia"/>
          <w:color w:val="auto"/>
          <w:sz w:val="24"/>
          <w:highlight w:val="none"/>
        </w:rPr>
      </w:pPr>
      <w:r>
        <w:rPr>
          <w:rFonts w:eastAsiaTheme="minorEastAsia"/>
          <w:color w:val="auto"/>
          <w:sz w:val="24"/>
          <w:highlight w:val="none"/>
        </w:rPr>
        <w:t>说明：</w:t>
      </w:r>
    </w:p>
    <w:p w14:paraId="77F64886">
      <w:pPr>
        <w:tabs>
          <w:tab w:val="left" w:pos="5580"/>
        </w:tabs>
        <w:spacing w:line="360" w:lineRule="auto"/>
        <w:rPr>
          <w:rFonts w:eastAsiaTheme="minorEastAsia"/>
          <w:color w:val="auto"/>
          <w:sz w:val="24"/>
          <w:highlight w:val="none"/>
        </w:rPr>
      </w:pPr>
      <w:r>
        <w:rPr>
          <w:rFonts w:eastAsiaTheme="minorEastAsia"/>
          <w:color w:val="auto"/>
          <w:sz w:val="24"/>
          <w:highlight w:val="none"/>
        </w:rPr>
        <w:t>如本项目（包）允许分包，且供应商拟进行分包时，</w:t>
      </w:r>
    </w:p>
    <w:p w14:paraId="4C463D2B">
      <w:pPr>
        <w:tabs>
          <w:tab w:val="left" w:pos="5580"/>
        </w:tabs>
        <w:spacing w:line="360" w:lineRule="auto"/>
        <w:rPr>
          <w:color w:val="auto"/>
          <w:sz w:val="24"/>
          <w:highlight w:val="none"/>
        </w:rPr>
      </w:pPr>
      <w:r>
        <w:rPr>
          <w:rFonts w:eastAsiaTheme="minorEastAsia"/>
          <w:color w:val="auto"/>
          <w:sz w:val="24"/>
          <w:highlight w:val="none"/>
        </w:rPr>
        <w:t>（1）响应文件中须提供</w:t>
      </w:r>
      <w:r>
        <w:rPr>
          <w:color w:val="auto"/>
          <w:sz w:val="24"/>
          <w:highlight w:val="none"/>
        </w:rPr>
        <w:t>《拟分包情况说明》，否则</w:t>
      </w:r>
      <w:r>
        <w:rPr>
          <w:b/>
          <w:color w:val="auto"/>
          <w:sz w:val="24"/>
          <w:highlight w:val="none"/>
        </w:rPr>
        <w:t>响应无效</w:t>
      </w:r>
      <w:r>
        <w:rPr>
          <w:color w:val="auto"/>
          <w:sz w:val="24"/>
          <w:highlight w:val="none"/>
        </w:rPr>
        <w:t>；</w:t>
      </w:r>
    </w:p>
    <w:p w14:paraId="22F8D4D5">
      <w:pPr>
        <w:tabs>
          <w:tab w:val="left" w:pos="5580"/>
        </w:tabs>
        <w:spacing w:line="360" w:lineRule="auto"/>
        <w:rPr>
          <w:color w:val="auto"/>
          <w:sz w:val="24"/>
          <w:highlight w:val="none"/>
        </w:rPr>
      </w:pPr>
      <w:r>
        <w:rPr>
          <w:color w:val="auto"/>
          <w:sz w:val="24"/>
          <w:highlight w:val="none"/>
        </w:rPr>
        <w:t>（2）当同时符合下列情形时，</w:t>
      </w:r>
      <w:r>
        <w:rPr>
          <w:rFonts w:eastAsiaTheme="minorEastAsia"/>
          <w:color w:val="auto"/>
          <w:sz w:val="24"/>
          <w:highlight w:val="none"/>
        </w:rPr>
        <w:t>响应文件</w:t>
      </w:r>
      <w:r>
        <w:rPr>
          <w:color w:val="auto"/>
          <w:sz w:val="24"/>
          <w:highlight w:val="none"/>
        </w:rPr>
        <w:t>还须提供《分包意向协议》，否则</w:t>
      </w:r>
      <w:r>
        <w:rPr>
          <w:b/>
          <w:color w:val="auto"/>
          <w:sz w:val="24"/>
          <w:highlight w:val="none"/>
        </w:rPr>
        <w:t>响应无效</w:t>
      </w:r>
      <w:r>
        <w:rPr>
          <w:color w:val="auto"/>
          <w:sz w:val="24"/>
          <w:highlight w:val="none"/>
        </w:rPr>
        <w:t>：</w:t>
      </w:r>
    </w:p>
    <w:p w14:paraId="0996B784">
      <w:pPr>
        <w:tabs>
          <w:tab w:val="left" w:pos="5580"/>
        </w:tabs>
        <w:spacing w:line="360" w:lineRule="auto"/>
        <w:ind w:left="567" w:leftChars="270"/>
        <w:rPr>
          <w:rFonts w:eastAsiaTheme="minorEastAsia"/>
          <w:color w:val="auto"/>
          <w:sz w:val="24"/>
          <w:highlight w:val="none"/>
        </w:rPr>
      </w:pPr>
      <w:r>
        <w:rPr>
          <w:color w:val="auto"/>
          <w:sz w:val="24"/>
          <w:highlight w:val="none"/>
        </w:rPr>
        <w:t xml:space="preserve">A. </w:t>
      </w:r>
      <w:r>
        <w:rPr>
          <w:rFonts w:eastAsiaTheme="minorEastAsia"/>
          <w:color w:val="auto"/>
          <w:sz w:val="24"/>
          <w:highlight w:val="none"/>
        </w:rPr>
        <w:t>本项目（包）预留部分采购项目预算专门面向中小企业采购，且要求获得采购合同的供应商将采购项目中的一定比例分包给一家或者多家中小企业的；</w:t>
      </w:r>
    </w:p>
    <w:p w14:paraId="1F1B7C63">
      <w:pPr>
        <w:tabs>
          <w:tab w:val="left" w:pos="5580"/>
        </w:tabs>
        <w:spacing w:line="360" w:lineRule="auto"/>
        <w:ind w:left="567" w:leftChars="270"/>
        <w:rPr>
          <w:rFonts w:eastAsiaTheme="minorEastAsia"/>
          <w:color w:val="auto"/>
          <w:sz w:val="24"/>
          <w:highlight w:val="none"/>
        </w:rPr>
      </w:pPr>
      <w:r>
        <w:rPr>
          <w:rFonts w:eastAsiaTheme="minorEastAsia"/>
          <w:color w:val="auto"/>
          <w:sz w:val="24"/>
          <w:highlight w:val="none"/>
        </w:rPr>
        <w:t xml:space="preserve">B. </w:t>
      </w:r>
      <w:r>
        <w:rPr>
          <w:color w:val="auto"/>
          <w:sz w:val="24"/>
          <w:highlight w:val="none"/>
        </w:rPr>
        <w:t>供应商通过分包方式满足中小企业政策要求的。</w:t>
      </w:r>
    </w:p>
    <w:p w14:paraId="50BF972C">
      <w:pPr>
        <w:tabs>
          <w:tab w:val="left" w:pos="5580"/>
        </w:tabs>
        <w:spacing w:line="360" w:lineRule="auto"/>
        <w:rPr>
          <w:rFonts w:eastAsiaTheme="minorEastAsia"/>
          <w:color w:val="auto"/>
          <w:sz w:val="24"/>
          <w:highlight w:val="none"/>
        </w:rPr>
      </w:pPr>
      <w:r>
        <w:rPr>
          <w:color w:val="auto"/>
          <w:sz w:val="24"/>
          <w:highlight w:val="none"/>
        </w:rPr>
        <w:t>（3）不属于上述情形时，无须提供《拟分包情况说明》及《分包意向协议》。</w:t>
      </w:r>
    </w:p>
    <w:p w14:paraId="334365C5">
      <w:pPr>
        <w:autoSpaceDE w:val="0"/>
        <w:autoSpaceDN w:val="0"/>
        <w:adjustRightInd w:val="0"/>
        <w:rPr>
          <w:rFonts w:eastAsiaTheme="minorEastAsia"/>
          <w:color w:val="auto"/>
          <w:sz w:val="30"/>
          <w:szCs w:val="30"/>
          <w:highlight w:val="none"/>
        </w:rPr>
      </w:pPr>
    </w:p>
    <w:p w14:paraId="13D1D687">
      <w:pPr>
        <w:widowControl/>
        <w:jc w:val="left"/>
        <w:rPr>
          <w:rFonts w:eastAsiaTheme="minorEastAsia"/>
          <w:b/>
          <w:color w:val="auto"/>
          <w:sz w:val="36"/>
          <w:szCs w:val="36"/>
          <w:highlight w:val="none"/>
        </w:rPr>
      </w:pPr>
      <w:r>
        <w:rPr>
          <w:rFonts w:eastAsiaTheme="minorEastAsia"/>
          <w:b/>
          <w:color w:val="auto"/>
          <w:sz w:val="36"/>
          <w:szCs w:val="36"/>
          <w:highlight w:val="none"/>
        </w:rPr>
        <w:br w:type="page"/>
      </w:r>
    </w:p>
    <w:p w14:paraId="092B5EA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拟分包情况说明</w:t>
      </w:r>
    </w:p>
    <w:p w14:paraId="2297E64A">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117BFE5D">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98"/>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28BC6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D8C2F6F">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vAlign w:val="center"/>
          </w:tcPr>
          <w:p w14:paraId="57BBB723">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分包承担</w:t>
            </w:r>
          </w:p>
          <w:p w14:paraId="0358AAB4">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vAlign w:val="center"/>
          </w:tcPr>
          <w:p w14:paraId="465F8ADA">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分包承担</w:t>
            </w:r>
          </w:p>
          <w:p w14:paraId="1713CE1A">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主体类型</w:t>
            </w:r>
          </w:p>
          <w:p w14:paraId="3AC4622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15FD3110">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14:paraId="1CCA5188">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拟分包</w:t>
            </w:r>
          </w:p>
          <w:p w14:paraId="4B434B1F">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vAlign w:val="center"/>
          </w:tcPr>
          <w:p w14:paraId="188AD0A0">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拟分包</w:t>
            </w:r>
          </w:p>
          <w:p w14:paraId="2FC4EA3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合同金额</w:t>
            </w:r>
          </w:p>
          <w:p w14:paraId="1EEF4D73">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vAlign w:val="center"/>
          </w:tcPr>
          <w:p w14:paraId="76094F38">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占该采购包</w:t>
            </w:r>
          </w:p>
          <w:p w14:paraId="2AC71635">
            <w:pPr>
              <w:pStyle w:val="297"/>
              <w:widowControl w:val="0"/>
              <w:jc w:val="center"/>
              <w:rPr>
                <w:rFonts w:ascii="Times New Roman" w:hAnsi="Times New Roman" w:cs="Times New Roman" w:eastAsiaTheme="minorEastAsia"/>
                <w:b/>
                <w:color w:val="auto"/>
                <w:sz w:val="24"/>
                <w:highlight w:val="none"/>
                <w:lang w:eastAsia="zh-CN"/>
              </w:rPr>
            </w:pPr>
            <w:r>
              <w:rPr>
                <w:rFonts w:ascii="Times New Roman" w:hAnsi="Times New Roman" w:cs="Times New Roman" w:eastAsiaTheme="minorEastAsia"/>
                <w:b/>
                <w:color w:val="auto"/>
                <w:sz w:val="24"/>
                <w:highlight w:val="none"/>
                <w:lang w:eastAsia="zh-CN"/>
              </w:rPr>
              <w:t>合同金额的</w:t>
            </w:r>
          </w:p>
          <w:p w14:paraId="60C06A9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比例（</w:t>
            </w:r>
            <w:r>
              <w:rPr>
                <w:rFonts w:ascii="Times New Roman" w:hAnsi="Times New Roman" w:eastAsia="Times New Roman" w:cs="Times New Roman"/>
                <w:color w:val="auto"/>
                <w:sz w:val="24"/>
                <w:highlight w:val="none"/>
                <w:lang w:eastAsia="zh-CN"/>
              </w:rPr>
              <w:t>%</w:t>
            </w:r>
            <w:r>
              <w:rPr>
                <w:rFonts w:ascii="Times New Roman" w:hAnsi="Times New Roman" w:cs="Times New Roman" w:eastAsiaTheme="minorEastAsia"/>
                <w:color w:val="auto"/>
                <w:sz w:val="24"/>
                <w:highlight w:val="none"/>
                <w:lang w:eastAsia="zh-CN"/>
              </w:rPr>
              <w:t>）</w:t>
            </w:r>
          </w:p>
        </w:tc>
      </w:tr>
      <w:tr w14:paraId="315A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0E8EDE33">
            <w:pPr>
              <w:pStyle w:val="297"/>
              <w:widowControl w:val="0"/>
              <w:jc w:val="center"/>
              <w:rPr>
                <w:rFonts w:ascii="Times New Roman" w:hAnsi="Times New Roman" w:cs="Times New Roman" w:eastAsiaTheme="minorEastAsia"/>
                <w:color w:val="auto"/>
                <w:sz w:val="24"/>
                <w:highlight w:val="none"/>
              </w:rPr>
            </w:pPr>
            <w:r>
              <w:rPr>
                <w:rFonts w:ascii="Times New Roman" w:hAnsi="Times New Roman" w:cs="Times New Roman" w:eastAsiaTheme="minorEastAsia"/>
                <w:color w:val="auto"/>
                <w:sz w:val="24"/>
                <w:highlight w:val="none"/>
              </w:rPr>
              <w:t>1</w:t>
            </w:r>
          </w:p>
        </w:tc>
        <w:tc>
          <w:tcPr>
            <w:tcW w:w="1286" w:type="dxa"/>
            <w:tcBorders>
              <w:top w:val="single" w:color="000000" w:sz="4" w:space="0"/>
              <w:left w:val="single" w:color="000000" w:sz="4" w:space="0"/>
              <w:bottom w:val="single" w:color="000000" w:sz="4" w:space="0"/>
              <w:right w:val="single" w:color="000000" w:sz="4" w:space="0"/>
            </w:tcBorders>
            <w:vAlign w:val="center"/>
          </w:tcPr>
          <w:p w14:paraId="7BD7E106">
            <w:pPr>
              <w:pStyle w:val="297"/>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5D526E3C">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791E1A56">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4711A736">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C3B274A">
            <w:pPr>
              <w:pStyle w:val="297"/>
              <w:widowControl w:val="0"/>
              <w:jc w:val="center"/>
              <w:rPr>
                <w:rFonts w:ascii="Times New Roman" w:hAnsi="Times New Roman" w:cs="Times New Roman" w:eastAsiaTheme="minorEastAsia"/>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1C39E92">
            <w:pPr>
              <w:pStyle w:val="297"/>
              <w:widowControl w:val="0"/>
              <w:jc w:val="center"/>
              <w:rPr>
                <w:rFonts w:ascii="Times New Roman" w:hAnsi="Times New Roman" w:cs="Times New Roman" w:eastAsiaTheme="minorEastAsia"/>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B14DD3B">
            <w:pPr>
              <w:pStyle w:val="297"/>
              <w:widowControl w:val="0"/>
              <w:jc w:val="center"/>
              <w:rPr>
                <w:rFonts w:ascii="Times New Roman" w:hAnsi="Times New Roman" w:cs="Times New Roman" w:eastAsiaTheme="minorEastAsia"/>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7250A19D">
            <w:pPr>
              <w:pStyle w:val="297"/>
              <w:widowControl w:val="0"/>
              <w:jc w:val="center"/>
              <w:rPr>
                <w:rFonts w:ascii="Times New Roman" w:hAnsi="Times New Roman" w:cs="Times New Roman" w:eastAsiaTheme="minorEastAsia"/>
                <w:color w:val="auto"/>
                <w:sz w:val="30"/>
                <w:highlight w:val="none"/>
                <w:lang w:eastAsia="zh-CN"/>
              </w:rPr>
            </w:pPr>
          </w:p>
        </w:tc>
      </w:tr>
      <w:tr w14:paraId="61B32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5DA55D7C">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vAlign w:val="center"/>
          </w:tcPr>
          <w:p w14:paraId="33D222CD">
            <w:pPr>
              <w:pStyle w:val="297"/>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28545EF8">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□中型企业</w:t>
            </w:r>
          </w:p>
          <w:p w14:paraId="64188562">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□小微企业</w:t>
            </w:r>
          </w:p>
          <w:p w14:paraId="43E02E39">
            <w:pPr>
              <w:pStyle w:val="297"/>
              <w:widowControl w:val="0"/>
              <w:tabs>
                <w:tab w:val="left" w:pos="235"/>
              </w:tabs>
              <w:ind w:left="1" w:leftChars="-43" w:hanging="91" w:hangingChars="38"/>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5CC2BE85">
            <w:pPr>
              <w:pStyle w:val="297"/>
              <w:widowControl w:val="0"/>
              <w:jc w:val="center"/>
              <w:rPr>
                <w:rFonts w:ascii="Times New Roman" w:hAnsi="Times New Roman" w:cs="Times New Roman" w:eastAsiaTheme="minorEastAsia"/>
                <w:color w:val="auto"/>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116C8CB7">
            <w:pPr>
              <w:pStyle w:val="297"/>
              <w:widowControl w:val="0"/>
              <w:jc w:val="center"/>
              <w:rPr>
                <w:rFonts w:ascii="Times New Roman" w:hAnsi="Times New Roman" w:cs="Times New Roman" w:eastAsiaTheme="minorEastAsia"/>
                <w:color w:val="auto"/>
                <w:sz w:val="30"/>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779D698C">
            <w:pPr>
              <w:pStyle w:val="297"/>
              <w:widowControl w:val="0"/>
              <w:jc w:val="center"/>
              <w:rPr>
                <w:rFonts w:ascii="Times New Roman" w:hAnsi="Times New Roman" w:cs="Times New Roman" w:eastAsiaTheme="minorEastAsia"/>
                <w:color w:val="auto"/>
                <w:sz w:val="30"/>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1F30EA06">
            <w:pPr>
              <w:pStyle w:val="297"/>
              <w:widowControl w:val="0"/>
              <w:jc w:val="center"/>
              <w:rPr>
                <w:rFonts w:ascii="Times New Roman" w:hAnsi="Times New Roman" w:cs="Times New Roman" w:eastAsiaTheme="minorEastAsia"/>
                <w:color w:val="auto"/>
                <w:sz w:val="30"/>
                <w:highlight w:val="none"/>
                <w:lang w:eastAsia="zh-CN"/>
              </w:rPr>
            </w:pPr>
          </w:p>
        </w:tc>
      </w:tr>
      <w:tr w14:paraId="280F6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vAlign w:val="center"/>
          </w:tcPr>
          <w:p w14:paraId="623F44F6">
            <w:pPr>
              <w:pStyle w:val="297"/>
              <w:widowControl w:val="0"/>
              <w:jc w:val="center"/>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vAlign w:val="center"/>
          </w:tcPr>
          <w:p w14:paraId="46FF8129">
            <w:pPr>
              <w:pStyle w:val="297"/>
              <w:widowControl w:val="0"/>
              <w:jc w:val="center"/>
              <w:rPr>
                <w:rFonts w:ascii="Times New Roman" w:hAnsi="Times New Roman" w:cs="Times New Roman" w:eastAsiaTheme="minorEastAsia"/>
                <w:color w:val="auto"/>
                <w:sz w:val="30"/>
                <w:highlight w:val="none"/>
              </w:rPr>
            </w:pPr>
          </w:p>
        </w:tc>
        <w:tc>
          <w:tcPr>
            <w:tcW w:w="1512" w:type="dxa"/>
            <w:tcBorders>
              <w:top w:val="single" w:color="000000" w:sz="4" w:space="0"/>
              <w:left w:val="single" w:color="000000" w:sz="4" w:space="0"/>
              <w:bottom w:val="single" w:color="000000" w:sz="4" w:space="0"/>
              <w:right w:val="single" w:color="000000" w:sz="4" w:space="0"/>
            </w:tcBorders>
            <w:vAlign w:val="center"/>
          </w:tcPr>
          <w:p w14:paraId="68B9A4F9">
            <w:pPr>
              <w:pStyle w:val="297"/>
              <w:widowControl w:val="0"/>
              <w:tabs>
                <w:tab w:val="left" w:pos="235"/>
              </w:tabs>
              <w:jc w:val="center"/>
              <w:rPr>
                <w:rFonts w:ascii="Times New Roman" w:hAnsi="Times New Roman" w:cs="Times New Roman" w:eastAsiaTheme="minorEastAsia"/>
                <w:color w:val="auto"/>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1C4256E8">
            <w:pPr>
              <w:pStyle w:val="297"/>
              <w:widowControl w:val="0"/>
              <w:jc w:val="center"/>
              <w:rPr>
                <w:rFonts w:ascii="Times New Roman" w:hAnsi="Times New Roman" w:cs="Times New Roman" w:eastAsiaTheme="minorEastAsia"/>
                <w:color w:val="auto"/>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3A11C9F">
            <w:pPr>
              <w:pStyle w:val="297"/>
              <w:widowControl w:val="0"/>
              <w:jc w:val="center"/>
              <w:rPr>
                <w:rFonts w:ascii="Times New Roman" w:hAnsi="Times New Roman" w:cs="Times New Roman" w:eastAsiaTheme="minorEastAsia"/>
                <w:color w:val="auto"/>
                <w:sz w:val="30"/>
                <w:highlight w:val="none"/>
              </w:rPr>
            </w:pPr>
          </w:p>
        </w:tc>
        <w:tc>
          <w:tcPr>
            <w:tcW w:w="1497" w:type="dxa"/>
            <w:tcBorders>
              <w:top w:val="single" w:color="000000" w:sz="4" w:space="0"/>
              <w:left w:val="single" w:color="000000" w:sz="4" w:space="0"/>
              <w:bottom w:val="single" w:color="000000" w:sz="4" w:space="0"/>
              <w:right w:val="single" w:color="000000" w:sz="4" w:space="0"/>
            </w:tcBorders>
            <w:vAlign w:val="center"/>
          </w:tcPr>
          <w:p w14:paraId="24AA1D3D">
            <w:pPr>
              <w:pStyle w:val="297"/>
              <w:widowControl w:val="0"/>
              <w:jc w:val="center"/>
              <w:rPr>
                <w:rFonts w:ascii="Times New Roman" w:hAnsi="Times New Roman" w:cs="Times New Roman" w:eastAsiaTheme="minorEastAsia"/>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46A02A6C">
            <w:pPr>
              <w:pStyle w:val="297"/>
              <w:widowControl w:val="0"/>
              <w:jc w:val="center"/>
              <w:rPr>
                <w:rFonts w:ascii="Times New Roman" w:hAnsi="Times New Roman" w:cs="Times New Roman" w:eastAsiaTheme="minorEastAsia"/>
                <w:color w:val="auto"/>
                <w:sz w:val="30"/>
                <w:highlight w:val="none"/>
              </w:rPr>
            </w:pPr>
          </w:p>
        </w:tc>
      </w:tr>
      <w:tr w14:paraId="05F3E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vAlign w:val="center"/>
          </w:tcPr>
          <w:p w14:paraId="48F83662">
            <w:pPr>
              <w:pStyle w:val="297"/>
              <w:widowControl w:val="0"/>
              <w:ind w:right="57" w:rightChars="27"/>
              <w:jc w:val="right"/>
              <w:rPr>
                <w:rFonts w:ascii="Times New Roman" w:hAnsi="Times New Roman" w:cs="Times New Roman" w:eastAsiaTheme="minorEastAsia"/>
                <w:color w:val="auto"/>
                <w:sz w:val="24"/>
                <w:highlight w:val="none"/>
                <w:lang w:eastAsia="zh-CN"/>
              </w:rPr>
            </w:pPr>
            <w:r>
              <w:rPr>
                <w:rFonts w:ascii="Times New Roman" w:hAnsi="Times New Roman" w:cs="Times New Roman" w:eastAsiaTheme="minorEastAsia"/>
                <w:color w:val="auto"/>
                <w:sz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vAlign w:val="center"/>
          </w:tcPr>
          <w:p w14:paraId="098921AC">
            <w:pPr>
              <w:pStyle w:val="297"/>
              <w:widowControl w:val="0"/>
              <w:jc w:val="center"/>
              <w:rPr>
                <w:rFonts w:ascii="Times New Roman" w:hAnsi="Times New Roman" w:cs="Times New Roman" w:eastAsiaTheme="minorEastAsia"/>
                <w:color w:val="auto"/>
                <w:sz w:val="30"/>
                <w:highlight w:val="none"/>
              </w:rPr>
            </w:pPr>
          </w:p>
        </w:tc>
        <w:tc>
          <w:tcPr>
            <w:tcW w:w="1563" w:type="dxa"/>
            <w:tcBorders>
              <w:top w:val="single" w:color="000000" w:sz="4" w:space="0"/>
              <w:left w:val="single" w:color="000000" w:sz="4" w:space="0"/>
              <w:bottom w:val="single" w:color="000000" w:sz="4" w:space="0"/>
              <w:right w:val="single" w:color="000000" w:sz="4" w:space="0"/>
            </w:tcBorders>
            <w:vAlign w:val="center"/>
          </w:tcPr>
          <w:p w14:paraId="28A55548">
            <w:pPr>
              <w:pStyle w:val="297"/>
              <w:widowControl w:val="0"/>
              <w:jc w:val="center"/>
              <w:rPr>
                <w:rFonts w:ascii="Times New Roman" w:hAnsi="Times New Roman" w:cs="Times New Roman" w:eastAsiaTheme="minorEastAsia"/>
                <w:color w:val="auto"/>
                <w:sz w:val="30"/>
                <w:highlight w:val="none"/>
              </w:rPr>
            </w:pPr>
          </w:p>
        </w:tc>
      </w:tr>
    </w:tbl>
    <w:p w14:paraId="14BB9D74">
      <w:pPr>
        <w:adjustRightInd w:val="0"/>
        <w:snapToGrid w:val="0"/>
        <w:spacing w:line="360" w:lineRule="auto"/>
        <w:jc w:val="left"/>
        <w:rPr>
          <w:rFonts w:eastAsiaTheme="minorEastAsia"/>
          <w:color w:val="auto"/>
          <w:sz w:val="24"/>
          <w:highlight w:val="none"/>
        </w:rPr>
      </w:pPr>
    </w:p>
    <w:p w14:paraId="462B6BAF">
      <w:pPr>
        <w:autoSpaceDE w:val="0"/>
        <w:autoSpaceDN w:val="0"/>
        <w:adjustRightInd w:val="0"/>
        <w:snapToGrid w:val="0"/>
        <w:spacing w:before="25" w:after="25" w:line="360" w:lineRule="auto"/>
        <w:jc w:val="righ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161C3376">
      <w:pPr>
        <w:spacing w:line="360" w:lineRule="auto"/>
        <w:ind w:right="-57" w:firstLine="480"/>
        <w:jc w:val="right"/>
        <w:rPr>
          <w:rFonts w:eastAsiaTheme="minorEastAsia"/>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w:t>
      </w:r>
      <w:r>
        <w:rPr>
          <w:rFonts w:eastAsiaTheme="minorEastAsia"/>
          <w:color w:val="auto"/>
          <w:sz w:val="24"/>
          <w:szCs w:val="20"/>
          <w:highlight w:val="none"/>
        </w:rPr>
        <w:t>年</w:t>
      </w:r>
      <w:r>
        <w:rPr>
          <w:rFonts w:eastAsiaTheme="minorEastAsia"/>
          <w:color w:val="auto"/>
          <w:sz w:val="24"/>
          <w:highlight w:val="none"/>
        </w:rPr>
        <w:t>___</w:t>
      </w:r>
      <w:r>
        <w:rPr>
          <w:rFonts w:eastAsiaTheme="minorEastAsia"/>
          <w:color w:val="auto"/>
          <w:sz w:val="24"/>
          <w:szCs w:val="20"/>
          <w:highlight w:val="none"/>
        </w:rPr>
        <w:t>月</w:t>
      </w:r>
      <w:r>
        <w:rPr>
          <w:rFonts w:eastAsiaTheme="minorEastAsia"/>
          <w:color w:val="auto"/>
          <w:sz w:val="24"/>
          <w:highlight w:val="none"/>
        </w:rPr>
        <w:t>___</w:t>
      </w:r>
      <w:r>
        <w:rPr>
          <w:rFonts w:eastAsiaTheme="minorEastAsia"/>
          <w:color w:val="auto"/>
          <w:sz w:val="24"/>
          <w:szCs w:val="20"/>
          <w:highlight w:val="none"/>
        </w:rPr>
        <w:t>日</w:t>
      </w:r>
    </w:p>
    <w:p w14:paraId="58A55228">
      <w:pPr>
        <w:adjustRightInd w:val="0"/>
        <w:snapToGrid w:val="0"/>
        <w:spacing w:line="360" w:lineRule="auto"/>
        <w:jc w:val="left"/>
        <w:rPr>
          <w:rFonts w:eastAsiaTheme="minorEastAsia"/>
          <w:color w:val="auto"/>
          <w:sz w:val="24"/>
          <w:highlight w:val="none"/>
        </w:rPr>
      </w:pPr>
    </w:p>
    <w:p w14:paraId="02B13BBA">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注：</w:t>
      </w:r>
    </w:p>
    <w:p w14:paraId="7FF6398B">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（1）当供应商属于本部分说明中第（1）类情形，如未提供《拟分包情况说明》，或提供了《拟分包情况说明》但未填写分包承担主体名称、拟分包合同内容、拟分包合同金额，其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27B58770">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color w:val="auto"/>
          <w:sz w:val="24"/>
          <w:highlight w:val="none"/>
        </w:rPr>
        <w:t>响应无效</w:t>
      </w:r>
      <w:r>
        <w:rPr>
          <w:rFonts w:eastAsiaTheme="minorEastAsia"/>
          <w:color w:val="auto"/>
          <w:sz w:val="24"/>
          <w:highlight w:val="none"/>
        </w:rPr>
        <w:t>；</w:t>
      </w:r>
    </w:p>
    <w:p w14:paraId="7A611CD7">
      <w:pPr>
        <w:adjustRightInd w:val="0"/>
        <w:snapToGrid w:val="0"/>
        <w:spacing w:line="360" w:lineRule="auto"/>
        <w:jc w:val="left"/>
        <w:rPr>
          <w:rFonts w:eastAsiaTheme="minorEastAsia"/>
          <w:color w:val="auto"/>
          <w:sz w:val="24"/>
          <w:highlight w:val="none"/>
        </w:rPr>
      </w:pPr>
      <w:r>
        <w:rPr>
          <w:rFonts w:eastAsiaTheme="minorEastAsia"/>
          <w:color w:val="auto"/>
          <w:sz w:val="24"/>
          <w:highlight w:val="none"/>
        </w:rPr>
        <w:t>（3）如本采购文件《供应商须知资料表》载明本项目分包承担主体应具备的相应资质条件，则供应商须在本表中列明分包承担主体的资质等级，并后附资质证书电子件，否则</w:t>
      </w:r>
      <w:r>
        <w:rPr>
          <w:rFonts w:eastAsiaTheme="minorEastAsia"/>
          <w:b/>
          <w:color w:val="auto"/>
          <w:sz w:val="24"/>
          <w:highlight w:val="none"/>
        </w:rPr>
        <w:t>响应无效</w:t>
      </w:r>
      <w:r>
        <w:rPr>
          <w:rFonts w:eastAsiaTheme="minorEastAsia"/>
          <w:color w:val="auto"/>
          <w:sz w:val="24"/>
          <w:highlight w:val="none"/>
        </w:rPr>
        <w:t>。</w:t>
      </w:r>
    </w:p>
    <w:p w14:paraId="7E47E994">
      <w:pPr>
        <w:autoSpaceDE w:val="0"/>
        <w:autoSpaceDN w:val="0"/>
        <w:adjustRightInd w:val="0"/>
        <w:spacing w:line="360" w:lineRule="auto"/>
        <w:jc w:val="center"/>
        <w:rPr>
          <w:rFonts w:eastAsiaTheme="minorEastAsia"/>
          <w:b/>
          <w:color w:val="auto"/>
          <w:sz w:val="36"/>
          <w:szCs w:val="36"/>
          <w:highlight w:val="none"/>
        </w:rPr>
      </w:pPr>
      <w:r>
        <w:rPr>
          <w:rFonts w:eastAsiaTheme="minorEastAsia"/>
          <w:color w:val="auto"/>
          <w:sz w:val="30"/>
          <w:szCs w:val="30"/>
          <w:highlight w:val="none"/>
        </w:rPr>
        <w:br w:type="page"/>
      </w:r>
      <w:r>
        <w:rPr>
          <w:rFonts w:eastAsiaTheme="minorEastAsia"/>
          <w:b/>
          <w:color w:val="auto"/>
          <w:sz w:val="36"/>
          <w:szCs w:val="36"/>
          <w:highlight w:val="none"/>
        </w:rPr>
        <w:t>分包意向协议（实质性格式）</w:t>
      </w:r>
    </w:p>
    <w:p w14:paraId="29D12A90">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甲方（供应商）：______</w:t>
      </w:r>
    </w:p>
    <w:p w14:paraId="7E8E0AC9">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乙方（拟分包单位）：______</w:t>
      </w:r>
    </w:p>
    <w:p w14:paraId="43B84BCD">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甲方承诺，一旦在______（采购项目名称）（项目编号/包号为：______）采购项目中获得采购合同，将按照下述约定将合同项下部分内容分包给乙方：</w:t>
      </w:r>
    </w:p>
    <w:p w14:paraId="1379966E">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1.分包内容：______。</w:t>
      </w:r>
    </w:p>
    <w:p w14:paraId="5C710183">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2.分包金额：______，该金额占该采购包合同金额的比例为______%。</w:t>
      </w:r>
    </w:p>
    <w:p w14:paraId="1CB50D0E">
      <w:pPr>
        <w:adjustRightInd w:val="0"/>
        <w:snapToGrid w:val="0"/>
        <w:spacing w:line="360" w:lineRule="auto"/>
        <w:ind w:firstLine="480" w:firstLineChars="200"/>
        <w:jc w:val="left"/>
        <w:rPr>
          <w:rFonts w:eastAsiaTheme="minorEastAsia"/>
          <w:bCs/>
          <w:color w:val="auto"/>
          <w:sz w:val="24"/>
          <w:highlight w:val="none"/>
        </w:rPr>
      </w:pPr>
      <w:r>
        <w:rPr>
          <w:rFonts w:eastAsiaTheme="minorEastAsia"/>
          <w:color w:val="auto"/>
          <w:sz w:val="24"/>
          <w:highlight w:val="none"/>
        </w:rPr>
        <w:t>乙方承诺将在上述情况下与甲方签订分包合同。</w:t>
      </w:r>
    </w:p>
    <w:p w14:paraId="6DEB6258">
      <w:pPr>
        <w:adjustRightInd w:val="0"/>
        <w:snapToGrid w:val="0"/>
        <w:spacing w:line="360" w:lineRule="auto"/>
        <w:ind w:firstLine="480" w:firstLineChars="200"/>
        <w:jc w:val="left"/>
        <w:rPr>
          <w:rFonts w:eastAsiaTheme="minorEastAsia"/>
          <w:color w:val="auto"/>
          <w:sz w:val="24"/>
          <w:highlight w:val="none"/>
        </w:rPr>
      </w:pPr>
      <w:r>
        <w:rPr>
          <w:rFonts w:eastAsiaTheme="minorEastAsia"/>
          <w:color w:val="auto"/>
          <w:sz w:val="24"/>
          <w:highlight w:val="none"/>
        </w:rPr>
        <w:t>本协议自各方盖章之日起生效，如甲方未在该项目（采购包）成交，本协议自动终止。</w:t>
      </w:r>
    </w:p>
    <w:p w14:paraId="33218CD3">
      <w:pPr>
        <w:spacing w:line="360" w:lineRule="auto"/>
        <w:ind w:firstLine="471"/>
        <w:rPr>
          <w:rFonts w:eastAsiaTheme="minorEastAsia"/>
          <w:b/>
          <w:color w:val="auto"/>
          <w:sz w:val="24"/>
          <w:highlight w:val="none"/>
        </w:rPr>
      </w:pPr>
    </w:p>
    <w:p w14:paraId="28F94803">
      <w:pPr>
        <w:spacing w:line="360" w:lineRule="auto"/>
        <w:ind w:firstLine="471"/>
        <w:rPr>
          <w:rFonts w:eastAsiaTheme="minorEastAsia"/>
          <w:b/>
          <w:color w:val="auto"/>
          <w:sz w:val="24"/>
          <w:highlight w:val="none"/>
        </w:rPr>
      </w:pPr>
      <w:r>
        <w:rPr>
          <w:rFonts w:eastAsiaTheme="minorEastAsia"/>
          <w:color w:val="auto"/>
          <w:sz w:val="24"/>
          <w:highlight w:val="none"/>
        </w:rPr>
        <w:t>甲方（盖章）：______                     乙方（盖章）：______</w:t>
      </w:r>
    </w:p>
    <w:p w14:paraId="29F1C5CA">
      <w:pPr>
        <w:spacing w:line="360" w:lineRule="auto"/>
        <w:ind w:left="480"/>
        <w:jc w:val="right"/>
        <w:rPr>
          <w:rFonts w:eastAsiaTheme="minorEastAsia"/>
          <w:color w:val="auto"/>
          <w:sz w:val="24"/>
          <w:highlight w:val="none"/>
        </w:rPr>
      </w:pPr>
    </w:p>
    <w:p w14:paraId="78F46E20">
      <w:pPr>
        <w:wordWrap w:val="0"/>
        <w:spacing w:line="360" w:lineRule="auto"/>
        <w:ind w:left="480"/>
        <w:jc w:val="right"/>
        <w:rPr>
          <w:rFonts w:eastAsiaTheme="minorEastAsia"/>
          <w:b/>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______</w:t>
      </w:r>
      <w:r>
        <w:rPr>
          <w:rFonts w:eastAsiaTheme="minorEastAsia"/>
          <w:color w:val="auto"/>
          <w:sz w:val="24"/>
          <w:szCs w:val="20"/>
          <w:highlight w:val="none"/>
        </w:rPr>
        <w:t>年</w:t>
      </w:r>
      <w:r>
        <w:rPr>
          <w:rFonts w:eastAsiaTheme="minorEastAsia"/>
          <w:color w:val="auto"/>
          <w:sz w:val="24"/>
          <w:highlight w:val="none"/>
        </w:rPr>
        <w:t>______</w:t>
      </w:r>
      <w:r>
        <w:rPr>
          <w:rFonts w:eastAsiaTheme="minorEastAsia"/>
          <w:color w:val="auto"/>
          <w:sz w:val="24"/>
          <w:szCs w:val="20"/>
          <w:highlight w:val="none"/>
        </w:rPr>
        <w:t>月</w:t>
      </w:r>
      <w:r>
        <w:rPr>
          <w:rFonts w:eastAsiaTheme="minorEastAsia"/>
          <w:color w:val="auto"/>
          <w:sz w:val="24"/>
          <w:highlight w:val="none"/>
        </w:rPr>
        <w:t>______</w:t>
      </w:r>
      <w:r>
        <w:rPr>
          <w:rFonts w:eastAsiaTheme="minorEastAsia"/>
          <w:color w:val="auto"/>
          <w:sz w:val="24"/>
          <w:szCs w:val="20"/>
          <w:highlight w:val="none"/>
        </w:rPr>
        <w:t xml:space="preserve">日   </w:t>
      </w:r>
    </w:p>
    <w:p w14:paraId="00949D1C">
      <w:pPr>
        <w:tabs>
          <w:tab w:val="left" w:pos="8280"/>
        </w:tabs>
        <w:spacing w:line="360" w:lineRule="auto"/>
        <w:ind w:firstLine="480"/>
        <w:rPr>
          <w:rFonts w:eastAsiaTheme="minorEastAsia"/>
          <w:color w:val="auto"/>
          <w:sz w:val="24"/>
          <w:highlight w:val="none"/>
        </w:rPr>
      </w:pPr>
    </w:p>
    <w:p w14:paraId="06D178B3">
      <w:pPr>
        <w:tabs>
          <w:tab w:val="left" w:pos="8280"/>
        </w:tabs>
        <w:spacing w:line="360" w:lineRule="auto"/>
        <w:rPr>
          <w:rFonts w:eastAsiaTheme="minorEastAsia"/>
          <w:color w:val="auto"/>
          <w:sz w:val="24"/>
          <w:highlight w:val="none"/>
        </w:rPr>
      </w:pPr>
      <w:r>
        <w:rPr>
          <w:rFonts w:eastAsiaTheme="minorEastAsia"/>
          <w:color w:val="auto"/>
          <w:sz w:val="24"/>
          <w:highlight w:val="none"/>
        </w:rPr>
        <w:t>注：</w:t>
      </w:r>
    </w:p>
    <w:p w14:paraId="66428C3A">
      <w:pPr>
        <w:tabs>
          <w:tab w:val="left" w:pos="8280"/>
        </w:tabs>
        <w:spacing w:line="360" w:lineRule="auto"/>
        <w:rPr>
          <w:color w:val="auto"/>
          <w:sz w:val="24"/>
          <w:highlight w:val="none"/>
        </w:rPr>
      </w:pPr>
      <w:r>
        <w:rPr>
          <w:color w:val="auto"/>
          <w:sz w:val="24"/>
          <w:highlight w:val="none"/>
        </w:rPr>
        <w:t>（1）</w:t>
      </w:r>
      <w:r>
        <w:rPr>
          <w:rFonts w:eastAsiaTheme="minorEastAsia"/>
          <w:color w:val="auto"/>
          <w:sz w:val="24"/>
          <w:highlight w:val="none"/>
        </w:rPr>
        <w:t>当供应商属于本部分说明中第（2）类情形，必须提供，否则</w:t>
      </w:r>
      <w:r>
        <w:rPr>
          <w:rFonts w:eastAsiaTheme="minorEastAsia"/>
          <w:b/>
          <w:color w:val="auto"/>
          <w:sz w:val="24"/>
          <w:highlight w:val="none"/>
        </w:rPr>
        <w:t>响应无效；</w:t>
      </w:r>
      <w:r>
        <w:rPr>
          <w:rFonts w:eastAsiaTheme="minorEastAsia"/>
          <w:color w:val="auto"/>
          <w:sz w:val="24"/>
          <w:highlight w:val="none"/>
        </w:rPr>
        <w:t>其他情形无须提供；</w:t>
      </w:r>
      <w:r>
        <w:rPr>
          <w:color w:val="auto"/>
          <w:sz w:val="24"/>
          <w:highlight w:val="none"/>
        </w:rPr>
        <w:t xml:space="preserve"> </w:t>
      </w:r>
    </w:p>
    <w:p w14:paraId="566D7015">
      <w:pPr>
        <w:tabs>
          <w:tab w:val="left" w:pos="8280"/>
        </w:tabs>
        <w:spacing w:line="360" w:lineRule="auto"/>
        <w:rPr>
          <w:rFonts w:eastAsiaTheme="minorEastAsia"/>
          <w:color w:val="auto"/>
          <w:sz w:val="24"/>
          <w:highlight w:val="none"/>
        </w:rPr>
      </w:pPr>
      <w:r>
        <w:rPr>
          <w:color w:val="auto"/>
          <w:sz w:val="24"/>
          <w:highlight w:val="none"/>
        </w:rPr>
        <w:t>（2）</w:t>
      </w:r>
      <w:r>
        <w:rPr>
          <w:rFonts w:eastAsiaTheme="minorEastAsia"/>
          <w:color w:val="auto"/>
          <w:sz w:val="24"/>
          <w:highlight w:val="none"/>
        </w:rPr>
        <w:t>供应商须与所有拟分包单位分别签订《分包意向协议》，每单位签订一份，并在响应文件中提交全部协议原件的电子件，否则</w:t>
      </w:r>
      <w:r>
        <w:rPr>
          <w:rFonts w:eastAsiaTheme="minorEastAsia"/>
          <w:b/>
          <w:color w:val="auto"/>
          <w:sz w:val="24"/>
          <w:highlight w:val="none"/>
        </w:rPr>
        <w:t>响应无效</w:t>
      </w:r>
      <w:r>
        <w:rPr>
          <w:rFonts w:eastAsiaTheme="minorEastAsia"/>
          <w:color w:val="auto"/>
          <w:sz w:val="24"/>
          <w:highlight w:val="none"/>
        </w:rPr>
        <w:t>。</w:t>
      </w:r>
    </w:p>
    <w:p w14:paraId="1A05F949">
      <w:pPr>
        <w:tabs>
          <w:tab w:val="left" w:pos="8280"/>
        </w:tabs>
        <w:spacing w:line="360" w:lineRule="auto"/>
        <w:rPr>
          <w:rFonts w:eastAsiaTheme="minorEastAsia"/>
          <w:color w:val="auto"/>
          <w:sz w:val="24"/>
          <w:highlight w:val="none"/>
        </w:rPr>
        <w:sectPr>
          <w:headerReference r:id="rId16" w:type="first"/>
          <w:footerReference r:id="rId18" w:type="first"/>
          <w:headerReference r:id="rId15" w:type="even"/>
          <w:footerReference r:id="rId17" w:type="even"/>
          <w:pgSz w:w="11907" w:h="16840"/>
          <w:pgMar w:top="1418" w:right="1134" w:bottom="1418" w:left="1701" w:header="851" w:footer="851" w:gutter="0"/>
          <w:pgNumType w:fmt="decimal"/>
          <w:cols w:space="720" w:num="1"/>
          <w:docGrid w:linePitch="462" w:charSpace="0"/>
        </w:sectPr>
      </w:pPr>
    </w:p>
    <w:p w14:paraId="10C746E7">
      <w:pPr>
        <w:spacing w:line="360" w:lineRule="auto"/>
        <w:outlineLvl w:val="2"/>
        <w:rPr>
          <w:rFonts w:eastAsiaTheme="minorEastAsia"/>
          <w:color w:val="auto"/>
          <w:sz w:val="24"/>
          <w:szCs w:val="20"/>
          <w:highlight w:val="none"/>
        </w:rPr>
      </w:pPr>
      <w:r>
        <w:rPr>
          <w:rFonts w:eastAsiaTheme="minorEastAsia"/>
          <w:color w:val="auto"/>
          <w:sz w:val="24"/>
          <w:szCs w:val="20"/>
          <w:highlight w:val="none"/>
        </w:rPr>
        <w:t xml:space="preserve">2-2 </w:t>
      </w:r>
      <w:r>
        <w:rPr>
          <w:rFonts w:eastAsiaTheme="minorEastAsia"/>
          <w:color w:val="auto"/>
          <w:sz w:val="24"/>
          <w:highlight w:val="none"/>
        </w:rPr>
        <w:t>其它落实政府采购政策的资格要求</w:t>
      </w:r>
      <w:r>
        <w:rPr>
          <w:rFonts w:eastAsiaTheme="minorEastAsia"/>
          <w:color w:val="auto"/>
          <w:sz w:val="24"/>
          <w:szCs w:val="20"/>
          <w:highlight w:val="none"/>
        </w:rPr>
        <w:t>（如有）</w:t>
      </w:r>
    </w:p>
    <w:p w14:paraId="175B3BD2">
      <w:pPr>
        <w:widowControl/>
        <w:jc w:val="left"/>
        <w:rPr>
          <w:rFonts w:eastAsiaTheme="minorEastAsia"/>
          <w:color w:val="auto"/>
          <w:sz w:val="24"/>
          <w:highlight w:val="none"/>
        </w:rPr>
      </w:pPr>
    </w:p>
    <w:p w14:paraId="794FAA9C">
      <w:pPr>
        <w:widowControl/>
        <w:jc w:val="left"/>
        <w:rPr>
          <w:rFonts w:eastAsiaTheme="minorEastAsia"/>
          <w:color w:val="auto"/>
          <w:sz w:val="24"/>
          <w:highlight w:val="none"/>
        </w:rPr>
      </w:pPr>
      <w:r>
        <w:rPr>
          <w:rFonts w:eastAsiaTheme="minorEastAsia"/>
          <w:color w:val="auto"/>
          <w:sz w:val="24"/>
          <w:highlight w:val="none"/>
        </w:rPr>
        <w:br w:type="page"/>
      </w:r>
    </w:p>
    <w:p w14:paraId="44DEB197">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3 本项目的特定资格要求（如有）</w:t>
      </w:r>
    </w:p>
    <w:p w14:paraId="61D32415">
      <w:pPr>
        <w:spacing w:line="360" w:lineRule="auto"/>
        <w:outlineLvl w:val="2"/>
        <w:rPr>
          <w:rFonts w:eastAsiaTheme="minorEastAsia"/>
          <w:color w:val="auto"/>
          <w:sz w:val="24"/>
          <w:szCs w:val="20"/>
          <w:highlight w:val="none"/>
        </w:rPr>
      </w:pPr>
      <w:r>
        <w:rPr>
          <w:rFonts w:eastAsiaTheme="minorEastAsia"/>
          <w:color w:val="auto"/>
          <w:sz w:val="24"/>
          <w:szCs w:val="20"/>
          <w:highlight w:val="none"/>
        </w:rPr>
        <w:t>3-1 联合协议（如有）</w:t>
      </w:r>
    </w:p>
    <w:p w14:paraId="1E6325DE">
      <w:pPr>
        <w:spacing w:line="360" w:lineRule="auto"/>
        <w:outlineLvl w:val="2"/>
        <w:rPr>
          <w:rFonts w:eastAsiaTheme="minorEastAsia"/>
          <w:color w:val="auto"/>
          <w:sz w:val="24"/>
          <w:szCs w:val="20"/>
          <w:highlight w:val="none"/>
        </w:rPr>
      </w:pPr>
      <w:r>
        <w:rPr>
          <w:rFonts w:eastAsiaTheme="minorEastAsia"/>
          <w:color w:val="auto"/>
          <w:sz w:val="24"/>
          <w:szCs w:val="20"/>
          <w:highlight w:val="none"/>
        </w:rPr>
        <w:t>3-2 其他特定资格要求</w:t>
      </w:r>
    </w:p>
    <w:p w14:paraId="717459F6">
      <w:pPr>
        <w:tabs>
          <w:tab w:val="left" w:pos="5580"/>
        </w:tabs>
        <w:spacing w:line="360" w:lineRule="auto"/>
        <w:rPr>
          <w:rFonts w:eastAsiaTheme="minorEastAsia"/>
          <w:color w:val="auto"/>
          <w:sz w:val="24"/>
          <w:highlight w:val="none"/>
        </w:rPr>
      </w:pPr>
    </w:p>
    <w:p w14:paraId="77963EE4">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40F55F19">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4 磋商保证金凭证/交款单据电子件</w:t>
      </w:r>
    </w:p>
    <w:p w14:paraId="2EC0CD5D">
      <w:pPr>
        <w:widowControl/>
        <w:jc w:val="left"/>
        <w:rPr>
          <w:rFonts w:eastAsiaTheme="minorEastAsia"/>
          <w:color w:val="auto"/>
          <w:kern w:val="0"/>
          <w:sz w:val="24"/>
          <w:szCs w:val="20"/>
          <w:highlight w:val="none"/>
        </w:rPr>
      </w:pPr>
      <w:r>
        <w:rPr>
          <w:rFonts w:eastAsiaTheme="minorEastAsia"/>
          <w:b/>
          <w:color w:val="auto"/>
          <w:sz w:val="24"/>
          <w:highlight w:val="none"/>
        </w:rPr>
        <w:br w:type="page"/>
      </w:r>
    </w:p>
    <w:p w14:paraId="146E3847">
      <w:pPr>
        <w:tabs>
          <w:tab w:val="left" w:pos="360"/>
        </w:tabs>
        <w:snapToGrid w:val="0"/>
        <w:spacing w:line="360" w:lineRule="auto"/>
        <w:outlineLvl w:val="1"/>
        <w:rPr>
          <w:rFonts w:eastAsiaTheme="minorEastAsia"/>
          <w:color w:val="auto"/>
          <w:sz w:val="24"/>
          <w:highlight w:val="none"/>
        </w:rPr>
      </w:pPr>
      <w:bookmarkStart w:id="62" w:name="_Hlt520274407"/>
      <w:bookmarkEnd w:id="62"/>
      <w:bookmarkStart w:id="63" w:name="_Hlt520273711"/>
      <w:bookmarkEnd w:id="63"/>
      <w:bookmarkStart w:id="64" w:name="_Hlt520355504"/>
      <w:bookmarkEnd w:id="64"/>
      <w:bookmarkStart w:id="65" w:name="_Hlt520271212"/>
      <w:bookmarkEnd w:id="65"/>
      <w:bookmarkStart w:id="66" w:name="_Hlt520343000"/>
      <w:bookmarkEnd w:id="66"/>
      <w:bookmarkStart w:id="67" w:name="_Hlt520350918"/>
      <w:bookmarkEnd w:id="67"/>
      <w:bookmarkStart w:id="68" w:name="_Hlt520274393"/>
      <w:bookmarkEnd w:id="68"/>
      <w:bookmarkStart w:id="69" w:name="_Hlt520274121"/>
      <w:bookmarkEnd w:id="69"/>
      <w:bookmarkStart w:id="70" w:name="_Hlt520274065"/>
      <w:bookmarkEnd w:id="70"/>
      <w:bookmarkStart w:id="71" w:name="_Hlt520343392"/>
      <w:bookmarkEnd w:id="71"/>
      <w:bookmarkStart w:id="72" w:name="_Ref467988698"/>
      <w:bookmarkStart w:id="73" w:name="_Toc480942349"/>
      <w:bookmarkStart w:id="74" w:name="_Toc226337252"/>
      <w:bookmarkStart w:id="75" w:name="_Toc520356217"/>
      <w:bookmarkStart w:id="76" w:name="_Toc226965829"/>
      <w:bookmarkStart w:id="77" w:name="_Toc226309800"/>
      <w:bookmarkStart w:id="78" w:name="_Toc142311058"/>
      <w:bookmarkStart w:id="79" w:name="_Toc226965746"/>
      <w:bookmarkStart w:id="80" w:name="_Toc195842921"/>
      <w:bookmarkStart w:id="81" w:name="_Toc150774761"/>
      <w:bookmarkStart w:id="82" w:name="_Toc127151556"/>
      <w:bookmarkStart w:id="83" w:name="_Toc150480794"/>
      <w:r>
        <w:rPr>
          <w:rFonts w:eastAsiaTheme="minorEastAsia"/>
          <w:color w:val="auto"/>
          <w:sz w:val="24"/>
          <w:highlight w:val="none"/>
        </w:rPr>
        <w:t xml:space="preserve">5  </w:t>
      </w:r>
      <w:bookmarkEnd w:id="72"/>
      <w:bookmarkEnd w:id="73"/>
      <w:r>
        <w:rPr>
          <w:rFonts w:eastAsiaTheme="minorEastAsia"/>
          <w:color w:val="auto"/>
          <w:sz w:val="24"/>
          <w:highlight w:val="none"/>
        </w:rPr>
        <w:t>响应书</w:t>
      </w:r>
      <w:bookmarkEnd w:id="74"/>
      <w:bookmarkEnd w:id="75"/>
      <w:bookmarkEnd w:id="76"/>
      <w:bookmarkEnd w:id="77"/>
      <w:bookmarkEnd w:id="78"/>
      <w:bookmarkEnd w:id="79"/>
      <w:bookmarkEnd w:id="80"/>
      <w:bookmarkEnd w:id="81"/>
      <w:bookmarkEnd w:id="82"/>
      <w:bookmarkEnd w:id="83"/>
      <w:r>
        <w:rPr>
          <w:rFonts w:eastAsiaTheme="minorEastAsia"/>
          <w:color w:val="auto"/>
          <w:sz w:val="24"/>
          <w:highlight w:val="none"/>
        </w:rPr>
        <w:t>（实质性格式）</w:t>
      </w:r>
    </w:p>
    <w:p w14:paraId="0E2ED447">
      <w:pPr>
        <w:tabs>
          <w:tab w:val="left" w:pos="5580"/>
        </w:tabs>
        <w:spacing w:line="360" w:lineRule="auto"/>
        <w:rPr>
          <w:rFonts w:eastAsiaTheme="minorEastAsia"/>
          <w:color w:val="auto"/>
          <w:sz w:val="24"/>
          <w:highlight w:val="none"/>
        </w:rPr>
      </w:pPr>
    </w:p>
    <w:p w14:paraId="4FC67669">
      <w:pPr>
        <w:spacing w:line="360" w:lineRule="auto"/>
        <w:jc w:val="center"/>
        <w:rPr>
          <w:rFonts w:eastAsiaTheme="minorEastAsia"/>
          <w:b/>
          <w:color w:val="auto"/>
          <w:sz w:val="36"/>
          <w:szCs w:val="36"/>
          <w:highlight w:val="none"/>
        </w:rPr>
      </w:pPr>
      <w:r>
        <w:rPr>
          <w:rFonts w:eastAsiaTheme="minorEastAsia"/>
          <w:b/>
          <w:color w:val="auto"/>
          <w:sz w:val="36"/>
          <w:szCs w:val="36"/>
          <w:highlight w:val="none"/>
        </w:rPr>
        <w:t>响应书</w:t>
      </w:r>
    </w:p>
    <w:p w14:paraId="53102DD0">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highlight w:val="none"/>
          <w:u w:val="single"/>
        </w:rPr>
        <w:t>（采购人或采购代理机构）</w:t>
      </w:r>
    </w:p>
    <w:p w14:paraId="060DCBC5">
      <w:pPr>
        <w:tabs>
          <w:tab w:val="left" w:pos="5580"/>
        </w:tabs>
        <w:spacing w:line="360" w:lineRule="auto"/>
        <w:rPr>
          <w:rFonts w:eastAsiaTheme="minorEastAsia"/>
          <w:color w:val="auto"/>
          <w:sz w:val="24"/>
          <w:szCs w:val="20"/>
          <w:highlight w:val="none"/>
        </w:rPr>
      </w:pPr>
    </w:p>
    <w:p w14:paraId="181B537C">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我方参加你方就</w:t>
      </w:r>
      <w:r>
        <w:rPr>
          <w:rFonts w:eastAsiaTheme="minorEastAsia"/>
          <w:color w:val="auto"/>
          <w:sz w:val="24"/>
          <w:highlight w:val="none"/>
        </w:rPr>
        <w:t>______</w:t>
      </w:r>
      <w:r>
        <w:rPr>
          <w:rFonts w:eastAsiaTheme="minorEastAsia"/>
          <w:color w:val="auto"/>
          <w:sz w:val="24"/>
          <w:szCs w:val="20"/>
          <w:highlight w:val="none"/>
        </w:rPr>
        <w:t>（项目名称，项目编号/包号）组织的采购活动，并对此项目进行磋商。</w:t>
      </w:r>
    </w:p>
    <w:p w14:paraId="43DB49BC">
      <w:pPr>
        <w:tabs>
          <w:tab w:val="left" w:pos="5580"/>
        </w:tabs>
        <w:spacing w:line="360" w:lineRule="auto"/>
        <w:ind w:firstLine="408"/>
        <w:rPr>
          <w:rFonts w:eastAsiaTheme="minorEastAsia"/>
          <w:color w:val="auto"/>
          <w:sz w:val="24"/>
          <w:szCs w:val="20"/>
          <w:highlight w:val="none"/>
        </w:rPr>
      </w:pPr>
      <w:r>
        <w:rPr>
          <w:rFonts w:eastAsiaTheme="minorEastAsia"/>
          <w:color w:val="auto"/>
          <w:sz w:val="24"/>
          <w:szCs w:val="20"/>
          <w:highlight w:val="none"/>
        </w:rPr>
        <w:t>1. 我方</w:t>
      </w:r>
      <w:r>
        <w:rPr>
          <w:rFonts w:eastAsiaTheme="minorEastAsia"/>
          <w:color w:val="auto"/>
          <w:sz w:val="24"/>
          <w:highlight w:val="none"/>
        </w:rPr>
        <w:t>已详细审查全部竞争性磋商文件</w:t>
      </w:r>
      <w:r>
        <w:rPr>
          <w:rFonts w:eastAsiaTheme="minorEastAsia"/>
          <w:color w:val="auto"/>
          <w:sz w:val="24"/>
          <w:szCs w:val="20"/>
          <w:highlight w:val="none"/>
        </w:rPr>
        <w:t>，自愿参与磋商并承诺如下：</w:t>
      </w:r>
    </w:p>
    <w:p w14:paraId="41B2BC62">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（1）本响应有效期为自响应文件提交截止之日起</w:t>
      </w:r>
      <w:r>
        <w:rPr>
          <w:rFonts w:eastAsiaTheme="minorEastAsia"/>
          <w:color w:val="auto"/>
          <w:sz w:val="24"/>
          <w:highlight w:val="none"/>
        </w:rPr>
        <w:t>______</w:t>
      </w:r>
      <w:r>
        <w:rPr>
          <w:rFonts w:eastAsiaTheme="minorEastAsia"/>
          <w:color w:val="auto"/>
          <w:sz w:val="24"/>
          <w:szCs w:val="20"/>
          <w:highlight w:val="none"/>
        </w:rPr>
        <w:t>个日历日。</w:t>
      </w:r>
    </w:p>
    <w:p w14:paraId="0FDC9A1B">
      <w:pPr>
        <w:tabs>
          <w:tab w:val="left" w:pos="720"/>
          <w:tab w:val="left" w:pos="900"/>
        </w:tabs>
        <w:spacing w:line="360" w:lineRule="auto"/>
        <w:ind w:left="360" w:firstLine="72" w:firstLineChars="30"/>
        <w:rPr>
          <w:rFonts w:eastAsiaTheme="minorEastAsia"/>
          <w:color w:val="auto"/>
          <w:sz w:val="24"/>
          <w:szCs w:val="20"/>
          <w:highlight w:val="none"/>
        </w:rPr>
      </w:pPr>
      <w:r>
        <w:rPr>
          <w:rFonts w:eastAsiaTheme="minorEastAsia"/>
          <w:color w:val="auto"/>
          <w:sz w:val="24"/>
          <w:szCs w:val="20"/>
          <w:highlight w:val="none"/>
        </w:rPr>
        <w:t>（2）除合同条款及采购需求偏离表列出的偏离外，我方响应竞争性磋商文件的全部要求。</w:t>
      </w:r>
    </w:p>
    <w:p w14:paraId="6B8EECC0">
      <w:pPr>
        <w:tabs>
          <w:tab w:val="left" w:pos="5580"/>
        </w:tabs>
        <w:spacing w:line="360" w:lineRule="auto"/>
        <w:ind w:firstLine="420" w:firstLineChars="175"/>
        <w:rPr>
          <w:rFonts w:eastAsiaTheme="minorEastAsia"/>
          <w:color w:val="auto"/>
          <w:sz w:val="24"/>
          <w:szCs w:val="20"/>
          <w:highlight w:val="none"/>
        </w:rPr>
      </w:pPr>
      <w:r>
        <w:rPr>
          <w:rFonts w:eastAsiaTheme="minorEastAsia"/>
          <w:color w:val="auto"/>
          <w:sz w:val="24"/>
          <w:szCs w:val="20"/>
          <w:highlight w:val="none"/>
        </w:rPr>
        <w:t>（3）我方已提供的全部文件资料是真实、准确的，并对此承担一切法律后果。</w:t>
      </w:r>
    </w:p>
    <w:p w14:paraId="4F6662B9">
      <w:pPr>
        <w:tabs>
          <w:tab w:val="left" w:pos="5580"/>
        </w:tabs>
        <w:spacing w:line="360" w:lineRule="auto"/>
        <w:ind w:firstLine="420" w:firstLineChars="175"/>
        <w:rPr>
          <w:rFonts w:eastAsiaTheme="minorEastAsia"/>
          <w:color w:val="auto"/>
          <w:sz w:val="24"/>
          <w:highlight w:val="none"/>
        </w:rPr>
      </w:pPr>
      <w:r>
        <w:rPr>
          <w:rFonts w:eastAsiaTheme="minorEastAsia"/>
          <w:color w:val="auto"/>
          <w:sz w:val="24"/>
          <w:szCs w:val="20"/>
          <w:highlight w:val="none"/>
        </w:rPr>
        <w:t>（4）如我方成交，我方将在法律规定的期限内与你方签订合同，按照竞争性磋商文件要求提交履约保证金，并在合同约定的期限内完成合同规定的全部义务。</w:t>
      </w:r>
    </w:p>
    <w:p w14:paraId="7C7DEC39">
      <w:pPr>
        <w:spacing w:line="360" w:lineRule="auto"/>
        <w:ind w:left="420"/>
        <w:rPr>
          <w:rFonts w:eastAsiaTheme="minorEastAsia"/>
          <w:color w:val="auto"/>
          <w:sz w:val="24"/>
          <w:highlight w:val="none"/>
        </w:rPr>
      </w:pPr>
      <w:r>
        <w:rPr>
          <w:rFonts w:eastAsiaTheme="minorEastAsia"/>
          <w:color w:val="auto"/>
          <w:sz w:val="24"/>
          <w:highlight w:val="none"/>
        </w:rPr>
        <w:t>2. 其他补充条款（如有）：______。</w:t>
      </w:r>
    </w:p>
    <w:p w14:paraId="3E437BFE">
      <w:pPr>
        <w:spacing w:line="360" w:lineRule="auto"/>
        <w:ind w:firstLine="480" w:firstLineChars="200"/>
        <w:rPr>
          <w:rFonts w:eastAsiaTheme="minorEastAsia"/>
          <w:color w:val="auto"/>
          <w:sz w:val="24"/>
          <w:highlight w:val="none"/>
        </w:rPr>
      </w:pPr>
      <w:r>
        <w:rPr>
          <w:rFonts w:eastAsiaTheme="minorEastAsia"/>
          <w:color w:val="auto"/>
          <w:sz w:val="24"/>
          <w:highlight w:val="none"/>
        </w:rPr>
        <w:t>与本磋商有关的一切正式往来信函请寄：</w:t>
      </w:r>
    </w:p>
    <w:p w14:paraId="2FAD3A56">
      <w:pPr>
        <w:tabs>
          <w:tab w:val="left" w:pos="5580"/>
        </w:tabs>
        <w:spacing w:line="360" w:lineRule="auto"/>
        <w:ind w:left="420"/>
        <w:rPr>
          <w:rFonts w:eastAsiaTheme="minorEastAsia"/>
          <w:color w:val="auto"/>
          <w:sz w:val="24"/>
          <w:szCs w:val="20"/>
          <w:highlight w:val="none"/>
        </w:rPr>
      </w:pPr>
    </w:p>
    <w:p w14:paraId="2DAD7E10">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地址</w:t>
      </w:r>
      <w:r>
        <w:rPr>
          <w:rFonts w:eastAsiaTheme="minorEastAsia"/>
          <w:bCs/>
          <w:color w:val="auto"/>
          <w:sz w:val="24"/>
          <w:highlight w:val="none"/>
        </w:rPr>
        <w:t>_________________________</w:t>
      </w:r>
      <w:r>
        <w:rPr>
          <w:rFonts w:eastAsiaTheme="minorEastAsia"/>
          <w:color w:val="auto"/>
          <w:sz w:val="24"/>
          <w:szCs w:val="20"/>
          <w:highlight w:val="none"/>
        </w:rPr>
        <w:t xml:space="preserve">      传   真</w:t>
      </w:r>
      <w:r>
        <w:rPr>
          <w:rFonts w:eastAsiaTheme="minorEastAsia"/>
          <w:bCs/>
          <w:color w:val="auto"/>
          <w:sz w:val="24"/>
          <w:highlight w:val="none"/>
        </w:rPr>
        <w:t>_________________________</w:t>
      </w:r>
    </w:p>
    <w:p w14:paraId="21B7A66B">
      <w:pPr>
        <w:tabs>
          <w:tab w:val="left" w:pos="5580"/>
        </w:tabs>
        <w:spacing w:line="360" w:lineRule="auto"/>
        <w:ind w:left="420"/>
        <w:rPr>
          <w:rFonts w:eastAsiaTheme="minorEastAsia"/>
          <w:color w:val="auto"/>
          <w:sz w:val="24"/>
          <w:szCs w:val="20"/>
          <w:highlight w:val="none"/>
        </w:rPr>
      </w:pPr>
      <w:r>
        <w:rPr>
          <w:rFonts w:eastAsiaTheme="minorEastAsia"/>
          <w:color w:val="auto"/>
          <w:sz w:val="24"/>
          <w:szCs w:val="20"/>
          <w:highlight w:val="none"/>
        </w:rPr>
        <w:t>电话</w:t>
      </w:r>
      <w:r>
        <w:rPr>
          <w:rFonts w:eastAsiaTheme="minorEastAsia"/>
          <w:bCs/>
          <w:color w:val="auto"/>
          <w:sz w:val="24"/>
          <w:highlight w:val="none"/>
        </w:rPr>
        <w:t>_________________________</w:t>
      </w:r>
      <w:r>
        <w:rPr>
          <w:rFonts w:eastAsiaTheme="minorEastAsia"/>
          <w:color w:val="auto"/>
          <w:sz w:val="24"/>
          <w:szCs w:val="20"/>
          <w:highlight w:val="none"/>
        </w:rPr>
        <w:t xml:space="preserve">      电子函件</w:t>
      </w:r>
      <w:r>
        <w:rPr>
          <w:rFonts w:eastAsiaTheme="minorEastAsia"/>
          <w:bCs/>
          <w:color w:val="auto"/>
          <w:sz w:val="24"/>
          <w:highlight w:val="none"/>
        </w:rPr>
        <w:t>_________________________</w:t>
      </w:r>
    </w:p>
    <w:p w14:paraId="128F67D7">
      <w:pPr>
        <w:tabs>
          <w:tab w:val="left" w:pos="5580"/>
        </w:tabs>
        <w:spacing w:line="360" w:lineRule="auto"/>
        <w:ind w:left="420"/>
        <w:rPr>
          <w:rFonts w:eastAsiaTheme="minorEastAsia"/>
          <w:color w:val="auto"/>
          <w:sz w:val="24"/>
          <w:szCs w:val="20"/>
          <w:highlight w:val="none"/>
        </w:rPr>
      </w:pPr>
    </w:p>
    <w:p w14:paraId="27E32FD8">
      <w:pPr>
        <w:tabs>
          <w:tab w:val="left" w:pos="5580"/>
        </w:tabs>
        <w:spacing w:line="360" w:lineRule="auto"/>
        <w:ind w:left="420"/>
        <w:rPr>
          <w:rFonts w:eastAsiaTheme="minorEastAsia"/>
          <w:color w:val="auto"/>
          <w:sz w:val="24"/>
          <w:szCs w:val="20"/>
          <w:highlight w:val="none"/>
        </w:rPr>
      </w:pPr>
    </w:p>
    <w:p w14:paraId="6AA21D45">
      <w:pPr>
        <w:tabs>
          <w:tab w:val="left" w:pos="5580"/>
        </w:tabs>
        <w:spacing w:line="360" w:lineRule="auto"/>
        <w:ind w:left="420"/>
        <w:rPr>
          <w:rFonts w:eastAsiaTheme="minorEastAsia"/>
          <w:color w:val="auto"/>
          <w:sz w:val="24"/>
          <w:szCs w:val="20"/>
          <w:highlight w:val="none"/>
        </w:rPr>
      </w:pPr>
    </w:p>
    <w:p w14:paraId="6295E61F">
      <w:pPr>
        <w:autoSpaceDE w:val="0"/>
        <w:autoSpaceDN w:val="0"/>
        <w:adjustRightInd w:val="0"/>
        <w:snapToGrid w:val="0"/>
        <w:spacing w:before="25" w:after="25" w:line="360" w:lineRule="auto"/>
        <w:ind w:right="360" w:firstLine="360" w:firstLineChars="150"/>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C6690CE">
      <w:pPr>
        <w:tabs>
          <w:tab w:val="left" w:pos="5580"/>
        </w:tabs>
        <w:spacing w:line="360" w:lineRule="auto"/>
        <w:ind w:firstLine="360" w:firstLineChars="150"/>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3A95A78F">
      <w:pPr>
        <w:tabs>
          <w:tab w:val="left" w:pos="5580"/>
        </w:tabs>
        <w:spacing w:line="360" w:lineRule="auto"/>
        <w:ind w:left="420"/>
        <w:jc w:val="left"/>
        <w:rPr>
          <w:rFonts w:eastAsiaTheme="minorEastAsia"/>
          <w:color w:val="auto"/>
          <w:sz w:val="24"/>
          <w:szCs w:val="20"/>
          <w:highlight w:val="none"/>
        </w:rPr>
      </w:pPr>
    </w:p>
    <w:p w14:paraId="190E9DE1">
      <w:pPr>
        <w:widowControl/>
        <w:jc w:val="left"/>
        <w:rPr>
          <w:rFonts w:eastAsiaTheme="minorEastAsia"/>
          <w:b/>
          <w:color w:val="auto"/>
          <w:sz w:val="24"/>
          <w:szCs w:val="20"/>
          <w:highlight w:val="none"/>
        </w:rPr>
      </w:pPr>
      <w:r>
        <w:rPr>
          <w:rFonts w:eastAsiaTheme="minorEastAsia"/>
          <w:b/>
          <w:color w:val="auto"/>
          <w:sz w:val="24"/>
          <w:szCs w:val="20"/>
          <w:highlight w:val="none"/>
        </w:rPr>
        <w:br w:type="page"/>
      </w:r>
    </w:p>
    <w:p w14:paraId="09E6CD8F">
      <w:pPr>
        <w:tabs>
          <w:tab w:val="left" w:pos="360"/>
        </w:tabs>
        <w:snapToGrid w:val="0"/>
        <w:spacing w:line="360" w:lineRule="auto"/>
        <w:outlineLvl w:val="1"/>
        <w:rPr>
          <w:rFonts w:eastAsiaTheme="minorEastAsia"/>
          <w:color w:val="auto"/>
          <w:sz w:val="24"/>
          <w:highlight w:val="none"/>
        </w:rPr>
      </w:pPr>
      <w:bookmarkStart w:id="84" w:name="_Hlt520355938"/>
      <w:bookmarkEnd w:id="84"/>
      <w:bookmarkStart w:id="85" w:name="_Hlt520356243"/>
      <w:bookmarkEnd w:id="85"/>
      <w:bookmarkStart w:id="86" w:name="_Toc195842922"/>
      <w:bookmarkStart w:id="87" w:name="_Toc150480795"/>
      <w:bookmarkStart w:id="88" w:name="_Toc305158899"/>
      <w:bookmarkStart w:id="89" w:name="_Ref467988705"/>
      <w:bookmarkStart w:id="90" w:name="_Toc265228395"/>
      <w:bookmarkStart w:id="91" w:name="_Toc142311059"/>
      <w:bookmarkStart w:id="92" w:name="_Toc226965747"/>
      <w:bookmarkStart w:id="93" w:name="_Toc127151557"/>
      <w:bookmarkStart w:id="94" w:name="_Toc150774762"/>
      <w:bookmarkStart w:id="95" w:name="_Toc305158825"/>
      <w:bookmarkStart w:id="96" w:name="_Toc226965830"/>
      <w:bookmarkStart w:id="97" w:name="_Toc480942350"/>
      <w:bookmarkStart w:id="98" w:name="_Toc226309801"/>
      <w:bookmarkStart w:id="99" w:name="_Toc264969247"/>
      <w:bookmarkStart w:id="100" w:name="_Toc226337253"/>
      <w:bookmarkStart w:id="101" w:name="_Toc520356218"/>
      <w:r>
        <w:rPr>
          <w:rFonts w:eastAsiaTheme="minorEastAsia"/>
          <w:color w:val="auto"/>
          <w:sz w:val="24"/>
          <w:highlight w:val="none"/>
        </w:rPr>
        <w:t>6  授权委托书（实质性格式）</w:t>
      </w:r>
    </w:p>
    <w:p w14:paraId="48EA9F54">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授权委托书</w:t>
      </w:r>
    </w:p>
    <w:p w14:paraId="51EB9A8E">
      <w:pPr>
        <w:spacing w:line="360" w:lineRule="auto"/>
        <w:ind w:firstLine="420"/>
        <w:rPr>
          <w:rFonts w:eastAsiaTheme="minorEastAsia"/>
          <w:color w:val="auto"/>
          <w:sz w:val="24"/>
          <w:szCs w:val="20"/>
          <w:highlight w:val="none"/>
        </w:rPr>
      </w:pPr>
      <w:r>
        <w:rPr>
          <w:rFonts w:eastAsiaTheme="minorEastAsia"/>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2B3BA6F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委托期限：自本授权委托书签署之日起至响应有效期届满之日止。</w:t>
      </w:r>
    </w:p>
    <w:p w14:paraId="7DC861FB">
      <w:pPr>
        <w:spacing w:line="360" w:lineRule="auto"/>
        <w:ind w:firstLine="420"/>
        <w:rPr>
          <w:rFonts w:eastAsiaTheme="minorEastAsia"/>
          <w:color w:val="auto"/>
          <w:sz w:val="24"/>
          <w:szCs w:val="20"/>
          <w:highlight w:val="none"/>
        </w:rPr>
      </w:pPr>
      <w:r>
        <w:rPr>
          <w:rFonts w:eastAsiaTheme="minorEastAsia"/>
          <w:color w:val="auto"/>
          <w:sz w:val="24"/>
          <w:szCs w:val="20"/>
          <w:highlight w:val="none"/>
        </w:rPr>
        <w:t>代理人无转委托权。</w:t>
      </w:r>
      <w:r>
        <w:rPr>
          <w:rFonts w:eastAsiaTheme="minorEastAsia"/>
          <w:color w:val="auto"/>
          <w:sz w:val="24"/>
          <w:szCs w:val="20"/>
          <w:highlight w:val="none"/>
        </w:rPr>
        <w:cr/>
      </w:r>
    </w:p>
    <w:p w14:paraId="72676DD4">
      <w:pPr>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szCs w:val="20"/>
          <w:highlight w:val="none"/>
        </w:rPr>
        <w:t>______________</w:t>
      </w:r>
    </w:p>
    <w:p w14:paraId="3D4C7E01">
      <w:pPr>
        <w:spacing w:line="360" w:lineRule="auto"/>
        <w:rPr>
          <w:rFonts w:eastAsiaTheme="minorEastAsia"/>
          <w:color w:val="auto"/>
          <w:sz w:val="24"/>
          <w:szCs w:val="20"/>
          <w:highlight w:val="none"/>
        </w:rPr>
      </w:pPr>
      <w:r>
        <w:rPr>
          <w:rFonts w:eastAsiaTheme="minorEastAsia"/>
          <w:color w:val="auto"/>
          <w:sz w:val="24"/>
          <w:szCs w:val="20"/>
          <w:highlight w:val="none"/>
        </w:rPr>
        <w:t>法定代表人（单位负责人）（签字</w:t>
      </w:r>
      <w:r>
        <w:rPr>
          <w:color w:val="auto"/>
          <w:sz w:val="24"/>
          <w:szCs w:val="20"/>
          <w:highlight w:val="none"/>
        </w:rPr>
        <w:t>或签章</w:t>
      </w:r>
      <w:r>
        <w:rPr>
          <w:rFonts w:eastAsiaTheme="minorEastAsia"/>
          <w:color w:val="auto"/>
          <w:sz w:val="24"/>
          <w:szCs w:val="20"/>
          <w:highlight w:val="none"/>
        </w:rPr>
        <w:t>）：______________</w:t>
      </w:r>
    </w:p>
    <w:p w14:paraId="7C1D8C58">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委托代理人（签字</w:t>
      </w:r>
      <w:r>
        <w:rPr>
          <w:color w:val="auto"/>
          <w:sz w:val="24"/>
          <w:szCs w:val="20"/>
          <w:highlight w:val="none"/>
        </w:rPr>
        <w:t>或签章</w:t>
      </w:r>
      <w:r>
        <w:rPr>
          <w:rFonts w:eastAsiaTheme="minorEastAsia"/>
          <w:color w:val="auto"/>
          <w:sz w:val="24"/>
          <w:highlight w:val="none"/>
        </w:rPr>
        <w:t>）：</w:t>
      </w:r>
      <w:r>
        <w:rPr>
          <w:rFonts w:eastAsiaTheme="minorEastAsia"/>
          <w:color w:val="auto"/>
          <w:sz w:val="24"/>
          <w:szCs w:val="20"/>
          <w:highlight w:val="none"/>
        </w:rPr>
        <w:t>______________</w:t>
      </w:r>
      <w:r>
        <w:rPr>
          <w:rFonts w:eastAsiaTheme="minorEastAsia"/>
          <w:color w:val="auto"/>
          <w:sz w:val="24"/>
          <w:highlight w:val="none"/>
          <w:lang w:val="zh-CN"/>
        </w:rPr>
        <w:t xml:space="preserve">        </w:t>
      </w:r>
    </w:p>
    <w:p w14:paraId="0DBC746D">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w:t>
      </w:r>
      <w:r>
        <w:rPr>
          <w:rFonts w:eastAsiaTheme="minorEastAsia"/>
          <w:color w:val="auto"/>
          <w:sz w:val="24"/>
          <w:highlight w:val="none"/>
        </w:rPr>
        <w:t>年</w:t>
      </w:r>
      <w:r>
        <w:rPr>
          <w:rFonts w:eastAsiaTheme="minorEastAsia"/>
          <w:color w:val="auto"/>
          <w:sz w:val="24"/>
          <w:szCs w:val="20"/>
          <w:highlight w:val="none"/>
        </w:rPr>
        <w:t>____</w:t>
      </w:r>
      <w:r>
        <w:rPr>
          <w:rFonts w:eastAsiaTheme="minorEastAsia"/>
          <w:color w:val="auto"/>
          <w:sz w:val="24"/>
          <w:highlight w:val="none"/>
        </w:rPr>
        <w:t>月</w:t>
      </w:r>
      <w:r>
        <w:rPr>
          <w:rFonts w:eastAsiaTheme="minorEastAsia"/>
          <w:color w:val="auto"/>
          <w:sz w:val="24"/>
          <w:szCs w:val="20"/>
          <w:highlight w:val="none"/>
        </w:rPr>
        <w:t>____</w:t>
      </w:r>
      <w:r>
        <w:rPr>
          <w:rFonts w:eastAsiaTheme="minorEastAsia"/>
          <w:color w:val="auto"/>
          <w:sz w:val="24"/>
          <w:highlight w:val="none"/>
        </w:rPr>
        <w:t>日</w:t>
      </w:r>
    </w:p>
    <w:p w14:paraId="5519FF6C">
      <w:pPr>
        <w:tabs>
          <w:tab w:val="left" w:pos="5580"/>
        </w:tabs>
        <w:spacing w:line="360" w:lineRule="auto"/>
        <w:ind w:firstLine="480" w:firstLineChars="200"/>
        <w:rPr>
          <w:rFonts w:eastAsiaTheme="minorEastAsia"/>
          <w:color w:val="auto"/>
          <w:sz w:val="24"/>
          <w:szCs w:val="20"/>
          <w:highlight w:val="none"/>
        </w:rPr>
      </w:pPr>
    </w:p>
    <w:p w14:paraId="050D00B9">
      <w:pPr>
        <w:tabs>
          <w:tab w:val="left" w:pos="5580"/>
        </w:tabs>
        <w:spacing w:line="360" w:lineRule="auto"/>
        <w:rPr>
          <w:color w:val="auto"/>
          <w:sz w:val="24"/>
          <w:szCs w:val="20"/>
          <w:highlight w:val="none"/>
        </w:rPr>
      </w:pPr>
      <w:r>
        <w:rPr>
          <w:rFonts w:hint="eastAsia"/>
          <w:color w:val="auto"/>
          <w:sz w:val="24"/>
          <w:szCs w:val="20"/>
          <w:highlight w:val="none"/>
        </w:rPr>
        <w:t>附：</w:t>
      </w:r>
      <w:r>
        <w:rPr>
          <w:color w:val="auto"/>
          <w:sz w:val="24"/>
          <w:szCs w:val="20"/>
          <w:highlight w:val="none"/>
        </w:rPr>
        <w:t>法定代表人及委托代理人身份证明文件电子件：</w:t>
      </w:r>
    </w:p>
    <w:tbl>
      <w:tblPr>
        <w:tblStyle w:val="27"/>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3DD2C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exact"/>
        </w:trPr>
        <w:tc>
          <w:tcPr>
            <w:tcW w:w="8296" w:type="dxa"/>
          </w:tcPr>
          <w:p w14:paraId="0A96D743">
            <w:pPr>
              <w:widowControl w:val="0"/>
              <w:tabs>
                <w:tab w:val="left" w:pos="5580"/>
              </w:tabs>
              <w:spacing w:line="360" w:lineRule="auto"/>
              <w:rPr>
                <w:color w:val="auto"/>
                <w:sz w:val="24"/>
                <w:szCs w:val="20"/>
                <w:highlight w:val="none"/>
              </w:rPr>
            </w:pPr>
          </w:p>
        </w:tc>
      </w:tr>
    </w:tbl>
    <w:p w14:paraId="1FB9D926">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说明：</w:t>
      </w:r>
    </w:p>
    <w:p w14:paraId="2A6536BB">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1.若供应商为事业单位或其他组织或分支机构，则法定代表人（单位负责人）处的签署人可为单位负责人。</w:t>
      </w:r>
    </w:p>
    <w:p w14:paraId="7D6A0291">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2.若响应文件中签字之处均为法定代表人（单位负责人）本人签署，则可不提供本《授权委托书》，但须提供《法定代表人（单位负责人）身份证明》</w:t>
      </w:r>
      <w:r>
        <w:rPr>
          <w:color w:val="auto"/>
          <w:sz w:val="24"/>
          <w:szCs w:val="20"/>
          <w:highlight w:val="none"/>
        </w:rPr>
        <w:t>；否则，不需要提供《法定代表人（单位负责人）身份证明》</w:t>
      </w:r>
      <w:r>
        <w:rPr>
          <w:rFonts w:eastAsiaTheme="minorEastAsia"/>
          <w:color w:val="auto"/>
          <w:sz w:val="24"/>
          <w:szCs w:val="20"/>
          <w:highlight w:val="none"/>
        </w:rPr>
        <w:t>。</w:t>
      </w:r>
    </w:p>
    <w:p w14:paraId="7054BC33">
      <w:pPr>
        <w:tabs>
          <w:tab w:val="left" w:pos="5580"/>
        </w:tabs>
        <w:spacing w:line="360" w:lineRule="auto"/>
        <w:jc w:val="left"/>
        <w:rPr>
          <w:rFonts w:eastAsiaTheme="minorEastAsia"/>
          <w:color w:val="auto"/>
          <w:sz w:val="24"/>
          <w:szCs w:val="20"/>
          <w:highlight w:val="none"/>
        </w:rPr>
      </w:pPr>
      <w:r>
        <w:rPr>
          <w:rFonts w:eastAsiaTheme="minorEastAsia"/>
          <w:color w:val="auto"/>
          <w:sz w:val="24"/>
          <w:szCs w:val="20"/>
          <w:highlight w:val="none"/>
        </w:rPr>
        <w:t>3.供应商为自然人的情形，可不提供本《授权委托书》。</w:t>
      </w:r>
    </w:p>
    <w:p w14:paraId="6C2388A5">
      <w:pPr>
        <w:tabs>
          <w:tab w:val="left" w:pos="5580"/>
        </w:tabs>
        <w:spacing w:line="360" w:lineRule="auto"/>
        <w:jc w:val="left"/>
        <w:rPr>
          <w:rFonts w:eastAsiaTheme="minorEastAsia"/>
          <w:color w:val="auto"/>
          <w:sz w:val="30"/>
          <w:szCs w:val="30"/>
          <w:highlight w:val="none"/>
        </w:rPr>
      </w:pPr>
      <w:r>
        <w:rPr>
          <w:color w:val="auto"/>
          <w:sz w:val="24"/>
          <w:szCs w:val="20"/>
          <w:highlight w:val="none"/>
        </w:rPr>
        <w:t>4.供应商应随本《授权委托书》同时提供法定代表人（单位负责人）及委托代理人的有效的身份证、护照等身份证明文件电子件。提供身份证的，应同时提供身份证</w:t>
      </w:r>
      <w:r>
        <w:rPr>
          <w:b/>
          <w:color w:val="auto"/>
          <w:sz w:val="24"/>
          <w:szCs w:val="20"/>
          <w:highlight w:val="none"/>
        </w:rPr>
        <w:t>双面</w:t>
      </w:r>
      <w:r>
        <w:rPr>
          <w:color w:val="auto"/>
          <w:sz w:val="24"/>
          <w:szCs w:val="20"/>
          <w:highlight w:val="none"/>
        </w:rPr>
        <w:t>电子件。</w:t>
      </w:r>
      <w:r>
        <w:rPr>
          <w:rFonts w:eastAsiaTheme="minorEastAsia"/>
          <w:color w:val="auto"/>
          <w:sz w:val="30"/>
          <w:szCs w:val="30"/>
          <w:highlight w:val="none"/>
        </w:rPr>
        <w:br w:type="page"/>
      </w:r>
    </w:p>
    <w:p w14:paraId="79027B7D">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法定代表人（单位负责人）身份证明</w:t>
      </w:r>
    </w:p>
    <w:p w14:paraId="6CEB8BA4">
      <w:pPr>
        <w:kinsoku w:val="0"/>
        <w:overflowPunct w:val="0"/>
        <w:spacing w:line="200" w:lineRule="exact"/>
        <w:rPr>
          <w:rFonts w:eastAsiaTheme="minorEastAsia"/>
          <w:color w:val="auto"/>
          <w:sz w:val="20"/>
          <w:szCs w:val="20"/>
          <w:highlight w:val="none"/>
        </w:rPr>
      </w:pPr>
    </w:p>
    <w:p w14:paraId="00123667">
      <w:pPr>
        <w:tabs>
          <w:tab w:val="left" w:pos="5580"/>
        </w:tabs>
        <w:spacing w:line="360" w:lineRule="auto"/>
        <w:rPr>
          <w:rFonts w:eastAsiaTheme="minorEastAsia"/>
          <w:color w:val="auto"/>
          <w:sz w:val="24"/>
          <w:highlight w:val="none"/>
        </w:rPr>
      </w:pPr>
      <w:r>
        <w:rPr>
          <w:rFonts w:eastAsiaTheme="minorEastAsia"/>
          <w:color w:val="auto"/>
          <w:sz w:val="24"/>
          <w:highlight w:val="none"/>
        </w:rPr>
        <w:t>致：</w:t>
      </w:r>
      <w:r>
        <w:rPr>
          <w:rFonts w:eastAsiaTheme="minorEastAsia"/>
          <w:color w:val="auto"/>
          <w:sz w:val="24"/>
          <w:szCs w:val="24"/>
          <w:highlight w:val="none"/>
        </w:rPr>
        <w:t>____</w:t>
      </w:r>
      <w:r>
        <w:rPr>
          <w:rFonts w:eastAsiaTheme="minorEastAsia"/>
          <w:color w:val="auto"/>
          <w:sz w:val="24"/>
          <w:highlight w:val="none"/>
        </w:rPr>
        <w:t>（采购人或采购代理机构）</w:t>
      </w:r>
    </w:p>
    <w:p w14:paraId="1CCBF0B9">
      <w:pPr>
        <w:pStyle w:val="8"/>
        <w:tabs>
          <w:tab w:val="left" w:pos="567"/>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兹证明，</w:t>
      </w:r>
    </w:p>
    <w:p w14:paraId="18713934">
      <w:pPr>
        <w:pStyle w:val="8"/>
        <w:tabs>
          <w:tab w:val="left" w:pos="567"/>
          <w:tab w:val="left" w:pos="1690"/>
          <w:tab w:val="left" w:pos="3400"/>
          <w:tab w:val="left" w:pos="5110"/>
          <w:tab w:val="left" w:pos="6821"/>
        </w:tabs>
        <w:kinsoku w:val="0"/>
        <w:overflowPunct w:val="0"/>
        <w:spacing w:line="335" w:lineRule="exact"/>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姓名：</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性别：</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年龄：</w:t>
      </w:r>
      <w:r>
        <w:rPr>
          <w:rFonts w:ascii="Times New Roman" w:hAnsi="Times New Roman" w:eastAsiaTheme="minorEastAsia"/>
          <w:color w:val="auto"/>
          <w:sz w:val="24"/>
          <w:szCs w:val="24"/>
          <w:highlight w:val="none"/>
        </w:rPr>
        <w:t>____</w:t>
      </w:r>
      <w:r>
        <w:rPr>
          <w:rFonts w:ascii="Times New Roman" w:hAnsi="Times New Roman" w:eastAsiaTheme="minorEastAsia"/>
          <w:color w:val="auto"/>
          <w:sz w:val="24"/>
          <w:highlight w:val="none"/>
        </w:rPr>
        <w:t>职务：</w:t>
      </w:r>
      <w:r>
        <w:rPr>
          <w:rFonts w:ascii="Times New Roman" w:hAnsi="Times New Roman" w:eastAsiaTheme="minorEastAsia"/>
          <w:color w:val="auto"/>
          <w:sz w:val="24"/>
          <w:szCs w:val="24"/>
          <w:highlight w:val="none"/>
        </w:rPr>
        <w:t>____</w:t>
      </w:r>
    </w:p>
    <w:p w14:paraId="49813312">
      <w:pPr>
        <w:pStyle w:val="8"/>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643701F4">
      <w:pPr>
        <w:pStyle w:val="8"/>
        <w:tabs>
          <w:tab w:val="left" w:pos="2250"/>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r>
        <w:rPr>
          <w:rFonts w:ascii="Times New Roman" w:hAnsi="Times New Roman" w:eastAsiaTheme="minorEastAsia"/>
          <w:color w:val="auto"/>
          <w:sz w:val="24"/>
          <w:highlight w:val="none"/>
        </w:rPr>
        <w:t>系</w:t>
      </w:r>
      <w:r>
        <w:rPr>
          <w:rFonts w:ascii="Times New Roman" w:hAnsi="Times New Roman" w:eastAsiaTheme="minorEastAsia"/>
          <w:color w:val="auto"/>
          <w:sz w:val="24"/>
          <w:szCs w:val="24"/>
          <w:highlight w:val="none"/>
        </w:rPr>
        <w:t>__________</w:t>
      </w:r>
      <w:r>
        <w:rPr>
          <w:rFonts w:ascii="Times New Roman" w:hAnsi="Times New Roman" w:eastAsiaTheme="minorEastAsia"/>
          <w:color w:val="auto"/>
          <w:sz w:val="24"/>
          <w:highlight w:val="none"/>
        </w:rPr>
        <w:t>（供应商名称）的法定代表人（单位负责人）。</w:t>
      </w:r>
    </w:p>
    <w:p w14:paraId="76125E2A">
      <w:pPr>
        <w:pStyle w:val="8"/>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0A8C1113">
      <w:pPr>
        <w:pStyle w:val="8"/>
        <w:tabs>
          <w:tab w:val="left" w:pos="567"/>
          <w:tab w:val="left" w:pos="2412"/>
          <w:tab w:val="left" w:pos="3883"/>
          <w:tab w:val="left" w:pos="5352"/>
          <w:tab w:val="left" w:pos="6821"/>
        </w:tabs>
        <w:kinsoku w:val="0"/>
        <w:overflowPunct w:val="0"/>
        <w:spacing w:line="335" w:lineRule="exact"/>
        <w:rPr>
          <w:rFonts w:ascii="Times New Roman" w:hAnsi="Times New Roman" w:eastAsiaTheme="minorEastAsia"/>
          <w:color w:val="auto"/>
          <w:sz w:val="24"/>
          <w:highlight w:val="none"/>
        </w:rPr>
      </w:pPr>
    </w:p>
    <w:p w14:paraId="0F9B0666">
      <w:pPr>
        <w:pStyle w:val="8"/>
        <w:tabs>
          <w:tab w:val="left" w:pos="567"/>
        </w:tabs>
        <w:kinsoku w:val="0"/>
        <w:overflowPunct w:val="0"/>
        <w:spacing w:line="583" w:lineRule="auto"/>
        <w:ind w:right="-46"/>
        <w:rPr>
          <w:color w:val="auto"/>
          <w:sz w:val="24"/>
          <w:szCs w:val="24"/>
          <w:highlight w:val="none"/>
        </w:rPr>
      </w:pPr>
      <w:r>
        <w:rPr>
          <w:rFonts w:hint="eastAsia"/>
          <w:color w:val="auto"/>
          <w:sz w:val="24"/>
          <w:szCs w:val="24"/>
          <w:highlight w:val="none"/>
        </w:rPr>
        <w:t>附：</w:t>
      </w:r>
      <w:r>
        <w:rPr>
          <w:color w:val="auto"/>
          <w:sz w:val="24"/>
          <w:szCs w:val="24"/>
          <w:highlight w:val="none"/>
        </w:rPr>
        <w:t>法定代表人</w:t>
      </w:r>
      <w:r>
        <w:rPr>
          <w:rFonts w:hint="eastAsia"/>
          <w:color w:val="auto"/>
          <w:sz w:val="24"/>
          <w:szCs w:val="24"/>
          <w:highlight w:val="none"/>
        </w:rPr>
        <w:t>（单位负责人）</w:t>
      </w:r>
      <w:r>
        <w:rPr>
          <w:color w:val="auto"/>
          <w:sz w:val="24"/>
          <w:szCs w:val="24"/>
          <w:highlight w:val="none"/>
        </w:rPr>
        <w:t>身份证、护照等身份证明文件电子件：</w:t>
      </w:r>
    </w:p>
    <w:tbl>
      <w:tblPr>
        <w:tblStyle w:val="27"/>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81F5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6D96DEEE">
            <w:pPr>
              <w:pStyle w:val="8"/>
              <w:widowControl w:val="0"/>
              <w:tabs>
                <w:tab w:val="left" w:pos="567"/>
              </w:tabs>
              <w:kinsoku w:val="0"/>
              <w:overflowPunct w:val="0"/>
              <w:spacing w:line="583" w:lineRule="auto"/>
              <w:ind w:right="-46"/>
              <w:rPr>
                <w:color w:val="auto"/>
                <w:szCs w:val="20"/>
                <w:highlight w:val="none"/>
              </w:rPr>
            </w:pPr>
          </w:p>
        </w:tc>
      </w:tr>
    </w:tbl>
    <w:p w14:paraId="5A9CEE91">
      <w:pPr>
        <w:pStyle w:val="8"/>
        <w:tabs>
          <w:tab w:val="left" w:pos="567"/>
        </w:tabs>
        <w:kinsoku w:val="0"/>
        <w:overflowPunct w:val="0"/>
        <w:spacing w:line="583" w:lineRule="auto"/>
        <w:ind w:right="4305"/>
        <w:rPr>
          <w:rFonts w:ascii="Times New Roman" w:hAnsi="Times New Roman" w:eastAsiaTheme="minorEastAsia"/>
          <w:color w:val="auto"/>
          <w:spacing w:val="-3"/>
          <w:highlight w:val="none"/>
        </w:rPr>
      </w:pPr>
    </w:p>
    <w:p w14:paraId="6FD688F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5DAA866E">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pacing w:val="-3"/>
          <w:sz w:val="24"/>
          <w:highlight w:val="none"/>
        </w:rPr>
        <w:t>法定代表人（</w:t>
      </w:r>
      <w:r>
        <w:rPr>
          <w:rFonts w:eastAsiaTheme="minorEastAsia"/>
          <w:color w:val="auto"/>
          <w:sz w:val="24"/>
          <w:highlight w:val="none"/>
        </w:rPr>
        <w:t>单位负责人</w:t>
      </w:r>
      <w:r>
        <w:rPr>
          <w:rFonts w:eastAsiaTheme="minorEastAsia"/>
          <w:color w:val="auto"/>
          <w:spacing w:val="-3"/>
          <w:sz w:val="24"/>
          <w:highlight w:val="none"/>
        </w:rPr>
        <w:t>）（签字</w:t>
      </w:r>
      <w:r>
        <w:rPr>
          <w:color w:val="auto"/>
          <w:sz w:val="24"/>
          <w:szCs w:val="20"/>
          <w:highlight w:val="none"/>
        </w:rPr>
        <w:t>或签章</w:t>
      </w:r>
      <w:r>
        <w:rPr>
          <w:rFonts w:eastAsiaTheme="minorEastAsia"/>
          <w:color w:val="auto"/>
          <w:spacing w:val="-3"/>
          <w:sz w:val="24"/>
          <w:highlight w:val="none"/>
        </w:rPr>
        <w:t>）：</w:t>
      </w:r>
      <w:r>
        <w:rPr>
          <w:rFonts w:eastAsiaTheme="minorEastAsia"/>
          <w:color w:val="auto"/>
          <w:sz w:val="24"/>
          <w:highlight w:val="none"/>
        </w:rPr>
        <w:t>______</w:t>
      </w:r>
    </w:p>
    <w:p w14:paraId="667373FF">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3B8E71DF">
      <w:pPr>
        <w:widowControl/>
        <w:jc w:val="left"/>
        <w:rPr>
          <w:rFonts w:eastAsiaTheme="minorEastAsia"/>
          <w:i/>
          <w:color w:val="auto"/>
          <w:sz w:val="24"/>
          <w:szCs w:val="20"/>
          <w:highlight w:val="none"/>
          <w:u w:val="single"/>
        </w:rPr>
      </w:pPr>
    </w:p>
    <w:p w14:paraId="2A4F9A7C">
      <w:pPr>
        <w:widowControl/>
        <w:jc w:val="left"/>
        <w:rPr>
          <w:rFonts w:eastAsiaTheme="minorEastAsia"/>
          <w:color w:val="auto"/>
          <w:sz w:val="24"/>
          <w:szCs w:val="20"/>
          <w:highlight w:val="none"/>
        </w:rPr>
      </w:pPr>
      <w:r>
        <w:rPr>
          <w:rFonts w:eastAsiaTheme="minorEastAsia"/>
          <w:color w:val="auto"/>
          <w:sz w:val="24"/>
          <w:szCs w:val="20"/>
          <w:highlight w:val="none"/>
        </w:rPr>
        <w:br w:type="page"/>
      </w:r>
    </w:p>
    <w:p w14:paraId="53D8ED7C">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7  报价一览表</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7BD50FF9">
      <w:pPr>
        <w:spacing w:line="360" w:lineRule="exact"/>
        <w:jc w:val="center"/>
        <w:rPr>
          <w:rFonts w:eastAsiaTheme="minorEastAsia"/>
          <w:b/>
          <w:color w:val="auto"/>
          <w:sz w:val="36"/>
          <w:szCs w:val="36"/>
          <w:highlight w:val="none"/>
        </w:rPr>
      </w:pPr>
      <w:bookmarkStart w:id="102" w:name="_Toc305158900"/>
      <w:bookmarkStart w:id="103" w:name="_Toc305158826"/>
      <w:bookmarkStart w:id="104" w:name="_Toc264969248"/>
      <w:bookmarkStart w:id="105" w:name="_Toc226337254"/>
      <w:bookmarkStart w:id="106" w:name="_Toc265228396"/>
      <w:bookmarkStart w:id="107" w:name="_Toc226965831"/>
      <w:bookmarkStart w:id="108" w:name="_Toc226965748"/>
      <w:bookmarkStart w:id="109" w:name="_Toc195842923"/>
      <w:bookmarkStart w:id="110" w:name="_Toc164608672"/>
      <w:bookmarkStart w:id="111" w:name="_Toc226309802"/>
      <w:bookmarkStart w:id="112" w:name="_Toc164608827"/>
      <w:r>
        <w:rPr>
          <w:rFonts w:eastAsiaTheme="minorEastAsia"/>
          <w:b/>
          <w:color w:val="auto"/>
          <w:sz w:val="36"/>
          <w:szCs w:val="36"/>
          <w:highlight w:val="none"/>
        </w:rPr>
        <w:t>报价一览表</w:t>
      </w:r>
      <w:bookmarkEnd w:id="102"/>
      <w:bookmarkEnd w:id="103"/>
      <w:bookmarkEnd w:id="104"/>
      <w:bookmarkEnd w:id="105"/>
      <w:bookmarkEnd w:id="106"/>
      <w:bookmarkEnd w:id="107"/>
      <w:bookmarkEnd w:id="108"/>
      <w:bookmarkEnd w:id="109"/>
      <w:bookmarkEnd w:id="110"/>
      <w:bookmarkEnd w:id="111"/>
      <w:bookmarkEnd w:id="112"/>
    </w:p>
    <w:p w14:paraId="6D6EE27F">
      <w:pPr>
        <w:tabs>
          <w:tab w:val="left" w:pos="1800"/>
          <w:tab w:val="left" w:pos="5580"/>
        </w:tabs>
        <w:spacing w:line="360" w:lineRule="auto"/>
        <w:jc w:val="left"/>
        <w:rPr>
          <w:rFonts w:eastAsiaTheme="minorEastAsia"/>
          <w:color w:val="auto"/>
          <w:sz w:val="24"/>
          <w:highlight w:val="none"/>
        </w:rPr>
      </w:pPr>
    </w:p>
    <w:p w14:paraId="0D36D5BA">
      <w:pPr>
        <w:tabs>
          <w:tab w:val="left" w:pos="1800"/>
          <w:tab w:val="left" w:pos="5580"/>
        </w:tabs>
        <w:spacing w:line="360" w:lineRule="auto"/>
        <w:ind w:firstLine="240" w:firstLineChars="100"/>
        <w:jc w:val="left"/>
        <w:rPr>
          <w:rFonts w:eastAsiaTheme="minorEastAsia"/>
          <w:color w:val="auto"/>
          <w:sz w:val="24"/>
          <w:highlight w:val="none"/>
          <w:u w:val="single"/>
        </w:rPr>
      </w:pPr>
      <w:r>
        <w:rPr>
          <w:rFonts w:eastAsiaTheme="minorEastAsia"/>
          <w:color w:val="auto"/>
          <w:sz w:val="24"/>
          <w:highlight w:val="none"/>
        </w:rPr>
        <w:t>项目编号：___________     项目名称：___________</w:t>
      </w:r>
    </w:p>
    <w:tbl>
      <w:tblPr>
        <w:tblStyle w:val="26"/>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35754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14:paraId="0DCB1335">
            <w:pPr>
              <w:tabs>
                <w:tab w:val="left" w:pos="5580"/>
              </w:tabs>
              <w:jc w:val="center"/>
              <w:rPr>
                <w:rFonts w:eastAsiaTheme="minorEastAsia"/>
                <w:b/>
                <w:color w:val="auto"/>
                <w:sz w:val="24"/>
                <w:highlight w:val="none"/>
              </w:rPr>
            </w:pPr>
            <w:r>
              <w:rPr>
                <w:rFonts w:eastAsiaTheme="minorEastAsia"/>
                <w:b/>
                <w:color w:val="auto"/>
                <w:sz w:val="24"/>
                <w:highlight w:val="none"/>
              </w:rPr>
              <w:t>包号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14:paraId="5A34C46B">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14:paraId="58F5CAF3">
            <w:pPr>
              <w:tabs>
                <w:tab w:val="left" w:pos="5580"/>
              </w:tabs>
              <w:jc w:val="center"/>
              <w:rPr>
                <w:rFonts w:eastAsiaTheme="minorEastAsia"/>
                <w:b/>
                <w:color w:val="auto"/>
                <w:sz w:val="24"/>
                <w:highlight w:val="none"/>
              </w:rPr>
            </w:pPr>
            <w:r>
              <w:rPr>
                <w:rFonts w:eastAsiaTheme="minorEastAsia"/>
                <w:b/>
                <w:color w:val="auto"/>
                <w:sz w:val="24"/>
                <w:highlight w:val="none"/>
              </w:rPr>
              <w:t>报价</w:t>
            </w:r>
          </w:p>
        </w:tc>
      </w:tr>
      <w:tr w14:paraId="4788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14:paraId="07CFB35A">
            <w:pPr>
              <w:widowControl/>
              <w:jc w:val="left"/>
              <w:rPr>
                <w:rFonts w:eastAsiaTheme="minorEastAsia"/>
                <w:b/>
                <w:color w:val="auto"/>
                <w:sz w:val="24"/>
                <w:highlight w:val="none"/>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14:paraId="5486A8E7">
            <w:pPr>
              <w:widowControl/>
              <w:jc w:val="left"/>
              <w:rPr>
                <w:rFonts w:eastAsiaTheme="minorEastAsia"/>
                <w:b/>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28209299">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2132" w:type="dxa"/>
            <w:tcBorders>
              <w:top w:val="single" w:color="auto" w:sz="4" w:space="0"/>
              <w:left w:val="single" w:color="auto" w:sz="4" w:space="0"/>
              <w:bottom w:val="single" w:color="auto" w:sz="4" w:space="0"/>
              <w:right w:val="single" w:color="auto" w:sz="4" w:space="0"/>
            </w:tcBorders>
            <w:vAlign w:val="center"/>
          </w:tcPr>
          <w:p w14:paraId="086AF27F">
            <w:pPr>
              <w:tabs>
                <w:tab w:val="left" w:pos="5580"/>
              </w:tabs>
              <w:jc w:val="center"/>
              <w:rPr>
                <w:rFonts w:eastAsiaTheme="minorEastAsia"/>
                <w:b/>
                <w:color w:val="auto"/>
                <w:sz w:val="24"/>
                <w:highlight w:val="none"/>
              </w:rPr>
            </w:pPr>
            <w:r>
              <w:rPr>
                <w:rFonts w:eastAsiaTheme="minorEastAsia"/>
                <w:b/>
                <w:color w:val="auto"/>
                <w:sz w:val="24"/>
                <w:highlight w:val="none"/>
              </w:rPr>
              <w:t>小写</w:t>
            </w:r>
          </w:p>
        </w:tc>
      </w:tr>
      <w:tr w14:paraId="0B6CA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14:paraId="26F8DB69">
            <w:pPr>
              <w:tabs>
                <w:tab w:val="left" w:pos="5580"/>
              </w:tabs>
              <w:jc w:val="center"/>
              <w:rPr>
                <w:rFonts w:eastAsiaTheme="minorEastAsia"/>
                <w:color w:val="auto"/>
                <w:sz w:val="24"/>
                <w:highlight w:val="none"/>
              </w:rPr>
            </w:pPr>
          </w:p>
        </w:tc>
        <w:tc>
          <w:tcPr>
            <w:tcW w:w="3204" w:type="dxa"/>
            <w:tcBorders>
              <w:top w:val="single" w:color="auto" w:sz="4" w:space="0"/>
              <w:left w:val="single" w:color="auto" w:sz="4" w:space="0"/>
              <w:bottom w:val="single" w:color="auto" w:sz="4" w:space="0"/>
              <w:right w:val="single" w:color="auto" w:sz="4" w:space="0"/>
            </w:tcBorders>
            <w:vAlign w:val="center"/>
          </w:tcPr>
          <w:p w14:paraId="6AF3AA57">
            <w:pPr>
              <w:tabs>
                <w:tab w:val="left" w:pos="5580"/>
              </w:tabs>
              <w:jc w:val="center"/>
              <w:rPr>
                <w:rFonts w:eastAsiaTheme="minorEastAsia"/>
                <w:color w:val="auto"/>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14:paraId="1F078388">
            <w:pPr>
              <w:tabs>
                <w:tab w:val="left" w:pos="5580"/>
              </w:tabs>
              <w:jc w:val="center"/>
              <w:rPr>
                <w:rFonts w:eastAsiaTheme="minorEastAsia"/>
                <w:color w:val="auto"/>
                <w:sz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14:paraId="593C25BA">
            <w:pPr>
              <w:tabs>
                <w:tab w:val="left" w:pos="5580"/>
              </w:tabs>
              <w:jc w:val="center"/>
              <w:rPr>
                <w:rFonts w:eastAsiaTheme="minorEastAsia"/>
                <w:color w:val="auto"/>
                <w:sz w:val="24"/>
                <w:highlight w:val="none"/>
              </w:rPr>
            </w:pPr>
          </w:p>
        </w:tc>
      </w:tr>
    </w:tbl>
    <w:p w14:paraId="37F4663D">
      <w:pPr>
        <w:autoSpaceDE w:val="0"/>
        <w:autoSpaceDN w:val="0"/>
        <w:adjustRightInd w:val="0"/>
        <w:jc w:val="left"/>
        <w:rPr>
          <w:rFonts w:eastAsiaTheme="minorEastAsia"/>
          <w:color w:val="auto"/>
          <w:kern w:val="0"/>
          <w:sz w:val="24"/>
          <w:highlight w:val="none"/>
        </w:rPr>
      </w:pPr>
    </w:p>
    <w:p w14:paraId="60910606">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.此表中，每包的报价应和《分项报价表》中的总价相一致。</w:t>
      </w:r>
    </w:p>
    <w:p w14:paraId="0299E72A">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1C6194D2">
      <w:pPr>
        <w:tabs>
          <w:tab w:val="left" w:pos="5580"/>
        </w:tabs>
        <w:ind w:firstLine="480" w:firstLineChars="200"/>
        <w:rPr>
          <w:rFonts w:eastAsiaTheme="minorEastAsia"/>
          <w:color w:val="auto"/>
          <w:sz w:val="24"/>
          <w:szCs w:val="20"/>
          <w:highlight w:val="none"/>
        </w:rPr>
      </w:pPr>
    </w:p>
    <w:p w14:paraId="052DEDBB">
      <w:pPr>
        <w:autoSpaceDE w:val="0"/>
        <w:autoSpaceDN w:val="0"/>
        <w:adjustRightInd w:val="0"/>
        <w:snapToGrid w:val="0"/>
        <w:spacing w:before="25" w:after="25" w:line="360" w:lineRule="auto"/>
        <w:rPr>
          <w:rFonts w:eastAsiaTheme="minorEastAsia"/>
          <w:color w:val="auto"/>
          <w:sz w:val="24"/>
          <w:highlight w:val="none"/>
          <w:lang w:val="zh-CN"/>
        </w:rPr>
      </w:pPr>
    </w:p>
    <w:p w14:paraId="0AF02E14">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62EAC9F7">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w:t>
      </w:r>
    </w:p>
    <w:p w14:paraId="2E647D65">
      <w:pPr>
        <w:autoSpaceDE w:val="0"/>
        <w:autoSpaceDN w:val="0"/>
        <w:adjustRightInd w:val="0"/>
        <w:snapToGrid w:val="0"/>
        <w:spacing w:line="360" w:lineRule="auto"/>
        <w:rPr>
          <w:rFonts w:eastAsiaTheme="minorEastAsia"/>
          <w:color w:val="auto"/>
          <w:sz w:val="24"/>
          <w:highlight w:val="none"/>
          <w:lang w:val="zh-CN"/>
        </w:rPr>
      </w:pPr>
      <w:r>
        <w:rPr>
          <w:rFonts w:eastAsiaTheme="minorEastAsia"/>
          <w:color w:val="auto"/>
          <w:sz w:val="24"/>
          <w:highlight w:val="none"/>
        </w:rPr>
        <w:t>日期：</w:t>
      </w:r>
      <w:r>
        <w:rPr>
          <w:rFonts w:eastAsiaTheme="minorEastAsia"/>
          <w:color w:val="auto"/>
          <w:sz w:val="24"/>
          <w:szCs w:val="20"/>
          <w:highlight w:val="none"/>
        </w:rPr>
        <w:t>____年____月____日</w:t>
      </w:r>
    </w:p>
    <w:p w14:paraId="27388A2F">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  </w:t>
      </w:r>
    </w:p>
    <w:p w14:paraId="3DC416A3">
      <w:pPr>
        <w:tabs>
          <w:tab w:val="left" w:pos="360"/>
        </w:tabs>
        <w:snapToGrid w:val="0"/>
        <w:spacing w:line="360" w:lineRule="auto"/>
        <w:outlineLvl w:val="1"/>
        <w:rPr>
          <w:rFonts w:eastAsiaTheme="minorEastAsia"/>
          <w:color w:val="auto"/>
          <w:sz w:val="24"/>
          <w:highlight w:val="none"/>
        </w:rPr>
        <w:sectPr>
          <w:headerReference r:id="rId20" w:type="first"/>
          <w:footerReference r:id="rId22" w:type="first"/>
          <w:headerReference r:id="rId19" w:type="even"/>
          <w:footerReference r:id="rId21" w:type="even"/>
          <w:pgSz w:w="11907" w:h="16840"/>
          <w:pgMar w:top="1418" w:right="1134" w:bottom="1418" w:left="1701" w:header="851" w:footer="851" w:gutter="0"/>
          <w:pgNumType w:fmt="decimal"/>
          <w:cols w:space="720" w:num="1"/>
          <w:docGrid w:linePitch="462" w:charSpace="0"/>
        </w:sectPr>
      </w:pPr>
      <w:bookmarkStart w:id="113" w:name="_Toc226337255"/>
      <w:bookmarkStart w:id="114" w:name="_Toc226965832"/>
      <w:bookmarkStart w:id="115" w:name="_Toc195842924"/>
      <w:bookmarkStart w:id="116" w:name="_Toc226309803"/>
      <w:bookmarkStart w:id="117" w:name="_Toc142311060"/>
      <w:bookmarkStart w:id="118" w:name="_Toc150480796"/>
      <w:bookmarkStart w:id="119" w:name="_Toc265228397"/>
      <w:bookmarkStart w:id="120" w:name="_Toc150774763"/>
      <w:bookmarkStart w:id="121" w:name="_Toc264969249"/>
      <w:bookmarkStart w:id="122" w:name="_Toc305158901"/>
      <w:bookmarkStart w:id="123" w:name="_Toc127151558"/>
      <w:bookmarkStart w:id="124" w:name="_Toc226965749"/>
      <w:bookmarkStart w:id="125" w:name="_Toc305158827"/>
    </w:p>
    <w:p w14:paraId="1667D63D">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8  分项报价表</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1258A420">
      <w:pPr>
        <w:spacing w:line="360" w:lineRule="exact"/>
        <w:jc w:val="center"/>
        <w:rPr>
          <w:rFonts w:eastAsiaTheme="minorEastAsia"/>
          <w:b/>
          <w:color w:val="auto"/>
          <w:sz w:val="36"/>
          <w:szCs w:val="36"/>
          <w:highlight w:val="none"/>
        </w:rPr>
      </w:pPr>
      <w:r>
        <w:rPr>
          <w:rFonts w:eastAsiaTheme="minorEastAsia"/>
          <w:b/>
          <w:color w:val="auto"/>
          <w:sz w:val="36"/>
          <w:szCs w:val="36"/>
          <w:highlight w:val="none"/>
        </w:rPr>
        <w:t>分项报价表</w:t>
      </w:r>
    </w:p>
    <w:p w14:paraId="3E2DE23F">
      <w:pPr>
        <w:spacing w:line="260" w:lineRule="exact"/>
        <w:jc w:val="center"/>
        <w:rPr>
          <w:rFonts w:eastAsiaTheme="minorEastAsia"/>
          <w:color w:val="auto"/>
          <w:sz w:val="36"/>
          <w:szCs w:val="36"/>
          <w:highlight w:val="none"/>
        </w:rPr>
      </w:pPr>
    </w:p>
    <w:p w14:paraId="2D96F4E6">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5243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36CBF71A">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2937" w:type="dxa"/>
            <w:vAlign w:val="center"/>
          </w:tcPr>
          <w:p w14:paraId="5C6C83AB">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1347" w:type="dxa"/>
            <w:vAlign w:val="center"/>
          </w:tcPr>
          <w:p w14:paraId="4757BAB9">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1345" w:type="dxa"/>
            <w:vAlign w:val="center"/>
          </w:tcPr>
          <w:p w14:paraId="3A4E826C">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1345" w:type="dxa"/>
            <w:vAlign w:val="center"/>
          </w:tcPr>
          <w:p w14:paraId="394D9ADB">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1707" w:type="dxa"/>
            <w:vAlign w:val="center"/>
          </w:tcPr>
          <w:p w14:paraId="56717744">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3CDB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118F580D">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2937" w:type="dxa"/>
            <w:vAlign w:val="center"/>
          </w:tcPr>
          <w:p w14:paraId="1F2F31EF">
            <w:pPr>
              <w:adjustRightInd w:val="0"/>
              <w:snapToGrid w:val="0"/>
              <w:jc w:val="left"/>
              <w:rPr>
                <w:rFonts w:eastAsiaTheme="minorEastAsia"/>
                <w:color w:val="auto"/>
                <w:sz w:val="24"/>
                <w:highlight w:val="none"/>
              </w:rPr>
            </w:pPr>
          </w:p>
        </w:tc>
        <w:tc>
          <w:tcPr>
            <w:tcW w:w="1347" w:type="dxa"/>
            <w:vAlign w:val="center"/>
          </w:tcPr>
          <w:p w14:paraId="0BBB99A6">
            <w:pPr>
              <w:adjustRightInd w:val="0"/>
              <w:snapToGrid w:val="0"/>
              <w:jc w:val="left"/>
              <w:rPr>
                <w:rFonts w:eastAsiaTheme="minorEastAsia"/>
                <w:color w:val="auto"/>
                <w:sz w:val="24"/>
                <w:highlight w:val="none"/>
              </w:rPr>
            </w:pPr>
          </w:p>
        </w:tc>
        <w:tc>
          <w:tcPr>
            <w:tcW w:w="1345" w:type="dxa"/>
            <w:vAlign w:val="center"/>
          </w:tcPr>
          <w:p w14:paraId="78BFE844">
            <w:pPr>
              <w:adjustRightInd w:val="0"/>
              <w:snapToGrid w:val="0"/>
              <w:jc w:val="center"/>
              <w:rPr>
                <w:rFonts w:eastAsiaTheme="minorEastAsia"/>
                <w:color w:val="auto"/>
                <w:sz w:val="24"/>
                <w:highlight w:val="none"/>
              </w:rPr>
            </w:pPr>
          </w:p>
        </w:tc>
        <w:tc>
          <w:tcPr>
            <w:tcW w:w="1345" w:type="dxa"/>
            <w:vAlign w:val="center"/>
          </w:tcPr>
          <w:p w14:paraId="6B11BA41">
            <w:pPr>
              <w:adjustRightInd w:val="0"/>
              <w:snapToGrid w:val="0"/>
              <w:jc w:val="left"/>
              <w:rPr>
                <w:rFonts w:eastAsiaTheme="minorEastAsia"/>
                <w:color w:val="auto"/>
                <w:sz w:val="24"/>
                <w:highlight w:val="none"/>
              </w:rPr>
            </w:pPr>
          </w:p>
        </w:tc>
        <w:tc>
          <w:tcPr>
            <w:tcW w:w="1707" w:type="dxa"/>
            <w:vAlign w:val="center"/>
          </w:tcPr>
          <w:p w14:paraId="38F4B9A6">
            <w:pPr>
              <w:adjustRightInd w:val="0"/>
              <w:snapToGrid w:val="0"/>
              <w:jc w:val="left"/>
              <w:rPr>
                <w:rFonts w:eastAsiaTheme="minorEastAsia"/>
                <w:color w:val="auto"/>
                <w:sz w:val="24"/>
                <w:highlight w:val="none"/>
              </w:rPr>
            </w:pPr>
          </w:p>
        </w:tc>
      </w:tr>
      <w:tr w14:paraId="4AD0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1EE9FB94">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2937" w:type="dxa"/>
            <w:vAlign w:val="center"/>
          </w:tcPr>
          <w:p w14:paraId="0B4D98D0">
            <w:pPr>
              <w:adjustRightInd w:val="0"/>
              <w:snapToGrid w:val="0"/>
              <w:jc w:val="left"/>
              <w:rPr>
                <w:rFonts w:eastAsiaTheme="minorEastAsia"/>
                <w:color w:val="auto"/>
                <w:sz w:val="24"/>
                <w:highlight w:val="none"/>
              </w:rPr>
            </w:pPr>
          </w:p>
        </w:tc>
        <w:tc>
          <w:tcPr>
            <w:tcW w:w="1347" w:type="dxa"/>
            <w:vAlign w:val="center"/>
          </w:tcPr>
          <w:p w14:paraId="7BFC55D0">
            <w:pPr>
              <w:adjustRightInd w:val="0"/>
              <w:snapToGrid w:val="0"/>
              <w:jc w:val="left"/>
              <w:rPr>
                <w:rFonts w:eastAsiaTheme="minorEastAsia"/>
                <w:color w:val="auto"/>
                <w:sz w:val="24"/>
                <w:highlight w:val="none"/>
              </w:rPr>
            </w:pPr>
          </w:p>
        </w:tc>
        <w:tc>
          <w:tcPr>
            <w:tcW w:w="1345" w:type="dxa"/>
            <w:vAlign w:val="center"/>
          </w:tcPr>
          <w:p w14:paraId="0440528E">
            <w:pPr>
              <w:adjustRightInd w:val="0"/>
              <w:snapToGrid w:val="0"/>
              <w:jc w:val="center"/>
              <w:rPr>
                <w:rFonts w:eastAsiaTheme="minorEastAsia"/>
                <w:color w:val="auto"/>
                <w:sz w:val="24"/>
                <w:highlight w:val="none"/>
              </w:rPr>
            </w:pPr>
          </w:p>
        </w:tc>
        <w:tc>
          <w:tcPr>
            <w:tcW w:w="1345" w:type="dxa"/>
            <w:vAlign w:val="center"/>
          </w:tcPr>
          <w:p w14:paraId="3D20FCB4">
            <w:pPr>
              <w:adjustRightInd w:val="0"/>
              <w:snapToGrid w:val="0"/>
              <w:jc w:val="left"/>
              <w:rPr>
                <w:rFonts w:eastAsiaTheme="minorEastAsia"/>
                <w:color w:val="auto"/>
                <w:sz w:val="24"/>
                <w:highlight w:val="none"/>
              </w:rPr>
            </w:pPr>
          </w:p>
        </w:tc>
        <w:tc>
          <w:tcPr>
            <w:tcW w:w="1707" w:type="dxa"/>
            <w:vAlign w:val="center"/>
          </w:tcPr>
          <w:p w14:paraId="5F0D9690">
            <w:pPr>
              <w:adjustRightInd w:val="0"/>
              <w:snapToGrid w:val="0"/>
              <w:jc w:val="left"/>
              <w:rPr>
                <w:rFonts w:eastAsiaTheme="minorEastAsia"/>
                <w:color w:val="auto"/>
                <w:sz w:val="24"/>
                <w:highlight w:val="none"/>
              </w:rPr>
            </w:pPr>
          </w:p>
        </w:tc>
      </w:tr>
      <w:tr w14:paraId="27F6A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0942BFFE">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2937" w:type="dxa"/>
            <w:vAlign w:val="center"/>
          </w:tcPr>
          <w:p w14:paraId="4FCAB197">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1347" w:type="dxa"/>
            <w:vAlign w:val="center"/>
          </w:tcPr>
          <w:p w14:paraId="7567102E">
            <w:pPr>
              <w:adjustRightInd w:val="0"/>
              <w:snapToGrid w:val="0"/>
              <w:jc w:val="left"/>
              <w:rPr>
                <w:rFonts w:eastAsiaTheme="minorEastAsia"/>
                <w:color w:val="auto"/>
                <w:sz w:val="24"/>
                <w:highlight w:val="none"/>
              </w:rPr>
            </w:pPr>
          </w:p>
        </w:tc>
        <w:tc>
          <w:tcPr>
            <w:tcW w:w="1345" w:type="dxa"/>
            <w:vAlign w:val="center"/>
          </w:tcPr>
          <w:p w14:paraId="58FF1499">
            <w:pPr>
              <w:adjustRightInd w:val="0"/>
              <w:snapToGrid w:val="0"/>
              <w:jc w:val="center"/>
              <w:rPr>
                <w:rFonts w:eastAsiaTheme="minorEastAsia"/>
                <w:color w:val="auto"/>
                <w:sz w:val="24"/>
                <w:highlight w:val="none"/>
              </w:rPr>
            </w:pPr>
          </w:p>
        </w:tc>
        <w:tc>
          <w:tcPr>
            <w:tcW w:w="1345" w:type="dxa"/>
            <w:vAlign w:val="center"/>
          </w:tcPr>
          <w:p w14:paraId="63F97C72">
            <w:pPr>
              <w:adjustRightInd w:val="0"/>
              <w:snapToGrid w:val="0"/>
              <w:jc w:val="left"/>
              <w:rPr>
                <w:rFonts w:eastAsiaTheme="minorEastAsia"/>
                <w:color w:val="auto"/>
                <w:sz w:val="24"/>
                <w:highlight w:val="none"/>
              </w:rPr>
            </w:pPr>
          </w:p>
        </w:tc>
        <w:tc>
          <w:tcPr>
            <w:tcW w:w="1707" w:type="dxa"/>
            <w:vAlign w:val="center"/>
          </w:tcPr>
          <w:p w14:paraId="292B2368">
            <w:pPr>
              <w:adjustRightInd w:val="0"/>
              <w:snapToGrid w:val="0"/>
              <w:jc w:val="left"/>
              <w:rPr>
                <w:rFonts w:eastAsiaTheme="minorEastAsia"/>
                <w:color w:val="auto"/>
                <w:sz w:val="24"/>
                <w:highlight w:val="none"/>
              </w:rPr>
            </w:pPr>
          </w:p>
        </w:tc>
      </w:tr>
      <w:tr w14:paraId="64ED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vAlign w:val="center"/>
          </w:tcPr>
          <w:p w14:paraId="376DE15E">
            <w:pPr>
              <w:adjustRightInd w:val="0"/>
              <w:snapToGrid w:val="0"/>
              <w:jc w:val="right"/>
              <w:rPr>
                <w:rFonts w:eastAsiaTheme="minorEastAsia"/>
                <w:color w:val="auto"/>
                <w:sz w:val="24"/>
                <w:highlight w:val="none"/>
              </w:rPr>
            </w:pPr>
            <w:r>
              <w:rPr>
                <w:rFonts w:eastAsiaTheme="minorEastAsia"/>
                <w:color w:val="auto"/>
                <w:sz w:val="24"/>
                <w:highlight w:val="none"/>
              </w:rPr>
              <w:t>总价（元）</w:t>
            </w:r>
          </w:p>
        </w:tc>
        <w:tc>
          <w:tcPr>
            <w:tcW w:w="1345" w:type="dxa"/>
            <w:vAlign w:val="center"/>
          </w:tcPr>
          <w:p w14:paraId="2E3B998F">
            <w:pPr>
              <w:adjustRightInd w:val="0"/>
              <w:snapToGrid w:val="0"/>
              <w:jc w:val="left"/>
              <w:rPr>
                <w:rFonts w:eastAsiaTheme="minorEastAsia"/>
                <w:color w:val="auto"/>
                <w:sz w:val="24"/>
                <w:highlight w:val="none"/>
              </w:rPr>
            </w:pPr>
          </w:p>
        </w:tc>
        <w:tc>
          <w:tcPr>
            <w:tcW w:w="1707" w:type="dxa"/>
            <w:vAlign w:val="center"/>
          </w:tcPr>
          <w:p w14:paraId="45A374C8">
            <w:pPr>
              <w:adjustRightInd w:val="0"/>
              <w:snapToGrid w:val="0"/>
              <w:jc w:val="left"/>
              <w:rPr>
                <w:rFonts w:eastAsiaTheme="minorEastAsia"/>
                <w:color w:val="auto"/>
                <w:sz w:val="24"/>
                <w:highlight w:val="none"/>
              </w:rPr>
            </w:pPr>
          </w:p>
        </w:tc>
      </w:tr>
    </w:tbl>
    <w:p w14:paraId="0C1460D1">
      <w:pPr>
        <w:tabs>
          <w:tab w:val="left" w:pos="1800"/>
          <w:tab w:val="left" w:pos="5580"/>
        </w:tabs>
        <w:jc w:val="left"/>
        <w:rPr>
          <w:rFonts w:eastAsiaTheme="minorEastAsia"/>
          <w:color w:val="auto"/>
          <w:sz w:val="24"/>
          <w:highlight w:val="none"/>
        </w:rPr>
      </w:pPr>
    </w:p>
    <w:p w14:paraId="1D5A4893">
      <w:pPr>
        <w:tabs>
          <w:tab w:val="left" w:pos="1800"/>
          <w:tab w:val="left" w:pos="5580"/>
        </w:tabs>
        <w:jc w:val="left"/>
        <w:rPr>
          <w:rFonts w:eastAsiaTheme="minorEastAsia"/>
          <w:color w:val="auto"/>
          <w:sz w:val="24"/>
          <w:highlight w:val="none"/>
        </w:rPr>
      </w:pPr>
    </w:p>
    <w:p w14:paraId="15ED2462">
      <w:pPr>
        <w:tabs>
          <w:tab w:val="left" w:pos="1800"/>
          <w:tab w:val="left" w:pos="5580"/>
        </w:tabs>
        <w:jc w:val="left"/>
        <w:rPr>
          <w:rFonts w:eastAsiaTheme="minorEastAsia"/>
          <w:color w:val="auto"/>
          <w:sz w:val="24"/>
          <w:highlight w:val="none"/>
        </w:rPr>
      </w:pPr>
    </w:p>
    <w:p w14:paraId="53309CD9">
      <w:pPr>
        <w:tabs>
          <w:tab w:val="left" w:pos="1800"/>
          <w:tab w:val="left" w:pos="5580"/>
        </w:tabs>
        <w:jc w:val="left"/>
        <w:rPr>
          <w:rFonts w:eastAsiaTheme="minorEastAsia"/>
          <w:color w:val="auto"/>
          <w:sz w:val="24"/>
          <w:highlight w:val="none"/>
        </w:rPr>
      </w:pPr>
    </w:p>
    <w:p w14:paraId="1DEC49ED">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3299B8BC">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36CF399E">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3.</w:t>
      </w:r>
      <w:r>
        <w:rPr>
          <w:rFonts w:hint="eastAsia" w:eastAsiaTheme="minorEastAsia"/>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73460FDC">
      <w:pPr>
        <w:autoSpaceDE w:val="0"/>
        <w:autoSpaceDN w:val="0"/>
        <w:adjustRightInd w:val="0"/>
        <w:snapToGrid w:val="0"/>
        <w:spacing w:before="25" w:after="25" w:line="360" w:lineRule="auto"/>
        <w:rPr>
          <w:rFonts w:eastAsiaTheme="minorEastAsia"/>
          <w:color w:val="auto"/>
          <w:sz w:val="24"/>
          <w:highlight w:val="none"/>
        </w:rPr>
      </w:pPr>
    </w:p>
    <w:p w14:paraId="7DD98778">
      <w:pPr>
        <w:autoSpaceDE w:val="0"/>
        <w:autoSpaceDN w:val="0"/>
        <w:adjustRightInd w:val="0"/>
        <w:snapToGrid w:val="0"/>
        <w:spacing w:before="25" w:after="25" w:line="360" w:lineRule="auto"/>
        <w:rPr>
          <w:rFonts w:eastAsiaTheme="minorEastAsia"/>
          <w:color w:val="auto"/>
          <w:sz w:val="24"/>
          <w:highlight w:val="none"/>
        </w:rPr>
      </w:pPr>
    </w:p>
    <w:p w14:paraId="40367957">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2607A80B">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10F39C41">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bookmarkStart w:id="126" w:name="_Toc305158904"/>
      <w:bookmarkStart w:id="127" w:name="_Toc226965835"/>
      <w:bookmarkStart w:id="128" w:name="_Toc150774765"/>
      <w:bookmarkStart w:id="129" w:name="_Toc142311062"/>
      <w:bookmarkStart w:id="130" w:name="_Toc265228400"/>
      <w:bookmarkStart w:id="131" w:name="_Toc305158830"/>
      <w:bookmarkStart w:id="132" w:name="_Toc226337258"/>
      <w:bookmarkStart w:id="133" w:name="_Toc150480798"/>
      <w:bookmarkStart w:id="134" w:name="_Toc226309806"/>
      <w:bookmarkStart w:id="135" w:name="_Toc264969252"/>
      <w:bookmarkStart w:id="136" w:name="_Toc226965752"/>
      <w:bookmarkStart w:id="137" w:name="_Toc195842927"/>
      <w:bookmarkStart w:id="138" w:name="_Toc127151562"/>
      <w:bookmarkStart w:id="139" w:name="_Toc226965751"/>
      <w:bookmarkStart w:id="140" w:name="_Toc305158829"/>
      <w:bookmarkStart w:id="141" w:name="_Toc264969251"/>
      <w:bookmarkStart w:id="142" w:name="_Toc226309805"/>
      <w:bookmarkStart w:id="143" w:name="_Toc127151561"/>
      <w:bookmarkStart w:id="144" w:name="_Toc150774764"/>
      <w:bookmarkStart w:id="145" w:name="_Toc195842926"/>
      <w:bookmarkStart w:id="146" w:name="_Toc226965834"/>
      <w:bookmarkStart w:id="147" w:name="_Toc142311061"/>
      <w:bookmarkStart w:id="148" w:name="_Toc305158903"/>
      <w:bookmarkStart w:id="149" w:name="_Toc150480797"/>
      <w:bookmarkStart w:id="150" w:name="_Toc265228399"/>
      <w:bookmarkStart w:id="151" w:name="_Toc226337257"/>
    </w:p>
    <w:p w14:paraId="37E89263">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highlight w:val="none"/>
        </w:rPr>
        <w:t>9  合同条款偏离表</w:t>
      </w:r>
      <w:bookmarkEnd w:id="126"/>
      <w:bookmarkEnd w:id="127"/>
      <w:bookmarkEnd w:id="128"/>
      <w:bookmarkEnd w:id="129"/>
      <w:bookmarkEnd w:id="130"/>
      <w:bookmarkEnd w:id="131"/>
      <w:bookmarkEnd w:id="132"/>
      <w:bookmarkEnd w:id="133"/>
      <w:bookmarkEnd w:id="134"/>
      <w:bookmarkEnd w:id="135"/>
      <w:bookmarkEnd w:id="136"/>
      <w:bookmarkEnd w:id="137"/>
      <w:bookmarkEnd w:id="138"/>
      <w:r>
        <w:rPr>
          <w:rFonts w:eastAsiaTheme="minorEastAsia"/>
          <w:color w:val="auto"/>
          <w:sz w:val="24"/>
          <w:highlight w:val="none"/>
        </w:rPr>
        <w:t>（实质性格式）</w:t>
      </w:r>
    </w:p>
    <w:p w14:paraId="793AE037">
      <w:pPr>
        <w:spacing w:line="360" w:lineRule="auto"/>
        <w:rPr>
          <w:rFonts w:eastAsiaTheme="minorEastAsia"/>
          <w:color w:val="auto"/>
          <w:sz w:val="24"/>
          <w:szCs w:val="20"/>
          <w:highlight w:val="none"/>
        </w:rPr>
      </w:pPr>
    </w:p>
    <w:p w14:paraId="6354C8EE">
      <w:pPr>
        <w:tabs>
          <w:tab w:val="left" w:pos="2775"/>
          <w:tab w:val="center" w:pos="4153"/>
        </w:tabs>
        <w:autoSpaceDE w:val="0"/>
        <w:autoSpaceDN w:val="0"/>
        <w:adjustRightInd w:val="0"/>
        <w:spacing w:line="360" w:lineRule="auto"/>
        <w:jc w:val="left"/>
        <w:rPr>
          <w:rFonts w:eastAsiaTheme="minorEastAsia"/>
          <w:b/>
          <w:color w:val="auto"/>
          <w:sz w:val="36"/>
          <w:szCs w:val="36"/>
          <w:highlight w:val="none"/>
        </w:rPr>
      </w:pPr>
      <w:r>
        <w:rPr>
          <w:rFonts w:eastAsiaTheme="minorEastAsia"/>
          <w:color w:val="auto"/>
          <w:sz w:val="36"/>
          <w:szCs w:val="36"/>
          <w:highlight w:val="none"/>
        </w:rPr>
        <w:tab/>
      </w:r>
      <w:r>
        <w:rPr>
          <w:rFonts w:eastAsiaTheme="minorEastAsia"/>
          <w:b/>
          <w:color w:val="auto"/>
          <w:sz w:val="36"/>
          <w:szCs w:val="36"/>
          <w:highlight w:val="none"/>
        </w:rPr>
        <w:tab/>
      </w:r>
      <w:r>
        <w:rPr>
          <w:rFonts w:eastAsiaTheme="minorEastAsia"/>
          <w:b/>
          <w:color w:val="auto"/>
          <w:sz w:val="36"/>
          <w:szCs w:val="36"/>
          <w:highlight w:val="none"/>
        </w:rPr>
        <w:t>合同条款偏离表</w:t>
      </w:r>
    </w:p>
    <w:p w14:paraId="6FA39D72">
      <w:pPr>
        <w:spacing w:line="360" w:lineRule="auto"/>
        <w:rPr>
          <w:rFonts w:eastAsiaTheme="minorEastAsia"/>
          <w:color w:val="auto"/>
          <w:sz w:val="24"/>
          <w:szCs w:val="20"/>
          <w:highlight w:val="none"/>
        </w:rPr>
      </w:pPr>
    </w:p>
    <w:p w14:paraId="42C491A6">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561"/>
        <w:gridCol w:w="1776"/>
        <w:gridCol w:w="1778"/>
        <w:gridCol w:w="2183"/>
        <w:gridCol w:w="980"/>
      </w:tblGrid>
      <w:tr w14:paraId="11A4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7942DC8D">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561" w:type="dxa"/>
            <w:vAlign w:val="center"/>
          </w:tcPr>
          <w:p w14:paraId="2598463C">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条目号（页码）</w:t>
            </w:r>
          </w:p>
        </w:tc>
        <w:tc>
          <w:tcPr>
            <w:tcW w:w="1776" w:type="dxa"/>
            <w:vAlign w:val="center"/>
          </w:tcPr>
          <w:p w14:paraId="0649453F">
            <w:pPr>
              <w:adjustRightInd w:val="0"/>
              <w:snapToGrid w:val="0"/>
              <w:jc w:val="center"/>
              <w:rPr>
                <w:rFonts w:eastAsiaTheme="minorEastAsia"/>
                <w:color w:val="auto"/>
                <w:sz w:val="24"/>
                <w:highlight w:val="none"/>
              </w:rPr>
            </w:pPr>
            <w:r>
              <w:rPr>
                <w:rFonts w:eastAsiaTheme="minorEastAsia"/>
                <w:color w:val="auto"/>
                <w:sz w:val="24"/>
                <w:szCs w:val="21"/>
                <w:highlight w:val="none"/>
              </w:rPr>
              <w:t>竞争性磋商文件</w:t>
            </w:r>
            <w:r>
              <w:rPr>
                <w:rFonts w:eastAsiaTheme="minorEastAsia"/>
                <w:color w:val="auto"/>
                <w:sz w:val="24"/>
                <w:highlight w:val="none"/>
              </w:rPr>
              <w:t>要求</w:t>
            </w:r>
          </w:p>
        </w:tc>
        <w:tc>
          <w:tcPr>
            <w:tcW w:w="1778" w:type="dxa"/>
            <w:vAlign w:val="center"/>
          </w:tcPr>
          <w:p w14:paraId="1E9B7897">
            <w:pPr>
              <w:adjustRightInd w:val="0"/>
              <w:snapToGrid w:val="0"/>
              <w:jc w:val="center"/>
              <w:rPr>
                <w:rFonts w:eastAsiaTheme="minorEastAsia"/>
                <w:color w:val="auto"/>
                <w:sz w:val="24"/>
                <w:highlight w:val="none"/>
              </w:rPr>
            </w:pPr>
            <w:r>
              <w:rPr>
                <w:rFonts w:eastAsiaTheme="minorEastAsia"/>
                <w:color w:val="auto"/>
                <w:sz w:val="24"/>
                <w:highlight w:val="none"/>
              </w:rPr>
              <w:t>响应文件内容</w:t>
            </w:r>
          </w:p>
        </w:tc>
        <w:tc>
          <w:tcPr>
            <w:tcW w:w="2183" w:type="dxa"/>
            <w:vAlign w:val="center"/>
          </w:tcPr>
          <w:p w14:paraId="43AD3778">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980" w:type="dxa"/>
            <w:vAlign w:val="center"/>
          </w:tcPr>
          <w:p w14:paraId="31B07127">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62C4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082D12A">
            <w:pPr>
              <w:adjustRightInd w:val="0"/>
              <w:snapToGrid w:val="0"/>
              <w:jc w:val="left"/>
              <w:rPr>
                <w:rFonts w:eastAsiaTheme="minorEastAsia"/>
                <w:b/>
                <w:color w:val="auto"/>
                <w:sz w:val="24"/>
                <w:highlight w:val="none"/>
              </w:rPr>
            </w:pPr>
            <w:r>
              <w:rPr>
                <w:b/>
                <w:color w:val="auto"/>
                <w:sz w:val="24"/>
                <w:highlight w:val="none"/>
              </w:rPr>
              <w:t>对本项目合同条款的偏离情况（</w:t>
            </w:r>
            <w:r>
              <w:rPr>
                <w:rFonts w:hint="eastAsia"/>
                <w:bCs/>
                <w:color w:val="auto"/>
                <w:sz w:val="24"/>
                <w:highlight w:val="none"/>
              </w:rPr>
              <w:t>应</w:t>
            </w:r>
            <w:r>
              <w:rPr>
                <w:bCs/>
                <w:color w:val="auto"/>
                <w:sz w:val="24"/>
                <w:highlight w:val="none"/>
              </w:rPr>
              <w:t>进行选择</w:t>
            </w:r>
            <w:r>
              <w:rPr>
                <w:rFonts w:hint="eastAsia"/>
                <w:bCs/>
                <w:color w:val="auto"/>
                <w:sz w:val="24"/>
                <w:highlight w:val="none"/>
              </w:rPr>
              <w:t>，未选择</w:t>
            </w:r>
            <w:r>
              <w:rPr>
                <w:rFonts w:hint="eastAsia"/>
                <w:b/>
                <w:color w:val="auto"/>
                <w:sz w:val="24"/>
                <w:highlight w:val="none"/>
              </w:rPr>
              <w:t>响应无效</w:t>
            </w:r>
            <w:r>
              <w:rPr>
                <w:b/>
                <w:color w:val="auto"/>
                <w:sz w:val="24"/>
                <w:highlight w:val="none"/>
              </w:rPr>
              <w:t>）：</w:t>
            </w:r>
          </w:p>
          <w:p w14:paraId="30C6A498">
            <w:pPr>
              <w:adjustRightInd w:val="0"/>
              <w:snapToGrid w:val="0"/>
              <w:jc w:val="left"/>
              <w:rPr>
                <w:rFonts w:eastAsiaTheme="minorEastAsia"/>
                <w:b/>
                <w:color w:val="auto"/>
                <w:sz w:val="24"/>
                <w:highlight w:val="none"/>
              </w:rPr>
            </w:pPr>
            <w:r>
              <w:rPr>
                <w:rFonts w:eastAsiaTheme="minorEastAsia"/>
                <w:b/>
                <w:color w:val="auto"/>
                <w:sz w:val="24"/>
                <w:highlight w:val="none"/>
              </w:rPr>
              <w:t>□无偏离</w:t>
            </w:r>
            <w:r>
              <w:rPr>
                <w:rFonts w:eastAsiaTheme="minorEastAsia"/>
                <w:color w:val="auto"/>
                <w:sz w:val="24"/>
                <w:highlight w:val="none"/>
              </w:rPr>
              <w:t>（</w:t>
            </w:r>
            <w:r>
              <w:rPr>
                <w:rFonts w:eastAsiaTheme="minorEastAsia"/>
                <w:color w:val="auto"/>
                <w:sz w:val="24"/>
                <w:szCs w:val="21"/>
                <w:highlight w:val="none"/>
              </w:rPr>
              <w:t>如无偏离，仅选择无偏离即可</w:t>
            </w:r>
            <w:r>
              <w:rPr>
                <w:rFonts w:hint="eastAsia"/>
                <w:color w:val="auto"/>
                <w:sz w:val="24"/>
                <w:szCs w:val="21"/>
                <w:highlight w:val="none"/>
              </w:rPr>
              <w:t>；</w:t>
            </w:r>
            <w:r>
              <w:rPr>
                <w:rFonts w:hint="eastAsia"/>
                <w:bCs/>
                <w:color w:val="auto"/>
                <w:sz w:val="24"/>
                <w:highlight w:val="none"/>
              </w:rPr>
              <w:t>无偏离即为</w:t>
            </w:r>
            <w:r>
              <w:rPr>
                <w:color w:val="auto"/>
                <w:sz w:val="24"/>
                <w:highlight w:val="none"/>
              </w:rPr>
              <w:t>对合同条款中的所有要求</w:t>
            </w:r>
            <w:r>
              <w:rPr>
                <w:rFonts w:hint="eastAsia"/>
                <w:color w:val="auto"/>
                <w:sz w:val="24"/>
                <w:highlight w:val="none"/>
              </w:rPr>
              <w:t>，</w:t>
            </w:r>
            <w:r>
              <w:rPr>
                <w:color w:val="auto"/>
                <w:sz w:val="24"/>
                <w:highlight w:val="none"/>
              </w:rPr>
              <w:t>均视作供应商已对之理解和响应。</w:t>
            </w:r>
            <w:r>
              <w:rPr>
                <w:rFonts w:eastAsiaTheme="minorEastAsia"/>
                <w:color w:val="auto"/>
                <w:sz w:val="24"/>
                <w:highlight w:val="none"/>
              </w:rPr>
              <w:t>）</w:t>
            </w:r>
          </w:p>
          <w:p w14:paraId="4BDBF087">
            <w:pPr>
              <w:adjustRightInd w:val="0"/>
              <w:snapToGrid w:val="0"/>
              <w:jc w:val="left"/>
              <w:rPr>
                <w:rFonts w:eastAsiaTheme="minorEastAsia"/>
                <w:color w:val="auto"/>
                <w:sz w:val="24"/>
                <w:highlight w:val="none"/>
              </w:rPr>
            </w:pPr>
            <w:r>
              <w:rPr>
                <w:rFonts w:eastAsiaTheme="minorEastAsia"/>
                <w:b/>
                <w:color w:val="auto"/>
                <w:sz w:val="24"/>
                <w:highlight w:val="none"/>
              </w:rPr>
              <w:t>□有偏离</w:t>
            </w:r>
            <w:r>
              <w:rPr>
                <w:rFonts w:eastAsiaTheme="minorEastAsia"/>
                <w:color w:val="auto"/>
                <w:sz w:val="24"/>
                <w:highlight w:val="none"/>
              </w:rPr>
              <w:t>（</w:t>
            </w:r>
            <w:r>
              <w:rPr>
                <w:rFonts w:eastAsiaTheme="minorEastAsia"/>
                <w:color w:val="auto"/>
                <w:sz w:val="24"/>
                <w:szCs w:val="21"/>
                <w:highlight w:val="none"/>
              </w:rPr>
              <w:t>如有偏离，</w:t>
            </w:r>
            <w:r>
              <w:rPr>
                <w:rFonts w:eastAsiaTheme="minorEastAsia"/>
                <w:color w:val="auto"/>
                <w:sz w:val="24"/>
                <w:highlight w:val="none"/>
              </w:rPr>
              <w:t>则</w:t>
            </w:r>
            <w:r>
              <w:rPr>
                <w:rFonts w:hint="eastAsia" w:eastAsiaTheme="minorEastAsia"/>
                <w:color w:val="auto"/>
                <w:sz w:val="24"/>
                <w:highlight w:val="none"/>
              </w:rPr>
              <w:t>应</w:t>
            </w:r>
            <w:r>
              <w:rPr>
                <w:rFonts w:eastAsiaTheme="minorEastAsia"/>
                <w:color w:val="auto"/>
                <w:sz w:val="24"/>
                <w:highlight w:val="none"/>
              </w:rPr>
              <w:t>在本表中对负偏离项逐一列明</w:t>
            </w:r>
            <w:r>
              <w:rPr>
                <w:rFonts w:hint="eastAsia"/>
                <w:color w:val="auto"/>
                <w:sz w:val="24"/>
                <w:highlight w:val="none"/>
              </w:rPr>
              <w:t>，否则</w:t>
            </w:r>
            <w:r>
              <w:rPr>
                <w:rFonts w:hint="eastAsia"/>
                <w:b/>
                <w:bCs/>
                <w:color w:val="auto"/>
                <w:sz w:val="24"/>
                <w:highlight w:val="none"/>
              </w:rPr>
              <w:t>响应无效</w:t>
            </w:r>
            <w:r>
              <w:rPr>
                <w:color w:val="auto"/>
                <w:sz w:val="24"/>
                <w:highlight w:val="none"/>
              </w:rPr>
              <w:t>；对合同条款中的所有要求，除本表列明的偏离外，均视作供应商已对之理解和响应。</w:t>
            </w:r>
            <w:r>
              <w:rPr>
                <w:rFonts w:eastAsiaTheme="minorEastAsia"/>
                <w:color w:val="auto"/>
                <w:sz w:val="24"/>
                <w:highlight w:val="none"/>
              </w:rPr>
              <w:t>）</w:t>
            </w:r>
          </w:p>
        </w:tc>
      </w:tr>
      <w:tr w14:paraId="4899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49ECDA">
            <w:pPr>
              <w:adjustRightInd w:val="0"/>
              <w:snapToGrid w:val="0"/>
              <w:jc w:val="center"/>
              <w:rPr>
                <w:rFonts w:eastAsiaTheme="minorEastAsia"/>
                <w:color w:val="auto"/>
                <w:sz w:val="24"/>
                <w:highlight w:val="none"/>
              </w:rPr>
            </w:pPr>
          </w:p>
        </w:tc>
        <w:tc>
          <w:tcPr>
            <w:tcW w:w="1561" w:type="dxa"/>
            <w:vAlign w:val="center"/>
          </w:tcPr>
          <w:p w14:paraId="5F9482B1">
            <w:pPr>
              <w:adjustRightInd w:val="0"/>
              <w:snapToGrid w:val="0"/>
              <w:jc w:val="center"/>
              <w:rPr>
                <w:rFonts w:eastAsiaTheme="minorEastAsia"/>
                <w:color w:val="auto"/>
                <w:sz w:val="24"/>
                <w:highlight w:val="none"/>
              </w:rPr>
            </w:pPr>
          </w:p>
        </w:tc>
        <w:tc>
          <w:tcPr>
            <w:tcW w:w="1776" w:type="dxa"/>
            <w:vAlign w:val="center"/>
          </w:tcPr>
          <w:p w14:paraId="7B05BD90">
            <w:pPr>
              <w:adjustRightInd w:val="0"/>
              <w:snapToGrid w:val="0"/>
              <w:jc w:val="center"/>
              <w:rPr>
                <w:rFonts w:eastAsiaTheme="minorEastAsia"/>
                <w:color w:val="auto"/>
                <w:sz w:val="24"/>
                <w:highlight w:val="none"/>
              </w:rPr>
            </w:pPr>
          </w:p>
        </w:tc>
        <w:tc>
          <w:tcPr>
            <w:tcW w:w="1778" w:type="dxa"/>
            <w:vAlign w:val="center"/>
          </w:tcPr>
          <w:p w14:paraId="69682328">
            <w:pPr>
              <w:adjustRightInd w:val="0"/>
              <w:snapToGrid w:val="0"/>
              <w:jc w:val="center"/>
              <w:rPr>
                <w:rFonts w:eastAsiaTheme="minorEastAsia"/>
                <w:color w:val="auto"/>
                <w:sz w:val="24"/>
                <w:highlight w:val="none"/>
              </w:rPr>
            </w:pPr>
          </w:p>
        </w:tc>
        <w:tc>
          <w:tcPr>
            <w:tcW w:w="2183" w:type="dxa"/>
            <w:vAlign w:val="center"/>
          </w:tcPr>
          <w:p w14:paraId="340E5656">
            <w:pPr>
              <w:adjustRightInd w:val="0"/>
              <w:snapToGrid w:val="0"/>
              <w:jc w:val="center"/>
              <w:rPr>
                <w:rFonts w:eastAsiaTheme="minorEastAsia"/>
                <w:color w:val="auto"/>
                <w:sz w:val="24"/>
                <w:highlight w:val="none"/>
              </w:rPr>
            </w:pPr>
          </w:p>
        </w:tc>
        <w:tc>
          <w:tcPr>
            <w:tcW w:w="980" w:type="dxa"/>
            <w:vAlign w:val="center"/>
          </w:tcPr>
          <w:p w14:paraId="7E203B79">
            <w:pPr>
              <w:adjustRightInd w:val="0"/>
              <w:snapToGrid w:val="0"/>
              <w:jc w:val="center"/>
              <w:rPr>
                <w:rFonts w:eastAsiaTheme="minorEastAsia"/>
                <w:color w:val="auto"/>
                <w:sz w:val="24"/>
                <w:highlight w:val="none"/>
              </w:rPr>
            </w:pPr>
          </w:p>
        </w:tc>
      </w:tr>
      <w:tr w14:paraId="6BB7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147238C1">
            <w:pPr>
              <w:adjustRightInd w:val="0"/>
              <w:snapToGrid w:val="0"/>
              <w:jc w:val="center"/>
              <w:rPr>
                <w:rFonts w:eastAsiaTheme="minorEastAsia"/>
                <w:color w:val="auto"/>
                <w:sz w:val="24"/>
                <w:highlight w:val="none"/>
              </w:rPr>
            </w:pPr>
          </w:p>
        </w:tc>
        <w:tc>
          <w:tcPr>
            <w:tcW w:w="1561" w:type="dxa"/>
            <w:vAlign w:val="center"/>
          </w:tcPr>
          <w:p w14:paraId="65CCFE5F">
            <w:pPr>
              <w:adjustRightInd w:val="0"/>
              <w:snapToGrid w:val="0"/>
              <w:jc w:val="center"/>
              <w:rPr>
                <w:rFonts w:eastAsiaTheme="minorEastAsia"/>
                <w:color w:val="auto"/>
                <w:sz w:val="24"/>
                <w:highlight w:val="none"/>
              </w:rPr>
            </w:pPr>
          </w:p>
        </w:tc>
        <w:tc>
          <w:tcPr>
            <w:tcW w:w="1776" w:type="dxa"/>
            <w:vAlign w:val="center"/>
          </w:tcPr>
          <w:p w14:paraId="45136D30">
            <w:pPr>
              <w:adjustRightInd w:val="0"/>
              <w:snapToGrid w:val="0"/>
              <w:jc w:val="center"/>
              <w:rPr>
                <w:rFonts w:eastAsiaTheme="minorEastAsia"/>
                <w:color w:val="auto"/>
                <w:sz w:val="24"/>
                <w:highlight w:val="none"/>
              </w:rPr>
            </w:pPr>
          </w:p>
        </w:tc>
        <w:tc>
          <w:tcPr>
            <w:tcW w:w="1778" w:type="dxa"/>
            <w:vAlign w:val="center"/>
          </w:tcPr>
          <w:p w14:paraId="203F9A78">
            <w:pPr>
              <w:adjustRightInd w:val="0"/>
              <w:snapToGrid w:val="0"/>
              <w:jc w:val="center"/>
              <w:rPr>
                <w:rFonts w:eastAsiaTheme="minorEastAsia"/>
                <w:color w:val="auto"/>
                <w:sz w:val="24"/>
                <w:highlight w:val="none"/>
              </w:rPr>
            </w:pPr>
          </w:p>
        </w:tc>
        <w:tc>
          <w:tcPr>
            <w:tcW w:w="2183" w:type="dxa"/>
            <w:vAlign w:val="center"/>
          </w:tcPr>
          <w:p w14:paraId="24A67FA0">
            <w:pPr>
              <w:adjustRightInd w:val="0"/>
              <w:snapToGrid w:val="0"/>
              <w:jc w:val="center"/>
              <w:rPr>
                <w:rFonts w:eastAsiaTheme="minorEastAsia"/>
                <w:color w:val="auto"/>
                <w:sz w:val="24"/>
                <w:highlight w:val="none"/>
              </w:rPr>
            </w:pPr>
          </w:p>
        </w:tc>
        <w:tc>
          <w:tcPr>
            <w:tcW w:w="980" w:type="dxa"/>
            <w:vAlign w:val="center"/>
          </w:tcPr>
          <w:p w14:paraId="422911F1">
            <w:pPr>
              <w:adjustRightInd w:val="0"/>
              <w:snapToGrid w:val="0"/>
              <w:jc w:val="center"/>
              <w:rPr>
                <w:rFonts w:eastAsiaTheme="minorEastAsia"/>
                <w:color w:val="auto"/>
                <w:sz w:val="24"/>
                <w:highlight w:val="none"/>
              </w:rPr>
            </w:pPr>
          </w:p>
        </w:tc>
      </w:tr>
      <w:tr w14:paraId="2908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47E3E779">
            <w:pPr>
              <w:adjustRightInd w:val="0"/>
              <w:snapToGrid w:val="0"/>
              <w:jc w:val="center"/>
              <w:rPr>
                <w:rFonts w:eastAsiaTheme="minorEastAsia"/>
                <w:color w:val="auto"/>
                <w:sz w:val="24"/>
                <w:highlight w:val="none"/>
              </w:rPr>
            </w:pPr>
          </w:p>
        </w:tc>
        <w:tc>
          <w:tcPr>
            <w:tcW w:w="1561" w:type="dxa"/>
            <w:vAlign w:val="center"/>
          </w:tcPr>
          <w:p w14:paraId="76ED5773">
            <w:pPr>
              <w:adjustRightInd w:val="0"/>
              <w:snapToGrid w:val="0"/>
              <w:jc w:val="center"/>
              <w:rPr>
                <w:rFonts w:eastAsiaTheme="minorEastAsia"/>
                <w:color w:val="auto"/>
                <w:sz w:val="24"/>
                <w:highlight w:val="none"/>
              </w:rPr>
            </w:pPr>
          </w:p>
        </w:tc>
        <w:tc>
          <w:tcPr>
            <w:tcW w:w="1776" w:type="dxa"/>
            <w:vAlign w:val="center"/>
          </w:tcPr>
          <w:p w14:paraId="510979A3">
            <w:pPr>
              <w:adjustRightInd w:val="0"/>
              <w:snapToGrid w:val="0"/>
              <w:jc w:val="center"/>
              <w:rPr>
                <w:rFonts w:eastAsiaTheme="minorEastAsia"/>
                <w:color w:val="auto"/>
                <w:sz w:val="24"/>
                <w:highlight w:val="none"/>
              </w:rPr>
            </w:pPr>
          </w:p>
        </w:tc>
        <w:tc>
          <w:tcPr>
            <w:tcW w:w="1778" w:type="dxa"/>
            <w:vAlign w:val="center"/>
          </w:tcPr>
          <w:p w14:paraId="006FD80F">
            <w:pPr>
              <w:adjustRightInd w:val="0"/>
              <w:snapToGrid w:val="0"/>
              <w:jc w:val="center"/>
              <w:rPr>
                <w:rFonts w:eastAsiaTheme="minorEastAsia"/>
                <w:color w:val="auto"/>
                <w:sz w:val="24"/>
                <w:highlight w:val="none"/>
              </w:rPr>
            </w:pPr>
          </w:p>
        </w:tc>
        <w:tc>
          <w:tcPr>
            <w:tcW w:w="2183" w:type="dxa"/>
            <w:vAlign w:val="center"/>
          </w:tcPr>
          <w:p w14:paraId="582FAA35">
            <w:pPr>
              <w:adjustRightInd w:val="0"/>
              <w:snapToGrid w:val="0"/>
              <w:jc w:val="center"/>
              <w:rPr>
                <w:rFonts w:eastAsiaTheme="minorEastAsia"/>
                <w:color w:val="auto"/>
                <w:sz w:val="24"/>
                <w:highlight w:val="none"/>
              </w:rPr>
            </w:pPr>
          </w:p>
        </w:tc>
        <w:tc>
          <w:tcPr>
            <w:tcW w:w="980" w:type="dxa"/>
            <w:vAlign w:val="center"/>
          </w:tcPr>
          <w:p w14:paraId="5001F6C1">
            <w:pPr>
              <w:adjustRightInd w:val="0"/>
              <w:snapToGrid w:val="0"/>
              <w:jc w:val="center"/>
              <w:rPr>
                <w:rFonts w:eastAsiaTheme="minorEastAsia"/>
                <w:color w:val="auto"/>
                <w:sz w:val="24"/>
                <w:highlight w:val="none"/>
              </w:rPr>
            </w:pPr>
          </w:p>
        </w:tc>
      </w:tr>
      <w:tr w14:paraId="763E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3351F8EA">
            <w:pPr>
              <w:adjustRightInd w:val="0"/>
              <w:snapToGrid w:val="0"/>
              <w:jc w:val="center"/>
              <w:rPr>
                <w:rFonts w:eastAsiaTheme="minorEastAsia"/>
                <w:color w:val="auto"/>
                <w:sz w:val="24"/>
                <w:highlight w:val="none"/>
              </w:rPr>
            </w:pPr>
          </w:p>
        </w:tc>
        <w:tc>
          <w:tcPr>
            <w:tcW w:w="1561" w:type="dxa"/>
            <w:vAlign w:val="center"/>
          </w:tcPr>
          <w:p w14:paraId="7B37D46F">
            <w:pPr>
              <w:adjustRightInd w:val="0"/>
              <w:snapToGrid w:val="0"/>
              <w:jc w:val="center"/>
              <w:rPr>
                <w:rFonts w:eastAsiaTheme="minorEastAsia"/>
                <w:color w:val="auto"/>
                <w:sz w:val="24"/>
                <w:highlight w:val="none"/>
              </w:rPr>
            </w:pPr>
          </w:p>
        </w:tc>
        <w:tc>
          <w:tcPr>
            <w:tcW w:w="1776" w:type="dxa"/>
            <w:vAlign w:val="center"/>
          </w:tcPr>
          <w:p w14:paraId="30F01CA5">
            <w:pPr>
              <w:adjustRightInd w:val="0"/>
              <w:snapToGrid w:val="0"/>
              <w:jc w:val="center"/>
              <w:rPr>
                <w:rFonts w:eastAsiaTheme="minorEastAsia"/>
                <w:color w:val="auto"/>
                <w:sz w:val="24"/>
                <w:highlight w:val="none"/>
              </w:rPr>
            </w:pPr>
          </w:p>
        </w:tc>
        <w:tc>
          <w:tcPr>
            <w:tcW w:w="1778" w:type="dxa"/>
            <w:vAlign w:val="center"/>
          </w:tcPr>
          <w:p w14:paraId="2977C3F6">
            <w:pPr>
              <w:adjustRightInd w:val="0"/>
              <w:snapToGrid w:val="0"/>
              <w:jc w:val="center"/>
              <w:rPr>
                <w:rFonts w:eastAsiaTheme="minorEastAsia"/>
                <w:color w:val="auto"/>
                <w:sz w:val="24"/>
                <w:highlight w:val="none"/>
              </w:rPr>
            </w:pPr>
          </w:p>
        </w:tc>
        <w:tc>
          <w:tcPr>
            <w:tcW w:w="2183" w:type="dxa"/>
            <w:vAlign w:val="center"/>
          </w:tcPr>
          <w:p w14:paraId="567EFA15">
            <w:pPr>
              <w:adjustRightInd w:val="0"/>
              <w:snapToGrid w:val="0"/>
              <w:jc w:val="center"/>
              <w:rPr>
                <w:rFonts w:eastAsiaTheme="minorEastAsia"/>
                <w:color w:val="auto"/>
                <w:sz w:val="24"/>
                <w:highlight w:val="none"/>
              </w:rPr>
            </w:pPr>
          </w:p>
        </w:tc>
        <w:tc>
          <w:tcPr>
            <w:tcW w:w="980" w:type="dxa"/>
            <w:vAlign w:val="center"/>
          </w:tcPr>
          <w:p w14:paraId="25FD7123">
            <w:pPr>
              <w:adjustRightInd w:val="0"/>
              <w:snapToGrid w:val="0"/>
              <w:jc w:val="center"/>
              <w:rPr>
                <w:rFonts w:eastAsiaTheme="minorEastAsia"/>
                <w:color w:val="auto"/>
                <w:sz w:val="24"/>
                <w:highlight w:val="none"/>
              </w:rPr>
            </w:pPr>
          </w:p>
        </w:tc>
      </w:tr>
      <w:tr w14:paraId="0D5E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10" w:type="dxa"/>
            <w:vAlign w:val="center"/>
          </w:tcPr>
          <w:p w14:paraId="66292F43">
            <w:pPr>
              <w:adjustRightInd w:val="0"/>
              <w:snapToGrid w:val="0"/>
              <w:jc w:val="center"/>
              <w:rPr>
                <w:rFonts w:eastAsiaTheme="minorEastAsia"/>
                <w:color w:val="auto"/>
                <w:sz w:val="24"/>
                <w:highlight w:val="none"/>
              </w:rPr>
            </w:pPr>
          </w:p>
        </w:tc>
        <w:tc>
          <w:tcPr>
            <w:tcW w:w="1561" w:type="dxa"/>
            <w:vAlign w:val="center"/>
          </w:tcPr>
          <w:p w14:paraId="56CD5550">
            <w:pPr>
              <w:adjustRightInd w:val="0"/>
              <w:snapToGrid w:val="0"/>
              <w:jc w:val="center"/>
              <w:rPr>
                <w:rFonts w:eastAsiaTheme="minorEastAsia"/>
                <w:color w:val="auto"/>
                <w:sz w:val="24"/>
                <w:highlight w:val="none"/>
              </w:rPr>
            </w:pPr>
          </w:p>
        </w:tc>
        <w:tc>
          <w:tcPr>
            <w:tcW w:w="1776" w:type="dxa"/>
            <w:vAlign w:val="center"/>
          </w:tcPr>
          <w:p w14:paraId="3CAF1F0D">
            <w:pPr>
              <w:adjustRightInd w:val="0"/>
              <w:snapToGrid w:val="0"/>
              <w:jc w:val="center"/>
              <w:rPr>
                <w:rFonts w:eastAsiaTheme="minorEastAsia"/>
                <w:color w:val="auto"/>
                <w:sz w:val="24"/>
                <w:highlight w:val="none"/>
              </w:rPr>
            </w:pPr>
          </w:p>
        </w:tc>
        <w:tc>
          <w:tcPr>
            <w:tcW w:w="1778" w:type="dxa"/>
            <w:vAlign w:val="center"/>
          </w:tcPr>
          <w:p w14:paraId="1A30252A">
            <w:pPr>
              <w:adjustRightInd w:val="0"/>
              <w:snapToGrid w:val="0"/>
              <w:jc w:val="center"/>
              <w:rPr>
                <w:rFonts w:eastAsiaTheme="minorEastAsia"/>
                <w:color w:val="auto"/>
                <w:sz w:val="24"/>
                <w:highlight w:val="none"/>
              </w:rPr>
            </w:pPr>
          </w:p>
        </w:tc>
        <w:tc>
          <w:tcPr>
            <w:tcW w:w="2183" w:type="dxa"/>
            <w:vAlign w:val="center"/>
          </w:tcPr>
          <w:p w14:paraId="41770E1A">
            <w:pPr>
              <w:adjustRightInd w:val="0"/>
              <w:snapToGrid w:val="0"/>
              <w:jc w:val="center"/>
              <w:rPr>
                <w:rFonts w:eastAsiaTheme="minorEastAsia"/>
                <w:color w:val="auto"/>
                <w:sz w:val="24"/>
                <w:highlight w:val="none"/>
              </w:rPr>
            </w:pPr>
          </w:p>
        </w:tc>
        <w:tc>
          <w:tcPr>
            <w:tcW w:w="980" w:type="dxa"/>
            <w:vAlign w:val="center"/>
          </w:tcPr>
          <w:p w14:paraId="01B5E882">
            <w:pPr>
              <w:adjustRightInd w:val="0"/>
              <w:snapToGrid w:val="0"/>
              <w:jc w:val="center"/>
              <w:rPr>
                <w:rFonts w:eastAsiaTheme="minorEastAsia"/>
                <w:color w:val="auto"/>
                <w:sz w:val="24"/>
                <w:highlight w:val="none"/>
              </w:rPr>
            </w:pPr>
          </w:p>
        </w:tc>
      </w:tr>
    </w:tbl>
    <w:p w14:paraId="1747C4BE">
      <w:pPr>
        <w:tabs>
          <w:tab w:val="left" w:pos="1800"/>
          <w:tab w:val="left" w:pos="5580"/>
        </w:tabs>
        <w:jc w:val="left"/>
        <w:rPr>
          <w:rFonts w:eastAsiaTheme="minorEastAsia"/>
          <w:color w:val="auto"/>
          <w:sz w:val="24"/>
          <w:highlight w:val="none"/>
        </w:rPr>
      </w:pPr>
    </w:p>
    <w:p w14:paraId="16F7E4AB">
      <w:pPr>
        <w:tabs>
          <w:tab w:val="left" w:pos="1800"/>
          <w:tab w:val="left" w:pos="5580"/>
        </w:tabs>
        <w:jc w:val="left"/>
        <w:rPr>
          <w:color w:val="auto"/>
          <w:sz w:val="24"/>
          <w:highlight w:val="none"/>
        </w:rPr>
      </w:pPr>
      <w:r>
        <w:rPr>
          <w:color w:val="auto"/>
          <w:sz w:val="24"/>
          <w:highlight w:val="none"/>
        </w:rPr>
        <w:t>注： “偏离情况”列应据实填写“正偏离”或“负偏离”。</w:t>
      </w:r>
    </w:p>
    <w:p w14:paraId="55306DF0">
      <w:pPr>
        <w:spacing w:line="360" w:lineRule="auto"/>
        <w:rPr>
          <w:rFonts w:eastAsiaTheme="minorEastAsia"/>
          <w:color w:val="auto"/>
          <w:sz w:val="24"/>
          <w:szCs w:val="20"/>
          <w:highlight w:val="none"/>
        </w:rPr>
      </w:pPr>
    </w:p>
    <w:p w14:paraId="679D0B8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_______________</w:t>
      </w:r>
    </w:p>
    <w:p w14:paraId="17F2660F">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szCs w:val="20"/>
          <w:highlight w:val="none"/>
        </w:rPr>
        <w:t xml:space="preserve">日期：____年____月____日    </w:t>
      </w:r>
    </w:p>
    <w:p w14:paraId="27AA740C">
      <w:pPr>
        <w:tabs>
          <w:tab w:val="left" w:pos="360"/>
        </w:tabs>
        <w:snapToGrid w:val="0"/>
        <w:spacing w:line="360" w:lineRule="auto"/>
        <w:outlineLvl w:val="1"/>
        <w:rPr>
          <w:rFonts w:eastAsiaTheme="minorEastAsia"/>
          <w:color w:val="auto"/>
          <w:sz w:val="24"/>
          <w:szCs w:val="20"/>
          <w:highlight w:val="none"/>
        </w:rPr>
      </w:pPr>
      <w:r>
        <w:rPr>
          <w:rFonts w:eastAsiaTheme="minorEastAsia"/>
          <w:color w:val="auto"/>
          <w:sz w:val="24"/>
          <w:szCs w:val="20"/>
          <w:highlight w:val="none"/>
        </w:rPr>
        <w:br w:type="page"/>
      </w:r>
      <w:r>
        <w:rPr>
          <w:rFonts w:eastAsiaTheme="minorEastAsia"/>
          <w:color w:val="auto"/>
          <w:sz w:val="24"/>
          <w:highlight w:val="none"/>
        </w:rPr>
        <w:t xml:space="preserve">10  </w:t>
      </w:r>
      <w:bookmarkEnd w:id="139"/>
      <w:bookmarkEnd w:id="140"/>
      <w:bookmarkEnd w:id="141"/>
      <w:bookmarkEnd w:id="142"/>
      <w:bookmarkEnd w:id="143"/>
      <w:bookmarkEnd w:id="144"/>
      <w:bookmarkEnd w:id="145"/>
      <w:bookmarkEnd w:id="146"/>
      <w:bookmarkEnd w:id="147"/>
      <w:bookmarkEnd w:id="148"/>
      <w:bookmarkEnd w:id="149"/>
      <w:bookmarkEnd w:id="150"/>
      <w:bookmarkEnd w:id="151"/>
      <w:r>
        <w:rPr>
          <w:rFonts w:eastAsiaTheme="minorEastAsia"/>
          <w:color w:val="auto"/>
          <w:sz w:val="24"/>
          <w:highlight w:val="none"/>
        </w:rPr>
        <w:t>采购需求偏离表（实质性格式）</w:t>
      </w:r>
    </w:p>
    <w:p w14:paraId="0B313691">
      <w:pPr>
        <w:autoSpaceDE w:val="0"/>
        <w:autoSpaceDN w:val="0"/>
        <w:adjustRightInd w:val="0"/>
        <w:spacing w:line="360" w:lineRule="auto"/>
        <w:jc w:val="center"/>
        <w:rPr>
          <w:rFonts w:eastAsiaTheme="minorEastAsia"/>
          <w:b/>
          <w:color w:val="auto"/>
          <w:sz w:val="36"/>
          <w:szCs w:val="36"/>
          <w:highlight w:val="none"/>
        </w:rPr>
      </w:pPr>
      <w:r>
        <w:rPr>
          <w:rFonts w:eastAsiaTheme="minorEastAsia"/>
          <w:b/>
          <w:color w:val="auto"/>
          <w:sz w:val="36"/>
          <w:szCs w:val="36"/>
          <w:highlight w:val="none"/>
        </w:rPr>
        <w:t>采购需求偏离表</w:t>
      </w:r>
    </w:p>
    <w:p w14:paraId="3C394966">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6"/>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BF6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820A56E">
            <w:pPr>
              <w:adjustRightInd w:val="0"/>
              <w:snapToGrid w:val="0"/>
              <w:jc w:val="center"/>
              <w:rPr>
                <w:rFonts w:eastAsiaTheme="minorEastAsia"/>
                <w:color w:val="auto"/>
                <w:sz w:val="24"/>
                <w:highlight w:val="none"/>
              </w:rPr>
            </w:pPr>
            <w:r>
              <w:rPr>
                <w:rFonts w:eastAsiaTheme="minorEastAsia"/>
                <w:color w:val="auto"/>
                <w:sz w:val="24"/>
                <w:highlight w:val="none"/>
              </w:rPr>
              <w:t>序号</w:t>
            </w:r>
          </w:p>
        </w:tc>
        <w:tc>
          <w:tcPr>
            <w:tcW w:w="1482" w:type="dxa"/>
            <w:vAlign w:val="center"/>
          </w:tcPr>
          <w:p w14:paraId="0F9F81C1">
            <w:pPr>
              <w:adjustRightInd w:val="0"/>
              <w:snapToGrid w:val="0"/>
              <w:jc w:val="center"/>
              <w:rPr>
                <w:rFonts w:eastAsiaTheme="minorEastAsia"/>
                <w:color w:val="auto"/>
                <w:sz w:val="24"/>
                <w:highlight w:val="none"/>
              </w:rPr>
            </w:pPr>
            <w:r>
              <w:rPr>
                <w:rFonts w:eastAsiaTheme="minorEastAsia"/>
                <w:color w:val="auto"/>
                <w:sz w:val="24"/>
                <w:highlight w:val="none"/>
              </w:rPr>
              <w:t>竞争性磋商文件条目号(页码)</w:t>
            </w:r>
          </w:p>
        </w:tc>
        <w:tc>
          <w:tcPr>
            <w:tcW w:w="2384" w:type="dxa"/>
            <w:vAlign w:val="center"/>
          </w:tcPr>
          <w:p w14:paraId="3831EFFF">
            <w:pPr>
              <w:adjustRightInd w:val="0"/>
              <w:snapToGrid w:val="0"/>
              <w:jc w:val="center"/>
              <w:rPr>
                <w:rFonts w:eastAsiaTheme="minorEastAsia"/>
                <w:color w:val="auto"/>
                <w:sz w:val="24"/>
                <w:highlight w:val="none"/>
              </w:rPr>
            </w:pPr>
            <w:r>
              <w:rPr>
                <w:rFonts w:eastAsiaTheme="minorEastAsia"/>
                <w:color w:val="auto"/>
                <w:sz w:val="24"/>
                <w:highlight w:val="none"/>
              </w:rPr>
              <w:t>竞争性磋商文件要求</w:t>
            </w:r>
          </w:p>
        </w:tc>
        <w:tc>
          <w:tcPr>
            <w:tcW w:w="2126" w:type="dxa"/>
            <w:vAlign w:val="center"/>
          </w:tcPr>
          <w:p w14:paraId="6DC838F2">
            <w:pPr>
              <w:adjustRightInd w:val="0"/>
              <w:snapToGrid w:val="0"/>
              <w:jc w:val="center"/>
              <w:rPr>
                <w:rFonts w:eastAsiaTheme="minorEastAsia"/>
                <w:color w:val="auto"/>
                <w:sz w:val="24"/>
                <w:highlight w:val="none"/>
              </w:rPr>
            </w:pPr>
            <w:r>
              <w:rPr>
                <w:rFonts w:eastAsiaTheme="minorEastAsia"/>
                <w:color w:val="auto"/>
                <w:sz w:val="24"/>
                <w:highlight w:val="none"/>
              </w:rPr>
              <w:t>响应内容</w:t>
            </w:r>
          </w:p>
        </w:tc>
        <w:tc>
          <w:tcPr>
            <w:tcW w:w="1875" w:type="dxa"/>
            <w:vAlign w:val="center"/>
          </w:tcPr>
          <w:p w14:paraId="7F6D2B2D">
            <w:pPr>
              <w:adjustRightInd w:val="0"/>
              <w:snapToGrid w:val="0"/>
              <w:jc w:val="center"/>
              <w:rPr>
                <w:rFonts w:eastAsiaTheme="minorEastAsia"/>
                <w:color w:val="auto"/>
                <w:sz w:val="24"/>
                <w:highlight w:val="none"/>
              </w:rPr>
            </w:pPr>
            <w:r>
              <w:rPr>
                <w:rFonts w:eastAsiaTheme="minorEastAsia"/>
                <w:color w:val="auto"/>
                <w:sz w:val="24"/>
                <w:highlight w:val="none"/>
              </w:rPr>
              <w:t>偏离情况</w:t>
            </w:r>
          </w:p>
        </w:tc>
        <w:tc>
          <w:tcPr>
            <w:tcW w:w="1009" w:type="dxa"/>
            <w:vAlign w:val="center"/>
          </w:tcPr>
          <w:p w14:paraId="65CA60BE">
            <w:pPr>
              <w:adjustRightInd w:val="0"/>
              <w:snapToGrid w:val="0"/>
              <w:jc w:val="center"/>
              <w:rPr>
                <w:rFonts w:eastAsiaTheme="minorEastAsia"/>
                <w:color w:val="auto"/>
                <w:sz w:val="24"/>
                <w:highlight w:val="none"/>
              </w:rPr>
            </w:pPr>
            <w:r>
              <w:rPr>
                <w:rFonts w:eastAsiaTheme="minorEastAsia"/>
                <w:color w:val="auto"/>
                <w:sz w:val="24"/>
                <w:highlight w:val="none"/>
              </w:rPr>
              <w:t>说明</w:t>
            </w:r>
          </w:p>
        </w:tc>
      </w:tr>
      <w:tr w14:paraId="665A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0F0A63">
            <w:pPr>
              <w:adjustRightInd w:val="0"/>
              <w:snapToGrid w:val="0"/>
              <w:jc w:val="center"/>
              <w:rPr>
                <w:rFonts w:eastAsiaTheme="minorEastAsia"/>
                <w:color w:val="auto"/>
                <w:sz w:val="24"/>
                <w:highlight w:val="none"/>
              </w:rPr>
            </w:pPr>
          </w:p>
        </w:tc>
        <w:tc>
          <w:tcPr>
            <w:tcW w:w="1482" w:type="dxa"/>
            <w:vAlign w:val="center"/>
          </w:tcPr>
          <w:p w14:paraId="3D3684D4">
            <w:pPr>
              <w:adjustRightInd w:val="0"/>
              <w:snapToGrid w:val="0"/>
              <w:jc w:val="center"/>
              <w:rPr>
                <w:rFonts w:eastAsiaTheme="minorEastAsia"/>
                <w:color w:val="auto"/>
                <w:sz w:val="24"/>
                <w:highlight w:val="none"/>
              </w:rPr>
            </w:pPr>
          </w:p>
        </w:tc>
        <w:tc>
          <w:tcPr>
            <w:tcW w:w="2384" w:type="dxa"/>
            <w:vAlign w:val="center"/>
          </w:tcPr>
          <w:p w14:paraId="3B00867E">
            <w:pPr>
              <w:adjustRightInd w:val="0"/>
              <w:snapToGrid w:val="0"/>
              <w:jc w:val="center"/>
              <w:rPr>
                <w:rFonts w:eastAsiaTheme="minorEastAsia"/>
                <w:color w:val="auto"/>
                <w:sz w:val="24"/>
                <w:highlight w:val="none"/>
              </w:rPr>
            </w:pPr>
          </w:p>
        </w:tc>
        <w:tc>
          <w:tcPr>
            <w:tcW w:w="2126" w:type="dxa"/>
            <w:vAlign w:val="center"/>
          </w:tcPr>
          <w:p w14:paraId="5E9A8DC4">
            <w:pPr>
              <w:adjustRightInd w:val="0"/>
              <w:snapToGrid w:val="0"/>
              <w:jc w:val="center"/>
              <w:rPr>
                <w:rFonts w:eastAsiaTheme="minorEastAsia"/>
                <w:color w:val="auto"/>
                <w:sz w:val="24"/>
                <w:highlight w:val="none"/>
              </w:rPr>
            </w:pPr>
          </w:p>
        </w:tc>
        <w:tc>
          <w:tcPr>
            <w:tcW w:w="1875" w:type="dxa"/>
            <w:vAlign w:val="center"/>
          </w:tcPr>
          <w:p w14:paraId="20E723C8">
            <w:pPr>
              <w:adjustRightInd w:val="0"/>
              <w:snapToGrid w:val="0"/>
              <w:jc w:val="center"/>
              <w:rPr>
                <w:rFonts w:eastAsiaTheme="minorEastAsia"/>
                <w:color w:val="auto"/>
                <w:sz w:val="24"/>
                <w:highlight w:val="none"/>
              </w:rPr>
            </w:pPr>
          </w:p>
        </w:tc>
        <w:tc>
          <w:tcPr>
            <w:tcW w:w="1009" w:type="dxa"/>
            <w:vAlign w:val="center"/>
          </w:tcPr>
          <w:p w14:paraId="7B557B23">
            <w:pPr>
              <w:adjustRightInd w:val="0"/>
              <w:snapToGrid w:val="0"/>
              <w:jc w:val="center"/>
              <w:rPr>
                <w:rFonts w:eastAsiaTheme="minorEastAsia"/>
                <w:color w:val="auto"/>
                <w:sz w:val="24"/>
                <w:highlight w:val="none"/>
              </w:rPr>
            </w:pPr>
          </w:p>
        </w:tc>
      </w:tr>
      <w:tr w14:paraId="6095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775" w:type="dxa"/>
            <w:vAlign w:val="center"/>
          </w:tcPr>
          <w:p w14:paraId="55686D1E">
            <w:pPr>
              <w:adjustRightInd w:val="0"/>
              <w:snapToGrid w:val="0"/>
              <w:jc w:val="center"/>
              <w:rPr>
                <w:rFonts w:eastAsiaTheme="minorEastAsia"/>
                <w:color w:val="auto"/>
                <w:sz w:val="24"/>
                <w:highlight w:val="none"/>
              </w:rPr>
            </w:pPr>
          </w:p>
        </w:tc>
        <w:tc>
          <w:tcPr>
            <w:tcW w:w="1482" w:type="dxa"/>
            <w:vAlign w:val="center"/>
          </w:tcPr>
          <w:p w14:paraId="3EEC1DC9">
            <w:pPr>
              <w:adjustRightInd w:val="0"/>
              <w:snapToGrid w:val="0"/>
              <w:jc w:val="center"/>
              <w:rPr>
                <w:rFonts w:eastAsiaTheme="minorEastAsia"/>
                <w:color w:val="auto"/>
                <w:sz w:val="24"/>
                <w:highlight w:val="none"/>
              </w:rPr>
            </w:pPr>
          </w:p>
        </w:tc>
        <w:tc>
          <w:tcPr>
            <w:tcW w:w="2384" w:type="dxa"/>
            <w:vAlign w:val="center"/>
          </w:tcPr>
          <w:p w14:paraId="72B9C46B">
            <w:pPr>
              <w:adjustRightInd w:val="0"/>
              <w:snapToGrid w:val="0"/>
              <w:jc w:val="center"/>
              <w:rPr>
                <w:rFonts w:eastAsiaTheme="minorEastAsia"/>
                <w:color w:val="auto"/>
                <w:sz w:val="24"/>
                <w:highlight w:val="none"/>
              </w:rPr>
            </w:pPr>
          </w:p>
        </w:tc>
        <w:tc>
          <w:tcPr>
            <w:tcW w:w="2126" w:type="dxa"/>
            <w:vAlign w:val="center"/>
          </w:tcPr>
          <w:p w14:paraId="6DA50AF0">
            <w:pPr>
              <w:adjustRightInd w:val="0"/>
              <w:snapToGrid w:val="0"/>
              <w:jc w:val="center"/>
              <w:rPr>
                <w:rFonts w:eastAsiaTheme="minorEastAsia"/>
                <w:color w:val="auto"/>
                <w:sz w:val="24"/>
                <w:highlight w:val="none"/>
              </w:rPr>
            </w:pPr>
          </w:p>
        </w:tc>
        <w:tc>
          <w:tcPr>
            <w:tcW w:w="1875" w:type="dxa"/>
            <w:vAlign w:val="center"/>
          </w:tcPr>
          <w:p w14:paraId="43A7C69B">
            <w:pPr>
              <w:adjustRightInd w:val="0"/>
              <w:snapToGrid w:val="0"/>
              <w:jc w:val="center"/>
              <w:rPr>
                <w:rFonts w:eastAsiaTheme="minorEastAsia"/>
                <w:color w:val="auto"/>
                <w:sz w:val="24"/>
                <w:highlight w:val="none"/>
              </w:rPr>
            </w:pPr>
          </w:p>
        </w:tc>
        <w:tc>
          <w:tcPr>
            <w:tcW w:w="1009" w:type="dxa"/>
            <w:vAlign w:val="center"/>
          </w:tcPr>
          <w:p w14:paraId="0211C2E0">
            <w:pPr>
              <w:adjustRightInd w:val="0"/>
              <w:snapToGrid w:val="0"/>
              <w:jc w:val="center"/>
              <w:rPr>
                <w:rFonts w:eastAsiaTheme="minorEastAsia"/>
                <w:color w:val="auto"/>
                <w:sz w:val="24"/>
                <w:highlight w:val="none"/>
              </w:rPr>
            </w:pPr>
          </w:p>
        </w:tc>
      </w:tr>
      <w:tr w14:paraId="14A1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9489CC">
            <w:pPr>
              <w:adjustRightInd w:val="0"/>
              <w:snapToGrid w:val="0"/>
              <w:jc w:val="center"/>
              <w:rPr>
                <w:rFonts w:eastAsiaTheme="minorEastAsia"/>
                <w:color w:val="auto"/>
                <w:sz w:val="24"/>
                <w:highlight w:val="none"/>
              </w:rPr>
            </w:pPr>
          </w:p>
        </w:tc>
        <w:tc>
          <w:tcPr>
            <w:tcW w:w="1482" w:type="dxa"/>
            <w:vAlign w:val="center"/>
          </w:tcPr>
          <w:p w14:paraId="5E00F2BD">
            <w:pPr>
              <w:adjustRightInd w:val="0"/>
              <w:snapToGrid w:val="0"/>
              <w:jc w:val="center"/>
              <w:rPr>
                <w:rFonts w:eastAsiaTheme="minorEastAsia"/>
                <w:color w:val="auto"/>
                <w:sz w:val="24"/>
                <w:highlight w:val="none"/>
              </w:rPr>
            </w:pPr>
          </w:p>
        </w:tc>
        <w:tc>
          <w:tcPr>
            <w:tcW w:w="2384" w:type="dxa"/>
            <w:vAlign w:val="center"/>
          </w:tcPr>
          <w:p w14:paraId="3DD251A8">
            <w:pPr>
              <w:adjustRightInd w:val="0"/>
              <w:snapToGrid w:val="0"/>
              <w:jc w:val="center"/>
              <w:rPr>
                <w:rFonts w:eastAsiaTheme="minorEastAsia"/>
                <w:color w:val="auto"/>
                <w:sz w:val="24"/>
                <w:highlight w:val="none"/>
              </w:rPr>
            </w:pPr>
          </w:p>
        </w:tc>
        <w:tc>
          <w:tcPr>
            <w:tcW w:w="2126" w:type="dxa"/>
            <w:vAlign w:val="center"/>
          </w:tcPr>
          <w:p w14:paraId="5C835BA6">
            <w:pPr>
              <w:adjustRightInd w:val="0"/>
              <w:snapToGrid w:val="0"/>
              <w:jc w:val="center"/>
              <w:rPr>
                <w:rFonts w:eastAsiaTheme="minorEastAsia"/>
                <w:color w:val="auto"/>
                <w:sz w:val="24"/>
                <w:highlight w:val="none"/>
              </w:rPr>
            </w:pPr>
          </w:p>
        </w:tc>
        <w:tc>
          <w:tcPr>
            <w:tcW w:w="1875" w:type="dxa"/>
            <w:vAlign w:val="center"/>
          </w:tcPr>
          <w:p w14:paraId="1B43C107">
            <w:pPr>
              <w:adjustRightInd w:val="0"/>
              <w:snapToGrid w:val="0"/>
              <w:jc w:val="center"/>
              <w:rPr>
                <w:rFonts w:eastAsiaTheme="minorEastAsia"/>
                <w:color w:val="auto"/>
                <w:sz w:val="24"/>
                <w:highlight w:val="none"/>
              </w:rPr>
            </w:pPr>
          </w:p>
        </w:tc>
        <w:tc>
          <w:tcPr>
            <w:tcW w:w="1009" w:type="dxa"/>
            <w:vAlign w:val="center"/>
          </w:tcPr>
          <w:p w14:paraId="62D3E849">
            <w:pPr>
              <w:adjustRightInd w:val="0"/>
              <w:snapToGrid w:val="0"/>
              <w:jc w:val="center"/>
              <w:rPr>
                <w:rFonts w:eastAsiaTheme="minorEastAsia"/>
                <w:color w:val="auto"/>
                <w:sz w:val="24"/>
                <w:highlight w:val="none"/>
              </w:rPr>
            </w:pPr>
          </w:p>
        </w:tc>
      </w:tr>
      <w:tr w14:paraId="0261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1C33AE1">
            <w:pPr>
              <w:adjustRightInd w:val="0"/>
              <w:snapToGrid w:val="0"/>
              <w:jc w:val="center"/>
              <w:rPr>
                <w:rFonts w:eastAsiaTheme="minorEastAsia"/>
                <w:color w:val="auto"/>
                <w:sz w:val="24"/>
                <w:highlight w:val="none"/>
              </w:rPr>
            </w:pPr>
          </w:p>
        </w:tc>
        <w:tc>
          <w:tcPr>
            <w:tcW w:w="1482" w:type="dxa"/>
            <w:vAlign w:val="center"/>
          </w:tcPr>
          <w:p w14:paraId="11CE2B1B">
            <w:pPr>
              <w:adjustRightInd w:val="0"/>
              <w:snapToGrid w:val="0"/>
              <w:jc w:val="center"/>
              <w:rPr>
                <w:rFonts w:eastAsiaTheme="minorEastAsia"/>
                <w:color w:val="auto"/>
                <w:sz w:val="24"/>
                <w:highlight w:val="none"/>
              </w:rPr>
            </w:pPr>
          </w:p>
        </w:tc>
        <w:tc>
          <w:tcPr>
            <w:tcW w:w="2384" w:type="dxa"/>
            <w:vAlign w:val="center"/>
          </w:tcPr>
          <w:p w14:paraId="78A4C3AC">
            <w:pPr>
              <w:adjustRightInd w:val="0"/>
              <w:snapToGrid w:val="0"/>
              <w:jc w:val="center"/>
              <w:rPr>
                <w:rFonts w:eastAsiaTheme="minorEastAsia"/>
                <w:color w:val="auto"/>
                <w:sz w:val="24"/>
                <w:highlight w:val="none"/>
              </w:rPr>
            </w:pPr>
          </w:p>
        </w:tc>
        <w:tc>
          <w:tcPr>
            <w:tcW w:w="2126" w:type="dxa"/>
            <w:vAlign w:val="center"/>
          </w:tcPr>
          <w:p w14:paraId="44C5B222">
            <w:pPr>
              <w:adjustRightInd w:val="0"/>
              <w:snapToGrid w:val="0"/>
              <w:jc w:val="center"/>
              <w:rPr>
                <w:rFonts w:eastAsiaTheme="minorEastAsia"/>
                <w:color w:val="auto"/>
                <w:sz w:val="24"/>
                <w:highlight w:val="none"/>
              </w:rPr>
            </w:pPr>
          </w:p>
        </w:tc>
        <w:tc>
          <w:tcPr>
            <w:tcW w:w="1875" w:type="dxa"/>
            <w:vAlign w:val="center"/>
          </w:tcPr>
          <w:p w14:paraId="0FABC820">
            <w:pPr>
              <w:adjustRightInd w:val="0"/>
              <w:snapToGrid w:val="0"/>
              <w:jc w:val="center"/>
              <w:rPr>
                <w:rFonts w:eastAsiaTheme="minorEastAsia"/>
                <w:color w:val="auto"/>
                <w:sz w:val="24"/>
                <w:highlight w:val="none"/>
              </w:rPr>
            </w:pPr>
          </w:p>
        </w:tc>
        <w:tc>
          <w:tcPr>
            <w:tcW w:w="1009" w:type="dxa"/>
            <w:vAlign w:val="center"/>
          </w:tcPr>
          <w:p w14:paraId="6AB34C29">
            <w:pPr>
              <w:adjustRightInd w:val="0"/>
              <w:snapToGrid w:val="0"/>
              <w:jc w:val="center"/>
              <w:rPr>
                <w:rFonts w:eastAsiaTheme="minorEastAsia"/>
                <w:color w:val="auto"/>
                <w:sz w:val="24"/>
                <w:highlight w:val="none"/>
              </w:rPr>
            </w:pPr>
          </w:p>
        </w:tc>
      </w:tr>
      <w:tr w14:paraId="3448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A4655F">
            <w:pPr>
              <w:adjustRightInd w:val="0"/>
              <w:snapToGrid w:val="0"/>
              <w:jc w:val="center"/>
              <w:rPr>
                <w:rFonts w:eastAsiaTheme="minorEastAsia"/>
                <w:color w:val="auto"/>
                <w:sz w:val="24"/>
                <w:highlight w:val="none"/>
              </w:rPr>
            </w:pPr>
          </w:p>
        </w:tc>
        <w:tc>
          <w:tcPr>
            <w:tcW w:w="1482" w:type="dxa"/>
            <w:vAlign w:val="center"/>
          </w:tcPr>
          <w:p w14:paraId="0F33712B">
            <w:pPr>
              <w:adjustRightInd w:val="0"/>
              <w:snapToGrid w:val="0"/>
              <w:jc w:val="center"/>
              <w:rPr>
                <w:rFonts w:eastAsiaTheme="minorEastAsia"/>
                <w:color w:val="auto"/>
                <w:sz w:val="24"/>
                <w:highlight w:val="none"/>
              </w:rPr>
            </w:pPr>
          </w:p>
        </w:tc>
        <w:tc>
          <w:tcPr>
            <w:tcW w:w="2384" w:type="dxa"/>
            <w:vAlign w:val="center"/>
          </w:tcPr>
          <w:p w14:paraId="639F4149">
            <w:pPr>
              <w:adjustRightInd w:val="0"/>
              <w:snapToGrid w:val="0"/>
              <w:jc w:val="center"/>
              <w:rPr>
                <w:rFonts w:eastAsiaTheme="minorEastAsia"/>
                <w:color w:val="auto"/>
                <w:sz w:val="24"/>
                <w:highlight w:val="none"/>
              </w:rPr>
            </w:pPr>
          </w:p>
        </w:tc>
        <w:tc>
          <w:tcPr>
            <w:tcW w:w="2126" w:type="dxa"/>
            <w:vAlign w:val="center"/>
          </w:tcPr>
          <w:p w14:paraId="033F7DE0">
            <w:pPr>
              <w:adjustRightInd w:val="0"/>
              <w:snapToGrid w:val="0"/>
              <w:jc w:val="center"/>
              <w:rPr>
                <w:rFonts w:eastAsiaTheme="minorEastAsia"/>
                <w:color w:val="auto"/>
                <w:sz w:val="24"/>
                <w:highlight w:val="none"/>
              </w:rPr>
            </w:pPr>
          </w:p>
        </w:tc>
        <w:tc>
          <w:tcPr>
            <w:tcW w:w="1875" w:type="dxa"/>
            <w:vAlign w:val="center"/>
          </w:tcPr>
          <w:p w14:paraId="354DC356">
            <w:pPr>
              <w:adjustRightInd w:val="0"/>
              <w:snapToGrid w:val="0"/>
              <w:jc w:val="center"/>
              <w:rPr>
                <w:rFonts w:eastAsiaTheme="minorEastAsia"/>
                <w:color w:val="auto"/>
                <w:sz w:val="24"/>
                <w:highlight w:val="none"/>
              </w:rPr>
            </w:pPr>
          </w:p>
        </w:tc>
        <w:tc>
          <w:tcPr>
            <w:tcW w:w="1009" w:type="dxa"/>
            <w:vAlign w:val="center"/>
          </w:tcPr>
          <w:p w14:paraId="7456A9B4">
            <w:pPr>
              <w:adjustRightInd w:val="0"/>
              <w:snapToGrid w:val="0"/>
              <w:jc w:val="center"/>
              <w:rPr>
                <w:rFonts w:eastAsiaTheme="minorEastAsia"/>
                <w:color w:val="auto"/>
                <w:sz w:val="24"/>
                <w:highlight w:val="none"/>
              </w:rPr>
            </w:pPr>
          </w:p>
        </w:tc>
      </w:tr>
      <w:tr w14:paraId="665C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B53B0B2">
            <w:pPr>
              <w:adjustRightInd w:val="0"/>
              <w:snapToGrid w:val="0"/>
              <w:jc w:val="center"/>
              <w:rPr>
                <w:rFonts w:eastAsiaTheme="minorEastAsia"/>
                <w:color w:val="auto"/>
                <w:sz w:val="24"/>
                <w:highlight w:val="none"/>
              </w:rPr>
            </w:pPr>
          </w:p>
        </w:tc>
        <w:tc>
          <w:tcPr>
            <w:tcW w:w="1482" w:type="dxa"/>
            <w:vAlign w:val="center"/>
          </w:tcPr>
          <w:p w14:paraId="603A126A">
            <w:pPr>
              <w:adjustRightInd w:val="0"/>
              <w:snapToGrid w:val="0"/>
              <w:jc w:val="center"/>
              <w:rPr>
                <w:rFonts w:eastAsiaTheme="minorEastAsia"/>
                <w:color w:val="auto"/>
                <w:sz w:val="24"/>
                <w:highlight w:val="none"/>
              </w:rPr>
            </w:pPr>
          </w:p>
        </w:tc>
        <w:tc>
          <w:tcPr>
            <w:tcW w:w="2384" w:type="dxa"/>
            <w:vAlign w:val="center"/>
          </w:tcPr>
          <w:p w14:paraId="690DA1A6">
            <w:pPr>
              <w:adjustRightInd w:val="0"/>
              <w:snapToGrid w:val="0"/>
              <w:jc w:val="center"/>
              <w:rPr>
                <w:rFonts w:eastAsiaTheme="minorEastAsia"/>
                <w:color w:val="auto"/>
                <w:sz w:val="24"/>
                <w:highlight w:val="none"/>
              </w:rPr>
            </w:pPr>
          </w:p>
        </w:tc>
        <w:tc>
          <w:tcPr>
            <w:tcW w:w="2126" w:type="dxa"/>
            <w:vAlign w:val="center"/>
          </w:tcPr>
          <w:p w14:paraId="38471060">
            <w:pPr>
              <w:adjustRightInd w:val="0"/>
              <w:snapToGrid w:val="0"/>
              <w:jc w:val="center"/>
              <w:rPr>
                <w:rFonts w:eastAsiaTheme="minorEastAsia"/>
                <w:color w:val="auto"/>
                <w:sz w:val="24"/>
                <w:highlight w:val="none"/>
              </w:rPr>
            </w:pPr>
          </w:p>
        </w:tc>
        <w:tc>
          <w:tcPr>
            <w:tcW w:w="1875" w:type="dxa"/>
            <w:vAlign w:val="center"/>
          </w:tcPr>
          <w:p w14:paraId="63327E35">
            <w:pPr>
              <w:adjustRightInd w:val="0"/>
              <w:snapToGrid w:val="0"/>
              <w:jc w:val="center"/>
              <w:rPr>
                <w:rFonts w:eastAsiaTheme="minorEastAsia"/>
                <w:color w:val="auto"/>
                <w:sz w:val="24"/>
                <w:highlight w:val="none"/>
              </w:rPr>
            </w:pPr>
          </w:p>
        </w:tc>
        <w:tc>
          <w:tcPr>
            <w:tcW w:w="1009" w:type="dxa"/>
            <w:vAlign w:val="center"/>
          </w:tcPr>
          <w:p w14:paraId="7777EED2">
            <w:pPr>
              <w:adjustRightInd w:val="0"/>
              <w:snapToGrid w:val="0"/>
              <w:jc w:val="center"/>
              <w:rPr>
                <w:rFonts w:eastAsiaTheme="minorEastAsia"/>
                <w:color w:val="auto"/>
                <w:sz w:val="24"/>
                <w:highlight w:val="none"/>
              </w:rPr>
            </w:pPr>
          </w:p>
        </w:tc>
      </w:tr>
    </w:tbl>
    <w:p w14:paraId="61476D24">
      <w:pPr>
        <w:tabs>
          <w:tab w:val="left" w:pos="1800"/>
          <w:tab w:val="left" w:pos="5580"/>
        </w:tabs>
        <w:spacing w:line="360" w:lineRule="auto"/>
        <w:ind w:firstLine="360" w:firstLineChars="150"/>
        <w:jc w:val="left"/>
        <w:rPr>
          <w:rFonts w:eastAsiaTheme="minorEastAsia"/>
          <w:color w:val="auto"/>
          <w:sz w:val="24"/>
          <w:highlight w:val="none"/>
          <w:u w:val="single"/>
        </w:rPr>
      </w:pPr>
    </w:p>
    <w:p w14:paraId="13630C48">
      <w:pPr>
        <w:tabs>
          <w:tab w:val="left" w:pos="1800"/>
          <w:tab w:val="left" w:pos="5580"/>
        </w:tabs>
        <w:spacing w:line="360" w:lineRule="auto"/>
        <w:ind w:firstLine="360" w:firstLineChars="150"/>
        <w:jc w:val="left"/>
        <w:rPr>
          <w:rFonts w:eastAsiaTheme="minorEastAsia"/>
          <w:color w:val="auto"/>
          <w:sz w:val="24"/>
          <w:highlight w:val="none"/>
          <w:u w:val="single"/>
        </w:rPr>
      </w:pPr>
    </w:p>
    <w:p w14:paraId="29B582F5">
      <w:pPr>
        <w:tabs>
          <w:tab w:val="left" w:pos="1800"/>
          <w:tab w:val="left" w:pos="5580"/>
        </w:tabs>
        <w:jc w:val="left"/>
        <w:rPr>
          <w:rFonts w:eastAsiaTheme="minorEastAsia"/>
          <w:color w:val="auto"/>
          <w:sz w:val="24"/>
          <w:highlight w:val="none"/>
        </w:rPr>
      </w:pPr>
      <w:r>
        <w:rPr>
          <w:rFonts w:eastAsiaTheme="minorEastAsia"/>
          <w:color w:val="auto"/>
          <w:sz w:val="24"/>
          <w:highlight w:val="none"/>
        </w:rPr>
        <w:t>注：</w:t>
      </w:r>
    </w:p>
    <w:p w14:paraId="2B2D040D">
      <w:pPr>
        <w:tabs>
          <w:tab w:val="left" w:pos="1800"/>
          <w:tab w:val="left" w:pos="5580"/>
        </w:tabs>
        <w:jc w:val="left"/>
        <w:rPr>
          <w:rFonts w:eastAsiaTheme="minorEastAsia"/>
          <w:color w:val="auto"/>
          <w:sz w:val="24"/>
          <w:highlight w:val="none"/>
        </w:rPr>
      </w:pPr>
      <w:r>
        <w:rPr>
          <w:rFonts w:eastAsiaTheme="minorEastAsia"/>
          <w:color w:val="auto"/>
          <w:sz w:val="24"/>
          <w:highlight w:val="none"/>
        </w:rPr>
        <w:t>1. 对竞争性磋商文件中的所有商务、技术要求，除本表所列明的所有偏离外，均视作供应商已对之理解和响应。此表中若无任何文字说明，内容为空白的，</w:t>
      </w:r>
      <w:r>
        <w:rPr>
          <w:rFonts w:eastAsiaTheme="minorEastAsia"/>
          <w:b/>
          <w:color w:val="auto"/>
          <w:sz w:val="24"/>
          <w:highlight w:val="none"/>
        </w:rPr>
        <w:t>响应无效</w:t>
      </w:r>
      <w:r>
        <w:rPr>
          <w:rFonts w:eastAsiaTheme="minorEastAsia"/>
          <w:color w:val="auto"/>
          <w:sz w:val="24"/>
          <w:highlight w:val="none"/>
        </w:rPr>
        <w:t>。</w:t>
      </w:r>
    </w:p>
    <w:p w14:paraId="7700FFA8">
      <w:pPr>
        <w:tabs>
          <w:tab w:val="left" w:pos="1800"/>
          <w:tab w:val="left" w:pos="5580"/>
        </w:tabs>
        <w:jc w:val="left"/>
        <w:rPr>
          <w:color w:val="auto"/>
          <w:sz w:val="24"/>
          <w:highlight w:val="none"/>
        </w:rPr>
      </w:pPr>
      <w:r>
        <w:rPr>
          <w:color w:val="auto"/>
          <w:sz w:val="24"/>
          <w:highlight w:val="none"/>
        </w:rPr>
        <w:t>2.“偏离情况”列应据实填写“无偏离”、“正偏离”或“负偏离”。</w:t>
      </w:r>
    </w:p>
    <w:p w14:paraId="69320F70">
      <w:pPr>
        <w:tabs>
          <w:tab w:val="left" w:pos="1800"/>
          <w:tab w:val="left" w:pos="5580"/>
        </w:tabs>
        <w:jc w:val="left"/>
        <w:rPr>
          <w:rFonts w:eastAsiaTheme="minorEastAsia"/>
          <w:color w:val="auto"/>
          <w:sz w:val="24"/>
          <w:highlight w:val="none"/>
        </w:rPr>
      </w:pPr>
    </w:p>
    <w:p w14:paraId="5AECF95D">
      <w:pPr>
        <w:rPr>
          <w:rFonts w:eastAsiaTheme="minorEastAsia"/>
          <w:color w:val="auto"/>
          <w:sz w:val="24"/>
          <w:szCs w:val="20"/>
          <w:highlight w:val="none"/>
        </w:rPr>
      </w:pPr>
    </w:p>
    <w:p w14:paraId="26A1F918">
      <w:pPr>
        <w:autoSpaceDE w:val="0"/>
        <w:autoSpaceDN w:val="0"/>
        <w:adjustRightInd w:val="0"/>
        <w:snapToGrid w:val="0"/>
        <w:spacing w:before="25" w:after="25" w:line="360" w:lineRule="auto"/>
        <w:ind w:right="360"/>
        <w:jc w:val="left"/>
        <w:rPr>
          <w:rFonts w:eastAsiaTheme="minorEastAsia"/>
          <w:color w:val="auto"/>
          <w:sz w:val="24"/>
          <w:highlight w:val="none"/>
          <w:lang w:val="zh-CN"/>
        </w:rPr>
      </w:pPr>
      <w:r>
        <w:rPr>
          <w:rFonts w:eastAsiaTheme="minorEastAsia"/>
          <w:color w:val="auto"/>
          <w:sz w:val="24"/>
          <w:highlight w:val="none"/>
        </w:rPr>
        <w:t>供应商名称（加盖公章）</w:t>
      </w:r>
      <w:r>
        <w:rPr>
          <w:rFonts w:eastAsiaTheme="minorEastAsia"/>
          <w:color w:val="auto"/>
          <w:sz w:val="24"/>
          <w:highlight w:val="none"/>
          <w:lang w:val="zh-CN"/>
        </w:rPr>
        <w:t>：</w:t>
      </w:r>
      <w:r>
        <w:rPr>
          <w:rFonts w:eastAsiaTheme="minorEastAsia"/>
          <w:color w:val="auto"/>
          <w:sz w:val="24"/>
          <w:highlight w:val="none"/>
        </w:rPr>
        <w:t>______</w:t>
      </w:r>
    </w:p>
    <w:p w14:paraId="42259F1D">
      <w:pPr>
        <w:autoSpaceDE w:val="0"/>
        <w:autoSpaceDN w:val="0"/>
        <w:adjustRightInd w:val="0"/>
        <w:snapToGrid w:val="0"/>
        <w:spacing w:before="25" w:after="25" w:line="360" w:lineRule="auto"/>
        <w:ind w:right="360"/>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0392120C">
      <w:pPr>
        <w:widowControl/>
        <w:tabs>
          <w:tab w:val="left" w:pos="360"/>
        </w:tabs>
        <w:snapToGrid w:val="0"/>
        <w:spacing w:line="360" w:lineRule="auto"/>
        <w:jc w:val="left"/>
        <w:outlineLvl w:val="1"/>
        <w:rPr>
          <w:rFonts w:eastAsiaTheme="minorEastAsia"/>
          <w:b/>
          <w:color w:val="auto"/>
          <w:sz w:val="36"/>
          <w:szCs w:val="36"/>
          <w:highlight w:val="none"/>
        </w:rPr>
      </w:pPr>
      <w:r>
        <w:rPr>
          <w:rFonts w:eastAsiaTheme="minorEastAsia"/>
          <w:color w:val="auto"/>
          <w:sz w:val="24"/>
          <w:szCs w:val="20"/>
          <w:highlight w:val="none"/>
        </w:rPr>
        <w:br w:type="page"/>
      </w:r>
      <w:r>
        <w:rPr>
          <w:rFonts w:eastAsiaTheme="minorEastAsia"/>
          <w:color w:val="auto"/>
          <w:sz w:val="24"/>
          <w:highlight w:val="none"/>
        </w:rPr>
        <w:t>11  竞争性磋商文件要求提供或供应商认为应附的其他材料</w:t>
      </w:r>
    </w:p>
    <w:p w14:paraId="74458AFD">
      <w:pPr>
        <w:widowControl/>
        <w:tabs>
          <w:tab w:val="left" w:pos="360"/>
        </w:tabs>
        <w:snapToGrid w:val="0"/>
        <w:spacing w:line="360" w:lineRule="auto"/>
        <w:jc w:val="left"/>
        <w:outlineLvl w:val="1"/>
        <w:rPr>
          <w:rFonts w:hint="default" w:eastAsiaTheme="minorEastAsia"/>
          <w:b w:val="0"/>
          <w:color w:val="auto"/>
          <w:sz w:val="24"/>
          <w:szCs w:val="24"/>
          <w:highlight w:val="none"/>
        </w:rPr>
      </w:pPr>
      <w:r>
        <w:rPr>
          <w:rFonts w:hint="default" w:eastAsiaTheme="minorEastAsia"/>
          <w:b w:val="0"/>
          <w:color w:val="auto"/>
          <w:sz w:val="24"/>
          <w:szCs w:val="24"/>
          <w:highlight w:val="none"/>
        </w:rPr>
        <w:t>11-1 供应商信息采集表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189D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21B29CC">
            <w:pPr>
              <w:widowControl/>
              <w:tabs>
                <w:tab w:val="left" w:pos="360"/>
              </w:tabs>
              <w:snapToGrid w:val="0"/>
              <w:spacing w:line="360" w:lineRule="auto"/>
              <w:jc w:val="left"/>
              <w:outlineLvl w:val="1"/>
              <w:rPr>
                <w:rFonts w:hint="eastAsia" w:eastAsiaTheme="minorEastAsia"/>
                <w:b w:val="0"/>
                <w:color w:val="auto"/>
                <w:sz w:val="24"/>
                <w:szCs w:val="24"/>
                <w:highlight w:val="none"/>
                <w:vertAlign w:val="baseline"/>
                <w:lang w:val="en-US" w:eastAsia="zh-CN"/>
              </w:rPr>
            </w:pPr>
            <w:r>
              <w:rPr>
                <w:rFonts w:hint="eastAsia" w:eastAsiaTheme="minorEastAsia"/>
                <w:b w:val="0"/>
                <w:color w:val="auto"/>
                <w:sz w:val="24"/>
                <w:szCs w:val="24"/>
                <w:highlight w:val="none"/>
                <w:vertAlign w:val="baseline"/>
                <w:lang w:val="en-US" w:eastAsia="zh-CN"/>
              </w:rPr>
              <w:t>供应商名称</w:t>
            </w:r>
          </w:p>
        </w:tc>
        <w:tc>
          <w:tcPr>
            <w:tcW w:w="3096" w:type="dxa"/>
          </w:tcPr>
          <w:p w14:paraId="6357484E">
            <w:pPr>
              <w:widowControl/>
              <w:tabs>
                <w:tab w:val="left" w:pos="360"/>
              </w:tabs>
              <w:snapToGrid w:val="0"/>
              <w:spacing w:line="360" w:lineRule="auto"/>
              <w:jc w:val="left"/>
              <w:outlineLvl w:val="1"/>
              <w:rPr>
                <w:rFonts w:hint="eastAsia" w:eastAsia="FZSSK--GBK1-0"/>
                <w:b w:val="0"/>
                <w:color w:val="auto"/>
                <w:sz w:val="24"/>
                <w:szCs w:val="24"/>
                <w:highlight w:val="none"/>
                <w:vertAlign w:val="baseline"/>
                <w:lang w:val="en-US" w:eastAsia="zh-CN"/>
              </w:rPr>
            </w:pPr>
            <w:r>
              <w:rPr>
                <w:rFonts w:hint="eastAsia" w:ascii="FZSSK--GBK1-0" w:hAnsi="FZSSK--GBK1-0" w:eastAsia="FZSSK--GBK1-0"/>
                <w:sz w:val="24"/>
                <w:szCs w:val="24"/>
                <w:highlight w:val="none"/>
              </w:rPr>
              <w:t>供应商所属性</w:t>
            </w:r>
            <w:r>
              <w:rPr>
                <w:rFonts w:hint="eastAsia" w:ascii="FZSSK--GBK1-0" w:hAnsi="FZSSK--GBK1-0" w:eastAsia="FZSSK--GBK1-0"/>
                <w:sz w:val="24"/>
                <w:szCs w:val="24"/>
                <w:highlight w:val="none"/>
                <w:lang w:val="en-US" w:eastAsia="zh-CN"/>
              </w:rPr>
              <w:t>别</w:t>
            </w:r>
          </w:p>
        </w:tc>
        <w:tc>
          <w:tcPr>
            <w:tcW w:w="3096" w:type="dxa"/>
          </w:tcPr>
          <w:p w14:paraId="64ED627B">
            <w:pPr>
              <w:widowControl/>
              <w:tabs>
                <w:tab w:val="left" w:pos="360"/>
              </w:tabs>
              <w:snapToGrid w:val="0"/>
              <w:spacing w:line="360" w:lineRule="auto"/>
              <w:jc w:val="left"/>
              <w:outlineLvl w:val="1"/>
              <w:rPr>
                <w:rFonts w:hint="eastAsia" w:eastAsiaTheme="minorEastAsia"/>
                <w:b w:val="0"/>
                <w:color w:val="auto"/>
                <w:sz w:val="24"/>
                <w:szCs w:val="24"/>
                <w:highlight w:val="none"/>
                <w:vertAlign w:val="baseline"/>
                <w:lang w:val="en-US" w:eastAsia="zh-CN"/>
              </w:rPr>
            </w:pPr>
            <w:r>
              <w:rPr>
                <w:rFonts w:hint="eastAsia" w:eastAsiaTheme="minorEastAsia"/>
                <w:b w:val="0"/>
                <w:color w:val="auto"/>
                <w:sz w:val="24"/>
                <w:szCs w:val="24"/>
                <w:highlight w:val="none"/>
                <w:vertAlign w:val="baseline"/>
                <w:lang w:val="en-US" w:eastAsia="zh-CN"/>
              </w:rPr>
              <w:t>外商投资类型</w:t>
            </w:r>
          </w:p>
        </w:tc>
      </w:tr>
      <w:tr w14:paraId="121D5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00ACC9D3">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1D6D718E">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0E87859C">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345F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B48A65B">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51392670">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14412481">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72C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66794617">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43374C43">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29E30F61">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r w14:paraId="52B0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34F188E7">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031D663F">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c>
          <w:tcPr>
            <w:tcW w:w="3096" w:type="dxa"/>
          </w:tcPr>
          <w:p w14:paraId="359FFB0C">
            <w:pPr>
              <w:widowControl/>
              <w:tabs>
                <w:tab w:val="left" w:pos="360"/>
              </w:tabs>
              <w:snapToGrid w:val="0"/>
              <w:spacing w:line="360" w:lineRule="auto"/>
              <w:jc w:val="left"/>
              <w:outlineLvl w:val="1"/>
              <w:rPr>
                <w:rFonts w:hint="default" w:eastAsiaTheme="minorEastAsia"/>
                <w:b w:val="0"/>
                <w:color w:val="auto"/>
                <w:sz w:val="24"/>
                <w:szCs w:val="24"/>
                <w:highlight w:val="none"/>
                <w:vertAlign w:val="baseline"/>
              </w:rPr>
            </w:pPr>
          </w:p>
        </w:tc>
      </w:tr>
    </w:tbl>
    <w:p w14:paraId="048D111A">
      <w:pPr>
        <w:widowControl/>
        <w:tabs>
          <w:tab w:val="left" w:pos="360"/>
        </w:tabs>
        <w:snapToGrid w:val="0"/>
        <w:spacing w:line="360" w:lineRule="auto"/>
        <w:jc w:val="left"/>
        <w:outlineLvl w:val="1"/>
        <w:rPr>
          <w:rFonts w:hint="default" w:eastAsiaTheme="minorEastAsia"/>
          <w:b w:val="0"/>
          <w:color w:val="auto"/>
          <w:sz w:val="24"/>
          <w:szCs w:val="24"/>
          <w:highlight w:val="none"/>
        </w:rPr>
      </w:pPr>
    </w:p>
    <w:p w14:paraId="16995D18">
      <w:pPr>
        <w:spacing w:beforeLines="0" w:afterLines="0"/>
        <w:jc w:val="left"/>
        <w:rPr>
          <w:rFonts w:hint="eastAsia" w:ascii="FZSSK--GBK1-0" w:hAnsi="FZSSK--GBK1-0" w:eastAsia="FZSSK--GBK1-0"/>
          <w:sz w:val="24"/>
          <w:szCs w:val="24"/>
          <w:highlight w:val="none"/>
        </w:rPr>
      </w:pPr>
      <w:r>
        <w:rPr>
          <w:rFonts w:hint="eastAsia" w:ascii="FZSSK--GBK1-0" w:hAnsi="FZSSK--GBK1-0" w:eastAsia="FZSSK--GBK1-0"/>
          <w:sz w:val="24"/>
          <w:szCs w:val="24"/>
          <w:highlight w:val="none"/>
        </w:rPr>
        <w:t>注：</w:t>
      </w:r>
      <w:r>
        <w:rPr>
          <w:rFonts w:hint="eastAsia" w:ascii="DejaVuSans" w:hAnsi="DejaVuSans" w:eastAsia="DejaVuSans"/>
          <w:sz w:val="24"/>
          <w:szCs w:val="24"/>
          <w:highlight w:val="none"/>
        </w:rPr>
        <w:t>1.</w:t>
      </w:r>
      <w:r>
        <w:rPr>
          <w:rFonts w:hint="eastAsia" w:ascii="FZSSK--GBK1-0" w:hAnsi="FZSSK--GBK1-0" w:eastAsia="FZSSK--GBK1-0"/>
          <w:sz w:val="24"/>
          <w:szCs w:val="24"/>
          <w:highlight w:val="none"/>
        </w:rPr>
        <w:t>供应商如为联合体，则应填写联合体各成员信息。</w:t>
      </w:r>
    </w:p>
    <w:p w14:paraId="73D07DC4">
      <w:pPr>
        <w:spacing w:beforeLines="0" w:afterLines="0"/>
        <w:jc w:val="left"/>
        <w:rPr>
          <w:rFonts w:hint="eastAsia" w:ascii="FZSSK--GBK1-0" w:hAnsi="FZSSK--GBK1-0" w:eastAsia="FZSSK--GBK1-0"/>
          <w:sz w:val="24"/>
          <w:szCs w:val="24"/>
          <w:highlight w:val="none"/>
        </w:rPr>
      </w:pPr>
      <w:r>
        <w:rPr>
          <w:rFonts w:hint="eastAsia" w:ascii="DejaVuSans" w:hAnsi="DejaVuSans" w:eastAsia="DejaVuSans"/>
          <w:sz w:val="24"/>
          <w:szCs w:val="24"/>
          <w:highlight w:val="none"/>
        </w:rPr>
        <w:t>2.</w:t>
      </w:r>
      <w:r>
        <w:rPr>
          <w:rFonts w:hint="eastAsia" w:ascii="FZSSK--GBK1-0" w:hAnsi="FZSSK--GBK1-0" w:eastAsia="FZSSK--GBK1-0"/>
          <w:sz w:val="24"/>
          <w:szCs w:val="24"/>
          <w:highlight w:val="none"/>
        </w:rPr>
        <w:t>供应商所属性别请填写“男”或“女”，指拥有供应商</w:t>
      </w:r>
      <w:r>
        <w:rPr>
          <w:rFonts w:hint="eastAsia" w:ascii="DejaVuSans" w:hAnsi="DejaVuSans" w:eastAsia="DejaVuSans"/>
          <w:sz w:val="24"/>
          <w:szCs w:val="24"/>
          <w:highlight w:val="none"/>
        </w:rPr>
        <w:t>51%</w:t>
      </w:r>
      <w:r>
        <w:rPr>
          <w:rFonts w:hint="eastAsia" w:ascii="FZSSK--GBK1-0" w:hAnsi="FZSSK--GBK1-0" w:eastAsia="FZSSK--GBK1-0"/>
          <w:sz w:val="24"/>
          <w:szCs w:val="24"/>
          <w:highlight w:val="none"/>
        </w:rPr>
        <w:t>以上绝对所有权的性别；绝对所有权拥有者可以是一个人，也可以是多人合计计算。</w:t>
      </w:r>
    </w:p>
    <w:p w14:paraId="562D5BF4">
      <w:pPr>
        <w:widowControl/>
        <w:tabs>
          <w:tab w:val="left" w:pos="360"/>
        </w:tabs>
        <w:snapToGrid w:val="0"/>
        <w:spacing w:line="360" w:lineRule="auto"/>
        <w:jc w:val="left"/>
        <w:outlineLvl w:val="1"/>
        <w:rPr>
          <w:rFonts w:hint="default" w:eastAsiaTheme="minorEastAsia"/>
          <w:b w:val="0"/>
          <w:color w:val="auto"/>
          <w:sz w:val="24"/>
          <w:szCs w:val="24"/>
          <w:highlight w:val="none"/>
        </w:rPr>
      </w:pPr>
      <w:r>
        <w:rPr>
          <w:rFonts w:hint="eastAsia" w:ascii="DejaVuSans" w:hAnsi="DejaVuSans" w:eastAsia="DejaVuSans"/>
          <w:sz w:val="24"/>
          <w:szCs w:val="24"/>
          <w:highlight w:val="none"/>
        </w:rPr>
        <w:t>3.</w:t>
      </w:r>
      <w:r>
        <w:rPr>
          <w:rFonts w:hint="eastAsia" w:ascii="FZSSK--GBK1-0" w:hAnsi="FZSSK--GBK1-0" w:eastAsia="FZSSK--GBK1-0"/>
          <w:sz w:val="24"/>
          <w:szCs w:val="24"/>
          <w:highlight w:val="none"/>
        </w:rPr>
        <w:t>外商投资类型请填写“外商单独投资”、“外商部分投资”或“内资”。</w:t>
      </w:r>
    </w:p>
    <w:p w14:paraId="084FA0F9">
      <w:pPr>
        <w:tabs>
          <w:tab w:val="left" w:pos="360"/>
        </w:tabs>
        <w:snapToGrid w:val="0"/>
        <w:spacing w:line="360" w:lineRule="auto"/>
        <w:outlineLvl w:val="1"/>
        <w:rPr>
          <w:rFonts w:eastAsiaTheme="minorEastAsia"/>
          <w:color w:val="auto"/>
          <w:sz w:val="24"/>
          <w:highlight w:val="none"/>
        </w:rPr>
      </w:pPr>
      <w:r>
        <w:rPr>
          <w:rFonts w:eastAsiaTheme="minorEastAsia"/>
          <w:b/>
          <w:color w:val="auto"/>
          <w:sz w:val="36"/>
          <w:szCs w:val="36"/>
          <w:highlight w:val="none"/>
        </w:rPr>
        <w:br w:type="page"/>
      </w:r>
      <w:r>
        <w:rPr>
          <w:rFonts w:eastAsiaTheme="minorEastAsia"/>
          <w:color w:val="auto"/>
          <w:sz w:val="24"/>
          <w:highlight w:val="none"/>
        </w:rPr>
        <w:t>12  最后报价一览表（实质性格式，磋商后提交）</w:t>
      </w:r>
    </w:p>
    <w:p w14:paraId="64CA3CC6">
      <w:pPr>
        <w:widowControl/>
        <w:jc w:val="left"/>
        <w:rPr>
          <w:rFonts w:eastAsiaTheme="minorEastAsia"/>
          <w:color w:val="auto"/>
          <w:kern w:val="0"/>
          <w:sz w:val="24"/>
          <w:szCs w:val="20"/>
          <w:highlight w:val="none"/>
        </w:rPr>
      </w:pPr>
    </w:p>
    <w:p w14:paraId="2FFD762A">
      <w:pPr>
        <w:spacing w:line="360" w:lineRule="exact"/>
        <w:ind w:firstLine="720"/>
        <w:jc w:val="center"/>
        <w:rPr>
          <w:rFonts w:eastAsiaTheme="minorEastAsia"/>
          <w:b/>
          <w:color w:val="auto"/>
          <w:sz w:val="36"/>
          <w:szCs w:val="36"/>
          <w:highlight w:val="none"/>
        </w:rPr>
      </w:pPr>
      <w:r>
        <w:rPr>
          <w:rFonts w:eastAsiaTheme="minorEastAsia"/>
          <w:b/>
          <w:color w:val="auto"/>
          <w:sz w:val="36"/>
          <w:szCs w:val="36"/>
          <w:highlight w:val="none"/>
        </w:rPr>
        <w:t>最后报价一览表</w:t>
      </w:r>
    </w:p>
    <w:p w14:paraId="65075B09">
      <w:pPr>
        <w:tabs>
          <w:tab w:val="left" w:pos="1800"/>
          <w:tab w:val="left" w:pos="5580"/>
        </w:tabs>
        <w:spacing w:line="360" w:lineRule="auto"/>
        <w:jc w:val="left"/>
        <w:rPr>
          <w:rFonts w:eastAsiaTheme="minorEastAsia"/>
          <w:color w:val="auto"/>
          <w:sz w:val="24"/>
          <w:highlight w:val="none"/>
        </w:rPr>
      </w:pPr>
    </w:p>
    <w:p w14:paraId="59ACAE34">
      <w:pPr>
        <w:tabs>
          <w:tab w:val="left" w:pos="1800"/>
          <w:tab w:val="left" w:pos="5580"/>
        </w:tabs>
        <w:spacing w:line="360" w:lineRule="auto"/>
        <w:ind w:firstLine="360" w:firstLineChars="150"/>
        <w:jc w:val="left"/>
        <w:rPr>
          <w:rFonts w:eastAsiaTheme="minorEastAsia"/>
          <w:color w:val="auto"/>
          <w:sz w:val="24"/>
          <w:highlight w:val="none"/>
        </w:rPr>
      </w:pPr>
      <w:r>
        <w:rPr>
          <w:rFonts w:eastAsiaTheme="minorEastAsia"/>
          <w:color w:val="auto"/>
          <w:sz w:val="24"/>
          <w:highlight w:val="none"/>
        </w:rPr>
        <w:t>项目编号/包号：_______________     项目名称：_______________</w:t>
      </w:r>
    </w:p>
    <w:tbl>
      <w:tblPr>
        <w:tblStyle w:val="26"/>
        <w:tblW w:w="7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2305"/>
        <w:gridCol w:w="1714"/>
        <w:gridCol w:w="1526"/>
        <w:gridCol w:w="1460"/>
      </w:tblGrid>
      <w:tr w14:paraId="145C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7" w:type="dxa"/>
            <w:vMerge w:val="restart"/>
            <w:vAlign w:val="center"/>
          </w:tcPr>
          <w:p w14:paraId="3FB37890">
            <w:pPr>
              <w:tabs>
                <w:tab w:val="left" w:pos="5580"/>
              </w:tabs>
              <w:jc w:val="center"/>
              <w:rPr>
                <w:rFonts w:eastAsiaTheme="minorEastAsia"/>
                <w:b/>
                <w:color w:val="auto"/>
                <w:sz w:val="24"/>
                <w:highlight w:val="none"/>
              </w:rPr>
            </w:pPr>
            <w:r>
              <w:rPr>
                <w:rFonts w:eastAsiaTheme="minorEastAsia"/>
                <w:b/>
                <w:color w:val="auto"/>
                <w:sz w:val="24"/>
                <w:highlight w:val="none"/>
              </w:rPr>
              <w:t>序号</w:t>
            </w:r>
          </w:p>
        </w:tc>
        <w:tc>
          <w:tcPr>
            <w:tcW w:w="2305" w:type="dxa"/>
            <w:vMerge w:val="restart"/>
            <w:vAlign w:val="center"/>
          </w:tcPr>
          <w:p w14:paraId="60639DA0">
            <w:pPr>
              <w:tabs>
                <w:tab w:val="left" w:pos="5580"/>
              </w:tabs>
              <w:jc w:val="center"/>
              <w:rPr>
                <w:rFonts w:eastAsiaTheme="minorEastAsia"/>
                <w:b/>
                <w:color w:val="auto"/>
                <w:sz w:val="24"/>
                <w:highlight w:val="none"/>
              </w:rPr>
            </w:pPr>
            <w:r>
              <w:rPr>
                <w:rFonts w:eastAsiaTheme="minorEastAsia"/>
                <w:b/>
                <w:color w:val="auto"/>
                <w:sz w:val="24"/>
                <w:highlight w:val="none"/>
              </w:rPr>
              <w:t>供应商名称</w:t>
            </w:r>
          </w:p>
        </w:tc>
        <w:tc>
          <w:tcPr>
            <w:tcW w:w="3240" w:type="dxa"/>
            <w:gridSpan w:val="2"/>
            <w:vAlign w:val="center"/>
          </w:tcPr>
          <w:p w14:paraId="3C33C52F">
            <w:pPr>
              <w:tabs>
                <w:tab w:val="left" w:pos="5580"/>
              </w:tabs>
              <w:jc w:val="center"/>
              <w:rPr>
                <w:rFonts w:eastAsiaTheme="minorEastAsia"/>
                <w:b/>
                <w:color w:val="auto"/>
                <w:sz w:val="24"/>
                <w:highlight w:val="none"/>
              </w:rPr>
            </w:pPr>
            <w:r>
              <w:rPr>
                <w:rFonts w:eastAsiaTheme="minorEastAsia"/>
                <w:b/>
                <w:color w:val="auto"/>
                <w:sz w:val="24"/>
                <w:highlight w:val="none"/>
              </w:rPr>
              <w:t>最后报价</w:t>
            </w:r>
          </w:p>
        </w:tc>
        <w:tc>
          <w:tcPr>
            <w:tcW w:w="1460" w:type="dxa"/>
            <w:vMerge w:val="restart"/>
            <w:vAlign w:val="center"/>
          </w:tcPr>
          <w:p w14:paraId="4A2D197E">
            <w:pPr>
              <w:tabs>
                <w:tab w:val="left" w:pos="5580"/>
              </w:tabs>
              <w:jc w:val="center"/>
              <w:rPr>
                <w:rFonts w:eastAsiaTheme="minorEastAsia"/>
                <w:b/>
                <w:color w:val="auto"/>
                <w:sz w:val="24"/>
                <w:highlight w:val="none"/>
              </w:rPr>
            </w:pPr>
            <w:r>
              <w:rPr>
                <w:rFonts w:eastAsiaTheme="minorEastAsia"/>
                <w:b/>
                <w:color w:val="auto"/>
                <w:sz w:val="24"/>
                <w:highlight w:val="none"/>
              </w:rPr>
              <w:t>其他</w:t>
            </w:r>
          </w:p>
          <w:p w14:paraId="2AD0B5A5">
            <w:pPr>
              <w:tabs>
                <w:tab w:val="left" w:pos="5580"/>
              </w:tabs>
              <w:jc w:val="center"/>
              <w:rPr>
                <w:rFonts w:eastAsiaTheme="minorEastAsia"/>
                <w:b/>
                <w:color w:val="auto"/>
                <w:sz w:val="24"/>
                <w:highlight w:val="none"/>
              </w:rPr>
            </w:pPr>
            <w:r>
              <w:rPr>
                <w:rFonts w:eastAsiaTheme="minorEastAsia"/>
                <w:b/>
                <w:color w:val="auto"/>
                <w:sz w:val="24"/>
                <w:highlight w:val="none"/>
              </w:rPr>
              <w:t>声明</w:t>
            </w:r>
          </w:p>
        </w:tc>
      </w:tr>
      <w:tr w14:paraId="5D90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7" w:type="dxa"/>
            <w:vMerge w:val="continue"/>
            <w:vAlign w:val="center"/>
          </w:tcPr>
          <w:p w14:paraId="6508797F">
            <w:pPr>
              <w:tabs>
                <w:tab w:val="left" w:pos="5580"/>
              </w:tabs>
              <w:jc w:val="center"/>
              <w:rPr>
                <w:rFonts w:eastAsiaTheme="minorEastAsia"/>
                <w:color w:val="auto"/>
                <w:sz w:val="24"/>
                <w:highlight w:val="none"/>
              </w:rPr>
            </w:pPr>
          </w:p>
        </w:tc>
        <w:tc>
          <w:tcPr>
            <w:tcW w:w="2305" w:type="dxa"/>
            <w:vMerge w:val="continue"/>
            <w:vAlign w:val="center"/>
          </w:tcPr>
          <w:p w14:paraId="0F259C1B">
            <w:pPr>
              <w:tabs>
                <w:tab w:val="left" w:pos="5580"/>
              </w:tabs>
              <w:jc w:val="center"/>
              <w:rPr>
                <w:rFonts w:eastAsiaTheme="minorEastAsia"/>
                <w:color w:val="auto"/>
                <w:sz w:val="24"/>
                <w:highlight w:val="none"/>
              </w:rPr>
            </w:pPr>
          </w:p>
        </w:tc>
        <w:tc>
          <w:tcPr>
            <w:tcW w:w="1714" w:type="dxa"/>
            <w:vAlign w:val="center"/>
          </w:tcPr>
          <w:p w14:paraId="31CCE29F">
            <w:pPr>
              <w:tabs>
                <w:tab w:val="left" w:pos="5580"/>
              </w:tabs>
              <w:jc w:val="center"/>
              <w:rPr>
                <w:rFonts w:eastAsiaTheme="minorEastAsia"/>
                <w:b/>
                <w:color w:val="auto"/>
                <w:sz w:val="24"/>
                <w:highlight w:val="none"/>
              </w:rPr>
            </w:pPr>
            <w:r>
              <w:rPr>
                <w:rFonts w:eastAsiaTheme="minorEastAsia"/>
                <w:b/>
                <w:color w:val="auto"/>
                <w:sz w:val="24"/>
                <w:highlight w:val="none"/>
              </w:rPr>
              <w:t>大写</w:t>
            </w:r>
          </w:p>
        </w:tc>
        <w:tc>
          <w:tcPr>
            <w:tcW w:w="1526" w:type="dxa"/>
            <w:vAlign w:val="center"/>
          </w:tcPr>
          <w:p w14:paraId="327623F7">
            <w:pPr>
              <w:tabs>
                <w:tab w:val="left" w:pos="5580"/>
              </w:tabs>
              <w:jc w:val="center"/>
              <w:rPr>
                <w:rFonts w:eastAsiaTheme="minorEastAsia"/>
                <w:b/>
                <w:color w:val="auto"/>
                <w:sz w:val="24"/>
                <w:highlight w:val="none"/>
              </w:rPr>
            </w:pPr>
            <w:r>
              <w:rPr>
                <w:rFonts w:eastAsiaTheme="minorEastAsia"/>
                <w:b/>
                <w:color w:val="auto"/>
                <w:sz w:val="24"/>
                <w:highlight w:val="none"/>
              </w:rPr>
              <w:t>小写</w:t>
            </w:r>
          </w:p>
        </w:tc>
        <w:tc>
          <w:tcPr>
            <w:tcW w:w="1460" w:type="dxa"/>
            <w:vMerge w:val="continue"/>
            <w:vAlign w:val="center"/>
          </w:tcPr>
          <w:p w14:paraId="62579230">
            <w:pPr>
              <w:tabs>
                <w:tab w:val="left" w:pos="5580"/>
              </w:tabs>
              <w:ind w:firstLine="482"/>
              <w:jc w:val="center"/>
              <w:rPr>
                <w:rFonts w:eastAsiaTheme="minorEastAsia"/>
                <w:b/>
                <w:color w:val="auto"/>
                <w:sz w:val="24"/>
                <w:highlight w:val="none"/>
              </w:rPr>
            </w:pPr>
          </w:p>
        </w:tc>
      </w:tr>
      <w:tr w14:paraId="36C5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7" w:type="dxa"/>
            <w:vAlign w:val="center"/>
          </w:tcPr>
          <w:p w14:paraId="66A9BCC5">
            <w:pPr>
              <w:tabs>
                <w:tab w:val="left" w:pos="5580"/>
              </w:tabs>
              <w:jc w:val="center"/>
              <w:rPr>
                <w:rFonts w:eastAsiaTheme="minorEastAsia"/>
                <w:color w:val="auto"/>
                <w:sz w:val="24"/>
                <w:highlight w:val="none"/>
              </w:rPr>
            </w:pPr>
          </w:p>
        </w:tc>
        <w:tc>
          <w:tcPr>
            <w:tcW w:w="2305" w:type="dxa"/>
            <w:vAlign w:val="center"/>
          </w:tcPr>
          <w:p w14:paraId="58941EE0">
            <w:pPr>
              <w:tabs>
                <w:tab w:val="left" w:pos="5580"/>
              </w:tabs>
              <w:jc w:val="center"/>
              <w:rPr>
                <w:rFonts w:eastAsiaTheme="minorEastAsia"/>
                <w:color w:val="auto"/>
                <w:sz w:val="24"/>
                <w:highlight w:val="none"/>
              </w:rPr>
            </w:pPr>
          </w:p>
        </w:tc>
        <w:tc>
          <w:tcPr>
            <w:tcW w:w="1714" w:type="dxa"/>
            <w:vAlign w:val="center"/>
          </w:tcPr>
          <w:p w14:paraId="0408E487">
            <w:pPr>
              <w:tabs>
                <w:tab w:val="left" w:pos="5580"/>
              </w:tabs>
              <w:jc w:val="center"/>
              <w:rPr>
                <w:rFonts w:eastAsiaTheme="minorEastAsia"/>
                <w:color w:val="auto"/>
                <w:sz w:val="24"/>
                <w:highlight w:val="none"/>
              </w:rPr>
            </w:pPr>
          </w:p>
        </w:tc>
        <w:tc>
          <w:tcPr>
            <w:tcW w:w="1526" w:type="dxa"/>
            <w:vAlign w:val="center"/>
          </w:tcPr>
          <w:p w14:paraId="7B86BD81">
            <w:pPr>
              <w:tabs>
                <w:tab w:val="left" w:pos="5580"/>
              </w:tabs>
              <w:jc w:val="center"/>
              <w:rPr>
                <w:rFonts w:eastAsiaTheme="minorEastAsia"/>
                <w:color w:val="auto"/>
                <w:sz w:val="24"/>
                <w:highlight w:val="none"/>
              </w:rPr>
            </w:pPr>
          </w:p>
        </w:tc>
        <w:tc>
          <w:tcPr>
            <w:tcW w:w="1460" w:type="dxa"/>
            <w:vAlign w:val="center"/>
          </w:tcPr>
          <w:p w14:paraId="57D30FDC">
            <w:pPr>
              <w:tabs>
                <w:tab w:val="left" w:pos="5580"/>
              </w:tabs>
              <w:jc w:val="center"/>
              <w:rPr>
                <w:rFonts w:eastAsiaTheme="minorEastAsia"/>
                <w:color w:val="auto"/>
                <w:sz w:val="24"/>
                <w:highlight w:val="none"/>
              </w:rPr>
            </w:pPr>
          </w:p>
        </w:tc>
      </w:tr>
    </w:tbl>
    <w:p w14:paraId="4BEC6C2E">
      <w:pPr>
        <w:autoSpaceDE w:val="0"/>
        <w:autoSpaceDN w:val="0"/>
        <w:adjustRightInd w:val="0"/>
        <w:jc w:val="left"/>
        <w:rPr>
          <w:rFonts w:eastAsiaTheme="minorEastAsia"/>
          <w:color w:val="auto"/>
          <w:kern w:val="0"/>
          <w:sz w:val="24"/>
          <w:highlight w:val="none"/>
        </w:rPr>
      </w:pPr>
    </w:p>
    <w:p w14:paraId="71E67BB5">
      <w:pPr>
        <w:autoSpaceDE w:val="0"/>
        <w:autoSpaceDN w:val="0"/>
        <w:adjustRightInd w:val="0"/>
        <w:jc w:val="left"/>
        <w:rPr>
          <w:rFonts w:eastAsiaTheme="minorEastAsia"/>
          <w:color w:val="auto"/>
          <w:kern w:val="0"/>
          <w:sz w:val="24"/>
          <w:highlight w:val="none"/>
        </w:rPr>
      </w:pPr>
    </w:p>
    <w:p w14:paraId="5621F6BA">
      <w:pPr>
        <w:autoSpaceDE w:val="0"/>
        <w:autoSpaceDN w:val="0"/>
        <w:adjustRightInd w:val="0"/>
        <w:jc w:val="left"/>
        <w:rPr>
          <w:rFonts w:eastAsiaTheme="minorEastAsia"/>
          <w:color w:val="auto"/>
          <w:kern w:val="0"/>
          <w:sz w:val="24"/>
          <w:highlight w:val="none"/>
        </w:rPr>
      </w:pPr>
    </w:p>
    <w:p w14:paraId="3389B6B7">
      <w:pPr>
        <w:autoSpaceDE w:val="0"/>
        <w:autoSpaceDN w:val="0"/>
        <w:adjustRightInd w:val="0"/>
        <w:jc w:val="left"/>
        <w:rPr>
          <w:rFonts w:eastAsiaTheme="minorEastAsia"/>
          <w:color w:val="auto"/>
          <w:kern w:val="0"/>
          <w:sz w:val="24"/>
          <w:highlight w:val="none"/>
        </w:rPr>
      </w:pPr>
    </w:p>
    <w:p w14:paraId="11C07DBC">
      <w:pPr>
        <w:autoSpaceDE w:val="0"/>
        <w:autoSpaceDN w:val="0"/>
        <w:adjustRightInd w:val="0"/>
        <w:jc w:val="left"/>
        <w:rPr>
          <w:rFonts w:eastAsiaTheme="minorEastAsia"/>
          <w:color w:val="auto"/>
          <w:sz w:val="24"/>
          <w:szCs w:val="20"/>
          <w:highlight w:val="none"/>
        </w:rPr>
      </w:pPr>
      <w:r>
        <w:rPr>
          <w:rFonts w:eastAsiaTheme="minorEastAsia"/>
          <w:color w:val="auto"/>
          <w:kern w:val="0"/>
          <w:sz w:val="24"/>
          <w:highlight w:val="none"/>
        </w:rPr>
        <w:t>注：1</w:t>
      </w:r>
      <w:r>
        <w:rPr>
          <w:rFonts w:eastAsiaTheme="minorEastAsia"/>
          <w:color w:val="auto"/>
          <w:sz w:val="24"/>
          <w:szCs w:val="20"/>
          <w:highlight w:val="none"/>
        </w:rPr>
        <w:t>.此表中，每包的</w:t>
      </w:r>
      <w:r>
        <w:rPr>
          <w:color w:val="auto"/>
          <w:sz w:val="24"/>
          <w:szCs w:val="20"/>
          <w:highlight w:val="none"/>
        </w:rPr>
        <w:t>最后</w:t>
      </w:r>
      <w:r>
        <w:rPr>
          <w:rFonts w:eastAsiaTheme="minorEastAsia"/>
          <w:color w:val="auto"/>
          <w:sz w:val="24"/>
          <w:szCs w:val="20"/>
          <w:highlight w:val="none"/>
        </w:rPr>
        <w:t>报价应和《最后分项报价表》中的总价相一致。</w:t>
      </w:r>
    </w:p>
    <w:p w14:paraId="6C3EAE12">
      <w:pPr>
        <w:tabs>
          <w:tab w:val="left" w:pos="5580"/>
        </w:tabs>
        <w:ind w:firstLine="480" w:firstLineChars="200"/>
        <w:rPr>
          <w:rFonts w:eastAsiaTheme="minorEastAsia"/>
          <w:color w:val="auto"/>
          <w:sz w:val="24"/>
          <w:szCs w:val="20"/>
          <w:highlight w:val="none"/>
        </w:rPr>
      </w:pPr>
      <w:r>
        <w:rPr>
          <w:rFonts w:eastAsiaTheme="minorEastAsia"/>
          <w:color w:val="auto"/>
          <w:sz w:val="24"/>
          <w:szCs w:val="20"/>
          <w:highlight w:val="none"/>
        </w:rPr>
        <w:t>2.本表必须按包分别填写。</w:t>
      </w:r>
    </w:p>
    <w:p w14:paraId="30E7C2DC">
      <w:pPr>
        <w:pStyle w:val="299"/>
        <w:ind w:left="642" w:leftChars="227" w:hanging="165" w:hangingChars="69"/>
        <w:rPr>
          <w:rFonts w:ascii="Times New Roman" w:hAnsi="Times New Roman"/>
          <w:color w:val="auto"/>
          <w:sz w:val="24"/>
          <w:szCs w:val="24"/>
          <w:highlight w:val="none"/>
        </w:rPr>
      </w:pPr>
      <w:r>
        <w:rPr>
          <w:rFonts w:ascii="Times New Roman" w:hAnsi="Times New Roman"/>
          <w:color w:val="auto"/>
          <w:sz w:val="24"/>
          <w:szCs w:val="24"/>
          <w:highlight w:val="none"/>
        </w:rPr>
        <w:t>3.</w:t>
      </w:r>
      <w:bookmarkStart w:id="152" w:name="_Hlk137145809"/>
      <w:r>
        <w:rPr>
          <w:rFonts w:ascii="Times New Roman" w:hAnsi="Times New Roman"/>
          <w:color w:val="auto"/>
          <w:sz w:val="24"/>
          <w:szCs w:val="24"/>
          <w:highlight w:val="none"/>
        </w:rPr>
        <w:t>此表无需在响应文件中提交，磋商后供应商按磋商小组要求提交。</w:t>
      </w:r>
      <w:bookmarkEnd w:id="152"/>
    </w:p>
    <w:p w14:paraId="1DE25EF7">
      <w:pPr>
        <w:tabs>
          <w:tab w:val="left" w:pos="5580"/>
        </w:tabs>
        <w:ind w:firstLine="480" w:firstLineChars="200"/>
        <w:rPr>
          <w:rFonts w:eastAsiaTheme="minorEastAsia"/>
          <w:color w:val="auto"/>
          <w:sz w:val="24"/>
          <w:szCs w:val="20"/>
          <w:highlight w:val="none"/>
        </w:rPr>
      </w:pPr>
    </w:p>
    <w:p w14:paraId="2B6FA419">
      <w:pPr>
        <w:autoSpaceDE w:val="0"/>
        <w:autoSpaceDN w:val="0"/>
        <w:adjustRightInd w:val="0"/>
        <w:snapToGrid w:val="0"/>
        <w:spacing w:before="25" w:after="25" w:line="360" w:lineRule="auto"/>
        <w:rPr>
          <w:rFonts w:eastAsiaTheme="minorEastAsia"/>
          <w:color w:val="auto"/>
          <w:sz w:val="24"/>
          <w:highlight w:val="none"/>
          <w:lang w:val="zh-CN"/>
        </w:rPr>
      </w:pPr>
    </w:p>
    <w:p w14:paraId="46940C7E">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lang w:val="zh-CN"/>
        </w:rPr>
        <w:t xml:space="preserve">      </w:t>
      </w:r>
    </w:p>
    <w:p w14:paraId="0F341B9C">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sz w:val="24"/>
          <w:highlight w:val="none"/>
        </w:rPr>
        <w:t>供应商授权代表签字（或加盖供应商公章）</w:t>
      </w:r>
      <w:r>
        <w:rPr>
          <w:rFonts w:eastAsiaTheme="minorEastAsia"/>
          <w:color w:val="auto"/>
          <w:sz w:val="24"/>
          <w:highlight w:val="none"/>
          <w:lang w:val="zh-CN"/>
        </w:rPr>
        <w:t xml:space="preserve">：___________ </w:t>
      </w:r>
    </w:p>
    <w:p w14:paraId="2816AD5A">
      <w:pPr>
        <w:widowControl/>
        <w:jc w:val="left"/>
        <w:rPr>
          <w:rFonts w:eastAsiaTheme="minorEastAsia"/>
          <w:color w:val="auto"/>
          <w:sz w:val="24"/>
          <w:szCs w:val="20"/>
          <w:highlight w:val="none"/>
        </w:rPr>
      </w:pPr>
      <w:r>
        <w:rPr>
          <w:rFonts w:eastAsiaTheme="minorEastAsia"/>
          <w:color w:val="auto"/>
          <w:sz w:val="24"/>
          <w:szCs w:val="20"/>
          <w:highlight w:val="none"/>
        </w:rPr>
        <w:t xml:space="preserve">日期：____年____月____日   </w:t>
      </w:r>
    </w:p>
    <w:p w14:paraId="2FB239E6">
      <w:pPr>
        <w:widowControl/>
        <w:jc w:val="left"/>
        <w:rPr>
          <w:rFonts w:eastAsiaTheme="minorEastAsia"/>
          <w:color w:val="auto"/>
          <w:sz w:val="24"/>
          <w:szCs w:val="20"/>
          <w:highlight w:val="none"/>
        </w:rPr>
      </w:pPr>
    </w:p>
    <w:p w14:paraId="10E24F8F">
      <w:pPr>
        <w:tabs>
          <w:tab w:val="left" w:pos="360"/>
        </w:tabs>
        <w:snapToGrid w:val="0"/>
        <w:spacing w:line="360" w:lineRule="auto"/>
        <w:outlineLvl w:val="1"/>
        <w:rPr>
          <w:rFonts w:eastAsiaTheme="minorEastAsia"/>
          <w:color w:val="auto"/>
          <w:sz w:val="24"/>
          <w:highlight w:val="none"/>
        </w:rPr>
        <w:sectPr>
          <w:pgSz w:w="11907" w:h="16840"/>
          <w:pgMar w:top="1418" w:right="1134" w:bottom="1418" w:left="1701" w:header="851" w:footer="851" w:gutter="0"/>
          <w:pgNumType w:fmt="decimal"/>
          <w:cols w:space="720" w:num="1"/>
          <w:docGrid w:linePitch="462" w:charSpace="0"/>
        </w:sectPr>
      </w:pPr>
    </w:p>
    <w:p w14:paraId="6C7C69A1">
      <w:pPr>
        <w:tabs>
          <w:tab w:val="left" w:pos="360"/>
        </w:tabs>
        <w:snapToGrid w:val="0"/>
        <w:spacing w:line="360" w:lineRule="auto"/>
        <w:outlineLvl w:val="1"/>
        <w:rPr>
          <w:rFonts w:eastAsiaTheme="minorEastAsia"/>
          <w:color w:val="auto"/>
          <w:sz w:val="24"/>
          <w:highlight w:val="none"/>
        </w:rPr>
      </w:pPr>
      <w:r>
        <w:rPr>
          <w:rFonts w:eastAsiaTheme="minorEastAsia"/>
          <w:color w:val="auto"/>
          <w:sz w:val="24"/>
          <w:highlight w:val="none"/>
        </w:rPr>
        <w:t>13  最后分项报价表（实质性格式</w:t>
      </w:r>
      <w:r>
        <w:rPr>
          <w:rFonts w:hint="eastAsia" w:eastAsiaTheme="minorEastAsia"/>
          <w:color w:val="auto"/>
          <w:sz w:val="24"/>
          <w:highlight w:val="none"/>
        </w:rPr>
        <w:t>，磋商后提交</w:t>
      </w:r>
      <w:r>
        <w:rPr>
          <w:rFonts w:eastAsiaTheme="minorEastAsia"/>
          <w:color w:val="auto"/>
          <w:sz w:val="24"/>
          <w:highlight w:val="none"/>
        </w:rPr>
        <w:t>）</w:t>
      </w:r>
    </w:p>
    <w:p w14:paraId="0E8D5803">
      <w:pPr>
        <w:spacing w:line="360" w:lineRule="exact"/>
        <w:jc w:val="center"/>
        <w:rPr>
          <w:rFonts w:eastAsiaTheme="minorEastAsia"/>
          <w:color w:val="auto"/>
          <w:sz w:val="36"/>
          <w:szCs w:val="36"/>
          <w:highlight w:val="none"/>
        </w:rPr>
      </w:pPr>
      <w:r>
        <w:rPr>
          <w:rFonts w:eastAsiaTheme="minorEastAsia"/>
          <w:color w:val="auto"/>
          <w:sz w:val="36"/>
          <w:szCs w:val="36"/>
          <w:highlight w:val="none"/>
        </w:rPr>
        <w:t>最后分项报价表</w:t>
      </w:r>
    </w:p>
    <w:p w14:paraId="09E77D39">
      <w:pPr>
        <w:spacing w:line="260" w:lineRule="exact"/>
        <w:jc w:val="center"/>
        <w:rPr>
          <w:rFonts w:eastAsiaTheme="minorEastAsia"/>
          <w:color w:val="auto"/>
          <w:sz w:val="36"/>
          <w:szCs w:val="36"/>
          <w:highlight w:val="none"/>
        </w:rPr>
      </w:pPr>
    </w:p>
    <w:p w14:paraId="747B880B">
      <w:pPr>
        <w:tabs>
          <w:tab w:val="left" w:pos="1800"/>
          <w:tab w:val="left" w:pos="5580"/>
        </w:tabs>
        <w:rPr>
          <w:rFonts w:eastAsiaTheme="minorEastAsia"/>
          <w:color w:val="auto"/>
          <w:sz w:val="24"/>
          <w:highlight w:val="none"/>
        </w:rPr>
      </w:pPr>
      <w:r>
        <w:rPr>
          <w:rFonts w:eastAsiaTheme="minorEastAsia"/>
          <w:color w:val="auto"/>
          <w:sz w:val="24"/>
          <w:highlight w:val="none"/>
        </w:rPr>
        <w:t>项目编号/包号：_________ 项目名称：_________报价单位：人民币元</w:t>
      </w:r>
    </w:p>
    <w:tbl>
      <w:tblPr>
        <w:tblStyle w:val="2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123E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vAlign w:val="center"/>
          </w:tcPr>
          <w:p w14:paraId="1C0302CA">
            <w:pPr>
              <w:adjustRightInd w:val="0"/>
              <w:snapToGrid w:val="0"/>
              <w:jc w:val="left"/>
              <w:rPr>
                <w:rFonts w:eastAsiaTheme="minorEastAsia"/>
                <w:b/>
                <w:color w:val="auto"/>
                <w:sz w:val="24"/>
                <w:highlight w:val="none"/>
              </w:rPr>
            </w:pPr>
            <w:r>
              <w:rPr>
                <w:rFonts w:eastAsiaTheme="minorEastAsia"/>
                <w:b/>
                <w:color w:val="auto"/>
                <w:sz w:val="24"/>
                <w:highlight w:val="none"/>
              </w:rPr>
              <w:t>序号</w:t>
            </w:r>
          </w:p>
        </w:tc>
        <w:tc>
          <w:tcPr>
            <w:tcW w:w="2937" w:type="dxa"/>
            <w:vAlign w:val="center"/>
          </w:tcPr>
          <w:p w14:paraId="2767C299">
            <w:pPr>
              <w:adjustRightInd w:val="0"/>
              <w:snapToGrid w:val="0"/>
              <w:jc w:val="left"/>
              <w:rPr>
                <w:rFonts w:eastAsiaTheme="minorEastAsia"/>
                <w:b/>
                <w:color w:val="auto"/>
                <w:sz w:val="24"/>
                <w:highlight w:val="none"/>
              </w:rPr>
            </w:pPr>
            <w:r>
              <w:rPr>
                <w:rFonts w:eastAsiaTheme="minorEastAsia"/>
                <w:b/>
                <w:color w:val="auto"/>
                <w:sz w:val="24"/>
                <w:highlight w:val="none"/>
              </w:rPr>
              <w:t>分项名称</w:t>
            </w:r>
          </w:p>
        </w:tc>
        <w:tc>
          <w:tcPr>
            <w:tcW w:w="1347" w:type="dxa"/>
            <w:vAlign w:val="center"/>
          </w:tcPr>
          <w:p w14:paraId="685CB047">
            <w:pPr>
              <w:adjustRightInd w:val="0"/>
              <w:snapToGrid w:val="0"/>
              <w:jc w:val="left"/>
              <w:rPr>
                <w:rFonts w:eastAsiaTheme="minorEastAsia"/>
                <w:b/>
                <w:color w:val="auto"/>
                <w:sz w:val="24"/>
                <w:highlight w:val="none"/>
              </w:rPr>
            </w:pPr>
            <w:r>
              <w:rPr>
                <w:rFonts w:eastAsiaTheme="minorEastAsia"/>
                <w:b/>
                <w:color w:val="auto"/>
                <w:sz w:val="24"/>
                <w:highlight w:val="none"/>
              </w:rPr>
              <w:t>单价（元）</w:t>
            </w:r>
          </w:p>
        </w:tc>
        <w:tc>
          <w:tcPr>
            <w:tcW w:w="1345" w:type="dxa"/>
            <w:vAlign w:val="center"/>
          </w:tcPr>
          <w:p w14:paraId="5B716780">
            <w:pPr>
              <w:adjustRightInd w:val="0"/>
              <w:snapToGrid w:val="0"/>
              <w:jc w:val="center"/>
              <w:rPr>
                <w:rFonts w:eastAsiaTheme="minorEastAsia"/>
                <w:b/>
                <w:color w:val="auto"/>
                <w:sz w:val="24"/>
                <w:highlight w:val="none"/>
              </w:rPr>
            </w:pPr>
            <w:r>
              <w:rPr>
                <w:rFonts w:eastAsiaTheme="minorEastAsia"/>
                <w:b/>
                <w:color w:val="auto"/>
                <w:sz w:val="24"/>
                <w:highlight w:val="none"/>
              </w:rPr>
              <w:t>数量</w:t>
            </w:r>
          </w:p>
        </w:tc>
        <w:tc>
          <w:tcPr>
            <w:tcW w:w="1345" w:type="dxa"/>
            <w:vAlign w:val="center"/>
          </w:tcPr>
          <w:p w14:paraId="22EF36A1">
            <w:pPr>
              <w:adjustRightInd w:val="0"/>
              <w:snapToGrid w:val="0"/>
              <w:jc w:val="left"/>
              <w:rPr>
                <w:rFonts w:eastAsiaTheme="minorEastAsia"/>
                <w:b/>
                <w:color w:val="auto"/>
                <w:sz w:val="24"/>
                <w:highlight w:val="none"/>
              </w:rPr>
            </w:pPr>
            <w:r>
              <w:rPr>
                <w:rFonts w:eastAsiaTheme="minorEastAsia"/>
                <w:b/>
                <w:color w:val="auto"/>
                <w:sz w:val="24"/>
                <w:highlight w:val="none"/>
              </w:rPr>
              <w:t>合价（元）</w:t>
            </w:r>
          </w:p>
        </w:tc>
        <w:tc>
          <w:tcPr>
            <w:tcW w:w="1707" w:type="dxa"/>
            <w:vAlign w:val="center"/>
          </w:tcPr>
          <w:p w14:paraId="3D88CCD9">
            <w:pPr>
              <w:adjustRightInd w:val="0"/>
              <w:snapToGrid w:val="0"/>
              <w:jc w:val="left"/>
              <w:rPr>
                <w:rFonts w:eastAsiaTheme="minorEastAsia"/>
                <w:b/>
                <w:color w:val="auto"/>
                <w:sz w:val="24"/>
                <w:highlight w:val="none"/>
              </w:rPr>
            </w:pPr>
            <w:r>
              <w:rPr>
                <w:rFonts w:eastAsiaTheme="minorEastAsia"/>
                <w:b/>
                <w:color w:val="auto"/>
                <w:sz w:val="24"/>
                <w:highlight w:val="none"/>
              </w:rPr>
              <w:t>备注/说明</w:t>
            </w:r>
          </w:p>
        </w:tc>
      </w:tr>
      <w:tr w14:paraId="510F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vAlign w:val="center"/>
          </w:tcPr>
          <w:p w14:paraId="77FEAEE6">
            <w:pPr>
              <w:adjustRightInd w:val="0"/>
              <w:snapToGrid w:val="0"/>
              <w:jc w:val="center"/>
              <w:rPr>
                <w:rFonts w:eastAsiaTheme="minorEastAsia"/>
                <w:color w:val="auto"/>
                <w:sz w:val="24"/>
                <w:highlight w:val="none"/>
              </w:rPr>
            </w:pPr>
            <w:r>
              <w:rPr>
                <w:rFonts w:eastAsiaTheme="minorEastAsia"/>
                <w:color w:val="auto"/>
                <w:sz w:val="24"/>
                <w:highlight w:val="none"/>
              </w:rPr>
              <w:t>1</w:t>
            </w:r>
          </w:p>
        </w:tc>
        <w:tc>
          <w:tcPr>
            <w:tcW w:w="2937" w:type="dxa"/>
            <w:vAlign w:val="center"/>
          </w:tcPr>
          <w:p w14:paraId="7BFE6DDF">
            <w:pPr>
              <w:adjustRightInd w:val="0"/>
              <w:snapToGrid w:val="0"/>
              <w:jc w:val="left"/>
              <w:rPr>
                <w:rFonts w:eastAsiaTheme="minorEastAsia"/>
                <w:color w:val="auto"/>
                <w:sz w:val="24"/>
                <w:highlight w:val="none"/>
              </w:rPr>
            </w:pPr>
          </w:p>
        </w:tc>
        <w:tc>
          <w:tcPr>
            <w:tcW w:w="1347" w:type="dxa"/>
            <w:vAlign w:val="center"/>
          </w:tcPr>
          <w:p w14:paraId="209CC570">
            <w:pPr>
              <w:adjustRightInd w:val="0"/>
              <w:snapToGrid w:val="0"/>
              <w:jc w:val="left"/>
              <w:rPr>
                <w:rFonts w:eastAsiaTheme="minorEastAsia"/>
                <w:color w:val="auto"/>
                <w:sz w:val="24"/>
                <w:highlight w:val="none"/>
              </w:rPr>
            </w:pPr>
          </w:p>
        </w:tc>
        <w:tc>
          <w:tcPr>
            <w:tcW w:w="1345" w:type="dxa"/>
            <w:vAlign w:val="center"/>
          </w:tcPr>
          <w:p w14:paraId="5B048579">
            <w:pPr>
              <w:adjustRightInd w:val="0"/>
              <w:snapToGrid w:val="0"/>
              <w:jc w:val="center"/>
              <w:rPr>
                <w:rFonts w:eastAsiaTheme="minorEastAsia"/>
                <w:color w:val="auto"/>
                <w:sz w:val="24"/>
                <w:highlight w:val="none"/>
              </w:rPr>
            </w:pPr>
          </w:p>
        </w:tc>
        <w:tc>
          <w:tcPr>
            <w:tcW w:w="1345" w:type="dxa"/>
            <w:vAlign w:val="center"/>
          </w:tcPr>
          <w:p w14:paraId="67C475BC">
            <w:pPr>
              <w:adjustRightInd w:val="0"/>
              <w:snapToGrid w:val="0"/>
              <w:jc w:val="left"/>
              <w:rPr>
                <w:rFonts w:eastAsiaTheme="minorEastAsia"/>
                <w:color w:val="auto"/>
                <w:sz w:val="24"/>
                <w:highlight w:val="none"/>
              </w:rPr>
            </w:pPr>
          </w:p>
        </w:tc>
        <w:tc>
          <w:tcPr>
            <w:tcW w:w="1707" w:type="dxa"/>
            <w:vAlign w:val="center"/>
          </w:tcPr>
          <w:p w14:paraId="1021819F">
            <w:pPr>
              <w:adjustRightInd w:val="0"/>
              <w:snapToGrid w:val="0"/>
              <w:jc w:val="left"/>
              <w:rPr>
                <w:rFonts w:eastAsiaTheme="minorEastAsia"/>
                <w:color w:val="auto"/>
                <w:sz w:val="24"/>
                <w:highlight w:val="none"/>
              </w:rPr>
            </w:pPr>
          </w:p>
        </w:tc>
      </w:tr>
      <w:tr w14:paraId="05D0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vAlign w:val="center"/>
          </w:tcPr>
          <w:p w14:paraId="703F7FBF">
            <w:pPr>
              <w:adjustRightInd w:val="0"/>
              <w:snapToGrid w:val="0"/>
              <w:jc w:val="center"/>
              <w:rPr>
                <w:rFonts w:eastAsiaTheme="minorEastAsia"/>
                <w:color w:val="auto"/>
                <w:sz w:val="24"/>
                <w:highlight w:val="none"/>
              </w:rPr>
            </w:pPr>
            <w:r>
              <w:rPr>
                <w:rFonts w:eastAsiaTheme="minorEastAsia"/>
                <w:color w:val="auto"/>
                <w:sz w:val="24"/>
                <w:highlight w:val="none"/>
              </w:rPr>
              <w:t>2</w:t>
            </w:r>
          </w:p>
        </w:tc>
        <w:tc>
          <w:tcPr>
            <w:tcW w:w="2937" w:type="dxa"/>
            <w:vAlign w:val="center"/>
          </w:tcPr>
          <w:p w14:paraId="62A070A9">
            <w:pPr>
              <w:adjustRightInd w:val="0"/>
              <w:snapToGrid w:val="0"/>
              <w:jc w:val="left"/>
              <w:rPr>
                <w:rFonts w:eastAsiaTheme="minorEastAsia"/>
                <w:color w:val="auto"/>
                <w:sz w:val="24"/>
                <w:highlight w:val="none"/>
              </w:rPr>
            </w:pPr>
          </w:p>
        </w:tc>
        <w:tc>
          <w:tcPr>
            <w:tcW w:w="1347" w:type="dxa"/>
            <w:vAlign w:val="center"/>
          </w:tcPr>
          <w:p w14:paraId="21FC1E04">
            <w:pPr>
              <w:adjustRightInd w:val="0"/>
              <w:snapToGrid w:val="0"/>
              <w:jc w:val="left"/>
              <w:rPr>
                <w:rFonts w:eastAsiaTheme="minorEastAsia"/>
                <w:color w:val="auto"/>
                <w:sz w:val="24"/>
                <w:highlight w:val="none"/>
              </w:rPr>
            </w:pPr>
          </w:p>
        </w:tc>
        <w:tc>
          <w:tcPr>
            <w:tcW w:w="1345" w:type="dxa"/>
            <w:vAlign w:val="center"/>
          </w:tcPr>
          <w:p w14:paraId="71D20690">
            <w:pPr>
              <w:adjustRightInd w:val="0"/>
              <w:snapToGrid w:val="0"/>
              <w:jc w:val="center"/>
              <w:rPr>
                <w:rFonts w:eastAsiaTheme="minorEastAsia"/>
                <w:color w:val="auto"/>
                <w:sz w:val="24"/>
                <w:highlight w:val="none"/>
              </w:rPr>
            </w:pPr>
          </w:p>
        </w:tc>
        <w:tc>
          <w:tcPr>
            <w:tcW w:w="1345" w:type="dxa"/>
            <w:vAlign w:val="center"/>
          </w:tcPr>
          <w:p w14:paraId="05BFB397">
            <w:pPr>
              <w:adjustRightInd w:val="0"/>
              <w:snapToGrid w:val="0"/>
              <w:jc w:val="left"/>
              <w:rPr>
                <w:rFonts w:eastAsiaTheme="minorEastAsia"/>
                <w:color w:val="auto"/>
                <w:sz w:val="24"/>
                <w:highlight w:val="none"/>
              </w:rPr>
            </w:pPr>
          </w:p>
        </w:tc>
        <w:tc>
          <w:tcPr>
            <w:tcW w:w="1707" w:type="dxa"/>
            <w:vAlign w:val="center"/>
          </w:tcPr>
          <w:p w14:paraId="48338F64">
            <w:pPr>
              <w:adjustRightInd w:val="0"/>
              <w:snapToGrid w:val="0"/>
              <w:jc w:val="left"/>
              <w:rPr>
                <w:rFonts w:eastAsiaTheme="minorEastAsia"/>
                <w:color w:val="auto"/>
                <w:sz w:val="24"/>
                <w:highlight w:val="none"/>
              </w:rPr>
            </w:pPr>
          </w:p>
        </w:tc>
      </w:tr>
      <w:tr w14:paraId="32D1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vAlign w:val="center"/>
          </w:tcPr>
          <w:p w14:paraId="2DC94777">
            <w:pPr>
              <w:adjustRightInd w:val="0"/>
              <w:snapToGrid w:val="0"/>
              <w:jc w:val="center"/>
              <w:rPr>
                <w:rFonts w:eastAsiaTheme="minorEastAsia"/>
                <w:color w:val="auto"/>
                <w:sz w:val="24"/>
                <w:highlight w:val="none"/>
              </w:rPr>
            </w:pPr>
            <w:r>
              <w:rPr>
                <w:rFonts w:eastAsiaTheme="minorEastAsia"/>
                <w:color w:val="auto"/>
                <w:sz w:val="24"/>
                <w:highlight w:val="none"/>
              </w:rPr>
              <w:t>3</w:t>
            </w:r>
          </w:p>
        </w:tc>
        <w:tc>
          <w:tcPr>
            <w:tcW w:w="2937" w:type="dxa"/>
            <w:vAlign w:val="center"/>
          </w:tcPr>
          <w:p w14:paraId="3539933C">
            <w:pPr>
              <w:adjustRightInd w:val="0"/>
              <w:snapToGrid w:val="0"/>
              <w:jc w:val="left"/>
              <w:rPr>
                <w:rFonts w:eastAsiaTheme="minorEastAsia"/>
                <w:color w:val="auto"/>
                <w:sz w:val="24"/>
                <w:highlight w:val="none"/>
              </w:rPr>
            </w:pPr>
            <w:r>
              <w:rPr>
                <w:rFonts w:eastAsiaTheme="minorEastAsia"/>
                <w:color w:val="auto"/>
                <w:sz w:val="24"/>
                <w:highlight w:val="none"/>
              </w:rPr>
              <w:t>…</w:t>
            </w:r>
          </w:p>
        </w:tc>
        <w:tc>
          <w:tcPr>
            <w:tcW w:w="1347" w:type="dxa"/>
            <w:vAlign w:val="center"/>
          </w:tcPr>
          <w:p w14:paraId="16543DEC">
            <w:pPr>
              <w:adjustRightInd w:val="0"/>
              <w:snapToGrid w:val="0"/>
              <w:jc w:val="left"/>
              <w:rPr>
                <w:rFonts w:eastAsiaTheme="minorEastAsia"/>
                <w:color w:val="auto"/>
                <w:sz w:val="24"/>
                <w:highlight w:val="none"/>
              </w:rPr>
            </w:pPr>
          </w:p>
        </w:tc>
        <w:tc>
          <w:tcPr>
            <w:tcW w:w="1345" w:type="dxa"/>
            <w:vAlign w:val="center"/>
          </w:tcPr>
          <w:p w14:paraId="14F20F4F">
            <w:pPr>
              <w:adjustRightInd w:val="0"/>
              <w:snapToGrid w:val="0"/>
              <w:jc w:val="center"/>
              <w:rPr>
                <w:rFonts w:eastAsiaTheme="minorEastAsia"/>
                <w:color w:val="auto"/>
                <w:sz w:val="24"/>
                <w:highlight w:val="none"/>
              </w:rPr>
            </w:pPr>
          </w:p>
        </w:tc>
        <w:tc>
          <w:tcPr>
            <w:tcW w:w="1345" w:type="dxa"/>
            <w:vAlign w:val="center"/>
          </w:tcPr>
          <w:p w14:paraId="5586B6C1">
            <w:pPr>
              <w:adjustRightInd w:val="0"/>
              <w:snapToGrid w:val="0"/>
              <w:jc w:val="left"/>
              <w:rPr>
                <w:rFonts w:eastAsiaTheme="minorEastAsia"/>
                <w:color w:val="auto"/>
                <w:sz w:val="24"/>
                <w:highlight w:val="none"/>
              </w:rPr>
            </w:pPr>
          </w:p>
        </w:tc>
        <w:tc>
          <w:tcPr>
            <w:tcW w:w="1707" w:type="dxa"/>
            <w:vAlign w:val="center"/>
          </w:tcPr>
          <w:p w14:paraId="13722B3D">
            <w:pPr>
              <w:adjustRightInd w:val="0"/>
              <w:snapToGrid w:val="0"/>
              <w:jc w:val="left"/>
              <w:rPr>
                <w:rFonts w:eastAsiaTheme="minorEastAsia"/>
                <w:color w:val="auto"/>
                <w:sz w:val="24"/>
                <w:highlight w:val="none"/>
              </w:rPr>
            </w:pPr>
          </w:p>
        </w:tc>
      </w:tr>
      <w:tr w14:paraId="5475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91" w:type="dxa"/>
            <w:gridSpan w:val="3"/>
            <w:vAlign w:val="center"/>
          </w:tcPr>
          <w:p w14:paraId="273EDAD8">
            <w:pPr>
              <w:adjustRightInd w:val="0"/>
              <w:snapToGrid w:val="0"/>
              <w:jc w:val="left"/>
              <w:rPr>
                <w:rFonts w:eastAsiaTheme="minorEastAsia"/>
                <w:color w:val="auto"/>
                <w:sz w:val="24"/>
                <w:highlight w:val="none"/>
              </w:rPr>
            </w:pPr>
            <w:r>
              <w:rPr>
                <w:rFonts w:eastAsiaTheme="minorEastAsia"/>
                <w:color w:val="auto"/>
                <w:sz w:val="24"/>
                <w:highlight w:val="none"/>
              </w:rPr>
              <w:t>总价（元）</w:t>
            </w:r>
          </w:p>
        </w:tc>
        <w:tc>
          <w:tcPr>
            <w:tcW w:w="1345" w:type="dxa"/>
            <w:vAlign w:val="center"/>
          </w:tcPr>
          <w:p w14:paraId="07622E6C">
            <w:pPr>
              <w:adjustRightInd w:val="0"/>
              <w:snapToGrid w:val="0"/>
              <w:jc w:val="center"/>
              <w:rPr>
                <w:rFonts w:eastAsiaTheme="minorEastAsia"/>
                <w:color w:val="auto"/>
                <w:sz w:val="24"/>
                <w:highlight w:val="none"/>
              </w:rPr>
            </w:pPr>
          </w:p>
        </w:tc>
        <w:tc>
          <w:tcPr>
            <w:tcW w:w="1345" w:type="dxa"/>
            <w:vAlign w:val="center"/>
          </w:tcPr>
          <w:p w14:paraId="0641F759">
            <w:pPr>
              <w:adjustRightInd w:val="0"/>
              <w:snapToGrid w:val="0"/>
              <w:jc w:val="left"/>
              <w:rPr>
                <w:rFonts w:eastAsiaTheme="minorEastAsia"/>
                <w:color w:val="auto"/>
                <w:sz w:val="24"/>
                <w:highlight w:val="none"/>
              </w:rPr>
            </w:pPr>
          </w:p>
        </w:tc>
        <w:tc>
          <w:tcPr>
            <w:tcW w:w="1707" w:type="dxa"/>
            <w:vAlign w:val="center"/>
          </w:tcPr>
          <w:p w14:paraId="5C28E679">
            <w:pPr>
              <w:adjustRightInd w:val="0"/>
              <w:snapToGrid w:val="0"/>
              <w:jc w:val="left"/>
              <w:rPr>
                <w:rFonts w:eastAsiaTheme="minorEastAsia"/>
                <w:color w:val="auto"/>
                <w:sz w:val="24"/>
                <w:highlight w:val="none"/>
              </w:rPr>
            </w:pPr>
          </w:p>
        </w:tc>
      </w:tr>
    </w:tbl>
    <w:p w14:paraId="35CE6526">
      <w:pPr>
        <w:tabs>
          <w:tab w:val="left" w:pos="1800"/>
          <w:tab w:val="left" w:pos="5580"/>
        </w:tabs>
        <w:jc w:val="left"/>
        <w:rPr>
          <w:rFonts w:eastAsiaTheme="minorEastAsia"/>
          <w:color w:val="auto"/>
          <w:sz w:val="24"/>
          <w:highlight w:val="none"/>
        </w:rPr>
      </w:pPr>
    </w:p>
    <w:p w14:paraId="323D1806">
      <w:pPr>
        <w:tabs>
          <w:tab w:val="left" w:pos="1800"/>
          <w:tab w:val="left" w:pos="5580"/>
        </w:tabs>
        <w:jc w:val="left"/>
        <w:rPr>
          <w:rFonts w:eastAsiaTheme="minorEastAsia"/>
          <w:color w:val="auto"/>
          <w:sz w:val="24"/>
          <w:highlight w:val="none"/>
        </w:rPr>
      </w:pPr>
    </w:p>
    <w:p w14:paraId="70A86D04">
      <w:pPr>
        <w:tabs>
          <w:tab w:val="left" w:pos="1800"/>
          <w:tab w:val="left" w:pos="5580"/>
        </w:tabs>
        <w:jc w:val="left"/>
        <w:rPr>
          <w:rFonts w:eastAsiaTheme="minorEastAsia"/>
          <w:color w:val="auto"/>
          <w:sz w:val="24"/>
          <w:highlight w:val="none"/>
        </w:rPr>
      </w:pPr>
    </w:p>
    <w:p w14:paraId="17D7C57B">
      <w:pPr>
        <w:tabs>
          <w:tab w:val="left" w:pos="1800"/>
          <w:tab w:val="left" w:pos="5580"/>
        </w:tabs>
        <w:jc w:val="left"/>
        <w:rPr>
          <w:rFonts w:eastAsiaTheme="minorEastAsia"/>
          <w:color w:val="auto"/>
          <w:sz w:val="24"/>
          <w:highlight w:val="none"/>
        </w:rPr>
      </w:pPr>
      <w:r>
        <w:rPr>
          <w:rFonts w:eastAsiaTheme="minorEastAsia"/>
          <w:color w:val="auto"/>
          <w:sz w:val="24"/>
          <w:highlight w:val="none"/>
        </w:rPr>
        <w:t>注：1.本表应按包分别填写。</w:t>
      </w:r>
    </w:p>
    <w:p w14:paraId="63599CCA">
      <w:pPr>
        <w:tabs>
          <w:tab w:val="left" w:pos="1800"/>
          <w:tab w:val="left" w:pos="5580"/>
        </w:tabs>
        <w:ind w:firstLine="480" w:firstLineChars="200"/>
        <w:jc w:val="left"/>
        <w:rPr>
          <w:rFonts w:eastAsiaTheme="minorEastAsia"/>
          <w:color w:val="auto"/>
          <w:sz w:val="24"/>
          <w:highlight w:val="none"/>
        </w:rPr>
      </w:pPr>
      <w:r>
        <w:rPr>
          <w:rFonts w:eastAsiaTheme="minorEastAsia"/>
          <w:color w:val="auto"/>
          <w:sz w:val="24"/>
          <w:highlight w:val="none"/>
        </w:rPr>
        <w:t>2.上述各项的详细规格（如有），可另页描述。</w:t>
      </w:r>
    </w:p>
    <w:p w14:paraId="0A96EC19">
      <w:pPr>
        <w:tabs>
          <w:tab w:val="left" w:pos="1800"/>
          <w:tab w:val="left" w:pos="5580"/>
        </w:tabs>
        <w:ind w:firstLine="480" w:firstLineChars="200"/>
        <w:jc w:val="left"/>
        <w:rPr>
          <w:color w:val="auto"/>
          <w:sz w:val="24"/>
          <w:highlight w:val="none"/>
        </w:rPr>
      </w:pPr>
      <w:r>
        <w:rPr>
          <w:color w:val="auto"/>
          <w:sz w:val="24"/>
          <w:highlight w:val="none"/>
        </w:rPr>
        <w:t>3.此表无需在响应文件中提交，磋商后供应商按磋商小组要求提交。</w:t>
      </w:r>
    </w:p>
    <w:p w14:paraId="6860C750">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r>
        <w:rPr>
          <w:rFonts w:eastAsiaTheme="minorEastAsia"/>
          <w:color w:val="auto"/>
          <w:sz w:val="24"/>
          <w:highlight w:val="none"/>
        </w:rPr>
        <w:t>4.</w:t>
      </w:r>
      <w:r>
        <w:rPr>
          <w:rFonts w:hint="eastAsia" w:eastAsiaTheme="minorEastAsia"/>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6FEE3CB5">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p>
    <w:p w14:paraId="63E53185">
      <w:pPr>
        <w:autoSpaceDE w:val="0"/>
        <w:autoSpaceDN w:val="0"/>
        <w:adjustRightInd w:val="0"/>
        <w:snapToGrid w:val="0"/>
        <w:spacing w:before="25" w:after="25" w:line="240" w:lineRule="auto"/>
        <w:ind w:firstLine="480" w:firstLineChars="200"/>
        <w:rPr>
          <w:rFonts w:hint="eastAsia" w:eastAsiaTheme="minorEastAsia"/>
          <w:color w:val="auto"/>
          <w:sz w:val="24"/>
          <w:highlight w:val="none"/>
        </w:rPr>
      </w:pPr>
    </w:p>
    <w:p w14:paraId="16357332">
      <w:pPr>
        <w:autoSpaceDE w:val="0"/>
        <w:autoSpaceDN w:val="0"/>
        <w:adjustRightInd w:val="0"/>
        <w:snapToGrid w:val="0"/>
        <w:spacing w:before="25" w:after="25" w:line="240" w:lineRule="auto"/>
        <w:ind w:firstLine="480" w:firstLineChars="200"/>
        <w:rPr>
          <w:rFonts w:hint="eastAsia" w:eastAsiaTheme="minorEastAsia"/>
          <w:color w:val="auto"/>
          <w:sz w:val="24"/>
          <w:highlight w:val="none"/>
          <w:lang w:val="zh-CN"/>
        </w:rPr>
      </w:pPr>
    </w:p>
    <w:p w14:paraId="65D6AD83">
      <w:pPr>
        <w:autoSpaceDE w:val="0"/>
        <w:autoSpaceDN w:val="0"/>
        <w:adjustRightInd w:val="0"/>
        <w:snapToGrid w:val="0"/>
        <w:spacing w:before="25" w:after="25" w:line="360" w:lineRule="auto"/>
        <w:rPr>
          <w:rFonts w:eastAsiaTheme="minorEastAsia"/>
          <w:color w:val="auto"/>
          <w:sz w:val="24"/>
          <w:highlight w:val="none"/>
          <w:lang w:val="zh-CN"/>
        </w:rPr>
      </w:pPr>
      <w:r>
        <w:rPr>
          <w:rFonts w:eastAsiaTheme="minorEastAsia"/>
          <w:color w:val="auto"/>
          <w:kern w:val="0"/>
          <w:sz w:val="24"/>
          <w:highlight w:val="none"/>
        </w:rPr>
        <w:t>供应商授权代表签字（或加盖供应商公章）</w:t>
      </w:r>
      <w:r>
        <w:rPr>
          <w:rFonts w:eastAsiaTheme="minorEastAsia"/>
          <w:color w:val="auto"/>
          <w:sz w:val="24"/>
          <w:highlight w:val="none"/>
          <w:lang w:val="zh-CN"/>
        </w:rPr>
        <w:t xml:space="preserve">：____________ </w:t>
      </w:r>
    </w:p>
    <w:p w14:paraId="477B7C5E">
      <w:pPr>
        <w:autoSpaceDE w:val="0"/>
        <w:autoSpaceDN w:val="0"/>
        <w:adjustRightInd w:val="0"/>
        <w:snapToGrid w:val="0"/>
        <w:spacing w:before="25" w:after="25" w:line="360" w:lineRule="auto"/>
        <w:rPr>
          <w:rFonts w:eastAsiaTheme="minorEastAsia"/>
          <w:color w:val="auto"/>
          <w:sz w:val="24"/>
          <w:highlight w:val="none"/>
        </w:rPr>
      </w:pPr>
      <w:r>
        <w:rPr>
          <w:rFonts w:eastAsiaTheme="minorEastAsia"/>
          <w:color w:val="auto"/>
          <w:sz w:val="24"/>
          <w:szCs w:val="20"/>
          <w:highlight w:val="none"/>
        </w:rPr>
        <w:t xml:space="preserve">日期：____年____月____日   </w:t>
      </w:r>
    </w:p>
    <w:p w14:paraId="66351389">
      <w:pPr>
        <w:pStyle w:val="95"/>
        <w:snapToGrid w:val="0"/>
        <w:spacing w:before="0" w:after="0" w:line="560" w:lineRule="atLeast"/>
        <w:rPr>
          <w:rStyle w:val="49"/>
          <w:b/>
          <w:color w:val="auto"/>
          <w:sz w:val="36"/>
          <w:szCs w:val="36"/>
          <w:highlight w:val="none"/>
        </w:rPr>
      </w:pPr>
    </w:p>
    <w:sectPr>
      <w:headerReference r:id="rId25" w:type="first"/>
      <w:footerReference r:id="rId27" w:type="first"/>
      <w:headerReference r:id="rId23" w:type="default"/>
      <w:headerReference r:id="rId24" w:type="even"/>
      <w:footerReference r:id="rId26" w:type="even"/>
      <w:pgSz w:w="11907" w:h="16840"/>
      <w:pgMar w:top="1418" w:right="1134" w:bottom="1418" w:left="1701" w:header="851" w:footer="851" w:gutter="0"/>
      <w:pgNumType w:fmt="decimal"/>
      <w:cols w:space="425"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7A"/>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FZShuSong-Z0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ejaVu Sans">
    <w:altName w:val="Segoe Print"/>
    <w:panose1 w:val="00000000000000000000"/>
    <w:charset w:val="00"/>
    <w:family w:val="auto"/>
    <w:pitch w:val="default"/>
    <w:sig w:usb0="00000000" w:usb1="00000000" w:usb2="00000000" w:usb3="00000000" w:csb0="00000000" w:csb1="00000000"/>
  </w:font>
  <w:font w:name="FZSSK--GBK1-0">
    <w:altName w:val="宋体"/>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DejaVuSans">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E610">
    <w:pPr>
      <w:pStyle w:val="16"/>
      <w:jc w:val="center"/>
      <w:rPr>
        <w:rStyle w:val="49"/>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24D4D">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11E564DE">
    <w:pPr>
      <w:pStyle w:val="16"/>
      <w:ind w:right="360"/>
    </w:pPr>
  </w:p>
  <w:p w14:paraId="5F6DA01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9F155">
    <w:pPr>
      <w:pStyle w:val="1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A1B68">
    <w:pPr>
      <w:pStyle w:val="16"/>
      <w:framePr w:wrap="around" w:vAnchor="margin" w:hAnchor="text" w:xAlign="right" w:y="1"/>
      <w:rPr>
        <w:rStyle w:val="104"/>
      </w:rPr>
    </w:pPr>
  </w:p>
  <w:p w14:paraId="0FBAB674">
    <w:pPr>
      <w:pStyle w:val="16"/>
      <w:ind w:right="360"/>
      <w:rPr>
        <w:rStyle w:val="49"/>
      </w:rPr>
    </w:pPr>
  </w:p>
  <w:p w14:paraId="4968045A">
    <w:pPr>
      <w:rPr>
        <w:rStyle w:val="49"/>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CE2DD">
    <w:pPr>
      <w:pStyle w:val="16"/>
      <w:rPr>
        <w:rStyle w:val="4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9641">
    <w:pPr>
      <w:pStyle w:val="16"/>
      <w:jc w:val="center"/>
      <w:rPr>
        <w:rStyle w:val="49"/>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7C11D87">
                          <w:pPr>
                            <w:pStyle w:val="16"/>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LL7I3gAQAAuwMAAA4AAAAA&#10;AAAAAQAgAAAAHgEAAGRycy9lMm9Eb2MueG1sUEsFBgAAAAAGAAYAWQEAAHAFAAAAAA==&#10;">
              <v:fill on="f" focussize="0,0"/>
              <v:stroke on="f"/>
              <v:imagedata o:title=""/>
              <o:lock v:ext="edit" aspectratio="f"/>
              <v:textbox inset="0mm,0mm,0mm,0mm" style="mso-fit-shape-to-text:t;">
                <w:txbxContent>
                  <w:p w14:paraId="27C11D87">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843E">
    <w:pPr>
      <w:pStyle w:val="16"/>
      <w:jc w:val="center"/>
      <w:rPr>
        <w:rStyle w:val="49"/>
        <w:rFonts w:ascii="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ED69659">
                          <w:pPr>
                            <w:pStyle w:val="16"/>
                          </w:pPr>
                          <w:r>
                            <w:fldChar w:fldCharType="begin"/>
                          </w:r>
                          <w:r>
                            <w:instrText xml:space="preserve"> PAGE  \* MERGEFORMAT </w:instrText>
                          </w:r>
                          <w:r>
                            <w:fldChar w:fldCharType="separate"/>
                          </w:r>
                          <w:r>
                            <w:t>44</w:t>
                          </w:r>
                          <w:r>
                            <w:fldChar w:fldCharType="end"/>
                          </w:r>
                        </w:p>
                      </w:txbxContent>
                    </wps:txbx>
                    <wps:bodyPr vert="horz" wrap="none" lIns="0" tIns="0" rIns="0" bIns="0" anchor="t" anchorCtr="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IqGRN4QEAALsDAAAOAAAA&#10;AAAAAAEAIAAAAB4BAABkcnMvZTJvRG9jLnhtbFBLBQYAAAAABgAGAFkBAABxBQAAAAA=&#10;">
              <v:fill on="f" focussize="0,0"/>
              <v:stroke on="f"/>
              <v:imagedata o:title=""/>
              <o:lock v:ext="edit" aspectratio="f"/>
              <v:textbox inset="0mm,0mm,0mm,0mm" style="mso-fit-shape-to-text:t;">
                <w:txbxContent>
                  <w:p w14:paraId="5ED69659">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509C6">
    <w:pPr>
      <w:pStyle w:val="16"/>
      <w:jc w:val="center"/>
      <w:rPr>
        <w:rStyle w:val="49"/>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DE5E723">
                          <w:pPr>
                            <w:pStyle w:val="16"/>
                          </w:pPr>
                          <w:r>
                            <w:fldChar w:fldCharType="begin"/>
                          </w:r>
                          <w:r>
                            <w:instrText xml:space="preserve"> PAGE  \* MERGEFORMAT </w:instrText>
                          </w:r>
                          <w:r>
                            <w:fldChar w:fldCharType="separate"/>
                          </w:r>
                          <w:r>
                            <w:t>3</w:t>
                          </w:r>
                          <w:r>
                            <w:fldChar w:fldCharType="end"/>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95Ipa4QEAALsDAAAOAAAA&#10;AAAAAAEAIAAAAB4BAABkcnMvZTJvRG9jLnhtbFBLBQYAAAAABgAGAFkBAABxBQAAAAA=&#10;">
              <v:fill on="f" focussize="0,0"/>
              <v:stroke on="f"/>
              <v:imagedata o:title=""/>
              <o:lock v:ext="edit" aspectratio="f"/>
              <v:textbox inset="0mm,0mm,0mm,0mm" style="mso-fit-shape-to-text:t;">
                <w:txbxContent>
                  <w:p w14:paraId="1DE5E723">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F3A9">
    <w:pPr>
      <w:spacing w:line="176" w:lineRule="auto"/>
      <w:ind w:left="8282"/>
      <w:rPr>
        <w:rFonts w:ascii="宋体" w:hAnsi="宋体" w:cs="宋体"/>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E5911">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E5911">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9AD1">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4E201834">
    <w:pPr>
      <w:pStyle w:val="1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1DE3">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83814">
    <w:pPr>
      <w:pStyle w:val="16"/>
      <w:framePr w:wrap="around" w:vAnchor="text" w:hAnchor="margin" w:xAlign="right" w:y="1"/>
      <w:rPr>
        <w:rStyle w:val="30"/>
      </w:rPr>
    </w:pPr>
    <w:r>
      <w:rPr>
        <w:rStyle w:val="30"/>
      </w:rPr>
      <w:fldChar w:fldCharType="begin"/>
    </w:r>
    <w:r>
      <w:rPr>
        <w:rStyle w:val="30"/>
      </w:rPr>
      <w:instrText xml:space="preserve">PAGE  </w:instrText>
    </w:r>
    <w:r>
      <w:rPr>
        <w:rStyle w:val="30"/>
      </w:rPr>
      <w:fldChar w:fldCharType="end"/>
    </w:r>
  </w:p>
  <w:p w14:paraId="2A213D12">
    <w:pPr>
      <w:pStyle w:val="16"/>
      <w:ind w:right="360"/>
    </w:pPr>
  </w:p>
  <w:p w14:paraId="6E93C87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AB344">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D9C5B">
    <w:pPr>
      <w:pStyle w:val="17"/>
      <w:jc w:val="right"/>
      <w:rPr>
        <w:rStyle w:val="49"/>
      </w:rPr>
    </w:pPr>
    <w:r>
      <w:rPr>
        <w:rStyle w:val="49"/>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90EA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94EE6">
    <w:pPr>
      <w:pStyle w:val="17"/>
      <w:rPr>
        <w:rStyle w:val="49"/>
      </w:rPr>
    </w:pPr>
  </w:p>
  <w:p w14:paraId="555C797F">
    <w:pPr>
      <w:rPr>
        <w:rStyle w:val="49"/>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2DF0">
    <w:pPr>
      <w:pStyle w:val="17"/>
      <w:rPr>
        <w:rStyle w:val="4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5C366">
    <w:pPr>
      <w:pStyle w:val="17"/>
      <w:pBdr>
        <w:bottom w:val="single" w:color="000000" w:sz="4" w:space="1"/>
      </w:pBdr>
      <w:jc w:val="right"/>
      <w:rPr>
        <w:rStyle w:val="49"/>
      </w:rPr>
    </w:pPr>
    <w:r>
      <w:rPr>
        <w:rStyle w:val="49"/>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ECB88">
    <w:pPr>
      <w:pStyle w:val="1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FD26D">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976F7">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EDECB">
    <w:pPr>
      <w:pStyle w:val="17"/>
    </w:pPr>
  </w:p>
  <w:p w14:paraId="6B77EC1E"/>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7E4C">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647A">
    <w:pPr>
      <w:pStyle w:val="17"/>
    </w:pPr>
  </w:p>
  <w:p w14:paraId="54D73B5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1E9E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5FF82F"/>
    <w:multiLevelType w:val="singleLevel"/>
    <w:tmpl w:val="B65FF82F"/>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7352"/>
        </w:tabs>
        <w:ind w:left="7352" w:hanging="1140"/>
        <w:textAlignment w:val="baseline"/>
      </w:pPr>
    </w:lvl>
    <w:lvl w:ilvl="1" w:tentative="0">
      <w:start w:val="1"/>
      <w:numFmt w:val="lowerLetter"/>
      <w:lvlText w:val="%1)"/>
      <w:lvlJc w:val="left"/>
      <w:pPr>
        <w:tabs>
          <w:tab w:val="left" w:pos="7052"/>
        </w:tabs>
        <w:ind w:left="7052" w:hanging="420"/>
        <w:textAlignment w:val="baseline"/>
      </w:pPr>
    </w:lvl>
    <w:lvl w:ilvl="2" w:tentative="0">
      <w:start w:val="1"/>
      <w:numFmt w:val="lowerRoman"/>
      <w:lvlText w:val="%1."/>
      <w:lvlJc w:val="right"/>
      <w:pPr>
        <w:tabs>
          <w:tab w:val="left" w:pos="7472"/>
        </w:tabs>
        <w:ind w:left="7472" w:hanging="420"/>
        <w:textAlignment w:val="baseline"/>
      </w:pPr>
    </w:lvl>
    <w:lvl w:ilvl="3" w:tentative="0">
      <w:start w:val="1"/>
      <w:numFmt w:val="decimal"/>
      <w:lvlText w:val="%1."/>
      <w:lvlJc w:val="left"/>
      <w:pPr>
        <w:tabs>
          <w:tab w:val="left" w:pos="7892"/>
        </w:tabs>
        <w:ind w:left="7892" w:hanging="420"/>
        <w:textAlignment w:val="baseline"/>
      </w:pPr>
    </w:lvl>
    <w:lvl w:ilvl="4" w:tentative="0">
      <w:start w:val="1"/>
      <w:numFmt w:val="lowerLetter"/>
      <w:lvlText w:val="%1)"/>
      <w:lvlJc w:val="left"/>
      <w:pPr>
        <w:tabs>
          <w:tab w:val="left" w:pos="8312"/>
        </w:tabs>
        <w:ind w:left="8312" w:hanging="420"/>
        <w:textAlignment w:val="baseline"/>
      </w:pPr>
    </w:lvl>
    <w:lvl w:ilvl="5" w:tentative="0">
      <w:start w:val="1"/>
      <w:numFmt w:val="lowerRoman"/>
      <w:lvlText w:val="%1."/>
      <w:lvlJc w:val="right"/>
      <w:pPr>
        <w:tabs>
          <w:tab w:val="left" w:pos="8732"/>
        </w:tabs>
        <w:ind w:left="8732" w:hanging="420"/>
        <w:textAlignment w:val="baseline"/>
      </w:pPr>
    </w:lvl>
    <w:lvl w:ilvl="6" w:tentative="0">
      <w:start w:val="1"/>
      <w:numFmt w:val="decimal"/>
      <w:lvlText w:val="%1."/>
      <w:lvlJc w:val="left"/>
      <w:pPr>
        <w:tabs>
          <w:tab w:val="left" w:pos="9152"/>
        </w:tabs>
        <w:ind w:left="9152" w:hanging="420"/>
        <w:textAlignment w:val="baseline"/>
      </w:pPr>
    </w:lvl>
    <w:lvl w:ilvl="7" w:tentative="0">
      <w:start w:val="1"/>
      <w:numFmt w:val="lowerLetter"/>
      <w:lvlText w:val="%1)"/>
      <w:lvlJc w:val="left"/>
      <w:pPr>
        <w:tabs>
          <w:tab w:val="left" w:pos="9572"/>
        </w:tabs>
        <w:ind w:left="9572" w:hanging="420"/>
        <w:textAlignment w:val="baseline"/>
      </w:pPr>
    </w:lvl>
    <w:lvl w:ilvl="8" w:tentative="0">
      <w:start w:val="1"/>
      <w:numFmt w:val="lowerRoman"/>
      <w:lvlText w:val="%1."/>
      <w:lvlJc w:val="right"/>
      <w:pPr>
        <w:tabs>
          <w:tab w:val="left" w:pos="9992"/>
        </w:tabs>
        <w:ind w:left="9992" w:hanging="420"/>
        <w:textAlignment w:val="baseline"/>
      </w:pPr>
    </w:lvl>
  </w:abstractNum>
  <w:abstractNum w:abstractNumId="2">
    <w:nsid w:val="0000000A"/>
    <w:multiLevelType w:val="multilevel"/>
    <w:tmpl w:val="0000000A"/>
    <w:lvl w:ilvl="0" w:tentative="0">
      <w:start w:val="1"/>
      <w:numFmt w:val="decimal"/>
      <w:pStyle w:val="137"/>
      <w:lvlText w:val="%1."/>
      <w:lvlJc w:val="left"/>
      <w:pPr>
        <w:ind w:left="420" w:hanging="420"/>
        <w:textAlignment w:val="baseline"/>
      </w:pPr>
    </w:lvl>
    <w:lvl w:ilvl="1" w:tentative="0">
      <w:start w:val="1"/>
      <w:numFmt w:val="decimal"/>
      <w:lvlText w:val="（%1）"/>
      <w:lvlJc w:val="left"/>
      <w:pPr>
        <w:tabs>
          <w:tab w:val="left" w:pos="1140"/>
        </w:tabs>
        <w:ind w:left="1140" w:hanging="7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3">
    <w:nsid w:val="0000000D"/>
    <w:multiLevelType w:val="multilevel"/>
    <w:tmpl w:val="0000000D"/>
    <w:lvl w:ilvl="0" w:tentative="0">
      <w:start w:val="1"/>
      <w:numFmt w:val="lowerLetter"/>
      <w:pStyle w:val="211"/>
      <w:lvlText w:val="%1)"/>
      <w:lvlJc w:val="left"/>
      <w:pPr>
        <w:ind w:left="902" w:hanging="420"/>
        <w:textAlignment w:val="baseline"/>
      </w:pPr>
      <w:rPr>
        <w:color w:val="000000"/>
      </w:rPr>
    </w:lvl>
    <w:lvl w:ilvl="1" w:tentative="0">
      <w:start w:val="1"/>
      <w:numFmt w:val="lowerLetter"/>
      <w:lvlText w:val="%1)"/>
      <w:lvlJc w:val="left"/>
      <w:pPr>
        <w:ind w:left="1322" w:hanging="420"/>
        <w:textAlignment w:val="baseline"/>
      </w:pPr>
    </w:lvl>
    <w:lvl w:ilvl="2" w:tentative="0">
      <w:start w:val="1"/>
      <w:numFmt w:val="lowerRoman"/>
      <w:lvlText w:val="%1."/>
      <w:lvlJc w:val="right"/>
      <w:pPr>
        <w:ind w:left="1742" w:hanging="420"/>
        <w:textAlignment w:val="baseline"/>
      </w:pPr>
    </w:lvl>
    <w:lvl w:ilvl="3" w:tentative="0">
      <w:start w:val="1"/>
      <w:numFmt w:val="decimal"/>
      <w:lvlText w:val="%1."/>
      <w:lvlJc w:val="left"/>
      <w:pPr>
        <w:ind w:left="2162" w:hanging="420"/>
        <w:textAlignment w:val="baseline"/>
      </w:pPr>
    </w:lvl>
    <w:lvl w:ilvl="4" w:tentative="0">
      <w:start w:val="1"/>
      <w:numFmt w:val="lowerLetter"/>
      <w:lvlText w:val="%1)"/>
      <w:lvlJc w:val="left"/>
      <w:pPr>
        <w:ind w:left="2582" w:hanging="420"/>
        <w:textAlignment w:val="baseline"/>
      </w:pPr>
    </w:lvl>
    <w:lvl w:ilvl="5" w:tentative="0">
      <w:start w:val="1"/>
      <w:numFmt w:val="lowerRoman"/>
      <w:lvlText w:val="%1."/>
      <w:lvlJc w:val="right"/>
      <w:pPr>
        <w:ind w:left="3002" w:hanging="420"/>
        <w:textAlignment w:val="baseline"/>
      </w:pPr>
    </w:lvl>
    <w:lvl w:ilvl="6" w:tentative="0">
      <w:start w:val="1"/>
      <w:numFmt w:val="decimal"/>
      <w:lvlText w:val="%1."/>
      <w:lvlJc w:val="left"/>
      <w:pPr>
        <w:ind w:left="3422" w:hanging="420"/>
        <w:textAlignment w:val="baseline"/>
      </w:pPr>
    </w:lvl>
    <w:lvl w:ilvl="7" w:tentative="0">
      <w:start w:val="1"/>
      <w:numFmt w:val="lowerLetter"/>
      <w:lvlText w:val="%1)"/>
      <w:lvlJc w:val="left"/>
      <w:pPr>
        <w:ind w:left="3842" w:hanging="420"/>
        <w:textAlignment w:val="baseline"/>
      </w:pPr>
    </w:lvl>
    <w:lvl w:ilvl="8" w:tentative="0">
      <w:start w:val="1"/>
      <w:numFmt w:val="lowerRoman"/>
      <w:lvlText w:val="%1."/>
      <w:lvlJc w:val="right"/>
      <w:pPr>
        <w:ind w:left="4262" w:hanging="420"/>
        <w:textAlignment w:val="baseline"/>
      </w:pPr>
    </w:lvl>
  </w:abstractNum>
  <w:abstractNum w:abstractNumId="4">
    <w:nsid w:val="00000013"/>
    <w:multiLevelType w:val="singleLevel"/>
    <w:tmpl w:val="00000013"/>
    <w:lvl w:ilvl="0" w:tentative="0">
      <w:start w:val="1"/>
      <w:numFmt w:val="decimal"/>
      <w:pStyle w:val="182"/>
      <w:lvlText w:val="%1."/>
      <w:lvlJc w:val="left"/>
      <w:pPr>
        <w:tabs>
          <w:tab w:val="left" w:pos="360"/>
        </w:tabs>
        <w:ind w:left="360" w:hanging="360"/>
        <w:textAlignment w:val="baseline"/>
      </w:pPr>
    </w:lvl>
  </w:abstractNum>
  <w:abstractNum w:abstractNumId="5">
    <w:nsid w:val="00000026"/>
    <w:multiLevelType w:val="multilevel"/>
    <w:tmpl w:val="00000026"/>
    <w:lvl w:ilvl="0" w:tentative="0">
      <w:start w:val="1"/>
      <w:numFmt w:val="decimal"/>
      <w:pStyle w:val="131"/>
      <w:suff w:val="nothing"/>
      <w:lvlText w:val="%1　"/>
      <w:lvlJc w:val="left"/>
      <w:pPr>
        <w:ind w:left="-25" w:firstLine="0"/>
        <w:textAlignment w:val="baseline"/>
      </w:pPr>
      <w:rPr>
        <w:rFonts w:ascii="Times New Roman" w:hAnsi="Times New Roman" w:eastAsia="宋体"/>
        <w:b/>
        <w:i w:val="0"/>
        <w:color w:val="000000"/>
        <w:sz w:val="28"/>
      </w:rPr>
    </w:lvl>
    <w:lvl w:ilvl="1" w:tentative="0">
      <w:start w:val="1"/>
      <w:numFmt w:val="decimal"/>
      <w:pStyle w:val="130"/>
      <w:suff w:val="nothing"/>
      <w:lvlText w:val="%1.%2　"/>
      <w:lvlJc w:val="left"/>
      <w:pPr>
        <w:ind w:left="-25" w:firstLine="0"/>
        <w:textAlignment w:val="baseline"/>
      </w:pPr>
      <w:rPr>
        <w:rFonts w:ascii="Times New Roman" w:hAnsi="Times New Roman" w:eastAsia="宋体"/>
        <w:b/>
        <w:i w:val="0"/>
        <w:color w:val="000000"/>
        <w:kern w:val="21"/>
        <w:sz w:val="28"/>
      </w:rPr>
    </w:lvl>
    <w:lvl w:ilvl="2" w:tentative="0">
      <w:start w:val="1"/>
      <w:numFmt w:val="decimal"/>
      <w:suff w:val="nothing"/>
      <w:lvlText w:val="%1.%2.%3　"/>
      <w:lvlJc w:val="left"/>
      <w:pPr>
        <w:ind w:left="-25" w:firstLine="0"/>
        <w:textAlignment w:val="baseline"/>
      </w:pPr>
      <w:rPr>
        <w:rFonts w:ascii="Times New Roman" w:hAnsi="Times New Roman" w:eastAsia="黑体"/>
        <w:b/>
        <w:i w:val="0"/>
        <w:sz w:val="28"/>
      </w:rPr>
    </w:lvl>
    <w:lvl w:ilvl="3" w:tentative="0">
      <w:start w:val="1"/>
      <w:numFmt w:val="decimal"/>
      <w:pStyle w:val="167"/>
      <w:suff w:val="nothing"/>
      <w:lvlText w:val="%1.%2.%3.%4　"/>
      <w:lvlJc w:val="left"/>
      <w:pPr>
        <w:ind w:left="-25" w:firstLine="0"/>
        <w:textAlignment w:val="baseline"/>
      </w:pPr>
      <w:rPr>
        <w:rFonts w:ascii="Times New Roman" w:hAnsi="Times New Roman" w:eastAsia="宋体"/>
        <w:b/>
        <w:i w:val="0"/>
        <w:color w:val="000000"/>
        <w:sz w:val="28"/>
      </w:rPr>
    </w:lvl>
    <w:lvl w:ilvl="4" w:tentative="0">
      <w:start w:val="1"/>
      <w:numFmt w:val="decimal"/>
      <w:pStyle w:val="166"/>
      <w:suff w:val="nothing"/>
      <w:lvlText w:val="%1.%2.%3.%4.%5　"/>
      <w:lvlJc w:val="left"/>
      <w:pPr>
        <w:ind w:left="-25" w:firstLine="0"/>
        <w:textAlignment w:val="baseline"/>
      </w:pPr>
      <w:rPr>
        <w:rFonts w:ascii="Times New Roman" w:hAnsi="Times New Roman" w:eastAsia="宋体"/>
        <w:b/>
        <w:i w:val="0"/>
        <w:color w:val="000000"/>
        <w:sz w:val="28"/>
      </w:rPr>
    </w:lvl>
    <w:lvl w:ilvl="5" w:tentative="0">
      <w:start w:val="1"/>
      <w:numFmt w:val="decimal"/>
      <w:pStyle w:val="175"/>
      <w:suff w:val="nothing"/>
      <w:lvlText w:val="%1.%2.%3.%4.%5.%6　"/>
      <w:lvlJc w:val="left"/>
      <w:pPr>
        <w:ind w:left="-25" w:firstLine="0"/>
        <w:textAlignment w:val="baseline"/>
      </w:pPr>
      <w:rPr>
        <w:rFonts w:ascii="Times New Roman" w:hAnsi="Times New Roman" w:eastAsia="宋体"/>
        <w:b/>
        <w:i w:val="0"/>
        <w:sz w:val="28"/>
      </w:rPr>
    </w:lvl>
    <w:lvl w:ilvl="6" w:tentative="0">
      <w:start w:val="1"/>
      <w:numFmt w:val="lowerLetter"/>
      <w:pStyle w:val="188"/>
      <w:lvlText w:val="%1) "/>
      <w:lvlJc w:val="left"/>
      <w:pPr>
        <w:tabs>
          <w:tab w:val="left" w:pos="635"/>
        </w:tabs>
        <w:ind w:left="-125" w:firstLine="400"/>
        <w:textAlignment w:val="baseline"/>
      </w:pPr>
      <w:rPr>
        <w:rFonts w:ascii="Times New Roman" w:hAnsi="Times New Roman" w:eastAsia="宋体"/>
        <w:b/>
        <w:i w:val="0"/>
        <w:color w:val="000000"/>
        <w:sz w:val="28"/>
      </w:rPr>
    </w:lvl>
    <w:lvl w:ilvl="7" w:tentative="0">
      <w:start w:val="1"/>
      <w:numFmt w:val="decimal"/>
      <w:pStyle w:val="151"/>
      <w:lvlText w:val="%1) "/>
      <w:lvlJc w:val="left"/>
      <w:pPr>
        <w:tabs>
          <w:tab w:val="left" w:pos="860"/>
        </w:tabs>
        <w:ind w:left="500" w:firstLine="0"/>
        <w:textAlignment w:val="baseline"/>
      </w:pPr>
      <w:rPr>
        <w:rFonts w:ascii="Times New Roman" w:hAnsi="Times New Roman" w:eastAsia="宋体"/>
        <w:b/>
        <w:i w:val="0"/>
        <w:color w:val="000000"/>
        <w:sz w:val="28"/>
      </w:rPr>
    </w:lvl>
    <w:lvl w:ilvl="8" w:tentative="0">
      <w:start w:val="1"/>
      <w:numFmt w:val="decimal"/>
      <w:lvlText w:val="%1"/>
      <w:lvlJc w:val="left"/>
      <w:pPr>
        <w:tabs>
          <w:tab w:val="left" w:pos="860"/>
        </w:tabs>
        <w:ind w:left="500" w:firstLine="0"/>
        <w:textAlignment w:val="baseline"/>
      </w:pPr>
      <w:rPr>
        <w:rFonts w:ascii="宋体" w:eastAsia="宋体"/>
        <w:b w:val="0"/>
        <w:i w:val="0"/>
        <w:color w:val="000000"/>
        <w:sz w:val="28"/>
      </w:rPr>
    </w:lvl>
  </w:abstractNum>
  <w:abstractNum w:abstractNumId="6">
    <w:nsid w:val="00000028"/>
    <w:multiLevelType w:val="multilevel"/>
    <w:tmpl w:val="00000028"/>
    <w:lvl w:ilvl="0" w:tentative="0">
      <w:start w:val="1"/>
      <w:numFmt w:val="decimal"/>
      <w:lvlText w:val="%1．"/>
      <w:lvlJc w:val="left"/>
      <w:pPr>
        <w:tabs>
          <w:tab w:val="left" w:pos="768"/>
        </w:tabs>
        <w:ind w:left="768" w:hanging="360"/>
        <w:textAlignment w:val="baseline"/>
      </w:pPr>
    </w:lvl>
    <w:lvl w:ilvl="1" w:tentative="0">
      <w:start w:val="1"/>
      <w:numFmt w:val="decimal"/>
      <w:pStyle w:val="169"/>
      <w:lvlText w:val="%1、"/>
      <w:lvlJc w:val="left"/>
      <w:pPr>
        <w:tabs>
          <w:tab w:val="left" w:pos="1188"/>
        </w:tabs>
        <w:ind w:left="1188" w:hanging="360"/>
        <w:textAlignment w:val="baseline"/>
      </w:pPr>
    </w:lvl>
    <w:lvl w:ilvl="2" w:tentative="0">
      <w:start w:val="1"/>
      <w:numFmt w:val="decimal"/>
      <w:lvlText w:val="（%1）"/>
      <w:lvlJc w:val="left"/>
      <w:pPr>
        <w:tabs>
          <w:tab w:val="left" w:pos="1968"/>
        </w:tabs>
        <w:ind w:left="1968" w:hanging="720"/>
        <w:textAlignment w:val="baseline"/>
      </w:pPr>
    </w:lvl>
    <w:lvl w:ilvl="3" w:tentative="0">
      <w:start w:val="1"/>
      <w:numFmt w:val="decimal"/>
      <w:lvlText w:val="%1."/>
      <w:lvlJc w:val="left"/>
      <w:pPr>
        <w:tabs>
          <w:tab w:val="left" w:pos="2088"/>
        </w:tabs>
        <w:ind w:left="2088" w:hanging="420"/>
        <w:textAlignment w:val="baseline"/>
      </w:pPr>
    </w:lvl>
    <w:lvl w:ilvl="4" w:tentative="0">
      <w:start w:val="1"/>
      <w:numFmt w:val="lowerLetter"/>
      <w:lvlText w:val="%1)"/>
      <w:lvlJc w:val="left"/>
      <w:pPr>
        <w:tabs>
          <w:tab w:val="left" w:pos="2508"/>
        </w:tabs>
        <w:ind w:left="2508" w:hanging="420"/>
        <w:textAlignment w:val="baseline"/>
      </w:pPr>
    </w:lvl>
    <w:lvl w:ilvl="5" w:tentative="0">
      <w:start w:val="1"/>
      <w:numFmt w:val="lowerRoman"/>
      <w:lvlText w:val="%1."/>
      <w:lvlJc w:val="right"/>
      <w:pPr>
        <w:tabs>
          <w:tab w:val="left" w:pos="2928"/>
        </w:tabs>
        <w:ind w:left="2928" w:hanging="420"/>
        <w:textAlignment w:val="baseline"/>
      </w:pPr>
    </w:lvl>
    <w:lvl w:ilvl="6" w:tentative="0">
      <w:start w:val="1"/>
      <w:numFmt w:val="decimal"/>
      <w:lvlText w:val="%1."/>
      <w:lvlJc w:val="left"/>
      <w:pPr>
        <w:tabs>
          <w:tab w:val="left" w:pos="3348"/>
        </w:tabs>
        <w:ind w:left="3348" w:hanging="420"/>
        <w:textAlignment w:val="baseline"/>
      </w:pPr>
    </w:lvl>
    <w:lvl w:ilvl="7" w:tentative="0">
      <w:start w:val="1"/>
      <w:numFmt w:val="lowerLetter"/>
      <w:lvlText w:val="%1)"/>
      <w:lvlJc w:val="left"/>
      <w:pPr>
        <w:tabs>
          <w:tab w:val="left" w:pos="3768"/>
        </w:tabs>
        <w:ind w:left="3768" w:hanging="420"/>
        <w:textAlignment w:val="baseline"/>
      </w:pPr>
    </w:lvl>
    <w:lvl w:ilvl="8" w:tentative="0">
      <w:start w:val="1"/>
      <w:numFmt w:val="lowerRoman"/>
      <w:lvlText w:val="%1."/>
      <w:lvlJc w:val="right"/>
      <w:pPr>
        <w:tabs>
          <w:tab w:val="left" w:pos="4188"/>
        </w:tabs>
        <w:ind w:left="4188" w:hanging="420"/>
        <w:textAlignment w:val="baseline"/>
      </w:pPr>
    </w:lvl>
  </w:abstractNum>
  <w:abstractNum w:abstractNumId="7">
    <w:nsid w:val="00000029"/>
    <w:multiLevelType w:val="multilevel"/>
    <w:tmpl w:val="00000029"/>
    <w:lvl w:ilvl="0" w:tentative="0">
      <w:start w:val="1"/>
      <w:numFmt w:val="decimal"/>
      <w:lvlText w:val="%1"/>
      <w:lvlJc w:val="left"/>
      <w:pPr>
        <w:tabs>
          <w:tab w:val="left" w:pos="2744"/>
        </w:tabs>
        <w:ind w:left="2744"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8">
    <w:nsid w:val="0000002F"/>
    <w:multiLevelType w:val="multilevel"/>
    <w:tmpl w:val="0000002F"/>
    <w:lvl w:ilvl="0" w:tentative="0">
      <w:start w:val="1"/>
      <w:numFmt w:val="decimal"/>
      <w:pStyle w:val="136"/>
      <w:lvlText w:val="%1)"/>
      <w:lvlJc w:val="left"/>
      <w:pPr>
        <w:ind w:left="420" w:hanging="4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9">
    <w:nsid w:val="0E230849"/>
    <w:multiLevelType w:val="multilevel"/>
    <w:tmpl w:val="0E230849"/>
    <w:lvl w:ilvl="0" w:tentative="0">
      <w:start w:val="1"/>
      <w:numFmt w:val="decimal"/>
      <w:pStyle w:val="236"/>
      <w:lvlText w:val="%1"/>
      <w:lvlJc w:val="left"/>
      <w:pPr>
        <w:ind w:left="680" w:hanging="680"/>
        <w:textAlignment w:val="baseline"/>
      </w:pPr>
      <w:rPr>
        <w:rFonts w:ascii="宋体" w:hAnsi="宋体" w:eastAsia="宋体"/>
      </w:rPr>
    </w:lvl>
    <w:lvl w:ilvl="1" w:tentative="0">
      <w:start w:val="1"/>
      <w:numFmt w:val="decimal"/>
      <w:pStyle w:val="237"/>
      <w:lvlText w:val="%1.%2"/>
      <w:lvlJc w:val="left"/>
      <w:pPr>
        <w:ind w:left="851" w:hanging="851"/>
        <w:textAlignment w:val="baseline"/>
      </w:pPr>
      <w:rPr>
        <w:rFonts w:ascii="宋体" w:hAnsi="宋体" w:eastAsia="宋体"/>
        <w:color w:val="000000"/>
      </w:rPr>
    </w:lvl>
    <w:lvl w:ilvl="2" w:tentative="0">
      <w:start w:val="1"/>
      <w:numFmt w:val="decimal"/>
      <w:pStyle w:val="238"/>
      <w:lvlText w:val="%1.%2.%3"/>
      <w:lvlJc w:val="left"/>
      <w:pPr>
        <w:ind w:left="851" w:hanging="851"/>
        <w:textAlignment w:val="baseline"/>
      </w:pPr>
    </w:lvl>
    <w:lvl w:ilvl="3" w:tentative="0">
      <w:start w:val="1"/>
      <w:numFmt w:val="decimal"/>
      <w:lvlText w:val="%1.%2.%3.%4"/>
      <w:lvlJc w:val="left"/>
      <w:pPr>
        <w:ind w:left="680" w:hanging="680"/>
        <w:textAlignment w:val="baseline"/>
      </w:pPr>
    </w:lvl>
    <w:lvl w:ilvl="4" w:tentative="0">
      <w:start w:val="1"/>
      <w:numFmt w:val="decimal"/>
      <w:lvlText w:val="%1.%2.%3.%4.%5"/>
      <w:lvlJc w:val="left"/>
      <w:pPr>
        <w:ind w:left="680" w:hanging="680"/>
        <w:textAlignment w:val="baseline"/>
      </w:pPr>
    </w:lvl>
    <w:lvl w:ilvl="5" w:tentative="0">
      <w:start w:val="1"/>
      <w:numFmt w:val="decimal"/>
      <w:lvlText w:val="%1.%2.%3.%4.%5.%6"/>
      <w:lvlJc w:val="left"/>
      <w:pPr>
        <w:ind w:left="680" w:hanging="680"/>
        <w:textAlignment w:val="baseline"/>
      </w:pPr>
    </w:lvl>
    <w:lvl w:ilvl="6" w:tentative="0">
      <w:start w:val="1"/>
      <w:numFmt w:val="decimal"/>
      <w:lvlText w:val="%1.%2.%3.%4.%5.%6.%7"/>
      <w:lvlJc w:val="left"/>
      <w:pPr>
        <w:ind w:left="680" w:hanging="680"/>
        <w:textAlignment w:val="baseline"/>
      </w:pPr>
    </w:lvl>
    <w:lvl w:ilvl="7" w:tentative="0">
      <w:start w:val="1"/>
      <w:numFmt w:val="decimal"/>
      <w:lvlText w:val="%1.%2.%3.%4.%5.%6.%7.%8"/>
      <w:lvlJc w:val="left"/>
      <w:pPr>
        <w:ind w:left="680" w:hanging="680"/>
        <w:textAlignment w:val="baseline"/>
      </w:pPr>
    </w:lvl>
    <w:lvl w:ilvl="8" w:tentative="0">
      <w:start w:val="1"/>
      <w:numFmt w:val="decimal"/>
      <w:lvlText w:val="%1.%2.%3.%4.%5.%6.%7.%8.%9"/>
      <w:lvlJc w:val="left"/>
      <w:pPr>
        <w:ind w:left="680" w:hanging="680"/>
        <w:textAlignment w:val="baseline"/>
      </w:pPr>
    </w:lvl>
  </w:abstractNum>
  <w:abstractNum w:abstractNumId="10">
    <w:nsid w:val="10872DAA"/>
    <w:multiLevelType w:val="multilevel"/>
    <w:tmpl w:val="10872DAA"/>
    <w:lvl w:ilvl="0" w:tentative="0">
      <w:start w:val="1"/>
      <w:numFmt w:val="decimal"/>
      <w:lvlText w:val="%1"/>
      <w:lvlJc w:val="left"/>
      <w:pPr>
        <w:tabs>
          <w:tab w:val="left" w:pos="900"/>
        </w:tabs>
        <w:ind w:left="900" w:hanging="900"/>
        <w:textAlignment w:val="baseline"/>
      </w:pPr>
    </w:lvl>
    <w:lvl w:ilvl="1" w:tentative="0">
      <w:start w:val="1"/>
      <w:numFmt w:val="decimal"/>
      <w:lvlText w:val="%1.%2"/>
      <w:lvlJc w:val="left"/>
      <w:pPr>
        <w:tabs>
          <w:tab w:val="left" w:pos="1589"/>
        </w:tabs>
        <w:ind w:left="1468" w:hanging="900"/>
        <w:textAlignment w:val="baseline"/>
      </w:pPr>
      <w:rPr>
        <w:rFonts w:ascii="Times New Roman" w:hAnsi="Times New Roman"/>
        <w:b w:val="0"/>
        <w:sz w:val="24"/>
        <w:szCs w:val="24"/>
      </w:rPr>
    </w:lvl>
    <w:lvl w:ilvl="2" w:tentative="0">
      <w:start w:val="1"/>
      <w:numFmt w:val="decimal"/>
      <w:lvlText w:val="%1.%2.%3"/>
      <w:lvlJc w:val="left"/>
      <w:pPr>
        <w:tabs>
          <w:tab w:val="left" w:pos="1980"/>
        </w:tabs>
        <w:ind w:left="1980" w:hanging="900"/>
        <w:textAlignment w:val="baseline"/>
      </w:pPr>
    </w:lvl>
    <w:lvl w:ilvl="3" w:tentative="0">
      <w:start w:val="1"/>
      <w:numFmt w:val="decimal"/>
      <w:lvlText w:val="%1.%2.%3.%4"/>
      <w:lvlJc w:val="left"/>
      <w:pPr>
        <w:tabs>
          <w:tab w:val="left" w:pos="900"/>
        </w:tabs>
        <w:ind w:left="900" w:hanging="900"/>
        <w:textAlignment w:val="baseline"/>
      </w:pPr>
    </w:lvl>
    <w:lvl w:ilvl="4" w:tentative="0">
      <w:start w:val="1"/>
      <w:numFmt w:val="decimal"/>
      <w:lvlText w:val="%1.%2.%3.%4.%5"/>
      <w:lvlJc w:val="left"/>
      <w:pPr>
        <w:tabs>
          <w:tab w:val="left" w:pos="900"/>
        </w:tabs>
        <w:ind w:left="900" w:hanging="900"/>
        <w:textAlignment w:val="baseline"/>
      </w:pPr>
    </w:lvl>
    <w:lvl w:ilvl="5" w:tentative="0">
      <w:start w:val="1"/>
      <w:numFmt w:val="decimal"/>
      <w:lvlText w:val="%1.%2.%3.%4.%5.%6"/>
      <w:lvlJc w:val="left"/>
      <w:pPr>
        <w:tabs>
          <w:tab w:val="left" w:pos="900"/>
        </w:tabs>
        <w:ind w:left="900" w:hanging="900"/>
        <w:textAlignment w:val="baseline"/>
      </w:pPr>
    </w:lvl>
    <w:lvl w:ilvl="6" w:tentative="0">
      <w:start w:val="1"/>
      <w:numFmt w:val="decimal"/>
      <w:lvlText w:val="%1.%2.%3.%4.%5.%6.%7"/>
      <w:lvlJc w:val="left"/>
      <w:pPr>
        <w:tabs>
          <w:tab w:val="left" w:pos="900"/>
        </w:tabs>
        <w:ind w:left="900" w:hanging="900"/>
        <w:textAlignment w:val="baseline"/>
      </w:pPr>
    </w:lvl>
    <w:lvl w:ilvl="7" w:tentative="0">
      <w:start w:val="1"/>
      <w:numFmt w:val="decimal"/>
      <w:lvlText w:val="%1.%2.%3.%4.%5.%6.%7.%8"/>
      <w:lvlJc w:val="left"/>
      <w:pPr>
        <w:tabs>
          <w:tab w:val="left" w:pos="900"/>
        </w:tabs>
        <w:ind w:left="900" w:hanging="900"/>
        <w:textAlignment w:val="baseline"/>
      </w:pPr>
    </w:lvl>
    <w:lvl w:ilvl="8" w:tentative="0">
      <w:start w:val="1"/>
      <w:numFmt w:val="decimal"/>
      <w:lvlText w:val="%1.%2.%3.%4.%5.%6.%7.%8.%9"/>
      <w:lvlJc w:val="left"/>
      <w:pPr>
        <w:tabs>
          <w:tab w:val="left" w:pos="900"/>
        </w:tabs>
        <w:ind w:left="900" w:hanging="900"/>
        <w:textAlignment w:val="baseline"/>
      </w:pPr>
    </w:lvl>
  </w:abstractNum>
  <w:abstractNum w:abstractNumId="11">
    <w:nsid w:val="302065E1"/>
    <w:multiLevelType w:val="multilevel"/>
    <w:tmpl w:val="302065E1"/>
    <w:lvl w:ilvl="0" w:tentative="0">
      <w:start w:val="1"/>
      <w:numFmt w:val="japaneseCounting"/>
      <w:lvlText w:val="（%1）"/>
      <w:lvlJc w:val="left"/>
      <w:pPr>
        <w:ind w:left="1560" w:hanging="720"/>
        <w:textAlignment w:val="baseline"/>
      </w:pPr>
    </w:lvl>
    <w:lvl w:ilvl="1" w:tentative="0">
      <w:start w:val="1"/>
      <w:numFmt w:val="lowerLetter"/>
      <w:lvlText w:val="%1)"/>
      <w:lvlJc w:val="left"/>
      <w:pPr>
        <w:ind w:left="1680" w:hanging="420"/>
        <w:textAlignment w:val="baseline"/>
      </w:pPr>
    </w:lvl>
    <w:lvl w:ilvl="2" w:tentative="0">
      <w:start w:val="1"/>
      <w:numFmt w:val="lowerRoman"/>
      <w:lvlText w:val="%1."/>
      <w:lvlJc w:val="right"/>
      <w:pPr>
        <w:ind w:left="2100" w:hanging="420"/>
        <w:textAlignment w:val="baseline"/>
      </w:pPr>
    </w:lvl>
    <w:lvl w:ilvl="3" w:tentative="0">
      <w:start w:val="1"/>
      <w:numFmt w:val="decimal"/>
      <w:lvlText w:val="%1."/>
      <w:lvlJc w:val="left"/>
      <w:pPr>
        <w:ind w:left="2520" w:hanging="420"/>
        <w:textAlignment w:val="baseline"/>
      </w:pPr>
    </w:lvl>
    <w:lvl w:ilvl="4" w:tentative="0">
      <w:start w:val="1"/>
      <w:numFmt w:val="lowerLetter"/>
      <w:lvlText w:val="%1)"/>
      <w:lvlJc w:val="left"/>
      <w:pPr>
        <w:ind w:left="2940" w:hanging="420"/>
        <w:textAlignment w:val="baseline"/>
      </w:pPr>
    </w:lvl>
    <w:lvl w:ilvl="5" w:tentative="0">
      <w:start w:val="1"/>
      <w:numFmt w:val="lowerRoman"/>
      <w:lvlText w:val="%1."/>
      <w:lvlJc w:val="right"/>
      <w:pPr>
        <w:ind w:left="3360" w:hanging="420"/>
        <w:textAlignment w:val="baseline"/>
      </w:pPr>
    </w:lvl>
    <w:lvl w:ilvl="6" w:tentative="0">
      <w:start w:val="1"/>
      <w:numFmt w:val="decimal"/>
      <w:lvlText w:val="%1."/>
      <w:lvlJc w:val="left"/>
      <w:pPr>
        <w:ind w:left="3780" w:hanging="420"/>
        <w:textAlignment w:val="baseline"/>
      </w:pPr>
    </w:lvl>
    <w:lvl w:ilvl="7" w:tentative="0">
      <w:start w:val="1"/>
      <w:numFmt w:val="lowerLetter"/>
      <w:lvlText w:val="%1)"/>
      <w:lvlJc w:val="left"/>
      <w:pPr>
        <w:ind w:left="4200" w:hanging="420"/>
        <w:textAlignment w:val="baseline"/>
      </w:pPr>
    </w:lvl>
    <w:lvl w:ilvl="8" w:tentative="0">
      <w:start w:val="1"/>
      <w:numFmt w:val="lowerRoman"/>
      <w:lvlText w:val="%1."/>
      <w:lvlJc w:val="right"/>
      <w:pPr>
        <w:ind w:left="4620" w:hanging="420"/>
        <w:textAlignment w:val="baseline"/>
      </w:pPr>
    </w:lvl>
  </w:abstractNum>
  <w:abstractNum w:abstractNumId="12">
    <w:nsid w:val="3BC2B6A6"/>
    <w:multiLevelType w:val="singleLevel"/>
    <w:tmpl w:val="3BC2B6A6"/>
    <w:lvl w:ilvl="0" w:tentative="0">
      <w:start w:val="4"/>
      <w:numFmt w:val="chineseCounting"/>
      <w:suff w:val="space"/>
      <w:lvlText w:val="第%1章"/>
      <w:lvlJc w:val="left"/>
      <w:rPr>
        <w:rFonts w:hint="eastAsia"/>
      </w:rPr>
    </w:lvl>
  </w:abstractNum>
  <w:abstractNum w:abstractNumId="13">
    <w:nsid w:val="500F8C20"/>
    <w:multiLevelType w:val="singleLevel"/>
    <w:tmpl w:val="500F8C20"/>
    <w:lvl w:ilvl="0" w:tentative="0">
      <w:start w:val="2"/>
      <w:numFmt w:val="chineseCounting"/>
      <w:suff w:val="nothing"/>
      <w:lvlText w:val="%1、"/>
      <w:lvlJc w:val="left"/>
      <w:rPr>
        <w:rFonts w:hint="eastAsia"/>
      </w:rPr>
    </w:lvl>
  </w:abstractNum>
  <w:abstractNum w:abstractNumId="14">
    <w:nsid w:val="61E87222"/>
    <w:multiLevelType w:val="singleLevel"/>
    <w:tmpl w:val="61E87222"/>
    <w:lvl w:ilvl="0" w:tentative="0">
      <w:start w:val="3"/>
      <w:numFmt w:val="decimal"/>
      <w:suff w:val="nothing"/>
      <w:lvlText w:val="（%1）"/>
      <w:lvlJc w:val="left"/>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0"/>
  </w:num>
  <w:num w:numId="9">
    <w:abstractNumId w:val="14"/>
  </w:num>
  <w:num w:numId="10">
    <w:abstractNumId w:val="7"/>
  </w:num>
  <w:num w:numId="11">
    <w:abstractNumId w:val="1"/>
  </w:num>
  <w:num w:numId="12">
    <w:abstractNumId w:val="10"/>
  </w:num>
  <w:num w:numId="13">
    <w:abstractNumId w:val="13"/>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NGRkZjZhYmMyOTA0ZDM2MzIwOTcwNzUyZGI2MTUifQ=="/>
  </w:docVars>
  <w:rsids>
    <w:rsidRoot w:val="00172A27"/>
    <w:rsid w:val="000140ED"/>
    <w:rsid w:val="00015181"/>
    <w:rsid w:val="000356E0"/>
    <w:rsid w:val="000356E4"/>
    <w:rsid w:val="000366A7"/>
    <w:rsid w:val="00053EDB"/>
    <w:rsid w:val="0006316D"/>
    <w:rsid w:val="00084880"/>
    <w:rsid w:val="0008618A"/>
    <w:rsid w:val="000B065C"/>
    <w:rsid w:val="000B11D4"/>
    <w:rsid w:val="000B7D1B"/>
    <w:rsid w:val="000C161A"/>
    <w:rsid w:val="000C2712"/>
    <w:rsid w:val="000C449B"/>
    <w:rsid w:val="000F37AF"/>
    <w:rsid w:val="000F7CFE"/>
    <w:rsid w:val="001178C8"/>
    <w:rsid w:val="0012343D"/>
    <w:rsid w:val="001255BE"/>
    <w:rsid w:val="00130557"/>
    <w:rsid w:val="001609E6"/>
    <w:rsid w:val="00161EF6"/>
    <w:rsid w:val="00165D17"/>
    <w:rsid w:val="001920F0"/>
    <w:rsid w:val="001B3206"/>
    <w:rsid w:val="001C033A"/>
    <w:rsid w:val="001C4415"/>
    <w:rsid w:val="001D4DE3"/>
    <w:rsid w:val="001E0090"/>
    <w:rsid w:val="00200BEF"/>
    <w:rsid w:val="00207F5B"/>
    <w:rsid w:val="002235E5"/>
    <w:rsid w:val="002474B0"/>
    <w:rsid w:val="00250877"/>
    <w:rsid w:val="00264D29"/>
    <w:rsid w:val="00290B1A"/>
    <w:rsid w:val="00295F39"/>
    <w:rsid w:val="002B1622"/>
    <w:rsid w:val="002B55A5"/>
    <w:rsid w:val="002C1DDF"/>
    <w:rsid w:val="002D3865"/>
    <w:rsid w:val="002D625A"/>
    <w:rsid w:val="002D7A8E"/>
    <w:rsid w:val="002E40EF"/>
    <w:rsid w:val="002E5C88"/>
    <w:rsid w:val="0030411D"/>
    <w:rsid w:val="00310264"/>
    <w:rsid w:val="00320A56"/>
    <w:rsid w:val="00323600"/>
    <w:rsid w:val="00341C13"/>
    <w:rsid w:val="0034301D"/>
    <w:rsid w:val="00352F61"/>
    <w:rsid w:val="00356386"/>
    <w:rsid w:val="0036440E"/>
    <w:rsid w:val="00365010"/>
    <w:rsid w:val="00375BDB"/>
    <w:rsid w:val="003970E1"/>
    <w:rsid w:val="003D15CB"/>
    <w:rsid w:val="003F4E54"/>
    <w:rsid w:val="00412160"/>
    <w:rsid w:val="00413C80"/>
    <w:rsid w:val="0042240B"/>
    <w:rsid w:val="004224BE"/>
    <w:rsid w:val="004268E1"/>
    <w:rsid w:val="004620D8"/>
    <w:rsid w:val="00476A6A"/>
    <w:rsid w:val="00483F48"/>
    <w:rsid w:val="004A1AD9"/>
    <w:rsid w:val="004E6278"/>
    <w:rsid w:val="00500EED"/>
    <w:rsid w:val="005018FF"/>
    <w:rsid w:val="00502F7B"/>
    <w:rsid w:val="005267B1"/>
    <w:rsid w:val="00550AA2"/>
    <w:rsid w:val="00557042"/>
    <w:rsid w:val="00557805"/>
    <w:rsid w:val="00566479"/>
    <w:rsid w:val="00567C11"/>
    <w:rsid w:val="005731DB"/>
    <w:rsid w:val="005E1E50"/>
    <w:rsid w:val="005E62A1"/>
    <w:rsid w:val="00602E6C"/>
    <w:rsid w:val="00605928"/>
    <w:rsid w:val="0061676A"/>
    <w:rsid w:val="006267EC"/>
    <w:rsid w:val="00631B62"/>
    <w:rsid w:val="006A7352"/>
    <w:rsid w:val="006A7557"/>
    <w:rsid w:val="006B4335"/>
    <w:rsid w:val="006D5F6E"/>
    <w:rsid w:val="006E7AE6"/>
    <w:rsid w:val="00713CA6"/>
    <w:rsid w:val="00714599"/>
    <w:rsid w:val="00735ACC"/>
    <w:rsid w:val="007863D9"/>
    <w:rsid w:val="00793D5B"/>
    <w:rsid w:val="007A039A"/>
    <w:rsid w:val="007D0C5A"/>
    <w:rsid w:val="007F05A0"/>
    <w:rsid w:val="008476F8"/>
    <w:rsid w:val="00855DA0"/>
    <w:rsid w:val="00886537"/>
    <w:rsid w:val="0089071D"/>
    <w:rsid w:val="00891598"/>
    <w:rsid w:val="00895A39"/>
    <w:rsid w:val="008B1449"/>
    <w:rsid w:val="008F1BC6"/>
    <w:rsid w:val="008F2CA6"/>
    <w:rsid w:val="009234BF"/>
    <w:rsid w:val="00940D4E"/>
    <w:rsid w:val="00960DBD"/>
    <w:rsid w:val="00961F64"/>
    <w:rsid w:val="00971247"/>
    <w:rsid w:val="00980F5D"/>
    <w:rsid w:val="00992401"/>
    <w:rsid w:val="00992EAB"/>
    <w:rsid w:val="009B0BBA"/>
    <w:rsid w:val="009C5FAD"/>
    <w:rsid w:val="009F274E"/>
    <w:rsid w:val="00A33BF3"/>
    <w:rsid w:val="00A550D1"/>
    <w:rsid w:val="00A6305A"/>
    <w:rsid w:val="00A65166"/>
    <w:rsid w:val="00A738D0"/>
    <w:rsid w:val="00A97196"/>
    <w:rsid w:val="00AB1812"/>
    <w:rsid w:val="00AC3568"/>
    <w:rsid w:val="00AC55A7"/>
    <w:rsid w:val="00AF6FE9"/>
    <w:rsid w:val="00B00405"/>
    <w:rsid w:val="00B25417"/>
    <w:rsid w:val="00B52105"/>
    <w:rsid w:val="00BC5A97"/>
    <w:rsid w:val="00BD0D8E"/>
    <w:rsid w:val="00BF2056"/>
    <w:rsid w:val="00C06F84"/>
    <w:rsid w:val="00C22331"/>
    <w:rsid w:val="00C334CC"/>
    <w:rsid w:val="00C82D40"/>
    <w:rsid w:val="00C93281"/>
    <w:rsid w:val="00CB72F4"/>
    <w:rsid w:val="00CD0034"/>
    <w:rsid w:val="00CD183E"/>
    <w:rsid w:val="00CD73B2"/>
    <w:rsid w:val="00CE33BB"/>
    <w:rsid w:val="00CF240A"/>
    <w:rsid w:val="00D073E5"/>
    <w:rsid w:val="00D10759"/>
    <w:rsid w:val="00D11E74"/>
    <w:rsid w:val="00D249E4"/>
    <w:rsid w:val="00D26B7F"/>
    <w:rsid w:val="00D30B13"/>
    <w:rsid w:val="00D316EE"/>
    <w:rsid w:val="00D40292"/>
    <w:rsid w:val="00D42687"/>
    <w:rsid w:val="00D47338"/>
    <w:rsid w:val="00D529C2"/>
    <w:rsid w:val="00D70717"/>
    <w:rsid w:val="00D8632C"/>
    <w:rsid w:val="00D903CE"/>
    <w:rsid w:val="00D965CF"/>
    <w:rsid w:val="00DA1654"/>
    <w:rsid w:val="00DB490B"/>
    <w:rsid w:val="00DD2221"/>
    <w:rsid w:val="00DD37B1"/>
    <w:rsid w:val="00DD627A"/>
    <w:rsid w:val="00DF05FA"/>
    <w:rsid w:val="00E017F8"/>
    <w:rsid w:val="00E2500D"/>
    <w:rsid w:val="00E258E2"/>
    <w:rsid w:val="00E313EE"/>
    <w:rsid w:val="00E328F8"/>
    <w:rsid w:val="00E42260"/>
    <w:rsid w:val="00E4395B"/>
    <w:rsid w:val="00E54BD6"/>
    <w:rsid w:val="00E72DE6"/>
    <w:rsid w:val="00E761F1"/>
    <w:rsid w:val="00E80BAA"/>
    <w:rsid w:val="00E93173"/>
    <w:rsid w:val="00EB2891"/>
    <w:rsid w:val="00EB2CE8"/>
    <w:rsid w:val="00EB327F"/>
    <w:rsid w:val="00EC4867"/>
    <w:rsid w:val="00EC5402"/>
    <w:rsid w:val="00EE1960"/>
    <w:rsid w:val="00EE37B3"/>
    <w:rsid w:val="00EF18E3"/>
    <w:rsid w:val="00EF62AE"/>
    <w:rsid w:val="00F044D8"/>
    <w:rsid w:val="00F079D1"/>
    <w:rsid w:val="00F13307"/>
    <w:rsid w:val="00F24CEE"/>
    <w:rsid w:val="00F37CC0"/>
    <w:rsid w:val="00F561A8"/>
    <w:rsid w:val="00F80D71"/>
    <w:rsid w:val="00F81B24"/>
    <w:rsid w:val="00FA0666"/>
    <w:rsid w:val="00FB0763"/>
    <w:rsid w:val="00FB2C38"/>
    <w:rsid w:val="00FB4A63"/>
    <w:rsid w:val="00FD3D8B"/>
    <w:rsid w:val="00FF001D"/>
    <w:rsid w:val="00FF3E77"/>
    <w:rsid w:val="02DA018C"/>
    <w:rsid w:val="03990047"/>
    <w:rsid w:val="03C32E7E"/>
    <w:rsid w:val="03E2379C"/>
    <w:rsid w:val="044F2EB0"/>
    <w:rsid w:val="04B760F3"/>
    <w:rsid w:val="074B2EA1"/>
    <w:rsid w:val="08DE0BA6"/>
    <w:rsid w:val="09744F34"/>
    <w:rsid w:val="097A4477"/>
    <w:rsid w:val="0A40746F"/>
    <w:rsid w:val="0A726EFC"/>
    <w:rsid w:val="0A963B5E"/>
    <w:rsid w:val="0B6542EC"/>
    <w:rsid w:val="0C8A2C23"/>
    <w:rsid w:val="0CE57E5A"/>
    <w:rsid w:val="0D5A4B62"/>
    <w:rsid w:val="0DE16873"/>
    <w:rsid w:val="0DFC36AD"/>
    <w:rsid w:val="0E933AF9"/>
    <w:rsid w:val="0F7E5236"/>
    <w:rsid w:val="102A293C"/>
    <w:rsid w:val="1057333A"/>
    <w:rsid w:val="10863702"/>
    <w:rsid w:val="117A14B8"/>
    <w:rsid w:val="11A92C8D"/>
    <w:rsid w:val="12B34C95"/>
    <w:rsid w:val="142B0848"/>
    <w:rsid w:val="143125E4"/>
    <w:rsid w:val="158521DA"/>
    <w:rsid w:val="15A63414"/>
    <w:rsid w:val="15D849FF"/>
    <w:rsid w:val="16117F11"/>
    <w:rsid w:val="16A75D23"/>
    <w:rsid w:val="16AE3257"/>
    <w:rsid w:val="17593BA1"/>
    <w:rsid w:val="17CA6A9B"/>
    <w:rsid w:val="18803F46"/>
    <w:rsid w:val="18A961DF"/>
    <w:rsid w:val="18C474BD"/>
    <w:rsid w:val="18D30CB8"/>
    <w:rsid w:val="18FC5A0B"/>
    <w:rsid w:val="196D545F"/>
    <w:rsid w:val="19BA71F1"/>
    <w:rsid w:val="19E00326"/>
    <w:rsid w:val="1A382D55"/>
    <w:rsid w:val="1B0641D0"/>
    <w:rsid w:val="1BDE7E8B"/>
    <w:rsid w:val="1C707B4B"/>
    <w:rsid w:val="1CAC2742"/>
    <w:rsid w:val="1D1104C4"/>
    <w:rsid w:val="1DCA2F6B"/>
    <w:rsid w:val="1DD80606"/>
    <w:rsid w:val="1DDC7057"/>
    <w:rsid w:val="1DF6188E"/>
    <w:rsid w:val="1E2F356F"/>
    <w:rsid w:val="1ED204F6"/>
    <w:rsid w:val="1F5B1ED1"/>
    <w:rsid w:val="1FF266BE"/>
    <w:rsid w:val="20062835"/>
    <w:rsid w:val="20684E43"/>
    <w:rsid w:val="21627873"/>
    <w:rsid w:val="218C51C8"/>
    <w:rsid w:val="22AB1177"/>
    <w:rsid w:val="231B23CF"/>
    <w:rsid w:val="233539BB"/>
    <w:rsid w:val="23403BE4"/>
    <w:rsid w:val="244650EE"/>
    <w:rsid w:val="25853B30"/>
    <w:rsid w:val="264B6EA5"/>
    <w:rsid w:val="26712A32"/>
    <w:rsid w:val="2693767F"/>
    <w:rsid w:val="27592722"/>
    <w:rsid w:val="27AD77E8"/>
    <w:rsid w:val="28687E65"/>
    <w:rsid w:val="28D25F6A"/>
    <w:rsid w:val="292D42DC"/>
    <w:rsid w:val="2A3F56EE"/>
    <w:rsid w:val="2A62415B"/>
    <w:rsid w:val="2AD84949"/>
    <w:rsid w:val="2B394001"/>
    <w:rsid w:val="2C37497E"/>
    <w:rsid w:val="2C6E17C2"/>
    <w:rsid w:val="2C75234A"/>
    <w:rsid w:val="2D3E17AE"/>
    <w:rsid w:val="2E0436E6"/>
    <w:rsid w:val="2E661510"/>
    <w:rsid w:val="2EDC6EB7"/>
    <w:rsid w:val="2F5E3D9C"/>
    <w:rsid w:val="301C5D1F"/>
    <w:rsid w:val="31102189"/>
    <w:rsid w:val="316B62D0"/>
    <w:rsid w:val="31A33CBC"/>
    <w:rsid w:val="31F17894"/>
    <w:rsid w:val="32C4213C"/>
    <w:rsid w:val="32ED1692"/>
    <w:rsid w:val="33B93594"/>
    <w:rsid w:val="34E95E89"/>
    <w:rsid w:val="34FD4B80"/>
    <w:rsid w:val="3535494B"/>
    <w:rsid w:val="35546596"/>
    <w:rsid w:val="36213401"/>
    <w:rsid w:val="372A261B"/>
    <w:rsid w:val="374E46CA"/>
    <w:rsid w:val="37661B1C"/>
    <w:rsid w:val="376D2DA2"/>
    <w:rsid w:val="377A101B"/>
    <w:rsid w:val="378C5E85"/>
    <w:rsid w:val="37991DE9"/>
    <w:rsid w:val="380A0362"/>
    <w:rsid w:val="3839248D"/>
    <w:rsid w:val="38A92FEE"/>
    <w:rsid w:val="39B72127"/>
    <w:rsid w:val="39CC2DEE"/>
    <w:rsid w:val="39EF7359"/>
    <w:rsid w:val="3A2A5FE8"/>
    <w:rsid w:val="3AE5737B"/>
    <w:rsid w:val="3BE94CE2"/>
    <w:rsid w:val="3C067321"/>
    <w:rsid w:val="3CB735AE"/>
    <w:rsid w:val="3E3467CD"/>
    <w:rsid w:val="3E500D27"/>
    <w:rsid w:val="3E83433A"/>
    <w:rsid w:val="43BE5780"/>
    <w:rsid w:val="441C1047"/>
    <w:rsid w:val="45AC3AA2"/>
    <w:rsid w:val="46D26F67"/>
    <w:rsid w:val="47186390"/>
    <w:rsid w:val="47221D48"/>
    <w:rsid w:val="490177EE"/>
    <w:rsid w:val="49AA39E1"/>
    <w:rsid w:val="4A035331"/>
    <w:rsid w:val="4A0A0924"/>
    <w:rsid w:val="4A7329E9"/>
    <w:rsid w:val="4B19154C"/>
    <w:rsid w:val="4B4B2A32"/>
    <w:rsid w:val="4BAB2B6C"/>
    <w:rsid w:val="4C07336D"/>
    <w:rsid w:val="4C575977"/>
    <w:rsid w:val="4D477799"/>
    <w:rsid w:val="4D626381"/>
    <w:rsid w:val="4D6C110C"/>
    <w:rsid w:val="4DEB3FB5"/>
    <w:rsid w:val="4E973BEE"/>
    <w:rsid w:val="4ECC7287"/>
    <w:rsid w:val="4F43467C"/>
    <w:rsid w:val="4F4D0038"/>
    <w:rsid w:val="4F790838"/>
    <w:rsid w:val="4F9D7AC9"/>
    <w:rsid w:val="502605D8"/>
    <w:rsid w:val="51122BE1"/>
    <w:rsid w:val="52C75DD4"/>
    <w:rsid w:val="52FB6418"/>
    <w:rsid w:val="538452A3"/>
    <w:rsid w:val="53EC4BF7"/>
    <w:rsid w:val="545C1D7C"/>
    <w:rsid w:val="572060DC"/>
    <w:rsid w:val="57BE6332"/>
    <w:rsid w:val="57C57C97"/>
    <w:rsid w:val="59BE41CB"/>
    <w:rsid w:val="5DDE3C4B"/>
    <w:rsid w:val="5E231B5D"/>
    <w:rsid w:val="5EE44579"/>
    <w:rsid w:val="60830691"/>
    <w:rsid w:val="60906C21"/>
    <w:rsid w:val="60BB2C1D"/>
    <w:rsid w:val="622B35C5"/>
    <w:rsid w:val="6237664B"/>
    <w:rsid w:val="627D6480"/>
    <w:rsid w:val="64436AB5"/>
    <w:rsid w:val="64F8789F"/>
    <w:rsid w:val="650803EC"/>
    <w:rsid w:val="65865BA4"/>
    <w:rsid w:val="67346B9B"/>
    <w:rsid w:val="67D604AC"/>
    <w:rsid w:val="68755B31"/>
    <w:rsid w:val="688F0E13"/>
    <w:rsid w:val="69077431"/>
    <w:rsid w:val="696C43B8"/>
    <w:rsid w:val="69A55B1C"/>
    <w:rsid w:val="6A2B41BB"/>
    <w:rsid w:val="6ABF6769"/>
    <w:rsid w:val="6C1B2CEE"/>
    <w:rsid w:val="6CEC7175"/>
    <w:rsid w:val="6D161270"/>
    <w:rsid w:val="6D45389E"/>
    <w:rsid w:val="6DEA61F3"/>
    <w:rsid w:val="6E645FA5"/>
    <w:rsid w:val="6EA414E6"/>
    <w:rsid w:val="6F9020A8"/>
    <w:rsid w:val="70671D7D"/>
    <w:rsid w:val="70A00DEB"/>
    <w:rsid w:val="71926986"/>
    <w:rsid w:val="73683387"/>
    <w:rsid w:val="74BF2B17"/>
    <w:rsid w:val="752D44FD"/>
    <w:rsid w:val="754C32EF"/>
    <w:rsid w:val="757A1D9C"/>
    <w:rsid w:val="75EB006B"/>
    <w:rsid w:val="76053D72"/>
    <w:rsid w:val="78186EC5"/>
    <w:rsid w:val="786F7A21"/>
    <w:rsid w:val="78E32DA8"/>
    <w:rsid w:val="79BF56ED"/>
    <w:rsid w:val="7BD76009"/>
    <w:rsid w:val="7BE947DE"/>
    <w:rsid w:val="7CE865EC"/>
    <w:rsid w:val="7ED3366C"/>
    <w:rsid w:val="7F567A08"/>
    <w:rsid w:val="7F6F4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1" w:semiHidden="0" w:name="heading 7"/>
    <w:lsdException w:qFormat="1" w:unhideWhenUsed="0" w:uiPriority="1" w:semiHidden="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1"/>
    <w:basedOn w:val="1"/>
    <w:next w:val="1"/>
    <w:link w:val="37"/>
    <w:qFormat/>
    <w:uiPriority w:val="0"/>
    <w:pPr>
      <w:keepNext/>
      <w:keepLines/>
      <w:widowControl w:val="0"/>
      <w:autoSpaceDE w:val="0"/>
      <w:autoSpaceDN w:val="0"/>
      <w:adjustRightInd w:val="0"/>
      <w:spacing w:before="240" w:after="120" w:line="300" w:lineRule="auto"/>
      <w:jc w:val="center"/>
      <w:textAlignment w:val="auto"/>
      <w:outlineLvl w:val="0"/>
    </w:pPr>
    <w:rPr>
      <w:rFonts w:ascii="宋体" w:cs="Times New Roman"/>
      <w:b/>
      <w:kern w:val="44"/>
      <w:sz w:val="32"/>
      <w:szCs w:val="20"/>
    </w:rPr>
  </w:style>
  <w:style w:type="paragraph" w:styleId="3">
    <w:name w:val="heading 3"/>
    <w:basedOn w:val="1"/>
    <w:next w:val="1"/>
    <w:link w:val="292"/>
    <w:qFormat/>
    <w:uiPriority w:val="0"/>
    <w:pPr>
      <w:keepNext/>
      <w:keepLines/>
      <w:widowControl w:val="0"/>
      <w:autoSpaceDE w:val="0"/>
      <w:autoSpaceDN w:val="0"/>
      <w:adjustRightInd w:val="0"/>
      <w:spacing w:before="360" w:after="120"/>
      <w:jc w:val="left"/>
      <w:textAlignment w:val="auto"/>
      <w:outlineLvl w:val="2"/>
    </w:pPr>
    <w:rPr>
      <w:rFonts w:ascii="宋体" w:cs="Times New Roman"/>
      <w:b/>
      <w:kern w:val="0"/>
      <w:sz w:val="24"/>
      <w:szCs w:val="20"/>
      <w:u w:val="single"/>
    </w:rPr>
  </w:style>
  <w:style w:type="paragraph" w:styleId="4">
    <w:name w:val="heading 4"/>
    <w:basedOn w:val="1"/>
    <w:next w:val="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87"/>
    <w:qFormat/>
    <w:uiPriority w:val="0"/>
    <w:pPr>
      <w:ind w:firstLine="420"/>
    </w:pPr>
  </w:style>
  <w:style w:type="paragraph" w:styleId="6">
    <w:name w:val="caption"/>
    <w:basedOn w:val="1"/>
    <w:next w:val="1"/>
    <w:qFormat/>
    <w:uiPriority w:val="0"/>
    <w:pPr>
      <w:spacing w:line="480" w:lineRule="auto"/>
    </w:pPr>
    <w:rPr>
      <w:rFonts w:ascii="华文中宋" w:hAnsi="华文中宋" w:eastAsia="华文中宋"/>
      <w:sz w:val="36"/>
      <w:szCs w:val="20"/>
    </w:rPr>
  </w:style>
  <w:style w:type="paragraph" w:styleId="7">
    <w:name w:val="annotation text"/>
    <w:basedOn w:val="1"/>
    <w:link w:val="279"/>
    <w:qFormat/>
    <w:uiPriority w:val="0"/>
    <w:pPr>
      <w:jc w:val="left"/>
    </w:pPr>
  </w:style>
  <w:style w:type="paragraph" w:styleId="8">
    <w:name w:val="Body Text"/>
    <w:basedOn w:val="1"/>
    <w:next w:val="1"/>
    <w:qFormat/>
    <w:uiPriority w:val="99"/>
    <w:pPr>
      <w:spacing w:after="120"/>
    </w:pPr>
  </w:style>
  <w:style w:type="paragraph" w:styleId="9">
    <w:name w:val="Body Text Indent"/>
    <w:basedOn w:val="1"/>
    <w:link w:val="281"/>
    <w:qFormat/>
    <w:uiPriority w:val="0"/>
    <w:pPr>
      <w:spacing w:after="120"/>
      <w:ind w:left="420" w:leftChars="200"/>
    </w:pPr>
  </w:style>
  <w:style w:type="paragraph" w:styleId="10">
    <w:name w:val="List 2"/>
    <w:basedOn w:val="1"/>
    <w:qFormat/>
    <w:uiPriority w:val="0"/>
    <w:pPr>
      <w:widowControl w:val="0"/>
      <w:spacing w:line="360" w:lineRule="auto"/>
      <w:ind w:left="100" w:leftChars="200" w:hanging="200" w:hangingChars="200"/>
      <w:textAlignment w:val="auto"/>
    </w:pPr>
    <w:rPr>
      <w:rFonts w:ascii="Calibri" w:hAnsi="Calibri" w:cs="Times New Roman"/>
      <w:szCs w:val="22"/>
    </w:rPr>
  </w:style>
  <w:style w:type="paragraph" w:styleId="11">
    <w:name w:val="toc 3"/>
    <w:basedOn w:val="1"/>
    <w:next w:val="1"/>
    <w:qFormat/>
    <w:uiPriority w:val="0"/>
    <w:pPr>
      <w:ind w:left="840" w:leftChars="400"/>
    </w:pPr>
  </w:style>
  <w:style w:type="paragraph" w:styleId="12">
    <w:name w:val="Plain Text"/>
    <w:basedOn w:val="1"/>
    <w:link w:val="284"/>
    <w:qFormat/>
    <w:uiPriority w:val="0"/>
    <w:rPr>
      <w:rFonts w:ascii="宋体" w:hAnsi="Courier New"/>
    </w:rPr>
  </w:style>
  <w:style w:type="paragraph" w:styleId="13">
    <w:name w:val="Date"/>
    <w:basedOn w:val="1"/>
    <w:next w:val="1"/>
    <w:link w:val="79"/>
    <w:qFormat/>
    <w:uiPriority w:val="0"/>
    <w:pPr>
      <w:ind w:left="100" w:leftChars="2500"/>
    </w:pPr>
    <w:rPr>
      <w:rFonts w:ascii="仿宋_GB2312" w:hAnsi="宋体" w:eastAsia="仿宋_GB2312"/>
      <w:color w:val="000000"/>
      <w:sz w:val="24"/>
    </w:rPr>
  </w:style>
  <w:style w:type="paragraph" w:styleId="14">
    <w:name w:val="Body Text Indent 2"/>
    <w:basedOn w:val="1"/>
    <w:link w:val="278"/>
    <w:qFormat/>
    <w:uiPriority w:val="0"/>
    <w:pPr>
      <w:widowControl w:val="0"/>
      <w:ind w:firstLine="480" w:firstLineChars="200"/>
      <w:textAlignment w:val="auto"/>
    </w:pPr>
    <w:rPr>
      <w:rFonts w:cs="宋体"/>
      <w:sz w:val="24"/>
      <w:lang w:val="zh-CN"/>
    </w:rPr>
  </w:style>
  <w:style w:type="paragraph" w:styleId="15">
    <w:name w:val="Balloon Text"/>
    <w:basedOn w:val="1"/>
    <w:link w:val="295"/>
    <w:qFormat/>
    <w:uiPriority w:val="0"/>
    <w:rPr>
      <w:sz w:val="18"/>
      <w:szCs w:val="18"/>
    </w:rPr>
  </w:style>
  <w:style w:type="paragraph" w:styleId="16">
    <w:name w:val="footer"/>
    <w:basedOn w:val="1"/>
    <w:link w:val="84"/>
    <w:qFormat/>
    <w:uiPriority w:val="0"/>
    <w:pPr>
      <w:tabs>
        <w:tab w:val="center" w:pos="4153"/>
        <w:tab w:val="right" w:pos="8306"/>
      </w:tabs>
      <w:snapToGrid w:val="0"/>
      <w:jc w:val="left"/>
    </w:pPr>
    <w:rPr>
      <w:rFonts w:ascii="宋体"/>
      <w:kern w:val="0"/>
      <w:sz w:val="18"/>
      <w:szCs w:val="20"/>
    </w:rPr>
  </w:style>
  <w:style w:type="paragraph" w:styleId="17">
    <w:name w:val="header"/>
    <w:basedOn w:val="1"/>
    <w:link w:val="85"/>
    <w:qFormat/>
    <w:uiPriority w:val="0"/>
    <w:pPr>
      <w:pBdr>
        <w:bottom w:val="single" w:color="000000"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7"/>
    <w:pPr>
      <w:spacing w:before="100" w:beforeAutospacing="1" w:after="100" w:afterAutospacing="1"/>
      <w:jc w:val="left"/>
      <w:textAlignment w:val="auto"/>
    </w:pPr>
    <w:rPr>
      <w:rFonts w:ascii="宋体" w:hAnsi="宋体" w:cs="宋体"/>
      <w:color w:val="000000"/>
      <w:kern w:val="0"/>
      <w:sz w:val="24"/>
    </w:rPr>
  </w:style>
  <w:style w:type="paragraph" w:styleId="21">
    <w:name w:val="index 1"/>
    <w:basedOn w:val="1"/>
    <w:next w:val="1"/>
    <w:unhideWhenUsed/>
    <w:qFormat/>
    <w:uiPriority w:val="0"/>
    <w:pPr>
      <w:widowControl w:val="0"/>
      <w:textAlignment w:val="auto"/>
    </w:pPr>
    <w:rPr>
      <w:rFonts w:cs="Times New Roman"/>
    </w:rPr>
  </w:style>
  <w:style w:type="paragraph" w:styleId="22">
    <w:name w:val="Title"/>
    <w:basedOn w:val="1"/>
    <w:link w:val="97"/>
    <w:qFormat/>
    <w:uiPriority w:val="0"/>
    <w:pPr>
      <w:jc w:val="center"/>
    </w:pPr>
    <w:rPr>
      <w:b/>
      <w:sz w:val="32"/>
      <w:szCs w:val="20"/>
    </w:rPr>
  </w:style>
  <w:style w:type="paragraph" w:styleId="23">
    <w:name w:val="annotation subject"/>
    <w:basedOn w:val="7"/>
    <w:next w:val="7"/>
    <w:link w:val="280"/>
    <w:qFormat/>
    <w:uiPriority w:val="0"/>
    <w:rPr>
      <w:b/>
      <w:bCs/>
    </w:rPr>
  </w:style>
  <w:style w:type="paragraph" w:styleId="24">
    <w:name w:val="Body Text First Indent"/>
    <w:basedOn w:val="8"/>
    <w:qFormat/>
    <w:uiPriority w:val="0"/>
    <w:pPr>
      <w:tabs>
        <w:tab w:val="left" w:pos="567"/>
      </w:tabs>
      <w:ind w:firstLine="420" w:firstLineChars="100"/>
    </w:pPr>
    <w:rPr>
      <w:rFonts w:ascii="Calibri" w:hAnsi="Calibri" w:cs="Calibri"/>
      <w:sz w:val="28"/>
      <w:szCs w:val="28"/>
    </w:rPr>
  </w:style>
  <w:style w:type="paragraph" w:styleId="25">
    <w:name w:val="Body Text First Indent 2"/>
    <w:basedOn w:val="9"/>
    <w:link w:val="282"/>
    <w:qFormat/>
    <w:uiPriority w:val="0"/>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cs="Times New Roman"/>
      <w:b/>
      <w:bCs/>
    </w:rPr>
  </w:style>
  <w:style w:type="character" w:styleId="30">
    <w:name w:val="page number"/>
    <w:basedOn w:val="28"/>
    <w:qFormat/>
    <w:uiPriority w:val="0"/>
    <w:rPr>
      <w:lang w:val="en-US" w:eastAsia="zh-CN"/>
    </w:rPr>
  </w:style>
  <w:style w:type="character" w:styleId="31">
    <w:name w:val="FollowedHyperlink"/>
    <w:qFormat/>
    <w:uiPriority w:val="0"/>
    <w:rPr>
      <w:color w:val="800080"/>
      <w:u w:val="single"/>
    </w:rPr>
  </w:style>
  <w:style w:type="character" w:styleId="32">
    <w:name w:val="Emphasis"/>
    <w:qFormat/>
    <w:uiPriority w:val="0"/>
    <w:rPr>
      <w:color w:val="CC0033"/>
    </w:rPr>
  </w:style>
  <w:style w:type="character" w:styleId="33">
    <w:name w:val="Hyperlink"/>
    <w:qFormat/>
    <w:uiPriority w:val="0"/>
    <w:rPr>
      <w:color w:val="0000FF"/>
      <w:u w:val="single"/>
    </w:rPr>
  </w:style>
  <w:style w:type="character" w:styleId="34">
    <w:name w:val="annotation reference"/>
    <w:basedOn w:val="28"/>
    <w:qFormat/>
    <w:uiPriority w:val="0"/>
    <w:rPr>
      <w:sz w:val="21"/>
      <w:szCs w:val="21"/>
    </w:rPr>
  </w:style>
  <w:style w:type="paragraph" w:customStyle="1" w:styleId="3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37">
    <w:name w:val="标题 1 字符"/>
    <w:basedOn w:val="28"/>
    <w:link w:val="2"/>
    <w:qFormat/>
    <w:uiPriority w:val="0"/>
    <w:rPr>
      <w:rFonts w:ascii="宋体"/>
      <w:b/>
      <w:kern w:val="44"/>
      <w:sz w:val="32"/>
    </w:rPr>
  </w:style>
  <w:style w:type="paragraph" w:customStyle="1" w:styleId="38">
    <w:name w:val="UserStyle_0"/>
    <w:qFormat/>
    <w:uiPriority w:val="0"/>
    <w:pPr>
      <w:textAlignment w:val="baseline"/>
    </w:pPr>
    <w:rPr>
      <w:rFonts w:ascii="Symbol" w:hAnsi="Symbol" w:eastAsia="宋体" w:cstheme="minorBidi"/>
      <w:color w:val="000000"/>
      <w:sz w:val="24"/>
      <w:szCs w:val="24"/>
      <w:lang w:val="en-US" w:eastAsia="zh-CN" w:bidi="ar-SA"/>
    </w:rPr>
  </w:style>
  <w:style w:type="paragraph" w:customStyle="1" w:styleId="39">
    <w:name w:val="Heading1"/>
    <w:basedOn w:val="1"/>
    <w:next w:val="1"/>
    <w:link w:val="51"/>
    <w:qFormat/>
    <w:uiPriority w:val="0"/>
    <w:pPr>
      <w:keepNext/>
      <w:keepLines/>
      <w:spacing w:before="240" w:after="120" w:line="300" w:lineRule="auto"/>
      <w:jc w:val="center"/>
    </w:pPr>
    <w:rPr>
      <w:rFonts w:ascii="宋体"/>
      <w:b/>
      <w:kern w:val="44"/>
      <w:sz w:val="32"/>
      <w:szCs w:val="20"/>
    </w:rPr>
  </w:style>
  <w:style w:type="paragraph" w:customStyle="1" w:styleId="40">
    <w:name w:val="Heading2"/>
    <w:basedOn w:val="1"/>
    <w:next w:val="41"/>
    <w:link w:val="52"/>
    <w:qFormat/>
    <w:uiPriority w:val="0"/>
    <w:pPr>
      <w:keepNext/>
      <w:keepLines/>
      <w:spacing w:before="120" w:line="300" w:lineRule="auto"/>
      <w:jc w:val="center"/>
    </w:pPr>
    <w:rPr>
      <w:rFonts w:ascii="Arial" w:hAnsi="Arial" w:eastAsia="黑体"/>
      <w:b/>
      <w:kern w:val="0"/>
      <w:sz w:val="30"/>
      <w:szCs w:val="20"/>
    </w:rPr>
  </w:style>
  <w:style w:type="paragraph" w:customStyle="1" w:styleId="41">
    <w:name w:val="NormalIndent"/>
    <w:basedOn w:val="1"/>
    <w:link w:val="53"/>
    <w:qFormat/>
    <w:uiPriority w:val="0"/>
    <w:pPr>
      <w:ind w:firstLine="420"/>
      <w:jc w:val="left"/>
    </w:pPr>
    <w:rPr>
      <w:rFonts w:ascii="宋体"/>
      <w:sz w:val="24"/>
    </w:rPr>
  </w:style>
  <w:style w:type="paragraph" w:customStyle="1" w:styleId="42">
    <w:name w:val="Heading3"/>
    <w:basedOn w:val="1"/>
    <w:next w:val="41"/>
    <w:link w:val="54"/>
    <w:qFormat/>
    <w:uiPriority w:val="0"/>
    <w:pPr>
      <w:keepNext/>
      <w:keepLines/>
      <w:spacing w:before="360" w:after="120"/>
      <w:jc w:val="left"/>
    </w:pPr>
    <w:rPr>
      <w:rFonts w:ascii="宋体"/>
      <w:b/>
      <w:kern w:val="0"/>
      <w:sz w:val="24"/>
      <w:szCs w:val="20"/>
      <w:u w:val="single"/>
    </w:rPr>
  </w:style>
  <w:style w:type="paragraph" w:customStyle="1" w:styleId="43">
    <w:name w:val="Heading4"/>
    <w:basedOn w:val="1"/>
    <w:next w:val="1"/>
    <w:link w:val="55"/>
    <w:qFormat/>
    <w:uiPriority w:val="0"/>
    <w:pPr>
      <w:keepNext/>
      <w:keepLines/>
      <w:spacing w:before="280" w:after="290" w:line="376" w:lineRule="atLeast"/>
    </w:pPr>
    <w:rPr>
      <w:rFonts w:ascii="Arial" w:hAnsi="Arial" w:eastAsia="黑体"/>
      <w:b/>
      <w:kern w:val="0"/>
      <w:sz w:val="28"/>
      <w:szCs w:val="20"/>
    </w:rPr>
  </w:style>
  <w:style w:type="paragraph" w:customStyle="1" w:styleId="44">
    <w:name w:val="Heading5"/>
    <w:basedOn w:val="1"/>
    <w:next w:val="1"/>
    <w:link w:val="56"/>
    <w:qFormat/>
    <w:uiPriority w:val="0"/>
    <w:pPr>
      <w:keepNext/>
      <w:keepLines/>
      <w:spacing w:before="280" w:after="290" w:line="376" w:lineRule="atLeast"/>
    </w:pPr>
    <w:rPr>
      <w:b/>
      <w:kern w:val="0"/>
      <w:sz w:val="28"/>
      <w:szCs w:val="20"/>
    </w:rPr>
  </w:style>
  <w:style w:type="paragraph" w:customStyle="1" w:styleId="45">
    <w:name w:val="Heading6"/>
    <w:basedOn w:val="1"/>
    <w:next w:val="1"/>
    <w:link w:val="57"/>
    <w:qFormat/>
    <w:uiPriority w:val="0"/>
    <w:pPr>
      <w:keepNext/>
      <w:keepLines/>
      <w:spacing w:before="240" w:after="64" w:line="320" w:lineRule="atLeast"/>
    </w:pPr>
    <w:rPr>
      <w:rFonts w:ascii="Arial" w:hAnsi="Arial" w:eastAsia="黑体"/>
      <w:b/>
      <w:kern w:val="0"/>
      <w:sz w:val="24"/>
      <w:szCs w:val="20"/>
    </w:rPr>
  </w:style>
  <w:style w:type="paragraph" w:customStyle="1" w:styleId="46">
    <w:name w:val="Heading7"/>
    <w:basedOn w:val="1"/>
    <w:next w:val="1"/>
    <w:link w:val="58"/>
    <w:qFormat/>
    <w:uiPriority w:val="0"/>
    <w:pPr>
      <w:keepNext/>
      <w:keepLines/>
      <w:spacing w:before="240" w:after="64" w:line="320" w:lineRule="atLeast"/>
    </w:pPr>
    <w:rPr>
      <w:b/>
      <w:kern w:val="0"/>
      <w:sz w:val="24"/>
      <w:szCs w:val="20"/>
    </w:rPr>
  </w:style>
  <w:style w:type="paragraph" w:customStyle="1" w:styleId="47">
    <w:name w:val="Heading8"/>
    <w:basedOn w:val="1"/>
    <w:next w:val="1"/>
    <w:link w:val="59"/>
    <w:qFormat/>
    <w:uiPriority w:val="0"/>
    <w:pPr>
      <w:keepNext/>
      <w:keepLines/>
      <w:spacing w:before="240" w:after="64" w:line="320" w:lineRule="atLeast"/>
    </w:pPr>
    <w:rPr>
      <w:rFonts w:ascii="Arial" w:hAnsi="Arial" w:eastAsia="黑体"/>
      <w:kern w:val="0"/>
      <w:sz w:val="24"/>
      <w:szCs w:val="20"/>
    </w:rPr>
  </w:style>
  <w:style w:type="paragraph" w:customStyle="1" w:styleId="48">
    <w:name w:val="Heading9"/>
    <w:basedOn w:val="1"/>
    <w:next w:val="1"/>
    <w:link w:val="60"/>
    <w:qFormat/>
    <w:uiPriority w:val="0"/>
    <w:pPr>
      <w:keepNext/>
      <w:keepLines/>
      <w:spacing w:before="240" w:after="64" w:line="320" w:lineRule="atLeast"/>
    </w:pPr>
    <w:rPr>
      <w:rFonts w:ascii="Arial" w:hAnsi="Arial" w:eastAsia="黑体"/>
      <w:kern w:val="0"/>
      <w:szCs w:val="20"/>
    </w:rPr>
  </w:style>
  <w:style w:type="character" w:customStyle="1" w:styleId="49">
    <w:name w:val="NormalCharacter"/>
    <w:qFormat/>
    <w:uiPriority w:val="0"/>
  </w:style>
  <w:style w:type="table" w:customStyle="1" w:styleId="50">
    <w:name w:val="TableNormal"/>
    <w:qFormat/>
    <w:uiPriority w:val="0"/>
    <w:tblPr>
      <w:tblCellMar>
        <w:top w:w="0" w:type="dxa"/>
        <w:left w:w="0" w:type="dxa"/>
        <w:bottom w:w="0" w:type="dxa"/>
        <w:right w:w="0" w:type="dxa"/>
      </w:tblCellMar>
    </w:tblPr>
  </w:style>
  <w:style w:type="character" w:customStyle="1" w:styleId="51">
    <w:name w:val="UserStyle_1"/>
    <w:link w:val="39"/>
    <w:qFormat/>
    <w:uiPriority w:val="0"/>
    <w:rPr>
      <w:rFonts w:ascii="宋体"/>
      <w:b/>
      <w:kern w:val="44"/>
      <w:sz w:val="32"/>
    </w:rPr>
  </w:style>
  <w:style w:type="character" w:customStyle="1" w:styleId="52">
    <w:name w:val="UserStyle_2"/>
    <w:link w:val="40"/>
    <w:qFormat/>
    <w:uiPriority w:val="0"/>
    <w:rPr>
      <w:rFonts w:ascii="Arial" w:hAnsi="Arial" w:eastAsia="黑体"/>
      <w:b/>
      <w:sz w:val="30"/>
      <w:lang w:val="en-US" w:eastAsia="zh-CN" w:bidi="ar-SA"/>
    </w:rPr>
  </w:style>
  <w:style w:type="character" w:customStyle="1" w:styleId="53">
    <w:name w:val="UserStyle_3"/>
    <w:link w:val="41"/>
    <w:qFormat/>
    <w:uiPriority w:val="0"/>
    <w:rPr>
      <w:rFonts w:ascii="宋体" w:eastAsia="宋体"/>
      <w:kern w:val="2"/>
      <w:sz w:val="24"/>
      <w:szCs w:val="24"/>
      <w:lang w:val="en-US" w:eastAsia="zh-CN" w:bidi="ar-SA"/>
    </w:rPr>
  </w:style>
  <w:style w:type="character" w:customStyle="1" w:styleId="54">
    <w:name w:val="UserStyle_4"/>
    <w:link w:val="42"/>
    <w:qFormat/>
    <w:uiPriority w:val="0"/>
    <w:rPr>
      <w:rFonts w:ascii="宋体" w:eastAsia="宋体"/>
      <w:b/>
      <w:sz w:val="24"/>
      <w:u w:val="single"/>
      <w:lang w:val="en-US" w:eastAsia="zh-CN" w:bidi="ar-SA"/>
    </w:rPr>
  </w:style>
  <w:style w:type="character" w:customStyle="1" w:styleId="55">
    <w:name w:val="UserStyle_5"/>
    <w:link w:val="43"/>
    <w:qFormat/>
    <w:uiPriority w:val="0"/>
    <w:rPr>
      <w:rFonts w:ascii="Arial" w:hAnsi="Arial" w:eastAsia="黑体"/>
      <w:b/>
      <w:sz w:val="28"/>
    </w:rPr>
  </w:style>
  <w:style w:type="character" w:customStyle="1" w:styleId="56">
    <w:name w:val="UserStyle_6"/>
    <w:link w:val="44"/>
    <w:qFormat/>
    <w:uiPriority w:val="0"/>
    <w:rPr>
      <w:b/>
      <w:sz w:val="28"/>
    </w:rPr>
  </w:style>
  <w:style w:type="character" w:customStyle="1" w:styleId="57">
    <w:name w:val="UserStyle_7"/>
    <w:link w:val="45"/>
    <w:qFormat/>
    <w:uiPriority w:val="0"/>
    <w:rPr>
      <w:rFonts w:ascii="Arial" w:hAnsi="Arial" w:eastAsia="黑体"/>
      <w:b/>
      <w:sz w:val="24"/>
    </w:rPr>
  </w:style>
  <w:style w:type="character" w:customStyle="1" w:styleId="58">
    <w:name w:val="UserStyle_8"/>
    <w:link w:val="46"/>
    <w:qFormat/>
    <w:uiPriority w:val="0"/>
    <w:rPr>
      <w:b/>
      <w:sz w:val="24"/>
    </w:rPr>
  </w:style>
  <w:style w:type="character" w:customStyle="1" w:styleId="59">
    <w:name w:val="UserStyle_9"/>
    <w:link w:val="47"/>
    <w:qFormat/>
    <w:uiPriority w:val="0"/>
    <w:rPr>
      <w:rFonts w:ascii="Arial" w:hAnsi="Arial" w:eastAsia="黑体"/>
      <w:sz w:val="24"/>
    </w:rPr>
  </w:style>
  <w:style w:type="character" w:customStyle="1" w:styleId="60">
    <w:name w:val="UserStyle_10"/>
    <w:link w:val="48"/>
    <w:qFormat/>
    <w:uiPriority w:val="0"/>
    <w:rPr>
      <w:rFonts w:ascii="Arial" w:hAnsi="Arial" w:eastAsia="黑体"/>
      <w:sz w:val="21"/>
    </w:rPr>
  </w:style>
  <w:style w:type="paragraph" w:customStyle="1" w:styleId="61">
    <w:name w:val="TOC7"/>
    <w:basedOn w:val="1"/>
    <w:next w:val="1"/>
    <w:qFormat/>
    <w:uiPriority w:val="0"/>
    <w:pPr>
      <w:ind w:left="2520" w:leftChars="1200"/>
    </w:pPr>
  </w:style>
  <w:style w:type="paragraph" w:customStyle="1" w:styleId="62">
    <w:name w:val="NavPane"/>
    <w:basedOn w:val="1"/>
    <w:link w:val="63"/>
    <w:qFormat/>
    <w:uiPriority w:val="0"/>
    <w:pPr>
      <w:shd w:val="clear" w:color="auto" w:fill="000080"/>
    </w:pPr>
  </w:style>
  <w:style w:type="character" w:customStyle="1" w:styleId="63">
    <w:name w:val="UserStyle_11"/>
    <w:link w:val="62"/>
    <w:qFormat/>
    <w:uiPriority w:val="0"/>
    <w:rPr>
      <w:kern w:val="2"/>
      <w:sz w:val="21"/>
      <w:szCs w:val="24"/>
      <w:shd w:val="clear" w:color="auto" w:fill="000080"/>
    </w:rPr>
  </w:style>
  <w:style w:type="paragraph" w:customStyle="1" w:styleId="64">
    <w:name w:val="AnnotationText"/>
    <w:basedOn w:val="1"/>
    <w:link w:val="65"/>
    <w:qFormat/>
    <w:uiPriority w:val="0"/>
    <w:pPr>
      <w:jc w:val="left"/>
    </w:pPr>
  </w:style>
  <w:style w:type="character" w:customStyle="1" w:styleId="65">
    <w:name w:val="UserStyle_12"/>
    <w:link w:val="64"/>
    <w:qFormat/>
    <w:uiPriority w:val="0"/>
    <w:rPr>
      <w:kern w:val="2"/>
      <w:sz w:val="21"/>
      <w:szCs w:val="24"/>
    </w:rPr>
  </w:style>
  <w:style w:type="paragraph" w:customStyle="1" w:styleId="66">
    <w:name w:val="BodyText3"/>
    <w:basedOn w:val="1"/>
    <w:link w:val="67"/>
    <w:qFormat/>
    <w:uiPriority w:val="0"/>
    <w:pPr>
      <w:spacing w:after="120"/>
    </w:pPr>
    <w:rPr>
      <w:sz w:val="16"/>
      <w:szCs w:val="16"/>
    </w:rPr>
  </w:style>
  <w:style w:type="character" w:customStyle="1" w:styleId="67">
    <w:name w:val="UserStyle_13"/>
    <w:link w:val="66"/>
    <w:qFormat/>
    <w:uiPriority w:val="0"/>
    <w:rPr>
      <w:kern w:val="2"/>
      <w:sz w:val="16"/>
      <w:szCs w:val="16"/>
    </w:rPr>
  </w:style>
  <w:style w:type="paragraph" w:customStyle="1" w:styleId="68">
    <w:name w:val="BodyText"/>
    <w:basedOn w:val="1"/>
    <w:link w:val="69"/>
    <w:qFormat/>
    <w:uiPriority w:val="0"/>
    <w:pPr>
      <w:tabs>
        <w:tab w:val="left" w:pos="567"/>
      </w:tabs>
      <w:spacing w:before="120" w:line="240" w:lineRule="atLeast"/>
    </w:pPr>
    <w:rPr>
      <w:rFonts w:ascii="宋体" w:hAnsi="宋体"/>
      <w:sz w:val="24"/>
    </w:rPr>
  </w:style>
  <w:style w:type="character" w:customStyle="1" w:styleId="69">
    <w:name w:val="UserStyle_14"/>
    <w:link w:val="68"/>
    <w:qFormat/>
    <w:uiPriority w:val="0"/>
    <w:rPr>
      <w:rFonts w:ascii="宋体" w:hAnsi="宋体"/>
      <w:kern w:val="2"/>
      <w:sz w:val="24"/>
      <w:szCs w:val="24"/>
    </w:rPr>
  </w:style>
  <w:style w:type="paragraph" w:customStyle="1" w:styleId="70">
    <w:name w:val="BodyTextIndent"/>
    <w:basedOn w:val="1"/>
    <w:link w:val="71"/>
    <w:qFormat/>
    <w:uiPriority w:val="0"/>
    <w:pPr>
      <w:spacing w:line="360" w:lineRule="auto"/>
      <w:ind w:firstLine="570"/>
    </w:pPr>
    <w:rPr>
      <w:sz w:val="24"/>
    </w:rPr>
  </w:style>
  <w:style w:type="character" w:customStyle="1" w:styleId="71">
    <w:name w:val="UserStyle_15"/>
    <w:link w:val="70"/>
    <w:qFormat/>
    <w:uiPriority w:val="0"/>
    <w:rPr>
      <w:rFonts w:eastAsia="宋体"/>
      <w:kern w:val="2"/>
      <w:sz w:val="24"/>
      <w:szCs w:val="24"/>
      <w:lang w:val="en-US" w:eastAsia="zh-CN" w:bidi="ar-SA"/>
    </w:rPr>
  </w:style>
  <w:style w:type="paragraph" w:customStyle="1" w:styleId="72">
    <w:name w:val="List2"/>
    <w:basedOn w:val="1"/>
    <w:qFormat/>
    <w:uiPriority w:val="0"/>
    <w:pPr>
      <w:ind w:left="100" w:leftChars="200" w:hanging="200" w:hangingChars="200"/>
    </w:pPr>
  </w:style>
  <w:style w:type="paragraph" w:customStyle="1" w:styleId="73">
    <w:name w:val="BlockQuote"/>
    <w:basedOn w:val="1"/>
    <w:qFormat/>
    <w:uiPriority w:val="0"/>
    <w:pPr>
      <w:ind w:left="480" w:right="-341" w:firstLine="513"/>
    </w:pPr>
    <w:rPr>
      <w:kern w:val="0"/>
      <w:sz w:val="24"/>
      <w:szCs w:val="20"/>
    </w:rPr>
  </w:style>
  <w:style w:type="paragraph" w:customStyle="1" w:styleId="74">
    <w:name w:val="TOC5"/>
    <w:basedOn w:val="1"/>
    <w:next w:val="1"/>
    <w:qFormat/>
    <w:uiPriority w:val="0"/>
    <w:pPr>
      <w:ind w:left="1680" w:leftChars="800"/>
    </w:pPr>
  </w:style>
  <w:style w:type="paragraph" w:customStyle="1" w:styleId="75">
    <w:name w:val="TOC3"/>
    <w:basedOn w:val="1"/>
    <w:next w:val="1"/>
    <w:qFormat/>
    <w:uiPriority w:val="0"/>
    <w:pPr>
      <w:ind w:left="840" w:leftChars="400"/>
    </w:pPr>
  </w:style>
  <w:style w:type="paragraph" w:customStyle="1" w:styleId="76">
    <w:name w:val="PlainText"/>
    <w:basedOn w:val="1"/>
    <w:link w:val="77"/>
    <w:qFormat/>
    <w:uiPriority w:val="0"/>
    <w:rPr>
      <w:rFonts w:ascii="宋体" w:hAnsi="Courier New"/>
      <w:szCs w:val="20"/>
    </w:rPr>
  </w:style>
  <w:style w:type="character" w:customStyle="1" w:styleId="77">
    <w:name w:val="UserStyle_16"/>
    <w:link w:val="76"/>
    <w:qFormat/>
    <w:uiPriority w:val="0"/>
    <w:rPr>
      <w:rFonts w:ascii="宋体" w:hAnsi="Courier New" w:eastAsia="宋体"/>
      <w:kern w:val="2"/>
      <w:sz w:val="21"/>
    </w:rPr>
  </w:style>
  <w:style w:type="paragraph" w:customStyle="1" w:styleId="78">
    <w:name w:val="TOC8"/>
    <w:basedOn w:val="1"/>
    <w:next w:val="1"/>
    <w:qFormat/>
    <w:uiPriority w:val="0"/>
    <w:pPr>
      <w:ind w:left="2940" w:leftChars="1400"/>
    </w:pPr>
  </w:style>
  <w:style w:type="character" w:customStyle="1" w:styleId="79">
    <w:name w:val="日期 字符"/>
    <w:link w:val="13"/>
    <w:qFormat/>
    <w:uiPriority w:val="0"/>
    <w:rPr>
      <w:rFonts w:ascii="仿宋_GB2312" w:hAnsi="宋体" w:eastAsia="仿宋_GB2312"/>
      <w:color w:val="000000"/>
      <w:kern w:val="2"/>
      <w:sz w:val="24"/>
      <w:szCs w:val="24"/>
    </w:rPr>
  </w:style>
  <w:style w:type="paragraph" w:customStyle="1" w:styleId="80">
    <w:name w:val="BodyTextIndent2"/>
    <w:basedOn w:val="1"/>
    <w:link w:val="81"/>
    <w:qFormat/>
    <w:uiPriority w:val="0"/>
    <w:pPr>
      <w:ind w:firstLine="480" w:firstLineChars="200"/>
    </w:pPr>
    <w:rPr>
      <w:rFonts w:ascii="仿宋_GB2312" w:eastAsia="仿宋_GB2312"/>
      <w:sz w:val="24"/>
    </w:rPr>
  </w:style>
  <w:style w:type="character" w:customStyle="1" w:styleId="81">
    <w:name w:val="UserStyle_18"/>
    <w:link w:val="80"/>
    <w:qFormat/>
    <w:uiPriority w:val="0"/>
    <w:rPr>
      <w:rFonts w:ascii="仿宋_GB2312" w:eastAsia="仿宋_GB2312"/>
      <w:kern w:val="2"/>
      <w:sz w:val="24"/>
      <w:szCs w:val="24"/>
    </w:rPr>
  </w:style>
  <w:style w:type="paragraph" w:customStyle="1" w:styleId="82">
    <w:name w:val="Acetate"/>
    <w:basedOn w:val="1"/>
    <w:link w:val="83"/>
    <w:qFormat/>
    <w:uiPriority w:val="0"/>
    <w:rPr>
      <w:sz w:val="18"/>
      <w:szCs w:val="18"/>
    </w:rPr>
  </w:style>
  <w:style w:type="character" w:customStyle="1" w:styleId="83">
    <w:name w:val="UserStyle_19"/>
    <w:link w:val="82"/>
    <w:qFormat/>
    <w:uiPriority w:val="0"/>
    <w:rPr>
      <w:kern w:val="2"/>
      <w:sz w:val="18"/>
      <w:szCs w:val="18"/>
    </w:rPr>
  </w:style>
  <w:style w:type="character" w:customStyle="1" w:styleId="84">
    <w:name w:val="页脚 字符"/>
    <w:link w:val="16"/>
    <w:qFormat/>
    <w:uiPriority w:val="0"/>
    <w:rPr>
      <w:rFonts w:ascii="宋体" w:eastAsia="宋体"/>
      <w:sz w:val="18"/>
      <w:lang w:val="en-US" w:eastAsia="zh-CN" w:bidi="ar-SA"/>
    </w:rPr>
  </w:style>
  <w:style w:type="character" w:customStyle="1" w:styleId="85">
    <w:name w:val="页眉 字符"/>
    <w:link w:val="17"/>
    <w:qFormat/>
    <w:uiPriority w:val="0"/>
    <w:rPr>
      <w:rFonts w:eastAsia="宋体"/>
      <w:kern w:val="2"/>
      <w:sz w:val="18"/>
      <w:szCs w:val="18"/>
      <w:lang w:val="en-US" w:eastAsia="zh-CN" w:bidi="ar-SA"/>
    </w:rPr>
  </w:style>
  <w:style w:type="paragraph" w:customStyle="1" w:styleId="86">
    <w:name w:val="TOC1"/>
    <w:basedOn w:val="1"/>
    <w:next w:val="1"/>
    <w:qFormat/>
    <w:uiPriority w:val="0"/>
    <w:pPr>
      <w:tabs>
        <w:tab w:val="left" w:pos="1050"/>
        <w:tab w:val="right" w:leader="dot" w:pos="8937"/>
      </w:tabs>
      <w:spacing w:line="300" w:lineRule="auto"/>
    </w:pPr>
    <w:rPr>
      <w:rFonts w:ascii="宋体" w:hAnsi="宋体"/>
      <w:b/>
      <w:sz w:val="24"/>
    </w:rPr>
  </w:style>
  <w:style w:type="paragraph" w:customStyle="1" w:styleId="87">
    <w:name w:val="TOC4"/>
    <w:basedOn w:val="1"/>
    <w:next w:val="1"/>
    <w:qFormat/>
    <w:uiPriority w:val="0"/>
    <w:pPr>
      <w:ind w:left="1260" w:leftChars="600"/>
    </w:pPr>
  </w:style>
  <w:style w:type="paragraph" w:customStyle="1" w:styleId="88">
    <w:name w:val="TOC6"/>
    <w:basedOn w:val="1"/>
    <w:next w:val="1"/>
    <w:qFormat/>
    <w:uiPriority w:val="0"/>
    <w:pPr>
      <w:ind w:left="2100" w:leftChars="1000"/>
    </w:pPr>
  </w:style>
  <w:style w:type="paragraph" w:customStyle="1" w:styleId="89">
    <w:name w:val="BodyTextIndent3"/>
    <w:basedOn w:val="1"/>
    <w:link w:val="90"/>
    <w:qFormat/>
    <w:uiPriority w:val="0"/>
    <w:pPr>
      <w:spacing w:before="120" w:line="240" w:lineRule="atLeast"/>
      <w:ind w:left="720" w:firstLine="480"/>
      <w:jc w:val="left"/>
    </w:pPr>
    <w:rPr>
      <w:rFonts w:ascii="宋体"/>
      <w:kern w:val="0"/>
      <w:sz w:val="24"/>
      <w:szCs w:val="20"/>
    </w:rPr>
  </w:style>
  <w:style w:type="character" w:customStyle="1" w:styleId="90">
    <w:name w:val="UserStyle_22"/>
    <w:link w:val="89"/>
    <w:qFormat/>
    <w:uiPriority w:val="0"/>
    <w:rPr>
      <w:rFonts w:ascii="宋体"/>
      <w:sz w:val="24"/>
    </w:rPr>
  </w:style>
  <w:style w:type="paragraph" w:customStyle="1" w:styleId="91">
    <w:name w:val="TOC2"/>
    <w:basedOn w:val="1"/>
    <w:next w:val="1"/>
    <w:qFormat/>
    <w:uiPriority w:val="0"/>
    <w:pPr>
      <w:tabs>
        <w:tab w:val="right" w:leader="dot" w:pos="8937"/>
      </w:tabs>
      <w:spacing w:line="312" w:lineRule="auto"/>
      <w:ind w:left="420" w:leftChars="200"/>
    </w:pPr>
  </w:style>
  <w:style w:type="paragraph" w:customStyle="1" w:styleId="92">
    <w:name w:val="TOC9"/>
    <w:basedOn w:val="1"/>
    <w:next w:val="1"/>
    <w:qFormat/>
    <w:uiPriority w:val="0"/>
    <w:pPr>
      <w:ind w:left="3360" w:leftChars="1600"/>
    </w:pPr>
  </w:style>
  <w:style w:type="paragraph" w:customStyle="1" w:styleId="93">
    <w:name w:val="HtmlPre"/>
    <w:basedOn w:val="1"/>
    <w:link w:val="9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94">
    <w:name w:val="UserStyle_23"/>
    <w:link w:val="93"/>
    <w:qFormat/>
    <w:uiPriority w:val="0"/>
    <w:rPr>
      <w:rFonts w:ascii="宋体" w:hAnsi="宋体"/>
      <w:sz w:val="24"/>
      <w:szCs w:val="24"/>
    </w:rPr>
  </w:style>
  <w:style w:type="paragraph" w:customStyle="1" w:styleId="95">
    <w:name w:val="HtmlNormal"/>
    <w:basedOn w:val="1"/>
    <w:qFormat/>
    <w:uiPriority w:val="0"/>
    <w:pPr>
      <w:spacing w:before="100" w:beforeAutospacing="1" w:after="100" w:afterAutospacing="1"/>
      <w:jc w:val="left"/>
    </w:pPr>
    <w:rPr>
      <w:rFonts w:ascii="宋体" w:hAnsi="宋体"/>
      <w:kern w:val="0"/>
      <w:sz w:val="24"/>
    </w:rPr>
  </w:style>
  <w:style w:type="paragraph" w:customStyle="1" w:styleId="96">
    <w:name w:val="Index1"/>
    <w:basedOn w:val="1"/>
    <w:next w:val="1"/>
    <w:qFormat/>
    <w:uiPriority w:val="0"/>
    <w:rPr>
      <w:szCs w:val="20"/>
    </w:rPr>
  </w:style>
  <w:style w:type="character" w:customStyle="1" w:styleId="97">
    <w:name w:val="标题 字符"/>
    <w:link w:val="22"/>
    <w:qFormat/>
    <w:uiPriority w:val="0"/>
    <w:rPr>
      <w:b/>
      <w:kern w:val="2"/>
      <w:sz w:val="32"/>
    </w:rPr>
  </w:style>
  <w:style w:type="paragraph" w:customStyle="1" w:styleId="98">
    <w:name w:val="AnnotationSubject"/>
    <w:basedOn w:val="64"/>
    <w:next w:val="64"/>
    <w:link w:val="99"/>
    <w:qFormat/>
    <w:uiPriority w:val="0"/>
    <w:rPr>
      <w:rFonts w:cs="Times New Roman"/>
      <w:b/>
      <w:bCs/>
    </w:rPr>
  </w:style>
  <w:style w:type="character" w:customStyle="1" w:styleId="99">
    <w:name w:val="UserStyle_25"/>
    <w:link w:val="98"/>
    <w:qFormat/>
    <w:uiPriority w:val="0"/>
    <w:rPr>
      <w:rFonts w:ascii="Times New Roman" w:hAnsi="Times New Roman" w:eastAsia="宋体" w:cs="Times New Roman"/>
      <w:b/>
      <w:bCs/>
      <w:kern w:val="2"/>
      <w:sz w:val="21"/>
      <w:szCs w:val="24"/>
      <w:lang w:val="en-US" w:eastAsia="zh-CN" w:bidi="ar-SA"/>
    </w:rPr>
  </w:style>
  <w:style w:type="paragraph" w:customStyle="1" w:styleId="100">
    <w:name w:val="BodyText1I2"/>
    <w:basedOn w:val="70"/>
    <w:link w:val="101"/>
    <w:qFormat/>
    <w:uiPriority w:val="0"/>
    <w:pPr>
      <w:spacing w:after="120" w:line="480" w:lineRule="exact"/>
      <w:ind w:left="420" w:leftChars="200" w:firstLine="420" w:firstLineChars="200"/>
    </w:pPr>
    <w:rPr>
      <w:szCs w:val="20"/>
    </w:rPr>
  </w:style>
  <w:style w:type="character" w:customStyle="1" w:styleId="101">
    <w:name w:val="UserStyle_26"/>
    <w:link w:val="100"/>
    <w:qFormat/>
    <w:uiPriority w:val="0"/>
    <w:rPr>
      <w:rFonts w:eastAsia="宋体"/>
      <w:kern w:val="2"/>
      <w:sz w:val="24"/>
      <w:szCs w:val="24"/>
      <w:lang w:val="en-US" w:eastAsia="zh-CN" w:bidi="ar-SA"/>
    </w:rPr>
  </w:style>
  <w:style w:type="table" w:customStyle="1" w:styleId="102">
    <w:name w:val="TableGrid"/>
    <w:basedOn w:val="50"/>
    <w:qFormat/>
    <w:uiPriority w:val="0"/>
  </w:style>
  <w:style w:type="table" w:customStyle="1" w:styleId="103">
    <w:name w:val="197"/>
    <w:basedOn w:val="50"/>
    <w:qFormat/>
    <w:uiPriority w:val="0"/>
  </w:style>
  <w:style w:type="character" w:customStyle="1" w:styleId="104">
    <w:name w:val="PageNumber"/>
    <w:qFormat/>
    <w:uiPriority w:val="0"/>
  </w:style>
  <w:style w:type="character" w:customStyle="1" w:styleId="105">
    <w:name w:val="AnnotationReference"/>
    <w:qFormat/>
    <w:uiPriority w:val="0"/>
    <w:rPr>
      <w:sz w:val="21"/>
      <w:szCs w:val="21"/>
    </w:rPr>
  </w:style>
  <w:style w:type="character" w:customStyle="1" w:styleId="106">
    <w:name w:val="HtmlCite"/>
    <w:qFormat/>
    <w:uiPriority w:val="0"/>
    <w:rPr>
      <w:i/>
      <w:iCs/>
    </w:rPr>
  </w:style>
  <w:style w:type="character" w:customStyle="1" w:styleId="107">
    <w:name w:val="UserStyle_27"/>
    <w:qFormat/>
    <w:uiPriority w:val="0"/>
    <w:rPr>
      <w:rFonts w:ascii="Times New Roman" w:hAnsi="Times New Roman" w:eastAsia="宋体"/>
      <w:sz w:val="24"/>
      <w:lang w:val="en-US" w:eastAsia="zh-CN" w:bidi="ar-SA"/>
    </w:rPr>
  </w:style>
  <w:style w:type="character" w:customStyle="1" w:styleId="108">
    <w:name w:val="UserStyle_28"/>
    <w:qFormat/>
    <w:uiPriority w:val="0"/>
    <w:rPr>
      <w:rFonts w:ascii="ˎ̥" w:hAnsi="ˎ̥"/>
      <w:color w:val="000000"/>
      <w:sz w:val="20"/>
      <w:szCs w:val="20"/>
    </w:rPr>
  </w:style>
  <w:style w:type="character" w:customStyle="1" w:styleId="109">
    <w:name w:val="UserStyle_29"/>
    <w:qFormat/>
    <w:uiPriority w:val="0"/>
    <w:rPr>
      <w:rFonts w:cs="Times New Roman"/>
      <w:b/>
      <w:bCs/>
      <w:color w:val="1D87B3"/>
      <w:sz w:val="15"/>
      <w:szCs w:val="15"/>
    </w:rPr>
  </w:style>
  <w:style w:type="character" w:customStyle="1" w:styleId="110">
    <w:name w:val="UserStyle_30"/>
    <w:qFormat/>
    <w:uiPriority w:val="0"/>
    <w:rPr>
      <w:rFonts w:ascii="Arial" w:hAnsi="Arial" w:eastAsia="黑体" w:cs="Times New Roman"/>
      <w:b/>
      <w:bCs/>
      <w:kern w:val="2"/>
      <w:sz w:val="32"/>
      <w:szCs w:val="32"/>
      <w:lang w:val="en-US" w:eastAsia="zh-CN" w:bidi="ar-SA"/>
    </w:rPr>
  </w:style>
  <w:style w:type="character" w:customStyle="1" w:styleId="111">
    <w:name w:val="UserStyle_31"/>
    <w:qFormat/>
    <w:uiPriority w:val="0"/>
    <w:rPr>
      <w:color w:val="000000"/>
    </w:rPr>
  </w:style>
  <w:style w:type="character" w:customStyle="1" w:styleId="112">
    <w:name w:val="UserStyle_32"/>
    <w:qFormat/>
    <w:uiPriority w:val="0"/>
  </w:style>
  <w:style w:type="character" w:customStyle="1" w:styleId="113">
    <w:name w:val="UserStyle_33"/>
    <w:qFormat/>
    <w:uiPriority w:val="0"/>
  </w:style>
  <w:style w:type="character" w:customStyle="1" w:styleId="114">
    <w:name w:val="UserStyle_34"/>
    <w:link w:val="115"/>
    <w:qFormat/>
    <w:uiPriority w:val="0"/>
    <w:rPr>
      <w:rFonts w:ascii="宋体" w:hAnsi="宋体" w:eastAsia="宋体"/>
      <w:sz w:val="24"/>
      <w:szCs w:val="24"/>
      <w:lang w:bidi="ar-SA"/>
    </w:rPr>
  </w:style>
  <w:style w:type="paragraph" w:customStyle="1" w:styleId="115">
    <w:name w:val="UserStyle_35"/>
    <w:basedOn w:val="1"/>
    <w:link w:val="114"/>
    <w:qFormat/>
    <w:uiPriority w:val="0"/>
    <w:pPr>
      <w:spacing w:line="480" w:lineRule="exact"/>
      <w:ind w:firstLine="480" w:firstLineChars="200"/>
    </w:pPr>
    <w:rPr>
      <w:rFonts w:ascii="宋体" w:hAnsi="宋体"/>
      <w:kern w:val="0"/>
      <w:sz w:val="24"/>
    </w:rPr>
  </w:style>
  <w:style w:type="character" w:customStyle="1" w:styleId="116">
    <w:name w:val="UserStyle_36"/>
    <w:qFormat/>
    <w:uiPriority w:val="0"/>
    <w:rPr>
      <w:rFonts w:ascii="宋体" w:eastAsia="宋体"/>
      <w:b/>
      <w:sz w:val="24"/>
      <w:u w:val="single"/>
      <w:lang w:val="en-US" w:eastAsia="zh-CN" w:bidi="ar-SA"/>
    </w:rPr>
  </w:style>
  <w:style w:type="character" w:customStyle="1" w:styleId="117">
    <w:name w:val="UserStyle_37"/>
    <w:qFormat/>
    <w:uiPriority w:val="0"/>
  </w:style>
  <w:style w:type="character" w:customStyle="1" w:styleId="118">
    <w:name w:val="UserStyle_38"/>
    <w:link w:val="119"/>
    <w:qFormat/>
    <w:uiPriority w:val="0"/>
    <w:rPr>
      <w:rFonts w:ascii="宋体" w:eastAsia="宋体"/>
      <w:color w:val="000000"/>
      <w:kern w:val="28"/>
      <w:sz w:val="28"/>
      <w:lang w:bidi="ar-SA"/>
    </w:rPr>
  </w:style>
  <w:style w:type="paragraph" w:customStyle="1" w:styleId="119">
    <w:name w:val="UserStyle_39"/>
    <w:basedOn w:val="1"/>
    <w:link w:val="118"/>
    <w:qFormat/>
    <w:uiPriority w:val="0"/>
    <w:pPr>
      <w:snapToGrid w:val="0"/>
      <w:spacing w:line="480" w:lineRule="exact"/>
      <w:ind w:firstLine="567"/>
    </w:pPr>
    <w:rPr>
      <w:rFonts w:ascii="宋体"/>
      <w:color w:val="000000"/>
      <w:kern w:val="28"/>
      <w:sz w:val="28"/>
      <w:szCs w:val="20"/>
    </w:rPr>
  </w:style>
  <w:style w:type="character" w:customStyle="1" w:styleId="120">
    <w:name w:val="UserStyle_40"/>
    <w:qFormat/>
    <w:uiPriority w:val="0"/>
    <w:rPr>
      <w:rFonts w:ascii="宋体" w:hAnsi="Courier New" w:eastAsia="宋体"/>
      <w:kern w:val="2"/>
      <w:sz w:val="21"/>
      <w:lang w:val="en-US" w:eastAsia="zh-CN" w:bidi="ar-SA"/>
    </w:rPr>
  </w:style>
  <w:style w:type="character" w:customStyle="1" w:styleId="121">
    <w:name w:val="UserStyle_41"/>
    <w:qFormat/>
    <w:uiPriority w:val="0"/>
    <w:rPr>
      <w:rFonts w:ascii="ˎ̥" w:hAnsi="ˎ̥"/>
      <w:color w:val="000000"/>
      <w:sz w:val="20"/>
      <w:szCs w:val="20"/>
    </w:rPr>
  </w:style>
  <w:style w:type="character" w:customStyle="1" w:styleId="122">
    <w:name w:val="UserStyle_42"/>
    <w:link w:val="123"/>
    <w:qFormat/>
    <w:uiPriority w:val="0"/>
    <w:rPr>
      <w:rFonts w:ascii="Calibri" w:hAnsi="Calibri" w:eastAsia="宋体"/>
      <w:kern w:val="2"/>
      <w:sz w:val="21"/>
      <w:szCs w:val="22"/>
      <w:lang w:val="en-US" w:eastAsia="zh-CN" w:bidi="ar-SA"/>
    </w:rPr>
  </w:style>
  <w:style w:type="paragraph" w:customStyle="1" w:styleId="123">
    <w:name w:val="179"/>
    <w:basedOn w:val="1"/>
    <w:link w:val="122"/>
    <w:qFormat/>
    <w:uiPriority w:val="0"/>
    <w:pPr>
      <w:ind w:firstLine="420" w:firstLineChars="200"/>
    </w:pPr>
    <w:rPr>
      <w:rFonts w:ascii="Calibri" w:hAnsi="Calibri"/>
      <w:szCs w:val="22"/>
    </w:rPr>
  </w:style>
  <w:style w:type="character" w:customStyle="1" w:styleId="124">
    <w:name w:val="UserStyle_43"/>
    <w:qFormat/>
    <w:uiPriority w:val="0"/>
    <w:rPr>
      <w:rFonts w:eastAsia="宋体" w:cs="Times New Roman"/>
      <w:b/>
      <w:bCs/>
      <w:kern w:val="2"/>
      <w:sz w:val="32"/>
      <w:szCs w:val="32"/>
      <w:lang w:val="en-US" w:eastAsia="zh-CN" w:bidi="ar-SA"/>
    </w:rPr>
  </w:style>
  <w:style w:type="character" w:customStyle="1" w:styleId="125">
    <w:name w:val="UserStyle_44"/>
    <w:qFormat/>
    <w:uiPriority w:val="0"/>
    <w:rPr>
      <w:rFonts w:ascii="宋体" w:eastAsia="宋体"/>
      <w:sz w:val="24"/>
      <w:lang w:val="en-US" w:eastAsia="zh-CN" w:bidi="ar-SA"/>
    </w:rPr>
  </w:style>
  <w:style w:type="character" w:customStyle="1" w:styleId="126">
    <w:name w:val="UserStyle_45"/>
    <w:qFormat/>
    <w:uiPriority w:val="0"/>
  </w:style>
  <w:style w:type="character" w:customStyle="1" w:styleId="127">
    <w:name w:val="UserStyle_46"/>
    <w:qFormat/>
    <w:uiPriority w:val="0"/>
    <w:rPr>
      <w:rFonts w:ascii="宋体" w:hAnsi="Courier New" w:eastAsia="宋体"/>
      <w:kern w:val="2"/>
      <w:sz w:val="21"/>
      <w:lang w:val="en-US" w:eastAsia="zh-CN" w:bidi="ar-SA"/>
    </w:rPr>
  </w:style>
  <w:style w:type="character" w:customStyle="1" w:styleId="128">
    <w:name w:val="UserStyle_47"/>
    <w:qFormat/>
    <w:uiPriority w:val="0"/>
  </w:style>
  <w:style w:type="paragraph" w:customStyle="1" w:styleId="129">
    <w:name w:val="UserStyle_48"/>
    <w:basedOn w:val="130"/>
    <w:next w:val="1"/>
    <w:qFormat/>
    <w:uiPriority w:val="0"/>
    <w:pPr>
      <w:numPr>
        <w:ilvl w:val="0"/>
        <w:numId w:val="0"/>
      </w:numPr>
      <w:tabs>
        <w:tab w:val="left" w:pos="360"/>
        <w:tab w:val="left" w:pos="840"/>
      </w:tabs>
      <w:ind w:hanging="840"/>
    </w:pPr>
    <w:rPr>
      <w:rFonts w:ascii="宋体" w:eastAsia="宋体"/>
      <w:b w:val="0"/>
    </w:rPr>
  </w:style>
  <w:style w:type="paragraph" w:customStyle="1" w:styleId="130">
    <w:name w:val="UserStyle_49"/>
    <w:basedOn w:val="131"/>
    <w:next w:val="1"/>
    <w:qFormat/>
    <w:uiPriority w:val="0"/>
    <w:pPr>
      <w:numPr>
        <w:ilvl w:val="1"/>
      </w:numPr>
      <w:tabs>
        <w:tab w:val="left" w:pos="360"/>
        <w:tab w:val="left" w:pos="840"/>
      </w:tabs>
      <w:ind w:left="0" w:hanging="840"/>
    </w:pPr>
  </w:style>
  <w:style w:type="paragraph" w:customStyle="1" w:styleId="131">
    <w:name w:val="UserStyle_50"/>
    <w:next w:val="1"/>
    <w:qFormat/>
    <w:uiPriority w:val="0"/>
    <w:pPr>
      <w:numPr>
        <w:ilvl w:val="0"/>
        <w:numId w:val="1"/>
      </w:numPr>
      <w:spacing w:before="156" w:after="156" w:line="460" w:lineRule="exact"/>
      <w:ind w:left="0"/>
      <w:jc w:val="both"/>
    </w:pPr>
    <w:rPr>
      <w:rFonts w:ascii="黑体" w:hAnsi="Times New Roman" w:eastAsia="黑体" w:cstheme="minorBidi"/>
      <w:b/>
      <w:sz w:val="28"/>
      <w:lang w:val="en-US" w:eastAsia="zh-CN" w:bidi="ar-SA"/>
    </w:rPr>
  </w:style>
  <w:style w:type="paragraph" w:customStyle="1" w:styleId="132">
    <w:name w:val="UserStyle_51"/>
    <w:basedOn w:val="1"/>
    <w:qFormat/>
    <w:uiPriority w:val="0"/>
    <w:pPr>
      <w:spacing w:before="100" w:beforeAutospacing="1" w:after="100" w:afterAutospacing="1"/>
      <w:jc w:val="left"/>
    </w:pPr>
    <w:rPr>
      <w:rFonts w:eastAsia="Arial Unicode MS" w:cs="Times New Roman"/>
      <w:b/>
      <w:bCs/>
      <w:color w:val="000000"/>
      <w:kern w:val="0"/>
      <w:sz w:val="20"/>
      <w:szCs w:val="20"/>
    </w:rPr>
  </w:style>
  <w:style w:type="paragraph" w:customStyle="1" w:styleId="133">
    <w:name w:val="UserStyle_52"/>
    <w:basedOn w:val="1"/>
    <w:qFormat/>
    <w:uiPriority w:val="0"/>
    <w:rPr>
      <w:rFonts w:ascii="Tahoma" w:hAnsi="Tahoma"/>
      <w:sz w:val="24"/>
      <w:szCs w:val="20"/>
    </w:rPr>
  </w:style>
  <w:style w:type="paragraph" w:customStyle="1" w:styleId="134">
    <w:name w:val="UserStyle_53"/>
    <w:basedOn w:val="1"/>
    <w:qFormat/>
    <w:uiPriority w:val="0"/>
    <w:rPr>
      <w:rFonts w:ascii="Tahoma" w:hAnsi="Tahoma"/>
      <w:sz w:val="24"/>
      <w:szCs w:val="20"/>
    </w:rPr>
  </w:style>
  <w:style w:type="paragraph" w:customStyle="1" w:styleId="135">
    <w:name w:val="UserStyle_54"/>
    <w:basedOn w:val="1"/>
    <w:qFormat/>
    <w:uiPriority w:val="0"/>
    <w:pPr>
      <w:spacing w:before="100" w:beforeAutospacing="1" w:after="100" w:afterAutospacing="1"/>
      <w:jc w:val="left"/>
    </w:pPr>
    <w:rPr>
      <w:rFonts w:ascii="宋体" w:hAnsi="宋体"/>
      <w:kern w:val="0"/>
      <w:sz w:val="20"/>
      <w:szCs w:val="20"/>
    </w:rPr>
  </w:style>
  <w:style w:type="paragraph" w:customStyle="1" w:styleId="136">
    <w:name w:val="UserStyle_55"/>
    <w:basedOn w:val="137"/>
    <w:qFormat/>
    <w:uiPriority w:val="0"/>
    <w:pPr>
      <w:numPr>
        <w:ilvl w:val="0"/>
        <w:numId w:val="2"/>
      </w:numPr>
    </w:pPr>
  </w:style>
  <w:style w:type="paragraph" w:customStyle="1" w:styleId="137">
    <w:name w:val="UserStyle_56"/>
    <w:basedOn w:val="1"/>
    <w:qFormat/>
    <w:uiPriority w:val="0"/>
    <w:pPr>
      <w:numPr>
        <w:ilvl w:val="0"/>
        <w:numId w:val="3"/>
      </w:numPr>
      <w:spacing w:before="100" w:beforeAutospacing="1" w:after="100" w:afterAutospacing="1" w:line="360" w:lineRule="auto"/>
    </w:pPr>
    <w:rPr>
      <w:sz w:val="24"/>
    </w:rPr>
  </w:style>
  <w:style w:type="paragraph" w:customStyle="1" w:styleId="138">
    <w:name w:val="UserStyle_57"/>
    <w:basedOn w:val="1"/>
    <w:qFormat/>
    <w:uiPriority w:val="0"/>
    <w:pPr>
      <w:snapToGrid w:val="0"/>
      <w:spacing w:line="240" w:lineRule="atLeast"/>
      <w:jc w:val="center"/>
    </w:pPr>
    <w:rPr>
      <w:sz w:val="24"/>
      <w:szCs w:val="20"/>
    </w:rPr>
  </w:style>
  <w:style w:type="paragraph" w:customStyle="1" w:styleId="139">
    <w:name w:val="UserStyle_58"/>
    <w:basedOn w:val="1"/>
    <w:qFormat/>
    <w:uiPriority w:val="0"/>
    <w:pPr>
      <w:pBdr>
        <w:top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0">
    <w:name w:val="UserStyle_5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41">
    <w:name w:val="UserStyle_60"/>
    <w:basedOn w:val="1"/>
    <w:qFormat/>
    <w:uiPriority w:val="0"/>
    <w:rPr>
      <w:rFonts w:ascii="Tahoma" w:hAnsi="Tahoma"/>
      <w:sz w:val="24"/>
      <w:szCs w:val="20"/>
    </w:rPr>
  </w:style>
  <w:style w:type="paragraph" w:customStyle="1" w:styleId="142">
    <w:name w:val="UserStyle_61"/>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3">
    <w:name w:val="UserStyle_6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4">
    <w:name w:val="UserStyle_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45">
    <w:name w:val="UserStyle_64"/>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46">
    <w:name w:val="UserStyle_65"/>
    <w:basedOn w:val="1"/>
    <w:qFormat/>
    <w:uiPriority w:val="0"/>
    <w:pPr>
      <w:spacing w:before="100" w:beforeAutospacing="1" w:after="100" w:afterAutospacing="1"/>
      <w:jc w:val="left"/>
    </w:pPr>
    <w:rPr>
      <w:rFonts w:ascii="宋体" w:hAnsi="宋体"/>
      <w:kern w:val="0"/>
      <w:sz w:val="24"/>
    </w:rPr>
  </w:style>
  <w:style w:type="paragraph" w:customStyle="1" w:styleId="147">
    <w:name w:val="UserStyle_66"/>
    <w:basedOn w:val="1"/>
    <w:qFormat/>
    <w:uiPriority w:val="0"/>
    <w:pPr>
      <w:snapToGrid w:val="0"/>
      <w:spacing w:line="360" w:lineRule="auto"/>
      <w:ind w:firstLine="200" w:firstLineChars="200"/>
    </w:pPr>
    <w:rPr>
      <w:rFonts w:eastAsia="仿宋_GB2312"/>
      <w:sz w:val="24"/>
    </w:rPr>
  </w:style>
  <w:style w:type="paragraph" w:customStyle="1" w:styleId="148">
    <w:name w:val="UserStyle_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16"/>
      <w:szCs w:val="16"/>
    </w:rPr>
  </w:style>
  <w:style w:type="paragraph" w:customStyle="1" w:styleId="149">
    <w:name w:val="UserStyle_68"/>
    <w:basedOn w:val="1"/>
    <w:qFormat/>
    <w:uiPriority w:val="0"/>
    <w:pP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0">
    <w:name w:val="UserStyle_69"/>
    <w:basedOn w:val="1"/>
    <w:qFormat/>
    <w:uiPriority w:val="0"/>
    <w:pPr>
      <w:ind w:left="360" w:hanging="360"/>
      <w:jc w:val="left"/>
    </w:pPr>
    <w:rPr>
      <w:rFonts w:ascii="宋体" w:hAnsi="宋体" w:cs="宋体"/>
      <w:b/>
      <w:bCs/>
      <w:color w:val="000000"/>
      <w:kern w:val="0"/>
      <w:sz w:val="18"/>
      <w:szCs w:val="18"/>
    </w:rPr>
  </w:style>
  <w:style w:type="paragraph" w:customStyle="1" w:styleId="151">
    <w:name w:val="UserStyle_70"/>
    <w:basedOn w:val="1"/>
    <w:qFormat/>
    <w:uiPriority w:val="0"/>
    <w:pPr>
      <w:numPr>
        <w:ilvl w:val="7"/>
        <w:numId w:val="1"/>
      </w:numPr>
      <w:spacing w:line="460" w:lineRule="exact"/>
      <w:ind w:left="680" w:leftChars="530" w:hanging="150" w:hangingChars="150"/>
    </w:pPr>
    <w:rPr>
      <w:rFonts w:ascii="宋体"/>
      <w:kern w:val="0"/>
      <w:sz w:val="28"/>
      <w:szCs w:val="20"/>
    </w:rPr>
  </w:style>
  <w:style w:type="paragraph" w:customStyle="1" w:styleId="152">
    <w:name w:val="UserStyle_7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53">
    <w:name w:val="UserStyle_72"/>
    <w:basedOn w:val="1"/>
    <w:qFormat/>
    <w:uiPriority w:val="0"/>
    <w:pP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54">
    <w:name w:val="UserStyle_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olor w:val="000000"/>
      <w:kern w:val="0"/>
      <w:sz w:val="20"/>
      <w:szCs w:val="20"/>
    </w:rPr>
  </w:style>
  <w:style w:type="paragraph" w:customStyle="1" w:styleId="155">
    <w:name w:val="UserStyle_74"/>
    <w:basedOn w:val="1"/>
    <w:qFormat/>
    <w:uiPriority w:val="0"/>
    <w:pPr>
      <w:spacing w:before="100" w:beforeAutospacing="1" w:after="100" w:afterAutospacing="1"/>
      <w:jc w:val="left"/>
    </w:pPr>
    <w:rPr>
      <w:kern w:val="0"/>
      <w:sz w:val="36"/>
      <w:szCs w:val="36"/>
    </w:rPr>
  </w:style>
  <w:style w:type="paragraph" w:customStyle="1" w:styleId="156">
    <w:name w:val="UserStyle_75"/>
    <w:basedOn w:val="1"/>
    <w:qFormat/>
    <w:uiPriority w:val="0"/>
    <w:pPr>
      <w:tabs>
        <w:tab w:val="left" w:pos="360"/>
      </w:tabs>
    </w:pPr>
    <w:rPr>
      <w:sz w:val="24"/>
    </w:rPr>
  </w:style>
  <w:style w:type="paragraph" w:customStyle="1" w:styleId="157">
    <w:name w:val="UserStyle_76"/>
    <w:basedOn w:val="1"/>
    <w:qFormat/>
    <w:uiPriority w:val="0"/>
    <w:pPr>
      <w:spacing w:after="160" w:line="240" w:lineRule="exact"/>
      <w:jc w:val="center"/>
    </w:pPr>
    <w:rPr>
      <w:rFonts w:ascii="宋体" w:hAnsi="宋体"/>
      <w:b/>
      <w:kern w:val="0"/>
      <w:sz w:val="30"/>
      <w:szCs w:val="30"/>
      <w:lang w:eastAsia="en-US"/>
    </w:rPr>
  </w:style>
  <w:style w:type="paragraph" w:customStyle="1" w:styleId="158">
    <w:name w:val="UserStyle_77"/>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9">
    <w:name w:val="UserStyle_7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160">
    <w:name w:val="UserStyle_79"/>
    <w:basedOn w:val="62"/>
    <w:qFormat/>
    <w:uiPriority w:val="0"/>
    <w:rPr>
      <w:rFonts w:ascii="Tahoma" w:hAnsi="Tahoma"/>
      <w:sz w:val="24"/>
    </w:rPr>
  </w:style>
  <w:style w:type="paragraph" w:customStyle="1" w:styleId="161">
    <w:name w:val="UserStyle_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2"/>
      <w:szCs w:val="22"/>
    </w:rPr>
  </w:style>
  <w:style w:type="paragraph" w:customStyle="1" w:styleId="162">
    <w:name w:val="UserStyle_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0"/>
      <w:szCs w:val="20"/>
    </w:rPr>
  </w:style>
  <w:style w:type="paragraph" w:customStyle="1" w:styleId="163">
    <w:name w:val="UserStyle_82"/>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64">
    <w:name w:val="UserStyle_83"/>
    <w:basedOn w:val="1"/>
    <w:qFormat/>
    <w:uiPriority w:val="0"/>
    <w:pPr>
      <w:jc w:val="left"/>
    </w:pPr>
    <w:rPr>
      <w:rFonts w:ascii="宋体" w:hAnsi="宋体"/>
      <w:kern w:val="0"/>
      <w:szCs w:val="20"/>
    </w:rPr>
  </w:style>
  <w:style w:type="paragraph" w:customStyle="1" w:styleId="165">
    <w:name w:val="UserStyle_84"/>
    <w:basedOn w:val="1"/>
    <w:qFormat/>
    <w:uiPriority w:val="0"/>
    <w:rPr>
      <w:rFonts w:ascii="Tahoma" w:hAnsi="Tahoma"/>
      <w:sz w:val="24"/>
      <w:szCs w:val="28"/>
    </w:rPr>
  </w:style>
  <w:style w:type="paragraph" w:customStyle="1" w:styleId="166">
    <w:name w:val="UserStyle_85"/>
    <w:basedOn w:val="167"/>
    <w:next w:val="1"/>
    <w:qFormat/>
    <w:uiPriority w:val="0"/>
    <w:pPr>
      <w:numPr>
        <w:ilvl w:val="4"/>
      </w:numPr>
      <w:tabs>
        <w:tab w:val="left" w:pos="360"/>
        <w:tab w:val="left" w:pos="840"/>
      </w:tabs>
      <w:ind w:left="0" w:hanging="840"/>
    </w:pPr>
  </w:style>
  <w:style w:type="paragraph" w:customStyle="1" w:styleId="167">
    <w:name w:val="UserStyle_86"/>
    <w:basedOn w:val="129"/>
    <w:next w:val="1"/>
    <w:qFormat/>
    <w:uiPriority w:val="0"/>
    <w:pPr>
      <w:numPr>
        <w:ilvl w:val="3"/>
        <w:numId w:val="1"/>
      </w:numPr>
      <w:ind w:left="0" w:hanging="840"/>
    </w:pPr>
  </w:style>
  <w:style w:type="paragraph" w:customStyle="1" w:styleId="168">
    <w:name w:val="UserStyle_87"/>
    <w:qFormat/>
    <w:uiPriority w:val="0"/>
    <w:pPr>
      <w:jc w:val="both"/>
      <w:textAlignment w:val="baseline"/>
    </w:pPr>
    <w:rPr>
      <w:rFonts w:ascii="Times New Roman" w:hAnsi="Times New Roman" w:eastAsia="宋体" w:cstheme="minorBidi"/>
      <w:kern w:val="2"/>
      <w:sz w:val="21"/>
      <w:lang w:val="en-US" w:eastAsia="en-US" w:bidi="ar-SA"/>
    </w:rPr>
  </w:style>
  <w:style w:type="paragraph" w:customStyle="1" w:styleId="169">
    <w:name w:val="UserStyle_88"/>
    <w:basedOn w:val="40"/>
    <w:qFormat/>
    <w:uiPriority w:val="0"/>
    <w:pPr>
      <w:numPr>
        <w:ilvl w:val="1"/>
        <w:numId w:val="4"/>
      </w:numPr>
      <w:spacing w:before="260" w:after="260" w:line="240" w:lineRule="auto"/>
      <w:jc w:val="left"/>
    </w:pPr>
    <w:rPr>
      <w:rFonts w:ascii="宋体" w:hAnsi="宋体" w:eastAsia="宋体" w:cs="Times New Roman"/>
      <w:bCs/>
      <w:sz w:val="21"/>
    </w:rPr>
  </w:style>
  <w:style w:type="paragraph" w:customStyle="1" w:styleId="170">
    <w:name w:val="UserStyle_89"/>
    <w:basedOn w:val="1"/>
    <w:qFormat/>
    <w:uiPriority w:val="0"/>
    <w:pPr>
      <w:ind w:firstLine="420" w:firstLineChars="200"/>
    </w:pPr>
    <w:rPr>
      <w:rFonts w:ascii="Calibri" w:hAnsi="Calibri"/>
      <w:szCs w:val="22"/>
    </w:rPr>
  </w:style>
  <w:style w:type="paragraph" w:customStyle="1" w:styleId="171">
    <w:name w:val="UserStyle_90"/>
    <w:basedOn w:val="172"/>
    <w:qFormat/>
    <w:uiPriority w:val="0"/>
    <w:pPr>
      <w:ind w:left="-25" w:firstLine="0"/>
    </w:pPr>
  </w:style>
  <w:style w:type="paragraph" w:customStyle="1" w:styleId="172">
    <w:name w:val="UserStyle_91"/>
    <w:basedOn w:val="1"/>
    <w:qFormat/>
    <w:uiPriority w:val="0"/>
    <w:pPr>
      <w:spacing w:line="360" w:lineRule="auto"/>
      <w:ind w:firstLine="482"/>
    </w:pPr>
    <w:rPr>
      <w:sz w:val="24"/>
      <w:szCs w:val="20"/>
    </w:rPr>
  </w:style>
  <w:style w:type="paragraph" w:customStyle="1" w:styleId="173">
    <w:name w:val="UserStyle_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olor w:val="000000"/>
      <w:kern w:val="0"/>
      <w:sz w:val="20"/>
      <w:szCs w:val="20"/>
    </w:rPr>
  </w:style>
  <w:style w:type="paragraph" w:customStyle="1" w:styleId="174">
    <w:name w:val="UserStyle_93"/>
    <w:basedOn w:val="1"/>
    <w:qFormat/>
    <w:uiPriority w:val="0"/>
    <w:pPr>
      <w:spacing w:before="100" w:beforeAutospacing="1" w:after="100" w:afterAutospacing="1"/>
      <w:jc w:val="left"/>
    </w:pPr>
    <w:rPr>
      <w:rFonts w:ascii="宋体" w:hAnsi="宋体"/>
      <w:kern w:val="0"/>
      <w:sz w:val="18"/>
      <w:szCs w:val="18"/>
    </w:rPr>
  </w:style>
  <w:style w:type="paragraph" w:customStyle="1" w:styleId="175">
    <w:name w:val="UserStyle_94"/>
    <w:basedOn w:val="166"/>
    <w:next w:val="1"/>
    <w:qFormat/>
    <w:uiPriority w:val="0"/>
    <w:pPr>
      <w:numPr>
        <w:ilvl w:val="5"/>
      </w:numPr>
      <w:ind w:left="0" w:hanging="840"/>
    </w:pPr>
  </w:style>
  <w:style w:type="paragraph" w:customStyle="1" w:styleId="176">
    <w:name w:val="UserStyle_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olor w:val="000000"/>
      <w:kern w:val="0"/>
      <w:sz w:val="22"/>
      <w:szCs w:val="22"/>
    </w:rPr>
  </w:style>
  <w:style w:type="paragraph" w:customStyle="1" w:styleId="177">
    <w:name w:val="UserStyle_96"/>
    <w:basedOn w:val="1"/>
    <w:qFormat/>
    <w:uiPriority w:val="0"/>
    <w:pPr>
      <w:snapToGrid w:val="0"/>
      <w:spacing w:before="120" w:after="120" w:line="180" w:lineRule="auto"/>
    </w:pPr>
    <w:rPr>
      <w:rFonts w:ascii="Arial" w:hAnsi="Arial"/>
      <w:szCs w:val="20"/>
    </w:rPr>
  </w:style>
  <w:style w:type="paragraph" w:customStyle="1" w:styleId="178">
    <w:name w:val="UserStyle_9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eastAsia="Arial Unicode MS"/>
      <w:color w:val="000000"/>
      <w:kern w:val="0"/>
      <w:sz w:val="20"/>
      <w:szCs w:val="20"/>
    </w:rPr>
  </w:style>
  <w:style w:type="paragraph" w:customStyle="1" w:styleId="179">
    <w:name w:val="UserStyle_9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Arial Unicode MS" w:cs="Times New Roman"/>
      <w:b/>
      <w:bCs/>
      <w:color w:val="000000"/>
      <w:kern w:val="0"/>
      <w:sz w:val="20"/>
      <w:szCs w:val="20"/>
    </w:rPr>
  </w:style>
  <w:style w:type="paragraph" w:customStyle="1" w:styleId="180">
    <w:name w:val="UserStyle_99"/>
    <w:basedOn w:val="1"/>
    <w:qFormat/>
    <w:uiPriority w:val="0"/>
    <w:rPr>
      <w:rFonts w:ascii="Tahoma" w:hAnsi="Tahoma"/>
      <w:sz w:val="24"/>
      <w:szCs w:val="20"/>
    </w:rPr>
  </w:style>
  <w:style w:type="paragraph" w:customStyle="1" w:styleId="181">
    <w:name w:val="UserStyle_100"/>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kern w:val="0"/>
      <w:sz w:val="24"/>
    </w:rPr>
  </w:style>
  <w:style w:type="paragraph" w:customStyle="1" w:styleId="182">
    <w:name w:val="UserStyle_101"/>
    <w:basedOn w:val="1"/>
    <w:qFormat/>
    <w:uiPriority w:val="0"/>
    <w:pPr>
      <w:numPr>
        <w:ilvl w:val="0"/>
        <w:numId w:val="5"/>
      </w:numPr>
      <w:spacing w:before="120"/>
    </w:pPr>
    <w:rPr>
      <w:rFonts w:ascii="宋体"/>
      <w:sz w:val="28"/>
      <w:szCs w:val="20"/>
    </w:rPr>
  </w:style>
  <w:style w:type="paragraph" w:customStyle="1" w:styleId="183">
    <w:name w:val="UserStyle_102"/>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184">
    <w:name w:val="UserStyle_103"/>
    <w:basedOn w:val="1"/>
    <w:qFormat/>
    <w:uiPriority w:val="0"/>
    <w:rPr>
      <w:rFonts w:ascii="Tahoma" w:hAnsi="Tahoma"/>
      <w:sz w:val="24"/>
      <w:szCs w:val="20"/>
    </w:rPr>
  </w:style>
  <w:style w:type="paragraph" w:customStyle="1" w:styleId="185">
    <w:name w:val="UserStyle_104"/>
    <w:basedOn w:val="1"/>
    <w:qFormat/>
    <w:uiPriority w:val="0"/>
  </w:style>
  <w:style w:type="paragraph" w:customStyle="1" w:styleId="186">
    <w:name w:val="UserStyle_105"/>
    <w:basedOn w:val="1"/>
    <w:qFormat/>
    <w:uiPriority w:val="0"/>
    <w:pPr>
      <w:spacing w:after="160" w:line="240" w:lineRule="exact"/>
      <w:jc w:val="left"/>
    </w:pPr>
    <w:rPr>
      <w:rFonts w:ascii="Verdana" w:hAnsi="Verdana"/>
      <w:kern w:val="0"/>
      <w:sz w:val="20"/>
      <w:szCs w:val="20"/>
      <w:lang w:eastAsia="en-US"/>
    </w:rPr>
  </w:style>
  <w:style w:type="paragraph" w:customStyle="1" w:styleId="187">
    <w:name w:val="UserStyle_106"/>
    <w:basedOn w:val="1"/>
    <w:qFormat/>
    <w:uiPriority w:val="0"/>
    <w:pPr>
      <w:tabs>
        <w:tab w:val="left" w:pos="360"/>
      </w:tabs>
    </w:pPr>
    <w:rPr>
      <w:sz w:val="24"/>
    </w:rPr>
  </w:style>
  <w:style w:type="paragraph" w:customStyle="1" w:styleId="188">
    <w:name w:val="UserStyle_107"/>
    <w:basedOn w:val="1"/>
    <w:qFormat/>
    <w:uiPriority w:val="0"/>
    <w:pPr>
      <w:numPr>
        <w:ilvl w:val="6"/>
        <w:numId w:val="1"/>
      </w:numPr>
      <w:spacing w:line="460" w:lineRule="exact"/>
      <w:ind w:left="480" w:leftChars="300" w:hanging="180" w:hangingChars="180"/>
    </w:pPr>
    <w:rPr>
      <w:rFonts w:ascii="宋体"/>
      <w:kern w:val="0"/>
      <w:sz w:val="28"/>
      <w:szCs w:val="20"/>
    </w:rPr>
  </w:style>
  <w:style w:type="paragraph" w:customStyle="1" w:styleId="189">
    <w:name w:val="UserStyle_10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olor w:val="000000"/>
      <w:kern w:val="0"/>
      <w:sz w:val="20"/>
      <w:szCs w:val="20"/>
    </w:rPr>
  </w:style>
  <w:style w:type="paragraph" w:customStyle="1" w:styleId="190">
    <w:name w:val="UserStyle_109"/>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1">
    <w:name w:val="UserStyle_110"/>
    <w:basedOn w:val="1"/>
    <w:qFormat/>
    <w:uiPriority w:val="0"/>
    <w:rPr>
      <w:rFonts w:ascii="Arial" w:hAnsi="Arial"/>
      <w:szCs w:val="21"/>
    </w:rPr>
  </w:style>
  <w:style w:type="paragraph" w:customStyle="1" w:styleId="192">
    <w:name w:val="UserStyle_1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93">
    <w:name w:val="UserStyle_1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eastAsia="Arial Unicode MS"/>
      <w:color w:val="000000"/>
      <w:kern w:val="0"/>
      <w:sz w:val="20"/>
      <w:szCs w:val="20"/>
    </w:rPr>
  </w:style>
  <w:style w:type="paragraph" w:customStyle="1" w:styleId="194">
    <w:name w:val="UserStyle_1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5">
    <w:name w:val="UserStyle_114"/>
    <w:basedOn w:val="1"/>
    <w:qFormat/>
    <w:uiPriority w:val="0"/>
    <w:rPr>
      <w:rFonts w:ascii="Tahoma" w:hAnsi="Tahoma"/>
      <w:sz w:val="24"/>
      <w:szCs w:val="20"/>
    </w:rPr>
  </w:style>
  <w:style w:type="paragraph" w:customStyle="1" w:styleId="196">
    <w:name w:val="UserStyle_11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97">
    <w:name w:val="UserStyle_116"/>
    <w:basedOn w:val="1"/>
    <w:qFormat/>
    <w:uiPriority w:val="0"/>
    <w:pPr>
      <w:jc w:val="left"/>
    </w:pPr>
    <w:rPr>
      <w:kern w:val="0"/>
      <w:sz w:val="24"/>
    </w:rPr>
  </w:style>
  <w:style w:type="paragraph" w:customStyle="1" w:styleId="198">
    <w:name w:val="UserStyle_117"/>
    <w:basedOn w:val="1"/>
    <w:qFormat/>
    <w:uiPriority w:val="0"/>
    <w:rPr>
      <w:rFonts w:ascii="Tahoma" w:hAnsi="Tahoma"/>
      <w:sz w:val="24"/>
      <w:szCs w:val="20"/>
    </w:rPr>
  </w:style>
  <w:style w:type="paragraph" w:customStyle="1" w:styleId="199">
    <w:name w:val="UserStyle_118"/>
    <w:basedOn w:val="1"/>
    <w:qFormat/>
    <w:uiPriority w:val="0"/>
    <w:pPr>
      <w:snapToGrid w:val="0"/>
      <w:spacing w:line="360" w:lineRule="auto"/>
      <w:ind w:firstLine="200" w:firstLineChars="200"/>
    </w:pPr>
    <w:rPr>
      <w:rFonts w:eastAsia="仿宋_GB2312"/>
      <w:sz w:val="24"/>
    </w:rPr>
  </w:style>
  <w:style w:type="paragraph" w:customStyle="1" w:styleId="200">
    <w:name w:val="UserStyle_11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01">
    <w:name w:val="UserStyle_120"/>
    <w:basedOn w:val="96"/>
    <w:qFormat/>
    <w:uiPriority w:val="0"/>
    <w:pPr>
      <w:spacing w:line="360" w:lineRule="auto"/>
      <w:jc w:val="center"/>
    </w:pPr>
    <w:rPr>
      <w:sz w:val="24"/>
    </w:rPr>
  </w:style>
  <w:style w:type="paragraph" w:customStyle="1" w:styleId="202">
    <w:name w:val="UserStyle_12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3">
    <w:name w:val="UserStyle_12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kern w:val="0"/>
      <w:sz w:val="20"/>
      <w:szCs w:val="20"/>
    </w:rPr>
  </w:style>
  <w:style w:type="paragraph" w:customStyle="1" w:styleId="204">
    <w:name w:val="UserStyle_123"/>
    <w:basedOn w:val="1"/>
    <w:qFormat/>
    <w:uiPriority w:val="0"/>
    <w:pPr>
      <w:jc w:val="left"/>
    </w:pPr>
    <w:rPr>
      <w:rFonts w:ascii="楷体_GB2312" w:eastAsia="楷体_GB2312"/>
      <w:kern w:val="0"/>
      <w:sz w:val="24"/>
    </w:rPr>
  </w:style>
  <w:style w:type="paragraph" w:customStyle="1" w:styleId="205">
    <w:name w:val="UserStyle_12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FF6600"/>
      <w:kern w:val="0"/>
      <w:sz w:val="20"/>
      <w:szCs w:val="20"/>
    </w:rPr>
  </w:style>
  <w:style w:type="paragraph" w:customStyle="1" w:styleId="206">
    <w:name w:val="UserStyle_125"/>
    <w:basedOn w:val="1"/>
    <w:qFormat/>
    <w:uiPriority w:val="0"/>
    <w:rPr>
      <w:rFonts w:ascii="Tahoma" w:hAnsi="Tahoma"/>
      <w:sz w:val="24"/>
      <w:szCs w:val="20"/>
    </w:rPr>
  </w:style>
  <w:style w:type="paragraph" w:customStyle="1" w:styleId="207">
    <w:name w:val="UserStyle_126"/>
    <w:basedOn w:val="1"/>
    <w:qFormat/>
    <w:uiPriority w:val="0"/>
    <w:pPr>
      <w:ind w:firstLine="420" w:firstLineChars="200"/>
    </w:pPr>
    <w:rPr>
      <w:rFonts w:ascii="Calibri" w:hAnsi="Calibri"/>
      <w:szCs w:val="22"/>
    </w:rPr>
  </w:style>
  <w:style w:type="paragraph" w:customStyle="1" w:styleId="208">
    <w:name w:val="UserStyle_127"/>
    <w:basedOn w:val="1"/>
    <w:qFormat/>
    <w:uiPriority w:val="0"/>
    <w:pPr>
      <w:spacing w:before="100" w:beforeAutospacing="1" w:after="100" w:afterAutospacing="1"/>
      <w:jc w:val="left"/>
    </w:pPr>
    <w:rPr>
      <w:rFonts w:ascii="宋体" w:hAnsi="宋体"/>
      <w:kern w:val="0"/>
      <w:sz w:val="24"/>
    </w:rPr>
  </w:style>
  <w:style w:type="paragraph" w:customStyle="1" w:styleId="209">
    <w:name w:val="UserStyle_128"/>
    <w:basedOn w:val="1"/>
    <w:qFormat/>
    <w:uiPriority w:val="0"/>
    <w:rPr>
      <w:rFonts w:ascii="Tahoma" w:hAnsi="Tahoma"/>
      <w:sz w:val="24"/>
      <w:szCs w:val="20"/>
    </w:rPr>
  </w:style>
  <w:style w:type="paragraph" w:customStyle="1" w:styleId="210">
    <w:name w:val="UserStyle_129"/>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11">
    <w:name w:val="UserStyle_130"/>
    <w:basedOn w:val="172"/>
    <w:qFormat/>
    <w:uiPriority w:val="0"/>
    <w:pPr>
      <w:numPr>
        <w:ilvl w:val="0"/>
        <w:numId w:val="6"/>
      </w:numPr>
      <w:ind w:firstLine="482"/>
    </w:pPr>
  </w:style>
  <w:style w:type="paragraph" w:customStyle="1" w:styleId="212">
    <w:name w:val="UserStyle_131"/>
    <w:basedOn w:val="1"/>
    <w:qFormat/>
    <w:uiPriority w:val="0"/>
    <w:rPr>
      <w:rFonts w:ascii="Tahoma" w:hAnsi="Tahoma"/>
      <w:sz w:val="24"/>
      <w:szCs w:val="20"/>
    </w:rPr>
  </w:style>
  <w:style w:type="paragraph" w:customStyle="1" w:styleId="213">
    <w:name w:val="UserStyle_132"/>
    <w:basedOn w:val="70"/>
    <w:qFormat/>
    <w:uiPriority w:val="0"/>
    <w:pPr>
      <w:spacing w:before="20" w:after="20" w:line="240" w:lineRule="auto"/>
      <w:ind w:firstLine="0"/>
    </w:pPr>
    <w:rPr>
      <w:rFonts w:ascii="Century Gothic" w:hAnsi="Century Gothic"/>
      <w:sz w:val="20"/>
      <w:szCs w:val="20"/>
    </w:rPr>
  </w:style>
  <w:style w:type="paragraph" w:customStyle="1" w:styleId="214">
    <w:name w:val="UserStyle_133"/>
    <w:basedOn w:val="1"/>
    <w:qFormat/>
    <w:uiPriority w:val="0"/>
    <w:rPr>
      <w:rFonts w:ascii="宋体" w:hAnsi="宋体"/>
      <w:sz w:val="32"/>
      <w:szCs w:val="32"/>
    </w:rPr>
  </w:style>
  <w:style w:type="paragraph" w:customStyle="1" w:styleId="215">
    <w:name w:val="UserStyle_134"/>
    <w:basedOn w:val="172"/>
    <w:qFormat/>
    <w:uiPriority w:val="0"/>
    <w:rPr>
      <w:b/>
    </w:rPr>
  </w:style>
  <w:style w:type="paragraph" w:customStyle="1" w:styleId="216">
    <w:name w:val="UserStyle_135"/>
    <w:basedOn w:val="1"/>
    <w:qFormat/>
    <w:uiPriority w:val="0"/>
    <w:pPr>
      <w:spacing w:line="400" w:lineRule="exact"/>
      <w:jc w:val="center"/>
    </w:pPr>
  </w:style>
  <w:style w:type="paragraph" w:customStyle="1" w:styleId="217">
    <w:name w:val="UserStyle_136"/>
    <w:basedOn w:val="1"/>
    <w:qFormat/>
    <w:uiPriority w:val="0"/>
    <w:pPr>
      <w:spacing w:line="400" w:lineRule="exact"/>
      <w:jc w:val="center"/>
    </w:pPr>
  </w:style>
  <w:style w:type="paragraph" w:customStyle="1" w:styleId="218">
    <w:name w:val="UserStyle_137"/>
    <w:basedOn w:val="1"/>
    <w:qFormat/>
    <w:uiPriority w:val="0"/>
    <w:rPr>
      <w:rFonts w:ascii="Tahoma" w:hAnsi="Tahoma"/>
      <w:sz w:val="24"/>
      <w:szCs w:val="20"/>
    </w:rPr>
  </w:style>
  <w:style w:type="paragraph" w:customStyle="1" w:styleId="219">
    <w:name w:val="Nul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220">
    <w:name w:val="UserStyle_138"/>
    <w:basedOn w:val="1"/>
    <w:qFormat/>
    <w:uiPriority w:val="0"/>
    <w:pPr>
      <w:spacing w:line="360" w:lineRule="auto"/>
      <w:ind w:firstLine="480" w:firstLineChars="200"/>
      <w:jc w:val="left"/>
    </w:pPr>
    <w:rPr>
      <w:color w:val="FF0000"/>
      <w:kern w:val="0"/>
      <w:sz w:val="24"/>
      <w:szCs w:val="20"/>
    </w:rPr>
  </w:style>
  <w:style w:type="character" w:customStyle="1" w:styleId="221">
    <w:name w:val="UserStyle_139"/>
    <w:link w:val="222"/>
    <w:qFormat/>
    <w:uiPriority w:val="0"/>
    <w:rPr>
      <w:kern w:val="2"/>
      <w:sz w:val="21"/>
      <w:szCs w:val="24"/>
      <w:lang w:val="zh-CN" w:eastAsia="zh-CN"/>
    </w:rPr>
  </w:style>
  <w:style w:type="paragraph" w:customStyle="1" w:styleId="222">
    <w:name w:val="UserStyle_140"/>
    <w:link w:val="221"/>
    <w:qFormat/>
    <w:uiPriority w:val="0"/>
    <w:pPr>
      <w:textAlignment w:val="baseline"/>
    </w:pPr>
    <w:rPr>
      <w:rFonts w:ascii="Times New Roman" w:hAnsi="Times New Roman" w:eastAsia="宋体" w:cstheme="minorBidi"/>
      <w:kern w:val="2"/>
      <w:sz w:val="21"/>
      <w:szCs w:val="24"/>
      <w:lang w:val="zh-CN" w:eastAsia="zh-CN" w:bidi="ar-SA"/>
    </w:rPr>
  </w:style>
  <w:style w:type="paragraph" w:customStyle="1" w:styleId="223">
    <w:name w:val="UserStyle_141"/>
    <w:basedOn w:val="1"/>
    <w:qFormat/>
    <w:uiPriority w:val="0"/>
    <w:pPr>
      <w:snapToGrid w:val="0"/>
      <w:spacing w:after="50" w:line="360" w:lineRule="auto"/>
    </w:pPr>
    <w:rPr>
      <w:sz w:val="24"/>
    </w:rPr>
  </w:style>
  <w:style w:type="paragraph" w:customStyle="1" w:styleId="224">
    <w:name w:val="UserStyle_142"/>
    <w:basedOn w:val="1"/>
    <w:qFormat/>
    <w:uiPriority w:val="0"/>
    <w:pPr>
      <w:spacing w:before="100" w:beforeAutospacing="1" w:after="100" w:afterAutospacing="1" w:line="360" w:lineRule="auto"/>
      <w:textAlignment w:val="top"/>
    </w:pPr>
    <w:rPr>
      <w:kern w:val="0"/>
      <w:sz w:val="24"/>
      <w:szCs w:val="20"/>
    </w:rPr>
  </w:style>
  <w:style w:type="paragraph" w:customStyle="1" w:styleId="225">
    <w:name w:val="UserStyle_143"/>
    <w:basedOn w:val="1"/>
    <w:link w:val="226"/>
    <w:qFormat/>
    <w:uiPriority w:val="0"/>
    <w:pPr>
      <w:snapToGrid w:val="0"/>
      <w:jc w:val="left"/>
    </w:pPr>
    <w:rPr>
      <w:rFonts w:ascii="宋体" w:hAnsi="宋体"/>
      <w:color w:val="000000"/>
      <w:szCs w:val="21"/>
    </w:rPr>
  </w:style>
  <w:style w:type="character" w:customStyle="1" w:styleId="226">
    <w:name w:val="UserStyle_144"/>
    <w:link w:val="225"/>
    <w:qFormat/>
    <w:uiPriority w:val="0"/>
    <w:rPr>
      <w:rFonts w:ascii="宋体" w:hAnsi="宋体"/>
      <w:color w:val="000000"/>
      <w:kern w:val="2"/>
      <w:sz w:val="21"/>
      <w:szCs w:val="21"/>
    </w:rPr>
  </w:style>
  <w:style w:type="paragraph" w:customStyle="1" w:styleId="227">
    <w:name w:val="UserStyle_145"/>
    <w:basedOn w:val="1"/>
    <w:link w:val="228"/>
    <w:qFormat/>
    <w:uiPriority w:val="0"/>
    <w:pPr>
      <w:spacing w:line="360" w:lineRule="auto"/>
      <w:ind w:firstLine="482" w:firstLineChars="200"/>
      <w:jc w:val="left"/>
    </w:pPr>
    <w:rPr>
      <w:b/>
      <w:kern w:val="0"/>
      <w:sz w:val="24"/>
      <w:szCs w:val="20"/>
    </w:rPr>
  </w:style>
  <w:style w:type="character" w:customStyle="1" w:styleId="228">
    <w:name w:val="UserStyle_146"/>
    <w:link w:val="227"/>
    <w:qFormat/>
    <w:uiPriority w:val="0"/>
    <w:rPr>
      <w:b/>
      <w:sz w:val="24"/>
    </w:rPr>
  </w:style>
  <w:style w:type="paragraph" w:customStyle="1" w:styleId="229">
    <w:name w:val="UserStyle_147"/>
    <w:basedOn w:val="39"/>
    <w:qFormat/>
    <w:uiPriority w:val="0"/>
    <w:pPr>
      <w:jc w:val="left"/>
    </w:pPr>
    <w:rPr>
      <w:sz w:val="24"/>
      <w:szCs w:val="24"/>
    </w:rPr>
  </w:style>
  <w:style w:type="paragraph" w:customStyle="1" w:styleId="230">
    <w:name w:val="UserStyle_148"/>
    <w:basedOn w:val="1"/>
    <w:next w:val="41"/>
    <w:link w:val="231"/>
    <w:qFormat/>
    <w:uiPriority w:val="0"/>
    <w:pPr>
      <w:snapToGrid w:val="0"/>
      <w:spacing w:before="312" w:after="312"/>
      <w:ind w:firstLine="482"/>
      <w:jc w:val="left"/>
    </w:pPr>
    <w:rPr>
      <w:rFonts w:ascii="宋体" w:hAnsi="宋体"/>
      <w:b/>
      <w:i/>
      <w:color w:val="FF0000"/>
      <w:sz w:val="24"/>
      <w:szCs w:val="20"/>
    </w:rPr>
  </w:style>
  <w:style w:type="character" w:customStyle="1" w:styleId="231">
    <w:name w:val="UserStyle_149"/>
    <w:link w:val="230"/>
    <w:qFormat/>
    <w:uiPriority w:val="0"/>
    <w:rPr>
      <w:rFonts w:ascii="宋体" w:hAnsi="宋体"/>
      <w:b/>
      <w:i/>
      <w:color w:val="FF0000"/>
      <w:kern w:val="2"/>
      <w:sz w:val="24"/>
    </w:rPr>
  </w:style>
  <w:style w:type="paragraph" w:customStyle="1" w:styleId="232">
    <w:name w:val="UserStyle_150"/>
    <w:basedOn w:val="230"/>
    <w:next w:val="41"/>
    <w:link w:val="233"/>
    <w:qFormat/>
    <w:uiPriority w:val="0"/>
    <w:pPr>
      <w:jc w:val="center"/>
    </w:pPr>
    <w:rPr>
      <w:i w:val="0"/>
      <w:color w:val="000000"/>
      <w:sz w:val="28"/>
      <w:szCs w:val="21"/>
    </w:rPr>
  </w:style>
  <w:style w:type="character" w:customStyle="1" w:styleId="233">
    <w:name w:val="UserStyle_151"/>
    <w:link w:val="232"/>
    <w:qFormat/>
    <w:uiPriority w:val="0"/>
    <w:rPr>
      <w:rFonts w:ascii="宋体" w:hAnsi="宋体"/>
      <w:b/>
      <w:color w:val="000000"/>
      <w:kern w:val="2"/>
      <w:sz w:val="28"/>
      <w:szCs w:val="21"/>
    </w:rPr>
  </w:style>
  <w:style w:type="paragraph" w:customStyle="1" w:styleId="234">
    <w:name w:val="UserStyle_152"/>
    <w:basedOn w:val="1"/>
    <w:link w:val="235"/>
    <w:qFormat/>
    <w:uiPriority w:val="0"/>
    <w:pPr>
      <w:snapToGrid w:val="0"/>
      <w:ind w:left="420" w:hanging="420" w:hangingChars="200"/>
      <w:jc w:val="left"/>
    </w:pPr>
    <w:rPr>
      <w:rFonts w:ascii="宋体" w:hAnsi="宋体"/>
      <w:szCs w:val="21"/>
    </w:rPr>
  </w:style>
  <w:style w:type="character" w:customStyle="1" w:styleId="235">
    <w:name w:val="UserStyle_153"/>
    <w:link w:val="234"/>
    <w:qFormat/>
    <w:uiPriority w:val="0"/>
    <w:rPr>
      <w:rFonts w:ascii="宋体" w:hAnsi="宋体"/>
      <w:kern w:val="2"/>
      <w:sz w:val="21"/>
      <w:szCs w:val="21"/>
    </w:rPr>
  </w:style>
  <w:style w:type="paragraph" w:customStyle="1" w:styleId="236">
    <w:name w:val="UserStyle_154"/>
    <w:basedOn w:val="1"/>
    <w:next w:val="1"/>
    <w:qFormat/>
    <w:uiPriority w:val="0"/>
    <w:pPr>
      <w:numPr>
        <w:ilvl w:val="0"/>
        <w:numId w:val="7"/>
      </w:numPr>
      <w:snapToGrid w:val="0"/>
      <w:spacing w:line="300" w:lineRule="auto"/>
    </w:pPr>
    <w:rPr>
      <w:rFonts w:ascii="宋体" w:hAnsi="Calibri"/>
      <w:sz w:val="24"/>
      <w:szCs w:val="21"/>
    </w:rPr>
  </w:style>
  <w:style w:type="paragraph" w:customStyle="1" w:styleId="237">
    <w:name w:val="UserStyle_155"/>
    <w:basedOn w:val="1"/>
    <w:qFormat/>
    <w:uiPriority w:val="0"/>
    <w:pPr>
      <w:numPr>
        <w:ilvl w:val="1"/>
        <w:numId w:val="7"/>
      </w:numPr>
      <w:snapToGrid w:val="0"/>
      <w:spacing w:line="300" w:lineRule="auto"/>
    </w:pPr>
    <w:rPr>
      <w:rFonts w:ascii="宋体" w:hAnsi="Calibri"/>
      <w:sz w:val="24"/>
      <w:szCs w:val="21"/>
    </w:rPr>
  </w:style>
  <w:style w:type="paragraph" w:customStyle="1" w:styleId="238">
    <w:name w:val="UserStyle_156"/>
    <w:basedOn w:val="1"/>
    <w:qFormat/>
    <w:uiPriority w:val="0"/>
    <w:pPr>
      <w:numPr>
        <w:ilvl w:val="2"/>
        <w:numId w:val="7"/>
      </w:numPr>
      <w:snapToGrid w:val="0"/>
      <w:spacing w:line="300" w:lineRule="auto"/>
      <w:ind w:hanging="355" w:hangingChars="355"/>
    </w:pPr>
    <w:rPr>
      <w:rFonts w:ascii="宋体" w:hAnsi="Calibri"/>
      <w:sz w:val="24"/>
      <w:szCs w:val="21"/>
    </w:rPr>
  </w:style>
  <w:style w:type="character" w:customStyle="1" w:styleId="239">
    <w:name w:val="UserStyle_157"/>
    <w:qFormat/>
    <w:uiPriority w:val="0"/>
    <w:rPr>
      <w:rFonts w:ascii="宋体" w:hAnsi="Courier New" w:eastAsia="宋体"/>
      <w:kern w:val="2"/>
      <w:sz w:val="21"/>
      <w:szCs w:val="21"/>
      <w:lang w:val="en-US" w:eastAsia="zh-CN" w:bidi="ar-SA"/>
    </w:rPr>
  </w:style>
  <w:style w:type="paragraph" w:customStyle="1" w:styleId="240">
    <w:name w:val="UserStyle_158"/>
    <w:basedOn w:val="1"/>
    <w:qFormat/>
    <w:uiPriority w:val="0"/>
    <w:pPr>
      <w:ind w:firstLine="480" w:firstLineChars="200"/>
      <w:jc w:val="center"/>
    </w:pPr>
    <w:rPr>
      <w:sz w:val="24"/>
      <w:szCs w:val="20"/>
    </w:rPr>
  </w:style>
  <w:style w:type="character" w:customStyle="1" w:styleId="241">
    <w:name w:val="UserStyle_159"/>
    <w:qFormat/>
    <w:uiPriority w:val="0"/>
    <w:rPr>
      <w:rFonts w:ascii="宋体" w:hAnsi="Courier New"/>
    </w:rPr>
  </w:style>
  <w:style w:type="character" w:customStyle="1" w:styleId="242">
    <w:name w:val="UserStyle_160"/>
    <w:qFormat/>
    <w:uiPriority w:val="0"/>
  </w:style>
  <w:style w:type="paragraph" w:customStyle="1" w:styleId="243">
    <w:name w:val="UserStyle_161"/>
    <w:next w:val="1"/>
    <w:qFormat/>
    <w:uiPriority w:val="0"/>
    <w:pPr>
      <w:jc w:val="both"/>
      <w:textAlignment w:val="baseline"/>
    </w:pPr>
    <w:rPr>
      <w:rFonts w:ascii="Times New Roman" w:hAnsi="Times New Roman" w:eastAsia="宋体" w:cstheme="minorBidi"/>
      <w:sz w:val="21"/>
      <w:lang w:val="en-US" w:eastAsia="zh-CN" w:bidi="ar-SA"/>
    </w:rPr>
  </w:style>
  <w:style w:type="character" w:customStyle="1" w:styleId="244">
    <w:name w:val="UserStyle_162"/>
    <w:link w:val="245"/>
    <w:qFormat/>
    <w:locked/>
    <w:uiPriority w:val="0"/>
    <w:rPr>
      <w:rFonts w:ascii="宋体" w:hAnsi="宋体"/>
      <w:sz w:val="24"/>
      <w:szCs w:val="24"/>
      <w:lang w:val="en-GB"/>
    </w:rPr>
  </w:style>
  <w:style w:type="paragraph" w:customStyle="1" w:styleId="245">
    <w:name w:val="UserStyle_163"/>
    <w:basedOn w:val="1"/>
    <w:link w:val="244"/>
    <w:qFormat/>
    <w:uiPriority w:val="0"/>
    <w:pPr>
      <w:spacing w:line="360" w:lineRule="auto"/>
      <w:ind w:firstLine="480" w:firstLineChars="200"/>
    </w:pPr>
    <w:rPr>
      <w:rFonts w:ascii="宋体" w:hAnsi="宋体"/>
      <w:kern w:val="0"/>
      <w:sz w:val="24"/>
      <w:lang w:val="en-GB"/>
    </w:rPr>
  </w:style>
  <w:style w:type="character" w:customStyle="1" w:styleId="246">
    <w:name w:val="UserStyle_164"/>
    <w:qFormat/>
    <w:uiPriority w:val="0"/>
    <w:rPr>
      <w:rFonts w:ascii="宋体" w:eastAsia="宋体"/>
      <w:b/>
      <w:sz w:val="24"/>
      <w:u w:val="single"/>
      <w:lang w:val="en-US" w:eastAsia="zh-CN" w:bidi="ar-SA"/>
    </w:rPr>
  </w:style>
  <w:style w:type="character" w:customStyle="1" w:styleId="247">
    <w:name w:val="UserStyle_165"/>
    <w:qFormat/>
    <w:uiPriority w:val="0"/>
    <w:rPr>
      <w:rFonts w:ascii="宋体" w:eastAsia="宋体"/>
      <w:kern w:val="2"/>
      <w:sz w:val="24"/>
      <w:szCs w:val="24"/>
      <w:lang w:val="en-US" w:eastAsia="zh-CN" w:bidi="ar-SA"/>
    </w:rPr>
  </w:style>
  <w:style w:type="character" w:customStyle="1" w:styleId="248">
    <w:name w:val="UserStyle_166"/>
    <w:qFormat/>
    <w:uiPriority w:val="0"/>
    <w:rPr>
      <w:rFonts w:ascii="宋体" w:eastAsia="宋体"/>
      <w:b/>
      <w:sz w:val="24"/>
      <w:u w:val="single"/>
      <w:lang w:val="en-US" w:eastAsia="zh-CN" w:bidi="ar-SA"/>
    </w:rPr>
  </w:style>
  <w:style w:type="character" w:customStyle="1" w:styleId="249">
    <w:name w:val="UserStyle_167"/>
    <w:qFormat/>
    <w:uiPriority w:val="0"/>
    <w:rPr>
      <w:rFonts w:eastAsia="宋体"/>
      <w:kern w:val="2"/>
      <w:sz w:val="24"/>
      <w:szCs w:val="24"/>
      <w:lang w:val="en-US" w:eastAsia="zh-CN" w:bidi="ar-SA"/>
    </w:rPr>
  </w:style>
  <w:style w:type="character" w:customStyle="1" w:styleId="250">
    <w:name w:val="UserStyle_168"/>
    <w:qFormat/>
    <w:uiPriority w:val="0"/>
    <w:rPr>
      <w:rFonts w:ascii="Calibri" w:hAnsi="Calibri" w:eastAsia="宋体"/>
      <w:kern w:val="2"/>
      <w:sz w:val="21"/>
      <w:szCs w:val="22"/>
      <w:lang w:val="en-US" w:eastAsia="zh-CN" w:bidi="ar-SA"/>
    </w:rPr>
  </w:style>
  <w:style w:type="character" w:customStyle="1" w:styleId="251">
    <w:name w:val="UserStyle_169"/>
    <w:qFormat/>
    <w:uiPriority w:val="0"/>
    <w:rPr>
      <w:rFonts w:eastAsia="宋体"/>
      <w:kern w:val="2"/>
      <w:sz w:val="18"/>
      <w:szCs w:val="18"/>
      <w:lang w:val="en-US" w:eastAsia="zh-CN" w:bidi="ar-SA"/>
    </w:rPr>
  </w:style>
  <w:style w:type="character" w:customStyle="1" w:styleId="252">
    <w:name w:val="UserStyle_170"/>
    <w:qFormat/>
    <w:uiPriority w:val="0"/>
    <w:rPr>
      <w:rFonts w:ascii="Arial" w:hAnsi="Arial" w:eastAsia="黑体"/>
      <w:b/>
      <w:sz w:val="30"/>
      <w:lang w:val="en-US" w:eastAsia="zh-CN" w:bidi="ar-SA"/>
    </w:rPr>
  </w:style>
  <w:style w:type="paragraph" w:customStyle="1" w:styleId="253">
    <w:name w:val="UserStyle_171"/>
    <w:basedOn w:val="1"/>
    <w:qFormat/>
    <w:uiPriority w:val="0"/>
    <w:rPr>
      <w:rFonts w:ascii="Tahoma" w:hAnsi="Tahoma"/>
      <w:sz w:val="24"/>
      <w:szCs w:val="20"/>
    </w:rPr>
  </w:style>
  <w:style w:type="paragraph" w:customStyle="1" w:styleId="254">
    <w:name w:val="UserStyle_172"/>
    <w:basedOn w:val="1"/>
    <w:qFormat/>
    <w:uiPriority w:val="0"/>
    <w:rPr>
      <w:rFonts w:ascii="Tahoma" w:hAnsi="Tahoma"/>
      <w:sz w:val="24"/>
      <w:szCs w:val="20"/>
    </w:rPr>
  </w:style>
  <w:style w:type="paragraph" w:customStyle="1" w:styleId="255">
    <w:name w:val="UserStyle_173"/>
    <w:basedOn w:val="1"/>
    <w:qFormat/>
    <w:uiPriority w:val="0"/>
    <w:pPr>
      <w:spacing w:line="480" w:lineRule="exact"/>
      <w:ind w:firstLine="480" w:firstLineChars="200"/>
    </w:pPr>
    <w:rPr>
      <w:rFonts w:ascii="宋体" w:hAnsi="宋体"/>
      <w:kern w:val="0"/>
      <w:sz w:val="24"/>
      <w:lang w:val="zh-CN"/>
    </w:rPr>
  </w:style>
  <w:style w:type="paragraph" w:customStyle="1" w:styleId="256">
    <w:name w:val="UserStyle_174"/>
    <w:basedOn w:val="1"/>
    <w:qFormat/>
    <w:uiPriority w:val="0"/>
    <w:pPr>
      <w:tabs>
        <w:tab w:val="left" w:pos="360"/>
      </w:tabs>
    </w:pPr>
    <w:rPr>
      <w:sz w:val="24"/>
    </w:rPr>
  </w:style>
  <w:style w:type="paragraph" w:customStyle="1" w:styleId="257">
    <w:name w:val="UserStyle_175"/>
    <w:basedOn w:val="1"/>
    <w:qFormat/>
    <w:uiPriority w:val="0"/>
    <w:pPr>
      <w:spacing w:after="160" w:line="240" w:lineRule="exact"/>
      <w:jc w:val="center"/>
    </w:pPr>
    <w:rPr>
      <w:rFonts w:ascii="宋体" w:hAnsi="宋体"/>
      <w:b/>
      <w:kern w:val="0"/>
      <w:sz w:val="30"/>
      <w:szCs w:val="30"/>
      <w:lang w:eastAsia="en-US"/>
    </w:rPr>
  </w:style>
  <w:style w:type="paragraph" w:customStyle="1" w:styleId="258">
    <w:name w:val="UserStyle_176"/>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259">
    <w:name w:val="UserStyle_177"/>
    <w:basedOn w:val="1"/>
    <w:qFormat/>
    <w:uiPriority w:val="0"/>
    <w:pPr>
      <w:ind w:firstLine="420" w:firstLineChars="200"/>
    </w:pPr>
    <w:rPr>
      <w:rFonts w:ascii="Calibri" w:hAnsi="Calibri"/>
      <w:szCs w:val="22"/>
    </w:rPr>
  </w:style>
  <w:style w:type="paragraph" w:customStyle="1" w:styleId="260">
    <w:name w:val="UserStyle_178"/>
    <w:basedOn w:val="1"/>
    <w:qFormat/>
    <w:uiPriority w:val="0"/>
    <w:rPr>
      <w:rFonts w:ascii="Tahoma" w:hAnsi="Tahoma"/>
      <w:sz w:val="24"/>
      <w:szCs w:val="20"/>
    </w:rPr>
  </w:style>
  <w:style w:type="paragraph" w:customStyle="1" w:styleId="261">
    <w:name w:val="UserStyle_179"/>
    <w:basedOn w:val="1"/>
    <w:qFormat/>
    <w:uiPriority w:val="0"/>
    <w:rPr>
      <w:rFonts w:ascii="Tahoma" w:hAnsi="Tahoma"/>
      <w:sz w:val="24"/>
      <w:szCs w:val="20"/>
    </w:rPr>
  </w:style>
  <w:style w:type="paragraph" w:customStyle="1" w:styleId="262">
    <w:name w:val="UserStyle_180"/>
    <w:basedOn w:val="1"/>
    <w:qFormat/>
    <w:uiPriority w:val="0"/>
    <w:pPr>
      <w:snapToGrid w:val="0"/>
      <w:spacing w:line="360" w:lineRule="auto"/>
      <w:ind w:firstLine="200" w:firstLineChars="200"/>
    </w:pPr>
    <w:rPr>
      <w:rFonts w:eastAsia="仿宋_GB2312"/>
      <w:sz w:val="24"/>
    </w:rPr>
  </w:style>
  <w:style w:type="paragraph" w:customStyle="1" w:styleId="263">
    <w:name w:val="UserStyle_181"/>
    <w:basedOn w:val="1"/>
    <w:qFormat/>
    <w:uiPriority w:val="0"/>
    <w:pPr>
      <w:snapToGrid w:val="0"/>
      <w:spacing w:line="480" w:lineRule="exact"/>
      <w:ind w:firstLine="567"/>
    </w:pPr>
    <w:rPr>
      <w:rFonts w:ascii="宋体"/>
      <w:color w:val="000000"/>
      <w:kern w:val="28"/>
      <w:sz w:val="28"/>
      <w:szCs w:val="20"/>
      <w:lang w:val="zh-CN"/>
    </w:rPr>
  </w:style>
  <w:style w:type="paragraph" w:customStyle="1" w:styleId="264">
    <w:name w:val="UserStyle_182"/>
    <w:qFormat/>
    <w:uiPriority w:val="0"/>
    <w:pPr>
      <w:textAlignment w:val="baseline"/>
    </w:pPr>
    <w:rPr>
      <w:rFonts w:ascii="Times New Roman" w:hAnsi="Times New Roman" w:eastAsia="宋体" w:cstheme="minorBidi"/>
      <w:kern w:val="2"/>
      <w:sz w:val="21"/>
      <w:szCs w:val="24"/>
      <w:lang w:val="en-US" w:eastAsia="zh-CN" w:bidi="ar-SA"/>
    </w:rPr>
  </w:style>
  <w:style w:type="paragraph" w:customStyle="1" w:styleId="265">
    <w:name w:val="UserStyle_183"/>
    <w:basedOn w:val="1"/>
    <w:qFormat/>
    <w:uiPriority w:val="0"/>
    <w:rPr>
      <w:rFonts w:ascii="Tahoma" w:hAnsi="Tahoma"/>
      <w:sz w:val="24"/>
      <w:szCs w:val="20"/>
    </w:rPr>
  </w:style>
  <w:style w:type="paragraph" w:customStyle="1" w:styleId="266">
    <w:name w:val="UserStyle_184"/>
    <w:basedOn w:val="1"/>
    <w:qFormat/>
    <w:uiPriority w:val="0"/>
    <w:rPr>
      <w:rFonts w:ascii="宋体" w:hAnsi="宋体"/>
      <w:sz w:val="32"/>
      <w:szCs w:val="32"/>
    </w:rPr>
  </w:style>
  <w:style w:type="paragraph" w:customStyle="1" w:styleId="267">
    <w:name w:val="UserStyle_185"/>
    <w:basedOn w:val="1"/>
    <w:qFormat/>
    <w:uiPriority w:val="0"/>
    <w:pPr>
      <w:spacing w:line="400" w:lineRule="exact"/>
      <w:jc w:val="center"/>
    </w:pPr>
  </w:style>
  <w:style w:type="character" w:customStyle="1" w:styleId="268">
    <w:name w:val="UserStyle_186"/>
    <w:qFormat/>
    <w:uiPriority w:val="0"/>
    <w:rPr>
      <w:rFonts w:ascii="宋体" w:eastAsia="宋体"/>
      <w:sz w:val="18"/>
      <w:lang w:val="en-US" w:eastAsia="zh-CN" w:bidi="ar-SA"/>
    </w:rPr>
  </w:style>
  <w:style w:type="paragraph" w:customStyle="1" w:styleId="269">
    <w:name w:val="UserStyle_187"/>
    <w:basedOn w:val="1"/>
    <w:qFormat/>
    <w:uiPriority w:val="0"/>
    <w:pPr>
      <w:spacing w:line="400" w:lineRule="exact"/>
      <w:jc w:val="center"/>
    </w:pPr>
  </w:style>
  <w:style w:type="character" w:customStyle="1" w:styleId="270">
    <w:name w:val="UserStyle_188"/>
    <w:qFormat/>
    <w:uiPriority w:val="0"/>
    <w:rPr>
      <w:kern w:val="2"/>
      <w:sz w:val="21"/>
      <w:szCs w:val="24"/>
    </w:rPr>
  </w:style>
  <w:style w:type="character" w:customStyle="1" w:styleId="271">
    <w:name w:val="UserStyle_189"/>
    <w:qFormat/>
    <w:uiPriority w:val="0"/>
    <w:rPr>
      <w:b/>
      <w:kern w:val="2"/>
      <w:sz w:val="32"/>
    </w:rPr>
  </w:style>
  <w:style w:type="paragraph" w:customStyle="1" w:styleId="272">
    <w:name w:val="UserStyle_190"/>
    <w:basedOn w:val="1"/>
    <w:qFormat/>
    <w:uiPriority w:val="0"/>
    <w:pPr>
      <w:spacing w:before="120" w:after="120" w:line="360" w:lineRule="auto"/>
      <w:jc w:val="center"/>
    </w:pPr>
    <w:rPr>
      <w:rFonts w:eastAsia="仿宋_GB2312"/>
      <w:b/>
      <w:sz w:val="24"/>
      <w:szCs w:val="20"/>
    </w:rPr>
  </w:style>
  <w:style w:type="paragraph" w:customStyle="1" w:styleId="273">
    <w:name w:val="UserStyle_191"/>
    <w:basedOn w:val="1"/>
    <w:qFormat/>
    <w:uiPriority w:val="0"/>
    <w:pPr>
      <w:jc w:val="left"/>
    </w:pPr>
    <w:rPr>
      <w:rFonts w:ascii="宋体" w:hAnsi="宋体"/>
      <w:kern w:val="0"/>
      <w:sz w:val="22"/>
      <w:szCs w:val="22"/>
      <w:lang w:eastAsia="en-US"/>
    </w:rPr>
  </w:style>
  <w:style w:type="table" w:customStyle="1" w:styleId="274">
    <w:name w:val="UserStyle_192"/>
    <w:semiHidden/>
    <w:qFormat/>
    <w:uiPriority w:val="0"/>
    <w:tblPr>
      <w:tblCellMar>
        <w:top w:w="0" w:type="dxa"/>
        <w:left w:w="0" w:type="dxa"/>
        <w:bottom w:w="0" w:type="dxa"/>
        <w:right w:w="0" w:type="dxa"/>
      </w:tblCellMar>
    </w:tblPr>
  </w:style>
  <w:style w:type="paragraph" w:customStyle="1" w:styleId="275">
    <w:name w:val="UserStyle_193"/>
    <w:next w:val="1"/>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76">
    <w:name w:val="UserStyle_194"/>
    <w:basedOn w:val="1"/>
    <w:qFormat/>
    <w:uiPriority w:val="0"/>
    <w:pPr>
      <w:snapToGrid w:val="0"/>
      <w:spacing w:before="156" w:after="156" w:line="360" w:lineRule="auto"/>
    </w:pPr>
    <w:rPr>
      <w:kern w:val="0"/>
      <w:sz w:val="24"/>
    </w:rPr>
  </w:style>
  <w:style w:type="paragraph" w:customStyle="1" w:styleId="277">
    <w:name w:val="UserStyle_195"/>
    <w:basedOn w:val="1"/>
    <w:next w:val="123"/>
    <w:qFormat/>
    <w:uiPriority w:val="0"/>
    <w:pPr>
      <w:ind w:firstLine="420" w:firstLineChars="200"/>
    </w:pPr>
    <w:rPr>
      <w:kern w:val="0"/>
      <w:sz w:val="20"/>
      <w:szCs w:val="20"/>
    </w:rPr>
  </w:style>
  <w:style w:type="character" w:customStyle="1" w:styleId="278">
    <w:name w:val="正文文本缩进 2 字符"/>
    <w:basedOn w:val="28"/>
    <w:link w:val="14"/>
    <w:qFormat/>
    <w:uiPriority w:val="0"/>
    <w:rPr>
      <w:rFonts w:cs="宋体"/>
      <w:kern w:val="2"/>
      <w:sz w:val="24"/>
      <w:szCs w:val="24"/>
      <w:lang w:val="zh-CN"/>
    </w:rPr>
  </w:style>
  <w:style w:type="character" w:customStyle="1" w:styleId="279">
    <w:name w:val="批注文字 字符"/>
    <w:basedOn w:val="28"/>
    <w:link w:val="7"/>
    <w:qFormat/>
    <w:uiPriority w:val="0"/>
    <w:rPr>
      <w:kern w:val="2"/>
      <w:sz w:val="21"/>
      <w:szCs w:val="24"/>
    </w:rPr>
  </w:style>
  <w:style w:type="character" w:customStyle="1" w:styleId="280">
    <w:name w:val="批注主题 字符"/>
    <w:basedOn w:val="279"/>
    <w:link w:val="23"/>
    <w:qFormat/>
    <w:uiPriority w:val="0"/>
    <w:rPr>
      <w:b/>
      <w:bCs/>
      <w:kern w:val="2"/>
      <w:sz w:val="21"/>
      <w:szCs w:val="24"/>
    </w:rPr>
  </w:style>
  <w:style w:type="character" w:customStyle="1" w:styleId="281">
    <w:name w:val="正文文本缩进 字符"/>
    <w:basedOn w:val="28"/>
    <w:link w:val="9"/>
    <w:qFormat/>
    <w:uiPriority w:val="0"/>
    <w:rPr>
      <w:rFonts w:cstheme="minorBidi"/>
      <w:kern w:val="2"/>
      <w:sz w:val="21"/>
      <w:szCs w:val="24"/>
    </w:rPr>
  </w:style>
  <w:style w:type="character" w:customStyle="1" w:styleId="282">
    <w:name w:val="正文文本首行缩进 2 字符"/>
    <w:basedOn w:val="281"/>
    <w:link w:val="25"/>
    <w:qFormat/>
    <w:uiPriority w:val="0"/>
    <w:rPr>
      <w:rFonts w:cstheme="minorBidi"/>
      <w:kern w:val="2"/>
      <w:sz w:val="21"/>
      <w:szCs w:val="24"/>
    </w:rPr>
  </w:style>
  <w:style w:type="paragraph" w:customStyle="1" w:styleId="283">
    <w:name w:val="列出段落1"/>
    <w:basedOn w:val="1"/>
    <w:qFormat/>
    <w:uiPriority w:val="72"/>
    <w:pPr>
      <w:widowControl w:val="0"/>
      <w:ind w:firstLine="420" w:firstLineChars="200"/>
      <w:textAlignment w:val="auto"/>
    </w:pPr>
    <w:rPr>
      <w:rFonts w:ascii="Calibri" w:hAnsi="Calibri" w:cs="Times New Roman"/>
      <w:szCs w:val="22"/>
    </w:rPr>
  </w:style>
  <w:style w:type="character" w:customStyle="1" w:styleId="284">
    <w:name w:val="纯文本 字符"/>
    <w:link w:val="12"/>
    <w:qFormat/>
    <w:uiPriority w:val="99"/>
    <w:rPr>
      <w:rFonts w:ascii="宋体" w:hAnsi="Courier New" w:cstheme="minorBidi"/>
      <w:kern w:val="2"/>
      <w:sz w:val="21"/>
      <w:szCs w:val="24"/>
    </w:rPr>
  </w:style>
  <w:style w:type="paragraph" w:styleId="285">
    <w:name w:val="List Paragraph"/>
    <w:basedOn w:val="1"/>
    <w:link w:val="286"/>
    <w:qFormat/>
    <w:uiPriority w:val="34"/>
    <w:pPr>
      <w:widowControl w:val="0"/>
      <w:ind w:firstLine="420" w:firstLineChars="200"/>
      <w:textAlignment w:val="auto"/>
    </w:pPr>
    <w:rPr>
      <w:rFonts w:cs="Times New Roman"/>
    </w:rPr>
  </w:style>
  <w:style w:type="character" w:customStyle="1" w:styleId="286">
    <w:name w:val="列表段落 字符"/>
    <w:link w:val="285"/>
    <w:qFormat/>
    <w:uiPriority w:val="34"/>
    <w:rPr>
      <w:kern w:val="2"/>
      <w:sz w:val="21"/>
      <w:szCs w:val="24"/>
    </w:rPr>
  </w:style>
  <w:style w:type="character" w:customStyle="1" w:styleId="287">
    <w:name w:val="正文缩进 字符"/>
    <w:link w:val="5"/>
    <w:qFormat/>
    <w:uiPriority w:val="0"/>
    <w:rPr>
      <w:rFonts w:cstheme="minorBidi"/>
      <w:kern w:val="2"/>
      <w:sz w:val="21"/>
      <w:szCs w:val="24"/>
    </w:rPr>
  </w:style>
  <w:style w:type="character" w:customStyle="1" w:styleId="288">
    <w:name w:val="*正文 Char"/>
    <w:link w:val="289"/>
    <w:qFormat/>
    <w:uiPriority w:val="0"/>
    <w:rPr>
      <w:sz w:val="24"/>
    </w:rPr>
  </w:style>
  <w:style w:type="paragraph" w:customStyle="1" w:styleId="289">
    <w:name w:val="*正文"/>
    <w:basedOn w:val="1"/>
    <w:link w:val="288"/>
    <w:qFormat/>
    <w:uiPriority w:val="0"/>
    <w:pPr>
      <w:widowControl w:val="0"/>
      <w:spacing w:line="360" w:lineRule="auto"/>
      <w:ind w:firstLine="200" w:firstLineChars="200"/>
      <w:textAlignment w:val="auto"/>
    </w:pPr>
    <w:rPr>
      <w:rFonts w:cs="Times New Roman"/>
      <w:kern w:val="0"/>
      <w:sz w:val="24"/>
      <w:szCs w:val="20"/>
    </w:rPr>
  </w:style>
  <w:style w:type="paragraph" w:customStyle="1" w:styleId="290">
    <w:name w:val="WPSOffice手动目录 1"/>
    <w:qFormat/>
    <w:uiPriority w:val="0"/>
    <w:rPr>
      <w:rFonts w:ascii="Times New Roman" w:hAnsi="Times New Roman" w:eastAsia="宋体" w:cs="Times New Roman"/>
      <w:lang w:val="en-US" w:eastAsia="zh-CN" w:bidi="ar-SA"/>
    </w:rPr>
  </w:style>
  <w:style w:type="paragraph" w:customStyle="1" w:styleId="291">
    <w:name w:val="Body text|1"/>
    <w:basedOn w:val="1"/>
    <w:qFormat/>
    <w:uiPriority w:val="0"/>
    <w:pPr>
      <w:widowControl w:val="0"/>
      <w:spacing w:line="446" w:lineRule="auto"/>
      <w:ind w:firstLine="200"/>
      <w:textAlignment w:val="auto"/>
    </w:pPr>
    <w:rPr>
      <w:rFonts w:ascii="宋体" w:hAnsi="宋体" w:cs="宋体"/>
      <w:sz w:val="22"/>
      <w:szCs w:val="22"/>
      <w:lang w:val="zh-TW" w:eastAsia="zh-TW" w:bidi="zh-TW"/>
    </w:rPr>
  </w:style>
  <w:style w:type="character" w:customStyle="1" w:styleId="292">
    <w:name w:val="标题 3 字符"/>
    <w:basedOn w:val="28"/>
    <w:link w:val="3"/>
    <w:qFormat/>
    <w:uiPriority w:val="0"/>
    <w:rPr>
      <w:rFonts w:ascii="宋体"/>
      <w:b/>
      <w:sz w:val="24"/>
      <w:u w:val="single"/>
    </w:rPr>
  </w:style>
  <w:style w:type="character" w:customStyle="1" w:styleId="293">
    <w:name w:val="font21"/>
    <w:basedOn w:val="28"/>
    <w:qFormat/>
    <w:uiPriority w:val="0"/>
    <w:rPr>
      <w:rFonts w:ascii="宋体" w:hAnsi="宋体" w:eastAsia="宋体" w:cs="宋体"/>
      <w:color w:val="000000"/>
      <w:sz w:val="26"/>
      <w:szCs w:val="26"/>
      <w:u w:val="none"/>
    </w:rPr>
  </w:style>
  <w:style w:type="character" w:customStyle="1" w:styleId="294">
    <w:name w:val="font11"/>
    <w:basedOn w:val="28"/>
    <w:qFormat/>
    <w:uiPriority w:val="0"/>
    <w:rPr>
      <w:rFonts w:hint="eastAsia" w:ascii="宋体" w:hAnsi="宋体" w:eastAsia="宋体" w:cs="宋体"/>
      <w:color w:val="000000"/>
      <w:sz w:val="26"/>
      <w:szCs w:val="26"/>
      <w:u w:val="none"/>
    </w:rPr>
  </w:style>
  <w:style w:type="character" w:customStyle="1" w:styleId="295">
    <w:name w:val="批注框文本 字符"/>
    <w:basedOn w:val="28"/>
    <w:link w:val="15"/>
    <w:qFormat/>
    <w:uiPriority w:val="0"/>
    <w:rPr>
      <w:rFonts w:cstheme="minorBidi"/>
      <w:kern w:val="2"/>
      <w:sz w:val="18"/>
      <w:szCs w:val="18"/>
    </w:rPr>
  </w:style>
  <w:style w:type="paragraph" w:customStyle="1" w:styleId="296">
    <w:name w:val="无间隔1"/>
    <w:qFormat/>
    <w:uiPriority w:val="99"/>
    <w:rPr>
      <w:rFonts w:ascii="Calibri" w:hAnsi="Calibri" w:eastAsia="宋体" w:cs="Times New Roman"/>
      <w:sz w:val="22"/>
      <w:szCs w:val="22"/>
      <w:lang w:val="en-US" w:eastAsia="zh-CN" w:bidi="ar-SA"/>
    </w:rPr>
  </w:style>
  <w:style w:type="paragraph" w:customStyle="1" w:styleId="297">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98">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99">
    <w:name w:val="正文表格"/>
    <w:basedOn w:val="1"/>
    <w:qFormat/>
    <w:uiPriority w:val="0"/>
    <w:pPr>
      <w:adjustRightInd w:val="0"/>
      <w:snapToGrid w:val="0"/>
      <w:jc w:val="left"/>
    </w:pPr>
    <w:rPr>
      <w:rFonts w:ascii="宋体" w:hAnsi="宋体"/>
      <w:color w:val="000000"/>
      <w:szCs w:val="21"/>
    </w:rPr>
  </w:style>
  <w:style w:type="paragraph" w:customStyle="1" w:styleId="300">
    <w:name w:val="WW-纯文本"/>
    <w:basedOn w:val="1"/>
    <w:qFormat/>
    <w:uiPriority w:val="0"/>
    <w:pPr>
      <w:suppressAutoHyphens/>
    </w:pPr>
    <w:rPr>
      <w:rFonts w:ascii="宋体" w:hAnsi="宋体"/>
      <w:kern w:val="1"/>
      <w:szCs w:val="20"/>
      <w:lang w:eastAsia="ar-SA"/>
    </w:rPr>
  </w:style>
  <w:style w:type="paragraph" w:customStyle="1" w:styleId="301">
    <w:name w:val="列出段落4"/>
    <w:basedOn w:val="1"/>
    <w:qFormat/>
    <w:uiPriority w:val="99"/>
    <w:pPr>
      <w:ind w:firstLine="420" w:firstLineChars="200"/>
    </w:pPr>
  </w:style>
  <w:style w:type="character" w:customStyle="1" w:styleId="302">
    <w:name w:val="not([class*=suffix])"/>
    <w:basedOn w:val="28"/>
    <w:qFormat/>
    <w:uiPriority w:val="0"/>
    <w:rPr>
      <w:sz w:val="13"/>
      <w:szCs w:val="13"/>
    </w:rPr>
  </w:style>
  <w:style w:type="character" w:customStyle="1" w:styleId="303">
    <w:name w:val="not([class*=suffix])1"/>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70</Pages>
  <Words>19112</Words>
  <Characters>19891</Characters>
  <Lines>319</Lines>
  <Paragraphs>89</Paragraphs>
  <TotalTime>2</TotalTime>
  <ScaleCrop>false</ScaleCrop>
  <LinksUpToDate>false</LinksUpToDate>
  <CharactersWithSpaces>20125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2023-06-30T03:13:00Z</dcterms:created>
  <dc:creator>bjwh</dc:creator>
  <cp:lastModifiedBy>高雅彬</cp:lastModifiedBy>
  <cp:lastPrinted>2025-04-10T05:11:00Z</cp:lastPrinted>
  <dcterms:modified xsi:type="dcterms:W3CDTF">2025-08-11T03:40:03Z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7552F0247D234BB696FFA04D6F1F90C0_13</vt:lpwstr>
  </property>
  <property fmtid="{D5CDD505-2E9C-101B-9397-08002B2CF9AE}" pid="4" name="KSOTemplateDocerSaveRecord">
    <vt:lpwstr>eyJoZGlkIjoiN2JhOWY0ZjJkMjY5NGRlMzM5YzEwMDc4ZGU1NGY3YTYiLCJ1c2VySWQiOiIzODM5NDkwMzAifQ==</vt:lpwstr>
  </property>
</Properties>
</file>