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E03FB1">
      <w:pPr>
        <w:rPr>
          <w:rFonts w:hint="eastAsia" w:asciiTheme="minorEastAsia" w:hAnsiTheme="minorEastAsia" w:eastAsiaTheme="minorEastAsia" w:cstheme="minorEastAsia"/>
          <w:b/>
          <w:bCs/>
          <w:color w:val="auto"/>
          <w:sz w:val="52"/>
          <w:szCs w:val="52"/>
          <w:highlight w:val="none"/>
        </w:rPr>
      </w:pPr>
      <w:bookmarkStart w:id="829" w:name="_GoBack"/>
    </w:p>
    <w:p w14:paraId="2413FBA8">
      <w:pPr>
        <w:spacing w:before="100" w:beforeAutospacing="1" w:after="100" w:afterAutospacing="1" w:line="360" w:lineRule="auto"/>
        <w:ind w:left="162" w:leftChars="-495" w:right="-386" w:rightChars="-184" w:hanging="1201" w:hangingChars="272"/>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 xml:space="preserve"> 2025年孙村卫生院检验科医用耗材购置项目</w:t>
      </w:r>
    </w:p>
    <w:p w14:paraId="2B980F3A">
      <w:pPr>
        <w:spacing w:before="100" w:beforeAutospacing="1" w:after="100" w:afterAutospacing="1" w:line="360" w:lineRule="auto"/>
        <w:rPr>
          <w:rFonts w:hint="eastAsia" w:asciiTheme="minorEastAsia" w:hAnsiTheme="minorEastAsia" w:eastAsiaTheme="minorEastAsia" w:cstheme="minorEastAsia"/>
          <w:b/>
          <w:bCs/>
          <w:color w:val="auto"/>
          <w:sz w:val="52"/>
          <w:szCs w:val="52"/>
          <w:highlight w:val="none"/>
        </w:rPr>
      </w:pPr>
    </w:p>
    <w:p w14:paraId="725800C5">
      <w:pPr>
        <w:spacing w:before="100" w:beforeAutospacing="1" w:after="100" w:afterAutospacing="1" w:line="360" w:lineRule="auto"/>
        <w:ind w:firstLine="2949" w:firstLineChars="565"/>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公开招标文件</w:t>
      </w:r>
    </w:p>
    <w:p w14:paraId="316662E2">
      <w:pPr>
        <w:spacing w:before="100" w:beforeAutospacing="1" w:after="100" w:afterAutospacing="1" w:line="360" w:lineRule="auto"/>
        <w:jc w:val="center"/>
        <w:rPr>
          <w:rFonts w:hint="eastAsia" w:asciiTheme="minorEastAsia" w:hAnsiTheme="minorEastAsia" w:eastAsiaTheme="minorEastAsia" w:cstheme="minorEastAsia"/>
          <w:b/>
          <w:bCs/>
          <w:color w:val="auto"/>
          <w:sz w:val="60"/>
          <w:szCs w:val="60"/>
          <w:highlight w:val="none"/>
        </w:rPr>
      </w:pPr>
    </w:p>
    <w:p w14:paraId="3822F241">
      <w:pPr>
        <w:spacing w:line="360" w:lineRule="auto"/>
        <w:rPr>
          <w:rFonts w:hint="eastAsia" w:asciiTheme="minorEastAsia" w:hAnsiTheme="minorEastAsia" w:eastAsiaTheme="minorEastAsia" w:cstheme="minorEastAsia"/>
          <w:color w:val="auto"/>
          <w:sz w:val="60"/>
          <w:szCs w:val="60"/>
          <w:highlight w:val="none"/>
        </w:rPr>
      </w:pPr>
    </w:p>
    <w:p w14:paraId="1ECBEA70">
      <w:pPr>
        <w:pStyle w:val="20"/>
        <w:ind w:firstLine="480"/>
        <w:rPr>
          <w:rFonts w:hint="eastAsia" w:asciiTheme="minorEastAsia" w:hAnsiTheme="minorEastAsia" w:eastAsiaTheme="minorEastAsia" w:cstheme="minorEastAsia"/>
          <w:color w:val="auto"/>
          <w:highlight w:val="none"/>
        </w:rPr>
      </w:pPr>
    </w:p>
    <w:p w14:paraId="4F02B095">
      <w:pPr>
        <w:pStyle w:val="20"/>
        <w:ind w:firstLine="480"/>
        <w:rPr>
          <w:rFonts w:hint="eastAsia" w:asciiTheme="minorEastAsia" w:hAnsiTheme="minorEastAsia" w:eastAsiaTheme="minorEastAsia" w:cstheme="minorEastAsia"/>
          <w:color w:val="auto"/>
          <w:highlight w:val="none"/>
        </w:rPr>
      </w:pPr>
    </w:p>
    <w:p w14:paraId="18A3CDCF">
      <w:pPr>
        <w:tabs>
          <w:tab w:val="left" w:pos="3240"/>
          <w:tab w:val="left" w:pos="3420"/>
        </w:tabs>
        <w:spacing w:before="100" w:beforeAutospacing="1" w:after="100" w:afterAutospacing="1" w:line="360" w:lineRule="auto"/>
        <w:ind w:left="80" w:leftChars="38" w:firstLine="1038" w:firstLineChars="371"/>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项目名称：2025年孙村卫生院检验科医用耗材购置项目</w:t>
      </w:r>
    </w:p>
    <w:p w14:paraId="66A03BB1">
      <w:pPr>
        <w:tabs>
          <w:tab w:val="left" w:pos="3240"/>
          <w:tab w:val="left" w:pos="3420"/>
        </w:tabs>
        <w:spacing w:before="100" w:beforeAutospacing="1" w:after="100" w:afterAutospacing="1" w:line="360" w:lineRule="auto"/>
        <w:ind w:left="80" w:leftChars="38" w:firstLine="1038" w:firstLineChars="371"/>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项目编号：11011525210200027285-XM001</w:t>
      </w:r>
    </w:p>
    <w:p w14:paraId="307E0FD6">
      <w:pPr>
        <w:tabs>
          <w:tab w:val="left" w:pos="3240"/>
          <w:tab w:val="left" w:pos="3420"/>
        </w:tabs>
        <w:spacing w:before="100" w:beforeAutospacing="1" w:after="100" w:afterAutospacing="1" w:line="360" w:lineRule="auto"/>
        <w:ind w:left="80" w:leftChars="38" w:firstLine="1038" w:firstLineChars="371"/>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Cs/>
          <w:color w:val="auto"/>
          <w:sz w:val="28"/>
          <w:szCs w:val="28"/>
          <w:highlight w:val="none"/>
        </w:rPr>
        <w:t>采 购 人：</w:t>
      </w:r>
      <w:r>
        <w:rPr>
          <w:rFonts w:hint="eastAsia" w:asciiTheme="minorEastAsia" w:hAnsiTheme="minorEastAsia" w:eastAsiaTheme="minorEastAsia" w:cstheme="minorEastAsia"/>
          <w:color w:val="auto"/>
          <w:kern w:val="0"/>
          <w:sz w:val="28"/>
          <w:szCs w:val="28"/>
          <w:highlight w:val="none"/>
        </w:rPr>
        <w:t>北京市大兴区黄村镇孙村卫生院</w:t>
      </w:r>
    </w:p>
    <w:p w14:paraId="160EB57B">
      <w:pPr>
        <w:tabs>
          <w:tab w:val="left" w:pos="3240"/>
          <w:tab w:val="left" w:pos="3420"/>
        </w:tabs>
        <w:spacing w:before="100" w:beforeAutospacing="1" w:after="100" w:afterAutospacing="1" w:line="360" w:lineRule="auto"/>
        <w:ind w:left="80" w:leftChars="38" w:firstLine="1038" w:firstLineChars="371"/>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Cs/>
          <w:color w:val="auto"/>
          <w:sz w:val="28"/>
          <w:szCs w:val="28"/>
          <w:highlight w:val="none"/>
        </w:rPr>
        <w:t>采购代理机构：</w:t>
      </w:r>
      <w:r>
        <w:rPr>
          <w:rFonts w:hint="eastAsia" w:asciiTheme="minorEastAsia" w:hAnsiTheme="minorEastAsia" w:eastAsiaTheme="minorEastAsia" w:cstheme="minorEastAsia"/>
          <w:color w:val="auto"/>
          <w:kern w:val="0"/>
          <w:sz w:val="28"/>
          <w:szCs w:val="28"/>
          <w:highlight w:val="none"/>
        </w:rPr>
        <w:t>北京盛达盈标工程管理有限公司</w:t>
      </w:r>
    </w:p>
    <w:p w14:paraId="235E5F4C">
      <w:pPr>
        <w:spacing w:line="360" w:lineRule="auto"/>
        <w:jc w:val="center"/>
        <w:outlineLvl w:val="0"/>
        <w:rPr>
          <w:rFonts w:hint="eastAsia" w:asciiTheme="minorEastAsia" w:hAnsiTheme="minorEastAsia" w:eastAsiaTheme="minorEastAsia" w:cstheme="minorEastAsia"/>
          <w:b/>
          <w:color w:val="auto"/>
          <w:sz w:val="44"/>
          <w:szCs w:val="44"/>
          <w:highlight w:val="none"/>
        </w:rPr>
        <w:sectPr>
          <w:headerReference r:id="rId4" w:type="first"/>
          <w:footerReference r:id="rId5" w:type="first"/>
          <w:headerReference r:id="rId3" w:type="default"/>
          <w:type w:val="nextColumn"/>
          <w:pgSz w:w="11907" w:h="16840"/>
          <w:pgMar w:top="1418" w:right="1134" w:bottom="1418" w:left="1701" w:header="851" w:footer="851" w:gutter="0"/>
          <w:pgNumType w:start="0"/>
          <w:cols w:space="720" w:num="1"/>
          <w:titlePg/>
          <w:docGrid w:linePitch="462" w:charSpace="0"/>
        </w:sectPr>
      </w:pPr>
      <w:bookmarkStart w:id="0" w:name="_Toc1029"/>
      <w:bookmarkStart w:id="1" w:name="_Toc99301418"/>
      <w:bookmarkStart w:id="2" w:name="_Toc29397"/>
      <w:bookmarkStart w:id="3" w:name="_Toc30746"/>
      <w:bookmarkStart w:id="4" w:name="_Toc30383"/>
    </w:p>
    <w:p w14:paraId="617B98CD">
      <w:pPr>
        <w:spacing w:line="360" w:lineRule="auto"/>
        <w:jc w:val="center"/>
        <w:outlineLvl w:val="0"/>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bookmarkEnd w:id="0"/>
      <w:bookmarkEnd w:id="1"/>
      <w:bookmarkEnd w:id="2"/>
      <w:bookmarkEnd w:id="3"/>
      <w:bookmarkEnd w:id="4"/>
    </w:p>
    <w:p w14:paraId="0E5AB2B9">
      <w:pPr>
        <w:pStyle w:val="34"/>
        <w:tabs>
          <w:tab w:val="right" w:leader="dot" w:pos="9072"/>
          <w:tab w:val="clear" w:pos="1050"/>
          <w:tab w:val="clear" w:pos="8937"/>
        </w:tabs>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color w:val="auto"/>
          <w:sz w:val="28"/>
          <w:szCs w:val="28"/>
          <w:highlight w:val="none"/>
        </w:rPr>
        <w:fldChar w:fldCharType="begin"/>
      </w:r>
      <w:r>
        <w:rPr>
          <w:rFonts w:hint="eastAsia" w:asciiTheme="minorEastAsia" w:hAnsiTheme="minorEastAsia" w:eastAsiaTheme="minorEastAsia" w:cstheme="minorEastAsia"/>
          <w:b w:val="0"/>
          <w:color w:val="auto"/>
          <w:sz w:val="28"/>
          <w:szCs w:val="28"/>
          <w:highlight w:val="none"/>
        </w:rPr>
        <w:instrText xml:space="preserve"> TOC \o "1-1" \h \z \u </w:instrText>
      </w:r>
      <w:r>
        <w:rPr>
          <w:rFonts w:hint="eastAsia" w:asciiTheme="minorEastAsia" w:hAnsiTheme="minorEastAsia" w:eastAsiaTheme="minorEastAsia" w:cstheme="minorEastAsia"/>
          <w:b w:val="0"/>
          <w:color w:val="auto"/>
          <w:sz w:val="28"/>
          <w:szCs w:val="28"/>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"_Toc29498"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第一章   投标邀请</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_Toc29498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0E76A15">
      <w:pPr>
        <w:pStyle w:val="34"/>
        <w:tabs>
          <w:tab w:val="right" w:leader="dot" w:pos="9072"/>
          <w:tab w:val="clear" w:pos="1050"/>
          <w:tab w:val="clear" w:pos="8937"/>
        </w:tabs>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"_Toc27552"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第二章   投标人须知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_Toc27552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B9AE7CC">
      <w:pPr>
        <w:pStyle w:val="34"/>
        <w:tabs>
          <w:tab w:val="right" w:leader="dot" w:pos="9072"/>
          <w:tab w:val="clear" w:pos="1050"/>
          <w:tab w:val="clear" w:pos="8937"/>
        </w:tabs>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"_Toc6682"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第三章   资格审查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_Toc6682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9B051AC">
      <w:pPr>
        <w:pStyle w:val="34"/>
        <w:tabs>
          <w:tab w:val="right" w:leader="dot" w:pos="9072"/>
          <w:tab w:val="clear" w:pos="1050"/>
          <w:tab w:val="clear" w:pos="8937"/>
        </w:tabs>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"_Toc31318"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第四章   评标程序、评标方法和评标标准</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_Toc31318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43677BE">
      <w:pPr>
        <w:pStyle w:val="34"/>
        <w:tabs>
          <w:tab w:val="right" w:leader="dot" w:pos="9072"/>
          <w:tab w:val="clear" w:pos="1050"/>
          <w:tab w:val="clear" w:pos="8937"/>
        </w:tabs>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"_Toc16024"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第五章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_Toc16024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4AA0622">
      <w:pPr>
        <w:pStyle w:val="34"/>
        <w:tabs>
          <w:tab w:val="right" w:leader="dot" w:pos="9072"/>
          <w:tab w:val="clear" w:pos="1050"/>
          <w:tab w:val="clear" w:pos="8937"/>
        </w:tabs>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"_Toc2851"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第六章   拟签订的合同文本</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_Toc2851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4605ABC">
      <w:pPr>
        <w:pStyle w:val="34"/>
        <w:tabs>
          <w:tab w:val="right" w:leader="dot" w:pos="9072"/>
          <w:tab w:val="clear" w:pos="1050"/>
          <w:tab w:val="clear" w:pos="8937"/>
        </w:tabs>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"_Toc16632"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第七章   投标文件格式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_Toc16632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9E4228E">
      <w:pPr>
        <w:pStyle w:val="34"/>
        <w:spacing w:line="480" w:lineRule="auto"/>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end"/>
      </w:r>
    </w:p>
    <w:p w14:paraId="675DE1F9">
      <w:pPr>
        <w:spacing w:line="360" w:lineRule="auto"/>
        <w:jc w:val="left"/>
        <w:rPr>
          <w:rFonts w:hint="eastAsia" w:asciiTheme="minorEastAsia" w:hAnsiTheme="minorEastAsia" w:eastAsiaTheme="minorEastAsia" w:cstheme="minorEastAsia"/>
          <w:color w:val="auto"/>
          <w:sz w:val="28"/>
          <w:szCs w:val="36"/>
          <w:highlight w:val="none"/>
        </w:rPr>
        <w:sectPr>
          <w:footerReference r:id="rId7" w:type="first"/>
          <w:footerReference r:id="rId6" w:type="default"/>
          <w:pgSz w:w="11907" w:h="16840"/>
          <w:pgMar w:top="1418" w:right="1134" w:bottom="1418" w:left="1701" w:header="851" w:footer="851" w:gutter="0"/>
          <w:pgNumType w:start="1"/>
          <w:cols w:space="720" w:num="1"/>
          <w:titlePg/>
          <w:docGrid w:linePitch="462" w:charSpace="0"/>
        </w:sectPr>
      </w:pPr>
      <w:r>
        <w:rPr>
          <w:rFonts w:hint="eastAsia" w:asciiTheme="minorEastAsia" w:hAnsiTheme="minorEastAsia" w:eastAsiaTheme="minorEastAsia" w:cstheme="minorEastAsia"/>
          <w:color w:val="auto"/>
          <w:sz w:val="28"/>
          <w:szCs w:val="36"/>
          <w:highlight w:val="none"/>
        </w:rPr>
        <w:t>注：采购文件条款中以“■”形式标记的内容适用于本项目，以“□”形式标记的内容不适用于本项目。</w:t>
      </w:r>
    </w:p>
    <w:p w14:paraId="60911486">
      <w:pPr>
        <w:pStyle w:val="2"/>
        <w:rPr>
          <w:rFonts w:hint="eastAsia" w:asciiTheme="minorEastAsia" w:hAnsiTheme="minorEastAsia" w:eastAsiaTheme="minorEastAsia" w:cstheme="minorEastAsia"/>
          <w:color w:val="auto"/>
          <w:highlight w:val="none"/>
        </w:rPr>
      </w:pPr>
      <w:bookmarkStart w:id="5" w:name="_Toc29498"/>
      <w:r>
        <w:rPr>
          <w:rFonts w:hint="eastAsia" w:asciiTheme="minorEastAsia" w:hAnsiTheme="minorEastAsia" w:eastAsiaTheme="minorEastAsia" w:cstheme="minorEastAsia"/>
          <w:color w:val="auto"/>
          <w:highlight w:val="none"/>
        </w:rPr>
        <w:t>第一章   投标邀请</w:t>
      </w:r>
      <w:bookmarkEnd w:id="5"/>
    </w:p>
    <w:p w14:paraId="435E88A5">
      <w:pPr>
        <w:pStyle w:val="3"/>
        <w:rPr>
          <w:rFonts w:hint="eastAsia" w:asciiTheme="minorEastAsia" w:hAnsiTheme="minorEastAsia" w:eastAsiaTheme="minorEastAsia" w:cstheme="minorEastAsia"/>
          <w:color w:val="auto"/>
          <w:highlight w:val="none"/>
        </w:rPr>
      </w:pPr>
      <w:bookmarkStart w:id="6" w:name="_Toc35393790"/>
      <w:bookmarkStart w:id="7" w:name="_Toc35393621"/>
      <w:bookmarkStart w:id="8" w:name="_Toc28359079"/>
      <w:bookmarkStart w:id="9" w:name="_Toc28359002"/>
      <w:bookmarkStart w:id="10" w:name="_Hlk24379207"/>
      <w:r>
        <w:rPr>
          <w:rFonts w:hint="eastAsia" w:asciiTheme="minorEastAsia" w:hAnsiTheme="minorEastAsia" w:eastAsiaTheme="minorEastAsia" w:cstheme="minorEastAsia"/>
          <w:color w:val="auto"/>
          <w:highlight w:val="none"/>
        </w:rPr>
        <w:t>一、项目基本情况</w:t>
      </w:r>
      <w:bookmarkEnd w:id="6"/>
      <w:bookmarkEnd w:id="7"/>
      <w:bookmarkEnd w:id="8"/>
      <w:bookmarkEnd w:id="9"/>
    </w:p>
    <w:p w14:paraId="0DBF4D5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1.项目编号:11011525210200027285-XM001</w:t>
      </w:r>
    </w:p>
    <w:p w14:paraId="3ECBF79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2.项目名称：2025年孙村卫生院检验科医用耗材购置项目</w:t>
      </w:r>
    </w:p>
    <w:bookmarkEnd w:id="10"/>
    <w:p w14:paraId="0A5EB09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3.项目预算金额：</w:t>
      </w:r>
      <w:r>
        <w:rPr>
          <w:rFonts w:hint="eastAsia" w:asciiTheme="minorEastAsia" w:hAnsiTheme="minorEastAsia" w:eastAsiaTheme="minorEastAsia" w:cstheme="minorEastAsia"/>
          <w:color w:val="auto"/>
          <w:sz w:val="24"/>
          <w:highlight w:val="none"/>
          <w:u w:val="single"/>
        </w:rPr>
        <w:t>176.679</w:t>
      </w:r>
      <w:r>
        <w:rPr>
          <w:rFonts w:hint="eastAsia" w:asciiTheme="minorEastAsia" w:hAnsiTheme="minorEastAsia" w:eastAsiaTheme="minorEastAsia" w:cstheme="minorEastAsia"/>
          <w:color w:val="auto"/>
          <w:sz w:val="24"/>
          <w:highlight w:val="none"/>
        </w:rPr>
        <w:t>万元、项目最高限价（如有）：</w:t>
      </w:r>
      <w:r>
        <w:rPr>
          <w:rFonts w:hint="eastAsia" w:asciiTheme="minorEastAsia" w:hAnsiTheme="minorEastAsia" w:eastAsiaTheme="minorEastAsia" w:cstheme="minorEastAsia"/>
          <w:color w:val="auto"/>
          <w:sz w:val="24"/>
          <w:highlight w:val="none"/>
          <w:u w:val="single"/>
        </w:rPr>
        <w:t>176.679</w:t>
      </w:r>
      <w:r>
        <w:rPr>
          <w:rFonts w:hint="eastAsia" w:asciiTheme="minorEastAsia" w:hAnsiTheme="minorEastAsia" w:eastAsiaTheme="minorEastAsia" w:cstheme="minorEastAsia"/>
          <w:color w:val="auto"/>
          <w:sz w:val="24"/>
          <w:highlight w:val="none"/>
        </w:rPr>
        <w:t>万元</w:t>
      </w:r>
    </w:p>
    <w:p w14:paraId="3E8967B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4.采购需求：</w:t>
      </w:r>
    </w:p>
    <w:tbl>
      <w:tblPr>
        <w:tblStyle w:val="48"/>
        <w:tblW w:w="5221" w:type="pct"/>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1904"/>
        <w:gridCol w:w="751"/>
        <w:gridCol w:w="5018"/>
      </w:tblGrid>
      <w:tr w14:paraId="6A3E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4" w:type="pct"/>
            <w:vAlign w:val="center"/>
          </w:tcPr>
          <w:p w14:paraId="2625E33E">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标的名称</w:t>
            </w:r>
          </w:p>
        </w:tc>
        <w:tc>
          <w:tcPr>
            <w:tcW w:w="981" w:type="pct"/>
            <w:vAlign w:val="center"/>
          </w:tcPr>
          <w:p w14:paraId="4CA68B87">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采购包预算金额（万元）</w:t>
            </w:r>
          </w:p>
        </w:tc>
        <w:tc>
          <w:tcPr>
            <w:tcW w:w="387" w:type="pct"/>
            <w:vAlign w:val="center"/>
          </w:tcPr>
          <w:p w14:paraId="4E856AF3">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数量</w:t>
            </w:r>
          </w:p>
        </w:tc>
        <w:tc>
          <w:tcPr>
            <w:tcW w:w="2586" w:type="pct"/>
            <w:vAlign w:val="center"/>
          </w:tcPr>
          <w:p w14:paraId="0483C63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简要技术需求或服务要求</w:t>
            </w:r>
          </w:p>
        </w:tc>
      </w:tr>
      <w:tr w14:paraId="3C48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4" w:type="pct"/>
            <w:vAlign w:val="center"/>
          </w:tcPr>
          <w:p w14:paraId="408DD2AB">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2025年孙村卫生院检验科医用耗材购置项目</w:t>
            </w:r>
          </w:p>
        </w:tc>
        <w:tc>
          <w:tcPr>
            <w:tcW w:w="981" w:type="pct"/>
            <w:vAlign w:val="center"/>
          </w:tcPr>
          <w:p w14:paraId="6D100F76">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176.679</w:t>
            </w:r>
          </w:p>
        </w:tc>
        <w:tc>
          <w:tcPr>
            <w:tcW w:w="387" w:type="pct"/>
            <w:vAlign w:val="center"/>
          </w:tcPr>
          <w:p w14:paraId="72278292">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1项</w:t>
            </w:r>
          </w:p>
        </w:tc>
        <w:tc>
          <w:tcPr>
            <w:tcW w:w="2586" w:type="pct"/>
            <w:vAlign w:val="center"/>
          </w:tcPr>
          <w:p w14:paraId="0E727BE5">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结合我院实际情况及药剂科（药库）所提申请，为我院招募2025年检验科医用耗材供应企业，供应的医用耗材符合国家质量标准，合同期限1年。详见第五章《采购需求》。</w:t>
            </w:r>
          </w:p>
        </w:tc>
      </w:tr>
    </w:tbl>
    <w:p w14:paraId="49117F38">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5.合同履行期限：1年。</w:t>
      </w:r>
    </w:p>
    <w:p w14:paraId="0C55F22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6.本项目是否接受联合体投标：□是  </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否。</w:t>
      </w:r>
    </w:p>
    <w:p w14:paraId="11E810B1">
      <w:pPr>
        <w:pStyle w:val="3"/>
        <w:rPr>
          <w:rFonts w:hint="eastAsia" w:asciiTheme="minorEastAsia" w:hAnsiTheme="minorEastAsia" w:eastAsiaTheme="minorEastAsia" w:cstheme="minorEastAsia"/>
          <w:color w:val="auto"/>
          <w:highlight w:val="none"/>
        </w:rPr>
      </w:pPr>
      <w:bookmarkStart w:id="11" w:name="_Toc35393622"/>
      <w:bookmarkStart w:id="12" w:name="_Toc28359003"/>
      <w:bookmarkStart w:id="13" w:name="_Toc35393791"/>
      <w:bookmarkStart w:id="14" w:name="_Toc28359080"/>
      <w:r>
        <w:rPr>
          <w:rFonts w:hint="eastAsia" w:asciiTheme="minorEastAsia" w:hAnsiTheme="minorEastAsia" w:eastAsiaTheme="minorEastAsia" w:cstheme="minorEastAsia"/>
          <w:color w:val="auto"/>
          <w:highlight w:val="none"/>
        </w:rPr>
        <w:t>二、申请人的资格要求（须同时满足）</w:t>
      </w:r>
      <w:bookmarkEnd w:id="11"/>
      <w:bookmarkEnd w:id="12"/>
      <w:bookmarkEnd w:id="13"/>
      <w:bookmarkEnd w:id="14"/>
    </w:p>
    <w:p w14:paraId="4B8484E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1.满足《中华人民共和国政府采购法》第二十二条规定；</w:t>
      </w:r>
    </w:p>
    <w:p w14:paraId="1546D028">
      <w:pPr>
        <w:spacing w:line="360" w:lineRule="auto"/>
        <w:ind w:firstLine="480" w:firstLineChars="200"/>
        <w:rPr>
          <w:rFonts w:hint="eastAsia" w:asciiTheme="minorEastAsia" w:hAnsiTheme="minorEastAsia" w:eastAsiaTheme="minorEastAsia" w:cstheme="minorEastAsia"/>
          <w:color w:val="auto"/>
          <w:sz w:val="24"/>
          <w:highlight w:val="none"/>
        </w:rPr>
      </w:pPr>
      <w:bookmarkStart w:id="15" w:name="_Toc28359081"/>
      <w:bookmarkStart w:id="16" w:name="_Toc28359004"/>
      <w:r>
        <w:rPr>
          <w:rFonts w:hint="eastAsia" w:asciiTheme="minorEastAsia" w:hAnsiTheme="minorEastAsia" w:eastAsiaTheme="minorEastAsia" w:cstheme="minorEastAsia"/>
          <w:color w:val="auto"/>
          <w:sz w:val="24"/>
          <w:highlight w:val="none"/>
        </w:rPr>
        <w:t>2.落实政府采购政策需满足的资格要求：</w:t>
      </w:r>
    </w:p>
    <w:p w14:paraId="6DB171A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中小企业政策</w:t>
      </w:r>
    </w:p>
    <w:p w14:paraId="7CCB81F0">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本项目不专门面向中小企业预留采购份额。</w:t>
      </w:r>
    </w:p>
    <w:p w14:paraId="7FF9A13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□本项目专门面向  </w:t>
      </w:r>
      <w:bookmarkStart w:id="17" w:name="OLE_LINK2"/>
      <w:r>
        <w:rPr>
          <w:rFonts w:hint="eastAsia" w:asciiTheme="minorEastAsia" w:hAnsiTheme="minorEastAsia" w:eastAsiaTheme="minorEastAsia" w:cstheme="minorEastAsia"/>
          <w:color w:val="auto"/>
          <w:sz w:val="24"/>
          <w:highlight w:val="none"/>
        </w:rPr>
        <w:t>□</w:t>
      </w:r>
      <w:bookmarkEnd w:id="17"/>
      <w:r>
        <w:rPr>
          <w:rFonts w:hint="eastAsia" w:asciiTheme="minorEastAsia" w:hAnsiTheme="minorEastAsia" w:eastAsiaTheme="minorEastAsia" w:cstheme="minorEastAsia"/>
          <w:color w:val="auto"/>
          <w:sz w:val="24"/>
          <w:highlight w:val="none"/>
        </w:rPr>
        <w:t>中小 □小微企业  采购。即：提供的货物全部由符合政策要求的中小/小微企业制造、服务全部由符合政策要求的中小/小微企业承接。</w:t>
      </w:r>
    </w:p>
    <w:p w14:paraId="152B8262">
      <w:pPr>
        <w:spacing w:line="360" w:lineRule="auto"/>
        <w:ind w:firstLine="480" w:firstLineChars="200"/>
        <w:rPr>
          <w:rFonts w:hint="eastAsia" w:asciiTheme="minorEastAsia" w:hAnsiTheme="minorEastAsia" w:eastAsiaTheme="minorEastAsia" w:cstheme="minorEastAsia"/>
          <w:color w:val="auto"/>
          <w:sz w:val="24"/>
          <w:highlight w:val="none"/>
        </w:rPr>
      </w:pPr>
      <w:bookmarkStart w:id="18" w:name="OLE_LINK3"/>
      <w:r>
        <w:rPr>
          <w:rFonts w:hint="eastAsia" w:asciiTheme="minorEastAsia" w:hAnsiTheme="minorEastAsia" w:eastAsiaTheme="minorEastAsia" w:cstheme="minorEastAsia"/>
          <w:color w:val="auto"/>
          <w:sz w:val="24"/>
          <w:highlight w:val="none"/>
        </w:rPr>
        <w:t>□</w:t>
      </w:r>
      <w:bookmarkEnd w:id="18"/>
      <w:r>
        <w:rPr>
          <w:rFonts w:hint="eastAsia" w:asciiTheme="minorEastAsia" w:hAnsiTheme="minorEastAsia" w:eastAsiaTheme="minorEastAsia" w:cstheme="minorEastAsia"/>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Theme="minorEastAsia" w:hAnsiTheme="minorEastAsia" w:eastAsiaTheme="minorEastAsia" w:cstheme="minorEastAsia"/>
          <w:color w:val="auto"/>
          <w:sz w:val="24"/>
          <w:highlight w:val="none"/>
          <w:u w:val="single"/>
        </w:rPr>
        <w:t xml:space="preserve">    /     </w:t>
      </w:r>
      <w:r>
        <w:rPr>
          <w:rFonts w:hint="eastAsia" w:asciiTheme="minorEastAsia" w:hAnsiTheme="minorEastAsia" w:eastAsiaTheme="minorEastAsia" w:cstheme="minorEastAsia"/>
          <w:color w:val="auto"/>
          <w:sz w:val="24"/>
          <w:highlight w:val="none"/>
        </w:rPr>
        <w:t>。</w:t>
      </w:r>
    </w:p>
    <w:p w14:paraId="510B36A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其它落实政府采购政策的资格要求（如有）：</w:t>
      </w:r>
      <w:r>
        <w:rPr>
          <w:rFonts w:hint="eastAsia" w:asciiTheme="minorEastAsia" w:hAnsiTheme="minorEastAsia" w:eastAsiaTheme="minorEastAsia" w:cstheme="minorEastAsia"/>
          <w:color w:val="auto"/>
          <w:sz w:val="24"/>
          <w:highlight w:val="none"/>
          <w:u w:val="single"/>
        </w:rPr>
        <w:t xml:space="preserve">    /    </w:t>
      </w:r>
      <w:r>
        <w:rPr>
          <w:rFonts w:hint="eastAsia" w:asciiTheme="minorEastAsia" w:hAnsiTheme="minorEastAsia" w:eastAsiaTheme="minorEastAsia" w:cstheme="minorEastAsia"/>
          <w:color w:val="auto"/>
          <w:sz w:val="24"/>
          <w:highlight w:val="none"/>
        </w:rPr>
        <w:t>。</w:t>
      </w:r>
    </w:p>
    <w:p w14:paraId="46DBDA4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3.本项目的特定资格要求： </w:t>
      </w:r>
    </w:p>
    <w:p w14:paraId="6420D400">
      <w:pPr>
        <w:tabs>
          <w:tab w:val="left" w:pos="900"/>
          <w:tab w:val="left" w:pos="1134"/>
          <w:tab w:val="left" w:pos="1589"/>
          <w:tab w:val="left" w:pos="5521"/>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3.1本项目是否属于政府购买服务：</w:t>
      </w:r>
    </w:p>
    <w:p w14:paraId="174008B7">
      <w:pPr>
        <w:tabs>
          <w:tab w:val="left" w:pos="900"/>
          <w:tab w:val="left" w:pos="1134"/>
          <w:tab w:val="left" w:pos="1589"/>
          <w:tab w:val="left" w:pos="5521"/>
        </w:tabs>
        <w:snapToGrid w:val="0"/>
        <w:spacing w:line="360" w:lineRule="auto"/>
        <w:ind w:left="991" w:leftChars="472" w:firstLine="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否</w:t>
      </w:r>
    </w:p>
    <w:p w14:paraId="4B7D3241">
      <w:pPr>
        <w:tabs>
          <w:tab w:val="left" w:pos="900"/>
          <w:tab w:val="left" w:pos="1134"/>
          <w:tab w:val="left" w:pos="1589"/>
          <w:tab w:val="left" w:pos="5521"/>
        </w:tabs>
        <w:snapToGrid w:val="0"/>
        <w:spacing w:line="360" w:lineRule="auto"/>
        <w:ind w:left="991" w:leftChars="472" w:firstLine="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□是，公益一类事业单位、使用事业编制且由财政拨款保障的群团组织，不得作为承接主体；</w:t>
      </w:r>
    </w:p>
    <w:p w14:paraId="6381BBF4">
      <w:pPr>
        <w:tabs>
          <w:tab w:val="left" w:pos="900"/>
          <w:tab w:val="left" w:pos="1134"/>
          <w:tab w:val="left" w:pos="1589"/>
          <w:tab w:val="left" w:pos="5521"/>
        </w:tabs>
        <w:snapToGrid w:val="0"/>
        <w:spacing w:line="360" w:lineRule="auto"/>
        <w:ind w:firstLine="480" w:firstLineChars="200"/>
        <w:rPr>
          <w:rFonts w:hint="eastAsia" w:asciiTheme="minorEastAsia" w:hAnsiTheme="minorEastAsia" w:eastAsiaTheme="minorEastAsia" w:cstheme="minorEastAsia"/>
          <w:color w:val="auto"/>
          <w:sz w:val="24"/>
          <w:highlight w:val="none"/>
        </w:rPr>
        <w:sectPr>
          <w:footerReference r:id="rId9" w:type="first"/>
          <w:footerReference r:id="rId8" w:type="default"/>
          <w:pgSz w:w="11907" w:h="16840"/>
          <w:pgMar w:top="1418" w:right="1247" w:bottom="1418" w:left="1588" w:header="851" w:footer="851" w:gutter="0"/>
          <w:pgNumType w:start="1"/>
          <w:cols w:space="720" w:num="1"/>
          <w:titlePg/>
          <w:docGrid w:linePitch="462" w:charSpace="0"/>
        </w:sectPr>
      </w:pPr>
    </w:p>
    <w:p w14:paraId="18902001">
      <w:pPr>
        <w:tabs>
          <w:tab w:val="left" w:pos="900"/>
          <w:tab w:val="left" w:pos="1134"/>
          <w:tab w:val="left" w:pos="1589"/>
          <w:tab w:val="left" w:pos="5521"/>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3.2其他特定资格要求：</w:t>
      </w:r>
    </w:p>
    <w:p w14:paraId="7FA1AD4B">
      <w:pPr>
        <w:tabs>
          <w:tab w:val="left" w:pos="900"/>
          <w:tab w:val="left" w:pos="1134"/>
          <w:tab w:val="left" w:pos="1589"/>
          <w:tab w:val="left" w:pos="5521"/>
        </w:tabs>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（1）投标人被“信用中国”网站、“中国政府采购网”网站列入失信被执行人、重大税收违法案件当事人名单、政府采购严重违法失信行为记录名单之一的，不得参加本次项目的投标；</w:t>
      </w:r>
    </w:p>
    <w:p w14:paraId="2971238C">
      <w:pPr>
        <w:tabs>
          <w:tab w:val="left" w:pos="900"/>
          <w:tab w:val="left" w:pos="1134"/>
          <w:tab w:val="left" w:pos="1589"/>
          <w:tab w:val="left" w:pos="5521"/>
        </w:tabs>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投标人如为代理商，所投产品属第二类医疗器械的应具有《医疗器械经营备案凭证》，属第三类医疗器械的应具有《医疗器械经营许可证》；投标人如为制造商，使用自身生产的产品投标时，所投产品属第一类医疗器械的应具有 《医疗器械生产备案凭证》， 属第二类、第三类医疗器械的应具有《医疗器械生产许可证》。</w:t>
      </w:r>
    </w:p>
    <w:bookmarkEnd w:id="15"/>
    <w:bookmarkEnd w:id="16"/>
    <w:p w14:paraId="40686EE0">
      <w:pPr>
        <w:pStyle w:val="3"/>
        <w:rPr>
          <w:rFonts w:hint="eastAsia" w:asciiTheme="minorEastAsia" w:hAnsiTheme="minorEastAsia" w:eastAsiaTheme="minorEastAsia" w:cstheme="minorEastAsia"/>
          <w:color w:val="auto"/>
          <w:highlight w:val="none"/>
        </w:rPr>
      </w:pPr>
      <w:bookmarkStart w:id="19" w:name="_Toc35393623"/>
      <w:bookmarkStart w:id="20" w:name="_Toc35393792"/>
      <w:r>
        <w:rPr>
          <w:rFonts w:hint="eastAsia" w:asciiTheme="minorEastAsia" w:hAnsiTheme="minorEastAsia" w:eastAsiaTheme="minorEastAsia" w:cstheme="minorEastAsia"/>
          <w:color w:val="auto"/>
          <w:highlight w:val="none"/>
        </w:rPr>
        <w:t>三、获取招标文件</w:t>
      </w:r>
      <w:bookmarkEnd w:id="19"/>
      <w:bookmarkEnd w:id="20"/>
    </w:p>
    <w:p w14:paraId="42C2E503">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1.时间：</w:t>
      </w:r>
      <w:r>
        <w:rPr>
          <w:rFonts w:hint="eastAsia" w:asciiTheme="minorEastAsia" w:hAnsiTheme="minorEastAsia" w:eastAsiaTheme="minorEastAsia" w:cstheme="minorEastAsia"/>
          <w:color w:val="auto"/>
          <w:sz w:val="24"/>
          <w:highlight w:val="none"/>
          <w:u w:val="single"/>
          <w:lang w:bidi="ar"/>
        </w:rPr>
        <w:t>2025</w:t>
      </w:r>
      <w:r>
        <w:rPr>
          <w:rFonts w:hint="eastAsia" w:asciiTheme="minorEastAsia" w:hAnsiTheme="minorEastAsia" w:eastAsiaTheme="minorEastAsia" w:cstheme="minorEastAsia"/>
          <w:color w:val="auto"/>
          <w:sz w:val="24"/>
          <w:highlight w:val="none"/>
          <w:lang w:bidi="ar"/>
        </w:rPr>
        <w:t>年</w:t>
      </w:r>
      <w:r>
        <w:rPr>
          <w:rFonts w:hint="eastAsia" w:asciiTheme="minorEastAsia" w:hAnsiTheme="minorEastAsia" w:eastAsiaTheme="minorEastAsia" w:cstheme="minorEastAsia"/>
          <w:color w:val="auto"/>
          <w:sz w:val="24"/>
          <w:highlight w:val="none"/>
          <w:u w:val="single"/>
          <w:lang w:eastAsia="zh-CN" w:bidi="ar"/>
        </w:rPr>
        <w:t>07月</w:t>
      </w:r>
      <w:r>
        <w:rPr>
          <w:rFonts w:hint="eastAsia" w:asciiTheme="minorEastAsia" w:hAnsiTheme="minorEastAsia" w:eastAsiaTheme="minorEastAsia" w:cstheme="minorEastAsia"/>
          <w:color w:val="auto"/>
          <w:sz w:val="24"/>
          <w:highlight w:val="none"/>
          <w:u w:val="single"/>
          <w:lang w:val="en-US" w:eastAsia="zh-CN" w:bidi="ar"/>
        </w:rPr>
        <w:t>14</w:t>
      </w:r>
      <w:r>
        <w:rPr>
          <w:rFonts w:hint="eastAsia" w:asciiTheme="minorEastAsia" w:hAnsiTheme="minorEastAsia" w:eastAsiaTheme="minorEastAsia" w:cstheme="minorEastAsia"/>
          <w:color w:val="auto"/>
          <w:sz w:val="24"/>
          <w:highlight w:val="none"/>
          <w:lang w:bidi="ar"/>
        </w:rPr>
        <w:t>日至</w:t>
      </w:r>
      <w:r>
        <w:rPr>
          <w:rFonts w:hint="eastAsia" w:asciiTheme="minorEastAsia" w:hAnsiTheme="minorEastAsia" w:eastAsiaTheme="minorEastAsia" w:cstheme="minorEastAsia"/>
          <w:color w:val="auto"/>
          <w:sz w:val="24"/>
          <w:highlight w:val="none"/>
          <w:u w:val="single"/>
          <w:lang w:bidi="ar"/>
        </w:rPr>
        <w:t>2025</w:t>
      </w:r>
      <w:r>
        <w:rPr>
          <w:rFonts w:hint="eastAsia" w:asciiTheme="minorEastAsia" w:hAnsiTheme="minorEastAsia" w:eastAsiaTheme="minorEastAsia" w:cstheme="minorEastAsia"/>
          <w:color w:val="auto"/>
          <w:sz w:val="24"/>
          <w:highlight w:val="none"/>
          <w:lang w:bidi="ar"/>
        </w:rPr>
        <w:t>年</w:t>
      </w:r>
      <w:r>
        <w:rPr>
          <w:rFonts w:hint="eastAsia" w:asciiTheme="minorEastAsia" w:hAnsiTheme="minorEastAsia" w:eastAsiaTheme="minorEastAsia" w:cstheme="minorEastAsia"/>
          <w:color w:val="auto"/>
          <w:sz w:val="24"/>
          <w:highlight w:val="none"/>
          <w:u w:val="single"/>
          <w:lang w:bidi="ar"/>
        </w:rPr>
        <w:t>07月</w:t>
      </w:r>
      <w:r>
        <w:rPr>
          <w:rFonts w:hint="eastAsia" w:asciiTheme="minorEastAsia" w:hAnsiTheme="minorEastAsia" w:eastAsiaTheme="minorEastAsia" w:cstheme="minorEastAsia"/>
          <w:color w:val="auto"/>
          <w:sz w:val="24"/>
          <w:highlight w:val="none"/>
          <w:u w:val="single"/>
          <w:lang w:val="en-US" w:eastAsia="zh-CN" w:bidi="ar"/>
        </w:rPr>
        <w:t>18</w:t>
      </w:r>
      <w:r>
        <w:rPr>
          <w:rFonts w:hint="eastAsia" w:asciiTheme="minorEastAsia" w:hAnsiTheme="minorEastAsia" w:eastAsiaTheme="minorEastAsia" w:cstheme="minorEastAsia"/>
          <w:color w:val="auto"/>
          <w:sz w:val="24"/>
          <w:highlight w:val="none"/>
          <w:lang w:bidi="ar"/>
        </w:rPr>
        <w:t>日，每天上午</w:t>
      </w:r>
      <w:r>
        <w:rPr>
          <w:rFonts w:hint="eastAsia" w:asciiTheme="minorEastAsia" w:hAnsiTheme="minorEastAsia" w:eastAsiaTheme="minorEastAsia" w:cstheme="minorEastAsia"/>
          <w:color w:val="auto"/>
          <w:sz w:val="24"/>
          <w:highlight w:val="none"/>
          <w:u w:val="single"/>
          <w:lang w:bidi="ar"/>
        </w:rPr>
        <w:t>09:00</w:t>
      </w:r>
      <w:r>
        <w:rPr>
          <w:rFonts w:hint="eastAsia" w:asciiTheme="minorEastAsia" w:hAnsiTheme="minorEastAsia" w:eastAsiaTheme="minorEastAsia" w:cstheme="minorEastAsia"/>
          <w:color w:val="auto"/>
          <w:sz w:val="24"/>
          <w:highlight w:val="none"/>
          <w:lang w:bidi="ar"/>
        </w:rPr>
        <w:t>至</w:t>
      </w:r>
      <w:r>
        <w:rPr>
          <w:rFonts w:hint="eastAsia" w:asciiTheme="minorEastAsia" w:hAnsiTheme="minorEastAsia" w:eastAsiaTheme="minorEastAsia" w:cstheme="minorEastAsia"/>
          <w:color w:val="auto"/>
          <w:sz w:val="24"/>
          <w:highlight w:val="none"/>
          <w:u w:val="single"/>
          <w:lang w:bidi="ar"/>
        </w:rPr>
        <w:t>12:00</w:t>
      </w:r>
      <w:r>
        <w:rPr>
          <w:rFonts w:hint="eastAsia" w:asciiTheme="minorEastAsia" w:hAnsiTheme="minorEastAsia" w:eastAsiaTheme="minorEastAsia" w:cstheme="minorEastAsia"/>
          <w:color w:val="auto"/>
          <w:sz w:val="24"/>
          <w:highlight w:val="none"/>
          <w:lang w:bidi="ar"/>
        </w:rPr>
        <w:t>，下午</w:t>
      </w:r>
      <w:r>
        <w:rPr>
          <w:rFonts w:hint="eastAsia" w:asciiTheme="minorEastAsia" w:hAnsiTheme="minorEastAsia" w:eastAsiaTheme="minorEastAsia" w:cstheme="minorEastAsia"/>
          <w:color w:val="auto"/>
          <w:sz w:val="24"/>
          <w:highlight w:val="none"/>
          <w:u w:val="single"/>
          <w:lang w:bidi="ar"/>
        </w:rPr>
        <w:t>12:00</w:t>
      </w:r>
      <w:r>
        <w:rPr>
          <w:rFonts w:hint="eastAsia" w:asciiTheme="minorEastAsia" w:hAnsiTheme="minorEastAsia" w:eastAsiaTheme="minorEastAsia" w:cstheme="minorEastAsia"/>
          <w:color w:val="auto"/>
          <w:sz w:val="24"/>
          <w:highlight w:val="none"/>
          <w:lang w:bidi="ar"/>
        </w:rPr>
        <w:t>至</w:t>
      </w:r>
      <w:r>
        <w:rPr>
          <w:rFonts w:hint="eastAsia" w:asciiTheme="minorEastAsia" w:hAnsiTheme="minorEastAsia" w:eastAsiaTheme="minorEastAsia" w:cstheme="minorEastAsia"/>
          <w:color w:val="auto"/>
          <w:sz w:val="24"/>
          <w:highlight w:val="none"/>
          <w:u w:val="single"/>
          <w:lang w:bidi="ar"/>
        </w:rPr>
        <w:t>17:00</w:t>
      </w:r>
      <w:r>
        <w:rPr>
          <w:rFonts w:hint="eastAsia" w:asciiTheme="minorEastAsia" w:hAnsiTheme="minorEastAsia" w:eastAsiaTheme="minorEastAsia" w:cstheme="minorEastAsia"/>
          <w:color w:val="auto"/>
          <w:sz w:val="24"/>
          <w:highlight w:val="none"/>
          <w:lang w:bidi="ar"/>
        </w:rPr>
        <w:t>（北京时间，法定节假日除外）。</w:t>
      </w:r>
    </w:p>
    <w:p w14:paraId="5BA7A9A0">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2.地点：北京市政府采购电子交易平台</w:t>
      </w:r>
    </w:p>
    <w:p w14:paraId="7028836C">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3.方式：供应商使用CA数字证书或电子营业执照登录北京市政府采购电子交易平台（http://zbcg-bjzc.zhongcy.com/bjczj-portal-site/index.html#/home）获取电子版招标文件。</w:t>
      </w:r>
    </w:p>
    <w:p w14:paraId="45CD9593">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4. 售价：0元。</w:t>
      </w:r>
    </w:p>
    <w:p w14:paraId="16A73944">
      <w:pPr>
        <w:pStyle w:val="3"/>
        <w:rPr>
          <w:rFonts w:hint="eastAsia" w:asciiTheme="minorEastAsia" w:hAnsiTheme="minorEastAsia" w:eastAsiaTheme="minorEastAsia" w:cstheme="minorEastAsia"/>
          <w:color w:val="auto"/>
          <w:highlight w:val="none"/>
        </w:rPr>
      </w:pPr>
      <w:bookmarkStart w:id="21" w:name="_Toc28359005"/>
      <w:bookmarkStart w:id="22" w:name="_Toc28359082"/>
      <w:bookmarkStart w:id="23" w:name="_Toc35393793"/>
      <w:bookmarkStart w:id="24" w:name="_Toc35393624"/>
      <w:r>
        <w:rPr>
          <w:rFonts w:hint="eastAsia" w:asciiTheme="minorEastAsia" w:hAnsiTheme="minorEastAsia" w:eastAsiaTheme="minorEastAsia" w:cstheme="minorEastAsia"/>
          <w:color w:val="auto"/>
          <w:highlight w:val="none"/>
        </w:rPr>
        <w:t>四、提交投标文件</w:t>
      </w:r>
      <w:bookmarkEnd w:id="21"/>
      <w:bookmarkEnd w:id="22"/>
      <w:r>
        <w:rPr>
          <w:rFonts w:hint="eastAsia" w:asciiTheme="minorEastAsia" w:hAnsiTheme="minorEastAsia" w:eastAsiaTheme="minorEastAsia" w:cstheme="minorEastAsia"/>
          <w:color w:val="auto"/>
          <w:highlight w:val="none"/>
        </w:rPr>
        <w:t>截止时间、开标时间和地点</w:t>
      </w:r>
      <w:bookmarkEnd w:id="23"/>
      <w:bookmarkEnd w:id="24"/>
    </w:p>
    <w:p w14:paraId="106C41F5">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1. 投标截止时间、开标时间：</w:t>
      </w:r>
      <w:r>
        <w:rPr>
          <w:rFonts w:hint="eastAsia" w:asciiTheme="minorEastAsia" w:hAnsiTheme="minorEastAsia" w:eastAsiaTheme="minorEastAsia" w:cstheme="minorEastAsia"/>
          <w:color w:val="auto"/>
          <w:sz w:val="24"/>
          <w:highlight w:val="none"/>
          <w:u w:val="single"/>
          <w:lang w:bidi="ar"/>
        </w:rPr>
        <w:t>2025</w:t>
      </w:r>
      <w:r>
        <w:rPr>
          <w:rFonts w:hint="eastAsia" w:asciiTheme="minorEastAsia" w:hAnsiTheme="minorEastAsia" w:eastAsiaTheme="minorEastAsia" w:cstheme="minorEastAsia"/>
          <w:color w:val="auto"/>
          <w:sz w:val="24"/>
          <w:highlight w:val="none"/>
          <w:lang w:bidi="ar"/>
        </w:rPr>
        <w:t>年</w:t>
      </w:r>
      <w:r>
        <w:rPr>
          <w:rFonts w:hint="eastAsia" w:asciiTheme="minorEastAsia" w:hAnsiTheme="minorEastAsia" w:eastAsiaTheme="minorEastAsia" w:cstheme="minorEastAsia"/>
          <w:color w:val="auto"/>
          <w:sz w:val="24"/>
          <w:highlight w:val="none"/>
          <w:u w:val="single"/>
          <w:lang w:bidi="ar"/>
        </w:rPr>
        <w:t>0</w:t>
      </w:r>
      <w:r>
        <w:rPr>
          <w:rFonts w:hint="eastAsia" w:asciiTheme="minorEastAsia" w:hAnsiTheme="minorEastAsia" w:eastAsiaTheme="minorEastAsia" w:cstheme="minorEastAsia"/>
          <w:color w:val="auto"/>
          <w:sz w:val="24"/>
          <w:highlight w:val="none"/>
          <w:u w:val="single"/>
          <w:lang w:val="en-US" w:eastAsia="zh-CN" w:bidi="ar"/>
        </w:rPr>
        <w:t>8</w:t>
      </w:r>
      <w:r>
        <w:rPr>
          <w:rFonts w:hint="eastAsia" w:asciiTheme="minorEastAsia" w:hAnsiTheme="minorEastAsia" w:eastAsiaTheme="minorEastAsia" w:cstheme="minorEastAsia"/>
          <w:color w:val="auto"/>
          <w:sz w:val="24"/>
          <w:highlight w:val="none"/>
          <w:u w:val="single"/>
          <w:lang w:bidi="ar"/>
        </w:rPr>
        <w:t>月</w:t>
      </w:r>
      <w:r>
        <w:rPr>
          <w:rFonts w:hint="eastAsia" w:asciiTheme="minorEastAsia" w:hAnsiTheme="minorEastAsia" w:eastAsiaTheme="minorEastAsia" w:cstheme="minorEastAsia"/>
          <w:color w:val="auto"/>
          <w:sz w:val="24"/>
          <w:highlight w:val="none"/>
          <w:u w:val="single"/>
          <w:lang w:val="en-US" w:eastAsia="zh-CN" w:bidi="ar"/>
        </w:rPr>
        <w:t>14</w:t>
      </w:r>
      <w:r>
        <w:rPr>
          <w:rFonts w:hint="eastAsia" w:asciiTheme="minorEastAsia" w:hAnsiTheme="minorEastAsia" w:eastAsiaTheme="minorEastAsia" w:cstheme="minorEastAsia"/>
          <w:color w:val="auto"/>
          <w:sz w:val="24"/>
          <w:highlight w:val="none"/>
          <w:lang w:bidi="ar"/>
        </w:rPr>
        <w:t>日</w:t>
      </w:r>
      <w:r>
        <w:rPr>
          <w:rFonts w:hint="eastAsia" w:asciiTheme="minorEastAsia" w:hAnsiTheme="minorEastAsia" w:eastAsiaTheme="minorEastAsia" w:cstheme="minorEastAsia"/>
          <w:color w:val="auto"/>
          <w:sz w:val="24"/>
          <w:highlight w:val="none"/>
          <w:u w:val="single"/>
          <w:lang w:bidi="ar"/>
        </w:rPr>
        <w:t>09:00</w:t>
      </w:r>
      <w:r>
        <w:rPr>
          <w:rFonts w:hint="eastAsia" w:asciiTheme="minorEastAsia" w:hAnsiTheme="minorEastAsia" w:eastAsiaTheme="minorEastAsia" w:cstheme="minorEastAsia"/>
          <w:color w:val="auto"/>
          <w:sz w:val="24"/>
          <w:highlight w:val="none"/>
          <w:lang w:bidi="ar"/>
        </w:rPr>
        <w:t>（北京时间）</w:t>
      </w:r>
    </w:p>
    <w:p w14:paraId="2CFF49E5">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2. 开标地点：北京市大兴区清城名苑北区27号楼C座1702室（注：1.</w:t>
      </w:r>
      <w:r>
        <w:rPr>
          <w:rFonts w:hint="eastAsia" w:asciiTheme="minorEastAsia" w:hAnsiTheme="minorEastAsia" w:eastAsiaTheme="minorEastAsia" w:cstheme="minorEastAsia"/>
          <w:color w:val="auto"/>
          <w:sz w:val="24"/>
          <w:highlight w:val="none"/>
        </w:rPr>
        <w:t>供应商应于投标截止时间前在北京市政府采购电子交易平台提交电子投标文件；2.供应商可选择到达开标地点参加现场开标会或自行登陆北京市政府采购电子交易平台远程在线参加开标会</w:t>
      </w:r>
      <w:r>
        <w:rPr>
          <w:rFonts w:hint="eastAsia" w:asciiTheme="minorEastAsia" w:hAnsiTheme="minorEastAsia" w:eastAsiaTheme="minorEastAsia" w:cstheme="minorEastAsia"/>
          <w:color w:val="auto"/>
          <w:sz w:val="24"/>
          <w:highlight w:val="none"/>
          <w:lang w:bidi="ar"/>
        </w:rPr>
        <w:t>）</w:t>
      </w:r>
    </w:p>
    <w:p w14:paraId="04611588">
      <w:pPr>
        <w:pStyle w:val="3"/>
        <w:rPr>
          <w:rFonts w:hint="eastAsia" w:asciiTheme="minorEastAsia" w:hAnsiTheme="minorEastAsia" w:eastAsiaTheme="minorEastAsia" w:cstheme="minorEastAsia"/>
          <w:color w:val="auto"/>
          <w:highlight w:val="none"/>
        </w:rPr>
      </w:pPr>
      <w:bookmarkStart w:id="25" w:name="_Toc28359007"/>
      <w:bookmarkStart w:id="26" w:name="_Toc35393625"/>
      <w:bookmarkStart w:id="27" w:name="_Toc35393794"/>
      <w:bookmarkStart w:id="28" w:name="_Toc28359084"/>
      <w:r>
        <w:rPr>
          <w:rFonts w:hint="eastAsia" w:asciiTheme="minorEastAsia" w:hAnsiTheme="minorEastAsia" w:eastAsiaTheme="minorEastAsia" w:cstheme="minorEastAsia"/>
          <w:color w:val="auto"/>
          <w:highlight w:val="none"/>
        </w:rPr>
        <w:t>五、公告期限</w:t>
      </w:r>
      <w:bookmarkEnd w:id="25"/>
      <w:bookmarkEnd w:id="26"/>
      <w:bookmarkEnd w:id="27"/>
      <w:bookmarkEnd w:id="28"/>
    </w:p>
    <w:p w14:paraId="6DC43F5B">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自本公告发布之日起5个工作日。</w:t>
      </w:r>
    </w:p>
    <w:p w14:paraId="4B0D110F">
      <w:pPr>
        <w:pStyle w:val="3"/>
        <w:rPr>
          <w:rFonts w:hint="eastAsia" w:asciiTheme="minorEastAsia" w:hAnsiTheme="minorEastAsia" w:eastAsiaTheme="minorEastAsia" w:cstheme="minorEastAsia"/>
          <w:color w:val="auto"/>
          <w:highlight w:val="none"/>
        </w:rPr>
      </w:pPr>
      <w:bookmarkStart w:id="29" w:name="_Toc35393795"/>
      <w:bookmarkStart w:id="30" w:name="_Toc35393626"/>
      <w:r>
        <w:rPr>
          <w:rFonts w:hint="eastAsia" w:asciiTheme="minorEastAsia" w:hAnsiTheme="minorEastAsia" w:eastAsiaTheme="minorEastAsia" w:cstheme="minorEastAsia"/>
          <w:color w:val="auto"/>
          <w:highlight w:val="none"/>
        </w:rPr>
        <w:t>六、其他补充事宜</w:t>
      </w:r>
      <w:bookmarkEnd w:id="29"/>
      <w:bookmarkEnd w:id="30"/>
    </w:p>
    <w:p w14:paraId="590DFC3C">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1.本项目需要落实的政府采购政策：</w:t>
      </w:r>
      <w:r>
        <w:rPr>
          <w:rFonts w:hint="eastAsia" w:asciiTheme="minorEastAsia" w:hAnsiTheme="minorEastAsia" w:eastAsiaTheme="minorEastAsia" w:cstheme="minorEastAsia"/>
          <w:color w:val="auto"/>
          <w:spacing w:val="-2"/>
          <w:kern w:val="0"/>
          <w:sz w:val="24"/>
          <w:highlight w:val="none"/>
          <w:u w:val="single"/>
        </w:rPr>
        <w:t>符合《中华人民共和国政府采购法》（主席令第68号）、《中华人民共和国政府采购法实施条例》（中华人民共和国国务院令第658号）、《政府采购货物和服务招标投标管理办法》（财政部令第87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p>
    <w:p w14:paraId="4DEA7004">
      <w:pPr>
        <w:tabs>
          <w:tab w:val="left" w:pos="1259"/>
        </w:tabs>
        <w:autoSpaceDE w:val="0"/>
        <w:autoSpaceDN w:val="0"/>
        <w:spacing w:line="360" w:lineRule="auto"/>
        <w:ind w:firstLine="47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2"/>
          <w:kern w:val="0"/>
          <w:sz w:val="24"/>
          <w:highlight w:val="none"/>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79578945">
      <w:pPr>
        <w:tabs>
          <w:tab w:val="left" w:pos="3775"/>
        </w:tabs>
        <w:autoSpaceDE w:val="0"/>
        <w:autoSpaceDN w:val="0"/>
        <w:spacing w:line="360" w:lineRule="auto"/>
        <w:ind w:firstLine="472" w:firstLineChars="200"/>
        <w:rPr>
          <w:rFonts w:hint="eastAsia" w:asciiTheme="minorEastAsia" w:hAnsiTheme="minorEastAsia" w:eastAsiaTheme="minorEastAsia" w:cstheme="minorEastAsia"/>
          <w:color w:val="auto"/>
          <w:spacing w:val="-2"/>
          <w:kern w:val="0"/>
          <w:sz w:val="24"/>
          <w:highlight w:val="none"/>
        </w:rPr>
      </w:pPr>
      <w:r>
        <w:rPr>
          <w:rFonts w:hint="eastAsia" w:asciiTheme="minorEastAsia" w:hAnsiTheme="minorEastAsia" w:eastAsiaTheme="minorEastAsia" w:cstheme="minorEastAsia"/>
          <w:color w:val="auto"/>
          <w:spacing w:val="-2"/>
          <w:kern w:val="0"/>
          <w:sz w:val="24"/>
          <w:highlight w:val="none"/>
        </w:rPr>
        <w:t>CA数字证书服务热线 010-58511086</w:t>
      </w:r>
    </w:p>
    <w:p w14:paraId="17F50CC0">
      <w:pPr>
        <w:tabs>
          <w:tab w:val="left" w:pos="3775"/>
        </w:tabs>
        <w:autoSpaceDE w:val="0"/>
        <w:autoSpaceDN w:val="0"/>
        <w:spacing w:line="360" w:lineRule="auto"/>
        <w:ind w:firstLine="472" w:firstLineChars="200"/>
        <w:rPr>
          <w:rFonts w:hint="eastAsia" w:asciiTheme="minorEastAsia" w:hAnsiTheme="minorEastAsia" w:eastAsiaTheme="minorEastAsia" w:cstheme="minorEastAsia"/>
          <w:color w:val="auto"/>
          <w:spacing w:val="-2"/>
          <w:kern w:val="0"/>
          <w:sz w:val="24"/>
          <w:highlight w:val="none"/>
        </w:rPr>
      </w:pPr>
      <w:r>
        <w:rPr>
          <w:rFonts w:hint="eastAsia" w:asciiTheme="minorEastAsia" w:hAnsiTheme="minorEastAsia" w:eastAsiaTheme="minorEastAsia" w:cstheme="minorEastAsia"/>
          <w:color w:val="auto"/>
          <w:spacing w:val="-2"/>
          <w:kern w:val="0"/>
          <w:sz w:val="24"/>
          <w:highlight w:val="none"/>
        </w:rPr>
        <w:t>电子营业执照服务热线 400-699-7000</w:t>
      </w:r>
    </w:p>
    <w:p w14:paraId="1285648E">
      <w:pPr>
        <w:tabs>
          <w:tab w:val="left" w:pos="3775"/>
        </w:tabs>
        <w:autoSpaceDE w:val="0"/>
        <w:autoSpaceDN w:val="0"/>
        <w:spacing w:line="360" w:lineRule="auto"/>
        <w:ind w:firstLine="47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2"/>
          <w:kern w:val="0"/>
          <w:sz w:val="24"/>
          <w:highlight w:val="none"/>
        </w:rPr>
        <w:t>技术支持服务热线 010-86483801</w:t>
      </w:r>
    </w:p>
    <w:p w14:paraId="78C0423A">
      <w:pPr>
        <w:autoSpaceDE w:val="0"/>
        <w:autoSpaceDN w:val="0"/>
        <w:spacing w:line="360" w:lineRule="auto"/>
        <w:ind w:firstLine="472" w:firstLineChars="200"/>
        <w:rPr>
          <w:rFonts w:hint="eastAsia" w:asciiTheme="minorEastAsia" w:hAnsiTheme="minorEastAsia" w:eastAsiaTheme="minorEastAsia" w:cstheme="minorEastAsia"/>
          <w:color w:val="auto"/>
          <w:spacing w:val="-2"/>
          <w:kern w:val="0"/>
          <w:sz w:val="24"/>
          <w:highlight w:val="none"/>
        </w:rPr>
      </w:pPr>
      <w:r>
        <w:rPr>
          <w:rFonts w:hint="eastAsia" w:asciiTheme="minorEastAsia" w:hAnsiTheme="minorEastAsia" w:eastAsiaTheme="minorEastAsia" w:cstheme="minorEastAsia"/>
          <w:color w:val="auto"/>
          <w:spacing w:val="-2"/>
          <w:kern w:val="0"/>
          <w:sz w:val="24"/>
          <w:highlight w:val="none"/>
        </w:rPr>
        <w:t>（1）办理CA数字证书或电子营业执照</w:t>
      </w:r>
    </w:p>
    <w:p w14:paraId="0530CC11">
      <w:pPr>
        <w:autoSpaceDE w:val="0"/>
        <w:autoSpaceDN w:val="0"/>
        <w:spacing w:line="360" w:lineRule="auto"/>
        <w:ind w:firstLine="47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2"/>
          <w:kern w:val="0"/>
          <w:sz w:val="24"/>
          <w:highlight w:val="none"/>
        </w:rPr>
        <w:t>供应商登录北京市政府采购电子交易平台查阅 “用户指南”—“操作指南”—“市场主体CA办理操作流程指引”/“电子营业执照使用指南”，按照程序要求办理</w:t>
      </w:r>
      <w:r>
        <w:rPr>
          <w:rFonts w:hint="eastAsia" w:asciiTheme="minorEastAsia" w:hAnsiTheme="minorEastAsia" w:eastAsiaTheme="minorEastAsia" w:cstheme="minorEastAsia"/>
          <w:color w:val="auto"/>
          <w:spacing w:val="-7"/>
          <w:kern w:val="0"/>
          <w:sz w:val="24"/>
          <w:highlight w:val="none"/>
        </w:rPr>
        <w:t>。</w:t>
      </w:r>
    </w:p>
    <w:p w14:paraId="18F0055A">
      <w:pPr>
        <w:autoSpaceDE w:val="0"/>
        <w:autoSpaceDN w:val="0"/>
        <w:spacing w:line="360" w:lineRule="auto"/>
        <w:ind w:firstLine="456" w:firstLineChars="200"/>
        <w:rPr>
          <w:rFonts w:hint="eastAsia" w:asciiTheme="minorEastAsia" w:hAnsiTheme="minorEastAsia" w:eastAsiaTheme="minorEastAsia" w:cstheme="minorEastAsia"/>
          <w:color w:val="auto"/>
          <w:spacing w:val="-6"/>
          <w:kern w:val="0"/>
          <w:sz w:val="24"/>
          <w:highlight w:val="none"/>
        </w:rPr>
      </w:pPr>
      <w:r>
        <w:rPr>
          <w:rFonts w:hint="eastAsia" w:asciiTheme="minorEastAsia" w:hAnsiTheme="minorEastAsia" w:eastAsiaTheme="minorEastAsia" w:cstheme="minorEastAsia"/>
          <w:color w:val="auto"/>
          <w:spacing w:val="-6"/>
          <w:kern w:val="0"/>
          <w:sz w:val="24"/>
          <w:highlight w:val="none"/>
        </w:rPr>
        <w:t>（2）注册</w:t>
      </w:r>
    </w:p>
    <w:p w14:paraId="62E3B3D6">
      <w:pPr>
        <w:autoSpaceDE w:val="0"/>
        <w:autoSpaceDN w:val="0"/>
        <w:spacing w:line="360" w:lineRule="auto"/>
        <w:ind w:firstLine="456"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6"/>
          <w:kern w:val="0"/>
          <w:sz w:val="24"/>
          <w:highlight w:val="none"/>
        </w:rPr>
        <w:t>供应商登录北京市政府采购电子交易平台“用户指南”—“操作指南”—“市场主体注册入库操作流程指引”进行自助注册绑定</w:t>
      </w:r>
      <w:r>
        <w:rPr>
          <w:rFonts w:hint="eastAsia" w:asciiTheme="minorEastAsia" w:hAnsiTheme="minorEastAsia" w:eastAsiaTheme="minorEastAsia" w:cstheme="minorEastAsia"/>
          <w:color w:val="auto"/>
          <w:spacing w:val="-2"/>
          <w:kern w:val="0"/>
          <w:sz w:val="24"/>
          <w:highlight w:val="none"/>
        </w:rPr>
        <w:t>。</w:t>
      </w:r>
    </w:p>
    <w:p w14:paraId="429C483C">
      <w:pPr>
        <w:autoSpaceDE w:val="0"/>
        <w:autoSpaceDN w:val="0"/>
        <w:spacing w:line="360" w:lineRule="auto"/>
        <w:ind w:firstLine="464" w:firstLineChars="200"/>
        <w:rPr>
          <w:rFonts w:hint="eastAsia" w:asciiTheme="minorEastAsia" w:hAnsiTheme="minorEastAsia" w:eastAsiaTheme="minorEastAsia" w:cstheme="minorEastAsia"/>
          <w:color w:val="auto"/>
          <w:spacing w:val="-4"/>
          <w:kern w:val="0"/>
          <w:sz w:val="24"/>
          <w:highlight w:val="none"/>
        </w:rPr>
      </w:pPr>
      <w:r>
        <w:rPr>
          <w:rFonts w:hint="eastAsia" w:asciiTheme="minorEastAsia" w:hAnsiTheme="minorEastAsia" w:eastAsiaTheme="minorEastAsia" w:cstheme="minorEastAsia"/>
          <w:color w:val="auto"/>
          <w:spacing w:val="-4"/>
          <w:kern w:val="0"/>
          <w:sz w:val="24"/>
          <w:highlight w:val="none"/>
        </w:rPr>
        <w:t>（3）驱动、客户端下载</w:t>
      </w:r>
    </w:p>
    <w:p w14:paraId="241E992C">
      <w:pPr>
        <w:autoSpaceDE w:val="0"/>
        <w:autoSpaceDN w:val="0"/>
        <w:spacing w:line="360" w:lineRule="auto"/>
        <w:ind w:firstLine="464"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4"/>
          <w:kern w:val="0"/>
          <w:sz w:val="24"/>
          <w:highlight w:val="none"/>
        </w:rPr>
        <w:t>供应商登录北京市政府采购电子交易平台“用户指南”—“工具下载”—“招标采购系统文件驱动安装包”下载相关驱动</w:t>
      </w:r>
      <w:r>
        <w:rPr>
          <w:rFonts w:hint="eastAsia" w:asciiTheme="minorEastAsia" w:hAnsiTheme="minorEastAsia" w:eastAsiaTheme="minorEastAsia" w:cstheme="minorEastAsia"/>
          <w:color w:val="auto"/>
          <w:spacing w:val="-2"/>
          <w:kern w:val="0"/>
          <w:sz w:val="24"/>
          <w:highlight w:val="none"/>
        </w:rPr>
        <w:t>。</w:t>
      </w:r>
    </w:p>
    <w:p w14:paraId="4B6F5812">
      <w:pPr>
        <w:autoSpaceDE w:val="0"/>
        <w:autoSpaceDN w:val="0"/>
        <w:spacing w:line="360" w:lineRule="auto"/>
        <w:ind w:firstLine="47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2"/>
          <w:kern w:val="0"/>
          <w:sz w:val="24"/>
          <w:highlight w:val="none"/>
        </w:rPr>
        <w:t>供应商登录北京市政府采购电子交易平台“用户指南”—“工具下载”—“投标文件编制工具”下载相关客户端。</w:t>
      </w:r>
    </w:p>
    <w:p w14:paraId="60C7E5FE">
      <w:pPr>
        <w:tabs>
          <w:tab w:val="left" w:pos="1818"/>
        </w:tabs>
        <w:autoSpaceDE w:val="0"/>
        <w:autoSpaceDN w:val="0"/>
        <w:spacing w:line="360" w:lineRule="auto"/>
        <w:ind w:left="544"/>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4"/>
          <w:kern w:val="0"/>
          <w:sz w:val="24"/>
          <w:highlight w:val="none"/>
        </w:rPr>
        <w:t>（4）获取电子招标文件</w:t>
      </w:r>
    </w:p>
    <w:p w14:paraId="637D36FF">
      <w:pPr>
        <w:autoSpaceDE w:val="0"/>
        <w:autoSpaceDN w:val="0"/>
        <w:spacing w:line="360" w:lineRule="auto"/>
        <w:ind w:firstLine="548" w:firstLineChars="200"/>
        <w:rPr>
          <w:rFonts w:hint="eastAsia" w:asciiTheme="minorEastAsia" w:hAnsiTheme="minorEastAsia" w:eastAsiaTheme="minorEastAsia" w:cstheme="minorEastAsia"/>
          <w:color w:val="auto"/>
          <w:spacing w:val="-2"/>
          <w:kern w:val="0"/>
          <w:sz w:val="24"/>
          <w:highlight w:val="none"/>
        </w:rPr>
      </w:pPr>
      <w:r>
        <w:rPr>
          <w:rFonts w:hint="eastAsia" w:asciiTheme="minorEastAsia" w:hAnsiTheme="minorEastAsia" w:eastAsiaTheme="minorEastAsia" w:cstheme="minorEastAsia"/>
          <w:color w:val="auto"/>
          <w:spacing w:val="17"/>
          <w:kern w:val="0"/>
          <w:sz w:val="24"/>
          <w:highlight w:val="none"/>
        </w:rPr>
        <w:t>供应商持</w:t>
      </w:r>
      <w:r>
        <w:rPr>
          <w:rFonts w:hint="eastAsia" w:asciiTheme="minorEastAsia" w:hAnsiTheme="minorEastAsia" w:eastAsiaTheme="minorEastAsia" w:cstheme="minorEastAsia"/>
          <w:color w:val="auto"/>
          <w:kern w:val="0"/>
          <w:sz w:val="24"/>
          <w:highlight w:val="none"/>
        </w:rPr>
        <w:t>CA</w:t>
      </w:r>
      <w:r>
        <w:rPr>
          <w:rFonts w:hint="eastAsia" w:asciiTheme="minorEastAsia" w:hAnsiTheme="minorEastAsia" w:eastAsiaTheme="minorEastAsia" w:cstheme="minorEastAsia"/>
          <w:color w:val="auto"/>
          <w:spacing w:val="-9"/>
          <w:kern w:val="0"/>
          <w:sz w:val="24"/>
          <w:highlight w:val="none"/>
        </w:rPr>
        <w:t>数字认证证书登录北京市政府采购电子交易平台获取电子</w:t>
      </w:r>
      <w:r>
        <w:rPr>
          <w:rFonts w:hint="eastAsia" w:asciiTheme="minorEastAsia" w:hAnsiTheme="minorEastAsia" w:eastAsiaTheme="minorEastAsia" w:cstheme="minorEastAsia"/>
          <w:color w:val="auto"/>
          <w:spacing w:val="-2"/>
          <w:kern w:val="0"/>
          <w:sz w:val="24"/>
          <w:highlight w:val="none"/>
        </w:rPr>
        <w:t>招标文件，未获取招标文件导致投标无效的，自行承担责任。</w:t>
      </w:r>
    </w:p>
    <w:p w14:paraId="53E68B57">
      <w:pPr>
        <w:autoSpaceDE w:val="0"/>
        <w:autoSpaceDN w:val="0"/>
        <w:spacing w:line="360" w:lineRule="auto"/>
        <w:ind w:firstLine="47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2"/>
          <w:kern w:val="0"/>
          <w:sz w:val="24"/>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9506C65">
      <w:pPr>
        <w:autoSpaceDE w:val="0"/>
        <w:autoSpaceDN w:val="0"/>
        <w:spacing w:line="360" w:lineRule="auto"/>
        <w:ind w:firstLine="464" w:firstLineChars="200"/>
        <w:rPr>
          <w:rFonts w:hint="eastAsia" w:asciiTheme="minorEastAsia" w:hAnsiTheme="minorEastAsia" w:eastAsiaTheme="minorEastAsia" w:cstheme="minorEastAsia"/>
          <w:color w:val="auto"/>
          <w:spacing w:val="-4"/>
          <w:kern w:val="0"/>
          <w:sz w:val="24"/>
          <w:highlight w:val="none"/>
        </w:rPr>
      </w:pPr>
      <w:r>
        <w:rPr>
          <w:rFonts w:hint="eastAsia" w:asciiTheme="minorEastAsia" w:hAnsiTheme="minorEastAsia" w:eastAsiaTheme="minorEastAsia" w:cstheme="minorEastAsia"/>
          <w:color w:val="auto"/>
          <w:spacing w:val="-4"/>
          <w:kern w:val="0"/>
          <w:sz w:val="24"/>
          <w:highlight w:val="none"/>
        </w:rPr>
        <w:t>（5）编制电子投标文件</w:t>
      </w:r>
    </w:p>
    <w:p w14:paraId="7414E73E">
      <w:pPr>
        <w:autoSpaceDE w:val="0"/>
        <w:autoSpaceDN w:val="0"/>
        <w:spacing w:line="360" w:lineRule="auto"/>
        <w:ind w:firstLine="464"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4"/>
          <w:kern w:val="0"/>
          <w:sz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r>
        <w:rPr>
          <w:rFonts w:hint="eastAsia" w:asciiTheme="minorEastAsia" w:hAnsiTheme="minorEastAsia" w:eastAsiaTheme="minorEastAsia" w:cstheme="minorEastAsia"/>
          <w:color w:val="auto"/>
          <w:spacing w:val="-3"/>
          <w:kern w:val="0"/>
          <w:sz w:val="24"/>
          <w:highlight w:val="none"/>
        </w:rPr>
        <w:t>。</w:t>
      </w:r>
    </w:p>
    <w:p w14:paraId="5F16273E">
      <w:pPr>
        <w:adjustRightInd w:val="0"/>
        <w:snapToGrid w:val="0"/>
        <w:spacing w:line="360" w:lineRule="auto"/>
        <w:ind w:firstLine="464" w:firstLineChars="200"/>
        <w:rPr>
          <w:rFonts w:hint="eastAsia" w:asciiTheme="minorEastAsia" w:hAnsiTheme="minorEastAsia" w:eastAsiaTheme="minorEastAsia" w:cstheme="minorEastAsia"/>
          <w:color w:val="auto"/>
          <w:spacing w:val="-4"/>
          <w:kern w:val="0"/>
          <w:sz w:val="24"/>
          <w:highlight w:val="none"/>
          <w:lang w:val="zh-TW"/>
        </w:rPr>
      </w:pPr>
      <w:r>
        <w:rPr>
          <w:rFonts w:hint="eastAsia" w:asciiTheme="minorEastAsia" w:hAnsiTheme="minorEastAsia" w:eastAsiaTheme="minorEastAsia" w:cstheme="minorEastAsia"/>
          <w:color w:val="auto"/>
          <w:spacing w:val="-4"/>
          <w:kern w:val="0"/>
          <w:sz w:val="24"/>
          <w:highlight w:val="none"/>
        </w:rPr>
        <w:t>（6）</w:t>
      </w:r>
      <w:r>
        <w:rPr>
          <w:rFonts w:hint="eastAsia" w:asciiTheme="minorEastAsia" w:hAnsiTheme="minorEastAsia" w:eastAsiaTheme="minorEastAsia" w:cstheme="minorEastAsia"/>
          <w:color w:val="auto"/>
          <w:spacing w:val="-4"/>
          <w:kern w:val="0"/>
          <w:sz w:val="24"/>
          <w:highlight w:val="none"/>
          <w:lang w:val="zh-TW"/>
        </w:rPr>
        <w:t>提交电子投标文件</w:t>
      </w:r>
    </w:p>
    <w:p w14:paraId="136CEEE5">
      <w:pPr>
        <w:adjustRightInd w:val="0"/>
        <w:snapToGrid w:val="0"/>
        <w:spacing w:line="360" w:lineRule="auto"/>
        <w:ind w:firstLine="464"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4"/>
          <w:kern w:val="0"/>
          <w:sz w:val="24"/>
          <w:highlight w:val="none"/>
        </w:rPr>
        <w:t>供应商应于投标截止时间前在北京市政府采购电子交易平台提交电子投标文件，上传电子投标文件过程中请保持与互联网的连接畅通</w:t>
      </w:r>
      <w:r>
        <w:rPr>
          <w:rFonts w:hint="eastAsia" w:asciiTheme="minorEastAsia" w:hAnsiTheme="minorEastAsia" w:eastAsiaTheme="minorEastAsia" w:cstheme="minorEastAsia"/>
          <w:color w:val="auto"/>
          <w:kern w:val="0"/>
          <w:sz w:val="24"/>
          <w:highlight w:val="none"/>
        </w:rPr>
        <w:t>。</w:t>
      </w:r>
    </w:p>
    <w:p w14:paraId="08B25B2C">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w:t>
      </w:r>
      <w:r>
        <w:rPr>
          <w:rFonts w:hint="eastAsia" w:asciiTheme="minorEastAsia" w:hAnsiTheme="minorEastAsia" w:eastAsiaTheme="minorEastAsia" w:cstheme="minorEastAsia"/>
          <w:color w:val="auto"/>
          <w:kern w:val="0"/>
          <w:sz w:val="24"/>
          <w:highlight w:val="none"/>
          <w:lang w:val="zh-TW"/>
        </w:rPr>
        <w:t>电子开标</w:t>
      </w:r>
    </w:p>
    <w:p w14:paraId="4870F14D">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TW"/>
        </w:rPr>
        <w:t>供应商在开标地点使用</w:t>
      </w:r>
      <w:r>
        <w:rPr>
          <w:rFonts w:hint="eastAsia" w:asciiTheme="minorEastAsia" w:hAnsiTheme="minorEastAsia" w:eastAsiaTheme="minorEastAsia" w:cstheme="minorEastAsia"/>
          <w:color w:val="auto"/>
          <w:kern w:val="0"/>
          <w:sz w:val="24"/>
          <w:highlight w:val="none"/>
        </w:rPr>
        <w:t>CA数字证书或电子营业执照</w:t>
      </w:r>
      <w:r>
        <w:rPr>
          <w:rFonts w:hint="eastAsia" w:asciiTheme="minorEastAsia" w:hAnsiTheme="minorEastAsia" w:eastAsiaTheme="minorEastAsia" w:cstheme="minorEastAsia"/>
          <w:color w:val="auto"/>
          <w:kern w:val="0"/>
          <w:sz w:val="24"/>
          <w:highlight w:val="none"/>
          <w:lang w:val="zh-TW"/>
        </w:rPr>
        <w:t>登录</w:t>
      </w:r>
      <w:r>
        <w:rPr>
          <w:rFonts w:hint="eastAsia" w:asciiTheme="minorEastAsia" w:hAnsiTheme="minorEastAsia" w:eastAsiaTheme="minorEastAsia" w:cstheme="minorEastAsia"/>
          <w:color w:val="auto"/>
          <w:kern w:val="0"/>
          <w:sz w:val="24"/>
          <w:highlight w:val="none"/>
        </w:rPr>
        <w:t>北京市政府采购电子交易平台进行电子开标。</w:t>
      </w:r>
    </w:p>
    <w:p w14:paraId="75FBDCC2">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为保证开标解密顺利进行，现场参与开标会的供应商请务必携带CA数字证书（投标文件加密所用的CA数字证书）、投标解密符文件（生成加密投标文件时一同生成的投标文件解密密钥，即后缀为.Bskey的文件）进行现场解密操作。</w:t>
      </w:r>
    </w:p>
    <w:p w14:paraId="1EA12BF0">
      <w:pPr>
        <w:spacing w:line="360" w:lineRule="auto"/>
        <w:ind w:firstLine="480" w:firstLineChars="200"/>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3.注意事项</w:t>
      </w:r>
    </w:p>
    <w:p w14:paraId="76027A26">
      <w:pPr>
        <w:spacing w:line="360" w:lineRule="auto"/>
        <w:ind w:firstLine="480" w:firstLineChars="200"/>
        <w:rPr>
          <w:rFonts w:hint="eastAsia" w:asciiTheme="minorEastAsia" w:hAnsiTheme="minorEastAsia" w:eastAsiaTheme="minorEastAsia" w:cstheme="minorEastAsia"/>
          <w:color w:val="auto"/>
          <w:sz w:val="24"/>
          <w:highlight w:val="none"/>
          <w:lang w:val="zh-TW" w:bidi="ar"/>
        </w:rPr>
      </w:pPr>
      <w:r>
        <w:rPr>
          <w:rFonts w:hint="eastAsia" w:asciiTheme="minorEastAsia" w:hAnsiTheme="minorEastAsia" w:eastAsiaTheme="minorEastAsia" w:cstheme="minorEastAsia"/>
          <w:color w:val="auto"/>
          <w:sz w:val="24"/>
          <w:highlight w:val="none"/>
          <w:lang w:bidi="ar"/>
        </w:rPr>
        <w:t>潜在投标人应及时查看有无更正、澄清或修改内容，如未在 “北京市政府采购电子交易平台”下载相关资料，或未获取资料，导致投标无效的，自行承担责任。</w:t>
      </w:r>
    </w:p>
    <w:p w14:paraId="392D12C7">
      <w:pPr>
        <w:spacing w:line="360" w:lineRule="auto"/>
        <w:ind w:firstLine="480" w:firstLineChars="200"/>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4.本次招标公告发布媒体</w:t>
      </w:r>
    </w:p>
    <w:p w14:paraId="1DFA7F3A">
      <w:pPr>
        <w:spacing w:line="360" w:lineRule="auto"/>
        <w:ind w:firstLine="480" w:firstLineChars="200"/>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kern w:val="0"/>
          <w:sz w:val="24"/>
          <w:highlight w:val="none"/>
        </w:rPr>
        <w:t>本公告通过</w:t>
      </w:r>
      <w:r>
        <w:rPr>
          <w:rFonts w:hint="eastAsia" w:asciiTheme="minorEastAsia" w:hAnsiTheme="minorEastAsia" w:eastAsiaTheme="minorEastAsia" w:cstheme="minorEastAsia"/>
          <w:color w:val="auto"/>
          <w:sz w:val="24"/>
          <w:highlight w:val="none"/>
          <w:shd w:val="clear" w:color="auto" w:fill="FFFFFF"/>
        </w:rPr>
        <w:t>《北京市政府采购网》、</w:t>
      </w:r>
      <w:r>
        <w:rPr>
          <w:rFonts w:hint="eastAsia" w:asciiTheme="minorEastAsia" w:hAnsiTheme="minorEastAsia" w:eastAsiaTheme="minorEastAsia" w:cstheme="minorEastAsia"/>
          <w:color w:val="auto"/>
          <w:kern w:val="0"/>
          <w:sz w:val="24"/>
          <w:highlight w:val="none"/>
        </w:rPr>
        <w:t>《中国政府采购网》对外公开发布，未经采购人授权的任何转载，采购人不对其承担任何法律责任。</w:t>
      </w:r>
    </w:p>
    <w:p w14:paraId="19A823D5">
      <w:pPr>
        <w:spacing w:line="360" w:lineRule="auto"/>
        <w:ind w:firstLine="480" w:firstLineChars="200"/>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5.凡对本次招标提出询问及质疑，请与代理公司联系（质疑函请采用政府采购供应商质疑函范本格式，以书面形式一次性提交）</w:t>
      </w:r>
    </w:p>
    <w:p w14:paraId="0B78C5B9">
      <w:pPr>
        <w:pStyle w:val="3"/>
        <w:rPr>
          <w:rFonts w:hint="eastAsia" w:asciiTheme="minorEastAsia" w:hAnsiTheme="minorEastAsia" w:eastAsiaTheme="minorEastAsia" w:cstheme="minorEastAsia"/>
          <w:color w:val="auto"/>
          <w:highlight w:val="none"/>
        </w:rPr>
      </w:pPr>
      <w:bookmarkStart w:id="31" w:name="_Toc28359008"/>
      <w:bookmarkStart w:id="32" w:name="_Toc35393796"/>
      <w:bookmarkStart w:id="33" w:name="_Toc35393627"/>
      <w:bookmarkStart w:id="34" w:name="_Toc28359085"/>
      <w:r>
        <w:rPr>
          <w:rFonts w:hint="eastAsia" w:asciiTheme="minorEastAsia" w:hAnsiTheme="minorEastAsia" w:eastAsiaTheme="minorEastAsia" w:cstheme="minorEastAsia"/>
          <w:color w:val="auto"/>
          <w:highlight w:val="none"/>
        </w:rPr>
        <w:t>七、对本次招标提出询问，请按以下方式联系。</w:t>
      </w:r>
      <w:bookmarkEnd w:id="31"/>
      <w:bookmarkEnd w:id="32"/>
      <w:bookmarkEnd w:id="33"/>
      <w:bookmarkEnd w:id="34"/>
    </w:p>
    <w:p w14:paraId="1CEF0C99">
      <w:pPr>
        <w:widowControl/>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b/>
          <w:color w:val="auto"/>
          <w:sz w:val="24"/>
          <w:highlight w:val="none"/>
        </w:rPr>
        <w:t>1.采购人信息</w:t>
      </w:r>
    </w:p>
    <w:p w14:paraId="409FDF9F">
      <w:pPr>
        <w:spacing w:line="360" w:lineRule="auto"/>
        <w:ind w:left="1079" w:leftChars="371" w:hanging="300" w:hangingChars="125"/>
        <w:jc w:val="left"/>
        <w:rPr>
          <w:rFonts w:hint="eastAsia" w:asciiTheme="minorEastAsia" w:hAnsiTheme="minorEastAsia" w:eastAsiaTheme="minorEastAsia" w:cstheme="minorEastAsia"/>
          <w:color w:val="auto"/>
          <w:sz w:val="24"/>
          <w:highlight w:val="none"/>
        </w:rPr>
      </w:pPr>
      <w:bookmarkStart w:id="35" w:name="_Toc28359086"/>
      <w:bookmarkStart w:id="36" w:name="_Toc28359009"/>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北京市大兴区黄村镇孙村卫生院</w:t>
      </w:r>
    </w:p>
    <w:p w14:paraId="09006995">
      <w:pPr>
        <w:spacing w:line="360" w:lineRule="auto"/>
        <w:ind w:left="1079" w:leftChars="371" w:hanging="300" w:hangingChars="12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北京市大兴区海鑫路24号东侧</w:t>
      </w:r>
    </w:p>
    <w:p w14:paraId="346822D7">
      <w:pPr>
        <w:spacing w:line="360" w:lineRule="auto"/>
        <w:ind w:left="1079" w:leftChars="371" w:hanging="300" w:hangingChars="125"/>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王老师，010-61268682转8309</w:t>
      </w:r>
    </w:p>
    <w:p w14:paraId="6716911B">
      <w:pPr>
        <w:spacing w:line="360" w:lineRule="auto"/>
        <w:ind w:left="1080" w:leftChars="371" w:hanging="301" w:hangingChars="125"/>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2.采购代理机构信息</w:t>
      </w:r>
      <w:bookmarkEnd w:id="35"/>
      <w:bookmarkEnd w:id="36"/>
    </w:p>
    <w:p w14:paraId="5375F110">
      <w:pPr>
        <w:spacing w:line="360" w:lineRule="auto"/>
        <w:ind w:left="1079" w:leftChars="371" w:hanging="300" w:hangingChars="125"/>
        <w:jc w:val="left"/>
        <w:rPr>
          <w:rFonts w:hint="eastAsia" w:asciiTheme="minorEastAsia" w:hAnsiTheme="minorEastAsia" w:eastAsiaTheme="minorEastAsia" w:cstheme="minorEastAsia"/>
          <w:color w:val="auto"/>
          <w:sz w:val="24"/>
          <w:highlight w:val="none"/>
        </w:rPr>
      </w:pPr>
      <w:bookmarkStart w:id="37" w:name="_Toc28359087"/>
      <w:bookmarkStart w:id="38" w:name="_Toc28359010"/>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北京盛达盈标工程管理有限公司</w:t>
      </w:r>
    </w:p>
    <w:p w14:paraId="7C09C88D">
      <w:pPr>
        <w:spacing w:line="360" w:lineRule="auto"/>
        <w:ind w:left="1079" w:leftChars="371" w:hanging="300" w:hangingChars="12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北京市大兴区清澄名苑北区27号楼C座1702室</w:t>
      </w:r>
    </w:p>
    <w:p w14:paraId="2C0728B6">
      <w:pPr>
        <w:spacing w:line="360" w:lineRule="auto"/>
        <w:ind w:left="1079" w:leftChars="371" w:hanging="300" w:hangingChars="125"/>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孙建一</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张刘威</w:t>
      </w:r>
      <w:r>
        <w:rPr>
          <w:rFonts w:hint="eastAsia" w:asciiTheme="minorEastAsia" w:hAnsiTheme="minorEastAsia" w:eastAsiaTheme="minorEastAsia" w:cstheme="minorEastAsia"/>
          <w:color w:val="auto"/>
          <w:sz w:val="24"/>
          <w:highlight w:val="none"/>
          <w:u w:val="single"/>
        </w:rPr>
        <w:t>，010-69228875</w:t>
      </w:r>
    </w:p>
    <w:p w14:paraId="020998DD">
      <w:pPr>
        <w:spacing w:line="360" w:lineRule="auto"/>
        <w:ind w:firstLine="723" w:firstLineChars="300"/>
        <w:rPr>
          <w:rFonts w:hint="eastAsia" w:asciiTheme="minorEastAsia" w:hAnsiTheme="minorEastAsia" w:eastAsiaTheme="minorEastAsia" w:cstheme="minorEastAsia"/>
          <w:b/>
          <w:color w:val="auto"/>
          <w:sz w:val="24"/>
          <w:highlight w:val="none"/>
          <w:u w:val="single"/>
        </w:rPr>
      </w:pPr>
      <w:r>
        <w:rPr>
          <w:rFonts w:hint="eastAsia" w:asciiTheme="minorEastAsia" w:hAnsiTheme="minorEastAsia" w:eastAsiaTheme="minorEastAsia" w:cstheme="minorEastAsia"/>
          <w:b/>
          <w:color w:val="auto"/>
          <w:sz w:val="24"/>
          <w:highlight w:val="none"/>
        </w:rPr>
        <w:t>3.项目联系方式</w:t>
      </w:r>
      <w:bookmarkEnd w:id="37"/>
      <w:bookmarkEnd w:id="38"/>
    </w:p>
    <w:p w14:paraId="1D5E4F42">
      <w:pPr>
        <w:pStyle w:val="26"/>
        <w:spacing w:line="360" w:lineRule="auto"/>
        <w:ind w:firstLine="720" w:firstLineChars="3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u w:val="single"/>
        </w:rPr>
        <w:t>孙建一</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张刘威</w:t>
      </w:r>
    </w:p>
    <w:p w14:paraId="548FFE17">
      <w:pPr>
        <w:pStyle w:val="26"/>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010-69228875</w:t>
      </w:r>
    </w:p>
    <w:p w14:paraId="4C011A75">
      <w:pPr>
        <w:pStyle w:val="2"/>
        <w:rPr>
          <w:rFonts w:hint="eastAsia" w:asciiTheme="minorEastAsia" w:hAnsiTheme="minorEastAsia" w:eastAsiaTheme="minorEastAsia" w:cstheme="minorEastAsia"/>
          <w:color w:val="auto"/>
          <w:szCs w:val="36"/>
          <w:highlight w:val="none"/>
        </w:rPr>
        <w:sectPr>
          <w:footerReference r:id="rId11" w:type="first"/>
          <w:footerReference r:id="rId10" w:type="default"/>
          <w:pgSz w:w="11907" w:h="16840"/>
          <w:pgMar w:top="1418" w:right="1247" w:bottom="1418" w:left="1588" w:header="851" w:footer="851" w:gutter="0"/>
          <w:cols w:space="720" w:num="1"/>
          <w:docGrid w:linePitch="462" w:charSpace="0"/>
        </w:sectPr>
      </w:pPr>
      <w:bookmarkStart w:id="39" w:name="_Toc226965856"/>
      <w:bookmarkStart w:id="40" w:name="_Toc353825548"/>
      <w:bookmarkStart w:id="41" w:name="_Toc265228423"/>
      <w:bookmarkStart w:id="42" w:name="_Toc127161488"/>
      <w:bookmarkStart w:id="43" w:name="_Toc150774783"/>
      <w:bookmarkStart w:id="44" w:name="_Toc195842950"/>
      <w:bookmarkStart w:id="45" w:name="_Toc353873938"/>
      <w:bookmarkStart w:id="46" w:name="_Toc305158928"/>
      <w:bookmarkStart w:id="47" w:name="_Toc264969275"/>
      <w:bookmarkStart w:id="48" w:name="_Toc512937850"/>
      <w:bookmarkStart w:id="49" w:name="_Toc127151777"/>
      <w:bookmarkStart w:id="50" w:name="_Toc305158854"/>
    </w:p>
    <w:p w14:paraId="731CFF85">
      <w:pPr>
        <w:pStyle w:val="2"/>
        <w:rPr>
          <w:rFonts w:hint="eastAsia" w:asciiTheme="minorEastAsia" w:hAnsiTheme="minorEastAsia" w:eastAsiaTheme="minorEastAsia" w:cstheme="minorEastAsia"/>
          <w:color w:val="auto"/>
          <w:sz w:val="32"/>
          <w:szCs w:val="32"/>
          <w:highlight w:val="none"/>
        </w:rPr>
      </w:pPr>
      <w:bookmarkStart w:id="51" w:name="_Toc27552"/>
      <w:r>
        <w:rPr>
          <w:rFonts w:hint="eastAsia" w:asciiTheme="minorEastAsia" w:hAnsiTheme="minorEastAsia" w:eastAsiaTheme="minorEastAsia" w:cstheme="minorEastAsia"/>
          <w:color w:val="auto"/>
          <w:szCs w:val="36"/>
          <w:highlight w:val="none"/>
        </w:rPr>
        <w:t>第二章   投标人须知</w:t>
      </w:r>
      <w:bookmarkEnd w:id="39"/>
      <w:bookmarkEnd w:id="40"/>
      <w:bookmarkEnd w:id="41"/>
      <w:bookmarkEnd w:id="42"/>
      <w:bookmarkEnd w:id="43"/>
      <w:bookmarkEnd w:id="44"/>
      <w:bookmarkEnd w:id="45"/>
      <w:bookmarkEnd w:id="46"/>
      <w:bookmarkEnd w:id="47"/>
      <w:bookmarkEnd w:id="48"/>
      <w:bookmarkEnd w:id="49"/>
      <w:bookmarkEnd w:id="50"/>
      <w:bookmarkEnd w:id="51"/>
    </w:p>
    <w:p w14:paraId="4F2E75A1">
      <w:pPr>
        <w:jc w:val="center"/>
        <w:rPr>
          <w:rFonts w:hint="eastAsia" w:asciiTheme="minorEastAsia" w:hAnsiTheme="minorEastAsia" w:eastAsiaTheme="minorEastAsia" w:cstheme="minorEastAsia"/>
          <w:b/>
          <w:bCs/>
          <w:color w:val="auto"/>
          <w:sz w:val="28"/>
          <w:szCs w:val="36"/>
          <w:highlight w:val="none"/>
        </w:rPr>
      </w:pPr>
      <w:bookmarkStart w:id="52" w:name="_Toc164608633"/>
      <w:bookmarkStart w:id="53" w:name="_Toc164351613"/>
      <w:bookmarkStart w:id="54" w:name="_Toc195842884"/>
      <w:bookmarkStart w:id="55" w:name="_Toc151193689"/>
      <w:bookmarkStart w:id="56" w:name="_Toc164229214"/>
      <w:bookmarkStart w:id="57" w:name="_Toc150774724"/>
      <w:bookmarkStart w:id="58" w:name="_Toc150774619"/>
      <w:bookmarkStart w:id="59" w:name="_Toc149720812"/>
      <w:bookmarkStart w:id="60" w:name="_Toc151193833"/>
      <w:bookmarkStart w:id="61" w:name="_Toc164229360"/>
      <w:bookmarkStart w:id="62" w:name="_Toc142311021"/>
      <w:bookmarkStart w:id="63" w:name="_Toc150509270"/>
      <w:bookmarkStart w:id="64" w:name="_Toc151193617"/>
      <w:bookmarkStart w:id="65" w:name="_Toc127151519"/>
      <w:bookmarkStart w:id="66" w:name="_Toc226337215"/>
      <w:bookmarkStart w:id="67" w:name="_Toc226309763"/>
      <w:bookmarkStart w:id="68" w:name="_Toc164608788"/>
      <w:bookmarkStart w:id="69" w:name="_Toc520356144"/>
      <w:bookmarkStart w:id="70" w:name="_Toc150480757"/>
      <w:bookmarkStart w:id="71" w:name="_Toc127161433"/>
      <w:bookmarkStart w:id="72" w:name="_Toc127151720"/>
      <w:bookmarkStart w:id="73" w:name="_Toc226965792"/>
      <w:bookmarkStart w:id="74" w:name="_Toc151193907"/>
      <w:bookmarkStart w:id="75" w:name="_Toc226965709"/>
      <w:bookmarkStart w:id="76" w:name="_Toc151190146"/>
      <w:bookmarkStart w:id="77" w:name="_Toc151193761"/>
      <w:r>
        <w:rPr>
          <w:rFonts w:hint="eastAsia" w:asciiTheme="minorEastAsia" w:hAnsiTheme="minorEastAsia" w:eastAsiaTheme="minorEastAsia" w:cstheme="minorEastAsia"/>
          <w:b/>
          <w:bCs/>
          <w:color w:val="auto"/>
          <w:sz w:val="28"/>
          <w:szCs w:val="36"/>
          <w:highlight w:val="none"/>
        </w:rPr>
        <w:t>投标人须知资料表</w:t>
      </w:r>
    </w:p>
    <w:p w14:paraId="7C48ED9B">
      <w:pPr>
        <w:jc w:val="center"/>
        <w:rPr>
          <w:rFonts w:hint="eastAsia" w:asciiTheme="minorEastAsia" w:hAnsiTheme="minorEastAsia" w:eastAsiaTheme="minorEastAsia" w:cstheme="minorEastAsia"/>
          <w:b/>
          <w:color w:val="auto"/>
          <w:sz w:val="28"/>
          <w:szCs w:val="28"/>
          <w:highlight w:val="none"/>
        </w:rPr>
      </w:pPr>
    </w:p>
    <w:p w14:paraId="7286CF28">
      <w:pPr>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本表是对投标人须知的具体补充和修改，如有矛盾，均以本资料表为准。标记“</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”的选项意为适用于本项目，标记“□”的选项意为不适用于本项目。</w:t>
      </w:r>
    </w:p>
    <w:tbl>
      <w:tblPr>
        <w:tblStyle w:val="48"/>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20"/>
        <w:gridCol w:w="6480"/>
      </w:tblGrid>
      <w:tr w14:paraId="5E7D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BBFB8D9">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1920" w:type="dxa"/>
            <w:vAlign w:val="center"/>
          </w:tcPr>
          <w:p w14:paraId="195E0E20">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条目</w:t>
            </w:r>
          </w:p>
        </w:tc>
        <w:tc>
          <w:tcPr>
            <w:tcW w:w="6480" w:type="dxa"/>
            <w:vAlign w:val="center"/>
          </w:tcPr>
          <w:p w14:paraId="77EA285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内容</w:t>
            </w:r>
          </w:p>
        </w:tc>
      </w:tr>
      <w:tr w14:paraId="03F1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8" w:type="dxa"/>
            <w:vAlign w:val="center"/>
          </w:tcPr>
          <w:p w14:paraId="0BF01A50">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1920" w:type="dxa"/>
            <w:vAlign w:val="center"/>
          </w:tcPr>
          <w:p w14:paraId="5B141B8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项目属性</w:t>
            </w:r>
          </w:p>
        </w:tc>
        <w:tc>
          <w:tcPr>
            <w:tcW w:w="6480" w:type="dxa"/>
            <w:vAlign w:val="center"/>
          </w:tcPr>
          <w:p w14:paraId="6F7FFC71">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项目属性：</w:t>
            </w:r>
          </w:p>
          <w:p w14:paraId="07E29350">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w:t>
            </w:r>
          </w:p>
          <w:p w14:paraId="697099FF">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货物</w:t>
            </w:r>
          </w:p>
        </w:tc>
      </w:tr>
      <w:tr w14:paraId="5710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5E5141C">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1920" w:type="dxa"/>
            <w:vAlign w:val="center"/>
          </w:tcPr>
          <w:p w14:paraId="45274CB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科研仪器设备</w:t>
            </w:r>
          </w:p>
        </w:tc>
        <w:tc>
          <w:tcPr>
            <w:tcW w:w="6480" w:type="dxa"/>
            <w:vAlign w:val="center"/>
          </w:tcPr>
          <w:p w14:paraId="28AE06CE">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是否属于科研仪器设备采购项目：</w:t>
            </w:r>
          </w:p>
          <w:p w14:paraId="1E2C4FF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w:t>
            </w:r>
          </w:p>
          <w:p w14:paraId="58A265F1">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否</w:t>
            </w:r>
          </w:p>
        </w:tc>
      </w:tr>
      <w:tr w14:paraId="537D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7923F46">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1920" w:type="dxa"/>
            <w:vAlign w:val="center"/>
          </w:tcPr>
          <w:p w14:paraId="4011ED9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核心产品</w:t>
            </w:r>
          </w:p>
        </w:tc>
        <w:tc>
          <w:tcPr>
            <w:tcW w:w="6480" w:type="dxa"/>
            <w:vAlign w:val="center"/>
          </w:tcPr>
          <w:p w14:paraId="0CDD7EEE">
            <w:pPr>
              <w:pStyle w:val="26"/>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关于核心产品本项目不适用。</w:t>
            </w:r>
          </w:p>
          <w:p w14:paraId="1E50DD64">
            <w:pPr>
              <w:pStyle w:val="26"/>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□本项目__包为单一产品采购项目。</w:t>
            </w:r>
          </w:p>
          <w:p w14:paraId="1465778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本项目__包为非单一产品采购项目，核心产品为：</w:t>
            </w:r>
            <w:r>
              <w:rPr>
                <w:rFonts w:hint="eastAsia" w:asciiTheme="minorEastAsia" w:hAnsiTheme="minorEastAsia" w:eastAsiaTheme="minorEastAsia" w:cstheme="minorEastAsia"/>
                <w:color w:val="auto"/>
                <w:sz w:val="24"/>
                <w:highlight w:val="none"/>
                <w:u w:val="single"/>
              </w:rPr>
              <w:t>甲型/乙型流感病毒抗原检测试剂盒</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胶体金法</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rPr>
              <w:t>。</w:t>
            </w:r>
          </w:p>
        </w:tc>
      </w:tr>
      <w:tr w14:paraId="45DD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6E29CBF">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1920" w:type="dxa"/>
            <w:vAlign w:val="center"/>
          </w:tcPr>
          <w:p w14:paraId="2B6EC69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现场考察</w:t>
            </w:r>
          </w:p>
        </w:tc>
        <w:tc>
          <w:tcPr>
            <w:tcW w:w="6480" w:type="dxa"/>
            <w:vAlign w:val="center"/>
          </w:tcPr>
          <w:p w14:paraId="77FB1BD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不组织</w:t>
            </w:r>
          </w:p>
          <w:p w14:paraId="70E55537">
            <w:pP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□组织，考察时间：__年_月_日_</w:t>
            </w:r>
            <w:r>
              <w:rPr>
                <w:rFonts w:hint="eastAsia" w:asciiTheme="minorEastAsia" w:hAnsiTheme="minorEastAsia" w:eastAsiaTheme="minorEastAsia" w:cstheme="minorEastAsia"/>
                <w:bCs/>
                <w:color w:val="auto"/>
                <w:sz w:val="24"/>
                <w:highlight w:val="none"/>
              </w:rPr>
              <w:t>点</w:t>
            </w:r>
            <w:r>
              <w:rPr>
                <w:rFonts w:hint="eastAsia" w:asciiTheme="minorEastAsia" w:hAnsiTheme="minorEastAsia" w:eastAsiaTheme="minorEastAsia" w:cstheme="minorEastAsia"/>
                <w:color w:val="auto"/>
                <w:sz w:val="24"/>
                <w:highlight w:val="none"/>
              </w:rPr>
              <w:t>_</w:t>
            </w:r>
            <w:r>
              <w:rPr>
                <w:rFonts w:hint="eastAsia" w:asciiTheme="minorEastAsia" w:hAnsiTheme="minorEastAsia" w:eastAsiaTheme="minorEastAsia" w:cstheme="minorEastAsia"/>
                <w:bCs/>
                <w:color w:val="auto"/>
                <w:sz w:val="24"/>
                <w:highlight w:val="none"/>
              </w:rPr>
              <w:t>分</w:t>
            </w:r>
          </w:p>
          <w:p w14:paraId="09DB3103">
            <w:pPr>
              <w:pStyle w:val="26"/>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考察地点：____________。</w:t>
            </w:r>
          </w:p>
        </w:tc>
      </w:tr>
      <w:tr w14:paraId="37AD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AC961C4">
            <w:pPr>
              <w:pStyle w:val="26"/>
              <w:adjustRightInd w:val="0"/>
              <w:snapToGrid w:val="0"/>
              <w:jc w:val="center"/>
              <w:rPr>
                <w:rFonts w:hint="eastAsia" w:asciiTheme="minorEastAsia" w:hAnsiTheme="minorEastAsia" w:eastAsiaTheme="minorEastAsia" w:cstheme="minorEastAsia"/>
                <w:color w:val="auto"/>
                <w:sz w:val="24"/>
                <w:szCs w:val="24"/>
                <w:highlight w:val="none"/>
              </w:rPr>
            </w:pPr>
          </w:p>
        </w:tc>
        <w:tc>
          <w:tcPr>
            <w:tcW w:w="1920" w:type="dxa"/>
            <w:vAlign w:val="center"/>
          </w:tcPr>
          <w:p w14:paraId="40D8A4D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开标前答疑会</w:t>
            </w:r>
          </w:p>
        </w:tc>
        <w:tc>
          <w:tcPr>
            <w:tcW w:w="6480" w:type="dxa"/>
            <w:vAlign w:val="center"/>
          </w:tcPr>
          <w:p w14:paraId="4A3344F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不召开</w:t>
            </w:r>
          </w:p>
          <w:p w14:paraId="78B01C7A">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□召开，召开时间：__年_月_日_</w:t>
            </w:r>
            <w:r>
              <w:rPr>
                <w:rFonts w:hint="eastAsia" w:asciiTheme="minorEastAsia" w:hAnsiTheme="minorEastAsia" w:eastAsiaTheme="minorEastAsia" w:cstheme="minorEastAsia"/>
                <w:bCs/>
                <w:color w:val="auto"/>
                <w:sz w:val="24"/>
                <w:highlight w:val="none"/>
              </w:rPr>
              <w:t>点</w:t>
            </w:r>
            <w:r>
              <w:rPr>
                <w:rFonts w:hint="eastAsia" w:asciiTheme="minorEastAsia" w:hAnsiTheme="minorEastAsia" w:eastAsiaTheme="minorEastAsia" w:cstheme="minorEastAsia"/>
                <w:color w:val="auto"/>
                <w:sz w:val="24"/>
                <w:highlight w:val="none"/>
              </w:rPr>
              <w:t>_</w:t>
            </w:r>
            <w:r>
              <w:rPr>
                <w:rFonts w:hint="eastAsia" w:asciiTheme="minorEastAsia" w:hAnsiTheme="minorEastAsia" w:eastAsiaTheme="minorEastAsia" w:cstheme="minorEastAsia"/>
                <w:bCs/>
                <w:color w:val="auto"/>
                <w:sz w:val="24"/>
                <w:highlight w:val="none"/>
              </w:rPr>
              <w:t>分</w:t>
            </w:r>
          </w:p>
          <w:p w14:paraId="1B664C5A">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召开地点：____________。</w:t>
            </w:r>
          </w:p>
        </w:tc>
      </w:tr>
      <w:tr w14:paraId="6A09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F466773">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w:t>
            </w:r>
          </w:p>
        </w:tc>
        <w:tc>
          <w:tcPr>
            <w:tcW w:w="1920" w:type="dxa"/>
            <w:vAlign w:val="center"/>
          </w:tcPr>
          <w:p w14:paraId="673BC28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样品</w:t>
            </w:r>
          </w:p>
        </w:tc>
        <w:tc>
          <w:tcPr>
            <w:tcW w:w="6480" w:type="dxa"/>
            <w:vAlign w:val="center"/>
          </w:tcPr>
          <w:p w14:paraId="3A1FFF5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投标样品递交：</w:t>
            </w:r>
          </w:p>
          <w:p w14:paraId="110FB34A">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不需要</w:t>
            </w:r>
          </w:p>
          <w:p w14:paraId="3FCB0E0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□需要，具体要求如下：</w:t>
            </w:r>
          </w:p>
          <w:p w14:paraId="357307C3">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（1）样品制作的标准和要求：_________；</w:t>
            </w:r>
          </w:p>
          <w:p w14:paraId="732B886B">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（2）是否需要随样品提交相关检测报告：</w:t>
            </w:r>
          </w:p>
          <w:p w14:paraId="782E2A91">
            <w:pPr>
              <w:ind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□不需要</w:t>
            </w:r>
          </w:p>
          <w:p w14:paraId="15E2DE53">
            <w:pPr>
              <w:ind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w:t>
            </w:r>
          </w:p>
          <w:p w14:paraId="0636AFC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（3）样品递交要求：_________；</w:t>
            </w:r>
          </w:p>
          <w:p w14:paraId="5F48D5E6">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（4）未中标人样品退还：_________；</w:t>
            </w:r>
          </w:p>
          <w:p w14:paraId="77B0F0B1">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（5）中标人样品保管、封存及退还：_________；</w:t>
            </w:r>
          </w:p>
          <w:p w14:paraId="56AB12D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（6）其他要求（如有）：_________。</w:t>
            </w:r>
          </w:p>
        </w:tc>
      </w:tr>
      <w:tr w14:paraId="4EFD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88" w:type="dxa"/>
            <w:vAlign w:val="center"/>
          </w:tcPr>
          <w:p w14:paraId="64C63EE0">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5.2.5</w:t>
            </w:r>
          </w:p>
        </w:tc>
        <w:tc>
          <w:tcPr>
            <w:tcW w:w="1920" w:type="dxa"/>
            <w:vAlign w:val="center"/>
          </w:tcPr>
          <w:p w14:paraId="1818C0C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标的所属行业</w:t>
            </w:r>
          </w:p>
        </w:tc>
        <w:tc>
          <w:tcPr>
            <w:tcW w:w="6480" w:type="dxa"/>
            <w:vAlign w:val="center"/>
          </w:tcPr>
          <w:p w14:paraId="13A639E5">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本项目采购标的对应的中小企业划分标准所属行业：</w:t>
            </w:r>
          </w:p>
          <w:tbl>
            <w:tblPr>
              <w:tblStyle w:val="48"/>
              <w:tblW w:w="6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1"/>
              <w:gridCol w:w="3182"/>
            </w:tblGrid>
            <w:tr w14:paraId="1F8F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4" w:type="pct"/>
                  <w:tcBorders>
                    <w:top w:val="single" w:color="auto" w:sz="4" w:space="0"/>
                    <w:left w:val="single" w:color="auto" w:sz="4" w:space="0"/>
                    <w:bottom w:val="single" w:color="auto" w:sz="4" w:space="0"/>
                    <w:right w:val="single" w:color="auto" w:sz="4" w:space="0"/>
                  </w:tcBorders>
                  <w:vAlign w:val="center"/>
                </w:tcPr>
                <w:p w14:paraId="30BE1BAB">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标的名称</w:t>
                  </w:r>
                </w:p>
              </w:tc>
              <w:tc>
                <w:tcPr>
                  <w:tcW w:w="2515" w:type="pct"/>
                  <w:tcBorders>
                    <w:top w:val="single" w:color="auto" w:sz="4" w:space="0"/>
                    <w:left w:val="single" w:color="auto" w:sz="4" w:space="0"/>
                    <w:bottom w:val="single" w:color="auto" w:sz="4" w:space="0"/>
                    <w:right w:val="single" w:color="auto" w:sz="4" w:space="0"/>
                  </w:tcBorders>
                  <w:vAlign w:val="center"/>
                </w:tcPr>
                <w:p w14:paraId="18BE315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中小企业划分标准所属行业</w:t>
                  </w:r>
                </w:p>
              </w:tc>
            </w:tr>
            <w:tr w14:paraId="1732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4" w:type="pct"/>
                  <w:tcBorders>
                    <w:top w:val="single" w:color="auto" w:sz="4" w:space="0"/>
                    <w:left w:val="single" w:color="auto" w:sz="4" w:space="0"/>
                    <w:bottom w:val="single" w:color="auto" w:sz="4" w:space="0"/>
                    <w:right w:val="single" w:color="auto" w:sz="4" w:space="0"/>
                  </w:tcBorders>
                  <w:vAlign w:val="center"/>
                </w:tcPr>
                <w:p w14:paraId="0878C912">
                  <w:pPr>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试剂耗材采购</w:t>
                  </w:r>
                </w:p>
              </w:tc>
              <w:tc>
                <w:tcPr>
                  <w:tcW w:w="2515" w:type="pct"/>
                  <w:tcBorders>
                    <w:top w:val="single" w:color="auto" w:sz="4" w:space="0"/>
                    <w:left w:val="single" w:color="auto" w:sz="4" w:space="0"/>
                    <w:bottom w:val="single" w:color="auto" w:sz="4" w:space="0"/>
                    <w:right w:val="single" w:color="auto" w:sz="4" w:space="0"/>
                  </w:tcBorders>
                  <w:vAlign w:val="center"/>
                </w:tcPr>
                <w:p w14:paraId="0BE60ACA">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工业</w:t>
                  </w:r>
                </w:p>
              </w:tc>
            </w:tr>
          </w:tbl>
          <w:p w14:paraId="1FB357BA">
            <w:pPr>
              <w:rPr>
                <w:rFonts w:hint="eastAsia" w:asciiTheme="minorEastAsia" w:hAnsiTheme="minorEastAsia" w:eastAsiaTheme="minorEastAsia" w:cstheme="minorEastAsia"/>
                <w:color w:val="auto"/>
                <w:sz w:val="24"/>
                <w:highlight w:val="none"/>
              </w:rPr>
            </w:pPr>
          </w:p>
        </w:tc>
      </w:tr>
      <w:tr w14:paraId="34C9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988" w:type="dxa"/>
            <w:vAlign w:val="center"/>
          </w:tcPr>
          <w:p w14:paraId="6D9BE4D0">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p>
        </w:tc>
        <w:tc>
          <w:tcPr>
            <w:tcW w:w="1920" w:type="dxa"/>
            <w:vAlign w:val="center"/>
          </w:tcPr>
          <w:p w14:paraId="0EC264D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投标报价</w:t>
            </w:r>
          </w:p>
        </w:tc>
        <w:tc>
          <w:tcPr>
            <w:tcW w:w="6480" w:type="dxa"/>
            <w:vAlign w:val="center"/>
          </w:tcPr>
          <w:p w14:paraId="22CC4A6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投标报价的特殊规定：</w:t>
            </w:r>
          </w:p>
          <w:p w14:paraId="082D1066">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w:t>
            </w:r>
          </w:p>
          <w:p w14:paraId="5D156B38">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有，具体情形：</w:t>
            </w:r>
            <w:r>
              <w:rPr>
                <w:rFonts w:hint="eastAsia" w:asciiTheme="minorEastAsia" w:hAnsiTheme="minorEastAsia" w:eastAsiaTheme="minorEastAsia" w:cstheme="minorEastAsia"/>
                <w:color w:val="auto"/>
                <w:sz w:val="24"/>
                <w:highlight w:val="none"/>
                <w:u w:val="single"/>
              </w:rPr>
              <w:t>预算金额：176.679万元；项目最高限价：176.679万元</w:t>
            </w:r>
            <w:r>
              <w:rPr>
                <w:rFonts w:hint="eastAsia" w:asciiTheme="minorEastAsia" w:hAnsiTheme="minorEastAsia" w:eastAsiaTheme="minorEastAsia" w:cstheme="minorEastAsia"/>
                <w:color w:val="auto"/>
                <w:sz w:val="24"/>
                <w:highlight w:val="none"/>
              </w:rPr>
              <w:t>。</w:t>
            </w:r>
          </w:p>
        </w:tc>
      </w:tr>
      <w:tr w14:paraId="720F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88" w:type="dxa"/>
            <w:vAlign w:val="center"/>
          </w:tcPr>
          <w:p w14:paraId="1EDAFFB2">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w:t>
            </w:r>
          </w:p>
        </w:tc>
        <w:tc>
          <w:tcPr>
            <w:tcW w:w="1920" w:type="dxa"/>
            <w:vMerge w:val="restart"/>
            <w:vAlign w:val="center"/>
          </w:tcPr>
          <w:p w14:paraId="11F7081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投标保证金（不适用）</w:t>
            </w:r>
          </w:p>
        </w:tc>
        <w:tc>
          <w:tcPr>
            <w:tcW w:w="6480" w:type="dxa"/>
            <w:vAlign w:val="center"/>
          </w:tcPr>
          <w:p w14:paraId="251EF95A">
            <w:pPr>
              <w:adjustRightInd w:val="0"/>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投标保证金金额：</w:t>
            </w:r>
            <w:r>
              <w:rPr>
                <w:rFonts w:hint="eastAsia" w:asciiTheme="minorEastAsia" w:hAnsiTheme="minorEastAsia" w:eastAsiaTheme="minorEastAsia" w:cstheme="minorEastAsia"/>
                <w:b/>
                <w:bCs/>
                <w:color w:val="auto"/>
                <w:sz w:val="24"/>
                <w:szCs w:val="20"/>
                <w:highlight w:val="none"/>
                <w:u w:val="single"/>
              </w:rPr>
              <w:t>/（大写：元整）</w:t>
            </w:r>
          </w:p>
          <w:p w14:paraId="06349F8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投标保证金收受人信息：</w:t>
            </w:r>
          </w:p>
          <w:p w14:paraId="0B2300BA">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（1）投标保证金递交方式：政府采购法律法规接受的支票、汇票、本票、网上银行支付或者金融机构、担保机构出具的保函等非现金形式。</w:t>
            </w:r>
          </w:p>
          <w:p w14:paraId="376259C3">
            <w:pPr>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█采用支票、汇票、本票、网上银行支付的，须从投标人企业基本账户转出，应当在投标截止时间以前到达下述招标人指定账户：</w:t>
            </w:r>
          </w:p>
          <w:p w14:paraId="671996B3">
            <w:pPr>
              <w:adjustRightInd w:val="0"/>
              <w:snapToGrid w:val="0"/>
              <w:ind w:firstLine="360" w:firstLineChars="15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账户名称：                    </w:t>
            </w:r>
          </w:p>
          <w:p w14:paraId="65E483C9">
            <w:pPr>
              <w:adjustRightInd w:val="0"/>
              <w:snapToGrid w:val="0"/>
              <w:ind w:firstLine="360" w:firstLineChars="15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账    号：                     </w:t>
            </w:r>
          </w:p>
          <w:p w14:paraId="3A23F494">
            <w:pPr>
              <w:adjustRightInd w:val="0"/>
              <w:snapToGrid w:val="0"/>
              <w:ind w:firstLine="360" w:firstLineChars="15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开户行：                       </w:t>
            </w:r>
          </w:p>
          <w:p w14:paraId="5A4A8226">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b/>
                <w:bCs/>
                <w:color w:val="auto"/>
                <w:sz w:val="24"/>
                <w:highlight w:val="none"/>
                <w:u w:val="single"/>
              </w:rPr>
              <w:t>2）网上银行支付需注明项目名称及项目编号。</w:t>
            </w:r>
            <w:r>
              <w:rPr>
                <w:rFonts w:hint="eastAsia" w:asciiTheme="minorEastAsia" w:hAnsiTheme="minorEastAsia" w:eastAsiaTheme="minorEastAsia" w:cstheme="minorEastAsia"/>
                <w:color w:val="auto"/>
                <w:sz w:val="24"/>
                <w:highlight w:val="none"/>
                <w:u w:val="single"/>
              </w:rPr>
              <w:t>（如因未注明项目名称及项目编号所造成的一切后果均由投标人自行负责，</w:t>
            </w:r>
            <w:r>
              <w:rPr>
                <w:rFonts w:hint="eastAsia" w:asciiTheme="minorEastAsia" w:hAnsiTheme="minorEastAsia" w:eastAsiaTheme="minorEastAsia" w:cstheme="minorEastAsia"/>
                <w:b/>
                <w:bCs/>
                <w:color w:val="auto"/>
                <w:sz w:val="24"/>
                <w:highlight w:val="none"/>
                <w:u w:val="single"/>
              </w:rPr>
              <w:t>项目名称及项目编号无法全名标注时可简写</w:t>
            </w:r>
            <w:r>
              <w:rPr>
                <w:rFonts w:hint="eastAsia" w:asciiTheme="minorEastAsia" w:hAnsiTheme="minorEastAsia" w:eastAsiaTheme="minorEastAsia" w:cstheme="minorEastAsia"/>
                <w:color w:val="auto"/>
                <w:sz w:val="24"/>
                <w:highlight w:val="none"/>
                <w:u w:val="single"/>
              </w:rPr>
              <w:t>。）投标人将汇款凭证（原件扫描件加盖单位公章）及开户许可证或基本账户证明材料（原件扫描件加盖单位公章）一同纳入投标文件中并作为附件在电子交易平台投标保证金缴纳模块上传（</w:t>
            </w:r>
            <w:r>
              <w:rPr>
                <w:rFonts w:hint="eastAsia" w:asciiTheme="minorEastAsia" w:hAnsiTheme="minorEastAsia" w:eastAsiaTheme="minorEastAsia" w:cstheme="minorEastAsia"/>
                <w:b/>
                <w:bCs/>
                <w:color w:val="auto"/>
                <w:sz w:val="24"/>
                <w:highlight w:val="none"/>
                <w:u w:val="single"/>
              </w:rPr>
              <w:t>如不在电子平台上传，则投标无效</w:t>
            </w:r>
            <w:r>
              <w:rPr>
                <w:rFonts w:hint="eastAsia" w:asciiTheme="minorEastAsia" w:hAnsiTheme="minorEastAsia" w:eastAsiaTheme="minorEastAsia" w:cstheme="minorEastAsia"/>
                <w:color w:val="auto"/>
                <w:sz w:val="24"/>
                <w:highlight w:val="none"/>
                <w:u w:val="single"/>
              </w:rPr>
              <w:t>）。</w:t>
            </w:r>
          </w:p>
          <w:p w14:paraId="4F9D19DB">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（3）以金融机构、担保机构出具的保函等形式提交投标保证金的，应在投标截止时间前将原件提交至采购代理机构。</w:t>
            </w:r>
          </w:p>
        </w:tc>
      </w:tr>
      <w:tr w14:paraId="7D52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88" w:type="dxa"/>
            <w:vAlign w:val="center"/>
          </w:tcPr>
          <w:p w14:paraId="258F1DDB">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12.7.2</w:t>
            </w:r>
          </w:p>
        </w:tc>
        <w:tc>
          <w:tcPr>
            <w:tcW w:w="1920" w:type="dxa"/>
            <w:vMerge w:val="continue"/>
            <w:vAlign w:val="center"/>
          </w:tcPr>
          <w:p w14:paraId="17034C01">
            <w:pPr>
              <w:jc w:val="center"/>
              <w:rPr>
                <w:rFonts w:hint="eastAsia" w:asciiTheme="minorEastAsia" w:hAnsiTheme="minorEastAsia" w:eastAsiaTheme="minorEastAsia" w:cstheme="minorEastAsia"/>
                <w:color w:val="auto"/>
                <w:sz w:val="24"/>
                <w:highlight w:val="none"/>
              </w:rPr>
            </w:pPr>
          </w:p>
        </w:tc>
        <w:tc>
          <w:tcPr>
            <w:tcW w:w="6480" w:type="dxa"/>
            <w:vAlign w:val="center"/>
          </w:tcPr>
          <w:p w14:paraId="000B2310">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投标保证金可以不予退还的其他情形：</w:t>
            </w:r>
          </w:p>
          <w:p w14:paraId="6066F801">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无</w:t>
            </w:r>
          </w:p>
          <w:p w14:paraId="535EE7A9">
            <w:pPr>
              <w:pStyle w:val="26"/>
              <w:adjustRightInd w:val="0"/>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有，具体情形：</w:t>
            </w:r>
          </w:p>
          <w:p w14:paraId="7E49902D">
            <w:pPr>
              <w:pStyle w:val="26"/>
              <w:adjustRightInd w:val="0"/>
              <w:snapToGrid w:val="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(1)中标企业不按本须知相关规定与采购人签订合同的；</w:t>
            </w:r>
          </w:p>
          <w:p w14:paraId="7A0C58FA">
            <w:pPr>
              <w:pStyle w:val="26"/>
              <w:adjustRightInd w:val="0"/>
              <w:snapToGrid w:val="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(2)中标企业不按本须知相关规定提交履约保证金的；</w:t>
            </w:r>
          </w:p>
          <w:p w14:paraId="3D37E991">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(3)中标企业不按本须知相关规定缴纳招标代理费。</w:t>
            </w:r>
          </w:p>
        </w:tc>
      </w:tr>
      <w:tr w14:paraId="1202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88" w:type="dxa"/>
            <w:vAlign w:val="center"/>
          </w:tcPr>
          <w:p w14:paraId="1509CC5B">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w:t>
            </w:r>
          </w:p>
        </w:tc>
        <w:tc>
          <w:tcPr>
            <w:tcW w:w="1920" w:type="dxa"/>
            <w:vAlign w:val="center"/>
          </w:tcPr>
          <w:p w14:paraId="6B3316F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w:t>
            </w:r>
          </w:p>
        </w:tc>
        <w:tc>
          <w:tcPr>
            <w:tcW w:w="6480" w:type="dxa"/>
            <w:vAlign w:val="center"/>
          </w:tcPr>
          <w:p w14:paraId="7A763CB0">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自提交投标文件的截止之日起算</w:t>
            </w:r>
            <w:r>
              <w:rPr>
                <w:rFonts w:hint="eastAsia" w:asciiTheme="minorEastAsia" w:hAnsiTheme="minorEastAsia" w:eastAsiaTheme="minorEastAsia" w:cstheme="minorEastAsia"/>
                <w:color w:val="auto"/>
                <w:sz w:val="24"/>
                <w:highlight w:val="none"/>
                <w:u w:val="single"/>
              </w:rPr>
              <w:t>90</w:t>
            </w:r>
            <w:r>
              <w:rPr>
                <w:rFonts w:hint="eastAsia" w:asciiTheme="minorEastAsia" w:hAnsiTheme="minorEastAsia" w:eastAsiaTheme="minorEastAsia" w:cstheme="minorEastAsia"/>
                <w:color w:val="auto"/>
                <w:sz w:val="24"/>
                <w:highlight w:val="none"/>
              </w:rPr>
              <w:t>日历天。</w:t>
            </w:r>
          </w:p>
        </w:tc>
      </w:tr>
      <w:tr w14:paraId="2AC1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atLeast"/>
          <w:jc w:val="center"/>
        </w:trPr>
        <w:tc>
          <w:tcPr>
            <w:tcW w:w="988" w:type="dxa"/>
            <w:vAlign w:val="center"/>
          </w:tcPr>
          <w:p w14:paraId="492B7D86">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18.2</w:t>
            </w:r>
          </w:p>
        </w:tc>
        <w:tc>
          <w:tcPr>
            <w:tcW w:w="1920" w:type="dxa"/>
            <w:vAlign w:val="center"/>
          </w:tcPr>
          <w:p w14:paraId="132F388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解密</w:t>
            </w:r>
          </w:p>
        </w:tc>
        <w:tc>
          <w:tcPr>
            <w:tcW w:w="6480" w:type="dxa"/>
            <w:vAlign w:val="center"/>
          </w:tcPr>
          <w:p w14:paraId="4E693A3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解密时间：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分钟</w:t>
            </w:r>
          </w:p>
        </w:tc>
      </w:tr>
      <w:tr w14:paraId="13FC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88" w:type="dxa"/>
            <w:vAlign w:val="center"/>
          </w:tcPr>
          <w:p w14:paraId="7996BEC0">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20.1</w:t>
            </w:r>
          </w:p>
        </w:tc>
        <w:tc>
          <w:tcPr>
            <w:tcW w:w="1920" w:type="dxa"/>
            <w:vAlign w:val="center"/>
          </w:tcPr>
          <w:p w14:paraId="4692938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评标委员会构成</w:t>
            </w:r>
          </w:p>
        </w:tc>
        <w:tc>
          <w:tcPr>
            <w:tcW w:w="6480" w:type="dxa"/>
            <w:vAlign w:val="center"/>
          </w:tcPr>
          <w:p w14:paraId="4D880AA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评标委员会的组成：评标委员会由采购人代表</w:t>
            </w:r>
            <w:r>
              <w:rPr>
                <w:rFonts w:hint="eastAsia" w:asciiTheme="minorEastAsia" w:hAnsiTheme="minorEastAsia" w:eastAsiaTheme="minorEastAsia" w:cstheme="minorEastAsia"/>
                <w:color w:val="auto"/>
                <w:sz w:val="24"/>
                <w:highlight w:val="none"/>
                <w:u w:val="single"/>
              </w:rPr>
              <w:t xml:space="preserve"> 1 </w:t>
            </w:r>
            <w:r>
              <w:rPr>
                <w:rFonts w:hint="eastAsia" w:asciiTheme="minorEastAsia" w:hAnsiTheme="minorEastAsia" w:eastAsiaTheme="minorEastAsia" w:cstheme="minorEastAsia"/>
                <w:color w:val="auto"/>
                <w:sz w:val="24"/>
                <w:highlight w:val="none"/>
              </w:rPr>
              <w:t>人和随机抽取的评标专家</w:t>
            </w:r>
            <w:r>
              <w:rPr>
                <w:rFonts w:hint="eastAsia" w:asciiTheme="minorEastAsia" w:hAnsiTheme="minorEastAsia" w:eastAsiaTheme="minorEastAsia" w:cstheme="minorEastAsia"/>
                <w:color w:val="auto"/>
                <w:sz w:val="24"/>
                <w:highlight w:val="none"/>
                <w:u w:val="single"/>
              </w:rPr>
              <w:t xml:space="preserve"> 4 </w:t>
            </w:r>
            <w:r>
              <w:rPr>
                <w:rFonts w:hint="eastAsia" w:asciiTheme="minorEastAsia" w:hAnsiTheme="minorEastAsia" w:eastAsiaTheme="minorEastAsia" w:cstheme="minorEastAsia"/>
                <w:color w:val="auto"/>
                <w:sz w:val="24"/>
                <w:highlight w:val="none"/>
              </w:rPr>
              <w:t>人组成，总人数为</w:t>
            </w:r>
            <w:r>
              <w:rPr>
                <w:rFonts w:hint="eastAsia" w:asciiTheme="minorEastAsia" w:hAnsiTheme="minorEastAsia" w:eastAsiaTheme="minorEastAsia" w:cstheme="minorEastAsia"/>
                <w:color w:val="auto"/>
                <w:sz w:val="24"/>
                <w:highlight w:val="none"/>
                <w:u w:val="single"/>
              </w:rPr>
              <w:t xml:space="preserve"> 5 </w:t>
            </w:r>
            <w:r>
              <w:rPr>
                <w:rFonts w:hint="eastAsia" w:asciiTheme="minorEastAsia" w:hAnsiTheme="minorEastAsia" w:eastAsiaTheme="minorEastAsia" w:cstheme="minorEastAsia"/>
                <w:color w:val="auto"/>
                <w:sz w:val="24"/>
                <w:highlight w:val="none"/>
              </w:rPr>
              <w:t>人。</w:t>
            </w:r>
          </w:p>
        </w:tc>
      </w:tr>
      <w:tr w14:paraId="37CC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88" w:type="dxa"/>
            <w:vAlign w:val="center"/>
          </w:tcPr>
          <w:p w14:paraId="7BAAFB62">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1920" w:type="dxa"/>
            <w:vAlign w:val="center"/>
          </w:tcPr>
          <w:p w14:paraId="622242C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确定中标人</w:t>
            </w:r>
          </w:p>
        </w:tc>
        <w:tc>
          <w:tcPr>
            <w:tcW w:w="6480" w:type="dxa"/>
            <w:vAlign w:val="center"/>
          </w:tcPr>
          <w:p w14:paraId="11EAFAE0">
            <w:pPr>
              <w:pStyle w:val="26"/>
              <w:adjustRightInd w:val="0"/>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中标候选人并列的，采购人是否委托评标委员会确定中标人：</w:t>
            </w:r>
          </w:p>
          <w:p w14:paraId="5F9A4FED">
            <w:pPr>
              <w:pStyle w:val="26"/>
              <w:adjustRightInd w:val="0"/>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否</w:t>
            </w:r>
          </w:p>
          <w:p w14:paraId="511440AC">
            <w:pPr>
              <w:pStyle w:val="26"/>
              <w:adjustRightInd w:val="0"/>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w:t>
            </w:r>
          </w:p>
          <w:p w14:paraId="6E7E4ED4">
            <w:pPr>
              <w:pStyle w:val="26"/>
              <w:adjustRightInd w:val="0"/>
              <w:snapToGrid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中标候选人并列的，按照以下方式确定中标人：</w:t>
            </w:r>
            <w:r>
              <w:rPr>
                <w:rFonts w:hint="eastAsia" w:asciiTheme="minorEastAsia" w:hAnsiTheme="minorEastAsia" w:eastAsiaTheme="minorEastAsia" w:cstheme="minorEastAsia"/>
                <w:color w:val="auto"/>
                <w:highlight w:val="none"/>
              </w:rPr>
              <w:t xml:space="preserve"> </w:t>
            </w:r>
          </w:p>
          <w:p w14:paraId="6DEA7DB9">
            <w:pPr>
              <w:pStyle w:val="26"/>
              <w:adjustRightInd w:val="0"/>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得分且投标报价均相同的，以</w:t>
            </w:r>
            <w:r>
              <w:rPr>
                <w:rFonts w:hint="eastAsia" w:asciiTheme="minorEastAsia" w:hAnsiTheme="minorEastAsia" w:eastAsiaTheme="minorEastAsia" w:cstheme="minorEastAsia"/>
                <w:b/>
                <w:bCs/>
                <w:color w:val="auto"/>
                <w:sz w:val="24"/>
                <w:highlight w:val="none"/>
                <w:u w:val="single"/>
              </w:rPr>
              <w:t>技术部分</w:t>
            </w:r>
            <w:r>
              <w:rPr>
                <w:rFonts w:hint="eastAsia" w:asciiTheme="minorEastAsia" w:hAnsiTheme="minorEastAsia" w:eastAsiaTheme="minorEastAsia" w:cstheme="minorEastAsia"/>
                <w:color w:val="auto"/>
                <w:sz w:val="24"/>
                <w:highlight w:val="none"/>
              </w:rPr>
              <w:t>得分高者为中标人。</w:t>
            </w:r>
          </w:p>
          <w:p w14:paraId="174D4286">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□随机抽取</w:t>
            </w:r>
          </w:p>
        </w:tc>
      </w:tr>
      <w:tr w14:paraId="28CF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88" w:type="dxa"/>
            <w:vAlign w:val="center"/>
          </w:tcPr>
          <w:p w14:paraId="4100ECC8">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25.5</w:t>
            </w:r>
          </w:p>
        </w:tc>
        <w:tc>
          <w:tcPr>
            <w:tcW w:w="1920" w:type="dxa"/>
            <w:vAlign w:val="center"/>
          </w:tcPr>
          <w:p w14:paraId="7F21596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分包</w:t>
            </w:r>
          </w:p>
        </w:tc>
        <w:tc>
          <w:tcPr>
            <w:tcW w:w="6480" w:type="dxa"/>
            <w:vAlign w:val="center"/>
          </w:tcPr>
          <w:p w14:paraId="7BD5BD1F">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本项目的非主体、非关键性工作是否允许分包： </w:t>
            </w:r>
          </w:p>
          <w:p w14:paraId="78BFD88A">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不允许</w:t>
            </w:r>
          </w:p>
          <w:p w14:paraId="71B12F41">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□允许，具体要求：</w:t>
            </w:r>
          </w:p>
          <w:p w14:paraId="2262DD1A">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（1）可以分包履行的具体内容：_____；</w:t>
            </w:r>
          </w:p>
          <w:p w14:paraId="37DEEAC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（2）允许分包的金额或者比例：_____；</w:t>
            </w:r>
          </w:p>
          <w:p w14:paraId="5C085815">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（3）其他要求：_____。</w:t>
            </w:r>
          </w:p>
        </w:tc>
      </w:tr>
      <w:tr w14:paraId="7910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88" w:type="dxa"/>
            <w:vAlign w:val="center"/>
          </w:tcPr>
          <w:p w14:paraId="1476D2C3">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25.6</w:t>
            </w:r>
          </w:p>
        </w:tc>
        <w:tc>
          <w:tcPr>
            <w:tcW w:w="1920" w:type="dxa"/>
            <w:vAlign w:val="center"/>
          </w:tcPr>
          <w:p w14:paraId="31614B8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政采贷</w:t>
            </w:r>
          </w:p>
        </w:tc>
        <w:tc>
          <w:tcPr>
            <w:tcW w:w="6480" w:type="dxa"/>
            <w:vAlign w:val="center"/>
          </w:tcPr>
          <w:p w14:paraId="0635FA65">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48D8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88" w:type="dxa"/>
            <w:vAlign w:val="center"/>
          </w:tcPr>
          <w:p w14:paraId="527E12BD">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26.1.1</w:t>
            </w:r>
          </w:p>
        </w:tc>
        <w:tc>
          <w:tcPr>
            <w:tcW w:w="1920" w:type="dxa"/>
            <w:vAlign w:val="center"/>
          </w:tcPr>
          <w:p w14:paraId="014A0E3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询问</w:t>
            </w:r>
          </w:p>
        </w:tc>
        <w:tc>
          <w:tcPr>
            <w:tcW w:w="6480" w:type="dxa"/>
            <w:vAlign w:val="center"/>
          </w:tcPr>
          <w:p w14:paraId="76A555D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询问送达形式：以书面形式提出。</w:t>
            </w:r>
          </w:p>
        </w:tc>
      </w:tr>
      <w:tr w14:paraId="220F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2" w:hRule="atLeast"/>
          <w:jc w:val="center"/>
        </w:trPr>
        <w:tc>
          <w:tcPr>
            <w:tcW w:w="988" w:type="dxa"/>
            <w:vAlign w:val="center"/>
          </w:tcPr>
          <w:p w14:paraId="51937C28">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26.3</w:t>
            </w:r>
          </w:p>
        </w:tc>
        <w:tc>
          <w:tcPr>
            <w:tcW w:w="1920" w:type="dxa"/>
            <w:vAlign w:val="center"/>
          </w:tcPr>
          <w:p w14:paraId="7A6AC3B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w:t>
            </w:r>
          </w:p>
        </w:tc>
        <w:tc>
          <w:tcPr>
            <w:tcW w:w="6480" w:type="dxa"/>
            <w:vAlign w:val="center"/>
          </w:tcPr>
          <w:p w14:paraId="52C3AA91">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接收询问和质疑的联系方式</w:t>
            </w:r>
          </w:p>
          <w:p w14:paraId="0C68CE0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联系部门：</w:t>
            </w:r>
            <w:r>
              <w:rPr>
                <w:rFonts w:hint="eastAsia" w:asciiTheme="minorEastAsia" w:hAnsiTheme="minorEastAsia" w:eastAsiaTheme="minorEastAsia" w:cstheme="minorEastAsia"/>
                <w:color w:val="auto"/>
                <w:sz w:val="24"/>
                <w:highlight w:val="none"/>
                <w:u w:val="single"/>
              </w:rPr>
              <w:t>北京盛达盈标工程管理有限公司</w:t>
            </w:r>
            <w:r>
              <w:rPr>
                <w:rFonts w:hint="eastAsia" w:asciiTheme="minorEastAsia" w:hAnsiTheme="minorEastAsia" w:eastAsiaTheme="minorEastAsia" w:cstheme="minorEastAsia"/>
                <w:color w:val="auto"/>
                <w:sz w:val="24"/>
                <w:highlight w:val="none"/>
              </w:rPr>
              <w:t>；</w:t>
            </w:r>
          </w:p>
          <w:p w14:paraId="4C63C0A6">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single"/>
              </w:rPr>
              <w:t>010-69228875</w:t>
            </w:r>
            <w:r>
              <w:rPr>
                <w:rFonts w:hint="eastAsia" w:asciiTheme="minorEastAsia" w:hAnsiTheme="minorEastAsia" w:eastAsiaTheme="minorEastAsia" w:cstheme="minorEastAsia"/>
                <w:color w:val="auto"/>
                <w:sz w:val="24"/>
                <w:highlight w:val="none"/>
              </w:rPr>
              <w:t>；</w:t>
            </w:r>
          </w:p>
          <w:p w14:paraId="132E20A8">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通讯地址：</w:t>
            </w:r>
            <w:r>
              <w:rPr>
                <w:rFonts w:hint="eastAsia" w:asciiTheme="minorEastAsia" w:hAnsiTheme="minorEastAsia" w:eastAsiaTheme="minorEastAsia" w:cstheme="minorEastAsia"/>
                <w:color w:val="auto"/>
                <w:sz w:val="24"/>
                <w:highlight w:val="none"/>
                <w:u w:val="single"/>
              </w:rPr>
              <w:t>北京市大兴区清澄名苑北区27号楼C座1702室</w:t>
            </w:r>
            <w:r>
              <w:rPr>
                <w:rFonts w:hint="eastAsia" w:asciiTheme="minorEastAsia" w:hAnsiTheme="minorEastAsia" w:eastAsiaTheme="minorEastAsia" w:cstheme="minorEastAsia"/>
                <w:color w:val="auto"/>
                <w:sz w:val="24"/>
                <w:highlight w:val="none"/>
              </w:rPr>
              <w:t>。</w:t>
            </w:r>
          </w:p>
        </w:tc>
      </w:tr>
      <w:tr w14:paraId="0AD7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AC5A096">
            <w:pPr>
              <w:pStyle w:val="26"/>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1920" w:type="dxa"/>
            <w:tcBorders>
              <w:top w:val="single" w:color="auto" w:sz="4" w:space="0"/>
              <w:left w:val="single" w:color="auto" w:sz="4" w:space="0"/>
              <w:bottom w:val="single" w:color="auto" w:sz="4" w:space="0"/>
              <w:right w:val="single" w:color="auto" w:sz="4" w:space="0"/>
            </w:tcBorders>
            <w:vAlign w:val="center"/>
          </w:tcPr>
          <w:p w14:paraId="6890561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代理费</w:t>
            </w:r>
          </w:p>
        </w:tc>
        <w:tc>
          <w:tcPr>
            <w:tcW w:w="6480" w:type="dxa"/>
            <w:tcBorders>
              <w:top w:val="single" w:color="auto" w:sz="4" w:space="0"/>
              <w:left w:val="single" w:color="auto" w:sz="4" w:space="0"/>
              <w:bottom w:val="single" w:color="auto" w:sz="4" w:space="0"/>
              <w:right w:val="single" w:color="auto" w:sz="4" w:space="0"/>
            </w:tcBorders>
            <w:vAlign w:val="center"/>
          </w:tcPr>
          <w:p w14:paraId="3A8177D5">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收费对象：</w:t>
            </w:r>
          </w:p>
          <w:p w14:paraId="4536912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w:t>
            </w:r>
          </w:p>
          <w:p w14:paraId="3F1D800A">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中标人</w:t>
            </w:r>
          </w:p>
          <w:p w14:paraId="6FD3B58D">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收费标准：</w:t>
            </w:r>
            <w:r>
              <w:rPr>
                <w:rFonts w:hint="eastAsia" w:asciiTheme="minorEastAsia" w:hAnsiTheme="minorEastAsia" w:eastAsiaTheme="minorEastAsia" w:cstheme="minorEastAsia"/>
                <w:color w:val="auto"/>
                <w:sz w:val="24"/>
                <w:highlight w:val="none"/>
                <w:u w:val="single"/>
              </w:rPr>
              <w:t>参照原国家发展计划委员会《招标代理服务收费管理暂行办法》(计价格[2002]1980号)和《国家发展改革委关于降低部分建设项目收费标准规范收费行为等有关问题的通知》(发改价格[2011]534号)规定标准。</w:t>
            </w:r>
          </w:p>
          <w:p w14:paraId="0A7D602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缴纳时间：</w:t>
            </w:r>
            <w:r>
              <w:rPr>
                <w:rFonts w:hint="eastAsia" w:asciiTheme="minorEastAsia" w:hAnsiTheme="minorEastAsia" w:eastAsiaTheme="minorEastAsia" w:cstheme="minorEastAsia"/>
                <w:color w:val="auto"/>
                <w:sz w:val="24"/>
                <w:highlight w:val="none"/>
                <w:u w:val="single"/>
              </w:rPr>
              <w:t>领取中标通知书时向招标代理机构支付招标代理费。</w:t>
            </w:r>
          </w:p>
        </w:tc>
      </w:tr>
    </w:tbl>
    <w:p w14:paraId="44585AF7">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5464AB52">
      <w:pPr>
        <w:tabs>
          <w:tab w:val="left" w:pos="5580"/>
        </w:tabs>
        <w:adjustRightInd w:val="0"/>
        <w:spacing w:line="360" w:lineRule="auto"/>
        <w:jc w:val="distribute"/>
        <w:rPr>
          <w:rFonts w:hint="eastAsia" w:asciiTheme="minorEastAsia" w:hAnsiTheme="minorEastAsia" w:eastAsiaTheme="minorEastAsia" w:cstheme="minorEastAsia"/>
          <w:color w:val="auto"/>
          <w:sz w:val="24"/>
          <w:highlight w:val="none"/>
        </w:rPr>
        <w:sectPr>
          <w:pgSz w:w="11907" w:h="16840"/>
          <w:pgMar w:top="1418" w:right="1134" w:bottom="1418" w:left="1701" w:header="851" w:footer="851" w:gutter="0"/>
          <w:cols w:space="720" w:num="1"/>
          <w:titlePg/>
          <w:docGrid w:linePitch="462" w:charSpace="0"/>
        </w:sectPr>
      </w:pPr>
    </w:p>
    <w:p w14:paraId="50EA9607">
      <w:pPr>
        <w:spacing w:before="240" w:beforeLines="100" w:after="240" w:afterLines="100"/>
        <w:jc w:val="center"/>
        <w:rPr>
          <w:rFonts w:hint="eastAsia" w:asciiTheme="minorEastAsia" w:hAnsiTheme="minorEastAsia" w:eastAsiaTheme="minorEastAsia" w:cstheme="minorEastAsia"/>
          <w:b/>
          <w:color w:val="auto"/>
          <w:sz w:val="28"/>
          <w:szCs w:val="28"/>
          <w:highlight w:val="none"/>
        </w:rPr>
      </w:pPr>
      <w:bookmarkStart w:id="78" w:name="_Toc127151517"/>
      <w:bookmarkStart w:id="79" w:name="_Toc353873662"/>
      <w:bookmarkStart w:id="80" w:name="_Toc226965790"/>
      <w:bookmarkStart w:id="81" w:name="_Toc150774722"/>
      <w:bookmarkStart w:id="82" w:name="_Toc150480755"/>
      <w:bookmarkStart w:id="83" w:name="_Toc353873932"/>
      <w:bookmarkStart w:id="84" w:name="_Toc353825542"/>
      <w:bookmarkStart w:id="85" w:name="_Toc264969207"/>
      <w:bookmarkStart w:id="86" w:name="_Toc142311019"/>
      <w:bookmarkStart w:id="87" w:name="_Toc226337213"/>
      <w:bookmarkStart w:id="88" w:name="_Toc265228355"/>
      <w:bookmarkStart w:id="89" w:name="_Toc305158859"/>
      <w:bookmarkStart w:id="90" w:name="_Toc305158785"/>
      <w:bookmarkStart w:id="91" w:name="_Toc195842882"/>
      <w:r>
        <w:rPr>
          <w:rFonts w:hint="eastAsia" w:asciiTheme="minorEastAsia" w:hAnsiTheme="minorEastAsia" w:eastAsiaTheme="minorEastAsia" w:cstheme="minorEastAsia"/>
          <w:b/>
          <w:color w:val="auto"/>
          <w:sz w:val="28"/>
          <w:szCs w:val="28"/>
          <w:highlight w:val="none"/>
        </w:rPr>
        <w:t>投标人须知</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EA32901">
      <w:pPr>
        <w:keepNext/>
        <w:keepLines/>
        <w:tabs>
          <w:tab w:val="center" w:pos="4592"/>
          <w:tab w:val="left" w:pos="7860"/>
        </w:tabs>
        <w:autoSpaceDE w:val="0"/>
        <w:autoSpaceDN w:val="0"/>
        <w:adjustRightInd w:val="0"/>
        <w:spacing w:line="360" w:lineRule="auto"/>
        <w:jc w:val="left"/>
        <w:outlineLvl w:val="1"/>
        <w:rPr>
          <w:rFonts w:hint="eastAsia" w:asciiTheme="minorEastAsia" w:hAnsiTheme="minorEastAsia" w:eastAsiaTheme="minorEastAsia" w:cstheme="minorEastAsia"/>
          <w:b/>
          <w:color w:val="auto"/>
          <w:kern w:val="0"/>
          <w:sz w:val="28"/>
          <w:szCs w:val="20"/>
          <w:highlight w:val="none"/>
        </w:rPr>
      </w:pPr>
      <w:bookmarkStart w:id="92" w:name="_Toc195842883"/>
      <w:bookmarkStart w:id="93" w:name="_Toc151193688"/>
      <w:bookmarkStart w:id="94" w:name="_Toc265228356"/>
      <w:bookmarkStart w:id="95" w:name="_Toc226965791"/>
      <w:bookmarkStart w:id="96" w:name="_Toc150509269"/>
      <w:bookmarkStart w:id="97" w:name="_Toc150774618"/>
      <w:bookmarkStart w:id="98" w:name="_Toc150774723"/>
      <w:bookmarkStart w:id="99" w:name="_Toc151193906"/>
      <w:bookmarkStart w:id="100" w:name="_Toc226965708"/>
      <w:bookmarkStart w:id="101" w:name="_Toc142311020"/>
      <w:bookmarkStart w:id="102" w:name="_Toc151190145"/>
      <w:bookmarkStart w:id="103" w:name="_Toc151193616"/>
      <w:bookmarkStart w:id="104" w:name="_Toc151193760"/>
      <w:bookmarkStart w:id="105" w:name="_Toc264969208"/>
      <w:bookmarkStart w:id="106" w:name="_Toc305158860"/>
      <w:bookmarkStart w:id="107" w:name="_Toc150480756"/>
      <w:bookmarkStart w:id="108" w:name="_Toc226337214"/>
      <w:bookmarkStart w:id="109" w:name="_Toc151193832"/>
      <w:bookmarkStart w:id="110" w:name="_Toc226309762"/>
      <w:bookmarkStart w:id="111" w:name="_Toc305158786"/>
      <w:r>
        <w:rPr>
          <w:rFonts w:hint="eastAsia" w:asciiTheme="minorEastAsia" w:hAnsiTheme="minorEastAsia" w:eastAsiaTheme="minorEastAsia" w:cstheme="minorEastAsia"/>
          <w:b/>
          <w:color w:val="auto"/>
          <w:kern w:val="0"/>
          <w:sz w:val="28"/>
          <w:szCs w:val="20"/>
          <w:highlight w:val="none"/>
        </w:rPr>
        <w:t>一   说  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asciiTheme="minorEastAsia" w:hAnsiTheme="minorEastAsia" w:eastAsiaTheme="minorEastAsia" w:cstheme="minorEastAsia"/>
          <w:b/>
          <w:color w:val="auto"/>
          <w:kern w:val="0"/>
          <w:sz w:val="28"/>
          <w:szCs w:val="20"/>
          <w:highlight w:val="none"/>
        </w:rPr>
        <w:tab/>
      </w:r>
    </w:p>
    <w:p w14:paraId="30F45CCA">
      <w:pPr>
        <w:numPr>
          <w:ilvl w:val="0"/>
          <w:numId w:val="8"/>
        </w:numPr>
        <w:tabs>
          <w:tab w:val="left" w:pos="360"/>
          <w:tab w:val="clear" w:pos="90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bookmarkStart w:id="112" w:name="_Toc305158787"/>
      <w:bookmarkStart w:id="113" w:name="_Toc264969209"/>
      <w:bookmarkStart w:id="114" w:name="_Toc265228357"/>
      <w:bookmarkStart w:id="115" w:name="_Toc305158861"/>
      <w:r>
        <w:rPr>
          <w:rFonts w:hint="eastAsia" w:asciiTheme="minorEastAsia" w:hAnsiTheme="minorEastAsia" w:eastAsiaTheme="minorEastAsia" w:cstheme="minorEastAsia"/>
          <w:color w:val="auto"/>
          <w:sz w:val="24"/>
          <w:highlight w:val="none"/>
        </w:rPr>
        <w:t>采购人、采购代理机构、投标人</w:t>
      </w:r>
      <w:bookmarkEnd w:id="112"/>
      <w:bookmarkEnd w:id="113"/>
      <w:bookmarkEnd w:id="114"/>
      <w:bookmarkEnd w:id="115"/>
      <w:r>
        <w:rPr>
          <w:rFonts w:hint="eastAsia" w:asciiTheme="minorEastAsia" w:hAnsiTheme="minorEastAsia" w:eastAsiaTheme="minorEastAsia" w:cstheme="minorEastAsia"/>
          <w:color w:val="auto"/>
          <w:sz w:val="24"/>
          <w:highlight w:val="none"/>
        </w:rPr>
        <w:t>、联合体</w:t>
      </w:r>
    </w:p>
    <w:p w14:paraId="48647B4A">
      <w:pPr>
        <w:numPr>
          <w:ilvl w:val="1"/>
          <w:numId w:val="8"/>
        </w:numPr>
        <w:tabs>
          <w:tab w:val="left" w:pos="1080"/>
          <w:tab w:val="left" w:pos="2014"/>
          <w:tab w:val="left" w:pos="5521"/>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采购人、采购代理机构：指依法进行政府采购的国家机关、事业单位、团体组织，及其委托的采购代理机构。本项目采购人、采购代理机构见第一章《投标邀请》。</w:t>
      </w:r>
    </w:p>
    <w:p w14:paraId="668559D5">
      <w:pPr>
        <w:numPr>
          <w:ilvl w:val="1"/>
          <w:numId w:val="8"/>
        </w:numPr>
        <w:tabs>
          <w:tab w:val="left" w:pos="1080"/>
          <w:tab w:val="left" w:pos="2014"/>
          <w:tab w:val="left" w:pos="5521"/>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投标人（也称“供应商”、“申请人”）：指向采购人提供货物、工程或者服务的法人、其他组织或者自然人。</w:t>
      </w:r>
    </w:p>
    <w:p w14:paraId="51C4CC31">
      <w:pPr>
        <w:numPr>
          <w:ilvl w:val="1"/>
          <w:numId w:val="8"/>
        </w:numPr>
        <w:tabs>
          <w:tab w:val="left" w:pos="1080"/>
          <w:tab w:val="left" w:pos="2014"/>
          <w:tab w:val="left" w:pos="5521"/>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联合体：指两个以上的自然人、法人或者其他组织组成一个联合体，以一个供应商的身份共同参加政府采购。</w:t>
      </w:r>
    </w:p>
    <w:p w14:paraId="5004D5FE">
      <w:pPr>
        <w:numPr>
          <w:ilvl w:val="0"/>
          <w:numId w:val="8"/>
        </w:numPr>
        <w:tabs>
          <w:tab w:val="left" w:pos="360"/>
          <w:tab w:val="clear" w:pos="90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bookmarkStart w:id="116" w:name="_Toc226337216"/>
      <w:bookmarkStart w:id="117" w:name="_Toc226965710"/>
      <w:bookmarkStart w:id="118" w:name="_Toc150774620"/>
      <w:bookmarkStart w:id="119" w:name="_Toc150774725"/>
      <w:bookmarkStart w:id="120" w:name="_Toc164608634"/>
      <w:bookmarkStart w:id="121" w:name="_Toc142311022"/>
      <w:bookmarkStart w:id="122" w:name="_Toc151190147"/>
      <w:bookmarkStart w:id="123" w:name="_Toc164608789"/>
      <w:bookmarkStart w:id="124" w:name="_Toc265228358"/>
      <w:bookmarkStart w:id="125" w:name="_Toc151193618"/>
      <w:bookmarkStart w:id="126" w:name="_Toc164229361"/>
      <w:bookmarkStart w:id="127" w:name="_Toc151193762"/>
      <w:bookmarkStart w:id="128" w:name="_Toc195842885"/>
      <w:bookmarkStart w:id="129" w:name="_Toc151193834"/>
      <w:bookmarkStart w:id="130" w:name="_Toc226965793"/>
      <w:bookmarkStart w:id="131" w:name="_Toc127151520"/>
      <w:bookmarkStart w:id="132" w:name="_Toc150480758"/>
      <w:bookmarkStart w:id="133" w:name="_Toc305158862"/>
      <w:bookmarkStart w:id="134" w:name="_Toc264969210"/>
      <w:bookmarkStart w:id="135" w:name="_Toc305158788"/>
      <w:bookmarkStart w:id="136" w:name="_Toc164229215"/>
      <w:bookmarkStart w:id="137" w:name="_Toc164351614"/>
      <w:bookmarkStart w:id="138" w:name="_Toc149720813"/>
      <w:bookmarkStart w:id="139" w:name="_Toc127151721"/>
      <w:bookmarkStart w:id="140" w:name="_Toc127161434"/>
      <w:bookmarkStart w:id="141" w:name="_Toc151193908"/>
      <w:bookmarkStart w:id="142" w:name="_Toc226309764"/>
      <w:bookmarkStart w:id="143" w:name="_Toc150509271"/>
      <w:bookmarkStart w:id="144" w:name="_Toc151193690"/>
      <w:r>
        <w:rPr>
          <w:rFonts w:hint="eastAsia" w:asciiTheme="minorEastAsia" w:hAnsiTheme="minorEastAsia" w:eastAsiaTheme="minorEastAsia" w:cstheme="minorEastAsia"/>
          <w:color w:val="auto"/>
          <w:sz w:val="24"/>
          <w:highlight w:val="none"/>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hint="eastAsia" w:asciiTheme="minorEastAsia" w:hAnsiTheme="minorEastAsia" w:eastAsiaTheme="minorEastAsia" w:cstheme="minorEastAsia"/>
          <w:color w:val="auto"/>
          <w:sz w:val="24"/>
          <w:highlight w:val="none"/>
        </w:rPr>
        <w:t>、项目属性、科研仪器设备采购、核心产品</w:t>
      </w:r>
    </w:p>
    <w:p w14:paraId="756E1632">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资金来源为财政性资金和/或本项目采购中无法与财政性资金分割的非财政性资金。</w:t>
      </w:r>
    </w:p>
    <w:p w14:paraId="7389E03B">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项目属性见《投标人须知资料表》。</w:t>
      </w:r>
    </w:p>
    <w:p w14:paraId="79C95CFA">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是否属于科研仪器设备采购见《投标人须知资料表》。</w:t>
      </w:r>
    </w:p>
    <w:p w14:paraId="5D93A486">
      <w:pPr>
        <w:numPr>
          <w:ilvl w:val="1"/>
          <w:numId w:val="8"/>
        </w:numPr>
        <w:tabs>
          <w:tab w:val="left" w:pos="1080"/>
          <w:tab w:val="left" w:pos="2014"/>
          <w:tab w:val="left" w:pos="5521"/>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核心产品见《投标人须知资料表》。</w:t>
      </w:r>
    </w:p>
    <w:p w14:paraId="0DF8BCF7">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现场考察、开标前答疑会</w:t>
      </w:r>
    </w:p>
    <w:p w14:paraId="1CF72F2C">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4"/>
          <w:highlight w:val="none"/>
        </w:rPr>
        <w:t>若《投标人须知资料表》中规定了组织现场考察、召开开标前答疑会，则投标人应按要求在规定的时间和地点参加。</w:t>
      </w:r>
      <w:bookmarkStart w:id="145" w:name="_Toc151193692"/>
      <w:bookmarkStart w:id="146" w:name="_Toc264969212"/>
      <w:bookmarkStart w:id="147" w:name="_Toc150774622"/>
      <w:bookmarkStart w:id="148" w:name="_Toc127151522"/>
      <w:bookmarkStart w:id="149" w:name="_Toc226965795"/>
      <w:bookmarkStart w:id="150" w:name="_Toc520356146"/>
      <w:bookmarkStart w:id="151" w:name="_Toc226965712"/>
      <w:bookmarkStart w:id="152" w:name="_Toc151193764"/>
      <w:bookmarkStart w:id="153" w:name="_Toc305158790"/>
      <w:bookmarkStart w:id="154" w:name="_Toc151190149"/>
      <w:bookmarkStart w:id="155" w:name="_Toc151193836"/>
      <w:bookmarkStart w:id="156" w:name="_Toc150480760"/>
      <w:bookmarkStart w:id="157" w:name="_Toc151193620"/>
      <w:bookmarkStart w:id="158" w:name="_Toc151193910"/>
      <w:bookmarkStart w:id="159" w:name="_Toc265228360"/>
      <w:bookmarkStart w:id="160" w:name="_Toc150774727"/>
      <w:bookmarkStart w:id="161" w:name="_Toc195842887"/>
      <w:bookmarkStart w:id="162" w:name="_Toc226337218"/>
      <w:bookmarkStart w:id="163" w:name="_Toc142311024"/>
      <w:bookmarkStart w:id="164" w:name="_Toc150509273"/>
      <w:bookmarkStart w:id="165" w:name="_Toc305158864"/>
      <w:bookmarkStart w:id="166" w:name="_Toc226309766"/>
    </w:p>
    <w:p w14:paraId="1B9E88EC">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4084ACF0">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样品</w:t>
      </w:r>
    </w:p>
    <w:p w14:paraId="39F6ACB6">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本项目是否要求投标人提供样品，以及样品制作的标准和要求、是否需要随样品提交相关检测报告、样品的递交与退还等要求见《投标人须知资料表》。</w:t>
      </w:r>
    </w:p>
    <w:p w14:paraId="3E65EDC5">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样品的评审方法以及评审标准等内容见第四章《评标程序、评标方法和评标标准》。</w:t>
      </w:r>
    </w:p>
    <w:p w14:paraId="3D625D11">
      <w:pPr>
        <w:numPr>
          <w:ilvl w:val="0"/>
          <w:numId w:val="8"/>
        </w:numPr>
        <w:tabs>
          <w:tab w:val="left" w:pos="360"/>
          <w:tab w:val="clear" w:pos="90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政府采购政策（包括但不限于下列具体政策要求）</w:t>
      </w:r>
    </w:p>
    <w:p w14:paraId="55E1BDBB">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采购本国货物、工程和服务</w:t>
      </w:r>
    </w:p>
    <w:p w14:paraId="218EEEBB">
      <w:pPr>
        <w:numPr>
          <w:ilvl w:val="2"/>
          <w:numId w:val="8"/>
        </w:numPr>
        <w:tabs>
          <w:tab w:val="left" w:pos="2014"/>
        </w:tabs>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政府采购应当采购本国货物、工程和服务。但有《</w:t>
      </w:r>
      <w:r>
        <w:rPr>
          <w:rFonts w:hint="eastAsia" w:asciiTheme="minorEastAsia" w:hAnsiTheme="minorEastAsia" w:eastAsiaTheme="minorEastAsia" w:cstheme="minorEastAsia"/>
          <w:b/>
          <w:color w:val="auto"/>
          <w:kern w:val="0"/>
          <w:sz w:val="24"/>
          <w:highlight w:val="none"/>
        </w:rPr>
        <w:t>中华人民共和国政府采购法</w:t>
      </w:r>
      <w:r>
        <w:rPr>
          <w:rFonts w:hint="eastAsia" w:asciiTheme="minorEastAsia" w:hAnsiTheme="minorEastAsia" w:eastAsiaTheme="minorEastAsia" w:cstheme="minorEastAsia"/>
          <w:color w:val="auto"/>
          <w:kern w:val="0"/>
          <w:sz w:val="24"/>
          <w:highlight w:val="none"/>
        </w:rPr>
        <w:t>》第十条规定情形的除外。</w:t>
      </w:r>
    </w:p>
    <w:p w14:paraId="3AE3868C">
      <w:pPr>
        <w:numPr>
          <w:ilvl w:val="2"/>
          <w:numId w:val="8"/>
        </w:numPr>
        <w:tabs>
          <w:tab w:val="left" w:pos="2014"/>
        </w:tabs>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本项目如接受非本国货物、工程、服务参与投标，则具体要求见第四章《采购需求》。</w:t>
      </w:r>
    </w:p>
    <w:p w14:paraId="2D8745D9">
      <w:pPr>
        <w:numPr>
          <w:ilvl w:val="2"/>
          <w:numId w:val="8"/>
        </w:numPr>
        <w:tabs>
          <w:tab w:val="left" w:pos="2014"/>
        </w:tabs>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6DA9004">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中小企业、监狱企业及残疾人福利性单位</w:t>
      </w:r>
    </w:p>
    <w:p w14:paraId="0B83EBEF">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中小企业定义：</w:t>
      </w:r>
    </w:p>
    <w:p w14:paraId="624E55E8">
      <w:pPr>
        <w:pStyle w:val="101"/>
        <w:numPr>
          <w:ilvl w:val="0"/>
          <w:numId w:val="9"/>
        </w:numPr>
        <w:tabs>
          <w:tab w:val="left" w:pos="1980"/>
          <w:tab w:val="left" w:pos="2035"/>
          <w:tab w:val="left" w:pos="2977"/>
        </w:tabs>
        <w:snapToGrid w:val="0"/>
        <w:spacing w:line="360" w:lineRule="auto"/>
        <w:ind w:firstLineChars="0"/>
        <w:rPr>
          <w:rFonts w:hint="eastAsia" w:asciiTheme="minorEastAsia" w:hAnsiTheme="minorEastAsia" w:eastAsiaTheme="minorEastAsia" w:cstheme="minorEastAsia"/>
          <w:vanish/>
          <w:color w:val="auto"/>
          <w:sz w:val="24"/>
          <w:szCs w:val="24"/>
          <w:highlight w:val="none"/>
        </w:rPr>
      </w:pPr>
    </w:p>
    <w:p w14:paraId="0303B4DB">
      <w:pPr>
        <w:pStyle w:val="101"/>
        <w:numPr>
          <w:ilvl w:val="0"/>
          <w:numId w:val="9"/>
        </w:numPr>
        <w:tabs>
          <w:tab w:val="left" w:pos="1980"/>
          <w:tab w:val="left" w:pos="2035"/>
          <w:tab w:val="left" w:pos="2977"/>
        </w:tabs>
        <w:snapToGrid w:val="0"/>
        <w:spacing w:line="360" w:lineRule="auto"/>
        <w:ind w:firstLineChars="0"/>
        <w:rPr>
          <w:rFonts w:hint="eastAsia" w:asciiTheme="minorEastAsia" w:hAnsiTheme="minorEastAsia" w:eastAsiaTheme="minorEastAsia" w:cstheme="minorEastAsia"/>
          <w:vanish/>
          <w:color w:val="auto"/>
          <w:sz w:val="24"/>
          <w:szCs w:val="24"/>
          <w:highlight w:val="none"/>
        </w:rPr>
      </w:pPr>
    </w:p>
    <w:p w14:paraId="4F35556D">
      <w:pPr>
        <w:pStyle w:val="101"/>
        <w:numPr>
          <w:ilvl w:val="0"/>
          <w:numId w:val="9"/>
        </w:numPr>
        <w:tabs>
          <w:tab w:val="left" w:pos="1980"/>
          <w:tab w:val="left" w:pos="2035"/>
          <w:tab w:val="left" w:pos="2977"/>
        </w:tabs>
        <w:snapToGrid w:val="0"/>
        <w:spacing w:line="360" w:lineRule="auto"/>
        <w:ind w:firstLineChars="0"/>
        <w:rPr>
          <w:rFonts w:hint="eastAsia" w:asciiTheme="minorEastAsia" w:hAnsiTheme="minorEastAsia" w:eastAsiaTheme="minorEastAsia" w:cstheme="minorEastAsia"/>
          <w:vanish/>
          <w:color w:val="auto"/>
          <w:sz w:val="24"/>
          <w:szCs w:val="24"/>
          <w:highlight w:val="none"/>
        </w:rPr>
      </w:pPr>
    </w:p>
    <w:p w14:paraId="5D87A051">
      <w:pPr>
        <w:pStyle w:val="101"/>
        <w:numPr>
          <w:ilvl w:val="0"/>
          <w:numId w:val="9"/>
        </w:numPr>
        <w:tabs>
          <w:tab w:val="left" w:pos="1980"/>
          <w:tab w:val="left" w:pos="2035"/>
          <w:tab w:val="left" w:pos="2977"/>
        </w:tabs>
        <w:snapToGrid w:val="0"/>
        <w:spacing w:line="360" w:lineRule="auto"/>
        <w:ind w:firstLineChars="0"/>
        <w:rPr>
          <w:rFonts w:hint="eastAsia" w:asciiTheme="minorEastAsia" w:hAnsiTheme="minorEastAsia" w:eastAsiaTheme="minorEastAsia" w:cstheme="minorEastAsia"/>
          <w:vanish/>
          <w:color w:val="auto"/>
          <w:sz w:val="24"/>
          <w:szCs w:val="24"/>
          <w:highlight w:val="none"/>
        </w:rPr>
      </w:pPr>
    </w:p>
    <w:p w14:paraId="6420CD71">
      <w:pPr>
        <w:pStyle w:val="101"/>
        <w:numPr>
          <w:ilvl w:val="0"/>
          <w:numId w:val="9"/>
        </w:numPr>
        <w:tabs>
          <w:tab w:val="left" w:pos="1980"/>
          <w:tab w:val="left" w:pos="2035"/>
          <w:tab w:val="left" w:pos="2977"/>
        </w:tabs>
        <w:snapToGrid w:val="0"/>
        <w:spacing w:line="360" w:lineRule="auto"/>
        <w:ind w:firstLineChars="0"/>
        <w:rPr>
          <w:rFonts w:hint="eastAsia" w:asciiTheme="minorEastAsia" w:hAnsiTheme="minorEastAsia" w:eastAsiaTheme="minorEastAsia" w:cstheme="minorEastAsia"/>
          <w:vanish/>
          <w:color w:val="auto"/>
          <w:sz w:val="24"/>
          <w:szCs w:val="24"/>
          <w:highlight w:val="none"/>
        </w:rPr>
      </w:pPr>
    </w:p>
    <w:p w14:paraId="2C47ED8A">
      <w:pPr>
        <w:pStyle w:val="101"/>
        <w:numPr>
          <w:ilvl w:val="1"/>
          <w:numId w:val="9"/>
        </w:numPr>
        <w:tabs>
          <w:tab w:val="left" w:pos="1980"/>
          <w:tab w:val="left" w:pos="2035"/>
          <w:tab w:val="left" w:pos="2977"/>
        </w:tabs>
        <w:snapToGrid w:val="0"/>
        <w:spacing w:line="360" w:lineRule="auto"/>
        <w:ind w:firstLineChars="0"/>
        <w:rPr>
          <w:rFonts w:hint="eastAsia" w:asciiTheme="minorEastAsia" w:hAnsiTheme="minorEastAsia" w:eastAsiaTheme="minorEastAsia" w:cstheme="minorEastAsia"/>
          <w:vanish/>
          <w:color w:val="auto"/>
          <w:sz w:val="24"/>
          <w:szCs w:val="24"/>
          <w:highlight w:val="none"/>
        </w:rPr>
      </w:pPr>
    </w:p>
    <w:p w14:paraId="2196D31E">
      <w:pPr>
        <w:pStyle w:val="101"/>
        <w:numPr>
          <w:ilvl w:val="1"/>
          <w:numId w:val="9"/>
        </w:numPr>
        <w:tabs>
          <w:tab w:val="left" w:pos="1980"/>
          <w:tab w:val="left" w:pos="2035"/>
          <w:tab w:val="left" w:pos="2977"/>
        </w:tabs>
        <w:snapToGrid w:val="0"/>
        <w:spacing w:line="360" w:lineRule="auto"/>
        <w:ind w:firstLineChars="0"/>
        <w:rPr>
          <w:rFonts w:hint="eastAsia" w:asciiTheme="minorEastAsia" w:hAnsiTheme="minorEastAsia" w:eastAsiaTheme="minorEastAsia" w:cstheme="minorEastAsia"/>
          <w:vanish/>
          <w:color w:val="auto"/>
          <w:sz w:val="24"/>
          <w:szCs w:val="24"/>
          <w:highlight w:val="none"/>
        </w:rPr>
      </w:pPr>
    </w:p>
    <w:p w14:paraId="3BF7ECF2">
      <w:pPr>
        <w:pStyle w:val="101"/>
        <w:numPr>
          <w:ilvl w:val="2"/>
          <w:numId w:val="9"/>
        </w:numPr>
        <w:tabs>
          <w:tab w:val="left" w:pos="2035"/>
          <w:tab w:val="left" w:pos="2977"/>
        </w:tabs>
        <w:snapToGrid w:val="0"/>
        <w:spacing w:line="360" w:lineRule="auto"/>
        <w:ind w:firstLineChars="0"/>
        <w:rPr>
          <w:rFonts w:hint="eastAsia" w:asciiTheme="minorEastAsia" w:hAnsiTheme="minorEastAsia" w:eastAsiaTheme="minorEastAsia" w:cstheme="minorEastAsia"/>
          <w:vanish/>
          <w:color w:val="auto"/>
          <w:sz w:val="24"/>
          <w:szCs w:val="24"/>
          <w:highlight w:val="none"/>
        </w:rPr>
      </w:pPr>
    </w:p>
    <w:p w14:paraId="401281BF">
      <w:pPr>
        <w:numPr>
          <w:ilvl w:val="3"/>
          <w:numId w:val="9"/>
        </w:numPr>
        <w:tabs>
          <w:tab w:val="left" w:pos="1980"/>
          <w:tab w:val="left" w:pos="2035"/>
          <w:tab w:val="left" w:pos="2885"/>
          <w:tab w:val="left" w:pos="2977"/>
          <w:tab w:val="clear" w:pos="900"/>
        </w:tabs>
        <w:snapToGrid w:val="0"/>
        <w:spacing w:line="360" w:lineRule="auto"/>
        <w:ind w:left="288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 号）、《政府采购促进中小企业发展管理办法》（财库〔2020〕46号）、《关于印发中小企业划型标准规定的通知》（工信部联企业〔2011〕300号）、《金融业企业划型标准规定》（〔2015〕309号）等国务院批准的中小企业划分标准执行。</w:t>
      </w:r>
    </w:p>
    <w:p w14:paraId="0B238B3C">
      <w:pPr>
        <w:numPr>
          <w:ilvl w:val="3"/>
          <w:numId w:val="9"/>
        </w:numPr>
        <w:tabs>
          <w:tab w:val="left" w:pos="1980"/>
          <w:tab w:val="left" w:pos="2035"/>
          <w:tab w:val="left" w:pos="2885"/>
          <w:tab w:val="left" w:pos="2977"/>
          <w:tab w:val="clear" w:pos="900"/>
        </w:tabs>
        <w:snapToGrid w:val="0"/>
        <w:spacing w:line="360" w:lineRule="auto"/>
        <w:ind w:left="288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供应商提供的货物、工程或者服务符合下列情形的，享受中小企业扶持政策：</w:t>
      </w:r>
    </w:p>
    <w:p w14:paraId="4E79A8D1">
      <w:pPr>
        <w:tabs>
          <w:tab w:val="left" w:pos="1980"/>
        </w:tabs>
        <w:snapToGrid w:val="0"/>
        <w:spacing w:line="360" w:lineRule="auto"/>
        <w:ind w:left="2835" w:leftChars="13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（1）在货物采购项目中，货物由中小企业制造，即货物由中小企业生产且使用该中小企业商号或者注册商标；</w:t>
      </w:r>
    </w:p>
    <w:p w14:paraId="68219280">
      <w:pPr>
        <w:tabs>
          <w:tab w:val="left" w:pos="1980"/>
        </w:tabs>
        <w:snapToGrid w:val="0"/>
        <w:spacing w:line="360" w:lineRule="auto"/>
        <w:ind w:left="2835" w:leftChars="13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（2）在工程采购项目中，工程由中小企业承建，即工程施工单位为中小企业；</w:t>
      </w:r>
    </w:p>
    <w:p w14:paraId="04F94E72">
      <w:pPr>
        <w:tabs>
          <w:tab w:val="left" w:pos="1980"/>
        </w:tabs>
        <w:snapToGrid w:val="0"/>
        <w:spacing w:line="360" w:lineRule="auto"/>
        <w:ind w:left="2835" w:leftChars="13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（3）在服务采购项目中，服务由中小企业承接，即提供服务的人员为中小企业依照《中华人民共和国劳动合同法》订立劳动合同的从业人员。</w:t>
      </w:r>
    </w:p>
    <w:p w14:paraId="5383EF03">
      <w:pPr>
        <w:numPr>
          <w:ilvl w:val="3"/>
          <w:numId w:val="9"/>
        </w:numPr>
        <w:tabs>
          <w:tab w:val="left" w:pos="1980"/>
          <w:tab w:val="left" w:pos="2035"/>
          <w:tab w:val="left" w:pos="2885"/>
          <w:tab w:val="left" w:pos="2977"/>
          <w:tab w:val="clear" w:pos="900"/>
        </w:tabs>
        <w:snapToGrid w:val="0"/>
        <w:spacing w:line="360" w:lineRule="auto"/>
        <w:ind w:left="288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在货物采购项目中，供应商提供的货物既有中小企业制造货物，也有大型企业制造货物的，不享受中小企业扶持政策。</w:t>
      </w:r>
    </w:p>
    <w:p w14:paraId="4051C17E">
      <w:pPr>
        <w:numPr>
          <w:ilvl w:val="3"/>
          <w:numId w:val="9"/>
        </w:numPr>
        <w:tabs>
          <w:tab w:val="left" w:pos="1980"/>
          <w:tab w:val="left" w:pos="2035"/>
          <w:tab w:val="left" w:pos="2885"/>
          <w:tab w:val="left" w:pos="2977"/>
          <w:tab w:val="clear" w:pos="900"/>
        </w:tabs>
        <w:snapToGrid w:val="0"/>
        <w:spacing w:line="360" w:lineRule="auto"/>
        <w:ind w:left="288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以联合体形式参加政府采购活动，联合体各方均为中小企业的，联合体视同中小企业。其中，联合体各方均为小微企业的，联合体视同小微企业。</w:t>
      </w:r>
    </w:p>
    <w:p w14:paraId="680EF457">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B3804F">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47EF2A0">
      <w:pPr>
        <w:pStyle w:val="101"/>
        <w:numPr>
          <w:ilvl w:val="2"/>
          <w:numId w:val="9"/>
        </w:numPr>
        <w:tabs>
          <w:tab w:val="left" w:pos="2035"/>
          <w:tab w:val="left" w:pos="2977"/>
        </w:tabs>
        <w:snapToGrid w:val="0"/>
        <w:spacing w:line="360" w:lineRule="auto"/>
        <w:ind w:firstLineChars="0"/>
        <w:rPr>
          <w:rFonts w:hint="eastAsia" w:asciiTheme="minorEastAsia" w:hAnsiTheme="minorEastAsia" w:eastAsiaTheme="minorEastAsia" w:cstheme="minorEastAsia"/>
          <w:vanish/>
          <w:color w:val="auto"/>
          <w:sz w:val="24"/>
          <w:szCs w:val="24"/>
          <w:highlight w:val="none"/>
        </w:rPr>
      </w:pPr>
    </w:p>
    <w:p w14:paraId="294111BE">
      <w:pPr>
        <w:pStyle w:val="101"/>
        <w:numPr>
          <w:ilvl w:val="2"/>
          <w:numId w:val="9"/>
        </w:numPr>
        <w:tabs>
          <w:tab w:val="left" w:pos="2035"/>
          <w:tab w:val="left" w:pos="2977"/>
        </w:tabs>
        <w:snapToGrid w:val="0"/>
        <w:spacing w:line="360" w:lineRule="auto"/>
        <w:ind w:firstLineChars="0"/>
        <w:rPr>
          <w:rFonts w:hint="eastAsia" w:asciiTheme="minorEastAsia" w:hAnsiTheme="minorEastAsia" w:eastAsiaTheme="minorEastAsia" w:cstheme="minorEastAsia"/>
          <w:vanish/>
          <w:color w:val="auto"/>
          <w:sz w:val="24"/>
          <w:szCs w:val="24"/>
          <w:highlight w:val="none"/>
        </w:rPr>
      </w:pPr>
    </w:p>
    <w:p w14:paraId="788AAFF7">
      <w:pPr>
        <w:numPr>
          <w:ilvl w:val="3"/>
          <w:numId w:val="9"/>
        </w:numPr>
        <w:tabs>
          <w:tab w:val="left" w:pos="1980"/>
          <w:tab w:val="left" w:pos="2035"/>
          <w:tab w:val="left" w:pos="2885"/>
          <w:tab w:val="left" w:pos="2977"/>
          <w:tab w:val="clear" w:pos="900"/>
        </w:tabs>
        <w:snapToGrid w:val="0"/>
        <w:spacing w:line="360" w:lineRule="auto"/>
        <w:ind w:left="288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安置的残疾人占本单位在职职工人数的比例不低于25%（含25%），并且安置的残疾人人数不少于10 人（含10 人）；</w:t>
      </w:r>
    </w:p>
    <w:p w14:paraId="719237DF">
      <w:pPr>
        <w:numPr>
          <w:ilvl w:val="3"/>
          <w:numId w:val="9"/>
        </w:numPr>
        <w:tabs>
          <w:tab w:val="left" w:pos="1980"/>
          <w:tab w:val="left" w:pos="2035"/>
          <w:tab w:val="left" w:pos="2885"/>
          <w:tab w:val="left" w:pos="2977"/>
          <w:tab w:val="clear" w:pos="900"/>
        </w:tabs>
        <w:snapToGrid w:val="0"/>
        <w:spacing w:line="360" w:lineRule="auto"/>
        <w:ind w:left="288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依法与安置的每位残疾人签订了一年以上（含一年）的劳动合同或服务协议；</w:t>
      </w:r>
    </w:p>
    <w:p w14:paraId="69FE1446">
      <w:pPr>
        <w:numPr>
          <w:ilvl w:val="3"/>
          <w:numId w:val="9"/>
        </w:numPr>
        <w:tabs>
          <w:tab w:val="left" w:pos="1980"/>
          <w:tab w:val="left" w:pos="2035"/>
          <w:tab w:val="left" w:pos="2885"/>
          <w:tab w:val="left" w:pos="2977"/>
          <w:tab w:val="clear" w:pos="900"/>
        </w:tabs>
        <w:snapToGrid w:val="0"/>
        <w:spacing w:line="360" w:lineRule="auto"/>
        <w:ind w:left="288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为安置的每位残疾人按月足额缴纳了基本养老保险、基本医疗保险、失业保险、工伤保险和生育保险等社会保险费；</w:t>
      </w:r>
    </w:p>
    <w:p w14:paraId="19187F9D">
      <w:pPr>
        <w:numPr>
          <w:ilvl w:val="3"/>
          <w:numId w:val="9"/>
        </w:numPr>
        <w:tabs>
          <w:tab w:val="left" w:pos="1980"/>
          <w:tab w:val="left" w:pos="2035"/>
          <w:tab w:val="left" w:pos="2885"/>
          <w:tab w:val="left" w:pos="2977"/>
          <w:tab w:val="clear" w:pos="900"/>
        </w:tabs>
        <w:snapToGrid w:val="0"/>
        <w:spacing w:line="360" w:lineRule="auto"/>
        <w:ind w:left="288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通过银行等金融机构向安置的每位残疾人，按月支付了不低于单位所在区县适用的经省级人民政府批准的月最低工资标准的工资；</w:t>
      </w:r>
    </w:p>
    <w:p w14:paraId="07DC78D9">
      <w:pPr>
        <w:numPr>
          <w:ilvl w:val="3"/>
          <w:numId w:val="9"/>
        </w:numPr>
        <w:tabs>
          <w:tab w:val="left" w:pos="1980"/>
          <w:tab w:val="left" w:pos="2035"/>
          <w:tab w:val="left" w:pos="2885"/>
          <w:tab w:val="left" w:pos="2977"/>
          <w:tab w:val="clear" w:pos="900"/>
        </w:tabs>
        <w:snapToGrid w:val="0"/>
        <w:spacing w:line="360" w:lineRule="auto"/>
        <w:ind w:left="288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提供本单位制造的货物、承担的工程或者服务（以下简称产品），或者提供其他残疾人福利性单位制造的货物（不包括使用非残疾人福利性单位注册商标的货物）；</w:t>
      </w:r>
    </w:p>
    <w:p w14:paraId="165B6E84">
      <w:pPr>
        <w:numPr>
          <w:ilvl w:val="3"/>
          <w:numId w:val="9"/>
        </w:numPr>
        <w:tabs>
          <w:tab w:val="left" w:pos="1980"/>
          <w:tab w:val="left" w:pos="2035"/>
          <w:tab w:val="left" w:pos="2885"/>
          <w:tab w:val="left" w:pos="2977"/>
          <w:tab w:val="clear" w:pos="900"/>
        </w:tabs>
        <w:snapToGrid w:val="0"/>
        <w:spacing w:line="360" w:lineRule="auto"/>
        <w:ind w:left="288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7AB4D38">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本项目是否专门面向中小企业预留采购份额见第一章《投标邀请》。</w:t>
      </w:r>
    </w:p>
    <w:p w14:paraId="2D96554F">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采购标的对应的中小企业划分标准所属行业见《投标人须知资料表》。</w:t>
      </w:r>
    </w:p>
    <w:p w14:paraId="05519A2F">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小微企业价格评审优惠的政策调整：见第四章《评标程序、评标方法和评标标准》。</w:t>
      </w:r>
    </w:p>
    <w:p w14:paraId="4BC3030D">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政府采购节能产品、环境标志产品</w:t>
      </w:r>
    </w:p>
    <w:p w14:paraId="33CC6045">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8EEF550">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EBAA5E0">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color w:val="auto"/>
          <w:kern w:val="0"/>
          <w:sz w:val="24"/>
          <w:highlight w:val="none"/>
        </w:rPr>
        <w:t>否则</w:t>
      </w:r>
      <w:r>
        <w:rPr>
          <w:rFonts w:hint="eastAsia" w:asciiTheme="minorEastAsia" w:hAnsiTheme="minorEastAsia" w:eastAsiaTheme="minorEastAsia" w:cstheme="minorEastAsia"/>
          <w:b/>
          <w:color w:val="auto"/>
          <w:kern w:val="0"/>
          <w:sz w:val="24"/>
          <w:highlight w:val="none"/>
        </w:rPr>
        <w:t>投标无效</w:t>
      </w:r>
      <w:r>
        <w:rPr>
          <w:rFonts w:hint="eastAsia" w:asciiTheme="minorEastAsia" w:hAnsiTheme="minorEastAsia" w:eastAsiaTheme="minorEastAsia" w:cstheme="minorEastAsia"/>
          <w:color w:val="auto"/>
          <w:sz w:val="24"/>
          <w:highlight w:val="none"/>
        </w:rPr>
        <w:t>；</w:t>
      </w:r>
    </w:p>
    <w:p w14:paraId="1C7F3733">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非政府强制采购的节能产品或环境标志产品，依据品目清单和认证证书实施政府优先采购。优先采购的具体规定见第四章《评标程序、评标方法和评标标准》（如涉及）。</w:t>
      </w:r>
    </w:p>
    <w:p w14:paraId="388D2B37">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正版软件</w:t>
      </w:r>
    </w:p>
    <w:p w14:paraId="04E09EFC">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3B629238">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网络安全专用产品</w:t>
      </w:r>
    </w:p>
    <w:p w14:paraId="2F3A3A38">
      <w:pPr>
        <w:numPr>
          <w:ilvl w:val="2"/>
          <w:numId w:val="8"/>
        </w:numPr>
        <w:tabs>
          <w:tab w:val="left" w:pos="2014"/>
        </w:tabs>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C1FE3BE">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推广使用低挥发性有机化合物（VOCs）</w:t>
      </w:r>
    </w:p>
    <w:p w14:paraId="6130C84D">
      <w:pPr>
        <w:numPr>
          <w:ilvl w:val="2"/>
          <w:numId w:val="8"/>
        </w:numPr>
        <w:tabs>
          <w:tab w:val="left" w:pos="2014"/>
        </w:tabs>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Theme="minorEastAsia" w:hAnsiTheme="minorEastAsia" w:eastAsiaTheme="minorEastAsia" w:cstheme="minorEastAsia"/>
          <w:color w:val="auto"/>
          <w:kern w:val="0"/>
          <w:sz w:val="24"/>
          <w:highlight w:val="none"/>
        </w:rPr>
        <w:t>否则</w:t>
      </w:r>
      <w:r>
        <w:rPr>
          <w:rFonts w:hint="eastAsia" w:asciiTheme="minorEastAsia" w:hAnsiTheme="minorEastAsia" w:eastAsiaTheme="minorEastAsia" w:cstheme="minorEastAsia"/>
          <w:b/>
          <w:color w:val="auto"/>
          <w:kern w:val="0"/>
          <w:sz w:val="24"/>
          <w:highlight w:val="none"/>
        </w:rPr>
        <w:t>投标无效</w:t>
      </w:r>
      <w:r>
        <w:rPr>
          <w:rFonts w:hint="eastAsia" w:asciiTheme="minorEastAsia" w:hAnsiTheme="minorEastAsia" w:eastAsiaTheme="minorEastAsia" w:cstheme="minorEastAsia"/>
          <w:color w:val="auto"/>
          <w:sz w:val="24"/>
          <w:highlight w:val="none"/>
        </w:rPr>
        <w:t>；属于推荐性标准的，优先采购，具体见第四章《评标程序、评标方法和评标标准》。</w:t>
      </w:r>
    </w:p>
    <w:p w14:paraId="7A7EACD5">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采购需求标准</w:t>
      </w:r>
    </w:p>
    <w:p w14:paraId="76ACCB2A">
      <w:pPr>
        <w:numPr>
          <w:ilvl w:val="2"/>
          <w:numId w:val="8"/>
        </w:numPr>
        <w:tabs>
          <w:tab w:val="left" w:pos="2014"/>
        </w:tabs>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商品包装、快递包装政府采购需求标准（试行）</w:t>
      </w:r>
    </w:p>
    <w:p w14:paraId="11CF7D2E">
      <w:pPr>
        <w:tabs>
          <w:tab w:val="left" w:pos="900"/>
          <w:tab w:val="left" w:pos="1980"/>
        </w:tabs>
        <w:snapToGrid w:val="0"/>
        <w:spacing w:line="360" w:lineRule="auto"/>
        <w:ind w:left="198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11E25BFF">
      <w:pPr>
        <w:numPr>
          <w:ilvl w:val="2"/>
          <w:numId w:val="8"/>
        </w:numPr>
        <w:tabs>
          <w:tab w:val="left" w:pos="2014"/>
        </w:tabs>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其他政府采购需求标准</w:t>
      </w:r>
    </w:p>
    <w:p w14:paraId="086B4AA9">
      <w:pPr>
        <w:tabs>
          <w:tab w:val="left" w:pos="900"/>
          <w:tab w:val="left" w:pos="1980"/>
        </w:tabs>
        <w:snapToGrid w:val="0"/>
        <w:spacing w:line="360" w:lineRule="auto"/>
        <w:ind w:left="19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为贯彻落实《深化政府采购制度改革方案》有关要求，推动政府采购需求标准建设，财政部门会同有关部门制定发布的其他政府采购需求</w:t>
      </w:r>
    </w:p>
    <w:p w14:paraId="1ECC4764">
      <w:pPr>
        <w:tabs>
          <w:tab w:val="left" w:pos="900"/>
          <w:tab w:val="left" w:pos="1980"/>
        </w:tabs>
        <w:snapToGrid w:val="0"/>
        <w:spacing w:line="360" w:lineRule="auto"/>
        <w:ind w:left="19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标准，本项目如涉及，则具体要求见第五章《采购需求》。</w:t>
      </w:r>
    </w:p>
    <w:p w14:paraId="5DDABADA">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投标费用</w:t>
      </w:r>
    </w:p>
    <w:p w14:paraId="3FB16D26">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投标人应自行承担所有与准备和参加投标有关的费用，无论投标的结果如何，采购人或采购代理机构在任何情况下均无承担这些费用的义务和责任。</w:t>
      </w:r>
    </w:p>
    <w:p w14:paraId="59E05F9A">
      <w:pPr>
        <w:tabs>
          <w:tab w:val="left" w:pos="1080"/>
        </w:tabs>
        <w:snapToGrid w:val="0"/>
        <w:spacing w:line="360" w:lineRule="auto"/>
        <w:ind w:left="1080"/>
        <w:rPr>
          <w:rFonts w:hint="eastAsia" w:asciiTheme="minorEastAsia" w:hAnsiTheme="minorEastAsia" w:eastAsiaTheme="minorEastAsia" w:cstheme="minorEastAsia"/>
          <w:color w:val="auto"/>
          <w:sz w:val="28"/>
          <w:highlight w:val="none"/>
        </w:rPr>
      </w:pPr>
      <w:bookmarkStart w:id="167" w:name="_1.8_计量单位"/>
      <w:bookmarkEnd w:id="167"/>
    </w:p>
    <w:p w14:paraId="66D514C3">
      <w:pPr>
        <w:keepNext/>
        <w:keepLines/>
        <w:autoSpaceDE w:val="0"/>
        <w:autoSpaceDN w:val="0"/>
        <w:adjustRightInd w:val="0"/>
        <w:spacing w:line="360" w:lineRule="auto"/>
        <w:jc w:val="center"/>
        <w:outlineLvl w:val="1"/>
        <w:rPr>
          <w:rFonts w:hint="eastAsia" w:asciiTheme="minorEastAsia" w:hAnsiTheme="minorEastAsia" w:eastAsiaTheme="minorEastAsia" w:cstheme="minorEastAsia"/>
          <w:b/>
          <w:color w:val="auto"/>
          <w:kern w:val="0"/>
          <w:sz w:val="28"/>
          <w:szCs w:val="20"/>
          <w:highlight w:val="none"/>
        </w:rPr>
      </w:pPr>
      <w:r>
        <w:rPr>
          <w:rFonts w:hint="eastAsia" w:asciiTheme="minorEastAsia" w:hAnsiTheme="minorEastAsia" w:eastAsiaTheme="minorEastAsia" w:cstheme="minorEastAsia"/>
          <w:b/>
          <w:color w:val="auto"/>
          <w:kern w:val="0"/>
          <w:sz w:val="28"/>
          <w:szCs w:val="20"/>
          <w:highlight w:val="none"/>
        </w:rPr>
        <w:t>二   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31203214">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bookmarkStart w:id="168" w:name="_Toc151190150"/>
      <w:bookmarkStart w:id="169" w:name="_Toc151193693"/>
      <w:bookmarkStart w:id="170" w:name="_Toc226309767"/>
      <w:bookmarkStart w:id="171" w:name="_Toc265228361"/>
      <w:bookmarkStart w:id="172" w:name="_Toc150774623"/>
      <w:bookmarkStart w:id="173" w:name="_Toc150480761"/>
      <w:bookmarkStart w:id="174" w:name="_Toc164351617"/>
      <w:bookmarkStart w:id="175" w:name="_Toc127161437"/>
      <w:bookmarkStart w:id="176" w:name="_Toc151193765"/>
      <w:bookmarkStart w:id="177" w:name="_Toc305158791"/>
      <w:bookmarkStart w:id="178" w:name="_Toc151193911"/>
      <w:bookmarkStart w:id="179" w:name="_Toc195842888"/>
      <w:bookmarkStart w:id="180" w:name="_Toc264969213"/>
      <w:bookmarkStart w:id="181" w:name="_Toc164608792"/>
      <w:bookmarkStart w:id="182" w:name="_Toc150774728"/>
      <w:bookmarkStart w:id="183" w:name="_Toc164229364"/>
      <w:bookmarkStart w:id="184" w:name="_Toc164229218"/>
      <w:bookmarkStart w:id="185" w:name="_Toc164608637"/>
      <w:bookmarkStart w:id="186" w:name="_Toc150509274"/>
      <w:bookmarkStart w:id="187" w:name="_Toc520356147"/>
      <w:bookmarkStart w:id="188" w:name="_Toc226337219"/>
      <w:bookmarkStart w:id="189" w:name="_Toc142311025"/>
      <w:bookmarkStart w:id="190" w:name="_Toc226965796"/>
      <w:bookmarkStart w:id="191" w:name="_Toc149720816"/>
      <w:bookmarkStart w:id="192" w:name="_Toc305158865"/>
      <w:bookmarkStart w:id="193" w:name="_Toc127151724"/>
      <w:bookmarkStart w:id="194" w:name="_Toc127151523"/>
      <w:bookmarkStart w:id="195" w:name="_Toc226965713"/>
      <w:bookmarkStart w:id="196" w:name="_Toc151193621"/>
      <w:bookmarkStart w:id="197" w:name="_Toc151193837"/>
      <w:r>
        <w:rPr>
          <w:rFonts w:hint="eastAsia" w:asciiTheme="minorEastAsia" w:hAnsiTheme="minorEastAsia" w:eastAsiaTheme="minorEastAsia" w:cstheme="minorEastAsia"/>
          <w:color w:val="auto"/>
          <w:sz w:val="24"/>
          <w:highlight w:val="none"/>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asciiTheme="minorEastAsia" w:hAnsiTheme="minorEastAsia" w:eastAsiaTheme="minorEastAsia" w:cstheme="minorEastAsia"/>
          <w:color w:val="auto"/>
          <w:sz w:val="24"/>
          <w:highlight w:val="none"/>
        </w:rPr>
        <w:t>成</w:t>
      </w:r>
    </w:p>
    <w:p w14:paraId="0743B818">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招标文件包括以下部分：</w:t>
      </w:r>
    </w:p>
    <w:p w14:paraId="425B8561">
      <w:pPr>
        <w:numPr>
          <w:ilvl w:val="0"/>
          <w:numId w:val="10"/>
        </w:numPr>
        <w:tabs>
          <w:tab w:val="left" w:pos="1980"/>
          <w:tab w:val="left" w:pos="2520"/>
        </w:tabs>
        <w:snapToGrid w:val="0"/>
        <w:spacing w:line="360" w:lineRule="auto"/>
        <w:ind w:left="1440" w:firstLine="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投标邀请</w:t>
      </w:r>
    </w:p>
    <w:p w14:paraId="3B1B2C40">
      <w:pPr>
        <w:numPr>
          <w:ilvl w:val="0"/>
          <w:numId w:val="10"/>
        </w:numPr>
        <w:tabs>
          <w:tab w:val="left" w:pos="1980"/>
          <w:tab w:val="left" w:pos="2520"/>
        </w:tabs>
        <w:snapToGrid w:val="0"/>
        <w:spacing w:line="360" w:lineRule="auto"/>
        <w:ind w:left="1440" w:firstLine="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投标人须知</w:t>
      </w:r>
    </w:p>
    <w:p w14:paraId="26D6C8E2">
      <w:pPr>
        <w:numPr>
          <w:ilvl w:val="0"/>
          <w:numId w:val="10"/>
        </w:numPr>
        <w:tabs>
          <w:tab w:val="left" w:pos="1980"/>
          <w:tab w:val="left" w:pos="2520"/>
        </w:tabs>
        <w:snapToGrid w:val="0"/>
        <w:spacing w:line="360" w:lineRule="auto"/>
        <w:ind w:left="1440" w:firstLine="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资格审查</w:t>
      </w:r>
    </w:p>
    <w:p w14:paraId="08C2F05B">
      <w:pPr>
        <w:numPr>
          <w:ilvl w:val="0"/>
          <w:numId w:val="10"/>
        </w:numPr>
        <w:tabs>
          <w:tab w:val="left" w:pos="1980"/>
          <w:tab w:val="left" w:pos="2520"/>
        </w:tabs>
        <w:snapToGrid w:val="0"/>
        <w:spacing w:line="360" w:lineRule="auto"/>
        <w:ind w:left="1440" w:firstLine="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评标程序、评标方法和评标标准</w:t>
      </w:r>
    </w:p>
    <w:p w14:paraId="1C4BAA52">
      <w:pPr>
        <w:numPr>
          <w:ilvl w:val="0"/>
          <w:numId w:val="10"/>
        </w:numPr>
        <w:tabs>
          <w:tab w:val="left" w:pos="1980"/>
          <w:tab w:val="left" w:pos="2520"/>
        </w:tabs>
        <w:snapToGrid w:val="0"/>
        <w:spacing w:line="360" w:lineRule="auto"/>
        <w:ind w:left="1440" w:firstLine="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w:t>
      </w:r>
    </w:p>
    <w:p w14:paraId="6AE79AA8">
      <w:pPr>
        <w:numPr>
          <w:ilvl w:val="0"/>
          <w:numId w:val="10"/>
        </w:numPr>
        <w:tabs>
          <w:tab w:val="left" w:pos="1980"/>
          <w:tab w:val="left" w:pos="2520"/>
        </w:tabs>
        <w:snapToGrid w:val="0"/>
        <w:spacing w:line="360" w:lineRule="auto"/>
        <w:ind w:left="1440" w:firstLine="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拟签订的合同文本</w:t>
      </w:r>
    </w:p>
    <w:p w14:paraId="0DB6860A">
      <w:pPr>
        <w:numPr>
          <w:ilvl w:val="0"/>
          <w:numId w:val="10"/>
        </w:numPr>
        <w:tabs>
          <w:tab w:val="left" w:pos="1980"/>
          <w:tab w:val="left" w:pos="2520"/>
        </w:tabs>
        <w:snapToGrid w:val="0"/>
        <w:spacing w:line="360" w:lineRule="auto"/>
        <w:ind w:left="1440" w:firstLine="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投标文件格式</w:t>
      </w:r>
    </w:p>
    <w:p w14:paraId="400713FE">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投标人应认真阅读招标文件的全部内容。投标人应按照招标文件要求提交投标文件并保证所提供的全部资料的真实性，并对招标文件做出实质性响应，否则</w:t>
      </w:r>
      <w:r>
        <w:rPr>
          <w:rFonts w:hint="eastAsia" w:asciiTheme="minorEastAsia" w:hAnsiTheme="minorEastAsia" w:eastAsiaTheme="minorEastAsia" w:cstheme="minorEastAsia"/>
          <w:b/>
          <w:color w:val="auto"/>
          <w:sz w:val="24"/>
          <w:highlight w:val="none"/>
        </w:rPr>
        <w:t>投标无效</w:t>
      </w:r>
      <w:r>
        <w:rPr>
          <w:rFonts w:hint="eastAsia" w:asciiTheme="minorEastAsia" w:hAnsiTheme="minorEastAsia" w:eastAsiaTheme="minorEastAsia" w:cstheme="minorEastAsia"/>
          <w:color w:val="auto"/>
          <w:sz w:val="24"/>
          <w:highlight w:val="none"/>
        </w:rPr>
        <w:t>。</w:t>
      </w:r>
    </w:p>
    <w:p w14:paraId="42915E19">
      <w:pPr>
        <w:numPr>
          <w:ilvl w:val="0"/>
          <w:numId w:val="8"/>
        </w:numPr>
        <w:tabs>
          <w:tab w:val="left" w:pos="1080"/>
          <w:tab w:val="left" w:pos="2014"/>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对招标文件的澄清或修改</w:t>
      </w:r>
    </w:p>
    <w:p w14:paraId="254FC9F8">
      <w:pPr>
        <w:numPr>
          <w:ilvl w:val="1"/>
          <w:numId w:val="8"/>
        </w:numPr>
        <w:tabs>
          <w:tab w:val="left" w:pos="1080"/>
          <w:tab w:val="left" w:pos="1561"/>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336ED14D">
      <w:pPr>
        <w:numPr>
          <w:ilvl w:val="1"/>
          <w:numId w:val="8"/>
        </w:numPr>
        <w:tabs>
          <w:tab w:val="left" w:pos="1080"/>
          <w:tab w:val="left" w:pos="1561"/>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上述书面通知，按照获取招标文件的潜在投标人提供的联系方式发出，因提供的信息有误导致通知延迟或无法通知的，采购人或采购代理机构不承担责任。</w:t>
      </w:r>
    </w:p>
    <w:p w14:paraId="2A33D5AC">
      <w:pPr>
        <w:numPr>
          <w:ilvl w:val="1"/>
          <w:numId w:val="8"/>
        </w:numPr>
        <w:tabs>
          <w:tab w:val="left" w:pos="1080"/>
          <w:tab w:val="left" w:pos="1561"/>
          <w:tab w:val="left" w:pos="2014"/>
        </w:tabs>
        <w:snapToGrid w:val="0"/>
        <w:spacing w:line="360" w:lineRule="auto"/>
        <w:ind w:left="1080" w:hanging="720"/>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98" w:name="_Toc226965799"/>
      <w:bookmarkStart w:id="199" w:name="_Toc150774626"/>
      <w:bookmarkStart w:id="200" w:name="_Toc520356150"/>
      <w:bookmarkStart w:id="201" w:name="_Toc151193840"/>
      <w:bookmarkStart w:id="202" w:name="_Toc264969216"/>
      <w:bookmarkStart w:id="203" w:name="_Toc151193768"/>
      <w:bookmarkStart w:id="204" w:name="_Toc127151526"/>
      <w:bookmarkStart w:id="205" w:name="_Toc151193624"/>
      <w:bookmarkStart w:id="206" w:name="_Toc305158794"/>
      <w:bookmarkStart w:id="207" w:name="_Toc151193696"/>
      <w:bookmarkStart w:id="208" w:name="_Toc150509277"/>
      <w:bookmarkStart w:id="209" w:name="_Toc305158868"/>
      <w:bookmarkStart w:id="210" w:name="_Toc151190153"/>
      <w:bookmarkStart w:id="211" w:name="_Toc150480764"/>
      <w:bookmarkStart w:id="212" w:name="_Toc150774731"/>
      <w:bookmarkStart w:id="213" w:name="_Toc142311028"/>
      <w:bookmarkStart w:id="214" w:name="_Toc195842891"/>
      <w:bookmarkStart w:id="215" w:name="_Toc265228364"/>
      <w:bookmarkStart w:id="216" w:name="_Toc151193914"/>
      <w:bookmarkStart w:id="217" w:name="_Toc516367020"/>
      <w:bookmarkStart w:id="218" w:name="_Toc226337222"/>
      <w:bookmarkStart w:id="219" w:name="_Toc226965716"/>
      <w:bookmarkStart w:id="220" w:name="_Toc226309770"/>
    </w:p>
    <w:p w14:paraId="02EB419F">
      <w:pPr>
        <w:pStyle w:val="3"/>
        <w:spacing w:before="0"/>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z w:val="28"/>
          <w:szCs w:val="21"/>
          <w:highlight w:val="none"/>
        </w:rPr>
        <w:t xml:space="preserve">三   </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Start w:id="221" w:name="_Toc226337230"/>
      <w:bookmarkStart w:id="222" w:name="_Toc226965807"/>
      <w:bookmarkStart w:id="223" w:name="_Toc520356159"/>
      <w:bookmarkStart w:id="224" w:name="_Toc305158876"/>
      <w:bookmarkStart w:id="225" w:name="_Toc226965724"/>
      <w:bookmarkStart w:id="226" w:name="_Toc150774739"/>
      <w:bookmarkStart w:id="227" w:name="_Toc305158802"/>
      <w:bookmarkStart w:id="228" w:name="_Toc151193776"/>
      <w:bookmarkStart w:id="229" w:name="_Toc150509285"/>
      <w:bookmarkStart w:id="230" w:name="_Toc150774634"/>
      <w:bookmarkStart w:id="231" w:name="_Toc151193848"/>
      <w:bookmarkStart w:id="232" w:name="_Toc195842899"/>
      <w:bookmarkStart w:id="233" w:name="_Toc226309778"/>
      <w:bookmarkStart w:id="234" w:name="_Toc142311036"/>
      <w:bookmarkStart w:id="235" w:name="_Toc127151534"/>
      <w:bookmarkStart w:id="236" w:name="_Toc151193922"/>
      <w:bookmarkStart w:id="237" w:name="_Toc150480772"/>
      <w:bookmarkStart w:id="238" w:name="_Toc264969224"/>
      <w:bookmarkStart w:id="239" w:name="_Toc151193632"/>
      <w:bookmarkStart w:id="240" w:name="_Toc265228372"/>
      <w:bookmarkStart w:id="241" w:name="_Toc151193704"/>
      <w:bookmarkStart w:id="242" w:name="_Toc151190161"/>
      <w:r>
        <w:rPr>
          <w:rFonts w:hint="eastAsia" w:asciiTheme="minorEastAsia" w:hAnsiTheme="minorEastAsia" w:eastAsiaTheme="minorEastAsia" w:cstheme="minorEastAsia"/>
          <w:color w:val="auto"/>
          <w:kern w:val="0"/>
          <w:sz w:val="28"/>
          <w:szCs w:val="28"/>
          <w:highlight w:val="none"/>
        </w:rPr>
        <w:t>投标文件的编制</w:t>
      </w:r>
    </w:p>
    <w:p w14:paraId="25305306">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bookmarkStart w:id="243" w:name="_Toc226965800"/>
      <w:bookmarkStart w:id="244" w:name="_Toc150774627"/>
      <w:bookmarkStart w:id="245" w:name="_Toc265228365"/>
      <w:bookmarkStart w:id="246" w:name="_Toc127151728"/>
      <w:bookmarkStart w:id="247" w:name="_Toc516367021"/>
      <w:bookmarkStart w:id="248" w:name="_Toc164229222"/>
      <w:bookmarkStart w:id="249" w:name="_Toc151193915"/>
      <w:bookmarkStart w:id="250" w:name="_Toc151190154"/>
      <w:bookmarkStart w:id="251" w:name="_Toc151193769"/>
      <w:bookmarkStart w:id="252" w:name="_Toc195842892"/>
      <w:bookmarkStart w:id="253" w:name="_Toc151193625"/>
      <w:bookmarkStart w:id="254" w:name="_Toc520356151"/>
      <w:bookmarkStart w:id="255" w:name="_Toc226309771"/>
      <w:bookmarkStart w:id="256" w:name="_Toc164608641"/>
      <w:bookmarkStart w:id="257" w:name="_Toc305158795"/>
      <w:bookmarkStart w:id="258" w:name="_Toc305158869"/>
      <w:bookmarkStart w:id="259" w:name="_Toc151193841"/>
      <w:bookmarkStart w:id="260" w:name="_Toc164351621"/>
      <w:bookmarkStart w:id="261" w:name="_Toc264969217"/>
      <w:bookmarkStart w:id="262" w:name="_Toc150480765"/>
      <w:bookmarkStart w:id="263" w:name="_Toc226965717"/>
      <w:bookmarkStart w:id="264" w:name="_Toc164608796"/>
      <w:bookmarkStart w:id="265" w:name="_Toc151193697"/>
      <w:bookmarkStart w:id="266" w:name="_Toc150774732"/>
      <w:bookmarkStart w:id="267" w:name="_Toc164229368"/>
      <w:bookmarkStart w:id="268" w:name="_Toc226337223"/>
      <w:bookmarkStart w:id="269" w:name="_Toc142311029"/>
      <w:bookmarkStart w:id="270" w:name="_Toc149720820"/>
      <w:bookmarkStart w:id="271" w:name="_Toc150509278"/>
      <w:bookmarkStart w:id="272" w:name="_Toc127151527"/>
      <w:bookmarkStart w:id="273" w:name="_Toc127161441"/>
      <w:r>
        <w:rPr>
          <w:rFonts w:hint="eastAsia" w:asciiTheme="minorEastAsia" w:hAnsiTheme="minorEastAsia" w:eastAsiaTheme="minorEastAsia" w:cstheme="minorEastAsia"/>
          <w:color w:val="auto"/>
          <w:sz w:val="24"/>
          <w:highlight w:val="none"/>
        </w:rPr>
        <w:t>投标范围、投标文件中计量单位的使用</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rFonts w:hint="eastAsia" w:asciiTheme="minorEastAsia" w:hAnsiTheme="minorEastAsia" w:eastAsiaTheme="minorEastAsia" w:cstheme="minorEastAsia"/>
          <w:color w:val="auto"/>
          <w:sz w:val="24"/>
          <w:highlight w:val="none"/>
        </w:rPr>
        <w:t>及投标语言</w:t>
      </w:r>
    </w:p>
    <w:p w14:paraId="1B54A338">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eastAsia" w:asciiTheme="minorEastAsia" w:hAnsiTheme="minorEastAsia" w:eastAsiaTheme="minorEastAsia" w:cstheme="minorEastAsia"/>
          <w:b/>
          <w:color w:val="auto"/>
          <w:sz w:val="24"/>
          <w:highlight w:val="none"/>
        </w:rPr>
        <w:t>无效投标</w:t>
      </w:r>
      <w:r>
        <w:rPr>
          <w:rFonts w:hint="eastAsia" w:asciiTheme="minorEastAsia" w:hAnsiTheme="minorEastAsia" w:eastAsiaTheme="minorEastAsia" w:cstheme="minorEastAsia"/>
          <w:color w:val="auto"/>
          <w:sz w:val="24"/>
          <w:highlight w:val="none"/>
        </w:rPr>
        <w:t>。</w:t>
      </w:r>
    </w:p>
    <w:p w14:paraId="6799AA3A">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除招标文件有特殊要求外，本项目投标所使用的计量单位，应采用中华人民共和国法定计量单位。</w:t>
      </w:r>
    </w:p>
    <w:p w14:paraId="21BB872F">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79A1291">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bookmarkStart w:id="274" w:name="_Ref467306676"/>
      <w:bookmarkStart w:id="275" w:name="_Ref467306195"/>
      <w:bookmarkStart w:id="276" w:name="_Toc516367022"/>
      <w:bookmarkStart w:id="277" w:name="_Toc142311030"/>
      <w:bookmarkStart w:id="278" w:name="_Toc150774733"/>
      <w:bookmarkStart w:id="279" w:name="_Toc305158870"/>
      <w:bookmarkStart w:id="280" w:name="_Toc151193770"/>
      <w:bookmarkStart w:id="281" w:name="_Toc195842893"/>
      <w:bookmarkStart w:id="282" w:name="_Toc164351622"/>
      <w:bookmarkStart w:id="283" w:name="_Toc265228366"/>
      <w:bookmarkStart w:id="284" w:name="_Toc264969218"/>
      <w:bookmarkStart w:id="285" w:name="_Toc226337224"/>
      <w:bookmarkStart w:id="286" w:name="_Toc127151528"/>
      <w:bookmarkStart w:id="287" w:name="_Toc150774628"/>
      <w:bookmarkStart w:id="288" w:name="_Toc226965801"/>
      <w:bookmarkStart w:id="289" w:name="_Toc151190155"/>
      <w:bookmarkStart w:id="290" w:name="_Toc151193916"/>
      <w:bookmarkStart w:id="291" w:name="_Toc150480766"/>
      <w:bookmarkStart w:id="292" w:name="_Toc164229223"/>
      <w:bookmarkStart w:id="293" w:name="_Toc520356152"/>
      <w:bookmarkStart w:id="294" w:name="_Toc151193698"/>
      <w:bookmarkStart w:id="295" w:name="_Toc305158796"/>
      <w:bookmarkStart w:id="296" w:name="_Toc226965718"/>
      <w:bookmarkStart w:id="297" w:name="_Toc164608797"/>
      <w:bookmarkStart w:id="298" w:name="_Toc164229369"/>
      <w:bookmarkStart w:id="299" w:name="_Toc149720821"/>
      <w:bookmarkStart w:id="300" w:name="_Toc226309772"/>
      <w:bookmarkStart w:id="301" w:name="_Toc164608642"/>
      <w:bookmarkStart w:id="302" w:name="_Toc151193842"/>
      <w:bookmarkStart w:id="303" w:name="_Toc151193626"/>
      <w:bookmarkStart w:id="304" w:name="_Toc127161442"/>
      <w:bookmarkStart w:id="305" w:name="_Toc150509279"/>
      <w:bookmarkStart w:id="306" w:name="_Toc127151729"/>
      <w:r>
        <w:rPr>
          <w:rFonts w:hint="eastAsia" w:asciiTheme="minorEastAsia" w:hAnsiTheme="minorEastAsia" w:eastAsiaTheme="minorEastAsia" w:cstheme="minorEastAsia"/>
          <w:color w:val="auto"/>
          <w:sz w:val="24"/>
          <w:highlight w:val="none"/>
        </w:rPr>
        <w:t>投标文件</w:t>
      </w:r>
      <w:bookmarkEnd w:id="274"/>
      <w:bookmarkEnd w:id="275"/>
      <w:bookmarkEnd w:id="276"/>
      <w:r>
        <w:rPr>
          <w:rFonts w:hint="eastAsia" w:asciiTheme="minorEastAsia" w:hAnsiTheme="minorEastAsia" w:eastAsiaTheme="minorEastAsia" w:cstheme="minorEastAsia"/>
          <w:color w:val="auto"/>
          <w:sz w:val="24"/>
          <w:highlight w:val="none"/>
        </w:rPr>
        <w:t>构成</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8352EDF">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bookmarkStart w:id="307" w:name="_Ref467052588"/>
      <w:r>
        <w:rPr>
          <w:rFonts w:hint="eastAsia" w:asciiTheme="minorEastAsia" w:hAnsiTheme="minorEastAsia" w:eastAsiaTheme="minorEastAsia" w:cstheme="minorEastAsia"/>
          <w:color w:val="auto"/>
          <w:sz w:val="24"/>
          <w:highlight w:val="none"/>
        </w:rPr>
        <w:t>投标人应当按照招标文件的要求编制投标文件。投标文件应由《资格证明文件》、《商务技术文件》两部分构成。投标文件的部分格式要求，见第七章《投标文件格式》。</w:t>
      </w:r>
    </w:p>
    <w:p w14:paraId="47150A72">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对于招标文件中标记了“实质性格式”文件的，</w:t>
      </w:r>
      <w:r>
        <w:rPr>
          <w:rFonts w:hint="eastAsia" w:asciiTheme="minorEastAsia" w:hAnsiTheme="minorEastAsia" w:eastAsiaTheme="minorEastAsia" w:cstheme="minorEastAsia"/>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Theme="minorEastAsia" w:hAnsiTheme="minorEastAsia" w:eastAsiaTheme="minorEastAsia" w:cstheme="minorEastAsia"/>
          <w:color w:val="auto"/>
          <w:kern w:val="0"/>
          <w:sz w:val="24"/>
          <w:highlight w:val="none"/>
        </w:rPr>
        <w:t>否则</w:t>
      </w:r>
      <w:r>
        <w:rPr>
          <w:rFonts w:hint="eastAsia" w:asciiTheme="minorEastAsia" w:hAnsiTheme="minorEastAsia" w:eastAsiaTheme="minorEastAsia" w:cstheme="minorEastAsia"/>
          <w:b/>
          <w:color w:val="auto"/>
          <w:kern w:val="0"/>
          <w:sz w:val="24"/>
          <w:highlight w:val="none"/>
        </w:rPr>
        <w:t>投标无效</w:t>
      </w:r>
      <w:r>
        <w:rPr>
          <w:rFonts w:hint="eastAsia" w:asciiTheme="minorEastAsia" w:hAnsiTheme="minorEastAsia" w:eastAsiaTheme="minorEastAsia" w:cstheme="minorEastAsia"/>
          <w:color w:val="auto"/>
          <w:kern w:val="0"/>
          <w:sz w:val="24"/>
          <w:highlight w:val="none"/>
        </w:rPr>
        <w:t>。未标记“实质性格式”的文件和招标文件未提供格式的内容，可由投标人自行编写。</w:t>
      </w:r>
    </w:p>
    <w:p w14:paraId="71C236C7">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第四章《评标程序、评标方法和评标标准》中涉及的证明文件。</w:t>
      </w:r>
    </w:p>
    <w:p w14:paraId="000C1D4C">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F8F81E3">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投标人认为应附的其他材料。</w:t>
      </w:r>
      <w:bookmarkEnd w:id="307"/>
    </w:p>
    <w:p w14:paraId="315C7F1C">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bookmarkStart w:id="308" w:name="_Toc195842895"/>
      <w:bookmarkStart w:id="309" w:name="_Toc164608799"/>
      <w:bookmarkStart w:id="310" w:name="_Toc127161444"/>
      <w:bookmarkStart w:id="311" w:name="_Toc520356155"/>
      <w:bookmarkStart w:id="312" w:name="_Toc164229225"/>
      <w:bookmarkStart w:id="313" w:name="_Toc164351624"/>
      <w:bookmarkStart w:id="314" w:name="_Toc142311032"/>
      <w:bookmarkStart w:id="315" w:name="_Toc127151731"/>
      <w:bookmarkStart w:id="316" w:name="_Toc150774630"/>
      <w:bookmarkStart w:id="317" w:name="_Toc164608644"/>
      <w:bookmarkStart w:id="318" w:name="_Toc151193844"/>
      <w:bookmarkStart w:id="319" w:name="_Toc151190157"/>
      <w:bookmarkStart w:id="320" w:name="_Toc151193918"/>
      <w:bookmarkStart w:id="321" w:name="_Toc164229371"/>
      <w:bookmarkStart w:id="322" w:name="_Toc151193772"/>
      <w:bookmarkStart w:id="323" w:name="_Toc150480768"/>
      <w:bookmarkStart w:id="324" w:name="_Toc150509281"/>
      <w:bookmarkStart w:id="325" w:name="_Toc149720823"/>
      <w:bookmarkStart w:id="326" w:name="_Toc151193700"/>
      <w:bookmarkStart w:id="327" w:name="_Toc150774735"/>
      <w:bookmarkStart w:id="328" w:name="_Toc127151530"/>
      <w:bookmarkStart w:id="329" w:name="_Toc151193628"/>
      <w:r>
        <w:rPr>
          <w:rFonts w:hint="eastAsia" w:asciiTheme="minorEastAsia" w:hAnsiTheme="minorEastAsia" w:eastAsiaTheme="minorEastAsia" w:cstheme="minorEastAsia"/>
          <w:color w:val="auto"/>
          <w:sz w:val="24"/>
          <w:highlight w:val="none"/>
        </w:rPr>
        <w:t>投标报价</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33F57A6C">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所有投标均以人民币报价。</w:t>
      </w:r>
    </w:p>
    <w:p w14:paraId="1270C976">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19BF7B54">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F50C76C">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按照招标文件要求完成本项目的全部相关费用。 </w:t>
      </w:r>
    </w:p>
    <w:p w14:paraId="4B00A215">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采购人不得向供应商索要或者接受其给予的赠品、回扣或者与采购无关的其他商品、服务。</w:t>
      </w:r>
    </w:p>
    <w:p w14:paraId="30E84FCF">
      <w:pPr>
        <w:numPr>
          <w:ilvl w:val="1"/>
          <w:numId w:val="8"/>
        </w:numPr>
        <w:tabs>
          <w:tab w:val="left" w:pos="1080"/>
          <w:tab w:val="left" w:pos="2014"/>
        </w:tabs>
        <w:snapToGrid w:val="0"/>
        <w:spacing w:line="360" w:lineRule="auto"/>
        <w:ind w:left="1080"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投标人不能提供任何有选择性或可调整的报价（招标文件另有规定的除外），否则其</w:t>
      </w:r>
      <w:r>
        <w:rPr>
          <w:rFonts w:hint="eastAsia" w:asciiTheme="minorEastAsia" w:hAnsiTheme="minorEastAsia" w:eastAsiaTheme="minorEastAsia" w:cstheme="minorEastAsia"/>
          <w:b/>
          <w:color w:val="auto"/>
          <w:sz w:val="24"/>
          <w:highlight w:val="none"/>
        </w:rPr>
        <w:t>投标无效</w:t>
      </w:r>
      <w:r>
        <w:rPr>
          <w:rFonts w:hint="eastAsia" w:asciiTheme="minorEastAsia" w:hAnsiTheme="minorEastAsia" w:eastAsiaTheme="minorEastAsia" w:cstheme="minorEastAsia"/>
          <w:color w:val="auto"/>
          <w:sz w:val="24"/>
          <w:highlight w:val="none"/>
        </w:rPr>
        <w:t>。</w:t>
      </w:r>
    </w:p>
    <w:p w14:paraId="3BFA0F07">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bookmarkStart w:id="330" w:name="_Toc164229226"/>
      <w:bookmarkStart w:id="331" w:name="_Toc226337227"/>
      <w:bookmarkStart w:id="332" w:name="_Toc164608645"/>
      <w:bookmarkStart w:id="333" w:name="_Toc164351625"/>
      <w:bookmarkStart w:id="334" w:name="_Toc226309775"/>
      <w:bookmarkStart w:id="335" w:name="_Toc127161445"/>
      <w:bookmarkStart w:id="336" w:name="_Toc127151531"/>
      <w:bookmarkStart w:id="337" w:name="_Toc150774736"/>
      <w:bookmarkStart w:id="338" w:name="_Toc151190158"/>
      <w:bookmarkStart w:id="339" w:name="_Toc195842896"/>
      <w:bookmarkStart w:id="340" w:name="_Toc151193919"/>
      <w:bookmarkStart w:id="341" w:name="_Toc164229372"/>
      <w:bookmarkStart w:id="342" w:name="_Toc264969221"/>
      <w:bookmarkStart w:id="343" w:name="_Toc150774631"/>
      <w:bookmarkStart w:id="344" w:name="_Toc142311033"/>
      <w:bookmarkStart w:id="345" w:name="_Toc226965804"/>
      <w:bookmarkStart w:id="346" w:name="_Toc226965721"/>
      <w:bookmarkStart w:id="347" w:name="_Toc150509282"/>
      <w:bookmarkStart w:id="348" w:name="_Ref467306513"/>
      <w:bookmarkStart w:id="349" w:name="_Toc305158799"/>
      <w:bookmarkStart w:id="350" w:name="_Toc150480769"/>
      <w:bookmarkStart w:id="351" w:name="_Toc151193773"/>
      <w:bookmarkStart w:id="352" w:name="_Toc305158873"/>
      <w:bookmarkStart w:id="353" w:name="_Toc127151732"/>
      <w:bookmarkStart w:id="354" w:name="_Toc151193845"/>
      <w:bookmarkStart w:id="355" w:name="_Toc164608800"/>
      <w:bookmarkStart w:id="356" w:name="_Toc265228369"/>
      <w:bookmarkStart w:id="357" w:name="_Toc151193629"/>
      <w:bookmarkStart w:id="358" w:name="_Toc151193701"/>
      <w:bookmarkStart w:id="359" w:name="_Toc520356156"/>
      <w:bookmarkStart w:id="360" w:name="_Toc149720824"/>
      <w:r>
        <w:rPr>
          <w:rFonts w:hint="eastAsia" w:asciiTheme="minorEastAsia" w:hAnsiTheme="minorEastAsia" w:eastAsiaTheme="minorEastAsia" w:cstheme="minorEastAsia"/>
          <w:color w:val="auto"/>
          <w:sz w:val="24"/>
          <w:highlight w:val="none"/>
        </w:rPr>
        <w:t>投标保证金</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96814F8">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bookmarkStart w:id="361" w:name="_Ref467306302"/>
      <w:r>
        <w:rPr>
          <w:rFonts w:hint="eastAsia" w:asciiTheme="minorEastAsia" w:hAnsiTheme="minorEastAsia" w:eastAsiaTheme="minorEastAsia" w:cstheme="minorEastAsia"/>
          <w:color w:val="auto"/>
          <w:sz w:val="24"/>
          <w:highlight w:val="none"/>
        </w:rPr>
        <w:t>投标人应按《投标人须知资料表》中规定的金额及要求交纳投标保证金</w:t>
      </w:r>
      <w:bookmarkEnd w:id="361"/>
      <w:r>
        <w:rPr>
          <w:rFonts w:hint="eastAsia" w:asciiTheme="minorEastAsia" w:hAnsiTheme="minorEastAsia" w:eastAsiaTheme="minorEastAsia" w:cstheme="minorEastAsia"/>
          <w:color w:val="auto"/>
          <w:sz w:val="24"/>
          <w:highlight w:val="none"/>
        </w:rPr>
        <w:t>。投标人自愿超额缴纳投标保证金的，投标文件不做无效处理。</w:t>
      </w:r>
    </w:p>
    <w:p w14:paraId="223EE820">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交纳投标保证金可采用的形式：政府采购法律法规接受的支票、汇票、本票、网上银行支付或者金融机构、担保机构出具的保函等非现金形式。</w:t>
      </w:r>
    </w:p>
    <w:p w14:paraId="424C1033">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61A44116">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投标人除需在投标文件中提供“投标保证金凭证/交款单据电子件”，还需在投标截止时间前，通过电子交易平台上传“投标保证金凭证/交款单据电子件”。</w:t>
      </w:r>
    </w:p>
    <w:p w14:paraId="1B471027">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投标保证金有效期同投标有效期。</w:t>
      </w:r>
    </w:p>
    <w:p w14:paraId="3BFE41AC">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投标人为联合体的，可以由联合体中的一方或者多方共同交纳投标保证金，其交纳的投标保证金对联合体各方均具有约束力。</w:t>
      </w:r>
    </w:p>
    <w:p w14:paraId="08D0DB79">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0BAA30FA">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投标人在投标截止时间前撤回已提交的投标文件的，自收到投标人书面撤回通知之日起5个工作日内退还已收取的投标保证金；</w:t>
      </w:r>
    </w:p>
    <w:p w14:paraId="093F89AA">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中标人的投标保证金，自采购合同签订之日起5个工作日内退还中标人；</w:t>
      </w:r>
    </w:p>
    <w:p w14:paraId="5B474C51">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未中标投标人的投标保证金，自中标通知书发出之日起5个工作日内退还未中标人；</w:t>
      </w:r>
    </w:p>
    <w:p w14:paraId="4E03DD42">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终止招标项目已经收取投标保证金的，自终止采购活动后5个工作日内退还已收取的投标保证金及其在银行产生的孳息。</w:t>
      </w:r>
    </w:p>
    <w:p w14:paraId="63B026F9">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有下列情形之一的，采购人或采购代理机构可以不予退还投标保证金：</w:t>
      </w:r>
    </w:p>
    <w:p w14:paraId="3208248D">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投标有效期内投标人撤销投标文件的；</w:t>
      </w:r>
    </w:p>
    <w:p w14:paraId="5EA1B7BC">
      <w:pPr>
        <w:numPr>
          <w:ilvl w:val="2"/>
          <w:numId w:val="8"/>
        </w:numPr>
        <w:tabs>
          <w:tab w:val="left" w:pos="900"/>
          <w:tab w:val="left" w:pos="1080"/>
          <w:tab w:val="left" w:pos="2014"/>
        </w:tabs>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《投标人须知资料表》中规定的其他情形。</w:t>
      </w:r>
    </w:p>
    <w:p w14:paraId="1BC5E00A">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bookmarkStart w:id="362" w:name="_Toc265228370"/>
      <w:bookmarkStart w:id="363" w:name="_Toc150509283"/>
      <w:bookmarkStart w:id="364" w:name="_Toc305158874"/>
      <w:bookmarkStart w:id="365" w:name="_Toc151193920"/>
      <w:bookmarkStart w:id="366" w:name="_Toc164608801"/>
      <w:bookmarkStart w:id="367" w:name="_Toc520356157"/>
      <w:bookmarkStart w:id="368" w:name="_Toc150480770"/>
      <w:bookmarkStart w:id="369" w:name="_Toc127161446"/>
      <w:bookmarkStart w:id="370" w:name="_Toc151193702"/>
      <w:bookmarkStart w:id="371" w:name="_Toc226965722"/>
      <w:bookmarkStart w:id="372" w:name="_Toc195842897"/>
      <w:bookmarkStart w:id="373" w:name="_Toc150774632"/>
      <w:bookmarkStart w:id="374" w:name="_Toc150774737"/>
      <w:bookmarkStart w:id="375" w:name="_Toc127151733"/>
      <w:bookmarkStart w:id="376" w:name="_Toc226965805"/>
      <w:bookmarkStart w:id="377" w:name="_Toc164229227"/>
      <w:bookmarkStart w:id="378" w:name="_Toc149720825"/>
      <w:bookmarkStart w:id="379" w:name="_Toc142311034"/>
      <w:bookmarkStart w:id="380" w:name="_Toc226337228"/>
      <w:bookmarkStart w:id="381" w:name="_Toc164351626"/>
      <w:bookmarkStart w:id="382" w:name="_Toc305158800"/>
      <w:bookmarkStart w:id="383" w:name="_Toc164608646"/>
      <w:bookmarkStart w:id="384" w:name="_Toc264969222"/>
      <w:bookmarkStart w:id="385" w:name="_Toc127151532"/>
      <w:bookmarkStart w:id="386" w:name="_Toc151190159"/>
      <w:bookmarkStart w:id="387" w:name="_Toc151193630"/>
      <w:bookmarkStart w:id="388" w:name="_Toc151193846"/>
      <w:bookmarkStart w:id="389" w:name="_Toc164229373"/>
      <w:bookmarkStart w:id="390" w:name="_Toc226309776"/>
      <w:bookmarkStart w:id="391" w:name="_Toc151193774"/>
      <w:r>
        <w:rPr>
          <w:rFonts w:hint="eastAsia" w:asciiTheme="minorEastAsia" w:hAnsiTheme="minorEastAsia" w:eastAsiaTheme="minorEastAsia" w:cstheme="minorEastAsia"/>
          <w:color w:val="auto"/>
          <w:sz w:val="24"/>
          <w:highlight w:val="none"/>
        </w:rPr>
        <w:t>投标有效期</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68E2453">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投标文件应在本招标文件《投标人须知资料表》中规定的投标有效期内保持有效，投标有效期少于招标文件规定期限的，其</w:t>
      </w:r>
      <w:r>
        <w:rPr>
          <w:rFonts w:hint="eastAsia" w:asciiTheme="minorEastAsia" w:hAnsiTheme="minorEastAsia" w:eastAsiaTheme="minorEastAsia" w:cstheme="minorEastAsia"/>
          <w:b/>
          <w:color w:val="auto"/>
          <w:sz w:val="24"/>
          <w:highlight w:val="none"/>
        </w:rPr>
        <w:t>投标无效</w:t>
      </w:r>
      <w:r>
        <w:rPr>
          <w:rFonts w:hint="eastAsia" w:asciiTheme="minorEastAsia" w:hAnsiTheme="minorEastAsia" w:eastAsiaTheme="minorEastAsia" w:cstheme="minorEastAsia"/>
          <w:color w:val="auto"/>
          <w:sz w:val="24"/>
          <w:highlight w:val="none"/>
        </w:rPr>
        <w:t>。</w:t>
      </w:r>
    </w:p>
    <w:p w14:paraId="78DF0D0A">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bookmarkStart w:id="392" w:name="_Toc164229228"/>
      <w:bookmarkStart w:id="393" w:name="_Toc151193775"/>
      <w:bookmarkStart w:id="394" w:name="_Toc151193847"/>
      <w:bookmarkStart w:id="395" w:name="_Toc195842898"/>
      <w:bookmarkStart w:id="396" w:name="_Toc127151734"/>
      <w:bookmarkStart w:id="397" w:name="_Toc142311035"/>
      <w:bookmarkStart w:id="398" w:name="_Toc164229374"/>
      <w:bookmarkStart w:id="399" w:name="_Toc151193631"/>
      <w:bookmarkStart w:id="400" w:name="_Toc151193703"/>
      <w:bookmarkStart w:id="401" w:name="_Toc226965723"/>
      <w:bookmarkStart w:id="402" w:name="_Toc164608802"/>
      <w:bookmarkStart w:id="403" w:name="_Toc264969223"/>
      <w:bookmarkStart w:id="404" w:name="_Toc151193921"/>
      <w:bookmarkStart w:id="405" w:name="_Toc127151533"/>
      <w:bookmarkStart w:id="406" w:name="_Toc226337229"/>
      <w:bookmarkStart w:id="407" w:name="_Toc226965806"/>
      <w:bookmarkStart w:id="408" w:name="_Toc520356158"/>
      <w:bookmarkStart w:id="409" w:name="_Toc151190160"/>
      <w:bookmarkStart w:id="410" w:name="_Toc150774633"/>
      <w:bookmarkStart w:id="411" w:name="_Toc150774738"/>
      <w:bookmarkStart w:id="412" w:name="_Toc265228371"/>
      <w:bookmarkStart w:id="413" w:name="_Toc149720826"/>
      <w:bookmarkStart w:id="414" w:name="_Toc150480771"/>
      <w:bookmarkStart w:id="415" w:name="_Toc127161447"/>
      <w:bookmarkStart w:id="416" w:name="_Toc226309777"/>
      <w:bookmarkStart w:id="417" w:name="_Toc164351627"/>
      <w:bookmarkStart w:id="418" w:name="_Toc305158875"/>
      <w:bookmarkStart w:id="419" w:name="_Toc305158801"/>
      <w:bookmarkStart w:id="420" w:name="_Toc150509284"/>
      <w:bookmarkStart w:id="421" w:name="_Toc164608647"/>
      <w:r>
        <w:rPr>
          <w:rFonts w:hint="eastAsia" w:asciiTheme="minorEastAsia" w:hAnsiTheme="minorEastAsia" w:eastAsiaTheme="minorEastAsia" w:cstheme="minorEastAsia"/>
          <w:color w:val="auto"/>
          <w:sz w:val="24"/>
          <w:highlight w:val="none"/>
        </w:rPr>
        <w:t>投标文件的签署</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hint="eastAsia" w:asciiTheme="minorEastAsia" w:hAnsiTheme="minorEastAsia" w:eastAsiaTheme="minorEastAsia" w:cstheme="minorEastAsia"/>
          <w:color w:val="auto"/>
          <w:sz w:val="24"/>
          <w:highlight w:val="none"/>
        </w:rPr>
        <w:t>、盖章</w:t>
      </w:r>
    </w:p>
    <w:p w14:paraId="2079F355">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1DAD6FC1">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招标文件要求盖章的内容，一般通过投标文件编制工具加盖电子签章。</w:t>
      </w:r>
    </w:p>
    <w:p w14:paraId="03CC24A6">
      <w:pPr>
        <w:pStyle w:val="3"/>
        <w:spacing w:before="0"/>
        <w:jc w:val="center"/>
        <w:rPr>
          <w:rFonts w:hint="eastAsia" w:asciiTheme="minorEastAsia" w:hAnsiTheme="minorEastAsia" w:eastAsiaTheme="minorEastAsia" w:cstheme="minorEastAsia"/>
          <w:color w:val="auto"/>
          <w:kern w:val="0"/>
          <w:sz w:val="28"/>
          <w:szCs w:val="20"/>
          <w:highlight w:val="none"/>
        </w:rPr>
      </w:pPr>
      <w:r>
        <w:rPr>
          <w:rFonts w:hint="eastAsia" w:asciiTheme="minorEastAsia" w:hAnsiTheme="minorEastAsia" w:eastAsiaTheme="minorEastAsia" w:cstheme="minorEastAsia"/>
          <w:color w:val="auto"/>
          <w:sz w:val="28"/>
          <w:szCs w:val="21"/>
          <w:highlight w:val="none"/>
        </w:rPr>
        <w:t xml:space="preserve">四   </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hint="eastAsia" w:asciiTheme="minorEastAsia" w:hAnsiTheme="minorEastAsia" w:eastAsiaTheme="minorEastAsia" w:cstheme="minorEastAsia"/>
          <w:color w:val="auto"/>
          <w:kern w:val="0"/>
          <w:sz w:val="28"/>
          <w:szCs w:val="20"/>
          <w:highlight w:val="none"/>
        </w:rPr>
        <w:t>投标文件的提交</w:t>
      </w:r>
    </w:p>
    <w:p w14:paraId="4F04CF66">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投标文件的提交</w:t>
      </w:r>
    </w:p>
    <w:p w14:paraId="3D9DC7AE">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本项目使用北京市政府采购电子交易平台。投标人根据招标文件及电子交易平台供应商操作手册要求编制、生成并提交电子投标文件。</w:t>
      </w:r>
    </w:p>
    <w:p w14:paraId="04C6D996">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采购人及采购代理机构拒绝接受通过电子交易平台以外任何形式提交的投标文件，投标保证金除外。</w:t>
      </w:r>
    </w:p>
    <w:p w14:paraId="4649092A">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投标截止时间</w:t>
      </w:r>
    </w:p>
    <w:p w14:paraId="1A4A1471">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投标人应在招标文件要求提交投标文件截止时间前，将电子投标文件提交至电子交易平台。</w:t>
      </w:r>
    </w:p>
    <w:p w14:paraId="3ED0BBC4">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投标文件的修改与撤回</w:t>
      </w:r>
    </w:p>
    <w:p w14:paraId="2CC11D7B">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8"/>
          <w:szCs w:val="21"/>
          <w:highlight w:val="none"/>
        </w:rPr>
      </w:pPr>
      <w:r>
        <w:rPr>
          <w:rFonts w:hint="eastAsia" w:asciiTheme="minorEastAsia" w:hAnsiTheme="minorEastAsia" w:eastAsiaTheme="minorEastAsia" w:cstheme="minorEastAsia"/>
          <w:color w:val="auto"/>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C82AF37">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投标人对投标文件的补充、修改的内容应当按照招标文件要求签署、盖章，作为投标文件的组成部分。</w:t>
      </w:r>
    </w:p>
    <w:p w14:paraId="4CA26789">
      <w:pPr>
        <w:pStyle w:val="3"/>
        <w:spacing w:before="0"/>
        <w:jc w:val="center"/>
        <w:rPr>
          <w:rFonts w:hint="eastAsia" w:asciiTheme="minorEastAsia" w:hAnsiTheme="minorEastAsia" w:eastAsiaTheme="minorEastAsia" w:cstheme="minorEastAsia"/>
          <w:color w:val="auto"/>
          <w:kern w:val="0"/>
          <w:sz w:val="28"/>
          <w:szCs w:val="20"/>
          <w:highlight w:val="none"/>
        </w:rPr>
      </w:pPr>
      <w:bookmarkStart w:id="422" w:name="_Toc226965811"/>
      <w:bookmarkStart w:id="423" w:name="_Toc195842903"/>
      <w:bookmarkStart w:id="424" w:name="_Toc305158806"/>
      <w:bookmarkStart w:id="425" w:name="_Toc151193926"/>
      <w:bookmarkStart w:id="426" w:name="_Toc305158880"/>
      <w:bookmarkStart w:id="427" w:name="_Toc265228376"/>
      <w:bookmarkStart w:id="428" w:name="_Toc151193636"/>
      <w:bookmarkStart w:id="429" w:name="_Toc151190165"/>
      <w:bookmarkStart w:id="430" w:name="_Toc520356163"/>
      <w:bookmarkStart w:id="431" w:name="_Toc150774743"/>
      <w:bookmarkStart w:id="432" w:name="_Toc226309782"/>
      <w:bookmarkStart w:id="433" w:name="_Toc150509289"/>
      <w:bookmarkStart w:id="434" w:name="_Toc264969228"/>
      <w:bookmarkStart w:id="435" w:name="_Toc226337234"/>
      <w:bookmarkStart w:id="436" w:name="_Toc151193708"/>
      <w:bookmarkStart w:id="437" w:name="_Toc150480776"/>
      <w:bookmarkStart w:id="438" w:name="_Toc150774638"/>
      <w:bookmarkStart w:id="439" w:name="_Toc127151538"/>
      <w:bookmarkStart w:id="440" w:name="_Toc151193780"/>
      <w:bookmarkStart w:id="441" w:name="_Toc151193852"/>
      <w:bookmarkStart w:id="442" w:name="_Toc226965728"/>
      <w:bookmarkStart w:id="443" w:name="_Toc142311040"/>
      <w:r>
        <w:rPr>
          <w:rFonts w:hint="eastAsia" w:asciiTheme="minorEastAsia" w:hAnsiTheme="minorEastAsia" w:eastAsiaTheme="minorEastAsia" w:cstheme="minorEastAsia"/>
          <w:color w:val="auto"/>
          <w:sz w:val="28"/>
          <w:szCs w:val="21"/>
          <w:highlight w:val="none"/>
        </w:rPr>
        <w:t>五   开</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Start w:id="444" w:name="_Toc520356169"/>
      <w:r>
        <w:rPr>
          <w:rFonts w:hint="eastAsia" w:asciiTheme="minorEastAsia" w:hAnsiTheme="minorEastAsia" w:eastAsiaTheme="minorEastAsia" w:cstheme="minorEastAsia"/>
          <w:color w:val="auto"/>
          <w:kern w:val="0"/>
          <w:sz w:val="28"/>
          <w:szCs w:val="20"/>
          <w:highlight w:val="none"/>
        </w:rPr>
        <w:t>标、资格审查及评标</w:t>
      </w:r>
    </w:p>
    <w:p w14:paraId="75F7F297">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bookmarkStart w:id="445" w:name="_Toc150509290"/>
      <w:bookmarkStart w:id="446" w:name="_Toc150774744"/>
      <w:bookmarkStart w:id="447" w:name="_Toc151193927"/>
      <w:bookmarkStart w:id="448" w:name="_Toc151193853"/>
      <w:bookmarkStart w:id="449" w:name="_Toc520356164"/>
      <w:bookmarkStart w:id="450" w:name="_Toc164608653"/>
      <w:bookmarkStart w:id="451" w:name="_Toc305158807"/>
      <w:bookmarkStart w:id="452" w:name="_Toc127151539"/>
      <w:bookmarkStart w:id="453" w:name="_Toc226309783"/>
      <w:bookmarkStart w:id="454" w:name="_Toc265228377"/>
      <w:bookmarkStart w:id="455" w:name="_Toc151193709"/>
      <w:bookmarkStart w:id="456" w:name="_Toc127161453"/>
      <w:bookmarkStart w:id="457" w:name="_Toc150480777"/>
      <w:bookmarkStart w:id="458" w:name="_Toc142311041"/>
      <w:bookmarkStart w:id="459" w:name="_Toc226965812"/>
      <w:bookmarkStart w:id="460" w:name="_Toc195842904"/>
      <w:bookmarkStart w:id="461" w:name="_Toc164608808"/>
      <w:bookmarkStart w:id="462" w:name="_Toc226965729"/>
      <w:bookmarkStart w:id="463" w:name="_Toc151193781"/>
      <w:bookmarkStart w:id="464" w:name="_Toc305158881"/>
      <w:bookmarkStart w:id="465" w:name="_Toc151190166"/>
      <w:bookmarkStart w:id="466" w:name="_Toc264969229"/>
      <w:bookmarkStart w:id="467" w:name="_Toc127151740"/>
      <w:bookmarkStart w:id="468" w:name="_Toc226337235"/>
      <w:bookmarkStart w:id="469" w:name="_Toc149720832"/>
      <w:bookmarkStart w:id="470" w:name="_Toc164351633"/>
      <w:bookmarkStart w:id="471" w:name="_Toc150774639"/>
      <w:bookmarkStart w:id="472" w:name="_Toc164229380"/>
      <w:bookmarkStart w:id="473" w:name="_Toc164229234"/>
      <w:bookmarkStart w:id="474" w:name="_Toc151193637"/>
      <w:r>
        <w:rPr>
          <w:rFonts w:hint="eastAsia" w:asciiTheme="minorEastAsia" w:hAnsiTheme="minorEastAsia" w:eastAsiaTheme="minorEastAsia" w:cstheme="minorEastAsia"/>
          <w:color w:val="auto"/>
          <w:sz w:val="24"/>
          <w:highlight w:val="none"/>
        </w:rPr>
        <w:t>开标</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289B9E7C">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采购人或采购代理机构将按招标文件的规定，在投标截止时间的同一时间和招标文件预先确定的地点组织开标。</w:t>
      </w:r>
    </w:p>
    <w:p w14:paraId="6C693D10">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本项目开标使用北京市政府采购电子交易平台。投标人应在《投标人须知资料表》规定的时间内对投标文件进行解密，因非系统原因导致的解密失败，视为投标无效。</w:t>
      </w:r>
    </w:p>
    <w:p w14:paraId="4F07AC10">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开标过程将使用电子交易平台宣布投标人名称、投标价格和招标文件规定的需要宣布的其他内容并进行记录，并由参加开标的各投标人确认</w:t>
      </w:r>
      <w:bookmarkStart w:id="475" w:name="_Toc520356165"/>
      <w:r>
        <w:rPr>
          <w:rFonts w:hint="eastAsia" w:asciiTheme="minorEastAsia" w:hAnsiTheme="minorEastAsia" w:eastAsiaTheme="minorEastAsia" w:cstheme="minorEastAsia"/>
          <w:color w:val="auto"/>
          <w:sz w:val="24"/>
          <w:highlight w:val="none"/>
        </w:rPr>
        <w:t>。</w:t>
      </w:r>
      <w:bookmarkStart w:id="476" w:name="_Hlk143533942"/>
      <w:r>
        <w:rPr>
          <w:rFonts w:hint="eastAsia" w:asciiTheme="minorEastAsia" w:hAnsiTheme="minorEastAsia" w:eastAsiaTheme="minorEastAsia" w:cstheme="minorEastAsia"/>
          <w:color w:val="auto"/>
          <w:sz w:val="24"/>
          <w:highlight w:val="none"/>
        </w:rPr>
        <w:t>投标人未在规定时间内提出疑义或确认一览表的，视同认可开标结果。</w:t>
      </w:r>
      <w:bookmarkEnd w:id="476"/>
    </w:p>
    <w:p w14:paraId="520E7363">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3E9C6BA">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投标人不足3家的，不予开标。</w:t>
      </w:r>
    </w:p>
    <w:p w14:paraId="3DD4AB21">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资格审查</w:t>
      </w:r>
    </w:p>
    <w:p w14:paraId="41A18121">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见第三章《资格审查》。</w:t>
      </w:r>
    </w:p>
    <w:bookmarkEnd w:id="475"/>
    <w:p w14:paraId="57DF07D9">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bookmarkStart w:id="477" w:name="_Toc164229381"/>
      <w:bookmarkStart w:id="478" w:name="_Toc150774640"/>
      <w:bookmarkStart w:id="479" w:name="_Toc127151741"/>
      <w:bookmarkStart w:id="480" w:name="_Toc305158808"/>
      <w:bookmarkStart w:id="481" w:name="_Toc164608654"/>
      <w:bookmarkStart w:id="482" w:name="_Toc305158882"/>
      <w:bookmarkStart w:id="483" w:name="_Toc142311042"/>
      <w:bookmarkStart w:id="484" w:name="_Toc164229235"/>
      <w:bookmarkStart w:id="485" w:name="_Toc127151540"/>
      <w:bookmarkStart w:id="486" w:name="_Toc226965730"/>
      <w:bookmarkStart w:id="487" w:name="_Toc265228378"/>
      <w:bookmarkStart w:id="488" w:name="_Toc151193854"/>
      <w:bookmarkStart w:id="489" w:name="_Toc149720833"/>
      <w:bookmarkStart w:id="490" w:name="_Toc151190167"/>
      <w:bookmarkStart w:id="491" w:name="_Toc151193782"/>
      <w:bookmarkStart w:id="492" w:name="_Toc127161454"/>
      <w:bookmarkStart w:id="493" w:name="_Toc151193928"/>
      <w:bookmarkStart w:id="494" w:name="_Toc150774745"/>
      <w:bookmarkStart w:id="495" w:name="_Toc164608809"/>
      <w:bookmarkStart w:id="496" w:name="_Toc151193638"/>
      <w:bookmarkStart w:id="497" w:name="_Toc226309784"/>
      <w:bookmarkStart w:id="498" w:name="_Toc150480778"/>
      <w:bookmarkStart w:id="499" w:name="_Toc151193710"/>
      <w:bookmarkStart w:id="500" w:name="_Toc195842905"/>
      <w:bookmarkStart w:id="501" w:name="_Toc164351634"/>
      <w:bookmarkStart w:id="502" w:name="_Toc226337236"/>
      <w:bookmarkStart w:id="503" w:name="_Toc226965813"/>
      <w:bookmarkStart w:id="504" w:name="_Toc264969230"/>
      <w:bookmarkStart w:id="505" w:name="_Toc150509291"/>
      <w:r>
        <w:rPr>
          <w:rFonts w:hint="eastAsia" w:asciiTheme="minorEastAsia" w:hAnsiTheme="minorEastAsia" w:eastAsiaTheme="minorEastAsia" w:cstheme="minorEastAsia"/>
          <w:color w:val="auto"/>
          <w:sz w:val="24"/>
          <w:highlight w:val="none"/>
        </w:rPr>
        <w:t>评标委员会</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3BEBF4C3">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评标委员会根据政府采购有关规定和本次采购项目的特点进行组建，并负责具体评标事务，独立履行职责。</w:t>
      </w:r>
      <w:bookmarkStart w:id="506" w:name="_Toc520356166"/>
    </w:p>
    <w:p w14:paraId="53B59D85">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06"/>
    </w:p>
    <w:p w14:paraId="74288AFD">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评标程序、评标方法和评标标准</w:t>
      </w:r>
    </w:p>
    <w:p w14:paraId="0BF07DB0">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见第四章《评标程序、评标方法和评标标准》。</w:t>
      </w:r>
    </w:p>
    <w:p w14:paraId="766EE6E8">
      <w:pPr>
        <w:tabs>
          <w:tab w:val="left" w:pos="360"/>
          <w:tab w:val="left" w:pos="1080"/>
        </w:tabs>
        <w:snapToGrid w:val="0"/>
        <w:spacing w:line="360" w:lineRule="auto"/>
        <w:ind w:left="1080"/>
        <w:rPr>
          <w:rFonts w:hint="eastAsia" w:asciiTheme="minorEastAsia" w:hAnsiTheme="minorEastAsia" w:eastAsiaTheme="minorEastAsia" w:cstheme="minorEastAsia"/>
          <w:color w:val="auto"/>
          <w:sz w:val="24"/>
          <w:highlight w:val="none"/>
        </w:rPr>
      </w:pPr>
    </w:p>
    <w:p w14:paraId="5F090852">
      <w:pPr>
        <w:pStyle w:val="3"/>
        <w:spacing w:before="0"/>
        <w:jc w:val="center"/>
        <w:rPr>
          <w:rFonts w:hint="eastAsia" w:asciiTheme="minorEastAsia" w:hAnsiTheme="minorEastAsia" w:eastAsiaTheme="minorEastAsia" w:cstheme="minorEastAsia"/>
          <w:color w:val="auto"/>
          <w:kern w:val="0"/>
          <w:sz w:val="28"/>
          <w:szCs w:val="20"/>
          <w:highlight w:val="none"/>
        </w:rPr>
      </w:pPr>
      <w:bookmarkStart w:id="507" w:name="_Toc265228383"/>
      <w:bookmarkStart w:id="508" w:name="_Toc150509296"/>
      <w:bookmarkStart w:id="509" w:name="_Toc151190172"/>
      <w:bookmarkStart w:id="510" w:name="_Toc151193859"/>
      <w:bookmarkStart w:id="511" w:name="_Toc151193643"/>
      <w:bookmarkStart w:id="512" w:name="_Toc151193787"/>
      <w:bookmarkStart w:id="513" w:name="_Toc150480783"/>
      <w:bookmarkStart w:id="514" w:name="_Toc226965735"/>
      <w:bookmarkStart w:id="515" w:name="_Toc127151545"/>
      <w:bookmarkStart w:id="516" w:name="_Toc305158813"/>
      <w:bookmarkStart w:id="517" w:name="_Toc142311047"/>
      <w:bookmarkStart w:id="518" w:name="_Toc226965818"/>
      <w:bookmarkStart w:id="519" w:name="_Toc150774645"/>
      <w:bookmarkStart w:id="520" w:name="_Toc151193715"/>
      <w:bookmarkStart w:id="521" w:name="_Toc151193933"/>
      <w:bookmarkStart w:id="522" w:name="_Toc264969235"/>
      <w:bookmarkStart w:id="523" w:name="_Toc305158887"/>
      <w:bookmarkStart w:id="524" w:name="_Toc195842910"/>
      <w:bookmarkStart w:id="525" w:name="_Toc226309789"/>
      <w:bookmarkStart w:id="526" w:name="_Toc226337241"/>
      <w:bookmarkStart w:id="527" w:name="_Toc150774750"/>
      <w:r>
        <w:rPr>
          <w:rFonts w:hint="eastAsia" w:asciiTheme="minorEastAsia" w:hAnsiTheme="minorEastAsia" w:eastAsiaTheme="minorEastAsia" w:cstheme="minorEastAsia"/>
          <w:color w:val="auto"/>
          <w:sz w:val="28"/>
          <w:szCs w:val="21"/>
          <w:highlight w:val="none"/>
        </w:rPr>
        <w:t xml:space="preserve">六   </w:t>
      </w:r>
      <w:bookmarkEnd w:id="444"/>
      <w:r>
        <w:rPr>
          <w:rFonts w:hint="eastAsia" w:asciiTheme="minorEastAsia" w:hAnsiTheme="minorEastAsia" w:eastAsiaTheme="minorEastAsia" w:cstheme="minorEastAsia"/>
          <w:color w:val="auto"/>
          <w:sz w:val="28"/>
          <w:szCs w:val="21"/>
          <w:highlight w:val="none"/>
        </w:rPr>
        <w:t>确</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asciiTheme="minorEastAsia" w:hAnsiTheme="minorEastAsia" w:eastAsiaTheme="minorEastAsia" w:cstheme="minorEastAsia"/>
          <w:color w:val="auto"/>
          <w:kern w:val="0"/>
          <w:sz w:val="28"/>
          <w:szCs w:val="20"/>
          <w:highlight w:val="none"/>
        </w:rPr>
        <w:t>定中标</w:t>
      </w:r>
      <w:bookmarkStart w:id="528" w:name="_Toc164608661"/>
      <w:bookmarkStart w:id="529" w:name="_Toc150509298"/>
      <w:bookmarkStart w:id="530" w:name="_Toc151190174"/>
      <w:bookmarkStart w:id="531" w:name="_Toc127151547"/>
      <w:bookmarkStart w:id="532" w:name="_Toc142311049"/>
      <w:bookmarkStart w:id="533" w:name="_Toc151193789"/>
      <w:bookmarkStart w:id="534" w:name="_Toc226965737"/>
      <w:bookmarkStart w:id="535" w:name="_Toc150774647"/>
      <w:bookmarkStart w:id="536" w:name="_Toc149720840"/>
      <w:bookmarkStart w:id="537" w:name="_Toc150480785"/>
      <w:bookmarkStart w:id="538" w:name="_Toc151193645"/>
      <w:bookmarkStart w:id="539" w:name="_Toc195842912"/>
      <w:bookmarkStart w:id="540" w:name="_Toc151193861"/>
      <w:bookmarkStart w:id="541" w:name="_Toc164351641"/>
      <w:bookmarkStart w:id="542" w:name="_Toc151193935"/>
      <w:bookmarkStart w:id="543" w:name="_Toc164229242"/>
      <w:bookmarkStart w:id="544" w:name="_Toc127161461"/>
      <w:bookmarkStart w:id="545" w:name="_Toc226965820"/>
      <w:bookmarkStart w:id="546" w:name="_Toc127151748"/>
      <w:bookmarkStart w:id="547" w:name="_Toc164608816"/>
      <w:bookmarkStart w:id="548" w:name="_Toc305158889"/>
      <w:bookmarkStart w:id="549" w:name="_Toc305158815"/>
      <w:bookmarkStart w:id="550" w:name="_Toc226309791"/>
      <w:bookmarkStart w:id="551" w:name="_Toc264969237"/>
      <w:bookmarkStart w:id="552" w:name="_Toc164229388"/>
      <w:bookmarkStart w:id="553" w:name="_Toc150774752"/>
      <w:bookmarkStart w:id="554" w:name="_Toc226337243"/>
      <w:bookmarkStart w:id="555" w:name="_Toc151193717"/>
      <w:bookmarkStart w:id="556" w:name="_Toc265228385"/>
    </w:p>
    <w:p w14:paraId="12230C9D">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确定中标人</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48159B36">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4B215DEA">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bookmarkStart w:id="557" w:name="_Toc305158891"/>
      <w:bookmarkStart w:id="558" w:name="_Toc305158817"/>
      <w:bookmarkStart w:id="559" w:name="_Toc164608818"/>
      <w:bookmarkStart w:id="560" w:name="_Toc151190176"/>
      <w:bookmarkStart w:id="561" w:name="_Toc151193937"/>
      <w:bookmarkStart w:id="562" w:name="_Toc127151750"/>
      <w:bookmarkStart w:id="563" w:name="_Toc164229390"/>
      <w:bookmarkStart w:id="564" w:name="_Toc226337245"/>
      <w:bookmarkStart w:id="565" w:name="_Toc127151549"/>
      <w:bookmarkStart w:id="566" w:name="_Toc149720842"/>
      <w:bookmarkStart w:id="567" w:name="_Toc226965822"/>
      <w:bookmarkStart w:id="568" w:name="_Toc150509300"/>
      <w:bookmarkStart w:id="569" w:name="_Toc151193863"/>
      <w:bookmarkStart w:id="570" w:name="_Toc150480787"/>
      <w:bookmarkStart w:id="571" w:name="_Toc142311051"/>
      <w:bookmarkStart w:id="572" w:name="_Toc151193647"/>
      <w:bookmarkStart w:id="573" w:name="_Toc265228387"/>
      <w:bookmarkStart w:id="574" w:name="_Toc264969239"/>
      <w:bookmarkStart w:id="575" w:name="_Toc150774649"/>
      <w:bookmarkStart w:id="576" w:name="_Toc127161463"/>
      <w:bookmarkStart w:id="577" w:name="_Toc226965739"/>
      <w:bookmarkStart w:id="578" w:name="_Toc226309793"/>
      <w:bookmarkStart w:id="579" w:name="_Toc164351643"/>
      <w:bookmarkStart w:id="580" w:name="_Toc150774754"/>
      <w:bookmarkStart w:id="581" w:name="_Toc164229244"/>
      <w:bookmarkStart w:id="582" w:name="_Toc164608663"/>
      <w:bookmarkStart w:id="583" w:name="_Toc151193791"/>
      <w:bookmarkStart w:id="584" w:name="_Toc195842914"/>
      <w:bookmarkStart w:id="585" w:name="_Toc151193719"/>
      <w:bookmarkStart w:id="586" w:name="_Ref467307090"/>
      <w:bookmarkStart w:id="587" w:name="_Ref467306425"/>
      <w:bookmarkStart w:id="588" w:name="_Toc520356176"/>
      <w:r>
        <w:rPr>
          <w:rFonts w:hint="eastAsia" w:asciiTheme="minorEastAsia" w:hAnsiTheme="minorEastAsia" w:eastAsiaTheme="minorEastAsia" w:cstheme="minorEastAsia"/>
          <w:color w:val="auto"/>
          <w:sz w:val="24"/>
          <w:highlight w:val="none"/>
        </w:rPr>
        <w:t>中标公告与中标通知书</w:t>
      </w:r>
      <w:bookmarkEnd w:id="557"/>
      <w:bookmarkEnd w:id="558"/>
    </w:p>
    <w:p w14:paraId="0B6A15EF">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采购人或采购代理机构自中标人确定之日起2个工作日内，</w:t>
      </w:r>
      <w:r>
        <w:rPr>
          <w:rFonts w:hint="eastAsia" w:asciiTheme="minorEastAsia" w:hAnsiTheme="minorEastAsia" w:eastAsiaTheme="minorEastAsia" w:cstheme="minorEastAsia"/>
          <w:color w:val="auto"/>
          <w:kern w:val="0"/>
          <w:sz w:val="24"/>
          <w:highlight w:val="none"/>
        </w:rPr>
        <w:t>在北京市政府采购网公告中标结果</w:t>
      </w:r>
      <w:r>
        <w:rPr>
          <w:rFonts w:hint="eastAsia" w:asciiTheme="minorEastAsia" w:hAnsiTheme="minorEastAsia" w:eastAsiaTheme="minorEastAsia" w:cstheme="minorEastAsia"/>
          <w:color w:val="auto"/>
          <w:sz w:val="24"/>
          <w:highlight w:val="none"/>
        </w:rPr>
        <w:t>，同时向中标人发出中标通知书，中标公告期限为1个工作日。</w:t>
      </w:r>
    </w:p>
    <w:p w14:paraId="3F02A048">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中标通知书对采购人和中标供应商均具有法律效力。中标通知书发出后，采购人改变中标结果的，或者中标供应商放弃中标项目的，应当依法承担法律责任。</w:t>
      </w:r>
    </w:p>
    <w:p w14:paraId="7FD6414A">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废标</w:t>
      </w:r>
    </w:p>
    <w:p w14:paraId="52C46D81">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在招标采购中，出现下列情形之一的，应予废标：</w:t>
      </w:r>
    </w:p>
    <w:p w14:paraId="573D795F">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符合专业条件的供应商或者对招标文件作实质响应的供应商不足三家的；</w:t>
      </w:r>
    </w:p>
    <w:p w14:paraId="5BA9C4E9">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出现影响采购公正的违法、违规行为的；</w:t>
      </w:r>
    </w:p>
    <w:p w14:paraId="73C7EE18">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投标人的报价均超过了采购预算，采购人不能支付的；</w:t>
      </w:r>
    </w:p>
    <w:p w14:paraId="63758BC9">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因重大变故，采购任务取消的。</w:t>
      </w:r>
    </w:p>
    <w:p w14:paraId="02A5CF42">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废标后，采购人将废标理由书面通知所有投标人。</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14:paraId="7D7A2417">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bookmarkStart w:id="589" w:name="_Toc264969240"/>
      <w:bookmarkStart w:id="590" w:name="_Toc305158892"/>
      <w:bookmarkStart w:id="591" w:name="_Ref467306978"/>
      <w:bookmarkStart w:id="592" w:name="_Toc164608664"/>
      <w:bookmarkStart w:id="593" w:name="_Toc150509301"/>
      <w:bookmarkStart w:id="594" w:name="_Toc151193720"/>
      <w:bookmarkStart w:id="595" w:name="_Toc164351644"/>
      <w:bookmarkStart w:id="596" w:name="_Ref467307204"/>
      <w:bookmarkStart w:id="597" w:name="_Toc164608819"/>
      <w:bookmarkStart w:id="598" w:name="_Toc127151550"/>
      <w:bookmarkStart w:id="599" w:name="_Ref467307062"/>
      <w:bookmarkStart w:id="600" w:name="_Toc195842915"/>
      <w:bookmarkStart w:id="601" w:name="_Toc164229391"/>
      <w:bookmarkStart w:id="602" w:name="_Toc520356175"/>
      <w:bookmarkStart w:id="603" w:name="_Toc150774650"/>
      <w:bookmarkStart w:id="604" w:name="_Toc164229245"/>
      <w:bookmarkStart w:id="605" w:name="_Toc151193648"/>
      <w:bookmarkStart w:id="606" w:name="_Toc226965823"/>
      <w:bookmarkStart w:id="607" w:name="_Toc226337246"/>
      <w:bookmarkStart w:id="608" w:name="_Toc151193864"/>
      <w:bookmarkStart w:id="609" w:name="_Toc149720843"/>
      <w:bookmarkStart w:id="610" w:name="_Toc151190177"/>
      <w:bookmarkStart w:id="611" w:name="_Toc151193792"/>
      <w:bookmarkStart w:id="612" w:name="_Toc265228388"/>
      <w:bookmarkStart w:id="613" w:name="_Toc150774755"/>
      <w:bookmarkStart w:id="614" w:name="_Toc151193938"/>
      <w:bookmarkStart w:id="615" w:name="_Toc305158818"/>
      <w:bookmarkStart w:id="616" w:name="_Toc127161464"/>
      <w:bookmarkStart w:id="617" w:name="_Toc226309794"/>
      <w:bookmarkStart w:id="618" w:name="_Toc150480788"/>
      <w:bookmarkStart w:id="619" w:name="_Toc142311052"/>
      <w:bookmarkStart w:id="620" w:name="_Toc226965740"/>
      <w:bookmarkStart w:id="621" w:name="_Toc127151751"/>
      <w:bookmarkStart w:id="622" w:name="_Ref467306377"/>
      <w:r>
        <w:rPr>
          <w:rFonts w:hint="eastAsia" w:asciiTheme="minorEastAsia" w:hAnsiTheme="minorEastAsia" w:eastAsiaTheme="minorEastAsia" w:cstheme="minorEastAsia"/>
          <w:color w:val="auto"/>
          <w:sz w:val="24"/>
          <w:highlight w:val="none"/>
        </w:rPr>
        <w:t>签订合同</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5AAAE249">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05F0513A">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中标人拒绝与采购人签订合同的，采购人可以按照评标报告推荐的中标候选人名单排序，确定下一候选人为中标人，也可以重新开展政府采购活动。</w:t>
      </w:r>
    </w:p>
    <w:p w14:paraId="3449B341">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联合体中标的，联合体各方应当共同与采购人签订合同，就采购合同约定的事项向采购人承担连带责任。</w:t>
      </w:r>
    </w:p>
    <w:p w14:paraId="59D48A5A">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政府采购合同不能转包。</w:t>
      </w:r>
    </w:p>
    <w:p w14:paraId="68E0FDBA">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否则</w:t>
      </w:r>
      <w:r>
        <w:rPr>
          <w:rFonts w:hint="eastAsia" w:asciiTheme="minorEastAsia" w:hAnsiTheme="minorEastAsia" w:eastAsiaTheme="minorEastAsia" w:cstheme="minorEastAsia"/>
          <w:b/>
          <w:color w:val="auto"/>
          <w:sz w:val="24"/>
          <w:highlight w:val="none"/>
        </w:rPr>
        <w:t>投标无效</w:t>
      </w:r>
      <w:r>
        <w:rPr>
          <w:rFonts w:hint="eastAsia" w:asciiTheme="minorEastAsia" w:hAnsiTheme="minorEastAsia" w:eastAsiaTheme="minorEastAsia" w:cstheme="minorEastAsia"/>
          <w:color w:val="auto"/>
          <w:sz w:val="24"/>
          <w:highlight w:val="none"/>
        </w:rPr>
        <w:t>。中标人就采购项目和分包项目向采购人负责，分包供应商就分包项目承担责任。</w:t>
      </w:r>
    </w:p>
    <w:p w14:paraId="2D027325">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“政采贷”融资指引：详见《投标人须知资料表》。</w:t>
      </w:r>
    </w:p>
    <w:bookmarkEnd w:id="586"/>
    <w:bookmarkEnd w:id="587"/>
    <w:bookmarkEnd w:id="588"/>
    <w:p w14:paraId="638BBFF8">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询问与质疑</w:t>
      </w:r>
    </w:p>
    <w:p w14:paraId="7C5B580D">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询问</w:t>
      </w:r>
    </w:p>
    <w:p w14:paraId="6490903C">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投标人对政府采购活动事项有疑问的，可依法向采购人或采购代理机构提出询问，提出形式见《投标人须知资料表》。</w:t>
      </w:r>
    </w:p>
    <w:p w14:paraId="0BCCCD79">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采购人或采购代理机构对供应商依法提出的询问，在3个工作日内作出答复，但答复的内容不得涉及商业秘密。</w:t>
      </w:r>
    </w:p>
    <w:p w14:paraId="029DAEC4">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w:t>
      </w:r>
    </w:p>
    <w:p w14:paraId="2F74C617">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5D8BE59">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66F11847">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5F8D8E0">
      <w:pPr>
        <w:numPr>
          <w:ilvl w:val="2"/>
          <w:numId w:val="8"/>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投标人应在法定质疑期内一次性提出针对同一采购程序环节的质疑，法定质疑期内针对同一采购程序环节再次提出的质疑，采购人、采购代理机构有权不予答复。</w:t>
      </w:r>
    </w:p>
    <w:p w14:paraId="4A1BE948">
      <w:pPr>
        <w:numPr>
          <w:ilvl w:val="1"/>
          <w:numId w:val="8"/>
        </w:numPr>
        <w:tabs>
          <w:tab w:val="left" w:pos="1080"/>
          <w:tab w:val="left" w:pos="2014"/>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接收询问和质疑的联系部门、联系电话和通讯地址见《投标人须知资料表》。</w:t>
      </w:r>
    </w:p>
    <w:p w14:paraId="5453C7D9">
      <w:pPr>
        <w:numPr>
          <w:ilvl w:val="0"/>
          <w:numId w:val="8"/>
        </w:numPr>
        <w:tabs>
          <w:tab w:val="left" w:pos="360"/>
        </w:tabs>
        <w:snapToGrid w:val="0"/>
        <w:spacing w:line="360" w:lineRule="auto"/>
        <w:ind w:left="357" w:hanging="357"/>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代理费</w:t>
      </w:r>
    </w:p>
    <w:p w14:paraId="229D9419">
      <w:pPr>
        <w:numPr>
          <w:ilvl w:val="1"/>
          <w:numId w:val="8"/>
        </w:numPr>
        <w:tabs>
          <w:tab w:val="left" w:pos="1080"/>
          <w:tab w:val="left" w:pos="2014"/>
        </w:tabs>
        <w:snapToGrid w:val="0"/>
        <w:spacing w:line="360" w:lineRule="auto"/>
        <w:ind w:left="1077" w:hanging="720"/>
        <w:jc w:val="left"/>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24"/>
          <w:highlight w:val="none"/>
        </w:rPr>
        <w:t>收费对象、收费标准及缴纳时间见《投标人须知资料表》。由中标人支付的，中标人须一次性向采购代理机构缴纳代理费，投标报价应包含代理费用。</w:t>
      </w:r>
      <w:bookmarkStart w:id="623" w:name="_Toc265228392"/>
      <w:bookmarkStart w:id="624" w:name="_Toc142311056"/>
      <w:bookmarkStart w:id="625" w:name="_Toc353873664"/>
      <w:bookmarkStart w:id="626" w:name="_Toc150774759"/>
      <w:bookmarkStart w:id="627" w:name="_Toc150480792"/>
      <w:bookmarkStart w:id="628" w:name="_Toc226337250"/>
      <w:bookmarkStart w:id="629" w:name="_Toc226965827"/>
      <w:bookmarkStart w:id="630" w:name="_Toc305158822"/>
      <w:bookmarkStart w:id="631" w:name="_Toc353825544"/>
      <w:bookmarkStart w:id="632" w:name="_Toc264969244"/>
      <w:bookmarkStart w:id="633" w:name="_Toc127151554"/>
      <w:bookmarkStart w:id="634" w:name="_Toc305158896"/>
      <w:bookmarkStart w:id="635" w:name="_Toc353873934"/>
      <w:r>
        <w:rPr>
          <w:rFonts w:hint="eastAsia" w:asciiTheme="minorEastAsia" w:hAnsiTheme="minorEastAsia" w:eastAsiaTheme="minorEastAsia" w:cstheme="minorEastAsia"/>
          <w:color w:val="auto"/>
          <w:sz w:val="24"/>
          <w:highlight w:val="none"/>
        </w:rPr>
        <w:br w:type="page"/>
      </w:r>
    </w:p>
    <w:p w14:paraId="7B238593">
      <w:pPr>
        <w:pStyle w:val="2"/>
        <w:rPr>
          <w:rFonts w:hint="eastAsia" w:asciiTheme="minorEastAsia" w:hAnsiTheme="minorEastAsia" w:eastAsiaTheme="minorEastAsia" w:cstheme="minorEastAsia"/>
          <w:color w:val="auto"/>
          <w:highlight w:val="none"/>
        </w:rPr>
      </w:pPr>
      <w:bookmarkStart w:id="636" w:name="_Toc6682"/>
      <w:r>
        <w:rPr>
          <w:rFonts w:hint="eastAsia" w:asciiTheme="minorEastAsia" w:hAnsiTheme="minorEastAsia" w:eastAsiaTheme="minorEastAsia" w:cstheme="minorEastAsia"/>
          <w:color w:val="auto"/>
          <w:highlight w:val="none"/>
        </w:rPr>
        <w:t xml:space="preserve">第三章   </w:t>
      </w:r>
      <w:bookmarkEnd w:id="623"/>
      <w:bookmarkEnd w:id="624"/>
      <w:bookmarkEnd w:id="625"/>
      <w:bookmarkEnd w:id="626"/>
      <w:bookmarkEnd w:id="627"/>
      <w:bookmarkEnd w:id="628"/>
      <w:bookmarkEnd w:id="629"/>
      <w:bookmarkEnd w:id="630"/>
      <w:bookmarkEnd w:id="631"/>
      <w:bookmarkEnd w:id="632"/>
      <w:bookmarkEnd w:id="633"/>
      <w:bookmarkEnd w:id="634"/>
      <w:bookmarkEnd w:id="635"/>
      <w:r>
        <w:rPr>
          <w:rFonts w:hint="eastAsia" w:asciiTheme="minorEastAsia" w:hAnsiTheme="minorEastAsia" w:eastAsiaTheme="minorEastAsia" w:cstheme="minorEastAsia"/>
          <w:color w:val="auto"/>
          <w:highlight w:val="none"/>
        </w:rPr>
        <w:t>资格审查</w:t>
      </w:r>
      <w:bookmarkEnd w:id="636"/>
      <w:bookmarkStart w:id="637" w:name="_Toc487900382"/>
    </w:p>
    <w:p w14:paraId="4F1C8E5E">
      <w:pPr>
        <w:pStyle w:val="3"/>
        <w:jc w:val="center"/>
        <w:rPr>
          <w:rFonts w:hint="eastAsia" w:asciiTheme="minorEastAsia" w:hAnsiTheme="minorEastAsia" w:eastAsiaTheme="minorEastAsia" w:cstheme="minorEastAsia"/>
          <w:color w:val="auto"/>
          <w:sz w:val="28"/>
          <w:szCs w:val="21"/>
          <w:highlight w:val="none"/>
        </w:rPr>
      </w:pPr>
      <w:bookmarkStart w:id="638" w:name="_Toc99301422"/>
      <w:r>
        <w:rPr>
          <w:rFonts w:hint="eastAsia" w:asciiTheme="minorEastAsia" w:hAnsiTheme="minorEastAsia" w:eastAsiaTheme="minorEastAsia" w:cstheme="minorEastAsia"/>
          <w:color w:val="auto"/>
          <w:sz w:val="28"/>
          <w:szCs w:val="21"/>
          <w:highlight w:val="none"/>
        </w:rPr>
        <w:t>一、资格审查程序</w:t>
      </w:r>
      <w:bookmarkEnd w:id="638"/>
    </w:p>
    <w:p w14:paraId="350BCA0E">
      <w:pPr>
        <w:numPr>
          <w:ilvl w:val="0"/>
          <w:numId w:val="11"/>
        </w:numPr>
        <w:tabs>
          <w:tab w:val="left" w:pos="426"/>
          <w:tab w:val="left" w:pos="851"/>
          <w:tab w:val="clear" w:pos="900"/>
        </w:tabs>
        <w:snapToGrid w:val="0"/>
        <w:spacing w:line="360" w:lineRule="auto"/>
        <w:ind w:left="426" w:hanging="426"/>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开标结束后，采购人或采购代理机构将根据《资格审查要求》中的规定，对投标人进行资格审查，并形成资格审查结果。</w:t>
      </w:r>
    </w:p>
    <w:p w14:paraId="33A65DCD">
      <w:pPr>
        <w:numPr>
          <w:ilvl w:val="0"/>
          <w:numId w:val="11"/>
        </w:numPr>
        <w:tabs>
          <w:tab w:val="left" w:pos="426"/>
          <w:tab w:val="left" w:pos="851"/>
          <w:tab w:val="clear" w:pos="900"/>
        </w:tabs>
        <w:snapToGrid w:val="0"/>
        <w:spacing w:line="360" w:lineRule="auto"/>
        <w:ind w:left="426" w:hanging="426"/>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《资格审查要求》中对格式有要求的，除招标文件另有规定外，均为“实质性格式”文件。</w:t>
      </w:r>
    </w:p>
    <w:p w14:paraId="2A138495">
      <w:pPr>
        <w:numPr>
          <w:ilvl w:val="0"/>
          <w:numId w:val="11"/>
        </w:numPr>
        <w:tabs>
          <w:tab w:val="left" w:pos="426"/>
          <w:tab w:val="left" w:pos="851"/>
          <w:tab w:val="clear" w:pos="900"/>
        </w:tabs>
        <w:snapToGrid w:val="0"/>
        <w:spacing w:line="360" w:lineRule="auto"/>
        <w:ind w:left="426" w:hanging="426"/>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投标人《资格证明文件》有任何一项不符合《资格审查要求》的，资格审查不合格，其</w:t>
      </w:r>
      <w:r>
        <w:rPr>
          <w:rFonts w:hint="eastAsia" w:asciiTheme="minorEastAsia" w:hAnsiTheme="minorEastAsia" w:eastAsiaTheme="minorEastAsia" w:cstheme="minorEastAsia"/>
          <w:b/>
          <w:color w:val="auto"/>
          <w:sz w:val="24"/>
          <w:highlight w:val="none"/>
        </w:rPr>
        <w:t>投标无效</w:t>
      </w:r>
      <w:r>
        <w:rPr>
          <w:rFonts w:hint="eastAsia" w:asciiTheme="minorEastAsia" w:hAnsiTheme="minorEastAsia" w:eastAsiaTheme="minorEastAsia" w:cstheme="minorEastAsia"/>
          <w:color w:val="auto"/>
          <w:sz w:val="24"/>
          <w:highlight w:val="none"/>
        </w:rPr>
        <w:t>。</w:t>
      </w:r>
    </w:p>
    <w:p w14:paraId="195E4767">
      <w:pPr>
        <w:numPr>
          <w:ilvl w:val="0"/>
          <w:numId w:val="11"/>
        </w:numPr>
        <w:tabs>
          <w:tab w:val="left" w:pos="426"/>
          <w:tab w:val="left" w:pos="851"/>
          <w:tab w:val="clear" w:pos="900"/>
        </w:tabs>
        <w:snapToGrid w:val="0"/>
        <w:spacing w:line="360" w:lineRule="auto"/>
        <w:ind w:left="426" w:hanging="426"/>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资格审查合格的投标人不足3家的，不进行评标。</w:t>
      </w:r>
    </w:p>
    <w:p w14:paraId="7D0118D0">
      <w:pPr>
        <w:widowControl/>
        <w:jc w:val="left"/>
        <w:rPr>
          <w:rFonts w:hint="eastAsia" w:asciiTheme="minorEastAsia" w:hAnsiTheme="minorEastAsia" w:eastAsiaTheme="minorEastAsia" w:cstheme="minorEastAsia"/>
          <w:color w:val="auto"/>
          <w:sz w:val="24"/>
          <w:highlight w:val="none"/>
        </w:rPr>
      </w:pPr>
    </w:p>
    <w:p w14:paraId="5DCA6C46">
      <w:pPr>
        <w:pStyle w:val="3"/>
        <w:jc w:val="center"/>
        <w:rPr>
          <w:rFonts w:hint="eastAsia" w:asciiTheme="minorEastAsia" w:hAnsiTheme="minorEastAsia" w:eastAsiaTheme="minorEastAsia" w:cstheme="minorEastAsia"/>
          <w:color w:val="auto"/>
          <w:sz w:val="28"/>
          <w:szCs w:val="21"/>
          <w:highlight w:val="none"/>
        </w:rPr>
      </w:pPr>
      <w:r>
        <w:rPr>
          <w:rFonts w:hint="eastAsia" w:asciiTheme="minorEastAsia" w:hAnsiTheme="minorEastAsia" w:eastAsiaTheme="minorEastAsia" w:cstheme="minorEastAsia"/>
          <w:color w:val="auto"/>
          <w:sz w:val="28"/>
          <w:szCs w:val="21"/>
          <w:highlight w:val="none"/>
        </w:rPr>
        <w:t>二、资格审查要求</w:t>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637"/>
    <w:tbl>
      <w:tblPr>
        <w:tblStyle w:val="48"/>
        <w:tblW w:w="531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7"/>
        <w:gridCol w:w="2108"/>
        <w:gridCol w:w="5130"/>
        <w:gridCol w:w="1742"/>
      </w:tblGrid>
      <w:tr w14:paraId="79EF8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3" w:hRule="atLeast"/>
          <w:tblHeader/>
          <w:jc w:val="center"/>
        </w:trPr>
        <w:tc>
          <w:tcPr>
            <w:tcW w:w="454" w:type="pct"/>
            <w:vAlign w:val="center"/>
          </w:tcPr>
          <w:p w14:paraId="13B0B559">
            <w:pPr>
              <w:tabs>
                <w:tab w:val="left" w:pos="1080"/>
              </w:tabs>
              <w:snapToGrid w:val="0"/>
              <w:jc w:val="center"/>
              <w:rPr>
                <w:rFonts w:hint="eastAsia" w:asciiTheme="minorEastAsia" w:hAnsiTheme="minorEastAsia" w:eastAsiaTheme="minorEastAsia" w:cstheme="minorEastAsia"/>
                <w:b/>
                <w:color w:val="auto"/>
                <w:sz w:val="24"/>
                <w:highlight w:val="none"/>
              </w:rPr>
            </w:pPr>
            <w:bookmarkStart w:id="639" w:name="_Hlt487972895"/>
            <w:bookmarkEnd w:id="639"/>
            <w:bookmarkStart w:id="640" w:name="_Hlk143693460"/>
            <w:bookmarkStart w:id="641" w:name="_Toc127161490"/>
            <w:bookmarkStart w:id="642" w:name="_Toc226965858"/>
            <w:bookmarkStart w:id="643" w:name="_Toc127151779"/>
            <w:bookmarkStart w:id="644" w:name="_Toc353873940"/>
            <w:bookmarkStart w:id="645" w:name="_Toc353825550"/>
            <w:r>
              <w:rPr>
                <w:rFonts w:hint="eastAsia" w:asciiTheme="minorEastAsia" w:hAnsiTheme="minorEastAsia" w:eastAsiaTheme="minorEastAsia" w:cstheme="minorEastAsia"/>
                <w:b/>
                <w:color w:val="auto"/>
                <w:sz w:val="24"/>
                <w:highlight w:val="none"/>
              </w:rPr>
              <w:t>序号</w:t>
            </w:r>
          </w:p>
        </w:tc>
        <w:tc>
          <w:tcPr>
            <w:tcW w:w="1067" w:type="pct"/>
            <w:vAlign w:val="center"/>
          </w:tcPr>
          <w:p w14:paraId="45895631">
            <w:pPr>
              <w:tabs>
                <w:tab w:val="left" w:pos="1080"/>
              </w:tabs>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审查因素</w:t>
            </w:r>
          </w:p>
        </w:tc>
        <w:tc>
          <w:tcPr>
            <w:tcW w:w="2596" w:type="pct"/>
            <w:vAlign w:val="center"/>
          </w:tcPr>
          <w:p w14:paraId="28B449E6">
            <w:pPr>
              <w:tabs>
                <w:tab w:val="left" w:pos="1080"/>
              </w:tabs>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审查内容</w:t>
            </w:r>
          </w:p>
        </w:tc>
        <w:tc>
          <w:tcPr>
            <w:tcW w:w="881" w:type="pct"/>
            <w:vAlign w:val="center"/>
          </w:tcPr>
          <w:p w14:paraId="3D74C240">
            <w:pPr>
              <w:tabs>
                <w:tab w:val="left" w:pos="1080"/>
              </w:tabs>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格式要求</w:t>
            </w:r>
          </w:p>
        </w:tc>
      </w:tr>
      <w:tr w14:paraId="66406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1" w:hRule="atLeast"/>
          <w:jc w:val="center"/>
        </w:trPr>
        <w:tc>
          <w:tcPr>
            <w:tcW w:w="454" w:type="pct"/>
            <w:vAlign w:val="center"/>
          </w:tcPr>
          <w:p w14:paraId="1EC79095">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067" w:type="pct"/>
            <w:vAlign w:val="center"/>
          </w:tcPr>
          <w:p w14:paraId="4D7215D1">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满足《中华人民共和国政府采购法》第二十二条规定</w:t>
            </w:r>
          </w:p>
        </w:tc>
        <w:tc>
          <w:tcPr>
            <w:tcW w:w="2596" w:type="pct"/>
            <w:vAlign w:val="center"/>
          </w:tcPr>
          <w:p w14:paraId="008F7A3C">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具体规定见第一章《投标邀请》</w:t>
            </w:r>
          </w:p>
        </w:tc>
        <w:tc>
          <w:tcPr>
            <w:tcW w:w="881" w:type="pct"/>
            <w:vAlign w:val="center"/>
          </w:tcPr>
          <w:p w14:paraId="6BBB9863">
            <w:pPr>
              <w:tabs>
                <w:tab w:val="left" w:pos="1080"/>
              </w:tabs>
              <w:snapToGrid w:val="0"/>
              <w:rPr>
                <w:rFonts w:hint="eastAsia" w:asciiTheme="minorEastAsia" w:hAnsiTheme="minorEastAsia" w:eastAsiaTheme="minorEastAsia" w:cstheme="minorEastAsia"/>
                <w:color w:val="auto"/>
                <w:sz w:val="24"/>
                <w:highlight w:val="none"/>
              </w:rPr>
            </w:pPr>
          </w:p>
        </w:tc>
      </w:tr>
      <w:tr w14:paraId="1D443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60" w:hRule="atLeast"/>
          <w:jc w:val="center"/>
        </w:trPr>
        <w:tc>
          <w:tcPr>
            <w:tcW w:w="454" w:type="pct"/>
            <w:vAlign w:val="center"/>
          </w:tcPr>
          <w:p w14:paraId="51190106">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067" w:type="pct"/>
            <w:vAlign w:val="center"/>
          </w:tcPr>
          <w:p w14:paraId="6E72859E">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营业执照等证明文件</w:t>
            </w:r>
          </w:p>
        </w:tc>
        <w:tc>
          <w:tcPr>
            <w:tcW w:w="2596" w:type="pct"/>
            <w:vAlign w:val="center"/>
          </w:tcPr>
          <w:p w14:paraId="235BF55B">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投标人为企业（包括合伙企业）的，应提供有效的“营业执照”；</w:t>
            </w:r>
          </w:p>
          <w:p w14:paraId="78FD0EC8">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投标人为事业单位的，应提供有效的“事业单位法人证书”；</w:t>
            </w:r>
          </w:p>
          <w:p w14:paraId="410D445E">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投标人是非企业机构的，应提供有效的“执业许可证”、“登记证书”等证明文件；</w:t>
            </w:r>
          </w:p>
          <w:p w14:paraId="2FCCBB98">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投标人是个体工商户的，应提供有效的“个体工商户营业执照”；</w:t>
            </w:r>
          </w:p>
          <w:p w14:paraId="5A6ED8D2">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投标人是自然人的，应提供有效的自然人身份证明。</w:t>
            </w:r>
          </w:p>
          <w:p w14:paraId="3E6B64B1">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eastAsia" w:asciiTheme="minorEastAsia" w:hAnsiTheme="minorEastAsia" w:eastAsiaTheme="minorEastAsia" w:cstheme="minorEastAsia"/>
                <w:iCs/>
                <w:color w:val="auto"/>
                <w:sz w:val="24"/>
                <w:highlight w:val="none"/>
              </w:rPr>
              <w:t>银行、保险、石油石化、电力、电信等行业的分支机构，可以提供上述</w:t>
            </w:r>
            <w:r>
              <w:rPr>
                <w:rFonts w:hint="eastAsia" w:asciiTheme="minorEastAsia" w:hAnsiTheme="minorEastAsia" w:eastAsiaTheme="minorEastAsia" w:cstheme="minorEastAsia"/>
                <w:color w:val="auto"/>
                <w:sz w:val="24"/>
                <w:highlight w:val="none"/>
              </w:rPr>
              <w:t>授权，也可以提供其所属法人/其他组织的有关文件或制度等能够证明授权其独立开展业务的证明材料。</w:t>
            </w:r>
          </w:p>
        </w:tc>
        <w:tc>
          <w:tcPr>
            <w:tcW w:w="881" w:type="pct"/>
            <w:vAlign w:val="center"/>
          </w:tcPr>
          <w:p w14:paraId="26659AEB">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提供证明文件的电子件或电子证照</w:t>
            </w:r>
          </w:p>
        </w:tc>
      </w:tr>
      <w:tr w14:paraId="684C2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7" w:hRule="atLeast"/>
          <w:jc w:val="center"/>
        </w:trPr>
        <w:tc>
          <w:tcPr>
            <w:tcW w:w="454" w:type="pct"/>
            <w:vAlign w:val="center"/>
          </w:tcPr>
          <w:p w14:paraId="03DF0370">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067" w:type="pct"/>
            <w:vAlign w:val="center"/>
          </w:tcPr>
          <w:p w14:paraId="16831532">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投标人资格声明书</w:t>
            </w:r>
          </w:p>
        </w:tc>
        <w:tc>
          <w:tcPr>
            <w:tcW w:w="2596" w:type="pct"/>
            <w:vAlign w:val="center"/>
          </w:tcPr>
          <w:p w14:paraId="67659B7D">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提供了符合招标文件要求的《投标人资格声明书》。</w:t>
            </w:r>
          </w:p>
        </w:tc>
        <w:tc>
          <w:tcPr>
            <w:tcW w:w="881" w:type="pct"/>
            <w:vAlign w:val="center"/>
          </w:tcPr>
          <w:p w14:paraId="5B817621">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格式见《投标文件格式》</w:t>
            </w:r>
          </w:p>
        </w:tc>
      </w:tr>
      <w:tr w14:paraId="55D38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1" w:hRule="atLeast"/>
          <w:jc w:val="center"/>
        </w:trPr>
        <w:tc>
          <w:tcPr>
            <w:tcW w:w="454" w:type="pct"/>
            <w:vAlign w:val="center"/>
          </w:tcPr>
          <w:p w14:paraId="4618E2AB">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067" w:type="pct"/>
            <w:vAlign w:val="center"/>
          </w:tcPr>
          <w:p w14:paraId="0B9D6BF3">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投标人信用记录</w:t>
            </w:r>
          </w:p>
        </w:tc>
        <w:tc>
          <w:tcPr>
            <w:tcW w:w="2596" w:type="pct"/>
            <w:vAlign w:val="center"/>
          </w:tcPr>
          <w:p w14:paraId="706C3914">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查询渠道：信用中国网站和中国政府采购网（</w:t>
            </w:r>
            <w:r>
              <w:rPr>
                <w:rFonts w:hint="eastAsia" w:asciiTheme="minorEastAsia" w:hAnsiTheme="minorEastAsia" w:eastAsiaTheme="minorEastAsia" w:cstheme="minorEastAsia"/>
                <w:color w:val="auto"/>
                <w:highlight w:val="none"/>
              </w:rPr>
              <w:t>www.creditchina.gov.cn、www.ccgp.gov.cn</w:t>
            </w:r>
            <w:r>
              <w:rPr>
                <w:rFonts w:hint="eastAsia" w:asciiTheme="minorEastAsia" w:hAnsiTheme="minorEastAsia" w:eastAsiaTheme="minorEastAsia" w:cstheme="minorEastAsia"/>
                <w:color w:val="auto"/>
                <w:sz w:val="24"/>
                <w:highlight w:val="none"/>
              </w:rPr>
              <w:t>）；</w:t>
            </w:r>
          </w:p>
          <w:p w14:paraId="423C64F1">
            <w:pPr>
              <w:tabs>
                <w:tab w:val="left" w:pos="900"/>
                <w:tab w:val="left" w:pos="19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截止时点：投标截止时间以后、资格审查阶段采购人或采购代理机构的实际查询时间；</w:t>
            </w:r>
          </w:p>
          <w:p w14:paraId="63BB0821">
            <w:pPr>
              <w:tabs>
                <w:tab w:val="left" w:pos="900"/>
                <w:tab w:val="left" w:pos="19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信用信息查询记录和证据留存具体方式：查询结果网页打印页作为查询记录和证据，与其他采购文件一并保存；</w:t>
            </w:r>
          </w:p>
          <w:p w14:paraId="2B59558E">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信用信息的使用原则：经认定的被列入失信被执行人、重大税收违法案件当事人名单、政府采购严重违法失信行为记录名单的投标人，其</w:t>
            </w:r>
            <w:r>
              <w:rPr>
                <w:rFonts w:hint="eastAsia" w:asciiTheme="minorEastAsia" w:hAnsiTheme="minorEastAsia" w:eastAsiaTheme="minorEastAsia" w:cstheme="minorEastAsia"/>
                <w:b/>
                <w:color w:val="auto"/>
                <w:sz w:val="24"/>
                <w:highlight w:val="none"/>
              </w:rPr>
              <w:t>投标无效</w:t>
            </w:r>
            <w:r>
              <w:rPr>
                <w:rFonts w:hint="eastAsia" w:asciiTheme="minorEastAsia" w:hAnsiTheme="minorEastAsia" w:eastAsiaTheme="minorEastAsia" w:cstheme="minorEastAsia"/>
                <w:color w:val="auto"/>
                <w:sz w:val="24"/>
                <w:highlight w:val="none"/>
              </w:rPr>
              <w:t>。联合体形式投标的，联合体成员存在不良信用记录，视同联合体存在不良信用记录。</w:t>
            </w:r>
          </w:p>
        </w:tc>
        <w:tc>
          <w:tcPr>
            <w:tcW w:w="881" w:type="pct"/>
            <w:vAlign w:val="center"/>
          </w:tcPr>
          <w:p w14:paraId="2A32B363">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无须投标人提供，由采购人或采购代理机构查询。</w:t>
            </w:r>
          </w:p>
        </w:tc>
      </w:tr>
      <w:tr w14:paraId="3161F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7" w:hRule="atLeast"/>
          <w:jc w:val="center"/>
        </w:trPr>
        <w:tc>
          <w:tcPr>
            <w:tcW w:w="454" w:type="pct"/>
            <w:vAlign w:val="center"/>
          </w:tcPr>
          <w:p w14:paraId="3F199233">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067" w:type="pct"/>
            <w:vAlign w:val="center"/>
          </w:tcPr>
          <w:p w14:paraId="36810207">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法律、行政法规规定的其他条件</w:t>
            </w:r>
          </w:p>
        </w:tc>
        <w:tc>
          <w:tcPr>
            <w:tcW w:w="2596" w:type="pct"/>
            <w:vAlign w:val="center"/>
          </w:tcPr>
          <w:p w14:paraId="4E16BE1E">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法律、行政法规规定的其他条件</w:t>
            </w:r>
          </w:p>
        </w:tc>
        <w:tc>
          <w:tcPr>
            <w:tcW w:w="881" w:type="pct"/>
            <w:vAlign w:val="center"/>
          </w:tcPr>
          <w:p w14:paraId="5F6EC5A0">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5E794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7" w:hRule="atLeast"/>
          <w:jc w:val="center"/>
        </w:trPr>
        <w:tc>
          <w:tcPr>
            <w:tcW w:w="454" w:type="pct"/>
            <w:vAlign w:val="center"/>
          </w:tcPr>
          <w:p w14:paraId="3FDBBFEA">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067" w:type="pct"/>
            <w:vAlign w:val="center"/>
          </w:tcPr>
          <w:p w14:paraId="5CBDA739">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w:t>
            </w:r>
          </w:p>
        </w:tc>
        <w:tc>
          <w:tcPr>
            <w:tcW w:w="2596" w:type="pct"/>
            <w:vAlign w:val="center"/>
          </w:tcPr>
          <w:p w14:paraId="5C451104">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具体要求见第一章《投标邀请》</w:t>
            </w:r>
          </w:p>
        </w:tc>
        <w:tc>
          <w:tcPr>
            <w:tcW w:w="881" w:type="pct"/>
            <w:vAlign w:val="center"/>
          </w:tcPr>
          <w:p w14:paraId="37AFE7E2">
            <w:pPr>
              <w:tabs>
                <w:tab w:val="left" w:pos="1080"/>
              </w:tabs>
              <w:snapToGrid w:val="0"/>
              <w:rPr>
                <w:rFonts w:hint="eastAsia" w:asciiTheme="minorEastAsia" w:hAnsiTheme="minorEastAsia" w:eastAsiaTheme="minorEastAsia" w:cstheme="minorEastAsia"/>
                <w:color w:val="auto"/>
                <w:sz w:val="24"/>
                <w:highlight w:val="none"/>
              </w:rPr>
            </w:pPr>
          </w:p>
        </w:tc>
      </w:tr>
      <w:tr w14:paraId="477B9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454" w:type="pct"/>
            <w:vAlign w:val="center"/>
          </w:tcPr>
          <w:p w14:paraId="2051E342">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1067" w:type="pct"/>
            <w:vAlign w:val="center"/>
          </w:tcPr>
          <w:p w14:paraId="3B9F2CD5">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中小企业政策</w:t>
            </w:r>
          </w:p>
        </w:tc>
        <w:tc>
          <w:tcPr>
            <w:tcW w:w="2596" w:type="pct"/>
            <w:vAlign w:val="center"/>
          </w:tcPr>
          <w:p w14:paraId="23B11AB0">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具体要求见第一章《投标邀请》</w:t>
            </w:r>
          </w:p>
        </w:tc>
        <w:tc>
          <w:tcPr>
            <w:tcW w:w="881" w:type="pct"/>
            <w:vAlign w:val="center"/>
          </w:tcPr>
          <w:p w14:paraId="15F21EC4">
            <w:pPr>
              <w:tabs>
                <w:tab w:val="left" w:pos="1080"/>
              </w:tabs>
              <w:snapToGrid w:val="0"/>
              <w:rPr>
                <w:rFonts w:hint="eastAsia" w:asciiTheme="minorEastAsia" w:hAnsiTheme="minorEastAsia" w:eastAsiaTheme="minorEastAsia" w:cstheme="minorEastAsia"/>
                <w:color w:val="auto"/>
                <w:sz w:val="24"/>
                <w:highlight w:val="none"/>
              </w:rPr>
            </w:pPr>
          </w:p>
        </w:tc>
      </w:tr>
      <w:tr w14:paraId="79D19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5" w:hRule="atLeast"/>
          <w:jc w:val="center"/>
        </w:trPr>
        <w:tc>
          <w:tcPr>
            <w:tcW w:w="454" w:type="pct"/>
            <w:vAlign w:val="center"/>
          </w:tcPr>
          <w:p w14:paraId="51DF6CB1">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w:t>
            </w:r>
          </w:p>
        </w:tc>
        <w:tc>
          <w:tcPr>
            <w:tcW w:w="1067" w:type="pct"/>
            <w:vAlign w:val="center"/>
          </w:tcPr>
          <w:p w14:paraId="62F8367A">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中小企业证明文件</w:t>
            </w:r>
          </w:p>
        </w:tc>
        <w:tc>
          <w:tcPr>
            <w:tcW w:w="2596" w:type="pct"/>
            <w:vAlign w:val="center"/>
          </w:tcPr>
          <w:p w14:paraId="6ABDA677">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当本项目（包）涉及预留份额专门面向中小企业采购，此时建议在《资格证明文件》中提供。</w:t>
            </w:r>
          </w:p>
          <w:p w14:paraId="2D084DBB">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1、投标人单独投标的，应提供《中小企业声明函》或《残疾人福利性单位声明函》或由省级以上监狱管理局、戒毒管理局（含新疆生产建设兵团）出具的属于监狱企业的证明文件。</w:t>
            </w:r>
          </w:p>
          <w:p w14:paraId="02C7C238">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1" w:type="pct"/>
            <w:vAlign w:val="center"/>
          </w:tcPr>
          <w:p w14:paraId="3E01FB0D">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格式见《投标文件格式》</w:t>
            </w:r>
          </w:p>
        </w:tc>
      </w:tr>
      <w:tr w14:paraId="7CEA7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07" w:hRule="atLeast"/>
          <w:jc w:val="center"/>
        </w:trPr>
        <w:tc>
          <w:tcPr>
            <w:tcW w:w="454" w:type="pct"/>
            <w:vAlign w:val="center"/>
          </w:tcPr>
          <w:p w14:paraId="247545EA">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p>
        </w:tc>
        <w:tc>
          <w:tcPr>
            <w:tcW w:w="1067" w:type="pct"/>
            <w:vAlign w:val="center"/>
          </w:tcPr>
          <w:p w14:paraId="721D66ED">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拟分包情况说明及分包意向协议（不适用）</w:t>
            </w:r>
          </w:p>
        </w:tc>
        <w:tc>
          <w:tcPr>
            <w:tcW w:w="2596" w:type="pct"/>
            <w:vAlign w:val="center"/>
          </w:tcPr>
          <w:p w14:paraId="0CD43DB6">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如本项目（包）要求通过分包措施预留部分采购份额面向中小企业采购、且投标人因落实政府采购政策拟进行分包的，必须提供；否则无须提供。</w:t>
            </w:r>
          </w:p>
          <w:p w14:paraId="59153C14">
            <w:pPr>
              <w:tabs>
                <w:tab w:val="left" w:pos="1080"/>
              </w:tabs>
              <w:snapToGrid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对于预留份额专门面向中小企业采购的项目（包），组成联合体或者接受分包合同的中小企业与联合体内其他企业、分包企业之间不得存在直接控股、管理关系。</w:t>
            </w:r>
          </w:p>
        </w:tc>
        <w:tc>
          <w:tcPr>
            <w:tcW w:w="881" w:type="pct"/>
            <w:vAlign w:val="center"/>
          </w:tcPr>
          <w:p w14:paraId="21845780">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格式见《投标文件格式》</w:t>
            </w:r>
          </w:p>
        </w:tc>
      </w:tr>
      <w:tr w14:paraId="1F384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1" w:hRule="atLeast"/>
          <w:jc w:val="center"/>
        </w:trPr>
        <w:tc>
          <w:tcPr>
            <w:tcW w:w="454" w:type="pct"/>
            <w:vAlign w:val="center"/>
          </w:tcPr>
          <w:p w14:paraId="374A2B4C">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1067" w:type="pct"/>
            <w:vAlign w:val="center"/>
          </w:tcPr>
          <w:p w14:paraId="5466A488">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其它落实政府采购政策的资格要求</w:t>
            </w:r>
          </w:p>
        </w:tc>
        <w:tc>
          <w:tcPr>
            <w:tcW w:w="2596" w:type="pct"/>
            <w:vAlign w:val="center"/>
          </w:tcPr>
          <w:p w14:paraId="06ACEF25">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如有，见第一章《投标邀请》</w:t>
            </w:r>
          </w:p>
        </w:tc>
        <w:tc>
          <w:tcPr>
            <w:tcW w:w="881" w:type="pct"/>
            <w:vAlign w:val="center"/>
          </w:tcPr>
          <w:p w14:paraId="5676C1E5">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提供证明文件的电子件或电子证照</w:t>
            </w:r>
          </w:p>
        </w:tc>
      </w:tr>
      <w:tr w14:paraId="21E46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7" w:hRule="atLeast"/>
          <w:jc w:val="center"/>
        </w:trPr>
        <w:tc>
          <w:tcPr>
            <w:tcW w:w="454" w:type="pct"/>
            <w:vAlign w:val="center"/>
          </w:tcPr>
          <w:p w14:paraId="760C3A2C">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067" w:type="pct"/>
            <w:vAlign w:val="center"/>
          </w:tcPr>
          <w:p w14:paraId="71B86888">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本项目的特定资格要求</w:t>
            </w:r>
          </w:p>
        </w:tc>
        <w:tc>
          <w:tcPr>
            <w:tcW w:w="2596" w:type="pct"/>
            <w:vAlign w:val="center"/>
          </w:tcPr>
          <w:p w14:paraId="01E3845F">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如有，见第一章《投标邀请》</w:t>
            </w:r>
          </w:p>
        </w:tc>
        <w:tc>
          <w:tcPr>
            <w:tcW w:w="881" w:type="pct"/>
            <w:vAlign w:val="center"/>
          </w:tcPr>
          <w:p w14:paraId="13B62239">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提供证明文件的电子件或电子证照</w:t>
            </w:r>
          </w:p>
        </w:tc>
      </w:tr>
      <w:tr w14:paraId="3F5C1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1" w:hRule="atLeast"/>
          <w:jc w:val="center"/>
        </w:trPr>
        <w:tc>
          <w:tcPr>
            <w:tcW w:w="454" w:type="pct"/>
            <w:vAlign w:val="center"/>
          </w:tcPr>
          <w:p w14:paraId="2B155E59">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w:t>
            </w:r>
          </w:p>
        </w:tc>
        <w:tc>
          <w:tcPr>
            <w:tcW w:w="1067" w:type="pct"/>
            <w:vAlign w:val="center"/>
          </w:tcPr>
          <w:p w14:paraId="7F2A4D6A">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本项目对于联合体的要求（不适用）</w:t>
            </w:r>
          </w:p>
        </w:tc>
        <w:tc>
          <w:tcPr>
            <w:tcW w:w="2596" w:type="pct"/>
            <w:vAlign w:val="center"/>
          </w:tcPr>
          <w:p w14:paraId="3F1164AA">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41C819A">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2、联合体各成员单位均须提供本表中序号1-1、1-2的证明文件。联合体各成员单位均应满足本表3-2及3-3项规定。</w:t>
            </w:r>
          </w:p>
          <w:p w14:paraId="093360CD">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3、本表序号3-4项规定的其他特定资格要求中的每一小项要求，联合体各方中至少应当有一方符合本表中其他资格要求并提供证明文件。</w:t>
            </w:r>
          </w:p>
          <w:p w14:paraId="48CACF06">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4、联合体中有同类资质的供应商按照联合体分工承担相同工作的，应当按照资质等级较低的供应商确定资质等级。</w:t>
            </w:r>
          </w:p>
          <w:p w14:paraId="51CB7FF8">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5、以联合体形式参加政府采购活动的，联合体各方不得再单独参加或者与其他供应商另外组成联合体参加同一合同项下的政府采购活动。</w:t>
            </w:r>
          </w:p>
          <w:p w14:paraId="744CEC0F">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6、若联合体中任一成员单位中途退出，则该联合体的</w:t>
            </w:r>
            <w:r>
              <w:rPr>
                <w:rFonts w:hint="eastAsia" w:asciiTheme="minorEastAsia" w:hAnsiTheme="minorEastAsia" w:eastAsiaTheme="minorEastAsia" w:cstheme="minorEastAsia"/>
                <w:b/>
                <w:color w:val="auto"/>
                <w:sz w:val="24"/>
                <w:highlight w:val="none"/>
              </w:rPr>
              <w:t>投标无效</w:t>
            </w:r>
            <w:r>
              <w:rPr>
                <w:rFonts w:hint="eastAsia" w:asciiTheme="minorEastAsia" w:hAnsiTheme="minorEastAsia" w:eastAsiaTheme="minorEastAsia" w:cstheme="minorEastAsia"/>
                <w:color w:val="auto"/>
                <w:sz w:val="24"/>
                <w:highlight w:val="none"/>
              </w:rPr>
              <w:t>。</w:t>
            </w:r>
          </w:p>
          <w:p w14:paraId="1F7E8F5F">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7、本项目不接受联合体投标时，投标人不得为联合体。</w:t>
            </w:r>
          </w:p>
        </w:tc>
        <w:tc>
          <w:tcPr>
            <w:tcW w:w="881" w:type="pct"/>
            <w:vAlign w:val="center"/>
          </w:tcPr>
          <w:p w14:paraId="27446914">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提供《联合协议》原件的电子件</w:t>
            </w:r>
          </w:p>
          <w:p w14:paraId="5393CC97">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格式见《投标文件格式》</w:t>
            </w:r>
          </w:p>
        </w:tc>
      </w:tr>
      <w:tr w14:paraId="63E04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1" w:hRule="atLeast"/>
          <w:jc w:val="center"/>
        </w:trPr>
        <w:tc>
          <w:tcPr>
            <w:tcW w:w="454" w:type="pct"/>
            <w:vAlign w:val="center"/>
          </w:tcPr>
          <w:p w14:paraId="712B75AC">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w:t>
            </w:r>
          </w:p>
        </w:tc>
        <w:tc>
          <w:tcPr>
            <w:tcW w:w="1067" w:type="pct"/>
            <w:vAlign w:val="center"/>
          </w:tcPr>
          <w:p w14:paraId="151B2895">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政府购买服务承接主体的要求</w:t>
            </w:r>
          </w:p>
        </w:tc>
        <w:tc>
          <w:tcPr>
            <w:tcW w:w="2596" w:type="pct"/>
            <w:vAlign w:val="center"/>
          </w:tcPr>
          <w:p w14:paraId="015B0CC1">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如本项目属于政府购买服务，投标人不属于公益一类事业单位、使用事业编制且由财政拨款保障的群团组织。</w:t>
            </w:r>
          </w:p>
        </w:tc>
        <w:tc>
          <w:tcPr>
            <w:tcW w:w="881" w:type="pct"/>
            <w:vAlign w:val="center"/>
          </w:tcPr>
          <w:p w14:paraId="2006E77A">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格式见《投标文件格式》</w:t>
            </w:r>
          </w:p>
        </w:tc>
      </w:tr>
      <w:tr w14:paraId="6DF7B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1" w:hRule="atLeast"/>
          <w:jc w:val="center"/>
        </w:trPr>
        <w:tc>
          <w:tcPr>
            <w:tcW w:w="454" w:type="pct"/>
            <w:vAlign w:val="center"/>
          </w:tcPr>
          <w:p w14:paraId="211CF168">
            <w:pPr>
              <w:tabs>
                <w:tab w:val="left" w:pos="1080"/>
              </w:tabs>
              <w:snapToGrid w:val="0"/>
              <w:jc w:val="center"/>
              <w:rPr>
                <w:rFonts w:hint="eastAsia" w:asciiTheme="minorEastAsia" w:hAnsiTheme="minorEastAsia" w:eastAsiaTheme="minorEastAsia" w:cstheme="minorEastAsia"/>
                <w:color w:val="auto"/>
                <w:sz w:val="24"/>
                <w:highlight w:val="none"/>
              </w:rPr>
            </w:pPr>
          </w:p>
          <w:p w14:paraId="16C0C79E">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p>
        </w:tc>
        <w:tc>
          <w:tcPr>
            <w:tcW w:w="1067" w:type="pct"/>
            <w:vAlign w:val="center"/>
          </w:tcPr>
          <w:p w14:paraId="23FC4F4B">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其他特定资格要求</w:t>
            </w:r>
          </w:p>
        </w:tc>
        <w:tc>
          <w:tcPr>
            <w:tcW w:w="2596" w:type="pct"/>
            <w:vAlign w:val="center"/>
          </w:tcPr>
          <w:p w14:paraId="5823575A">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如有，见第一章《投标邀请》</w:t>
            </w:r>
          </w:p>
        </w:tc>
        <w:tc>
          <w:tcPr>
            <w:tcW w:w="881" w:type="pct"/>
            <w:vAlign w:val="center"/>
          </w:tcPr>
          <w:p w14:paraId="0F583D94">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提供证明文件的电子件或电子证照</w:t>
            </w:r>
          </w:p>
        </w:tc>
      </w:tr>
      <w:tr w14:paraId="5B922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1" w:hRule="atLeast"/>
          <w:jc w:val="center"/>
        </w:trPr>
        <w:tc>
          <w:tcPr>
            <w:tcW w:w="454" w:type="pct"/>
            <w:vAlign w:val="center"/>
          </w:tcPr>
          <w:p w14:paraId="6760CA04">
            <w:pPr>
              <w:tabs>
                <w:tab w:val="left" w:pos="1080"/>
              </w:tabs>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067" w:type="pct"/>
            <w:vAlign w:val="center"/>
          </w:tcPr>
          <w:p w14:paraId="619DD6B1">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投标保证金（不适用）</w:t>
            </w:r>
          </w:p>
        </w:tc>
        <w:tc>
          <w:tcPr>
            <w:tcW w:w="2596" w:type="pct"/>
            <w:vAlign w:val="center"/>
          </w:tcPr>
          <w:p w14:paraId="76677800">
            <w:pPr>
              <w:tabs>
                <w:tab w:val="left" w:pos="1080"/>
              </w:tabs>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按照招标文件的规定提交投标保证金。</w:t>
            </w:r>
          </w:p>
        </w:tc>
        <w:tc>
          <w:tcPr>
            <w:tcW w:w="881" w:type="pct"/>
            <w:vAlign w:val="center"/>
          </w:tcPr>
          <w:p w14:paraId="53DE060F">
            <w:pPr>
              <w:tabs>
                <w:tab w:val="left" w:pos="1080"/>
              </w:tabs>
              <w:snapToGrid w:val="0"/>
              <w:rPr>
                <w:rFonts w:hint="eastAsia" w:asciiTheme="minorEastAsia" w:hAnsiTheme="minorEastAsia" w:eastAsiaTheme="minorEastAsia" w:cstheme="minorEastAsia"/>
                <w:color w:val="auto"/>
                <w:sz w:val="24"/>
                <w:highlight w:val="none"/>
              </w:rPr>
            </w:pPr>
          </w:p>
        </w:tc>
      </w:tr>
      <w:bookmarkEnd w:id="640"/>
    </w:tbl>
    <w:p w14:paraId="3060C7A1">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1D8D81E9">
      <w:pPr>
        <w:pStyle w:val="2"/>
        <w:rPr>
          <w:rFonts w:hint="eastAsia" w:asciiTheme="minorEastAsia" w:hAnsiTheme="minorEastAsia" w:eastAsiaTheme="minorEastAsia" w:cstheme="minorEastAsia"/>
          <w:color w:val="auto"/>
          <w:highlight w:val="none"/>
        </w:rPr>
      </w:pPr>
      <w:bookmarkStart w:id="646" w:name="_Toc31318"/>
      <w:r>
        <w:rPr>
          <w:rFonts w:hint="eastAsia" w:asciiTheme="minorEastAsia" w:hAnsiTheme="minorEastAsia" w:eastAsiaTheme="minorEastAsia" w:cstheme="minorEastAsia"/>
          <w:color w:val="auto"/>
          <w:highlight w:val="none"/>
        </w:rPr>
        <w:t xml:space="preserve">第四章   </w:t>
      </w:r>
      <w:bookmarkEnd w:id="641"/>
      <w:bookmarkEnd w:id="642"/>
      <w:bookmarkEnd w:id="643"/>
      <w:bookmarkEnd w:id="644"/>
      <w:bookmarkEnd w:id="645"/>
      <w:bookmarkStart w:id="647" w:name="_Hlt164229061"/>
      <w:bookmarkEnd w:id="647"/>
      <w:r>
        <w:rPr>
          <w:rFonts w:hint="eastAsia" w:asciiTheme="minorEastAsia" w:hAnsiTheme="minorEastAsia" w:eastAsiaTheme="minorEastAsia" w:cstheme="minorEastAsia"/>
          <w:color w:val="auto"/>
          <w:highlight w:val="none"/>
        </w:rPr>
        <w:t>评标程序、评标方法和评标标准</w:t>
      </w:r>
      <w:bookmarkEnd w:id="646"/>
    </w:p>
    <w:p w14:paraId="0E60213C">
      <w:pPr>
        <w:pStyle w:val="3"/>
        <w:jc w:val="center"/>
        <w:rPr>
          <w:rFonts w:hint="eastAsia" w:asciiTheme="minorEastAsia" w:hAnsiTheme="minorEastAsia" w:eastAsiaTheme="minorEastAsia" w:cstheme="minorEastAsia"/>
          <w:color w:val="auto"/>
          <w:sz w:val="28"/>
          <w:szCs w:val="21"/>
          <w:highlight w:val="none"/>
        </w:rPr>
      </w:pPr>
      <w:r>
        <w:rPr>
          <w:rFonts w:hint="eastAsia" w:asciiTheme="minorEastAsia" w:hAnsiTheme="minorEastAsia" w:eastAsiaTheme="minorEastAsia" w:cstheme="minorEastAsia"/>
          <w:color w:val="auto"/>
          <w:sz w:val="28"/>
          <w:szCs w:val="21"/>
          <w:highlight w:val="none"/>
        </w:rPr>
        <w:t>一、评标方法</w:t>
      </w:r>
    </w:p>
    <w:p w14:paraId="3C604F52">
      <w:pPr>
        <w:numPr>
          <w:ilvl w:val="0"/>
          <w:numId w:val="1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bookmarkStart w:id="648" w:name="_Toc164229382"/>
      <w:bookmarkStart w:id="649" w:name="_Toc226337237"/>
      <w:bookmarkStart w:id="650" w:name="_Toc226309785"/>
      <w:bookmarkStart w:id="651" w:name="_Toc127161455"/>
      <w:bookmarkStart w:id="652" w:name="_Toc164351635"/>
      <w:bookmarkStart w:id="653" w:name="_Toc226965814"/>
      <w:bookmarkStart w:id="654" w:name="_Toc265228379"/>
      <w:bookmarkStart w:id="655" w:name="_Toc151193929"/>
      <w:bookmarkStart w:id="656" w:name="_Toc195842906"/>
      <w:bookmarkStart w:id="657" w:name="_Toc264969231"/>
      <w:bookmarkStart w:id="658" w:name="_Toc151193639"/>
      <w:bookmarkStart w:id="659" w:name="_Toc150480779"/>
      <w:bookmarkStart w:id="660" w:name="_Toc151190168"/>
      <w:bookmarkStart w:id="661" w:name="_Toc164608810"/>
      <w:bookmarkStart w:id="662" w:name="_Toc149720834"/>
      <w:bookmarkStart w:id="663" w:name="_Toc164608655"/>
      <w:bookmarkStart w:id="664" w:name="_Toc226965731"/>
      <w:bookmarkStart w:id="665" w:name="_Toc150774641"/>
      <w:bookmarkStart w:id="666" w:name="_Toc151193711"/>
      <w:bookmarkStart w:id="667" w:name="_Toc151193855"/>
      <w:bookmarkStart w:id="668" w:name="_Toc150774746"/>
      <w:bookmarkStart w:id="669" w:name="_Toc305158883"/>
      <w:bookmarkStart w:id="670" w:name="_Toc127151541"/>
      <w:bookmarkStart w:id="671" w:name="_Toc142311043"/>
      <w:bookmarkStart w:id="672" w:name="_Toc305158809"/>
      <w:bookmarkStart w:id="673" w:name="_Toc127151742"/>
      <w:bookmarkStart w:id="674" w:name="_Toc151193783"/>
      <w:bookmarkStart w:id="675" w:name="_Toc164229236"/>
      <w:bookmarkStart w:id="676" w:name="_Toc150509292"/>
      <w:bookmarkStart w:id="677" w:name="_Toc353825551"/>
      <w:bookmarkStart w:id="678" w:name="_Toc353873941"/>
      <w:bookmarkStart w:id="679" w:name="_Toc265228393"/>
      <w:bookmarkStart w:id="680" w:name="_Toc142311057"/>
      <w:bookmarkStart w:id="681" w:name="_Toc353873935"/>
      <w:bookmarkStart w:id="682" w:name="_Toc127151555"/>
      <w:bookmarkStart w:id="683" w:name="_Toc305158823"/>
      <w:bookmarkStart w:id="684" w:name="_Toc195842920"/>
      <w:bookmarkStart w:id="685" w:name="_Toc226337251"/>
      <w:bookmarkStart w:id="686" w:name="_Toc264969245"/>
      <w:bookmarkStart w:id="687" w:name="_Toc226965828"/>
      <w:bookmarkStart w:id="688" w:name="_Toc150480793"/>
      <w:bookmarkStart w:id="689" w:name="_Toc305158897"/>
      <w:bookmarkStart w:id="690" w:name="_Toc150774760"/>
      <w:bookmarkStart w:id="691" w:name="_Toc353825545"/>
      <w:bookmarkStart w:id="692" w:name="_Toc353873665"/>
      <w:r>
        <w:rPr>
          <w:rFonts w:hint="eastAsia" w:asciiTheme="minorEastAsia" w:hAnsiTheme="minorEastAsia" w:eastAsiaTheme="minorEastAsia" w:cstheme="minorEastAsia"/>
          <w:color w:val="auto"/>
          <w:sz w:val="24"/>
          <w:highlight w:val="none"/>
        </w:rPr>
        <w:t>投标文件的符合性审查</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C672933">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评标委员会对资格审查合格的投标人的投标文件进行符合性审查，以确定其是否满足招标文件的实质性要求。</w:t>
      </w:r>
      <w:bookmarkStart w:id="693" w:name="_Toc520356167"/>
    </w:p>
    <w:p w14:paraId="66E0E46C">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693"/>
      <w:r>
        <w:rPr>
          <w:rFonts w:hint="eastAsia" w:asciiTheme="minorEastAsia" w:hAnsiTheme="minorEastAsia" w:eastAsiaTheme="minorEastAsia" w:cstheme="minorEastAsia"/>
          <w:color w:val="auto"/>
          <w:sz w:val="24"/>
          <w:highlight w:val="none"/>
        </w:rPr>
        <w:t>要求的，</w:t>
      </w:r>
      <w:r>
        <w:rPr>
          <w:rFonts w:hint="eastAsia" w:asciiTheme="minorEastAsia" w:hAnsiTheme="minorEastAsia" w:eastAsiaTheme="minorEastAsia" w:cstheme="minorEastAsia"/>
          <w:b/>
          <w:color w:val="auto"/>
          <w:sz w:val="24"/>
          <w:highlight w:val="none"/>
        </w:rPr>
        <w:t>投标无效</w:t>
      </w:r>
      <w:r>
        <w:rPr>
          <w:rFonts w:hint="eastAsia" w:asciiTheme="minorEastAsia" w:hAnsiTheme="minorEastAsia" w:eastAsiaTheme="minorEastAsia" w:cstheme="minorEastAsia"/>
          <w:color w:val="auto"/>
          <w:sz w:val="24"/>
          <w:highlight w:val="none"/>
        </w:rPr>
        <w:t>。</w:t>
      </w:r>
    </w:p>
    <w:p w14:paraId="00908B83">
      <w:pPr>
        <w:tabs>
          <w:tab w:val="left" w:pos="900"/>
          <w:tab w:val="left" w:pos="1080"/>
          <w:tab w:val="left" w:pos="1589"/>
        </w:tabs>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符合性审查要求</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812"/>
        <w:gridCol w:w="6727"/>
      </w:tblGrid>
      <w:tr w14:paraId="7403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shd w:val="clear" w:color="auto" w:fill="auto"/>
            <w:vAlign w:val="center"/>
          </w:tcPr>
          <w:p w14:paraId="6DE5EC90">
            <w:pPr>
              <w:widowControl/>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序号</w:t>
            </w:r>
          </w:p>
        </w:tc>
        <w:tc>
          <w:tcPr>
            <w:tcW w:w="975" w:type="pct"/>
            <w:shd w:val="clear" w:color="auto" w:fill="auto"/>
            <w:vAlign w:val="center"/>
          </w:tcPr>
          <w:p w14:paraId="6A24FDB2">
            <w:pPr>
              <w:widowControl/>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审查因素</w:t>
            </w:r>
          </w:p>
        </w:tc>
        <w:tc>
          <w:tcPr>
            <w:tcW w:w="3620" w:type="pct"/>
            <w:shd w:val="clear" w:color="auto" w:fill="auto"/>
            <w:vAlign w:val="center"/>
          </w:tcPr>
          <w:p w14:paraId="219C8881">
            <w:pPr>
              <w:widowControl/>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审查内容</w:t>
            </w:r>
          </w:p>
        </w:tc>
      </w:tr>
      <w:tr w14:paraId="7825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B7A944C">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975" w:type="pct"/>
            <w:shd w:val="clear" w:color="auto" w:fill="auto"/>
            <w:vAlign w:val="center"/>
          </w:tcPr>
          <w:p w14:paraId="639DE308">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授权委托书</w:t>
            </w:r>
          </w:p>
        </w:tc>
        <w:tc>
          <w:tcPr>
            <w:tcW w:w="3620" w:type="pct"/>
            <w:shd w:val="clear" w:color="auto" w:fill="auto"/>
            <w:vAlign w:val="center"/>
          </w:tcPr>
          <w:p w14:paraId="1B90234E">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按招标文件要求提供授权委托书；</w:t>
            </w:r>
          </w:p>
        </w:tc>
      </w:tr>
      <w:tr w14:paraId="09D6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9631FAE">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975" w:type="pct"/>
            <w:shd w:val="clear" w:color="auto" w:fill="auto"/>
            <w:vAlign w:val="center"/>
          </w:tcPr>
          <w:p w14:paraId="448B4C2A">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投标完整性</w:t>
            </w:r>
          </w:p>
        </w:tc>
        <w:tc>
          <w:tcPr>
            <w:tcW w:w="3620" w:type="pct"/>
            <w:shd w:val="clear" w:color="auto" w:fill="auto"/>
            <w:vAlign w:val="center"/>
          </w:tcPr>
          <w:p w14:paraId="1BB1FD02">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未将一个采购包中的内容拆分投标；</w:t>
            </w:r>
          </w:p>
        </w:tc>
      </w:tr>
      <w:tr w14:paraId="26E4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B95EC4B">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975" w:type="pct"/>
            <w:shd w:val="clear" w:color="auto" w:fill="auto"/>
            <w:vAlign w:val="center"/>
          </w:tcPr>
          <w:p w14:paraId="74A34ED6">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投标报价</w:t>
            </w:r>
          </w:p>
        </w:tc>
        <w:tc>
          <w:tcPr>
            <w:tcW w:w="3620" w:type="pct"/>
            <w:shd w:val="clear" w:color="auto" w:fill="auto"/>
            <w:vAlign w:val="center"/>
          </w:tcPr>
          <w:p w14:paraId="78CAD215">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投标报价未</w:t>
            </w:r>
            <w:r>
              <w:rPr>
                <w:rFonts w:hint="eastAsia" w:asciiTheme="minorEastAsia" w:hAnsiTheme="minorEastAsia" w:eastAsiaTheme="minorEastAsia" w:cstheme="minorEastAsia"/>
                <w:color w:val="auto"/>
                <w:sz w:val="24"/>
                <w:highlight w:val="none"/>
              </w:rPr>
              <w:t>超过招标文件中规定的项目/采购包预算金额或者项目/采购包最高限价</w:t>
            </w:r>
            <w:r>
              <w:rPr>
                <w:rFonts w:hint="eastAsia" w:asciiTheme="minorEastAsia" w:hAnsiTheme="minorEastAsia" w:eastAsiaTheme="minorEastAsia" w:cstheme="minorEastAsia"/>
                <w:color w:val="auto"/>
                <w:kern w:val="0"/>
                <w:sz w:val="24"/>
                <w:highlight w:val="none"/>
              </w:rPr>
              <w:t>；</w:t>
            </w:r>
          </w:p>
        </w:tc>
      </w:tr>
      <w:tr w14:paraId="1DC3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D2E5446">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975" w:type="pct"/>
            <w:shd w:val="clear" w:color="auto" w:fill="auto"/>
            <w:vAlign w:val="center"/>
          </w:tcPr>
          <w:p w14:paraId="2D9B8640">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报价唯一性</w:t>
            </w:r>
          </w:p>
        </w:tc>
        <w:tc>
          <w:tcPr>
            <w:tcW w:w="3620" w:type="pct"/>
            <w:shd w:val="clear" w:color="auto" w:fill="auto"/>
            <w:vAlign w:val="center"/>
          </w:tcPr>
          <w:p w14:paraId="20F6CD42">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投标文件未</w:t>
            </w:r>
            <w:r>
              <w:rPr>
                <w:rFonts w:hint="eastAsia" w:asciiTheme="minorEastAsia" w:hAnsiTheme="minorEastAsia" w:eastAsiaTheme="minorEastAsia" w:cstheme="minorEastAsia"/>
                <w:color w:val="auto"/>
                <w:sz w:val="24"/>
                <w:highlight w:val="none"/>
              </w:rPr>
              <w:t>出现可选择性或可调整的报价（招标文件另有规定的除外）</w:t>
            </w:r>
            <w:r>
              <w:rPr>
                <w:rFonts w:hint="eastAsia" w:asciiTheme="minorEastAsia" w:hAnsiTheme="minorEastAsia" w:eastAsiaTheme="minorEastAsia" w:cstheme="minorEastAsia"/>
                <w:color w:val="auto"/>
                <w:kern w:val="0"/>
                <w:sz w:val="24"/>
                <w:highlight w:val="none"/>
              </w:rPr>
              <w:t>；</w:t>
            </w:r>
          </w:p>
        </w:tc>
      </w:tr>
      <w:tr w14:paraId="2D87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8B2EC96">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975" w:type="pct"/>
            <w:shd w:val="clear" w:color="auto" w:fill="auto"/>
            <w:vAlign w:val="center"/>
          </w:tcPr>
          <w:p w14:paraId="0FC7EFEA">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投标有效期</w:t>
            </w:r>
          </w:p>
        </w:tc>
        <w:tc>
          <w:tcPr>
            <w:tcW w:w="3620" w:type="pct"/>
            <w:shd w:val="clear" w:color="auto" w:fill="auto"/>
            <w:vAlign w:val="center"/>
          </w:tcPr>
          <w:p w14:paraId="3EACAB09">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投标文件中承诺的投标有效期满足招标文件中载明的投标有效期的；</w:t>
            </w:r>
          </w:p>
        </w:tc>
      </w:tr>
      <w:tr w14:paraId="15E4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0AE4E20">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w:t>
            </w:r>
          </w:p>
        </w:tc>
        <w:tc>
          <w:tcPr>
            <w:tcW w:w="975" w:type="pct"/>
            <w:shd w:val="clear" w:color="auto" w:fill="auto"/>
            <w:vAlign w:val="center"/>
          </w:tcPr>
          <w:p w14:paraId="5992B3D4">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实质性格式</w:t>
            </w:r>
          </w:p>
        </w:tc>
        <w:tc>
          <w:tcPr>
            <w:tcW w:w="3620" w:type="pct"/>
            <w:shd w:val="clear" w:color="auto" w:fill="auto"/>
            <w:vAlign w:val="center"/>
          </w:tcPr>
          <w:p w14:paraId="6958E92F">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标记为“实质性格式”的文件均按招标文件要求提供且签署、盖章的；</w:t>
            </w:r>
          </w:p>
        </w:tc>
      </w:tr>
      <w:tr w14:paraId="56A4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0BBAC1B2">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w:t>
            </w:r>
          </w:p>
        </w:tc>
        <w:tc>
          <w:tcPr>
            <w:tcW w:w="975" w:type="pct"/>
            <w:shd w:val="clear" w:color="auto" w:fill="auto"/>
            <w:vAlign w:val="center"/>
          </w:tcPr>
          <w:p w14:paraId="3D4C4C0E">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★号条款响应</w:t>
            </w:r>
          </w:p>
        </w:tc>
        <w:tc>
          <w:tcPr>
            <w:tcW w:w="3620" w:type="pct"/>
            <w:shd w:val="clear" w:color="auto" w:fill="auto"/>
            <w:vAlign w:val="center"/>
          </w:tcPr>
          <w:p w14:paraId="11754AFB">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投标文件满足招标文件</w:t>
            </w:r>
            <w:r>
              <w:rPr>
                <w:rFonts w:hint="eastAsia" w:asciiTheme="minorEastAsia" w:hAnsiTheme="minorEastAsia" w:eastAsiaTheme="minorEastAsia" w:cstheme="minorEastAsia"/>
                <w:color w:val="auto"/>
                <w:sz w:val="24"/>
                <w:highlight w:val="none"/>
              </w:rPr>
              <w:t>第五章《采购需求》</w:t>
            </w:r>
            <w:r>
              <w:rPr>
                <w:rFonts w:hint="eastAsia" w:asciiTheme="minorEastAsia" w:hAnsiTheme="minorEastAsia" w:eastAsiaTheme="minorEastAsia" w:cstheme="minorEastAsia"/>
                <w:color w:val="auto"/>
                <w:kern w:val="0"/>
                <w:sz w:val="24"/>
                <w:highlight w:val="none"/>
              </w:rPr>
              <w:t>中★号条款要求的；</w:t>
            </w:r>
          </w:p>
        </w:tc>
      </w:tr>
      <w:tr w14:paraId="5F32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662BD5A">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w:t>
            </w:r>
          </w:p>
        </w:tc>
        <w:tc>
          <w:tcPr>
            <w:tcW w:w="975" w:type="pct"/>
            <w:shd w:val="clear" w:color="auto" w:fill="auto"/>
            <w:vAlign w:val="center"/>
          </w:tcPr>
          <w:p w14:paraId="1337045D">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拟分包情况说明（如有）</w:t>
            </w:r>
          </w:p>
        </w:tc>
        <w:tc>
          <w:tcPr>
            <w:tcW w:w="3620" w:type="pct"/>
            <w:shd w:val="clear" w:color="auto" w:fill="auto"/>
            <w:vAlign w:val="center"/>
          </w:tcPr>
          <w:p w14:paraId="0FE99E9A">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如本项目（包）非因“落实政府采购政策”亦允许分包，且供应商拟进行分包时，必须提供；否则无须提供；</w:t>
            </w:r>
          </w:p>
        </w:tc>
      </w:tr>
      <w:tr w14:paraId="644A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A920ADA">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w:t>
            </w:r>
          </w:p>
        </w:tc>
        <w:tc>
          <w:tcPr>
            <w:tcW w:w="975" w:type="pct"/>
            <w:shd w:val="clear" w:color="auto" w:fill="auto"/>
            <w:vAlign w:val="center"/>
          </w:tcPr>
          <w:p w14:paraId="0BF07D80">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分包其他要求（如有）</w:t>
            </w:r>
          </w:p>
        </w:tc>
        <w:tc>
          <w:tcPr>
            <w:tcW w:w="3620" w:type="pct"/>
            <w:shd w:val="clear" w:color="auto" w:fill="auto"/>
            <w:vAlign w:val="center"/>
          </w:tcPr>
          <w:p w14:paraId="0A22B8A0">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分包履行的内容、金额或者比例未超出《投标人须知资料表》中的规定；</w:t>
            </w:r>
          </w:p>
          <w:p w14:paraId="65D0E826">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分包承担主体具备《投标人须知资料表》载明的资质条件且提供了资质证书电子件（如有）；</w:t>
            </w:r>
          </w:p>
        </w:tc>
      </w:tr>
      <w:tr w14:paraId="01D6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84A1285">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w:t>
            </w:r>
          </w:p>
        </w:tc>
        <w:tc>
          <w:tcPr>
            <w:tcW w:w="975" w:type="pct"/>
            <w:shd w:val="clear" w:color="auto" w:fill="auto"/>
            <w:vAlign w:val="center"/>
          </w:tcPr>
          <w:p w14:paraId="0D9C2357">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报价的修正（如有）</w:t>
            </w:r>
          </w:p>
        </w:tc>
        <w:tc>
          <w:tcPr>
            <w:tcW w:w="3620" w:type="pct"/>
            <w:shd w:val="clear" w:color="auto" w:fill="auto"/>
            <w:vAlign w:val="center"/>
          </w:tcPr>
          <w:p w14:paraId="6B9CA3B9">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不涉及报价修正，或投标文件报价出现前后不一致时，投标人对修正后的报价予以确认；（如有）</w:t>
            </w:r>
          </w:p>
        </w:tc>
      </w:tr>
      <w:tr w14:paraId="13D5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D656D3C">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11</w:t>
            </w:r>
          </w:p>
        </w:tc>
        <w:tc>
          <w:tcPr>
            <w:tcW w:w="975" w:type="pct"/>
            <w:shd w:val="clear" w:color="auto" w:fill="auto"/>
            <w:vAlign w:val="center"/>
          </w:tcPr>
          <w:p w14:paraId="557DDD63">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报价合理性</w:t>
            </w:r>
          </w:p>
        </w:tc>
        <w:tc>
          <w:tcPr>
            <w:tcW w:w="3620" w:type="pct"/>
            <w:shd w:val="clear" w:color="auto" w:fill="auto"/>
            <w:vAlign w:val="center"/>
          </w:tcPr>
          <w:p w14:paraId="5A5AB98B">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报价合理，或</w:t>
            </w:r>
            <w:r>
              <w:rPr>
                <w:rFonts w:hint="eastAsia" w:asciiTheme="minorEastAsia" w:hAnsiTheme="minorEastAsia" w:eastAsiaTheme="minorEastAsia" w:cstheme="minorEastAsia"/>
                <w:color w:val="auto"/>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Theme="minorEastAsia" w:hAnsiTheme="minorEastAsia" w:eastAsiaTheme="minorEastAsia" w:cstheme="minorEastAsia"/>
                <w:color w:val="auto"/>
                <w:kern w:val="0"/>
                <w:sz w:val="24"/>
                <w:highlight w:val="none"/>
              </w:rPr>
              <w:t>；</w:t>
            </w:r>
          </w:p>
        </w:tc>
      </w:tr>
    </w:tbl>
    <w:p w14:paraId="4BFB4929">
      <w:pPr>
        <w:widowControl/>
        <w:jc w:val="center"/>
        <w:rPr>
          <w:rFonts w:hint="eastAsia" w:asciiTheme="minorEastAsia" w:hAnsiTheme="minorEastAsia" w:eastAsiaTheme="minorEastAsia" w:cstheme="minorEastAsia"/>
          <w:color w:val="auto"/>
          <w:kern w:val="0"/>
          <w:sz w:val="24"/>
          <w:highlight w:val="none"/>
        </w:rPr>
        <w:sectPr>
          <w:headerReference r:id="rId13" w:type="first"/>
          <w:footerReference r:id="rId15" w:type="first"/>
          <w:headerReference r:id="rId12" w:type="even"/>
          <w:footerReference r:id="rId14" w:type="even"/>
          <w:pgSz w:w="11907" w:h="16840"/>
          <w:pgMar w:top="1418" w:right="1134" w:bottom="1418" w:left="1701" w:header="851" w:footer="851" w:gutter="0"/>
          <w:cols w:space="720" w:num="1"/>
          <w:docGrid w:linePitch="462" w:charSpace="0"/>
        </w:sectPr>
      </w:pP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812"/>
        <w:gridCol w:w="6728"/>
      </w:tblGrid>
      <w:tr w14:paraId="505D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8946B86">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w:t>
            </w:r>
          </w:p>
        </w:tc>
        <w:tc>
          <w:tcPr>
            <w:tcW w:w="975" w:type="pct"/>
            <w:shd w:val="clear" w:color="auto" w:fill="auto"/>
            <w:vAlign w:val="center"/>
          </w:tcPr>
          <w:p w14:paraId="740890ED">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进口产品</w:t>
            </w:r>
          </w:p>
          <w:p w14:paraId="31A9ED1D">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（如有）</w:t>
            </w:r>
          </w:p>
        </w:tc>
        <w:tc>
          <w:tcPr>
            <w:tcW w:w="3621" w:type="pct"/>
            <w:shd w:val="clear" w:color="auto" w:fill="auto"/>
            <w:vAlign w:val="center"/>
          </w:tcPr>
          <w:p w14:paraId="5CC9DBCE">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本项目不涉及进口，投标人所投产品为进口产品的其投标将被视为无效投标；</w:t>
            </w:r>
          </w:p>
        </w:tc>
      </w:tr>
      <w:tr w14:paraId="73A1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7B3EAFB">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w:t>
            </w:r>
          </w:p>
        </w:tc>
        <w:tc>
          <w:tcPr>
            <w:tcW w:w="975" w:type="pct"/>
            <w:shd w:val="clear" w:color="auto" w:fill="auto"/>
            <w:vAlign w:val="center"/>
          </w:tcPr>
          <w:p w14:paraId="749D97F2">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国家有关部门对投标人的投标产品有强制性规定或要求的</w:t>
            </w:r>
          </w:p>
        </w:tc>
        <w:tc>
          <w:tcPr>
            <w:tcW w:w="3621" w:type="pct"/>
            <w:shd w:val="clear" w:color="auto" w:fill="auto"/>
            <w:vAlign w:val="center"/>
          </w:tcPr>
          <w:p w14:paraId="1C107A29">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国家有关部门对投标人的投标产品有强制性规定或要求的（如相应技术、安全、节能和环保等），投标人的投标产品应符合相应规定或要求，并提供证明文件电子件：</w:t>
            </w:r>
          </w:p>
          <w:p w14:paraId="0F8253E5">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1）采购的产品若属于《节能产品政府采购品目清单》范围中政府强制采购产品，则投标人所报产品必须获得国家确定的认证机构出具的、处于有效期之内的节能产品认证证书；</w:t>
            </w:r>
          </w:p>
          <w:p w14:paraId="5AC5238A">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highlight w:val="none"/>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rFonts w:hint="eastAsia" w:asciiTheme="minorEastAsia" w:hAnsiTheme="minorEastAsia" w:eastAsiaTheme="minorEastAsia" w:cstheme="minorEastAsia"/>
                <w:color w:val="auto"/>
                <w:kern w:val="0"/>
                <w:sz w:val="24"/>
                <w:highlight w:val="none"/>
              </w:rPr>
              <w:t>公安部颁发的计算机信息系统安全专用产品销售许可证</w:t>
            </w:r>
            <w:r>
              <w:rPr>
                <w:rFonts w:hint="eastAsia" w:asciiTheme="minorEastAsia" w:hAnsiTheme="minorEastAsia" w:eastAsiaTheme="minorEastAsia" w:cstheme="minorEastAsia"/>
                <w:color w:val="auto"/>
                <w:sz w:val="24"/>
                <w:highlight w:val="none"/>
              </w:rPr>
              <w:t>，且在有效期内，亦视为符合要求）</w:t>
            </w:r>
          </w:p>
          <w:p w14:paraId="2A992A56">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3）项目中涉及涂料、胶黏剂、油墨、清洗剂等挥发性有机物产品，且属于强制性标准的，供应商应执行符合本市和国家的VOCs 含量限制标准。</w:t>
            </w:r>
          </w:p>
        </w:tc>
      </w:tr>
      <w:tr w14:paraId="59E1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1D73FAB">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w:t>
            </w:r>
          </w:p>
        </w:tc>
        <w:tc>
          <w:tcPr>
            <w:tcW w:w="975" w:type="pct"/>
            <w:shd w:val="clear" w:color="auto" w:fill="auto"/>
            <w:vAlign w:val="center"/>
          </w:tcPr>
          <w:p w14:paraId="7570165B">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公平竞争</w:t>
            </w:r>
          </w:p>
        </w:tc>
        <w:tc>
          <w:tcPr>
            <w:tcW w:w="3621" w:type="pct"/>
            <w:shd w:val="clear" w:color="auto" w:fill="auto"/>
            <w:vAlign w:val="center"/>
          </w:tcPr>
          <w:p w14:paraId="4FD30763">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投标人遵循公平竞争的原则，不存在恶意串通，妨碍其他投标人的竞争行为，不存在损害采购人或者其他投标人的合法权益情形的；</w:t>
            </w:r>
          </w:p>
        </w:tc>
      </w:tr>
      <w:tr w14:paraId="0C78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443CFB6">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w:t>
            </w:r>
          </w:p>
        </w:tc>
        <w:tc>
          <w:tcPr>
            <w:tcW w:w="975" w:type="pct"/>
            <w:shd w:val="clear" w:color="auto" w:fill="auto"/>
            <w:vAlign w:val="center"/>
          </w:tcPr>
          <w:p w14:paraId="561375B7">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串通投标</w:t>
            </w:r>
          </w:p>
        </w:tc>
        <w:tc>
          <w:tcPr>
            <w:tcW w:w="3621" w:type="pct"/>
            <w:shd w:val="clear" w:color="auto" w:fill="auto"/>
            <w:vAlign w:val="center"/>
          </w:tcPr>
          <w:p w14:paraId="02591532">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A6F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C1D216A">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16</w:t>
            </w:r>
          </w:p>
        </w:tc>
        <w:tc>
          <w:tcPr>
            <w:tcW w:w="975" w:type="pct"/>
            <w:shd w:val="clear" w:color="auto" w:fill="auto"/>
            <w:vAlign w:val="center"/>
          </w:tcPr>
          <w:p w14:paraId="3AF0AC7B">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附加条件</w:t>
            </w:r>
          </w:p>
        </w:tc>
        <w:tc>
          <w:tcPr>
            <w:tcW w:w="3621" w:type="pct"/>
            <w:shd w:val="clear" w:color="auto" w:fill="auto"/>
            <w:vAlign w:val="center"/>
          </w:tcPr>
          <w:p w14:paraId="364B6EE5">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投标文件未含有采购人不能接受的附加条件的；</w:t>
            </w:r>
          </w:p>
        </w:tc>
      </w:tr>
      <w:tr w14:paraId="1C6F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EC9BBF4">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17</w:t>
            </w:r>
          </w:p>
        </w:tc>
        <w:tc>
          <w:tcPr>
            <w:tcW w:w="975" w:type="pct"/>
            <w:shd w:val="clear" w:color="auto" w:fill="auto"/>
            <w:vAlign w:val="center"/>
          </w:tcPr>
          <w:p w14:paraId="46E2039F">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其他无效情形</w:t>
            </w:r>
          </w:p>
        </w:tc>
        <w:tc>
          <w:tcPr>
            <w:tcW w:w="3621" w:type="pct"/>
            <w:shd w:val="clear" w:color="auto" w:fill="auto"/>
            <w:vAlign w:val="center"/>
          </w:tcPr>
          <w:p w14:paraId="27C0D908">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投标人、投标文件不存在不符合法律、法规和招标文件规定的其他无效情形。</w:t>
            </w:r>
          </w:p>
        </w:tc>
      </w:tr>
    </w:tbl>
    <w:p w14:paraId="3861F9A9">
      <w:pPr>
        <w:numPr>
          <w:ilvl w:val="0"/>
          <w:numId w:val="13"/>
        </w:numPr>
        <w:tabs>
          <w:tab w:val="left" w:pos="1080"/>
          <w:tab w:val="left" w:pos="1589"/>
        </w:tabs>
        <w:snapToGrid w:val="0"/>
        <w:spacing w:line="360" w:lineRule="auto"/>
        <w:ind w:left="0" w:firstLine="0"/>
        <w:rPr>
          <w:rFonts w:hint="eastAsia" w:asciiTheme="minorEastAsia" w:hAnsiTheme="minorEastAsia" w:eastAsiaTheme="minorEastAsia" w:cstheme="minorEastAsia"/>
          <w:color w:val="auto"/>
          <w:sz w:val="24"/>
          <w:highlight w:val="none"/>
        </w:rPr>
        <w:sectPr>
          <w:footerReference r:id="rId16" w:type="default"/>
          <w:pgSz w:w="11907" w:h="16840"/>
          <w:pgMar w:top="1418" w:right="1134" w:bottom="1418" w:left="1701" w:header="851" w:footer="851" w:gutter="0"/>
          <w:cols w:space="720" w:num="1"/>
          <w:docGrid w:linePitch="462" w:charSpace="0"/>
        </w:sectPr>
      </w:pPr>
    </w:p>
    <w:p w14:paraId="3FF23A00">
      <w:pPr>
        <w:numPr>
          <w:ilvl w:val="0"/>
          <w:numId w:val="1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投标文件有关事项的澄清或者说明</w:t>
      </w:r>
    </w:p>
    <w:p w14:paraId="6CC787B6">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7EA8BA3">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Theme="minorEastAsia" w:hAnsiTheme="minorEastAsia" w:eastAsiaTheme="minorEastAsia" w:cstheme="minorEastAsia"/>
          <w:b/>
          <w:color w:val="auto"/>
          <w:sz w:val="24"/>
          <w:highlight w:val="none"/>
        </w:rPr>
        <w:t>无效投标处理</w:t>
      </w:r>
      <w:r>
        <w:rPr>
          <w:rFonts w:hint="eastAsia" w:asciiTheme="minorEastAsia" w:hAnsiTheme="minorEastAsia" w:eastAsiaTheme="minorEastAsia" w:cstheme="minorEastAsia"/>
          <w:color w:val="auto"/>
          <w:sz w:val="24"/>
          <w:highlight w:val="none"/>
        </w:rPr>
        <w:t>。</w:t>
      </w:r>
    </w:p>
    <w:p w14:paraId="21F28E42">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Theme="minorEastAsia" w:hAnsiTheme="minorEastAsia" w:eastAsiaTheme="minorEastAsia" w:cstheme="minorEastAsia"/>
          <w:b/>
          <w:color w:val="auto"/>
          <w:sz w:val="24"/>
          <w:highlight w:val="none"/>
        </w:rPr>
        <w:t>投标无效</w:t>
      </w:r>
      <w:r>
        <w:rPr>
          <w:rFonts w:hint="eastAsia" w:asciiTheme="minorEastAsia" w:hAnsiTheme="minorEastAsia" w:eastAsiaTheme="minorEastAsia" w:cstheme="minorEastAsia"/>
          <w:color w:val="auto"/>
          <w:sz w:val="24"/>
          <w:highlight w:val="none"/>
        </w:rPr>
        <w:t>。</w:t>
      </w:r>
    </w:p>
    <w:p w14:paraId="0B27F5DD">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投标文件报价出现前后不一致的，按照下列规定修正：</w:t>
      </w:r>
    </w:p>
    <w:p w14:paraId="41D68014">
      <w:pPr>
        <w:numPr>
          <w:ilvl w:val="2"/>
          <w:numId w:val="12"/>
        </w:num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招标文件对于报价修正是否另有规定：</w:t>
      </w:r>
    </w:p>
    <w:p w14:paraId="3AC7664A">
      <w:p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□有，具体规定为：______________</w:t>
      </w:r>
    </w:p>
    <w:p w14:paraId="4354FD24">
      <w:p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■无，按下述2.4.2-2.4.8项规定修正。</w:t>
      </w:r>
    </w:p>
    <w:p w14:paraId="1484CAD8">
      <w:pPr>
        <w:numPr>
          <w:ilvl w:val="2"/>
          <w:numId w:val="12"/>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单独递交的开标一览表（报价表）与投标文件中开标一览表（报价表）内容不一致的，以单独递交的开标一览表（报价表）为准；</w:t>
      </w:r>
    </w:p>
    <w:p w14:paraId="1AE5BC88">
      <w:pPr>
        <w:numPr>
          <w:ilvl w:val="2"/>
          <w:numId w:val="12"/>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投标文件中开标一览表（报价表）内容与投标文件中相应内容不一致的，以开标一览表（报价表）为准；</w:t>
      </w:r>
    </w:p>
    <w:p w14:paraId="6EE078F4">
      <w:pPr>
        <w:numPr>
          <w:ilvl w:val="2"/>
          <w:numId w:val="12"/>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大写金额和小写金额不一致的，以大写金额为准；</w:t>
      </w:r>
    </w:p>
    <w:p w14:paraId="22D92663">
      <w:pPr>
        <w:numPr>
          <w:ilvl w:val="2"/>
          <w:numId w:val="12"/>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单价金额小数点或者百分比有明显错位的，以开标一览表的总价为准，并修改单价；</w:t>
      </w:r>
    </w:p>
    <w:p w14:paraId="18094086">
      <w:pPr>
        <w:numPr>
          <w:ilvl w:val="2"/>
          <w:numId w:val="12"/>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总价金额与按单价汇总金额不一致的，以单价金额计算结果为准。</w:t>
      </w:r>
    </w:p>
    <w:p w14:paraId="245A4CAE">
      <w:pPr>
        <w:numPr>
          <w:ilvl w:val="2"/>
          <w:numId w:val="12"/>
        </w:num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同时出现两种以上不一致的，按照前款规定的顺序修正。</w:t>
      </w:r>
    </w:p>
    <w:p w14:paraId="0820D5BE">
      <w:pPr>
        <w:numPr>
          <w:ilvl w:val="2"/>
          <w:numId w:val="12"/>
        </w:num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修正后的报价经投标人书面确认后产生约束力，投标人不确认的，其</w:t>
      </w:r>
      <w:r>
        <w:rPr>
          <w:rFonts w:hint="eastAsia" w:asciiTheme="minorEastAsia" w:hAnsiTheme="minorEastAsia" w:eastAsiaTheme="minorEastAsia" w:cstheme="minorEastAsia"/>
          <w:b/>
          <w:color w:val="auto"/>
          <w:sz w:val="24"/>
          <w:highlight w:val="none"/>
        </w:rPr>
        <w:t>投标无效</w:t>
      </w:r>
      <w:r>
        <w:rPr>
          <w:rFonts w:hint="eastAsia" w:asciiTheme="minorEastAsia" w:hAnsiTheme="minorEastAsia" w:eastAsiaTheme="minorEastAsia" w:cstheme="minorEastAsia"/>
          <w:color w:val="auto"/>
          <w:sz w:val="24"/>
          <w:highlight w:val="none"/>
        </w:rPr>
        <w:t>。</w:t>
      </w:r>
    </w:p>
    <w:p w14:paraId="0F8B4184">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落实政府采购政策的价格调整：只有符合第二章《投标人须知》5.2条规定情形的，可以享受中小企业扶持政策，用扣除后的价格参加评审；否则，评标时价格不予扣除。</w:t>
      </w:r>
    </w:p>
    <w:p w14:paraId="1FB04B98">
      <w:pPr>
        <w:numPr>
          <w:ilvl w:val="2"/>
          <w:numId w:val="12"/>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对于未预留份额专门面向中小企业采购的采购项目，以及预留份额项目中的非预留部分采购包，对小微企业报价给予 </w:t>
      </w:r>
      <w:r>
        <w:rPr>
          <w:rFonts w:hint="eastAsia" w:asciiTheme="minorEastAsia" w:hAnsiTheme="minorEastAsia" w:eastAsiaTheme="minorEastAsia" w:cstheme="minorEastAsia"/>
          <w:color w:val="auto"/>
          <w:sz w:val="24"/>
          <w:highlight w:val="none"/>
          <w:u w:val="single"/>
        </w:rPr>
        <w:t xml:space="preserve">10 </w:t>
      </w:r>
      <w:r>
        <w:rPr>
          <w:rFonts w:hint="eastAsia" w:asciiTheme="minorEastAsia" w:hAnsiTheme="minorEastAsia" w:eastAsiaTheme="minorEastAsia" w:cstheme="minorEastAsia"/>
          <w:color w:val="auto"/>
          <w:sz w:val="24"/>
          <w:highlight w:val="none"/>
        </w:rPr>
        <w:t>%的扣除，用扣除后的价格参加评审。</w:t>
      </w:r>
    </w:p>
    <w:p w14:paraId="1D0B4394">
      <w:pPr>
        <w:numPr>
          <w:ilvl w:val="2"/>
          <w:numId w:val="12"/>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Theme="minorEastAsia" w:hAnsiTheme="minorEastAsia" w:eastAsiaTheme="minorEastAsia" w:cstheme="minorEastAsia"/>
          <w:color w:val="auto"/>
          <w:sz w:val="24"/>
          <w:highlight w:val="none"/>
          <w:u w:val="single"/>
        </w:rPr>
        <w:t xml:space="preserve"> 6 </w:t>
      </w:r>
      <w:r>
        <w:rPr>
          <w:rFonts w:hint="eastAsia" w:asciiTheme="minorEastAsia" w:hAnsiTheme="minorEastAsia" w:eastAsiaTheme="minorEastAsia" w:cstheme="minorEastAsia"/>
          <w:color w:val="auto"/>
          <w:sz w:val="24"/>
          <w:highlight w:val="none"/>
        </w:rPr>
        <w:t>%的扣除，用扣除后的价格参加评审。</w:t>
      </w:r>
    </w:p>
    <w:p w14:paraId="7A288A98">
      <w:pPr>
        <w:numPr>
          <w:ilvl w:val="2"/>
          <w:numId w:val="12"/>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组成联合体或者接受分包的小微企业与联合体内其他企业、分包企业之间存在直接控股、管理关系的，不享受价格扣除优惠政策。</w:t>
      </w:r>
    </w:p>
    <w:p w14:paraId="3BCD208F">
      <w:pPr>
        <w:numPr>
          <w:ilvl w:val="2"/>
          <w:numId w:val="12"/>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价格扣除比例对小型企业和微型企业同等对待，不作区分。</w:t>
      </w:r>
    </w:p>
    <w:p w14:paraId="261107D4">
      <w:pPr>
        <w:numPr>
          <w:ilvl w:val="2"/>
          <w:numId w:val="12"/>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中小企业参加政府采购活动，应当按照招标文件给定的格式出具《中小企业声明函》，否则不得享受相关中小企业扶持政策。</w:t>
      </w:r>
    </w:p>
    <w:p w14:paraId="388B3C48">
      <w:pPr>
        <w:numPr>
          <w:ilvl w:val="2"/>
          <w:numId w:val="12"/>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监狱企业提供了由省级以上监狱管理局、戒毒管理局（含新疆生产建 设兵团）出具的属于监狱企业的证明文件的，视同小微企业。</w:t>
      </w:r>
    </w:p>
    <w:p w14:paraId="1DE5928F">
      <w:pPr>
        <w:numPr>
          <w:ilvl w:val="2"/>
          <w:numId w:val="12"/>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残疾人福利性单位按招标文件要求提供了《残疾人福利性单位声明函》的，视同小微企业。</w:t>
      </w:r>
    </w:p>
    <w:p w14:paraId="50BB3359">
      <w:pPr>
        <w:numPr>
          <w:ilvl w:val="2"/>
          <w:numId w:val="12"/>
        </w:numPr>
        <w:tabs>
          <w:tab w:val="left" w:pos="1080"/>
          <w:tab w:val="left" w:pos="1589"/>
          <w:tab w:val="left" w:pos="2014"/>
          <w:tab w:val="clear" w:pos="1980"/>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若投标人同时属于小型或微型企业、监狱企业、残疾人福利性单位中的两种及以上，将不重复享受小微企业价格扣减的优惠政策。</w:t>
      </w:r>
    </w:p>
    <w:p w14:paraId="0C95F079">
      <w:pPr>
        <w:numPr>
          <w:ilvl w:val="0"/>
          <w:numId w:val="1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投标文件的比较和评价</w:t>
      </w:r>
      <w:bookmarkEnd w:id="677"/>
      <w:bookmarkEnd w:id="678"/>
    </w:p>
    <w:p w14:paraId="60851A43">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3E2B2C01">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评标方法和评标标准</w:t>
      </w:r>
    </w:p>
    <w:p w14:paraId="131AB662">
      <w:pPr>
        <w:numPr>
          <w:ilvl w:val="2"/>
          <w:numId w:val="12"/>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本项目采用的评标方法为：</w:t>
      </w:r>
    </w:p>
    <w:p w14:paraId="4D21D37C">
      <w:pPr>
        <w:tabs>
          <w:tab w:val="left" w:pos="900"/>
          <w:tab w:val="left" w:pos="1589"/>
          <w:tab w:val="left" w:pos="1701"/>
        </w:tabs>
        <w:snapToGrid w:val="0"/>
        <w:spacing w:line="360" w:lineRule="auto"/>
        <w:ind w:left="198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9C56744">
      <w:pPr>
        <w:tabs>
          <w:tab w:val="left" w:pos="900"/>
          <w:tab w:val="left" w:pos="1589"/>
          <w:tab w:val="left" w:pos="1701"/>
        </w:tabs>
        <w:snapToGrid w:val="0"/>
        <w:spacing w:line="360" w:lineRule="auto"/>
        <w:ind w:left="198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□最低评标价法，指投标文件满足招标文件全部实质性要求，且投标报价最低的投标人为中标候选人的评标方法。</w:t>
      </w:r>
    </w:p>
    <w:p w14:paraId="303B827B">
      <w:pPr>
        <w:numPr>
          <w:ilvl w:val="2"/>
          <w:numId w:val="12"/>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Theme="minorEastAsia" w:hAnsiTheme="minorEastAsia" w:eastAsiaTheme="minorEastAsia" w:cstheme="minorEastAsia"/>
          <w:b/>
          <w:color w:val="auto"/>
          <w:sz w:val="24"/>
          <w:highlight w:val="none"/>
        </w:rPr>
        <w:t>投标无效</w:t>
      </w:r>
      <w:r>
        <w:rPr>
          <w:rFonts w:hint="eastAsia" w:asciiTheme="minorEastAsia" w:hAnsiTheme="minorEastAsia" w:eastAsiaTheme="minorEastAsia" w:cstheme="minorEastAsia"/>
          <w:color w:val="auto"/>
          <w:sz w:val="24"/>
          <w:highlight w:val="none"/>
        </w:rPr>
        <w:t>。</w:t>
      </w:r>
    </w:p>
    <w:p w14:paraId="36C4C412">
      <w:pPr>
        <w:tabs>
          <w:tab w:val="left" w:pos="1080"/>
          <w:tab w:val="left" w:pos="1589"/>
          <w:tab w:val="left" w:pos="2035"/>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□随机抽取</w:t>
      </w:r>
    </w:p>
    <w:p w14:paraId="2240C5C1">
      <w:pPr>
        <w:tabs>
          <w:tab w:val="left" w:pos="1080"/>
          <w:tab w:val="left" w:pos="1589"/>
          <w:tab w:val="left" w:pos="2035"/>
        </w:tabs>
        <w:snapToGrid w:val="0"/>
        <w:spacing w:line="360" w:lineRule="auto"/>
        <w:ind w:left="2035"/>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□其他方式，具体要求：</w:t>
      </w:r>
      <w:r>
        <w:rPr>
          <w:rFonts w:hint="eastAsia" w:asciiTheme="minorEastAsia" w:hAnsiTheme="minorEastAsia" w:eastAsiaTheme="minorEastAsia" w:cstheme="minorEastAsia"/>
          <w:color w:val="auto"/>
          <w:sz w:val="24"/>
          <w:highlight w:val="none"/>
          <w:u w:val="single"/>
        </w:rPr>
        <w:t xml:space="preserve">  /  </w:t>
      </w:r>
    </w:p>
    <w:p w14:paraId="13E7029A">
      <w:pPr>
        <w:numPr>
          <w:ilvl w:val="2"/>
          <w:numId w:val="12"/>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非政府强制采购的节能产品或环境标志产品，依据品目清单和认证证书实施政府优先采购。优先采购的具体规定（如涉及）</w:t>
      </w:r>
      <w:r>
        <w:rPr>
          <w:rFonts w:hint="eastAsia" w:asciiTheme="minorEastAsia" w:hAnsiTheme="minorEastAsia" w:eastAsiaTheme="minorEastAsia" w:cstheme="minorEastAsia"/>
          <w:color w:val="auto"/>
          <w:sz w:val="24"/>
          <w:highlight w:val="none"/>
          <w:u w:val="single"/>
        </w:rPr>
        <w:t xml:space="preserve">  /  </w:t>
      </w:r>
      <w:r>
        <w:rPr>
          <w:rFonts w:hint="eastAsia" w:asciiTheme="minorEastAsia" w:hAnsiTheme="minorEastAsia" w:eastAsiaTheme="minorEastAsia" w:cstheme="minorEastAsia"/>
          <w:color w:val="auto"/>
          <w:sz w:val="24"/>
          <w:highlight w:val="none"/>
        </w:rPr>
        <w:t>。</w:t>
      </w:r>
    </w:p>
    <w:p w14:paraId="0AA19AD7">
      <w:pPr>
        <w:numPr>
          <w:ilvl w:val="0"/>
          <w:numId w:val="1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确定</w:t>
      </w:r>
      <w:bookmarkStart w:id="694" w:name="_Toc149720839"/>
      <w:bookmarkStart w:id="695" w:name="_Toc520356170"/>
      <w:bookmarkStart w:id="696" w:name="_Toc151193934"/>
      <w:bookmarkStart w:id="697" w:name="_Toc150509297"/>
      <w:bookmarkStart w:id="698" w:name="_Toc127151747"/>
      <w:bookmarkStart w:id="699" w:name="_Toc150774751"/>
      <w:bookmarkStart w:id="700" w:name="_Toc127151546"/>
      <w:bookmarkStart w:id="701" w:name="_Toc151190173"/>
      <w:bookmarkStart w:id="702" w:name="_Toc142311048"/>
      <w:bookmarkStart w:id="703" w:name="_Ref467307010"/>
      <w:bookmarkStart w:id="704" w:name="_Toc151193644"/>
      <w:bookmarkStart w:id="705" w:name="_Toc151193860"/>
      <w:bookmarkStart w:id="706" w:name="_Toc164229241"/>
      <w:bookmarkStart w:id="707" w:name="_Toc226965736"/>
      <w:bookmarkStart w:id="708" w:name="_Toc151193788"/>
      <w:bookmarkStart w:id="709" w:name="_Toc150480784"/>
      <w:bookmarkStart w:id="710" w:name="_Toc195842911"/>
      <w:bookmarkStart w:id="711" w:name="_Toc151193716"/>
      <w:bookmarkStart w:id="712" w:name="_Toc264969236"/>
      <w:bookmarkStart w:id="713" w:name="_Toc226337242"/>
      <w:bookmarkStart w:id="714" w:name="_Toc164608660"/>
      <w:bookmarkStart w:id="715" w:name="_Toc226965819"/>
      <w:bookmarkStart w:id="716" w:name="_Toc305158888"/>
      <w:bookmarkStart w:id="717" w:name="_Toc226309790"/>
      <w:bookmarkStart w:id="718" w:name="_Toc164608815"/>
      <w:bookmarkStart w:id="719" w:name="_Toc164351640"/>
      <w:bookmarkStart w:id="720" w:name="_Toc305158814"/>
      <w:bookmarkStart w:id="721" w:name="_Toc265228384"/>
      <w:bookmarkStart w:id="722" w:name="_Toc164229387"/>
      <w:bookmarkStart w:id="723" w:name="_Toc150774646"/>
      <w:bookmarkStart w:id="724" w:name="_Toc127161460"/>
      <w:r>
        <w:rPr>
          <w:rFonts w:hint="eastAsia" w:asciiTheme="minorEastAsia" w:hAnsiTheme="minorEastAsia" w:eastAsiaTheme="minorEastAsia" w:cstheme="minorEastAsia"/>
          <w:color w:val="auto"/>
          <w:sz w:val="24"/>
          <w:highlight w:val="none"/>
        </w:rPr>
        <w:t>中标候选人名单</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2CB88D17">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754CCB">
      <w:pPr>
        <w:pStyle w:val="26"/>
        <w:tabs>
          <w:tab w:val="left" w:pos="900"/>
          <w:tab w:val="left" w:pos="2127"/>
        </w:tabs>
        <w:adjustRightInd w:val="0"/>
        <w:snapToGrid w:val="0"/>
        <w:spacing w:line="360" w:lineRule="auto"/>
        <w:ind w:left="993" w:firstLine="136" w:firstLineChars="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□随机抽取</w:t>
      </w:r>
    </w:p>
    <w:p w14:paraId="225EA4A9">
      <w:pPr>
        <w:pStyle w:val="26"/>
        <w:tabs>
          <w:tab w:val="left" w:pos="900"/>
          <w:tab w:val="left" w:pos="2127"/>
        </w:tabs>
        <w:adjustRightInd w:val="0"/>
        <w:snapToGrid w:val="0"/>
        <w:spacing w:line="360" w:lineRule="auto"/>
        <w:ind w:left="993" w:firstLine="137" w:firstLineChars="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szCs w:val="24"/>
          <w:highlight w:val="none"/>
        </w:rPr>
        <w:t>其他方式，具体要求：</w:t>
      </w:r>
      <w:r>
        <w:rPr>
          <w:rFonts w:hint="eastAsia" w:asciiTheme="minorEastAsia" w:hAnsiTheme="minorEastAsia" w:eastAsiaTheme="minorEastAsia" w:cstheme="minorEastAsia"/>
          <w:color w:val="auto"/>
          <w:sz w:val="24"/>
          <w:szCs w:val="24"/>
          <w:highlight w:val="none"/>
          <w:u w:val="single"/>
        </w:rPr>
        <w:t>如评审得分相同，投标报价最低的获得中标人推荐资格。如评审得分和投标报价均相同的情况，则“技术部分”得分高者获得中标人推荐资格，如上述情况均无法确定，则评标委员会现场采取随机抽取方式确定。</w:t>
      </w:r>
    </w:p>
    <w:p w14:paraId="5677EF56">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BED769D">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40BA081C">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评标委员会要对评分汇总情况进行复核，特别是对排名第一的、报价最低的、投标或响应文件被认定为无效的情形进行重点复核。</w:t>
      </w:r>
    </w:p>
    <w:p w14:paraId="20D6DB72">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评标委员会将根据各投标人的评标排序，依次推荐本项目（各采购包）的中标候选人，起草并签署评标报告。本项目（各采购包）评标委员会共（各）推荐</w:t>
      </w:r>
      <w:r>
        <w:rPr>
          <w:rFonts w:hint="eastAsia" w:asciiTheme="minorEastAsia" w:hAnsiTheme="minorEastAsia" w:eastAsiaTheme="minorEastAsia" w:cstheme="minorEastAsia"/>
          <w:color w:val="auto"/>
          <w:sz w:val="24"/>
          <w:highlight w:val="none"/>
          <w:u w:val="single"/>
        </w:rPr>
        <w:t xml:space="preserve"> 3 </w:t>
      </w:r>
      <w:r>
        <w:rPr>
          <w:rFonts w:hint="eastAsia" w:asciiTheme="minorEastAsia" w:hAnsiTheme="minorEastAsia" w:eastAsiaTheme="minorEastAsia" w:cstheme="minorEastAsia"/>
          <w:color w:val="auto"/>
          <w:sz w:val="24"/>
          <w:highlight w:val="none"/>
        </w:rPr>
        <w:t>名中标候选人。</w:t>
      </w:r>
    </w:p>
    <w:p w14:paraId="4CDF3A34">
      <w:pPr>
        <w:numPr>
          <w:ilvl w:val="0"/>
          <w:numId w:val="12"/>
        </w:num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报告违法行为</w:t>
      </w:r>
    </w:p>
    <w:p w14:paraId="14433B45">
      <w:pPr>
        <w:numPr>
          <w:ilvl w:val="1"/>
          <w:numId w:val="12"/>
        </w:numPr>
        <w:tabs>
          <w:tab w:val="left" w:pos="1080"/>
        </w:tabs>
        <w:snapToGrid w:val="0"/>
        <w:spacing w:line="360" w:lineRule="auto"/>
        <w:ind w:left="1077" w:hanging="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评标委员会在评标过程中发现投标人有行贿、提供虚假材料或者串通等违法行为时，有向采购人、采购代理机构或者有关部门报告的职责。</w:t>
      </w:r>
    </w:p>
    <w:p w14:paraId="3CEC7503">
      <w:pPr>
        <w:widowControl/>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p>
    <w:p w14:paraId="7D2D0F94">
      <w:pPr>
        <w:pStyle w:val="3"/>
        <w:spacing w:before="0" w:line="240" w:lineRule="auto"/>
        <w:jc w:val="center"/>
        <w:rPr>
          <w:rFonts w:hint="eastAsia" w:asciiTheme="minorEastAsia" w:hAnsiTheme="minorEastAsia" w:eastAsiaTheme="minorEastAsia" w:cstheme="minorEastAsia"/>
          <w:color w:val="auto"/>
          <w:sz w:val="28"/>
          <w:szCs w:val="21"/>
          <w:highlight w:val="none"/>
        </w:rPr>
      </w:pPr>
      <w:r>
        <w:rPr>
          <w:rFonts w:hint="eastAsia" w:asciiTheme="minorEastAsia" w:hAnsiTheme="minorEastAsia" w:eastAsiaTheme="minorEastAsia" w:cstheme="minorEastAsia"/>
          <w:color w:val="auto"/>
          <w:sz w:val="28"/>
          <w:szCs w:val="21"/>
          <w:highlight w:val="none"/>
        </w:rPr>
        <w:t>二、评标标准</w:t>
      </w:r>
    </w:p>
    <w:tbl>
      <w:tblPr>
        <w:tblStyle w:val="49"/>
        <w:tblpPr w:leftFromText="180" w:rightFromText="180" w:vertAnchor="text" w:horzAnchor="page" w:tblpXSpec="center" w:tblpY="256"/>
        <w:tblOverlap w:val="never"/>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81"/>
        <w:gridCol w:w="1515"/>
        <w:gridCol w:w="5672"/>
      </w:tblGrid>
      <w:tr w14:paraId="79C3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Align w:val="center"/>
          </w:tcPr>
          <w:p w14:paraId="095C872A">
            <w:pPr>
              <w:snapToGrid w:val="0"/>
              <w:spacing w:before="48" w:beforeLines="20" w:after="48" w:afterLines="2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281" w:type="dxa"/>
            <w:vAlign w:val="center"/>
          </w:tcPr>
          <w:p w14:paraId="12ADAA2B">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评审因素</w:t>
            </w:r>
          </w:p>
        </w:tc>
        <w:tc>
          <w:tcPr>
            <w:tcW w:w="7187" w:type="dxa"/>
            <w:gridSpan w:val="2"/>
            <w:vAlign w:val="center"/>
          </w:tcPr>
          <w:p w14:paraId="444AB7D1">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评价指标和分值</w:t>
            </w:r>
          </w:p>
        </w:tc>
      </w:tr>
      <w:tr w14:paraId="4E67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Align w:val="center"/>
          </w:tcPr>
          <w:p w14:paraId="08E0BCB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281" w:type="dxa"/>
            <w:vAlign w:val="center"/>
          </w:tcPr>
          <w:p w14:paraId="7DB7A29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w:t>
            </w:r>
          </w:p>
          <w:p w14:paraId="0CD7D31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（30分）</w:t>
            </w:r>
          </w:p>
        </w:tc>
        <w:tc>
          <w:tcPr>
            <w:tcW w:w="1515" w:type="dxa"/>
          </w:tcPr>
          <w:p w14:paraId="60410AB9">
            <w:pPr>
              <w:adjustRightInd w:val="0"/>
              <w:spacing w:line="318" w:lineRule="atLeast"/>
              <w:textAlignment w:val="baseline"/>
              <w:rPr>
                <w:rFonts w:hint="eastAsia" w:asciiTheme="minorEastAsia" w:hAnsiTheme="minorEastAsia" w:eastAsiaTheme="minorEastAsia" w:cstheme="minorEastAsia"/>
                <w:color w:val="auto"/>
                <w:sz w:val="24"/>
                <w:highlight w:val="none"/>
              </w:rPr>
            </w:pPr>
          </w:p>
          <w:p w14:paraId="0B2A4184">
            <w:pPr>
              <w:adjustRightInd w:val="0"/>
              <w:spacing w:line="318" w:lineRule="atLeast"/>
              <w:textAlignment w:val="baseline"/>
              <w:rPr>
                <w:rFonts w:hint="eastAsia" w:asciiTheme="minorEastAsia" w:hAnsiTheme="minorEastAsia" w:eastAsiaTheme="minorEastAsia" w:cstheme="minorEastAsia"/>
                <w:color w:val="auto"/>
                <w:sz w:val="24"/>
                <w:highlight w:val="none"/>
              </w:rPr>
            </w:pPr>
          </w:p>
          <w:p w14:paraId="28609189">
            <w:pPr>
              <w:adjustRightInd w:val="0"/>
              <w:spacing w:line="318" w:lineRule="atLeas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评标价格（30分）</w:t>
            </w:r>
          </w:p>
        </w:tc>
        <w:tc>
          <w:tcPr>
            <w:tcW w:w="5672" w:type="dxa"/>
          </w:tcPr>
          <w:p w14:paraId="4F93EC82">
            <w:pPr>
              <w:adjustRightInd w:val="0"/>
              <w:spacing w:line="318" w:lineRule="atLeas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满足招标文件要求且投标价格最低的投标报价为评标基准价，其价格分为满分。其他供应商的投标报价得分=(评标基准价／投标报价)×30，此处投标报价指经过报价修正，及因落实政府采购政策进行价格调整后的报价，详见第四章《评标程序、评标方法和评标标准》2.4及2.5。</w:t>
            </w:r>
          </w:p>
        </w:tc>
      </w:tr>
      <w:tr w14:paraId="2719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31" w:type="dxa"/>
            <w:vMerge w:val="restart"/>
            <w:vAlign w:val="center"/>
          </w:tcPr>
          <w:p w14:paraId="473F5A1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281" w:type="dxa"/>
            <w:vMerge w:val="restart"/>
            <w:vAlign w:val="center"/>
          </w:tcPr>
          <w:p w14:paraId="08CECB8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w:t>
            </w:r>
          </w:p>
          <w:p w14:paraId="7E6C8AE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（10分）</w:t>
            </w:r>
          </w:p>
        </w:tc>
        <w:tc>
          <w:tcPr>
            <w:tcW w:w="1515" w:type="dxa"/>
            <w:vAlign w:val="center"/>
          </w:tcPr>
          <w:p w14:paraId="5DABFCA0">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类似项目业绩（8分）</w:t>
            </w:r>
          </w:p>
        </w:tc>
        <w:tc>
          <w:tcPr>
            <w:tcW w:w="5672" w:type="dxa"/>
            <w:vAlign w:val="center"/>
          </w:tcPr>
          <w:p w14:paraId="1DE7DE05">
            <w:pPr>
              <w:adjustRightInd w:val="0"/>
              <w:spacing w:line="318" w:lineRule="atLeas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近三年（2022年7月至本项目投标截止日期前，合同或协议签字日期为准），在中国境内的检验试剂销售业绩进行评价，有1项业绩得2分，最高得8分。</w:t>
            </w:r>
          </w:p>
        </w:tc>
      </w:tr>
      <w:tr w14:paraId="1380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continue"/>
            <w:vAlign w:val="center"/>
          </w:tcPr>
          <w:p w14:paraId="011670CC">
            <w:pPr>
              <w:jc w:val="center"/>
              <w:rPr>
                <w:rFonts w:hint="eastAsia" w:asciiTheme="minorEastAsia" w:hAnsiTheme="minorEastAsia" w:eastAsiaTheme="minorEastAsia" w:cstheme="minorEastAsia"/>
                <w:color w:val="auto"/>
                <w:sz w:val="24"/>
                <w:highlight w:val="none"/>
              </w:rPr>
            </w:pPr>
          </w:p>
        </w:tc>
        <w:tc>
          <w:tcPr>
            <w:tcW w:w="1281" w:type="dxa"/>
            <w:vMerge w:val="continue"/>
          </w:tcPr>
          <w:p w14:paraId="33095BC1">
            <w:pPr>
              <w:rPr>
                <w:rFonts w:hint="eastAsia" w:asciiTheme="minorEastAsia" w:hAnsiTheme="minorEastAsia" w:eastAsiaTheme="minorEastAsia" w:cstheme="minorEastAsia"/>
                <w:color w:val="auto"/>
                <w:sz w:val="24"/>
                <w:highlight w:val="none"/>
              </w:rPr>
            </w:pPr>
          </w:p>
        </w:tc>
        <w:tc>
          <w:tcPr>
            <w:tcW w:w="1515" w:type="dxa"/>
            <w:vAlign w:val="center"/>
          </w:tcPr>
          <w:p w14:paraId="73DDD411">
            <w:pPr>
              <w:spacing w:line="3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政府采购节约能源、环境保护评分（2分）</w:t>
            </w:r>
          </w:p>
        </w:tc>
        <w:tc>
          <w:tcPr>
            <w:tcW w:w="5672" w:type="dxa"/>
            <w:vAlign w:val="center"/>
          </w:tcPr>
          <w:p w14:paraId="16997BC7">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政府采购的强制采购产品除外：</w:t>
            </w:r>
          </w:p>
          <w:p w14:paraId="33BBA8E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（1）投标产品属于财政部、发展改革委公布的“节能产品政府采 购品目清单”范围的， 且投标人出具了国家确定的认证机构出具 的、处于有效期之内的节能产品认证证书的得1分；不是的为0 分；</w:t>
            </w:r>
          </w:p>
          <w:p w14:paraId="0530E795">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（2）投标产品属于财政部、生态环境部公布的“环境标志产品政 府采购品目清单”范围的， 且投标人出具了国家确定的认证机构 出具的、处于有效期之内的环境标志产品认证证书的得 1分；不是的为 0 分；</w:t>
            </w:r>
          </w:p>
        </w:tc>
      </w:tr>
      <w:tr w14:paraId="7F55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restart"/>
            <w:vAlign w:val="center"/>
          </w:tcPr>
          <w:p w14:paraId="37DC533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281" w:type="dxa"/>
            <w:vMerge w:val="restart"/>
            <w:vAlign w:val="center"/>
          </w:tcPr>
          <w:p w14:paraId="0A83050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w:t>
            </w:r>
          </w:p>
          <w:p w14:paraId="59719AC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（60分）</w:t>
            </w:r>
          </w:p>
        </w:tc>
        <w:tc>
          <w:tcPr>
            <w:tcW w:w="1515" w:type="dxa"/>
            <w:shd w:val="clear" w:color="auto" w:fill="FFFFFF"/>
          </w:tcPr>
          <w:p w14:paraId="58C30D91">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对招标文件技术规格要求的响应程度（</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分）</w:t>
            </w:r>
          </w:p>
        </w:tc>
        <w:tc>
          <w:tcPr>
            <w:tcW w:w="5672" w:type="dxa"/>
            <w:shd w:val="clear" w:color="auto" w:fill="FFFFFF"/>
          </w:tcPr>
          <w:p w14:paraId="1D2B12AC">
            <w:pPr>
              <w:numPr>
                <w:ilvl w:val="0"/>
                <w:numId w:val="0"/>
              </w:numPr>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投标文件技术规格响应全部满足招标文件技术要求的</w:t>
            </w:r>
            <w:r>
              <w:rPr>
                <w:rFonts w:hint="eastAsia" w:ascii="宋体" w:hAnsi="宋体" w:cs="宋体"/>
                <w:color w:val="auto"/>
                <w:kern w:val="2"/>
                <w:sz w:val="24"/>
                <w:szCs w:val="24"/>
                <w:highlight w:val="none"/>
                <w:lang w:val="en-US" w:eastAsia="zh-CN" w:bidi="ar-SA"/>
              </w:rPr>
              <w:t>，得8</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；每</w:t>
            </w:r>
            <w:r>
              <w:rPr>
                <w:rFonts w:hint="eastAsia" w:ascii="宋体" w:hAnsi="宋体" w:eastAsia="宋体" w:cs="宋体"/>
                <w:color w:val="auto"/>
                <w:kern w:val="2"/>
                <w:sz w:val="24"/>
                <w:szCs w:val="24"/>
                <w:highlight w:val="none"/>
                <w:lang w:val="en-US" w:eastAsia="zh-CN" w:bidi="ar-SA"/>
              </w:rPr>
              <w:t>有1项不满足的，扣0.5分，最低得分0分。</w:t>
            </w:r>
          </w:p>
          <w:p w14:paraId="7702201A">
            <w:pPr>
              <w:rPr>
                <w:rFonts w:hint="eastAsia" w:asciiTheme="minorEastAsia" w:hAnsiTheme="minorEastAsia" w:eastAsiaTheme="minorEastAsia" w:cstheme="minorEastAsia"/>
                <w:color w:val="auto"/>
                <w:sz w:val="24"/>
                <w:highlight w:val="none"/>
              </w:rPr>
            </w:pPr>
          </w:p>
        </w:tc>
      </w:tr>
      <w:tr w14:paraId="0FCB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continue"/>
            <w:vAlign w:val="center"/>
          </w:tcPr>
          <w:p w14:paraId="41C68B31">
            <w:pPr>
              <w:jc w:val="center"/>
              <w:rPr>
                <w:rFonts w:hint="eastAsia" w:asciiTheme="minorEastAsia" w:hAnsiTheme="minorEastAsia" w:eastAsiaTheme="minorEastAsia" w:cstheme="minorEastAsia"/>
                <w:color w:val="auto"/>
                <w:sz w:val="24"/>
                <w:highlight w:val="none"/>
              </w:rPr>
            </w:pPr>
          </w:p>
        </w:tc>
        <w:tc>
          <w:tcPr>
            <w:tcW w:w="1281" w:type="dxa"/>
            <w:vMerge w:val="continue"/>
            <w:vAlign w:val="center"/>
          </w:tcPr>
          <w:p w14:paraId="7BBCFE6B">
            <w:pPr>
              <w:jc w:val="center"/>
              <w:rPr>
                <w:rFonts w:hint="eastAsia" w:asciiTheme="minorEastAsia" w:hAnsiTheme="minorEastAsia" w:eastAsiaTheme="minorEastAsia" w:cstheme="minorEastAsia"/>
                <w:color w:val="auto"/>
                <w:sz w:val="24"/>
                <w:highlight w:val="none"/>
              </w:rPr>
            </w:pPr>
          </w:p>
        </w:tc>
        <w:tc>
          <w:tcPr>
            <w:tcW w:w="1515" w:type="dxa"/>
            <w:shd w:val="clear" w:color="auto" w:fill="FFFFFF"/>
          </w:tcPr>
          <w:p w14:paraId="50072293">
            <w:pPr>
              <w:rPr>
                <w:rFonts w:hint="eastAsia" w:asciiTheme="minorEastAsia" w:hAnsiTheme="minorEastAsia" w:eastAsiaTheme="minorEastAsia" w:cstheme="minorEastAsia"/>
                <w:color w:val="auto"/>
                <w:sz w:val="24"/>
                <w:highlight w:val="none"/>
              </w:rPr>
            </w:pPr>
          </w:p>
          <w:p w14:paraId="32BA3E54">
            <w:pPr>
              <w:rPr>
                <w:rFonts w:hint="eastAsia" w:asciiTheme="minorEastAsia" w:hAnsiTheme="minorEastAsia" w:eastAsiaTheme="minorEastAsia" w:cstheme="minorEastAsia"/>
                <w:color w:val="auto"/>
                <w:sz w:val="24"/>
                <w:highlight w:val="none"/>
              </w:rPr>
            </w:pPr>
          </w:p>
          <w:p w14:paraId="0333A03B">
            <w:pPr>
              <w:rPr>
                <w:rFonts w:hint="eastAsia" w:asciiTheme="minorEastAsia" w:hAnsiTheme="minorEastAsia" w:eastAsiaTheme="minorEastAsia" w:cstheme="minorEastAsia"/>
                <w:color w:val="auto"/>
                <w:sz w:val="24"/>
                <w:highlight w:val="none"/>
              </w:rPr>
            </w:pPr>
          </w:p>
          <w:p w14:paraId="7BCD6329">
            <w:pPr>
              <w:rPr>
                <w:rFonts w:hint="eastAsia" w:asciiTheme="minorEastAsia" w:hAnsiTheme="minorEastAsia" w:eastAsiaTheme="minorEastAsia" w:cstheme="minorEastAsia"/>
                <w:color w:val="auto"/>
                <w:sz w:val="24"/>
                <w:highlight w:val="none"/>
              </w:rPr>
            </w:pPr>
          </w:p>
          <w:p w14:paraId="19FB184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产品质量保证方案（</w:t>
            </w:r>
            <w:r>
              <w:rPr>
                <w:rFonts w:hint="eastAsia" w:asciiTheme="minorEastAsia" w:hAnsiTheme="minorEastAsia" w:eastAsiaTheme="minorEastAsia" w:cstheme="minorEastAsia"/>
                <w:color w:val="auto"/>
                <w:sz w:val="24"/>
                <w:highlight w:val="none"/>
                <w:lang w:val="en-US" w:eastAsia="zh-CN"/>
              </w:rPr>
              <w:t>15</w:t>
            </w:r>
            <w:r>
              <w:rPr>
                <w:rFonts w:hint="eastAsia" w:asciiTheme="minorEastAsia" w:hAnsiTheme="minorEastAsia" w:eastAsiaTheme="minorEastAsia" w:cstheme="minorEastAsia"/>
                <w:color w:val="auto"/>
                <w:sz w:val="24"/>
                <w:highlight w:val="none"/>
              </w:rPr>
              <w:t>分）</w:t>
            </w:r>
          </w:p>
        </w:tc>
        <w:tc>
          <w:tcPr>
            <w:tcW w:w="5672" w:type="dxa"/>
            <w:shd w:val="clear" w:color="auto" w:fill="FFFFFF"/>
          </w:tcPr>
          <w:p w14:paraId="7D86D02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根据供应商提供的产品质量保证方案等进行综合评价。</w:t>
            </w:r>
          </w:p>
          <w:p w14:paraId="57FC7FEE">
            <w:pPr>
              <w:numPr>
                <w:ilvl w:val="0"/>
                <w:numId w:val="14"/>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产品质量保证方案完整、合理、可行，优于招标文件要求，得</w:t>
            </w:r>
            <w:r>
              <w:rPr>
                <w:rFonts w:hint="eastAsia" w:asciiTheme="minorEastAsia" w:hAnsiTheme="minorEastAsia" w:eastAsiaTheme="minorEastAsia" w:cstheme="minorEastAsia"/>
                <w:color w:val="auto"/>
                <w:sz w:val="24"/>
                <w:highlight w:val="none"/>
                <w:lang w:val="en-US" w:eastAsia="zh-CN"/>
              </w:rPr>
              <w:t>15</w:t>
            </w:r>
            <w:r>
              <w:rPr>
                <w:rFonts w:hint="eastAsia" w:asciiTheme="minorEastAsia" w:hAnsiTheme="minorEastAsia" w:eastAsiaTheme="minorEastAsia" w:cstheme="minorEastAsia"/>
                <w:color w:val="auto"/>
                <w:sz w:val="24"/>
                <w:highlight w:val="none"/>
              </w:rPr>
              <w:t>分；</w:t>
            </w:r>
          </w:p>
          <w:p w14:paraId="73D2E177">
            <w:pPr>
              <w:numPr>
                <w:ilvl w:val="0"/>
                <w:numId w:val="14"/>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产品质量保证方案较完整、合理性、可行性较强，较好的满足招标文件要求，得</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分；</w:t>
            </w:r>
          </w:p>
          <w:p w14:paraId="2DBF877F">
            <w:pPr>
              <w:numPr>
                <w:ilvl w:val="0"/>
                <w:numId w:val="14"/>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产品质量保证方案完整性、合理性、可行性一般，基本满足招标文件要求，得</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w:t>
            </w:r>
          </w:p>
          <w:p w14:paraId="4274D465">
            <w:pPr>
              <w:numPr>
                <w:ilvl w:val="0"/>
                <w:numId w:val="14"/>
              </w:numP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投标人未提供产品质量保证方案得0分；</w:t>
            </w:r>
          </w:p>
        </w:tc>
      </w:tr>
      <w:tr w14:paraId="4A1F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continue"/>
            <w:vAlign w:val="center"/>
          </w:tcPr>
          <w:p w14:paraId="72CF1ED5">
            <w:pPr>
              <w:jc w:val="center"/>
              <w:rPr>
                <w:rFonts w:hint="eastAsia" w:asciiTheme="minorEastAsia" w:hAnsiTheme="minorEastAsia" w:eastAsiaTheme="minorEastAsia" w:cstheme="minorEastAsia"/>
                <w:color w:val="auto"/>
                <w:sz w:val="24"/>
                <w:highlight w:val="none"/>
              </w:rPr>
            </w:pPr>
          </w:p>
        </w:tc>
        <w:tc>
          <w:tcPr>
            <w:tcW w:w="1281" w:type="dxa"/>
            <w:vMerge w:val="continue"/>
            <w:vAlign w:val="center"/>
          </w:tcPr>
          <w:p w14:paraId="2BE12355">
            <w:pPr>
              <w:jc w:val="center"/>
              <w:rPr>
                <w:rFonts w:hint="eastAsia" w:asciiTheme="minorEastAsia" w:hAnsiTheme="minorEastAsia" w:eastAsiaTheme="minorEastAsia" w:cstheme="minorEastAsia"/>
                <w:color w:val="auto"/>
                <w:sz w:val="24"/>
                <w:highlight w:val="none"/>
              </w:rPr>
            </w:pPr>
          </w:p>
        </w:tc>
        <w:tc>
          <w:tcPr>
            <w:tcW w:w="1515" w:type="dxa"/>
            <w:shd w:val="clear" w:color="auto" w:fill="FFFFFF"/>
          </w:tcPr>
          <w:p w14:paraId="5838B388">
            <w:pPr>
              <w:rPr>
                <w:rFonts w:hint="eastAsia" w:asciiTheme="minorEastAsia" w:hAnsiTheme="minorEastAsia" w:eastAsiaTheme="minorEastAsia" w:cstheme="minorEastAsia"/>
                <w:color w:val="auto"/>
                <w:sz w:val="24"/>
                <w:highlight w:val="none"/>
              </w:rPr>
            </w:pPr>
          </w:p>
          <w:p w14:paraId="0B2AD41D">
            <w:pPr>
              <w:rPr>
                <w:rFonts w:hint="eastAsia" w:asciiTheme="minorEastAsia" w:hAnsiTheme="minorEastAsia" w:eastAsiaTheme="minorEastAsia" w:cstheme="minorEastAsia"/>
                <w:color w:val="auto"/>
                <w:sz w:val="24"/>
                <w:highlight w:val="none"/>
              </w:rPr>
            </w:pPr>
          </w:p>
          <w:p w14:paraId="5C9774A1">
            <w:pPr>
              <w:rPr>
                <w:rFonts w:hint="eastAsia" w:asciiTheme="minorEastAsia" w:hAnsiTheme="minorEastAsia" w:eastAsiaTheme="minorEastAsia" w:cstheme="minorEastAsia"/>
                <w:color w:val="auto"/>
                <w:sz w:val="24"/>
                <w:highlight w:val="none"/>
              </w:rPr>
            </w:pPr>
          </w:p>
          <w:p w14:paraId="5B1882C1">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配送方案（</w:t>
            </w:r>
            <w:r>
              <w:rPr>
                <w:rFonts w:hint="eastAsia" w:asciiTheme="minorEastAsia" w:hAnsiTheme="minorEastAsia" w:eastAsiaTheme="minorEastAsia" w:cstheme="minorEastAsia"/>
                <w:color w:val="auto"/>
                <w:sz w:val="24"/>
                <w:highlight w:val="none"/>
                <w:lang w:val="en-US" w:eastAsia="zh-CN"/>
              </w:rPr>
              <w:t>15</w:t>
            </w:r>
            <w:r>
              <w:rPr>
                <w:rFonts w:hint="eastAsia" w:asciiTheme="minorEastAsia" w:hAnsiTheme="minorEastAsia" w:eastAsiaTheme="minorEastAsia" w:cstheme="minorEastAsia"/>
                <w:color w:val="auto"/>
                <w:sz w:val="24"/>
                <w:highlight w:val="none"/>
              </w:rPr>
              <w:t>分）</w:t>
            </w:r>
          </w:p>
        </w:tc>
        <w:tc>
          <w:tcPr>
            <w:tcW w:w="5672" w:type="dxa"/>
            <w:shd w:val="clear" w:color="auto" w:fill="FFFFFF"/>
          </w:tcPr>
          <w:p w14:paraId="10B752F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根据投标人提供的配送方案进行评价：</w:t>
            </w:r>
          </w:p>
          <w:p w14:paraId="062A17D8">
            <w:pPr>
              <w:numPr>
                <w:ilvl w:val="0"/>
                <w:numId w:val="15"/>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投标人提供的配送方案有完整的管理流程，内容全面，保障措施有力、服务措施合理，配送流程完成可行度高的得</w:t>
            </w:r>
            <w:r>
              <w:rPr>
                <w:rFonts w:hint="eastAsia" w:asciiTheme="minorEastAsia" w:hAnsiTheme="minorEastAsia" w:eastAsiaTheme="minorEastAsia" w:cstheme="minorEastAsia"/>
                <w:color w:val="auto"/>
                <w:sz w:val="24"/>
                <w:highlight w:val="none"/>
                <w:lang w:val="en-US" w:eastAsia="zh-CN"/>
              </w:rPr>
              <w:t>15</w:t>
            </w:r>
            <w:r>
              <w:rPr>
                <w:rFonts w:hint="eastAsia" w:asciiTheme="minorEastAsia" w:hAnsiTheme="minorEastAsia" w:eastAsiaTheme="minorEastAsia" w:cstheme="minorEastAsia"/>
                <w:color w:val="auto"/>
                <w:sz w:val="24"/>
                <w:highlight w:val="none"/>
              </w:rPr>
              <w:t>分；</w:t>
            </w:r>
          </w:p>
          <w:p w14:paraId="36E9388E">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（2）投标人提供的配送方案有较完整的管理流程，内容较全面，保障措施较有力、服务措施较合理，配送流程完成可行度较高的得</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分；</w:t>
            </w:r>
          </w:p>
          <w:p w14:paraId="6A9E991F">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（3）投标人提供的配送方案很简单，无法满足采购人要求的得</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w:t>
            </w:r>
          </w:p>
          <w:p w14:paraId="45E13146">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（4）投标人未提供配送方案得0分。</w:t>
            </w:r>
          </w:p>
        </w:tc>
      </w:tr>
      <w:tr w14:paraId="751C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continue"/>
            <w:vAlign w:val="center"/>
          </w:tcPr>
          <w:p w14:paraId="7C970941">
            <w:pPr>
              <w:jc w:val="center"/>
              <w:rPr>
                <w:rFonts w:hint="eastAsia" w:asciiTheme="minorEastAsia" w:hAnsiTheme="minorEastAsia" w:eastAsiaTheme="minorEastAsia" w:cstheme="minorEastAsia"/>
                <w:color w:val="auto"/>
                <w:sz w:val="24"/>
                <w:highlight w:val="none"/>
              </w:rPr>
            </w:pPr>
          </w:p>
        </w:tc>
        <w:tc>
          <w:tcPr>
            <w:tcW w:w="1281" w:type="dxa"/>
            <w:vMerge w:val="continue"/>
            <w:vAlign w:val="center"/>
          </w:tcPr>
          <w:p w14:paraId="297DAD5C">
            <w:pPr>
              <w:jc w:val="center"/>
              <w:rPr>
                <w:rFonts w:hint="eastAsia" w:asciiTheme="minorEastAsia" w:hAnsiTheme="minorEastAsia" w:eastAsiaTheme="minorEastAsia" w:cstheme="minorEastAsia"/>
                <w:color w:val="auto"/>
                <w:sz w:val="24"/>
                <w:highlight w:val="none"/>
              </w:rPr>
            </w:pPr>
          </w:p>
        </w:tc>
        <w:tc>
          <w:tcPr>
            <w:tcW w:w="1515" w:type="dxa"/>
            <w:shd w:val="clear" w:color="auto" w:fill="FFFFFF"/>
          </w:tcPr>
          <w:p w14:paraId="6143078C">
            <w:pPr>
              <w:rPr>
                <w:rFonts w:hint="eastAsia" w:asciiTheme="minorEastAsia" w:hAnsiTheme="minorEastAsia" w:eastAsiaTheme="minorEastAsia" w:cstheme="minorEastAsia"/>
                <w:color w:val="auto"/>
                <w:sz w:val="24"/>
                <w:highlight w:val="none"/>
              </w:rPr>
            </w:pPr>
          </w:p>
          <w:p w14:paraId="529FBE40">
            <w:pPr>
              <w:rPr>
                <w:rFonts w:hint="eastAsia" w:asciiTheme="minorEastAsia" w:hAnsiTheme="minorEastAsia" w:eastAsiaTheme="minorEastAsia" w:cstheme="minorEastAsia"/>
                <w:color w:val="auto"/>
                <w:sz w:val="24"/>
                <w:highlight w:val="none"/>
              </w:rPr>
            </w:pPr>
          </w:p>
          <w:p w14:paraId="49ACCCFF">
            <w:pPr>
              <w:rPr>
                <w:rFonts w:hint="eastAsia" w:asciiTheme="minorEastAsia" w:hAnsiTheme="minorEastAsia" w:eastAsiaTheme="minorEastAsia" w:cstheme="minorEastAsia"/>
                <w:color w:val="auto"/>
                <w:sz w:val="24"/>
                <w:highlight w:val="none"/>
              </w:rPr>
            </w:pPr>
          </w:p>
          <w:p w14:paraId="11766640">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分）</w:t>
            </w:r>
          </w:p>
        </w:tc>
        <w:tc>
          <w:tcPr>
            <w:tcW w:w="5672" w:type="dxa"/>
            <w:shd w:val="clear" w:color="auto" w:fill="FFFFFF"/>
          </w:tcPr>
          <w:p w14:paraId="6BF12E6A">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售后服务方案（包括但不限于：质保期、</w:t>
            </w:r>
            <w:r>
              <w:rPr>
                <w:rFonts w:hint="eastAsia" w:asciiTheme="minorEastAsia" w:hAnsiTheme="minorEastAsia" w:eastAsiaTheme="minorEastAsia" w:cstheme="minorEastAsia"/>
                <w:color w:val="auto"/>
                <w:sz w:val="24"/>
                <w:highlight w:val="none"/>
                <w:lang w:val="en-US" w:eastAsia="zh-CN"/>
              </w:rPr>
              <w:t>服务承诺</w:t>
            </w:r>
            <w:r>
              <w:rPr>
                <w:rFonts w:hint="eastAsia" w:asciiTheme="minorEastAsia" w:hAnsiTheme="minorEastAsia" w:eastAsiaTheme="minorEastAsia" w:cstheme="minorEastAsia"/>
                <w:color w:val="auto"/>
                <w:sz w:val="24"/>
                <w:highlight w:val="none"/>
              </w:rPr>
              <w:t>、投标人所在位置、交通状况、到达现场的时间及售后服务措施、供货期、优惠条件等）排序评价：</w:t>
            </w:r>
          </w:p>
          <w:p w14:paraId="108DC1FC">
            <w:pPr>
              <w:numPr>
                <w:ilvl w:val="0"/>
                <w:numId w:val="16"/>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售后服务方案完整性、合理性、可行性高，得</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分；</w:t>
            </w:r>
          </w:p>
          <w:p w14:paraId="2F1CFCE2">
            <w:pPr>
              <w:numPr>
                <w:ilvl w:val="0"/>
                <w:numId w:val="16"/>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售后服务方案完整性、合理性、可行性一般，得</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分；</w:t>
            </w:r>
          </w:p>
          <w:p w14:paraId="176CB2D1">
            <w:pPr>
              <w:numPr>
                <w:ilvl w:val="0"/>
                <w:numId w:val="16"/>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售后服务方案完整性、合理性、可行性较差，得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1514D0EC">
            <w:pPr>
              <w:numPr>
                <w:ilvl w:val="0"/>
                <w:numId w:val="16"/>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未提供本项内容，得0分。</w:t>
            </w:r>
          </w:p>
        </w:tc>
      </w:tr>
      <w:tr w14:paraId="7C52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continue"/>
            <w:vAlign w:val="center"/>
          </w:tcPr>
          <w:p w14:paraId="7018551A">
            <w:pPr>
              <w:jc w:val="center"/>
              <w:rPr>
                <w:rFonts w:hint="eastAsia" w:asciiTheme="minorEastAsia" w:hAnsiTheme="minorEastAsia" w:eastAsiaTheme="minorEastAsia" w:cstheme="minorEastAsia"/>
                <w:color w:val="auto"/>
                <w:sz w:val="24"/>
                <w:highlight w:val="none"/>
              </w:rPr>
            </w:pPr>
          </w:p>
        </w:tc>
        <w:tc>
          <w:tcPr>
            <w:tcW w:w="1281" w:type="dxa"/>
            <w:vMerge w:val="continue"/>
            <w:vAlign w:val="center"/>
          </w:tcPr>
          <w:p w14:paraId="2025A49D">
            <w:pPr>
              <w:jc w:val="center"/>
              <w:rPr>
                <w:rFonts w:hint="eastAsia" w:asciiTheme="minorEastAsia" w:hAnsiTheme="minorEastAsia" w:eastAsiaTheme="minorEastAsia" w:cstheme="minorEastAsia"/>
                <w:color w:val="auto"/>
                <w:sz w:val="24"/>
                <w:highlight w:val="none"/>
              </w:rPr>
            </w:pPr>
          </w:p>
        </w:tc>
        <w:tc>
          <w:tcPr>
            <w:tcW w:w="1515" w:type="dxa"/>
            <w:shd w:val="clear" w:color="auto" w:fill="FFFFFF"/>
          </w:tcPr>
          <w:p w14:paraId="75C0B226">
            <w:pPr>
              <w:rPr>
                <w:rFonts w:hint="eastAsia" w:asciiTheme="minorEastAsia" w:hAnsiTheme="minorEastAsia" w:eastAsiaTheme="minorEastAsia" w:cstheme="minorEastAsia"/>
                <w:color w:val="auto"/>
                <w:sz w:val="24"/>
                <w:highlight w:val="none"/>
              </w:rPr>
            </w:pPr>
          </w:p>
          <w:p w14:paraId="1D1C4B4F">
            <w:pPr>
              <w:rPr>
                <w:rFonts w:hint="eastAsia" w:asciiTheme="minorEastAsia" w:hAnsiTheme="minorEastAsia" w:eastAsiaTheme="minorEastAsia" w:cstheme="minorEastAsia"/>
                <w:color w:val="auto"/>
                <w:sz w:val="24"/>
                <w:highlight w:val="none"/>
              </w:rPr>
            </w:pPr>
          </w:p>
          <w:p w14:paraId="101417C3">
            <w:pPr>
              <w:rPr>
                <w:rFonts w:hint="eastAsia" w:asciiTheme="minorEastAsia" w:hAnsiTheme="minorEastAsia" w:eastAsiaTheme="minorEastAsia" w:cstheme="minorEastAsia"/>
                <w:color w:val="auto"/>
                <w:sz w:val="24"/>
                <w:highlight w:val="none"/>
              </w:rPr>
            </w:pPr>
          </w:p>
          <w:p w14:paraId="1BEE78A1">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应急方案（</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分）</w:t>
            </w:r>
          </w:p>
        </w:tc>
        <w:tc>
          <w:tcPr>
            <w:tcW w:w="5672" w:type="dxa"/>
            <w:shd w:val="clear" w:color="auto" w:fill="FFFFFF"/>
          </w:tcPr>
          <w:p w14:paraId="54377CEB">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对服务过程中出现的紧急情况，针对供应服务的响应措施和应对方案完整性、合理性、可操作性进行打分。（如疫情突发或类似紧急救助事件、库存供应急需等情况）</w:t>
            </w:r>
          </w:p>
          <w:p w14:paraId="717E3AB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（1）响应快速、应对方案完整、合理、可操作性强得</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分；</w:t>
            </w:r>
          </w:p>
          <w:p w14:paraId="5101FE0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（2）响应速度较快、应对方案较完整、合理、可操作性较强得</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分；</w:t>
            </w:r>
          </w:p>
          <w:p w14:paraId="51D4E5CE">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（3）响应不及时、应对方案不完整、可操作性不强得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00DFA341">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（4）未提供本项内容，得0分。</w:t>
            </w:r>
          </w:p>
        </w:tc>
      </w:tr>
    </w:tbl>
    <w:p w14:paraId="51E0A557">
      <w:pPr>
        <w:pStyle w:val="2"/>
        <w:rPr>
          <w:rFonts w:hint="eastAsia" w:asciiTheme="minorEastAsia" w:hAnsiTheme="minorEastAsia" w:eastAsiaTheme="minorEastAsia" w:cstheme="minorEastAsia"/>
          <w:color w:val="auto"/>
          <w:szCs w:val="36"/>
          <w:highlight w:val="none"/>
        </w:rPr>
      </w:pPr>
      <w:r>
        <w:rPr>
          <w:rFonts w:hint="eastAsia" w:asciiTheme="minorEastAsia" w:hAnsiTheme="minorEastAsia" w:eastAsiaTheme="minorEastAsia" w:cstheme="minorEastAsia"/>
          <w:color w:val="auto"/>
          <w:szCs w:val="36"/>
          <w:highlight w:val="none"/>
        </w:rPr>
        <w:br w:type="page"/>
      </w:r>
      <w:bookmarkStart w:id="725" w:name="_Toc16024"/>
      <w:r>
        <w:rPr>
          <w:rFonts w:hint="eastAsia" w:asciiTheme="minorEastAsia" w:hAnsiTheme="minorEastAsia" w:eastAsiaTheme="minorEastAsia" w:cstheme="minorEastAsia"/>
          <w:color w:val="auto"/>
          <w:szCs w:val="36"/>
          <w:highlight w:val="none"/>
        </w:rPr>
        <w:t>第五章  采购需求</w:t>
      </w:r>
      <w:bookmarkEnd w:id="725"/>
    </w:p>
    <w:p w14:paraId="7A13D285">
      <w:pPr>
        <w:spacing w:line="48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一、采购标的需实现的功能或者目标，以及为落实政府采购政策需满足的要求</w:t>
      </w:r>
    </w:p>
    <w:p w14:paraId="069364DA">
      <w:pPr>
        <w:spacing w:line="360" w:lineRule="auto"/>
        <w:ind w:firstLine="484" w:firstLineChars="200"/>
        <w:rPr>
          <w:rFonts w:hint="eastAsia" w:asciiTheme="minorEastAsia" w:hAnsiTheme="minorEastAsia" w:eastAsiaTheme="minorEastAsia" w:cstheme="minorEastAsia"/>
          <w:color w:val="auto"/>
          <w:spacing w:val="1"/>
          <w:sz w:val="24"/>
          <w:highlight w:val="none"/>
        </w:rPr>
      </w:pPr>
      <w:r>
        <w:rPr>
          <w:rFonts w:hint="eastAsia" w:asciiTheme="minorEastAsia" w:hAnsiTheme="minorEastAsia" w:eastAsiaTheme="minorEastAsia" w:cstheme="minorEastAsia"/>
          <w:color w:val="auto"/>
          <w:spacing w:val="1"/>
          <w:sz w:val="24"/>
          <w:highlight w:val="none"/>
        </w:rPr>
        <w:t>(一)采购标的需实现的功能或者目标：</w:t>
      </w:r>
    </w:p>
    <w:p w14:paraId="1E4AFC2A">
      <w:pPr>
        <w:spacing w:line="360" w:lineRule="auto"/>
        <w:ind w:firstLine="484" w:firstLineChars="200"/>
        <w:rPr>
          <w:rFonts w:hint="eastAsia" w:asciiTheme="minorEastAsia" w:hAnsiTheme="minorEastAsia" w:eastAsiaTheme="minorEastAsia" w:cstheme="minorEastAsia"/>
          <w:color w:val="auto"/>
          <w:spacing w:val="1"/>
          <w:sz w:val="24"/>
          <w:highlight w:val="none"/>
        </w:rPr>
      </w:pPr>
      <w:r>
        <w:rPr>
          <w:rFonts w:hint="eastAsia" w:asciiTheme="minorEastAsia" w:hAnsiTheme="minorEastAsia" w:eastAsiaTheme="minorEastAsia" w:cstheme="minorEastAsia"/>
          <w:color w:val="auto"/>
          <w:spacing w:val="1"/>
          <w:sz w:val="24"/>
          <w:highlight w:val="none"/>
        </w:rPr>
        <w:t>本次招标采购是为北京市大兴区黄村镇孙村卫生院配置检验科试剂耗材等，投标人应根据招标文件所提出的货物技术规格和服务要求，综合考虑货物的适用性，选择需要最佳性能价格比的设备前来投标。投标人应以技术先进的设备、优良的服务和优惠的价格，充分显示自己的竞争实力。</w:t>
      </w:r>
    </w:p>
    <w:p w14:paraId="1B306A63">
      <w:pPr>
        <w:spacing w:before="184" w:line="218" w:lineRule="auto"/>
        <w:ind w:left="51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7"/>
          <w:sz w:val="24"/>
          <w:highlight w:val="none"/>
          <w14:textOutline w14:w="4356" w14:cap="flat" w14:cmpd="sng" w14:algn="ctr">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7"/>
          <w:sz w:val="24"/>
          <w:highlight w:val="none"/>
        </w:rPr>
        <w:t xml:space="preserve"> </w:t>
      </w:r>
      <w:r>
        <w:rPr>
          <w:rFonts w:hint="eastAsia" w:asciiTheme="minorEastAsia" w:hAnsiTheme="minorEastAsia" w:eastAsiaTheme="minorEastAsia" w:cstheme="minorEastAsia"/>
          <w:color w:val="auto"/>
          <w:spacing w:val="-7"/>
          <w:sz w:val="24"/>
          <w:highlight w:val="none"/>
          <w14:textOutline w14:w="4356" w14:cap="flat" w14:cmpd="sng" w14:algn="ctr">
            <w14:solidFill>
              <w14:srgbClr w14:val="000000"/>
            </w14:solidFill>
            <w14:prstDash w14:val="solid"/>
            <w14:miter w14:val="0"/>
          </w14:textOutline>
        </w:rPr>
        <w:t>为落实政府采购政策需满足的要求</w:t>
      </w:r>
    </w:p>
    <w:p w14:paraId="2CA529D7">
      <w:pPr>
        <w:spacing w:before="184" w:line="360" w:lineRule="auto"/>
        <w:ind w:left="504" w:right="11" w:hanging="46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3"/>
          <w:sz w:val="24"/>
          <w:highlight w:val="none"/>
        </w:rPr>
        <w:t>1.</w:t>
      </w:r>
      <w:r>
        <w:rPr>
          <w:rFonts w:hint="eastAsia" w:asciiTheme="minorEastAsia" w:hAnsiTheme="minorEastAsia" w:eastAsiaTheme="minorEastAsia" w:cstheme="minorEastAsia"/>
          <w:color w:val="auto"/>
          <w:spacing w:val="75"/>
          <w:sz w:val="24"/>
          <w:highlight w:val="none"/>
        </w:rPr>
        <w:t xml:space="preserve"> </w:t>
      </w:r>
      <w:r>
        <w:rPr>
          <w:rFonts w:hint="eastAsia" w:asciiTheme="minorEastAsia" w:hAnsiTheme="minorEastAsia" w:eastAsiaTheme="minorEastAsia" w:cstheme="minorEastAsia"/>
          <w:color w:val="auto"/>
          <w:spacing w:val="-13"/>
          <w:sz w:val="24"/>
          <w:highlight w:val="none"/>
        </w:rPr>
        <w:t>促进中小企业发展政策： 根据《政府采购促进中小企业发展管理办法</w:t>
      </w:r>
      <w:r>
        <w:rPr>
          <w:rFonts w:hint="eastAsia" w:asciiTheme="minorEastAsia" w:hAnsiTheme="minorEastAsia" w:eastAsiaTheme="minorEastAsia" w:cstheme="minorEastAsia"/>
          <w:color w:val="auto"/>
          <w:spacing w:val="-14"/>
          <w:sz w:val="24"/>
          <w:highlight w:val="none"/>
        </w:rPr>
        <w:t>》规定，</w:t>
      </w:r>
      <w:r>
        <w:rPr>
          <w:rFonts w:hint="eastAsia" w:asciiTheme="minorEastAsia" w:hAnsiTheme="minorEastAsia" w:eastAsiaTheme="minorEastAsia" w:cstheme="minorEastAsia"/>
          <w:color w:val="auto"/>
          <w:spacing w:val="4"/>
          <w:sz w:val="24"/>
          <w:highlight w:val="none"/>
        </w:rPr>
        <w:t>本项目采购货物为小型或微型企业制造的，投标人应出具招标文件要求的</w:t>
      </w:r>
      <w:r>
        <w:rPr>
          <w:rFonts w:hint="eastAsia" w:asciiTheme="minorEastAsia" w:hAnsiTheme="minorEastAsia" w:eastAsiaTheme="minorEastAsia" w:cstheme="minorEastAsia"/>
          <w:color w:val="auto"/>
          <w:spacing w:val="9"/>
          <w:sz w:val="24"/>
          <w:highlight w:val="none"/>
        </w:rPr>
        <w:t xml:space="preserve"> </w:t>
      </w:r>
      <w:r>
        <w:rPr>
          <w:rFonts w:hint="eastAsia" w:asciiTheme="minorEastAsia" w:hAnsiTheme="minorEastAsia" w:eastAsiaTheme="minorEastAsia" w:cstheme="minorEastAsia"/>
          <w:color w:val="auto"/>
          <w:spacing w:val="-8"/>
          <w:sz w:val="24"/>
          <w:highlight w:val="none"/>
        </w:rPr>
        <w:t>《中小企业声明函》给予证明，否则评标时不予认可。投标人应对提交的中</w:t>
      </w:r>
      <w:r>
        <w:rPr>
          <w:rFonts w:hint="eastAsia" w:asciiTheme="minorEastAsia" w:hAnsiTheme="minorEastAsia" w:eastAsiaTheme="minorEastAsia" w:cstheme="minorEastAsia"/>
          <w:color w:val="auto"/>
          <w:spacing w:val="-10"/>
          <w:sz w:val="24"/>
          <w:highlight w:val="none"/>
        </w:rPr>
        <w:t>小企业声明函的真实性负责，提交的中小企业声明函不真实的，应承担相应</w:t>
      </w:r>
      <w:r>
        <w:rPr>
          <w:rFonts w:hint="eastAsia" w:asciiTheme="minorEastAsia" w:hAnsiTheme="minorEastAsia" w:eastAsiaTheme="minorEastAsia" w:cstheme="minorEastAsia"/>
          <w:color w:val="auto"/>
          <w:spacing w:val="-8"/>
          <w:sz w:val="24"/>
          <w:highlight w:val="none"/>
        </w:rPr>
        <w:t>的法律责任。（注：依据《政府采购促进中小</w:t>
      </w:r>
      <w:r>
        <w:rPr>
          <w:rFonts w:hint="eastAsia" w:asciiTheme="minorEastAsia" w:hAnsiTheme="minorEastAsia" w:eastAsiaTheme="minorEastAsia" w:cstheme="minorEastAsia"/>
          <w:color w:val="auto"/>
          <w:spacing w:val="-9"/>
          <w:sz w:val="24"/>
          <w:highlight w:val="none"/>
        </w:rPr>
        <w:t>企业发展管理办法》规定享受</w:t>
      </w:r>
      <w:r>
        <w:rPr>
          <w:rFonts w:hint="eastAsia" w:asciiTheme="minorEastAsia" w:hAnsiTheme="minorEastAsia" w:eastAsiaTheme="minorEastAsia" w:cstheme="minorEastAsia"/>
          <w:color w:val="auto"/>
          <w:spacing w:val="-7"/>
          <w:sz w:val="24"/>
          <w:highlight w:val="none"/>
        </w:rPr>
        <w:t>扶持政策获得政府采购合同的小微企业不得将合同分包给大中型企业，中型</w:t>
      </w:r>
      <w:r>
        <w:rPr>
          <w:rFonts w:hint="eastAsia" w:asciiTheme="minorEastAsia" w:hAnsiTheme="minorEastAsia" w:eastAsiaTheme="minorEastAsia" w:cstheme="minorEastAsia"/>
          <w:color w:val="auto"/>
          <w:spacing w:val="-2"/>
          <w:sz w:val="24"/>
          <w:highlight w:val="none"/>
        </w:rPr>
        <w:t>企业不得将合同分包给大型企业。）</w:t>
      </w:r>
    </w:p>
    <w:p w14:paraId="1CDF128C">
      <w:pPr>
        <w:spacing w:before="185" w:line="360" w:lineRule="auto"/>
        <w:ind w:left="509" w:right="12" w:hanging="48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2"/>
          <w:sz w:val="24"/>
          <w:highlight w:val="none"/>
        </w:rPr>
        <w:t>2.</w:t>
      </w:r>
      <w:r>
        <w:rPr>
          <w:rFonts w:hint="eastAsia" w:asciiTheme="minorEastAsia" w:hAnsiTheme="minorEastAsia" w:eastAsiaTheme="minorEastAsia" w:cstheme="minorEastAsia"/>
          <w:color w:val="auto"/>
          <w:spacing w:val="90"/>
          <w:sz w:val="24"/>
          <w:highlight w:val="none"/>
        </w:rPr>
        <w:t xml:space="preserve"> </w:t>
      </w:r>
      <w:r>
        <w:rPr>
          <w:rFonts w:hint="eastAsia" w:asciiTheme="minorEastAsia" w:hAnsiTheme="minorEastAsia" w:eastAsiaTheme="minorEastAsia" w:cstheme="minorEastAsia"/>
          <w:color w:val="auto"/>
          <w:spacing w:val="-12"/>
          <w:sz w:val="24"/>
          <w:highlight w:val="none"/>
        </w:rPr>
        <w:t>监狱企业扶持政策：投标人如为监狱企业将视同为小型或微型企业，且所投</w:t>
      </w:r>
      <w:r>
        <w:rPr>
          <w:rFonts w:hint="eastAsia" w:asciiTheme="minorEastAsia" w:hAnsiTheme="minorEastAsia" w:eastAsiaTheme="minorEastAsia" w:cstheme="minorEastAsia"/>
          <w:color w:val="auto"/>
          <w:spacing w:val="-7"/>
          <w:sz w:val="24"/>
          <w:highlight w:val="none"/>
        </w:rPr>
        <w:t>产品为小型或微型企业生产的，应提供由省级以上监狱管理局、戒毒管理局（含新疆生产建设兵团）出具的属于监狱企业的证明文件。投标人应对提交</w:t>
      </w:r>
      <w:r>
        <w:rPr>
          <w:rFonts w:hint="eastAsia" w:asciiTheme="minorEastAsia" w:hAnsiTheme="minorEastAsia" w:eastAsiaTheme="minorEastAsia" w:cstheme="minorEastAsia"/>
          <w:color w:val="auto"/>
          <w:spacing w:val="-6"/>
          <w:sz w:val="24"/>
          <w:highlight w:val="none"/>
        </w:rPr>
        <w:t>的属于监狱企业的证明文件的真实性负责，提交的监狱企业的</w:t>
      </w:r>
      <w:r>
        <w:rPr>
          <w:rFonts w:hint="eastAsia" w:asciiTheme="minorEastAsia" w:hAnsiTheme="minorEastAsia" w:eastAsiaTheme="minorEastAsia" w:cstheme="minorEastAsia"/>
          <w:color w:val="auto"/>
          <w:spacing w:val="-7"/>
          <w:sz w:val="24"/>
          <w:highlight w:val="none"/>
        </w:rPr>
        <w:t>证明文件不真</w:t>
      </w:r>
      <w:r>
        <w:rPr>
          <w:rFonts w:hint="eastAsia" w:asciiTheme="minorEastAsia" w:hAnsiTheme="minorEastAsia" w:eastAsiaTheme="minorEastAsia" w:cstheme="minorEastAsia"/>
          <w:color w:val="auto"/>
          <w:spacing w:val="-2"/>
          <w:sz w:val="24"/>
          <w:highlight w:val="none"/>
        </w:rPr>
        <w:t>实的，应承担相应的法律责任。</w:t>
      </w:r>
    </w:p>
    <w:p w14:paraId="12BB32A4">
      <w:pPr>
        <w:spacing w:before="187" w:line="360" w:lineRule="auto"/>
        <w:ind w:left="508" w:right="12" w:hanging="48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7"/>
          <w:sz w:val="24"/>
          <w:highlight w:val="none"/>
        </w:rPr>
        <w:t>3.</w:t>
      </w:r>
      <w:r>
        <w:rPr>
          <w:rFonts w:hint="eastAsia" w:asciiTheme="minorEastAsia" w:hAnsiTheme="minorEastAsia" w:eastAsiaTheme="minorEastAsia" w:cstheme="minorEastAsia"/>
          <w:color w:val="auto"/>
          <w:spacing w:val="75"/>
          <w:sz w:val="24"/>
          <w:highlight w:val="none"/>
        </w:rPr>
        <w:t xml:space="preserve"> </w:t>
      </w:r>
      <w:r>
        <w:rPr>
          <w:rFonts w:hint="eastAsia" w:asciiTheme="minorEastAsia" w:hAnsiTheme="minorEastAsia" w:eastAsiaTheme="minorEastAsia" w:cstheme="minorEastAsia"/>
          <w:color w:val="auto"/>
          <w:spacing w:val="-7"/>
          <w:sz w:val="24"/>
          <w:highlight w:val="none"/>
        </w:rPr>
        <w:t>促进残疾人就业政府采购政策：根据《三部门联合发布关</w:t>
      </w:r>
      <w:r>
        <w:rPr>
          <w:rFonts w:hint="eastAsia" w:asciiTheme="minorEastAsia" w:hAnsiTheme="minorEastAsia" w:eastAsiaTheme="minorEastAsia" w:cstheme="minorEastAsia"/>
          <w:color w:val="auto"/>
          <w:spacing w:val="-8"/>
          <w:sz w:val="24"/>
          <w:highlight w:val="none"/>
        </w:rPr>
        <w:t>于促进残疾人就业</w:t>
      </w:r>
      <w:r>
        <w:rPr>
          <w:rFonts w:hint="eastAsia" w:asciiTheme="minorEastAsia" w:hAnsiTheme="minorEastAsia" w:eastAsiaTheme="minorEastAsia" w:cstheme="minorEastAsia"/>
          <w:color w:val="auto"/>
          <w:spacing w:val="-5"/>
          <w:sz w:val="24"/>
          <w:highlight w:val="none"/>
        </w:rPr>
        <w:t>政府采购政策的通知》（财库〔2017〕141</w:t>
      </w:r>
      <w:r>
        <w:rPr>
          <w:rFonts w:hint="eastAsia" w:asciiTheme="minorEastAsia" w:hAnsiTheme="minorEastAsia" w:eastAsiaTheme="minorEastAsia" w:cstheme="minorEastAsia"/>
          <w:color w:val="auto"/>
          <w:spacing w:val="-38"/>
          <w:sz w:val="24"/>
          <w:highlight w:val="none"/>
        </w:rPr>
        <w:t xml:space="preserve"> </w:t>
      </w:r>
      <w:r>
        <w:rPr>
          <w:rFonts w:hint="eastAsia" w:asciiTheme="minorEastAsia" w:hAnsiTheme="minorEastAsia" w:eastAsiaTheme="minorEastAsia" w:cstheme="minorEastAsia"/>
          <w:color w:val="auto"/>
          <w:spacing w:val="-5"/>
          <w:sz w:val="24"/>
          <w:highlight w:val="none"/>
        </w:rPr>
        <w:t>号）规定，符合条</w:t>
      </w:r>
      <w:r>
        <w:rPr>
          <w:rFonts w:hint="eastAsia" w:asciiTheme="minorEastAsia" w:hAnsiTheme="minorEastAsia" w:eastAsiaTheme="minorEastAsia" w:cstheme="minorEastAsia"/>
          <w:color w:val="auto"/>
          <w:spacing w:val="-6"/>
          <w:sz w:val="24"/>
          <w:highlight w:val="none"/>
        </w:rPr>
        <w:t>件的残疾人福</w:t>
      </w:r>
      <w:r>
        <w:rPr>
          <w:rFonts w:hint="eastAsia" w:asciiTheme="minorEastAsia" w:hAnsiTheme="minorEastAsia" w:eastAsiaTheme="minorEastAsia" w:cstheme="minorEastAsia"/>
          <w:color w:val="auto"/>
          <w:spacing w:val="-7"/>
          <w:sz w:val="24"/>
          <w:highlight w:val="none"/>
        </w:rPr>
        <w:t>利性单位在参加本项目政府采购活动时，投标人应</w:t>
      </w:r>
      <w:r>
        <w:rPr>
          <w:rFonts w:hint="eastAsia" w:asciiTheme="minorEastAsia" w:hAnsiTheme="minorEastAsia" w:eastAsiaTheme="minorEastAsia" w:cstheme="minorEastAsia"/>
          <w:color w:val="auto"/>
          <w:spacing w:val="-8"/>
          <w:sz w:val="24"/>
          <w:highlight w:val="none"/>
        </w:rPr>
        <w:t>出具招标文件要求的《残</w:t>
      </w:r>
      <w:r>
        <w:rPr>
          <w:rFonts w:hint="eastAsia" w:asciiTheme="minorEastAsia" w:hAnsiTheme="minorEastAsia" w:eastAsiaTheme="minorEastAsia" w:cstheme="minorEastAsia"/>
          <w:color w:val="auto"/>
          <w:spacing w:val="-7"/>
          <w:sz w:val="24"/>
          <w:highlight w:val="none"/>
        </w:rPr>
        <w:t>疾人福利性单位声明函》，并对声明的真实性承担法律责任。中标、成交投标人为残疾人福利性单位的，采购代理机构将</w:t>
      </w:r>
      <w:r>
        <w:rPr>
          <w:rFonts w:hint="eastAsia" w:asciiTheme="minorEastAsia" w:hAnsiTheme="minorEastAsia" w:eastAsiaTheme="minorEastAsia" w:cstheme="minorEastAsia"/>
          <w:color w:val="auto"/>
          <w:spacing w:val="-8"/>
          <w:sz w:val="24"/>
          <w:highlight w:val="none"/>
        </w:rPr>
        <w:t>随中标结果同时公告其《残疾</w:t>
      </w:r>
      <w:r>
        <w:rPr>
          <w:rFonts w:hint="eastAsia" w:asciiTheme="minorEastAsia" w:hAnsiTheme="minorEastAsia" w:eastAsiaTheme="minorEastAsia" w:cstheme="minorEastAsia"/>
          <w:color w:val="auto"/>
          <w:spacing w:val="-7"/>
          <w:sz w:val="24"/>
          <w:highlight w:val="none"/>
        </w:rPr>
        <w:t>人福利性单位声明函》，接受社会监督。残疾人福利性单位视同小型、微型</w:t>
      </w:r>
      <w:r>
        <w:rPr>
          <w:rFonts w:hint="eastAsia" w:asciiTheme="minorEastAsia" w:hAnsiTheme="minorEastAsia" w:eastAsiaTheme="minorEastAsia" w:cstheme="minorEastAsia"/>
          <w:color w:val="auto"/>
          <w:spacing w:val="-5"/>
          <w:sz w:val="24"/>
          <w:highlight w:val="none"/>
        </w:rPr>
        <w:t>企业。不重复享受政策。</w:t>
      </w:r>
    </w:p>
    <w:p w14:paraId="394F516A">
      <w:pPr>
        <w:spacing w:before="184" w:line="216" w:lineRule="auto"/>
        <w:ind w:left="2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7"/>
          <w:sz w:val="24"/>
          <w:highlight w:val="none"/>
        </w:rPr>
        <w:t>4.</w:t>
      </w:r>
      <w:r>
        <w:rPr>
          <w:rFonts w:hint="eastAsia" w:asciiTheme="minorEastAsia" w:hAnsiTheme="minorEastAsia" w:eastAsiaTheme="minorEastAsia" w:cstheme="minorEastAsia"/>
          <w:color w:val="auto"/>
          <w:spacing w:val="86"/>
          <w:sz w:val="24"/>
          <w:highlight w:val="none"/>
        </w:rPr>
        <w:t xml:space="preserve"> </w:t>
      </w:r>
      <w:r>
        <w:rPr>
          <w:rFonts w:hint="eastAsia" w:asciiTheme="minorEastAsia" w:hAnsiTheme="minorEastAsia" w:eastAsiaTheme="minorEastAsia" w:cstheme="minorEastAsia"/>
          <w:color w:val="auto"/>
          <w:spacing w:val="-7"/>
          <w:sz w:val="24"/>
          <w:highlight w:val="none"/>
        </w:rPr>
        <w:t>鼓励节能政策：投标人的投标产品属于财政部、发展改革委公布的“节能产</w:t>
      </w:r>
    </w:p>
    <w:p w14:paraId="2E8C204E">
      <w:pPr>
        <w:spacing w:line="216" w:lineRule="auto"/>
        <w:rPr>
          <w:rFonts w:hint="eastAsia" w:asciiTheme="minorEastAsia" w:hAnsiTheme="minorEastAsia" w:eastAsiaTheme="minorEastAsia" w:cstheme="minorEastAsia"/>
          <w:color w:val="auto"/>
          <w:sz w:val="24"/>
          <w:highlight w:val="none"/>
        </w:rPr>
        <w:sectPr>
          <w:footerReference r:id="rId17" w:type="default"/>
          <w:pgSz w:w="11907" w:h="16839"/>
          <w:pgMar w:top="400" w:right="1785" w:bottom="1165" w:left="1785" w:header="0" w:footer="989" w:gutter="0"/>
          <w:cols w:space="720" w:num="1"/>
        </w:sectPr>
      </w:pPr>
    </w:p>
    <w:p w14:paraId="21E62A8B">
      <w:pPr>
        <w:spacing w:before="78" w:line="360" w:lineRule="auto"/>
        <w:ind w:left="609" w:right="37" w:firstLine="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品政府采购品目清单”范围的，投标人需提供国家确定的认证机构出具的、</w:t>
      </w:r>
      <w:r>
        <w:rPr>
          <w:rFonts w:hint="eastAsia" w:asciiTheme="minorEastAsia" w:hAnsiTheme="minorEastAsia" w:eastAsiaTheme="minorEastAsia" w:cstheme="minorEastAsia"/>
          <w:color w:val="auto"/>
          <w:spacing w:val="6"/>
          <w:sz w:val="24"/>
          <w:highlight w:val="none"/>
        </w:rPr>
        <w:t xml:space="preserve"> </w:t>
      </w:r>
      <w:r>
        <w:rPr>
          <w:rFonts w:hint="eastAsia" w:asciiTheme="minorEastAsia" w:hAnsiTheme="minorEastAsia" w:eastAsiaTheme="minorEastAsia" w:cstheme="minorEastAsia"/>
          <w:color w:val="auto"/>
          <w:spacing w:val="-3"/>
          <w:sz w:val="24"/>
          <w:highlight w:val="none"/>
        </w:rPr>
        <w:t>处于有效期之内的节能产品认证证书。国家确定</w:t>
      </w:r>
      <w:r>
        <w:rPr>
          <w:rFonts w:hint="eastAsia" w:asciiTheme="minorEastAsia" w:hAnsiTheme="minorEastAsia" w:eastAsiaTheme="minorEastAsia" w:cstheme="minorEastAsia"/>
          <w:color w:val="auto"/>
          <w:spacing w:val="-4"/>
          <w:sz w:val="24"/>
          <w:highlight w:val="none"/>
        </w:rPr>
        <w:t>的认证机构和节能产品获证</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pacing w:val="-3"/>
          <w:sz w:val="24"/>
          <w:highlight w:val="none"/>
        </w:rPr>
        <w:t>产品信息可从市场监管总局组建的节能产品、</w:t>
      </w:r>
      <w:r>
        <w:rPr>
          <w:rFonts w:hint="eastAsia" w:asciiTheme="minorEastAsia" w:hAnsiTheme="minorEastAsia" w:eastAsiaTheme="minorEastAsia" w:cstheme="minorEastAsia"/>
          <w:color w:val="auto"/>
          <w:spacing w:val="-4"/>
          <w:sz w:val="24"/>
          <w:highlight w:val="none"/>
        </w:rPr>
        <w:t>环境标志产品认证结果信息发</w:t>
      </w:r>
      <w:r>
        <w:rPr>
          <w:rFonts w:hint="eastAsia" w:asciiTheme="minorEastAsia" w:hAnsiTheme="minorEastAsia" w:eastAsiaTheme="minorEastAsia" w:cstheme="minorEastAsia"/>
          <w:color w:val="auto"/>
          <w:sz w:val="24"/>
          <w:highlight w:val="none"/>
        </w:rPr>
        <w:t xml:space="preserve"> 布平台或中国政府采购网（www.ccgp.gov.cn）建立的认证结果信息发布平</w:t>
      </w:r>
    </w:p>
    <w:p w14:paraId="132E9190">
      <w:pPr>
        <w:spacing w:line="216" w:lineRule="auto"/>
        <w:ind w:left="63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7"/>
          <w:sz w:val="24"/>
          <w:highlight w:val="none"/>
        </w:rPr>
        <w:t>台链接中查询下载。</w:t>
      </w:r>
    </w:p>
    <w:p w14:paraId="67277CBA">
      <w:pPr>
        <w:spacing w:before="186" w:line="360" w:lineRule="auto"/>
        <w:ind w:left="606" w:right="113" w:hanging="48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7"/>
          <w:sz w:val="24"/>
          <w:highlight w:val="none"/>
        </w:rPr>
        <w:t>5.</w:t>
      </w:r>
      <w:r>
        <w:rPr>
          <w:rFonts w:hint="eastAsia" w:asciiTheme="minorEastAsia" w:hAnsiTheme="minorEastAsia" w:eastAsiaTheme="minorEastAsia" w:cstheme="minorEastAsia"/>
          <w:color w:val="auto"/>
          <w:spacing w:val="80"/>
          <w:sz w:val="24"/>
          <w:highlight w:val="none"/>
        </w:rPr>
        <w:t xml:space="preserve"> </w:t>
      </w:r>
      <w:r>
        <w:rPr>
          <w:rFonts w:hint="eastAsia" w:asciiTheme="minorEastAsia" w:hAnsiTheme="minorEastAsia" w:eastAsiaTheme="minorEastAsia" w:cstheme="minorEastAsia"/>
          <w:color w:val="auto"/>
          <w:spacing w:val="-7"/>
          <w:sz w:val="24"/>
          <w:highlight w:val="none"/>
        </w:rPr>
        <w:t>鼓励环保政策：投标人的投标产品属于财政部、生态环境部公布的“环境标</w:t>
      </w:r>
      <w:r>
        <w:rPr>
          <w:rFonts w:hint="eastAsia" w:asciiTheme="minorEastAsia" w:hAnsiTheme="minorEastAsia" w:eastAsiaTheme="minorEastAsia" w:cstheme="minorEastAsia"/>
          <w:color w:val="auto"/>
          <w:spacing w:val="-3"/>
          <w:sz w:val="24"/>
          <w:highlight w:val="none"/>
        </w:rPr>
        <w:t>志产品政府采购品目清单”范围的，投标人需提供国</w:t>
      </w:r>
      <w:r>
        <w:rPr>
          <w:rFonts w:hint="eastAsia" w:asciiTheme="minorEastAsia" w:hAnsiTheme="minorEastAsia" w:eastAsiaTheme="minorEastAsia" w:cstheme="minorEastAsia"/>
          <w:color w:val="auto"/>
          <w:spacing w:val="-4"/>
          <w:sz w:val="24"/>
          <w:highlight w:val="none"/>
        </w:rPr>
        <w:t>家确定的认证机构出具</w:t>
      </w:r>
      <w:r>
        <w:rPr>
          <w:rFonts w:hint="eastAsia" w:asciiTheme="minorEastAsia" w:hAnsiTheme="minorEastAsia" w:eastAsiaTheme="minorEastAsia" w:cstheme="minorEastAsia"/>
          <w:color w:val="auto"/>
          <w:spacing w:val="-8"/>
          <w:sz w:val="24"/>
          <w:highlight w:val="none"/>
        </w:rPr>
        <w:t>的、处于有效期之内的环境标志产品认证证书。国家确定的认证机构和环境</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pacing w:val="-3"/>
          <w:sz w:val="24"/>
          <w:highlight w:val="none"/>
        </w:rPr>
        <w:t>标志产品获证产品信息可从市场监管总局组建的节</w:t>
      </w:r>
      <w:r>
        <w:rPr>
          <w:rFonts w:hint="eastAsia" w:asciiTheme="minorEastAsia" w:hAnsiTheme="minorEastAsia" w:eastAsiaTheme="minorEastAsia" w:cstheme="minorEastAsia"/>
          <w:color w:val="auto"/>
          <w:spacing w:val="-4"/>
          <w:sz w:val="24"/>
          <w:highlight w:val="none"/>
        </w:rPr>
        <w:t>能产品、环境标志产品认</w:t>
      </w:r>
      <w:r>
        <w:rPr>
          <w:rFonts w:hint="eastAsia" w:asciiTheme="minorEastAsia" w:hAnsiTheme="minorEastAsia" w:eastAsiaTheme="minorEastAsia" w:cstheme="minorEastAsia"/>
          <w:color w:val="auto"/>
          <w:sz w:val="24"/>
          <w:highlight w:val="none"/>
        </w:rPr>
        <w:t>证结果信息发布平台或中国政府采购网（www.ccgp.gov.cn）建立的认证结</w:t>
      </w:r>
      <w:r>
        <w:rPr>
          <w:rFonts w:hint="eastAsia" w:asciiTheme="minorEastAsia" w:hAnsiTheme="minorEastAsia" w:eastAsiaTheme="minorEastAsia" w:cstheme="minorEastAsia"/>
          <w:color w:val="auto"/>
          <w:spacing w:val="-4"/>
          <w:sz w:val="24"/>
          <w:highlight w:val="none"/>
        </w:rPr>
        <w:t>果信息发布平台链接中查询下载。</w:t>
      </w:r>
    </w:p>
    <w:p w14:paraId="6E71A1CD">
      <w:pPr>
        <w:spacing w:before="188" w:line="468" w:lineRule="exact"/>
        <w:ind w:left="136"/>
        <w:rPr>
          <w:rFonts w:hint="eastAsia" w:asciiTheme="minorEastAsia" w:hAnsiTheme="minorEastAsia" w:eastAsiaTheme="minorEastAsia" w:cstheme="minorEastAsia"/>
          <w:color w:val="auto"/>
          <w:spacing w:val="1"/>
          <w:position w:val="17"/>
          <w:sz w:val="24"/>
          <w:highlight w:val="none"/>
          <w14:textOutline w14:w="435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position w:val="17"/>
          <w:sz w:val="24"/>
          <w:highlight w:val="none"/>
          <w14:textOutline w14:w="4356" w14:cap="flat" w14:cmpd="sng" w14:algn="ctr">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28"/>
          <w:position w:val="17"/>
          <w:sz w:val="24"/>
          <w:highlight w:val="none"/>
        </w:rPr>
        <w:t xml:space="preserve"> </w:t>
      </w:r>
      <w:r>
        <w:rPr>
          <w:rFonts w:hint="eastAsia" w:asciiTheme="minorEastAsia" w:hAnsiTheme="minorEastAsia" w:eastAsiaTheme="minorEastAsia" w:cstheme="minorEastAsia"/>
          <w:color w:val="auto"/>
          <w:spacing w:val="1"/>
          <w:position w:val="17"/>
          <w:sz w:val="24"/>
          <w:highlight w:val="none"/>
          <w14:textOutline w14:w="4356" w14:cap="flat" w14:cmpd="sng" w14:algn="ctr">
            <w14:solidFill>
              <w14:srgbClr w14:val="000000"/>
            </w14:solidFill>
            <w14:prstDash w14:val="solid"/>
            <w14:miter w14:val="0"/>
          </w14:textOutline>
        </w:rPr>
        <w:t>采购标的需执行的国家相关标准、行业标准、地方标准或者其他标准、规范</w:t>
      </w:r>
    </w:p>
    <w:p w14:paraId="49E5490C">
      <w:pPr>
        <w:spacing w:before="188" w:line="468" w:lineRule="exact"/>
        <w:ind w:left="13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position w:val="17"/>
          <w:sz w:val="24"/>
          <w:highlight w:val="none"/>
        </w:rPr>
        <w:t>1．投标产品的包装应符合《财政部等三部门联合印发商品包装和快递包装政府</w:t>
      </w:r>
    </w:p>
    <w:p w14:paraId="1A9F9273">
      <w:pPr>
        <w:spacing w:before="1" w:line="216" w:lineRule="auto"/>
        <w:ind w:left="13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采购需求标准（试行）》（财办库〔2020〕123</w:t>
      </w:r>
      <w:r>
        <w:rPr>
          <w:rFonts w:hint="eastAsia" w:asciiTheme="minorEastAsia" w:hAnsiTheme="minorEastAsia" w:eastAsiaTheme="minorEastAsia" w:cstheme="minorEastAsia"/>
          <w:color w:val="auto"/>
          <w:spacing w:val="-38"/>
          <w:sz w:val="24"/>
          <w:highlight w:val="none"/>
        </w:rPr>
        <w:t xml:space="preserve"> </w:t>
      </w:r>
      <w:r>
        <w:rPr>
          <w:rFonts w:hint="eastAsia" w:asciiTheme="minorEastAsia" w:hAnsiTheme="minorEastAsia" w:eastAsiaTheme="minorEastAsia" w:cstheme="minorEastAsia"/>
          <w:color w:val="auto"/>
          <w:spacing w:val="-2"/>
          <w:sz w:val="24"/>
          <w:highlight w:val="none"/>
        </w:rPr>
        <w:t>号）的</w:t>
      </w:r>
      <w:r>
        <w:rPr>
          <w:rFonts w:hint="eastAsia" w:asciiTheme="minorEastAsia" w:hAnsiTheme="minorEastAsia" w:eastAsiaTheme="minorEastAsia" w:cstheme="minorEastAsia"/>
          <w:color w:val="auto"/>
          <w:spacing w:val="-3"/>
          <w:sz w:val="24"/>
          <w:highlight w:val="none"/>
        </w:rPr>
        <w:t>规定。</w:t>
      </w:r>
    </w:p>
    <w:p w14:paraId="01BC7241">
      <w:pPr>
        <w:spacing w:before="186" w:line="217" w:lineRule="auto"/>
        <w:ind w:left="1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 xml:space="preserve">2. </w:t>
      </w:r>
      <w:r>
        <w:rPr>
          <w:rFonts w:hint="eastAsia" w:ascii="宋体" w:hAnsi="宋体" w:eastAsia="宋体" w:cs="宋体"/>
          <w:color w:val="auto"/>
          <w:spacing w:val="-2"/>
          <w:sz w:val="24"/>
          <w:szCs w:val="24"/>
          <w:highlight w:val="none"/>
        </w:rPr>
        <w:t>投标产品须符合国家相关标准、行业标准、地方标准或者其他标准、规范</w:t>
      </w:r>
      <w:r>
        <w:rPr>
          <w:rFonts w:hint="eastAsia" w:asciiTheme="minorEastAsia" w:hAnsiTheme="minorEastAsia" w:eastAsiaTheme="minorEastAsia" w:cstheme="minorEastAsia"/>
          <w:color w:val="auto"/>
          <w:spacing w:val="-2"/>
          <w:sz w:val="24"/>
          <w:highlight w:val="none"/>
        </w:rPr>
        <w:t>。</w:t>
      </w:r>
    </w:p>
    <w:p w14:paraId="5741EE76">
      <w:pPr>
        <w:spacing w:before="186" w:line="468" w:lineRule="exact"/>
        <w:ind w:left="1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position w:val="17"/>
          <w:sz w:val="24"/>
          <w:highlight w:val="none"/>
          <w14:textOutline w14:w="4356" w14:cap="flat" w14:cmpd="sng" w14:algn="ctr">
            <w14:solidFill>
              <w14:srgbClr w14:val="000000"/>
            </w14:solidFill>
            <w14:prstDash w14:val="solid"/>
            <w14:miter w14:val="0"/>
          </w14:textOutline>
        </w:rPr>
        <w:t>三、采购标的的数量、采购项目交付或者实施的时间和</w:t>
      </w:r>
      <w:r>
        <w:rPr>
          <w:rFonts w:hint="eastAsia" w:asciiTheme="minorEastAsia" w:hAnsiTheme="minorEastAsia" w:eastAsiaTheme="minorEastAsia" w:cstheme="minorEastAsia"/>
          <w:color w:val="auto"/>
          <w:spacing w:val="-1"/>
          <w:position w:val="17"/>
          <w:sz w:val="24"/>
          <w:highlight w:val="none"/>
          <w14:textOutline w14:w="4356" w14:cap="flat" w14:cmpd="sng" w14:algn="ctr">
            <w14:solidFill>
              <w14:srgbClr w14:val="000000"/>
            </w14:solidFill>
            <w14:prstDash w14:val="solid"/>
            <w14:miter w14:val="0"/>
          </w14:textOutline>
        </w:rPr>
        <w:t>地点</w:t>
      </w:r>
    </w:p>
    <w:p w14:paraId="01A63560">
      <w:pPr>
        <w:spacing w:line="218" w:lineRule="auto"/>
        <w:ind w:left="1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14:textOutline w14:w="4356" w14:cap="flat" w14:cmpd="sng" w14:algn="ctr">
            <w14:solidFill>
              <w14:srgbClr w14:val="000000"/>
            </w14:solidFill>
            <w14:prstDash w14:val="solid"/>
            <w14:miter w14:val="0"/>
          </w14:textOutline>
        </w:rPr>
        <w:t>（一）采购标的的数量</w:t>
      </w:r>
    </w:p>
    <w:p w14:paraId="31E8A8E9">
      <w:pPr>
        <w:spacing w:line="72" w:lineRule="exact"/>
        <w:rPr>
          <w:rFonts w:hint="eastAsia" w:asciiTheme="minorEastAsia" w:hAnsiTheme="minorEastAsia" w:eastAsiaTheme="minorEastAsia" w:cstheme="minorEastAsia"/>
          <w:color w:val="auto"/>
          <w:highlight w:val="none"/>
        </w:rPr>
      </w:pPr>
    </w:p>
    <w:tbl>
      <w:tblPr>
        <w:tblStyle w:val="48"/>
        <w:tblW w:w="9512" w:type="dxa"/>
        <w:tblInd w:w="-201" w:type="dxa"/>
        <w:tblLayout w:type="fixed"/>
        <w:tblCellMar>
          <w:top w:w="0" w:type="dxa"/>
          <w:left w:w="108" w:type="dxa"/>
          <w:bottom w:w="0" w:type="dxa"/>
          <w:right w:w="108" w:type="dxa"/>
        </w:tblCellMar>
      </w:tblPr>
      <w:tblGrid>
        <w:gridCol w:w="793"/>
        <w:gridCol w:w="1132"/>
        <w:gridCol w:w="2212"/>
        <w:gridCol w:w="2150"/>
        <w:gridCol w:w="600"/>
        <w:gridCol w:w="588"/>
        <w:gridCol w:w="1050"/>
        <w:gridCol w:w="987"/>
      </w:tblGrid>
      <w:tr w14:paraId="1F3E8B4A">
        <w:tblPrEx>
          <w:tblCellMar>
            <w:top w:w="0" w:type="dxa"/>
            <w:left w:w="108" w:type="dxa"/>
            <w:bottom w:w="0" w:type="dxa"/>
            <w:right w:w="108" w:type="dxa"/>
          </w:tblCellMar>
        </w:tblPrEx>
        <w:trPr>
          <w:trHeight w:val="480" w:hRule="atLeast"/>
          <w:tblHead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60C2">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序号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4706">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适用机型</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CA2F">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名称</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6297">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规格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817C">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单位</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75D7">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预估数量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B23F">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甲方现有执行价格</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B657">
            <w:pPr>
              <w:widowControl/>
              <w:jc w:val="center"/>
              <w:textAlignment w:val="cente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kern w:val="0"/>
                <w:sz w:val="18"/>
                <w:szCs w:val="18"/>
                <w:highlight w:val="none"/>
                <w:lang w:bidi="ar"/>
              </w:rPr>
              <w:t>执行价格合计</w:t>
            </w:r>
          </w:p>
        </w:tc>
      </w:tr>
      <w:tr w14:paraId="00C92375">
        <w:tblPrEx>
          <w:tblCellMar>
            <w:top w:w="0" w:type="dxa"/>
            <w:left w:w="108" w:type="dxa"/>
            <w:bottom w:w="0" w:type="dxa"/>
            <w:right w:w="108" w:type="dxa"/>
          </w:tblCellMar>
        </w:tblPrEx>
        <w:trPr>
          <w:trHeight w:val="284"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1E7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A743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爱威AVE-763</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62A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尿液分析试纸条</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7D9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200条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8DB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A91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7D0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585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23C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7020</w:t>
            </w:r>
          </w:p>
        </w:tc>
      </w:tr>
      <w:tr w14:paraId="5C51B14C">
        <w:tblPrEx>
          <w:tblCellMar>
            <w:top w:w="0" w:type="dxa"/>
            <w:left w:w="108" w:type="dxa"/>
            <w:bottom w:w="0" w:type="dxa"/>
            <w:right w:w="108" w:type="dxa"/>
          </w:tblCellMar>
        </w:tblPrEx>
        <w:trPr>
          <w:trHeight w:val="4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148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88E57">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D84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尿液干化学分析质控物(阳性)</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CBC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2C2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572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702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565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1920</w:t>
            </w:r>
          </w:p>
        </w:tc>
      </w:tr>
      <w:tr w14:paraId="0EB792BE">
        <w:tblPrEx>
          <w:tblCellMar>
            <w:top w:w="0" w:type="dxa"/>
            <w:left w:w="108" w:type="dxa"/>
            <w:bottom w:w="0" w:type="dxa"/>
            <w:right w:w="108" w:type="dxa"/>
          </w:tblCellMar>
        </w:tblPrEx>
        <w:trPr>
          <w:trHeight w:val="40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53A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EADDA">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9C1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尿液有形成分分析仪试剂包</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AAC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清洗液I：2L；清洗液II：400ml；缓冲液：400ml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FF1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包</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B41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0BF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2430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4DA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17010</w:t>
            </w:r>
          </w:p>
        </w:tc>
      </w:tr>
      <w:tr w14:paraId="1087CAE5">
        <w:tblPrEx>
          <w:tblCellMar>
            <w:top w:w="0" w:type="dxa"/>
            <w:left w:w="108" w:type="dxa"/>
            <w:bottom w:w="0" w:type="dxa"/>
            <w:right w:w="108" w:type="dxa"/>
          </w:tblCellMar>
        </w:tblPrEx>
        <w:trPr>
          <w:trHeight w:val="34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92A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16CB4">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F84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尿液有形成分分析仪质控物</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02B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10ml*28支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B61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5E9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32E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907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1200</w:t>
            </w:r>
          </w:p>
        </w:tc>
      </w:tr>
      <w:tr w14:paraId="47B6F748">
        <w:tblPrEx>
          <w:tblCellMar>
            <w:top w:w="0" w:type="dxa"/>
            <w:left w:w="108" w:type="dxa"/>
            <w:bottom w:w="0" w:type="dxa"/>
            <w:right w:w="108" w:type="dxa"/>
          </w:tblCellMar>
        </w:tblPrEx>
        <w:trPr>
          <w:trHeight w:val="28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36E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4C5DA">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A95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清洗液III</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0A1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464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678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3C7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790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8BE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790</w:t>
            </w:r>
          </w:p>
        </w:tc>
      </w:tr>
      <w:tr w14:paraId="0C164908">
        <w:tblPrEx>
          <w:tblCellMar>
            <w:top w:w="0" w:type="dxa"/>
            <w:left w:w="108" w:type="dxa"/>
            <w:bottom w:w="0" w:type="dxa"/>
            <w:right w:w="108" w:type="dxa"/>
          </w:tblCellMar>
        </w:tblPrEx>
        <w:trPr>
          <w:trHeight w:val="3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6D0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907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华晟源H-III</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7E2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尿液分析试纸条</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DFE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C04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6D0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AB6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178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B51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14240</w:t>
            </w:r>
          </w:p>
        </w:tc>
      </w:tr>
      <w:tr w14:paraId="4CF3CFAF">
        <w:tblPrEx>
          <w:tblCellMar>
            <w:top w:w="0" w:type="dxa"/>
            <w:left w:w="108" w:type="dxa"/>
            <w:bottom w:w="0" w:type="dxa"/>
            <w:right w:w="108" w:type="dxa"/>
          </w:tblCellMar>
        </w:tblPrEx>
        <w:trPr>
          <w:trHeight w:val="44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A21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0907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万孚 BGA-102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297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血气生化测试卡（干式电化学法）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926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D10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F3D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D94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188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6000</w:t>
            </w:r>
          </w:p>
        </w:tc>
      </w:tr>
      <w:tr w14:paraId="19CA5E66">
        <w:tblPrEx>
          <w:tblCellMar>
            <w:top w:w="0" w:type="dxa"/>
            <w:left w:w="108" w:type="dxa"/>
            <w:bottom w:w="0" w:type="dxa"/>
            <w:right w:w="108" w:type="dxa"/>
          </w:tblCellMar>
        </w:tblPrEx>
        <w:trPr>
          <w:trHeight w:val="27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899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659AF">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E5D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血气生化试剂包</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65B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81E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872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FC0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B2D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1200</w:t>
            </w:r>
          </w:p>
        </w:tc>
      </w:tr>
      <w:tr w14:paraId="051CE97A">
        <w:tblPrEx>
          <w:tblCellMar>
            <w:top w:w="0" w:type="dxa"/>
            <w:left w:w="108" w:type="dxa"/>
            <w:bottom w:w="0" w:type="dxa"/>
            <w:right w:w="108" w:type="dxa"/>
          </w:tblCellMar>
        </w:tblPrEx>
        <w:trPr>
          <w:trHeight w:val="53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16D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8CB5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美康MS-880B</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974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α-羟丁酸脱氢酶测定试剂盒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288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150mL(试剂1:2*50mL+试剂2:1*50mL)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68C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A20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65B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210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93A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1470</w:t>
            </w:r>
          </w:p>
        </w:tc>
      </w:tr>
      <w:tr w14:paraId="7FA096D3">
        <w:tblPrEx>
          <w:tblCellMar>
            <w:top w:w="0" w:type="dxa"/>
            <w:left w:w="108" w:type="dxa"/>
            <w:bottom w:w="0" w:type="dxa"/>
            <w:right w:w="108" w:type="dxa"/>
          </w:tblCellMar>
        </w:tblPrEx>
        <w:trPr>
          <w:trHeight w:val="29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A4F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086EB">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985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碱性清洗剂</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13F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0F0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BF4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C16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475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002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19475</w:t>
            </w:r>
          </w:p>
        </w:tc>
      </w:tr>
      <w:tr w14:paraId="44154483">
        <w:tblPrEx>
          <w:tblCellMar>
            <w:top w:w="0" w:type="dxa"/>
            <w:left w:w="108" w:type="dxa"/>
            <w:bottom w:w="0" w:type="dxa"/>
            <w:right w:w="108" w:type="dxa"/>
          </w:tblCellMar>
        </w:tblPrEx>
        <w:trPr>
          <w:trHeight w:val="31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873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CA202">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7AE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抗菌无磷清洗剂</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485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137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2B4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45D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795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4F4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2385</w:t>
            </w:r>
          </w:p>
        </w:tc>
      </w:tr>
      <w:tr w14:paraId="58224792">
        <w:tblPrEx>
          <w:tblCellMar>
            <w:top w:w="0" w:type="dxa"/>
            <w:left w:w="108" w:type="dxa"/>
            <w:bottom w:w="0" w:type="dxa"/>
            <w:right w:w="108" w:type="dxa"/>
          </w:tblCellMar>
        </w:tblPrEx>
        <w:trPr>
          <w:trHeight w:val="30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251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8D97B">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397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γ-谷氨酰基转移酶检测试剂盒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5C9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250mL(试剂1:4*50mL+ 试剂2:1*50mL)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A52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F89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7D4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445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AFA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4450</w:t>
            </w:r>
          </w:p>
        </w:tc>
      </w:tr>
      <w:tr w14:paraId="5306BC04">
        <w:tblPrEx>
          <w:tblCellMar>
            <w:top w:w="0" w:type="dxa"/>
            <w:left w:w="108" w:type="dxa"/>
            <w:bottom w:w="0" w:type="dxa"/>
            <w:right w:w="108" w:type="dxa"/>
          </w:tblCellMar>
        </w:tblPrEx>
        <w:trPr>
          <w:trHeight w:val="54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CFD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6AF88">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073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β2微球蛋白检测试剂盒（胶乳增强免疫法）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CBC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50mL(试剂1:1*45mL+ 试剂2: 1*5mL):校准品1ml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E61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C47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D06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1495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24E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28405</w:t>
            </w:r>
          </w:p>
        </w:tc>
      </w:tr>
      <w:tr w14:paraId="0B0603FA">
        <w:tblPrEx>
          <w:tblCellMar>
            <w:top w:w="0" w:type="dxa"/>
            <w:left w:w="108" w:type="dxa"/>
            <w:bottom w:w="0" w:type="dxa"/>
            <w:right w:w="108" w:type="dxa"/>
          </w:tblCellMar>
        </w:tblPrEx>
        <w:trPr>
          <w:trHeight w:val="53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877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14</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D798B">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397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白蛋白检测试剂盒（溴甲酚绿法）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20A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300mL(6*50mL);校准品:1*1mL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9AF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299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2D0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E4B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658</w:t>
            </w:r>
          </w:p>
        </w:tc>
      </w:tr>
      <w:tr w14:paraId="044D9EF0">
        <w:tblPrEx>
          <w:tblCellMar>
            <w:top w:w="0" w:type="dxa"/>
            <w:left w:w="108" w:type="dxa"/>
            <w:bottom w:w="0" w:type="dxa"/>
            <w:right w:w="108" w:type="dxa"/>
          </w:tblCellMar>
        </w:tblPrEx>
        <w:trPr>
          <w:trHeight w:val="48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DDA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B14C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E56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丙氨酸氨基转移酶检测试剂盒（连续监测法）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520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300mL(试剂1:4*50mL+ 试剂2:2*50mL)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CF0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3D0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7E3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267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F99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4272</w:t>
            </w:r>
          </w:p>
        </w:tc>
      </w:tr>
      <w:tr w14:paraId="4B4826EC">
        <w:tblPrEx>
          <w:tblCellMar>
            <w:top w:w="0" w:type="dxa"/>
            <w:left w:w="108" w:type="dxa"/>
            <w:bottom w:w="0" w:type="dxa"/>
            <w:right w:w="108" w:type="dxa"/>
          </w:tblCellMar>
        </w:tblPrEx>
        <w:trPr>
          <w:trHeight w:val="43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C56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84626">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A11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低密度脂蛋白胆固醇检测盒（直接法）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4EE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120mL(试剂 1:2*45mL+试剂2:1*30mL)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9C8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9C5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6DB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6AD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38000</w:t>
            </w:r>
          </w:p>
        </w:tc>
      </w:tr>
      <w:tr w14:paraId="71C95762">
        <w:tblPrEx>
          <w:tblCellMar>
            <w:top w:w="0" w:type="dxa"/>
            <w:left w:w="108" w:type="dxa"/>
            <w:bottom w:w="0" w:type="dxa"/>
            <w:right w:w="108" w:type="dxa"/>
          </w:tblCellMar>
        </w:tblPrEx>
        <w:trPr>
          <w:trHeight w:val="27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679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17</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C12C3">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166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多项生化校准品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479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A54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391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031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215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81A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2580</w:t>
            </w:r>
          </w:p>
        </w:tc>
      </w:tr>
      <w:tr w14:paraId="32F7A36E">
        <w:tblPrEx>
          <w:tblCellMar>
            <w:top w:w="0" w:type="dxa"/>
            <w:left w:w="108" w:type="dxa"/>
            <w:bottom w:w="0" w:type="dxa"/>
            <w:right w:w="108" w:type="dxa"/>
          </w:tblCellMar>
        </w:tblPrEx>
        <w:trPr>
          <w:trHeight w:val="45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220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18</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C7D20">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F7B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钙离子检测试剂盒（偶氨胛III法）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5C5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100ml(2*50ml 校准品：1*1ml)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F6C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1F7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6C2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F7A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420</w:t>
            </w:r>
          </w:p>
        </w:tc>
      </w:tr>
      <w:tr w14:paraId="4F786FFA">
        <w:tblPrEx>
          <w:tblCellMar>
            <w:top w:w="0" w:type="dxa"/>
            <w:left w:w="108" w:type="dxa"/>
            <w:bottom w:w="0" w:type="dxa"/>
            <w:right w:w="108" w:type="dxa"/>
          </w:tblCellMar>
        </w:tblPrEx>
        <w:trPr>
          <w:trHeight w:val="44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B47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A1190">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350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甘油三酯检测试剂盒（GPO-PAP法）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8DD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150ml(试剂1:2*50mL+试剂2:1*50mL)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B5D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0FC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67B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393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523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11004</w:t>
            </w:r>
          </w:p>
        </w:tc>
      </w:tr>
      <w:tr w14:paraId="092D18B6">
        <w:tblPrEx>
          <w:tblCellMar>
            <w:top w:w="0" w:type="dxa"/>
            <w:left w:w="108" w:type="dxa"/>
            <w:bottom w:w="0" w:type="dxa"/>
            <w:right w:w="108" w:type="dxa"/>
          </w:tblCellMar>
        </w:tblPrEx>
        <w:trPr>
          <w:trHeight w:val="4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218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0A524">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3D5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高密度脂蛋白胆固醇检测盒（直接法）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8E0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120ml(试剂1:2*45ml+试剂2:1*30ml)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EBD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133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1D4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044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36900</w:t>
            </w:r>
          </w:p>
        </w:tc>
      </w:tr>
      <w:tr w14:paraId="4AC388D4">
        <w:tblPrEx>
          <w:tblCellMar>
            <w:top w:w="0" w:type="dxa"/>
            <w:left w:w="108" w:type="dxa"/>
            <w:bottom w:w="0" w:type="dxa"/>
            <w:right w:w="108" w:type="dxa"/>
          </w:tblCellMar>
        </w:tblPrEx>
        <w:trPr>
          <w:trHeight w:val="43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7A1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21</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45D59">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1D9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肌酐检测试剂盒（肌氨酸氧化酶法）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515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120ml(试剂1:2*45ml+试剂2:1*30)校准品:1*1ml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DC9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D87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333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AE6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28000</w:t>
            </w:r>
          </w:p>
        </w:tc>
      </w:tr>
      <w:tr w14:paraId="094E5C80">
        <w:tblPrEx>
          <w:tblCellMar>
            <w:top w:w="0" w:type="dxa"/>
            <w:left w:w="108" w:type="dxa"/>
            <w:bottom w:w="0" w:type="dxa"/>
            <w:right w:w="108" w:type="dxa"/>
          </w:tblCellMar>
        </w:tblPrEx>
        <w:trPr>
          <w:trHeight w:val="43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A16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56468">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CF1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肌酸激酶MB同工酶检测试剂盒（免疫抑制法）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B60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50mL(试剂1:1*40mL+试剂2:1*10mL)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3CD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CF3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D83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734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128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19084</w:t>
            </w:r>
          </w:p>
        </w:tc>
      </w:tr>
      <w:tr w14:paraId="10A9A772">
        <w:tblPrEx>
          <w:tblCellMar>
            <w:top w:w="0" w:type="dxa"/>
            <w:left w:w="108" w:type="dxa"/>
            <w:bottom w:w="0" w:type="dxa"/>
            <w:right w:w="108" w:type="dxa"/>
          </w:tblCellMar>
        </w:tblPrEx>
        <w:trPr>
          <w:trHeight w:val="4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6B4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23</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03BE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BD3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肌酸激酶检测试剂盒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EBB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50mL(试剂1:1*40mL+试剂2:1*10mL)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4D7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AED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E75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210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FAD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6090</w:t>
            </w:r>
          </w:p>
        </w:tc>
      </w:tr>
      <w:tr w14:paraId="78D99B30">
        <w:tblPrEx>
          <w:tblCellMar>
            <w:top w:w="0" w:type="dxa"/>
            <w:left w:w="108" w:type="dxa"/>
            <w:bottom w:w="0" w:type="dxa"/>
            <w:right w:w="108" w:type="dxa"/>
          </w:tblCellMar>
        </w:tblPrEx>
        <w:trPr>
          <w:trHeight w:val="4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103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D6C31">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71C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碱性磷酸酶检测试剂盒（NPP-AMP）</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C66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250ml(试剂1：4*50ml+试剂2:1*50ml）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568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A7D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7FC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325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EB7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3250</w:t>
            </w:r>
          </w:p>
        </w:tc>
      </w:tr>
      <w:tr w14:paraId="65B0DBAB">
        <w:tblPrEx>
          <w:tblCellMar>
            <w:top w:w="0" w:type="dxa"/>
            <w:left w:w="108" w:type="dxa"/>
            <w:bottom w:w="0" w:type="dxa"/>
            <w:right w:w="108" w:type="dxa"/>
          </w:tblCellMar>
        </w:tblPrEx>
        <w:trPr>
          <w:trHeight w:val="45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1F4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7E9F2">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71F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镁离子检测试剂盒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0BD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150ml(3*50)校准品：1*1ml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405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785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174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007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1256</w:t>
            </w:r>
          </w:p>
        </w:tc>
      </w:tr>
      <w:tr w14:paraId="031656D7">
        <w:tblPrEx>
          <w:tblCellMar>
            <w:top w:w="0" w:type="dxa"/>
            <w:left w:w="108" w:type="dxa"/>
            <w:bottom w:w="0" w:type="dxa"/>
            <w:right w:w="108" w:type="dxa"/>
          </w:tblCellMar>
        </w:tblPrEx>
        <w:trPr>
          <w:trHeight w:val="60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ACD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26</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C1541">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2A4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尿素检测试剂盒（脲酶-谷氨酸脱氢酶）</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67D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100ml(试剂1:2*40ml+试剂2:1*20ml)校准品:1*1ml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4DA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E71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255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BAE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4375</w:t>
            </w:r>
          </w:p>
        </w:tc>
      </w:tr>
      <w:tr w14:paraId="06B083AF">
        <w:tblPrEx>
          <w:tblCellMar>
            <w:top w:w="0" w:type="dxa"/>
            <w:left w:w="108" w:type="dxa"/>
            <w:bottom w:w="0" w:type="dxa"/>
            <w:right w:w="108" w:type="dxa"/>
          </w:tblCellMar>
        </w:tblPrEx>
        <w:trPr>
          <w:trHeight w:val="60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12E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27</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D7854">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AE9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尿酸检测试剂盒（尿酸酶法）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486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150m(试剂1:2*50ml试剂2：1*50ml)校准品：1*1ml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092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1ED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889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172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A4E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2236</w:t>
            </w:r>
          </w:p>
        </w:tc>
      </w:tr>
      <w:tr w14:paraId="31766006">
        <w:tblPrEx>
          <w:tblCellMar>
            <w:top w:w="0" w:type="dxa"/>
            <w:left w:w="108" w:type="dxa"/>
            <w:bottom w:w="0" w:type="dxa"/>
            <w:right w:w="108" w:type="dxa"/>
          </w:tblCellMar>
        </w:tblPrEx>
        <w:trPr>
          <w:trHeight w:val="5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B0D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28</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089AD">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BDA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尿微量白蛋白检测试剂盒（免疫比浊法）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CF1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60ml(试剂1:1*50ml+试剂2：1*10ml)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8CA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D93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56F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1380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04B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8280</w:t>
            </w:r>
          </w:p>
        </w:tc>
      </w:tr>
      <w:tr w14:paraId="2BE31F1D">
        <w:tblPrEx>
          <w:tblCellMar>
            <w:top w:w="0" w:type="dxa"/>
            <w:left w:w="108" w:type="dxa"/>
            <w:bottom w:w="0" w:type="dxa"/>
            <w:right w:w="108" w:type="dxa"/>
          </w:tblCellMar>
        </w:tblPrEx>
        <w:trPr>
          <w:trHeight w:val="60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931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29</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5312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3A1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葡萄糖检测试剂盒（己糖激酶法）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498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300ml(试剂1:4*50ml +试剂2：2*50ml)校准品:1*1ml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BBC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A82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251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409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02F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6135</w:t>
            </w:r>
          </w:p>
        </w:tc>
      </w:tr>
      <w:tr w14:paraId="438A5AE7">
        <w:tblPrEx>
          <w:tblCellMar>
            <w:top w:w="0" w:type="dxa"/>
            <w:left w:w="108" w:type="dxa"/>
            <w:bottom w:w="0" w:type="dxa"/>
            <w:right w:w="108" w:type="dxa"/>
          </w:tblCellMar>
        </w:tblPrEx>
        <w:trPr>
          <w:trHeight w:val="58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AD4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F97B2">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C67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前白蛋白检测试剂盒（免疫比浊法）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FBB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60ml(试剂1:1*45ml  试剂2:1*15ml  校准品:4*0.5ml)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D7C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CEB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D6D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619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26C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19808</w:t>
            </w:r>
          </w:p>
        </w:tc>
      </w:tr>
      <w:tr w14:paraId="6DC22D3E">
        <w:tblPrEx>
          <w:tblCellMar>
            <w:top w:w="0" w:type="dxa"/>
            <w:left w:w="108" w:type="dxa"/>
            <w:bottom w:w="0" w:type="dxa"/>
            <w:right w:w="108" w:type="dxa"/>
          </w:tblCellMar>
        </w:tblPrEx>
        <w:trPr>
          <w:trHeight w:val="4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9F0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31</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16C96">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B9D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乳酸脱氢酶检测试剂盒（乳酸底物法）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678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240mL(试剂1:4*40mL+试剂2:4*20mL)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4A5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817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FBB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382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1800</w:t>
            </w:r>
          </w:p>
        </w:tc>
      </w:tr>
      <w:tr w14:paraId="200F4176">
        <w:tblPrEx>
          <w:tblCellMar>
            <w:top w:w="0" w:type="dxa"/>
            <w:left w:w="108" w:type="dxa"/>
            <w:bottom w:w="0" w:type="dxa"/>
            <w:right w:w="108" w:type="dxa"/>
          </w:tblCellMar>
        </w:tblPrEx>
        <w:trPr>
          <w:trHeight w:val="2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7C4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32</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50F2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FB0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生化分析非定值质控品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99A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12*5ml（水平1）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535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232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852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3600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042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7200</w:t>
            </w:r>
          </w:p>
        </w:tc>
      </w:tr>
      <w:tr w14:paraId="432A93C7">
        <w:tblPrEx>
          <w:tblCellMar>
            <w:top w:w="0" w:type="dxa"/>
            <w:left w:w="108" w:type="dxa"/>
            <w:bottom w:w="0" w:type="dxa"/>
            <w:right w:w="108" w:type="dxa"/>
          </w:tblCellMar>
        </w:tblPrEx>
        <w:trPr>
          <w:trHeight w:val="2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1D6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33</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D539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8E9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生化分析非定值质控品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5AB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12*5ml（水平2）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EB2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支</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EC6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F64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135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7200</w:t>
            </w:r>
          </w:p>
        </w:tc>
      </w:tr>
      <w:tr w14:paraId="145F51E4">
        <w:tblPrEx>
          <w:tblCellMar>
            <w:top w:w="0" w:type="dxa"/>
            <w:left w:w="108" w:type="dxa"/>
            <w:bottom w:w="0" w:type="dxa"/>
            <w:right w:w="108" w:type="dxa"/>
          </w:tblCellMar>
        </w:tblPrEx>
        <w:trPr>
          <w:trHeight w:val="50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FD4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34</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FCC20">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AE4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天门冬氨酸氨基转移酶检测试剂盒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9D2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300ml(试剂1:4*50ml 试剂2:2*50ml)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C1B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6D3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F5C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267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BB5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4005</w:t>
            </w:r>
          </w:p>
        </w:tc>
      </w:tr>
      <w:tr w14:paraId="58E26EF7">
        <w:tblPrEx>
          <w:tblCellMar>
            <w:top w:w="0" w:type="dxa"/>
            <w:left w:w="108" w:type="dxa"/>
            <w:bottom w:w="0" w:type="dxa"/>
            <w:right w:w="108" w:type="dxa"/>
          </w:tblCellMar>
        </w:tblPrEx>
        <w:trPr>
          <w:trHeight w:val="43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CB5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35</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8533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BBE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铁检测试剂盒（亚铁嗪法）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611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150ml(试剂1：2*50ml 试剂2：1*50ml)校准品:1ml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0FB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DD8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BA2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315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1F5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2205</w:t>
            </w:r>
          </w:p>
        </w:tc>
      </w:tr>
      <w:tr w14:paraId="15B5C266">
        <w:tblPrEx>
          <w:tblCellMar>
            <w:top w:w="0" w:type="dxa"/>
            <w:left w:w="108" w:type="dxa"/>
            <w:bottom w:w="0" w:type="dxa"/>
            <w:right w:w="108" w:type="dxa"/>
          </w:tblCellMar>
        </w:tblPrEx>
        <w:trPr>
          <w:trHeight w:val="5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9EE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36</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039FF">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4EB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无机磷检测试剂盒（磷钼酸盐法）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EAE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150ml(试剂1:2*50ml 试剂2:1*50ml 校准品:1*1ml)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12A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177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054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54E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560</w:t>
            </w:r>
          </w:p>
        </w:tc>
      </w:tr>
      <w:tr w14:paraId="6DB189F5">
        <w:tblPrEx>
          <w:tblCellMar>
            <w:top w:w="0" w:type="dxa"/>
            <w:left w:w="108" w:type="dxa"/>
            <w:bottom w:w="0" w:type="dxa"/>
            <w:right w:w="108" w:type="dxa"/>
          </w:tblCellMar>
        </w:tblPrEx>
        <w:trPr>
          <w:trHeight w:val="4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BAE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37</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7F1B">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346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载脂蛋白A-I检测试剂盒（免疫比浊法）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BA5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120mL(试剂1:2*45mL+试剂2:1*30mL)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2E0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FFB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918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964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3300</w:t>
            </w:r>
          </w:p>
        </w:tc>
      </w:tr>
      <w:tr w14:paraId="2972FB61">
        <w:tblPrEx>
          <w:tblCellMar>
            <w:top w:w="0" w:type="dxa"/>
            <w:left w:w="108" w:type="dxa"/>
            <w:bottom w:w="0" w:type="dxa"/>
            <w:right w:w="108" w:type="dxa"/>
          </w:tblCellMar>
        </w:tblPrEx>
        <w:trPr>
          <w:trHeight w:val="5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E15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38</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1BBA4">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C0D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载脂蛋白B检测试剂盒（免疫比浊法）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4C9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120ml(试剂1:2*45ml+试剂2:1*30ml)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6F7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CA0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86F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B20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4400</w:t>
            </w:r>
          </w:p>
        </w:tc>
      </w:tr>
      <w:tr w14:paraId="25A19B92">
        <w:tblPrEx>
          <w:tblCellMar>
            <w:top w:w="0" w:type="dxa"/>
            <w:left w:w="108" w:type="dxa"/>
            <w:bottom w:w="0" w:type="dxa"/>
            <w:right w:w="108"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A6E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39</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FF07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F0B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脂蛋白（a）检测试剂盒（比浊法）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8FA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50ml(试剂1:1*40ml+试剂2:1*10ml)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08F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155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412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4AC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39000</w:t>
            </w:r>
          </w:p>
        </w:tc>
      </w:tr>
      <w:tr w14:paraId="4CD7BDD1">
        <w:tblPrEx>
          <w:tblCellMar>
            <w:top w:w="0" w:type="dxa"/>
            <w:left w:w="108" w:type="dxa"/>
            <w:bottom w:w="0" w:type="dxa"/>
            <w:right w:w="108" w:type="dxa"/>
          </w:tblCellMar>
        </w:tblPrEx>
        <w:trPr>
          <w:trHeight w:val="48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973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40</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DD9FD">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CE0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直接胆红素检测试剂盒（化学氧化法）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5C4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250mL(试剂1:4*50mL+试剂2:1*50mL)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F53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C8D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F13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288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34B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2880</w:t>
            </w:r>
          </w:p>
        </w:tc>
      </w:tr>
      <w:tr w14:paraId="52BAC320">
        <w:tblPrEx>
          <w:tblCellMar>
            <w:top w:w="0" w:type="dxa"/>
            <w:left w:w="108" w:type="dxa"/>
            <w:bottom w:w="0" w:type="dxa"/>
            <w:right w:w="108" w:type="dxa"/>
          </w:tblCellMar>
        </w:tblPrEx>
        <w:trPr>
          <w:trHeight w:val="62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398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41</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735C2">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7DA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总胆固醇检测试剂盒（CHOD-PAP底物法）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D9F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150ml（试剂1:2*50ml 试剂2:1*50ml）校准品:1*1ml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44D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72E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996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188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BE5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5264</w:t>
            </w:r>
          </w:p>
        </w:tc>
      </w:tr>
      <w:tr w14:paraId="1722AAD7">
        <w:tblPrEx>
          <w:tblCellMar>
            <w:top w:w="0" w:type="dxa"/>
            <w:left w:w="108" w:type="dxa"/>
            <w:bottom w:w="0" w:type="dxa"/>
            <w:right w:w="108" w:type="dxa"/>
          </w:tblCellMar>
        </w:tblPrEx>
        <w:trPr>
          <w:trHeight w:val="44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CF2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42</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6A99A">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C06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总胆红素检测试剂盒(亚硝酸盐氧化法)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F7A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250ml（试剂1:4*50ml+试剂2:1*50ml）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B41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B77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B56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288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ACD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4320</w:t>
            </w:r>
          </w:p>
        </w:tc>
      </w:tr>
      <w:tr w14:paraId="367ABEC6">
        <w:tblPrEx>
          <w:tblCellMar>
            <w:top w:w="0" w:type="dxa"/>
            <w:left w:w="108" w:type="dxa"/>
            <w:bottom w:w="0" w:type="dxa"/>
            <w:right w:w="108" w:type="dxa"/>
          </w:tblCellMar>
        </w:tblPrEx>
        <w:trPr>
          <w:trHeight w:val="54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EFD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43</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8439F">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5FD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总胆汁酸检测试剂盒（酶循环法）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177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120ml(试剂1:2*45ml+试剂2：1*30ml(校准品:1*1ml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DB2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8B4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EF4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2055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6A4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24660</w:t>
            </w:r>
          </w:p>
        </w:tc>
      </w:tr>
      <w:tr w14:paraId="10E8AB56">
        <w:tblPrEx>
          <w:tblCellMar>
            <w:top w:w="0" w:type="dxa"/>
            <w:left w:w="108" w:type="dxa"/>
            <w:bottom w:w="0" w:type="dxa"/>
            <w:right w:w="108" w:type="dxa"/>
          </w:tblCellMar>
        </w:tblPrEx>
        <w:trPr>
          <w:trHeight w:val="48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EE6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44</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0F1CD">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DF3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总蛋白检测试剂盒（双缩脲法）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91F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300ml(6*50ml 校准品1*1ml）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EF9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F60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C44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F93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380</w:t>
            </w:r>
          </w:p>
        </w:tc>
      </w:tr>
      <w:tr w14:paraId="5A2C604D">
        <w:tblPrEx>
          <w:tblCellMar>
            <w:top w:w="0" w:type="dxa"/>
            <w:left w:w="108" w:type="dxa"/>
            <w:bottom w:w="0" w:type="dxa"/>
            <w:right w:w="108" w:type="dxa"/>
          </w:tblCellMar>
        </w:tblPrEx>
        <w:trPr>
          <w:trHeight w:val="3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09A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45</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4F35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热景MQ60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AE5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D-二聚体测定试剂盒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EC0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A型：60人份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6C1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1D6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46E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2275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B43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34125</w:t>
            </w:r>
          </w:p>
        </w:tc>
      </w:tr>
      <w:tr w14:paraId="7873C40A">
        <w:tblPrEx>
          <w:tblCellMar>
            <w:top w:w="0" w:type="dxa"/>
            <w:left w:w="108" w:type="dxa"/>
            <w:bottom w:w="0" w:type="dxa"/>
            <w:right w:w="108" w:type="dxa"/>
          </w:tblCellMar>
        </w:tblPrEx>
        <w:trPr>
          <w:trHeight w:val="3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842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46</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E547D">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7C5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N末端B型钠尿肽前体</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9B1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A型：60人份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2C1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77E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B8C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5260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5B2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73640</w:t>
            </w:r>
          </w:p>
        </w:tc>
      </w:tr>
      <w:tr w14:paraId="30C5C4FF">
        <w:tblPrEx>
          <w:tblCellMar>
            <w:top w:w="0" w:type="dxa"/>
            <w:left w:w="108" w:type="dxa"/>
            <w:bottom w:w="0" w:type="dxa"/>
            <w:right w:w="108" w:type="dxa"/>
          </w:tblCellMar>
        </w:tblPrEx>
        <w:trPr>
          <w:trHeight w:val="30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E8B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47</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86BE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B41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超敏心肌肌钙蛋白I</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5B8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A型：60人份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F4B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882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B30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3460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2C7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27680</w:t>
            </w:r>
          </w:p>
        </w:tc>
      </w:tr>
      <w:tr w14:paraId="465A7A32">
        <w:tblPrEx>
          <w:tblCellMar>
            <w:top w:w="0" w:type="dxa"/>
            <w:left w:w="108" w:type="dxa"/>
            <w:bottom w:w="0" w:type="dxa"/>
            <w:right w:w="108" w:type="dxa"/>
          </w:tblCellMar>
        </w:tblPrEx>
        <w:trPr>
          <w:trHeight w:val="30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2B9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48</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2565F">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68B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肌红蛋白测定试剂盒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151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A型：60人份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B7F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786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754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2875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E04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23000</w:t>
            </w:r>
          </w:p>
        </w:tc>
      </w:tr>
      <w:tr w14:paraId="7EC3F62B">
        <w:tblPrEx>
          <w:tblCellMar>
            <w:top w:w="0" w:type="dxa"/>
            <w:left w:w="108" w:type="dxa"/>
            <w:bottom w:w="0" w:type="dxa"/>
            <w:right w:w="108" w:type="dxa"/>
          </w:tblCellMar>
        </w:tblPrEx>
        <w:trPr>
          <w:trHeight w:val="33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2C6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49</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11A7B">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E71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降钙素原测定试剂盒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C9A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A型：60人份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583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357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EFC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2700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4E1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62100</w:t>
            </w:r>
          </w:p>
        </w:tc>
      </w:tr>
      <w:tr w14:paraId="04DDFB67">
        <w:tblPrEx>
          <w:tblCellMar>
            <w:top w:w="0" w:type="dxa"/>
            <w:left w:w="108" w:type="dxa"/>
            <w:bottom w:w="0" w:type="dxa"/>
            <w:right w:w="108" w:type="dxa"/>
          </w:tblCellMar>
        </w:tblPrEx>
        <w:trPr>
          <w:trHeight w:val="48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007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953FB">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098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总前列腺特异性抗原测定试剂盒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5FD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A型：60人份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771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10B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573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1318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4B9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2636</w:t>
            </w:r>
          </w:p>
        </w:tc>
      </w:tr>
      <w:tr w14:paraId="4799A044">
        <w:tblPrEx>
          <w:tblCellMar>
            <w:top w:w="0" w:type="dxa"/>
            <w:left w:w="108" w:type="dxa"/>
            <w:bottom w:w="0" w:type="dxa"/>
            <w:right w:w="108" w:type="dxa"/>
          </w:tblCellMar>
        </w:tblPrEx>
        <w:trPr>
          <w:trHeight w:val="38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E01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51</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9E06C">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2E5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肌酸激酶同工酶</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600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A型：60人份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959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FC7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013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719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3C4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719</w:t>
            </w:r>
          </w:p>
        </w:tc>
      </w:tr>
      <w:tr w14:paraId="7F14055E">
        <w:tblPrEx>
          <w:tblCellMar>
            <w:top w:w="0" w:type="dxa"/>
            <w:left w:w="108" w:type="dxa"/>
            <w:bottom w:w="0" w:type="dxa"/>
            <w:right w:w="108" w:type="dxa"/>
          </w:tblCellMar>
        </w:tblPrEx>
        <w:trPr>
          <w:trHeight w:val="33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EB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52</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34F68">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DEB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鳞状上皮细胞癌抗原测定试剂盒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9E7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A型：60人份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305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889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58B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470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3000</w:t>
            </w:r>
          </w:p>
        </w:tc>
      </w:tr>
      <w:tr w14:paraId="49D629B3">
        <w:tblPrEx>
          <w:tblCellMar>
            <w:top w:w="0" w:type="dxa"/>
            <w:left w:w="108" w:type="dxa"/>
            <w:bottom w:w="0" w:type="dxa"/>
            <w:right w:w="108" w:type="dxa"/>
          </w:tblCellMar>
        </w:tblPrEx>
        <w:trPr>
          <w:trHeight w:val="55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06C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53</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60FF">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893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糖化血红蛋白测定试剂盒（磁微粒化学发光免疫分析法）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3D2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A型：60人份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21C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AC4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290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2280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898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43320</w:t>
            </w:r>
          </w:p>
        </w:tc>
      </w:tr>
      <w:tr w14:paraId="718ACCD1">
        <w:tblPrEx>
          <w:tblCellMar>
            <w:top w:w="0" w:type="dxa"/>
            <w:left w:w="108" w:type="dxa"/>
            <w:bottom w:w="0" w:type="dxa"/>
            <w:right w:w="108" w:type="dxa"/>
          </w:tblCellMar>
        </w:tblPrEx>
        <w:trPr>
          <w:trHeight w:val="33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05B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54</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47CB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迈瑞BC-5180CRP</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362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血细胞分析用溶血剂</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DFB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M-53LH/1L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E3D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CA3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858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1940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D52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15520</w:t>
            </w:r>
          </w:p>
        </w:tc>
      </w:tr>
      <w:tr w14:paraId="5CF8C805">
        <w:tblPrEx>
          <w:tblCellMar>
            <w:top w:w="0" w:type="dxa"/>
            <w:left w:w="108" w:type="dxa"/>
            <w:bottom w:w="0" w:type="dxa"/>
            <w:right w:w="108" w:type="dxa"/>
          </w:tblCellMar>
        </w:tblPrEx>
        <w:trPr>
          <w:trHeight w:val="35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F78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55</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BCEB1">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BCC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血细胞分析用溶血剂</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EDC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M-5LEO（II）500ml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92F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B72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259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970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093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1940</w:t>
            </w:r>
          </w:p>
        </w:tc>
      </w:tr>
      <w:tr w14:paraId="25977947">
        <w:tblPrEx>
          <w:tblCellMar>
            <w:top w:w="0" w:type="dxa"/>
            <w:left w:w="108" w:type="dxa"/>
            <w:bottom w:w="0" w:type="dxa"/>
            <w:right w:w="108" w:type="dxa"/>
          </w:tblCellMar>
        </w:tblPrEx>
        <w:trPr>
          <w:trHeight w:val="38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622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56</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FEF7D">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6DC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血细胞分析用稀释液</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10C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907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箱</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D5B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F17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85F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4200</w:t>
            </w:r>
          </w:p>
        </w:tc>
      </w:tr>
      <w:tr w14:paraId="5B765CC5">
        <w:tblPrEx>
          <w:tblCellMar>
            <w:top w:w="0" w:type="dxa"/>
            <w:left w:w="108" w:type="dxa"/>
            <w:bottom w:w="0" w:type="dxa"/>
            <w:right w:w="108" w:type="dxa"/>
          </w:tblCellMar>
        </w:tblPrEx>
        <w:trPr>
          <w:trHeight w:val="44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165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57</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ED7F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迈瑞CL-2000i</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EF3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癌抗原CA15-3测定试剂盒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9DD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BBE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424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B4F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3650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DEE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14600</w:t>
            </w:r>
          </w:p>
        </w:tc>
      </w:tr>
      <w:tr w14:paraId="7F5D60F6">
        <w:tblPrEx>
          <w:tblCellMar>
            <w:top w:w="0" w:type="dxa"/>
            <w:left w:w="108" w:type="dxa"/>
            <w:bottom w:w="0" w:type="dxa"/>
            <w:right w:w="108" w:type="dxa"/>
          </w:tblCellMar>
        </w:tblPrEx>
        <w:trPr>
          <w:trHeight w:val="50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F3C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58</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898A0">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781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癌抗原CA15-3校准品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744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校准品0(C0):1*2.0 mL,校准品1(C1):1*2.0mL,校准品2(C2):1*2.0 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976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6A1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504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1580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D05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1580</w:t>
            </w:r>
          </w:p>
        </w:tc>
      </w:tr>
      <w:tr w14:paraId="5AD8476F">
        <w:tblPrEx>
          <w:tblCellMar>
            <w:top w:w="0" w:type="dxa"/>
            <w:left w:w="108" w:type="dxa"/>
            <w:bottom w:w="0" w:type="dxa"/>
            <w:right w:w="108" w:type="dxa"/>
          </w:tblCellMar>
        </w:tblPrEx>
        <w:trPr>
          <w:trHeight w:val="53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5A8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59</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E88E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9A4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癌抗原CA72-4 校准品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00D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校准品0(C0):1*2.0mL,校准品1(C1):1*2.0 mL，校准品2(C2):1*2.0mL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D37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371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C42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740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33D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740</w:t>
            </w:r>
          </w:p>
        </w:tc>
      </w:tr>
      <w:tr w14:paraId="00BA918C">
        <w:tblPrEx>
          <w:tblCellMar>
            <w:top w:w="0" w:type="dxa"/>
            <w:left w:w="108" w:type="dxa"/>
            <w:bottom w:w="0" w:type="dxa"/>
            <w:right w:w="108" w:type="dxa"/>
          </w:tblCellMar>
        </w:tblPrEx>
        <w:trPr>
          <w:trHeight w:val="48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4ED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60</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A75D9">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5CB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癌抗原CA72-4测定试剂盒(化学发光免疫分析法)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07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99C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697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5B5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4300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330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17200</w:t>
            </w:r>
          </w:p>
        </w:tc>
      </w:tr>
      <w:tr w14:paraId="7C354DB8">
        <w:tblPrEx>
          <w:tblCellMar>
            <w:top w:w="0" w:type="dxa"/>
            <w:left w:w="108" w:type="dxa"/>
            <w:bottom w:w="0" w:type="dxa"/>
            <w:right w:w="108" w:type="dxa"/>
          </w:tblCellMar>
        </w:tblPrEx>
        <w:trPr>
          <w:trHeight w:val="45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CA7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61</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B5640">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68F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癌胚抗原（CEA)测定试剂盒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12A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ED2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487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AFD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1656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81F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16560</w:t>
            </w:r>
          </w:p>
        </w:tc>
      </w:tr>
      <w:tr w14:paraId="35757A7D">
        <w:tblPrEx>
          <w:tblCellMar>
            <w:top w:w="0" w:type="dxa"/>
            <w:left w:w="108" w:type="dxa"/>
            <w:bottom w:w="0" w:type="dxa"/>
            <w:right w:w="108" w:type="dxa"/>
          </w:tblCellMar>
        </w:tblPrEx>
        <w:trPr>
          <w:trHeight w:val="32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24B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62</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52602">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AAB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癌胚抗原（CEA)校准品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862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901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E31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298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928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6B8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1856</w:t>
            </w:r>
          </w:p>
        </w:tc>
      </w:tr>
      <w:tr w14:paraId="02D1AE41">
        <w:tblPrEx>
          <w:tblCellMar>
            <w:top w:w="0" w:type="dxa"/>
            <w:left w:w="108" w:type="dxa"/>
            <w:bottom w:w="0" w:type="dxa"/>
            <w:right w:w="108" w:type="dxa"/>
          </w:tblCellMar>
        </w:tblPrEx>
        <w:trPr>
          <w:trHeight w:val="43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FAE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63</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C1FFB">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D58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促甲状腺激素（TSH）定量测定试剂盒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1FC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404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8CA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A7C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675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22400</w:t>
            </w:r>
          </w:p>
        </w:tc>
      </w:tr>
      <w:tr w14:paraId="6C71F76B">
        <w:tblPrEx>
          <w:tblCellMar>
            <w:top w:w="0" w:type="dxa"/>
            <w:left w:w="108" w:type="dxa"/>
            <w:bottom w:w="0" w:type="dxa"/>
            <w:right w:w="108" w:type="dxa"/>
          </w:tblCellMar>
        </w:tblPrEx>
        <w:trPr>
          <w:trHeight w:val="3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5F7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64</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A1480">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98B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促甲状腺激素校准品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6FC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C0：1*2.0 mL，C1：1*2.0 mL，C2：1*2.0 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2EF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4B8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A1F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930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4D2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2790</w:t>
            </w:r>
          </w:p>
        </w:tc>
      </w:tr>
      <w:tr w14:paraId="0EC090E4">
        <w:tblPrEx>
          <w:tblCellMar>
            <w:top w:w="0" w:type="dxa"/>
            <w:left w:w="108" w:type="dxa"/>
            <w:bottom w:w="0" w:type="dxa"/>
            <w:right w:w="108" w:type="dxa"/>
          </w:tblCellMar>
        </w:tblPrEx>
        <w:trPr>
          <w:trHeight w:val="45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C74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65</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85B7F">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6CE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甲胎蛋白（AFP)测定试剂盒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B2F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DA7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E5B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E30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1655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8DB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11585</w:t>
            </w:r>
          </w:p>
        </w:tc>
      </w:tr>
      <w:tr w14:paraId="3695EE18">
        <w:tblPrEx>
          <w:tblCellMar>
            <w:top w:w="0" w:type="dxa"/>
            <w:left w:w="108" w:type="dxa"/>
            <w:bottom w:w="0" w:type="dxa"/>
            <w:right w:w="108" w:type="dxa"/>
          </w:tblCellMar>
        </w:tblPrEx>
        <w:trPr>
          <w:trHeight w:val="6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3A2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66</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E3857">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204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甲胎蛋白（AFP)校准品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F38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校准品0(C0)1*2.0mL，校准品1(C1):1*2.0mL,校准品2(C2):1*2.0mL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A19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393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236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928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43A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928</w:t>
            </w:r>
          </w:p>
        </w:tc>
      </w:tr>
      <w:tr w14:paraId="1F6F4A49">
        <w:tblPrEx>
          <w:tblCellMar>
            <w:top w:w="0" w:type="dxa"/>
            <w:left w:w="108" w:type="dxa"/>
            <w:bottom w:w="0" w:type="dxa"/>
            <w:right w:w="108" w:type="dxa"/>
          </w:tblCellMar>
        </w:tblPrEx>
        <w:trPr>
          <w:trHeight w:val="4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9A5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67</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52069">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77E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甲状腺功能复合定值质控品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F13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高值：1*5ml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02A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支</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15F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9C7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E97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1120</w:t>
            </w:r>
          </w:p>
        </w:tc>
      </w:tr>
      <w:tr w14:paraId="64D1E69F">
        <w:tblPrEx>
          <w:tblCellMar>
            <w:top w:w="0" w:type="dxa"/>
            <w:left w:w="108" w:type="dxa"/>
            <w:bottom w:w="0" w:type="dxa"/>
            <w:right w:w="108" w:type="dxa"/>
          </w:tblCellMar>
        </w:tblPrEx>
        <w:trPr>
          <w:trHeight w:val="49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AE1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68</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E7DD1">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B77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甲状腺功能复合定值质控品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5F1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低值：3*5ml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324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41F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2EC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1680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8C5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6720</w:t>
            </w:r>
          </w:p>
        </w:tc>
      </w:tr>
      <w:tr w14:paraId="660169D8">
        <w:tblPrEx>
          <w:tblCellMar>
            <w:top w:w="0" w:type="dxa"/>
            <w:left w:w="108" w:type="dxa"/>
            <w:bottom w:w="0" w:type="dxa"/>
            <w:right w:w="108" w:type="dxa"/>
          </w:tblCellMar>
        </w:tblPrEx>
        <w:trPr>
          <w:trHeight w:val="45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27F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69</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C6E8B">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E07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甲状腺功能复合定值质控品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85D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高值：3*5ml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75F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95D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CA4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1680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60B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3360</w:t>
            </w:r>
          </w:p>
        </w:tc>
      </w:tr>
      <w:tr w14:paraId="43756416">
        <w:tblPrEx>
          <w:tblCellMar>
            <w:top w:w="0" w:type="dxa"/>
            <w:left w:w="108" w:type="dxa"/>
            <w:bottom w:w="0" w:type="dxa"/>
            <w:right w:w="108" w:type="dxa"/>
          </w:tblCellMar>
        </w:tblPrEx>
        <w:trPr>
          <w:trHeight w:val="33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785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70</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636B7">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81B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清洗液</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1C4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1*10L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B13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箱</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F87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915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335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4B3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11390</w:t>
            </w:r>
          </w:p>
        </w:tc>
      </w:tr>
      <w:tr w14:paraId="44D506A0">
        <w:tblPrEx>
          <w:tblCellMar>
            <w:top w:w="0" w:type="dxa"/>
            <w:left w:w="108" w:type="dxa"/>
            <w:bottom w:w="0" w:type="dxa"/>
            <w:right w:w="108" w:type="dxa"/>
          </w:tblCellMar>
        </w:tblPrEx>
        <w:trPr>
          <w:trHeight w:val="4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EFF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71</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8DFEB">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77F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全自动化学发光免疫分析仪反应杯及废物料箱</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001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CL-2000i/CL-2200i（24盒）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1A4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箱</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A39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5E3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2360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6D2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4720</w:t>
            </w:r>
          </w:p>
        </w:tc>
      </w:tr>
      <w:tr w14:paraId="6F0A7416">
        <w:tblPrEx>
          <w:tblCellMar>
            <w:top w:w="0" w:type="dxa"/>
            <w:left w:w="108" w:type="dxa"/>
            <w:bottom w:w="0" w:type="dxa"/>
            <w:right w:w="108" w:type="dxa"/>
          </w:tblCellMar>
        </w:tblPrEx>
        <w:trPr>
          <w:trHeight w:val="4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2E9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72</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DF6E3">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AC7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全自动免疫检验系统用底物液</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BAC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4*115ml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8C4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D8D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C6F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95A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4640</w:t>
            </w:r>
          </w:p>
        </w:tc>
      </w:tr>
      <w:tr w14:paraId="52A43AA0">
        <w:tblPrEx>
          <w:tblCellMar>
            <w:top w:w="0" w:type="dxa"/>
            <w:left w:w="108" w:type="dxa"/>
            <w:bottom w:w="0" w:type="dxa"/>
            <w:right w:w="108" w:type="dxa"/>
          </w:tblCellMar>
        </w:tblPrEx>
        <w:trPr>
          <w:trHeight w:val="4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C98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73</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74D44">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79C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糖类抗原CA19-9测定试剂盒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DB1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0E3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6F3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980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3650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FE3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18250</w:t>
            </w:r>
          </w:p>
        </w:tc>
      </w:tr>
      <w:tr w14:paraId="2E6C0EDB">
        <w:tblPrEx>
          <w:tblCellMar>
            <w:top w:w="0" w:type="dxa"/>
            <w:left w:w="108" w:type="dxa"/>
            <w:bottom w:w="0" w:type="dxa"/>
            <w:right w:w="108" w:type="dxa"/>
          </w:tblCellMar>
        </w:tblPrEx>
        <w:trPr>
          <w:trHeight w:val="3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861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74</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9651D">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83E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糖类抗原CA19-9校准品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E02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42F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D7E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9F7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89E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1260</w:t>
            </w:r>
          </w:p>
        </w:tc>
      </w:tr>
      <w:tr w14:paraId="1F92AB23">
        <w:tblPrEx>
          <w:tblCellMar>
            <w:top w:w="0" w:type="dxa"/>
            <w:left w:w="108" w:type="dxa"/>
            <w:bottom w:w="0" w:type="dxa"/>
            <w:right w:w="108" w:type="dxa"/>
          </w:tblCellMar>
        </w:tblPrEx>
        <w:trPr>
          <w:trHeight w:val="43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7E3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75</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A7F98">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0FD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游离甲状腺素（FT4)定量测定试剂盒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C91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62C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5B2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BE0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59C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22400</w:t>
            </w:r>
          </w:p>
        </w:tc>
      </w:tr>
      <w:tr w14:paraId="750EAE1C">
        <w:tblPrEx>
          <w:tblCellMar>
            <w:top w:w="0" w:type="dxa"/>
            <w:left w:w="108" w:type="dxa"/>
            <w:bottom w:w="0" w:type="dxa"/>
            <w:right w:w="108" w:type="dxa"/>
          </w:tblCellMar>
        </w:tblPrEx>
        <w:trPr>
          <w:trHeight w:val="34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3AC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76</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2AEF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4D2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游离甲状腺素校准品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183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C0：1*2.0 mL，C1：1*2.0 mL，C2：1*2.0 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DB5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81A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159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920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DEE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2760</w:t>
            </w:r>
          </w:p>
        </w:tc>
      </w:tr>
      <w:tr w14:paraId="5718D1BC">
        <w:tblPrEx>
          <w:tblCellMar>
            <w:top w:w="0" w:type="dxa"/>
            <w:left w:w="108" w:type="dxa"/>
            <w:bottom w:w="0" w:type="dxa"/>
            <w:right w:w="108" w:type="dxa"/>
          </w:tblCellMar>
        </w:tblPrEx>
        <w:trPr>
          <w:trHeight w:val="44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A78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77</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82F92">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058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游离三碘甲状腺原氨酸(FT3)定量测试试剂盒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163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107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02A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2C4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E67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20800</w:t>
            </w:r>
          </w:p>
        </w:tc>
      </w:tr>
      <w:tr w14:paraId="2B6A3825">
        <w:tblPrEx>
          <w:tblCellMar>
            <w:top w:w="0" w:type="dxa"/>
            <w:left w:w="108" w:type="dxa"/>
            <w:bottom w:w="0" w:type="dxa"/>
            <w:right w:w="108" w:type="dxa"/>
          </w:tblCellMar>
        </w:tblPrEx>
        <w:trPr>
          <w:trHeight w:val="4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2FA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78</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22323">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88C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游离三碘甲状腺原氨酸校准品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86B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C0：1*2.0 mL，C1：1*2.0 mL，C2：1*2.0 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F64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A19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5F3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920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C23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2760</w:t>
            </w:r>
          </w:p>
        </w:tc>
      </w:tr>
      <w:tr w14:paraId="5411243B">
        <w:tblPrEx>
          <w:tblCellMar>
            <w:top w:w="0" w:type="dxa"/>
            <w:left w:w="108" w:type="dxa"/>
            <w:bottom w:w="0" w:type="dxa"/>
            <w:right w:w="108" w:type="dxa"/>
          </w:tblCellMar>
        </w:tblPrEx>
        <w:trPr>
          <w:trHeight w:val="33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09E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79</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D47F0">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F03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肿瘤标志物多项质控</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325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低值3*5.0ml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CA2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17B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BCD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53D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9000</w:t>
            </w:r>
          </w:p>
        </w:tc>
      </w:tr>
      <w:tr w14:paraId="46E67F64">
        <w:tblPrEx>
          <w:tblCellMar>
            <w:top w:w="0" w:type="dxa"/>
            <w:left w:w="108" w:type="dxa"/>
            <w:bottom w:w="0" w:type="dxa"/>
            <w:right w:w="108" w:type="dxa"/>
          </w:tblCellMar>
        </w:tblPrEx>
        <w:trPr>
          <w:trHeight w:val="28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1B4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80</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B31C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277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肿瘤标志物多项质控</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532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高值3*5.0ml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2A8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723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AA1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746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12000</w:t>
            </w:r>
          </w:p>
        </w:tc>
      </w:tr>
      <w:tr w14:paraId="472B4503">
        <w:tblPrEx>
          <w:tblCellMar>
            <w:top w:w="0" w:type="dxa"/>
            <w:left w:w="108" w:type="dxa"/>
            <w:bottom w:w="0" w:type="dxa"/>
            <w:right w:w="108" w:type="dxa"/>
          </w:tblCellMar>
        </w:tblPrEx>
        <w:trPr>
          <w:trHeight w:val="45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4E0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81</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CD1A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E22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肿瘤相关抗原CA125校准品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CCE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A00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760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119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1580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53F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4740</w:t>
            </w:r>
          </w:p>
        </w:tc>
      </w:tr>
      <w:tr w14:paraId="279931DF">
        <w:tblPrEx>
          <w:tblCellMar>
            <w:top w:w="0" w:type="dxa"/>
            <w:left w:w="108" w:type="dxa"/>
            <w:bottom w:w="0" w:type="dxa"/>
            <w:right w:w="108" w:type="dxa"/>
          </w:tblCellMar>
        </w:tblPrEx>
        <w:trPr>
          <w:trHeight w:val="34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D42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82</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EF4BF">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DB0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总甲状腺素测定试剂盒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D92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240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FF9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9D8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73A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24000</w:t>
            </w:r>
          </w:p>
        </w:tc>
      </w:tr>
      <w:tr w14:paraId="41C4CFEF">
        <w:tblPrEx>
          <w:tblCellMar>
            <w:top w:w="0" w:type="dxa"/>
            <w:left w:w="108" w:type="dxa"/>
            <w:bottom w:w="0" w:type="dxa"/>
            <w:right w:w="108" w:type="dxa"/>
          </w:tblCellMar>
        </w:tblPrEx>
        <w:trPr>
          <w:trHeight w:val="4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DC9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83</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BFCF8">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787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总甲状腺素校准品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724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C0：1*2.0 mL，C1：1*2.0 mL，C2：1*2.0 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1D5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A0F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3A9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920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165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2760</w:t>
            </w:r>
          </w:p>
        </w:tc>
      </w:tr>
      <w:tr w14:paraId="26D30800">
        <w:tblPrEx>
          <w:tblCellMar>
            <w:top w:w="0" w:type="dxa"/>
            <w:left w:w="108" w:type="dxa"/>
            <w:bottom w:w="0" w:type="dxa"/>
            <w:right w:w="108" w:type="dxa"/>
          </w:tblCellMar>
        </w:tblPrEx>
        <w:trPr>
          <w:trHeight w:val="4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955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84</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008AD">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38C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总前列腺特异性抗原(t-PSA)测定试剂盒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C17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 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E0D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1F7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FE3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3650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44C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7300</w:t>
            </w:r>
          </w:p>
        </w:tc>
      </w:tr>
      <w:tr w14:paraId="03FED5C2">
        <w:tblPrEx>
          <w:tblCellMar>
            <w:top w:w="0" w:type="dxa"/>
            <w:left w:w="108" w:type="dxa"/>
            <w:bottom w:w="0" w:type="dxa"/>
            <w:right w:w="108" w:type="dxa"/>
          </w:tblCellMar>
        </w:tblPrEx>
        <w:trPr>
          <w:trHeight w:val="5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AC0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85</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8BA68">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A8A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总前列腺特异性抗原校准品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382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校准品0（C0）：1*2.0 mL，校准品1（C1）：1*2.0 mL，校准品2（C2）：1*2.0 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E81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A8F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EC5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870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2520</w:t>
            </w:r>
          </w:p>
        </w:tc>
      </w:tr>
      <w:tr w14:paraId="7840F10A">
        <w:tblPrEx>
          <w:tblCellMar>
            <w:top w:w="0" w:type="dxa"/>
            <w:left w:w="108" w:type="dxa"/>
            <w:bottom w:w="0" w:type="dxa"/>
            <w:right w:w="108" w:type="dxa"/>
          </w:tblCellMar>
        </w:tblPrEx>
        <w:trPr>
          <w:trHeight w:val="40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58E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86</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FF9A5">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34E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总三碘甲状腺原氨酸测定试剂盒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B2C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42F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6F9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6E0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50C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20800</w:t>
            </w:r>
          </w:p>
        </w:tc>
      </w:tr>
      <w:tr w14:paraId="02EFF892">
        <w:tblPrEx>
          <w:tblCellMar>
            <w:top w:w="0" w:type="dxa"/>
            <w:left w:w="108" w:type="dxa"/>
            <w:bottom w:w="0" w:type="dxa"/>
            <w:right w:w="108" w:type="dxa"/>
          </w:tblCellMar>
        </w:tblPrEx>
        <w:trPr>
          <w:trHeight w:val="45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A99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87</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ED092">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524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总三碘甲状腺原氨酸校准品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28E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C0：1*2.0 mL，C1：1*2.0 mL，C2：1*2.0 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D3C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9F1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5EA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920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984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1840</w:t>
            </w:r>
          </w:p>
        </w:tc>
      </w:tr>
      <w:tr w14:paraId="2B1704D5">
        <w:tblPrEx>
          <w:tblCellMar>
            <w:top w:w="0" w:type="dxa"/>
            <w:left w:w="108" w:type="dxa"/>
            <w:bottom w:w="0" w:type="dxa"/>
            <w:right w:w="108" w:type="dxa"/>
          </w:tblCellMar>
        </w:tblPrEx>
        <w:trPr>
          <w:trHeight w:val="57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711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88</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8472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帝迈 DH71CRP</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CCD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全程C反应蛋白(hsCRP+常规CRP) 测定试剂盒(胶乳增强免疫散射比浊法)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4E9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R1:1*135ml；R2:1*45ml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5DE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443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AE3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1359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D31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91053</w:t>
            </w:r>
          </w:p>
        </w:tc>
      </w:tr>
      <w:tr w14:paraId="01024CDC">
        <w:tblPrEx>
          <w:tblCellMar>
            <w:top w:w="0" w:type="dxa"/>
            <w:left w:w="108" w:type="dxa"/>
            <w:bottom w:w="0" w:type="dxa"/>
            <w:right w:w="108" w:type="dxa"/>
          </w:tblCellMar>
        </w:tblPrEx>
        <w:trPr>
          <w:trHeight w:val="30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87B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89</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1D409">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AE8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C反应蛋白质控品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52A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水平1:1*1.0ml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0A9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256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A0F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7DD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1300</w:t>
            </w:r>
          </w:p>
        </w:tc>
      </w:tr>
      <w:tr w14:paraId="2D97513C">
        <w:tblPrEx>
          <w:tblCellMar>
            <w:top w:w="0" w:type="dxa"/>
            <w:left w:w="108" w:type="dxa"/>
            <w:bottom w:w="0" w:type="dxa"/>
            <w:right w:w="108" w:type="dxa"/>
          </w:tblCellMar>
        </w:tblPrEx>
        <w:trPr>
          <w:trHeight w:val="33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D66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90</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FEB1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DDF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C反应蛋白质控品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EB1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水平2:1*1.0ml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6B4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27C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D04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195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1300</w:t>
            </w:r>
          </w:p>
        </w:tc>
      </w:tr>
      <w:tr w14:paraId="63FD1548">
        <w:tblPrEx>
          <w:tblCellMar>
            <w:top w:w="0" w:type="dxa"/>
            <w:left w:w="108" w:type="dxa"/>
            <w:bottom w:w="0" w:type="dxa"/>
            <w:right w:w="108" w:type="dxa"/>
          </w:tblCellMar>
        </w:tblPrEx>
        <w:trPr>
          <w:trHeight w:val="3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ED8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91</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A1FC2">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819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清洁液</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925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50ml CLE-P</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910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0CD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E06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0D1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1800</w:t>
            </w:r>
          </w:p>
        </w:tc>
      </w:tr>
      <w:tr w14:paraId="3AA9B6F8">
        <w:tblPrEx>
          <w:tblCellMar>
            <w:top w:w="0" w:type="dxa"/>
            <w:left w:w="108" w:type="dxa"/>
            <w:bottom w:w="0" w:type="dxa"/>
            <w:right w:w="108" w:type="dxa"/>
          </w:tblCellMar>
        </w:tblPrEx>
        <w:trPr>
          <w:trHeight w:val="35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683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92</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7D859">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2BA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血细胞分析仪用质控物</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320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高值3ml*1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F6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支</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C3D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720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B64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4800</w:t>
            </w:r>
          </w:p>
        </w:tc>
      </w:tr>
      <w:tr w14:paraId="4489EAE3">
        <w:tblPrEx>
          <w:tblCellMar>
            <w:top w:w="0" w:type="dxa"/>
            <w:left w:w="108" w:type="dxa"/>
            <w:bottom w:w="0" w:type="dxa"/>
            <w:right w:w="108" w:type="dxa"/>
          </w:tblCellMar>
        </w:tblPrEx>
        <w:trPr>
          <w:trHeight w:val="30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D70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93</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031C8">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F10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血细胞分析仪用质控物</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692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中值3ml*1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206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支</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395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F71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F9F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4500</w:t>
            </w:r>
          </w:p>
        </w:tc>
      </w:tr>
      <w:tr w14:paraId="2428A797">
        <w:tblPrEx>
          <w:tblCellMar>
            <w:top w:w="0" w:type="dxa"/>
            <w:left w:w="108" w:type="dxa"/>
            <w:bottom w:w="0" w:type="dxa"/>
            <w:right w:w="108" w:type="dxa"/>
          </w:tblCellMar>
        </w:tblPrEx>
        <w:trPr>
          <w:trHeight w:val="3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1C9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94</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7E65F">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6DF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血细胞分析用溶血剂</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575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LYA-1：500ml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E42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30E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B7D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1548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6EF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41796</w:t>
            </w:r>
          </w:p>
        </w:tc>
      </w:tr>
      <w:tr w14:paraId="24AAE60C">
        <w:tblPrEx>
          <w:tblCellMar>
            <w:top w:w="0" w:type="dxa"/>
            <w:left w:w="108" w:type="dxa"/>
            <w:bottom w:w="0" w:type="dxa"/>
            <w:right w:w="108" w:type="dxa"/>
          </w:tblCellMar>
        </w:tblPrEx>
        <w:trPr>
          <w:trHeight w:val="3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154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95</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F1A0A">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EFB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血细胞分析用溶血剂</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49B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LYA-2：500ml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523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B08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675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1548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16F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38700</w:t>
            </w:r>
          </w:p>
        </w:tc>
      </w:tr>
      <w:tr w14:paraId="44E6A8B9">
        <w:tblPrEx>
          <w:tblCellMar>
            <w:top w:w="0" w:type="dxa"/>
            <w:left w:w="108" w:type="dxa"/>
            <w:bottom w:w="0" w:type="dxa"/>
            <w:right w:w="108" w:type="dxa"/>
          </w:tblCellMar>
        </w:tblPrEx>
        <w:trPr>
          <w:trHeight w:val="35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2E4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96</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09781">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0D5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血细胞分析用溶血剂</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526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LYA-3：1L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187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84B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DEC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1940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775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60140</w:t>
            </w:r>
          </w:p>
        </w:tc>
      </w:tr>
      <w:tr w14:paraId="05108014">
        <w:tblPrEx>
          <w:tblCellMar>
            <w:top w:w="0" w:type="dxa"/>
            <w:left w:w="108" w:type="dxa"/>
            <w:bottom w:w="0" w:type="dxa"/>
            <w:right w:w="108" w:type="dxa"/>
          </w:tblCellMar>
        </w:tblPrEx>
        <w:trPr>
          <w:trHeight w:val="34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30B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97</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7A8F3">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15E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血细胞分析用稀释液</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922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DIL-A：20L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B23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DE7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843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31C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13800</w:t>
            </w:r>
          </w:p>
        </w:tc>
      </w:tr>
      <w:tr w14:paraId="0E4F730C">
        <w:tblPrEx>
          <w:tblCellMar>
            <w:top w:w="0" w:type="dxa"/>
            <w:left w:w="108" w:type="dxa"/>
            <w:bottom w:w="0" w:type="dxa"/>
            <w:right w:w="108" w:type="dxa"/>
          </w:tblCellMar>
        </w:tblPrEx>
        <w:trPr>
          <w:trHeight w:val="63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52D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98</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513B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希莱恒IMS-972</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B63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电解质分析仪专用配套试剂(离子选择电极法)(内校液2)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087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642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6C0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A4C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611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400</w:t>
            </w:r>
          </w:p>
        </w:tc>
      </w:tr>
      <w:tr w14:paraId="01D8E7FA">
        <w:tblPrEx>
          <w:tblCellMar>
            <w:top w:w="0" w:type="dxa"/>
            <w:left w:w="108" w:type="dxa"/>
            <w:bottom w:w="0" w:type="dxa"/>
            <w:right w:w="108" w:type="dxa"/>
          </w:tblCellMar>
        </w:tblPrEx>
        <w:trPr>
          <w:trHeight w:val="33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549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99</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28B33">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645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电极活化液</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10A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19A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1CB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E77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9DF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163</w:t>
            </w:r>
          </w:p>
        </w:tc>
      </w:tr>
      <w:tr w14:paraId="3A00793E">
        <w:tblPrEx>
          <w:tblCellMar>
            <w:top w:w="0" w:type="dxa"/>
            <w:left w:w="108" w:type="dxa"/>
            <w:bottom w:w="0" w:type="dxa"/>
            <w:right w:w="108" w:type="dxa"/>
          </w:tblCellMar>
        </w:tblPrEx>
        <w:trPr>
          <w:trHeight w:val="27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932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C766F">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632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电极内冲液</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937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39D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08C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379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DC0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570</w:t>
            </w:r>
          </w:p>
        </w:tc>
      </w:tr>
      <w:tr w14:paraId="64CA4764">
        <w:tblPrEx>
          <w:tblCellMar>
            <w:top w:w="0" w:type="dxa"/>
            <w:left w:w="108" w:type="dxa"/>
            <w:bottom w:w="0" w:type="dxa"/>
            <w:right w:w="108" w:type="dxa"/>
          </w:tblCellMar>
        </w:tblPrEx>
        <w:trPr>
          <w:trHeight w:val="28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DF4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101</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65444">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9B5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电解质参比液</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A37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D6A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A50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5C6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170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17B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510</w:t>
            </w:r>
          </w:p>
        </w:tc>
      </w:tr>
      <w:tr w14:paraId="4B99364E">
        <w:tblPrEx>
          <w:tblCellMar>
            <w:top w:w="0" w:type="dxa"/>
            <w:left w:w="108" w:type="dxa"/>
            <w:bottom w:w="0" w:type="dxa"/>
            <w:right w:w="108" w:type="dxa"/>
          </w:tblCellMar>
        </w:tblPrEx>
        <w:trPr>
          <w:trHeight w:val="5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8F3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102</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F6E29">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168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电解质分析仪专用配套试剂(离子选择电极法)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E56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(漂移校正液A) 350ml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BC9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233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282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170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B4C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8840</w:t>
            </w:r>
          </w:p>
        </w:tc>
      </w:tr>
      <w:tr w14:paraId="3D4EE531">
        <w:tblPrEx>
          <w:tblCellMar>
            <w:top w:w="0" w:type="dxa"/>
            <w:left w:w="108" w:type="dxa"/>
            <w:bottom w:w="0" w:type="dxa"/>
            <w:right w:w="108" w:type="dxa"/>
          </w:tblCellMar>
        </w:tblPrEx>
        <w:trPr>
          <w:trHeight w:val="50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C59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103</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D8296">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9F8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电解质分析仪专用配套试剂(离子选择电极法)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590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(斜率校正液B) 350ml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96E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9D4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F34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170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966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5780</w:t>
            </w:r>
          </w:p>
        </w:tc>
      </w:tr>
      <w:tr w14:paraId="3157FD22">
        <w:tblPrEx>
          <w:tblCellMar>
            <w:top w:w="0" w:type="dxa"/>
            <w:left w:w="108" w:type="dxa"/>
            <w:bottom w:w="0" w:type="dxa"/>
            <w:right w:w="108" w:type="dxa"/>
          </w:tblCellMar>
        </w:tblPrEx>
        <w:trPr>
          <w:trHeight w:val="30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6FF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104</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C1116">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DFE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清洗液C</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FAB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E45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瓶</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5FA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627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25A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632</w:t>
            </w:r>
          </w:p>
        </w:tc>
      </w:tr>
      <w:tr w14:paraId="522FA6E6">
        <w:tblPrEx>
          <w:tblCellMar>
            <w:top w:w="0" w:type="dxa"/>
            <w:left w:w="108" w:type="dxa"/>
            <w:bottom w:w="0" w:type="dxa"/>
            <w:right w:w="108" w:type="dxa"/>
          </w:tblCellMar>
        </w:tblPrEx>
        <w:trPr>
          <w:trHeight w:val="33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666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AE9A">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1DD1">
            <w:pPr>
              <w:widowControl/>
              <w:jc w:val="center"/>
              <w:textAlignment w:val="center"/>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bidi="ar"/>
              </w:rPr>
              <w:t>凝血四项检测卡</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B78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0DC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066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21C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576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701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19584</w:t>
            </w:r>
          </w:p>
        </w:tc>
      </w:tr>
      <w:tr w14:paraId="526C9786">
        <w:tblPrEx>
          <w:tblCellMar>
            <w:top w:w="0" w:type="dxa"/>
            <w:left w:w="108" w:type="dxa"/>
            <w:bottom w:w="0" w:type="dxa"/>
            <w:right w:w="108" w:type="dxa"/>
          </w:tblCellMar>
        </w:tblPrEx>
        <w:trPr>
          <w:trHeight w:val="3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A30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68AF">
            <w:pP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9C2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载玻片</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A06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25.4*76.2mm 50片高清洁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50D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9F8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838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6BE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70</w:t>
            </w:r>
          </w:p>
        </w:tc>
      </w:tr>
      <w:tr w14:paraId="5C401311">
        <w:tblPrEx>
          <w:tblCellMar>
            <w:top w:w="0" w:type="dxa"/>
            <w:left w:w="108" w:type="dxa"/>
            <w:bottom w:w="0" w:type="dxa"/>
            <w:right w:w="108" w:type="dxa"/>
          </w:tblCellMar>
        </w:tblPrEx>
        <w:trPr>
          <w:trHeight w:val="27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6EC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DD40">
            <w:pP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B80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样品杯</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877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500只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08D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包</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37D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D48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648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354</w:t>
            </w:r>
          </w:p>
        </w:tc>
      </w:tr>
      <w:tr w14:paraId="2E6E9739">
        <w:tblPrEx>
          <w:tblCellMar>
            <w:top w:w="0" w:type="dxa"/>
            <w:left w:w="108" w:type="dxa"/>
            <w:bottom w:w="0" w:type="dxa"/>
            <w:right w:w="108" w:type="dxa"/>
          </w:tblCellMar>
        </w:tblPrEx>
        <w:trPr>
          <w:trHeight w:val="28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461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560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196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生化分析仪记录纸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A1F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57mm*30m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070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卷</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B81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9AA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323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140</w:t>
            </w:r>
          </w:p>
        </w:tc>
      </w:tr>
      <w:tr w14:paraId="7C42E1CE">
        <w:tblPrEx>
          <w:tblCellMar>
            <w:top w:w="0" w:type="dxa"/>
            <w:left w:w="108" w:type="dxa"/>
            <w:bottom w:w="0" w:type="dxa"/>
            <w:right w:w="108" w:type="dxa"/>
          </w:tblCellMar>
        </w:tblPrEx>
        <w:trPr>
          <w:trHeight w:val="38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D74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9976">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DEC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一次性庆大霉素琼脂培养基</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A2B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9cm*10只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FDC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包</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E3B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14F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DE3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535</w:t>
            </w:r>
          </w:p>
        </w:tc>
      </w:tr>
      <w:tr w14:paraId="51BF8BF6">
        <w:tblPrEx>
          <w:tblCellMar>
            <w:top w:w="0" w:type="dxa"/>
            <w:left w:w="108" w:type="dxa"/>
            <w:bottom w:w="0" w:type="dxa"/>
            <w:right w:w="108" w:type="dxa"/>
          </w:tblCellMar>
        </w:tblPrEx>
        <w:trPr>
          <w:trHeight w:val="33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A7E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D1BD">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F61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ABO血型正定型试剂盒(固相法)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052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BDB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8AC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E03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906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369</w:t>
            </w:r>
          </w:p>
        </w:tc>
      </w:tr>
      <w:tr w14:paraId="6F7D8451">
        <w:tblPrEx>
          <w:tblCellMar>
            <w:top w:w="0" w:type="dxa"/>
            <w:left w:w="108" w:type="dxa"/>
            <w:bottom w:w="0" w:type="dxa"/>
            <w:right w:w="108" w:type="dxa"/>
          </w:tblCellMar>
        </w:tblPrEx>
        <w:trPr>
          <w:trHeight w:val="38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D5E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4A12">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D5F4">
            <w:pPr>
              <w:widowControl/>
              <w:jc w:val="center"/>
              <w:textAlignment w:val="center"/>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bidi="ar"/>
              </w:rPr>
              <w:t>甲型/乙型流感病毒抗原检测试剂盒</w:t>
            </w:r>
            <w:r>
              <w:rPr>
                <w:rFonts w:hint="eastAsia" w:asciiTheme="minorEastAsia" w:hAnsiTheme="minorEastAsia" w:eastAsiaTheme="minorEastAsia" w:cstheme="minorEastAsia"/>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val="en-US" w:eastAsia="zh-CN" w:bidi="ar"/>
              </w:rPr>
              <w:t>胶体金法</w:t>
            </w:r>
            <w:r>
              <w:rPr>
                <w:rFonts w:hint="eastAsia" w:asciiTheme="minorEastAsia" w:hAnsiTheme="minorEastAsia" w:eastAsiaTheme="minorEastAsia" w:cstheme="minorEastAsia"/>
                <w:color w:val="auto"/>
                <w:kern w:val="0"/>
                <w:sz w:val="18"/>
                <w:szCs w:val="18"/>
                <w:highlight w:val="none"/>
                <w:lang w:eastAsia="zh-CN" w:bidi="ar"/>
              </w:rPr>
              <w:t>）</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89FE">
            <w:pPr>
              <w:widowControl/>
              <w:jc w:val="center"/>
              <w:textAlignment w:val="center"/>
              <w:rPr>
                <w:rFonts w:hint="eastAsia"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卡型20人份</w:t>
            </w:r>
          </w:p>
          <w:p w14:paraId="55EC5DC9">
            <w:pPr>
              <w:widowControl/>
              <w:jc w:val="center"/>
              <w:textAlignment w:val="center"/>
              <w:rPr>
                <w:rFonts w:hint="eastAsia"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bidi="ar"/>
              </w:rPr>
              <w:t>投标人需提供投标产品医疗器械注册证</w:t>
            </w:r>
            <w:r>
              <w:rPr>
                <w:rFonts w:hint="eastAsia" w:asciiTheme="minorEastAsia" w:hAnsiTheme="minorEastAsia" w:eastAsiaTheme="minorEastAsia" w:cstheme="minorEastAsia"/>
                <w:color w:val="auto"/>
                <w:kern w:val="0"/>
                <w:sz w:val="18"/>
                <w:szCs w:val="18"/>
                <w:highlight w:val="none"/>
                <w:lang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32D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54F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5D6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540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8B6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48600</w:t>
            </w:r>
          </w:p>
        </w:tc>
      </w:tr>
      <w:tr w14:paraId="3603835F">
        <w:tblPrEx>
          <w:tblCellMar>
            <w:top w:w="0" w:type="dxa"/>
            <w:left w:w="108" w:type="dxa"/>
            <w:bottom w:w="0" w:type="dxa"/>
            <w:right w:w="108" w:type="dxa"/>
          </w:tblCellMar>
        </w:tblPrEx>
        <w:trPr>
          <w:trHeight w:val="11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B28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D4A3">
            <w:pP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7E0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肺炎支原体IgM抗体.肺炎衣原体IgM抗体.呼吸道合胞病毒IgM抗体.腺病毒IgM抗体.柯萨奇病毒B组IgM抗体联合检测试剂盒（胶体金法）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752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B32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599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926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3600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662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241200</w:t>
            </w:r>
          </w:p>
        </w:tc>
      </w:tr>
      <w:tr w14:paraId="7940EE18">
        <w:tblPrEx>
          <w:tblCellMar>
            <w:top w:w="0" w:type="dxa"/>
            <w:left w:w="108" w:type="dxa"/>
            <w:bottom w:w="0" w:type="dxa"/>
            <w:right w:w="108" w:type="dxa"/>
          </w:tblCellMar>
        </w:tblPrEx>
        <w:trPr>
          <w:trHeight w:val="5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C21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B3C7">
            <w:pP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F90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新型冠状病毒（2019-nCov）抗原检测试剂盒（胶体金法）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6D2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DF1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F14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E2B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E13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3780</w:t>
            </w:r>
          </w:p>
        </w:tc>
      </w:tr>
      <w:tr w14:paraId="31811EAD">
        <w:tblPrEx>
          <w:tblCellMar>
            <w:top w:w="0" w:type="dxa"/>
            <w:left w:w="108" w:type="dxa"/>
            <w:bottom w:w="0" w:type="dxa"/>
            <w:right w:w="108" w:type="dxa"/>
          </w:tblCellMar>
        </w:tblPrEx>
        <w:trPr>
          <w:trHeight w:val="15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EA5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5CFA">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D4D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细菌性阴道病诊断试剂盒（唾液酸酶法）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5C4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42D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4B6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193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590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A25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5900</w:t>
            </w:r>
          </w:p>
        </w:tc>
      </w:tr>
      <w:tr w14:paraId="1F47013E">
        <w:tblPrEx>
          <w:tblCellMar>
            <w:top w:w="0" w:type="dxa"/>
            <w:left w:w="108" w:type="dxa"/>
            <w:bottom w:w="0" w:type="dxa"/>
            <w:right w:w="108" w:type="dxa"/>
          </w:tblCellMar>
        </w:tblPrEx>
        <w:trPr>
          <w:trHeight w:val="13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C70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AC60">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FA4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便隐血(FOB)检测试剂(胶体金法)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032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A99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FBE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539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179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9E9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358</w:t>
            </w:r>
          </w:p>
        </w:tc>
      </w:tr>
      <w:tr w14:paraId="70B3D94C">
        <w:tblPrEx>
          <w:tblCellMar>
            <w:top w:w="0" w:type="dxa"/>
            <w:left w:w="108" w:type="dxa"/>
            <w:bottom w:w="0" w:type="dxa"/>
            <w:right w:w="108" w:type="dxa"/>
          </w:tblCellMar>
        </w:tblPrEx>
        <w:trPr>
          <w:trHeight w:val="3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0A8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3E3D">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9D3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便隐血检测试剂卡（FOB）</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AA7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C56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638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387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179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B64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2148</w:t>
            </w:r>
          </w:p>
        </w:tc>
      </w:tr>
      <w:tr w14:paraId="5C59BA86">
        <w:tblPrEx>
          <w:tblCellMar>
            <w:top w:w="0" w:type="dxa"/>
            <w:left w:w="108" w:type="dxa"/>
            <w:bottom w:w="0" w:type="dxa"/>
            <w:right w:w="108" w:type="dxa"/>
          </w:tblCellMar>
        </w:tblPrEx>
        <w:trPr>
          <w:trHeight w:val="45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9D1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104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81C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丙型肝炎病毒抗体测定试剂盒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BCC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48D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B39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20A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A5F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2340</w:t>
            </w:r>
          </w:p>
        </w:tc>
      </w:tr>
      <w:tr w14:paraId="3E6407F8">
        <w:tblPrEx>
          <w:tblCellMar>
            <w:top w:w="0" w:type="dxa"/>
            <w:left w:w="108" w:type="dxa"/>
            <w:bottom w:w="0" w:type="dxa"/>
            <w:right w:w="108" w:type="dxa"/>
          </w:tblCellMar>
        </w:tblPrEx>
        <w:trPr>
          <w:trHeight w:val="50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B82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7A6C">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151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梅毒螺旋体抗体检测试剂盒(乳胶法)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BA0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DA1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97F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4D4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C07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1265</w:t>
            </w:r>
          </w:p>
        </w:tc>
      </w:tr>
      <w:tr w14:paraId="7221D8EB">
        <w:tblPrEx>
          <w:tblCellMar>
            <w:top w:w="0" w:type="dxa"/>
            <w:left w:w="108" w:type="dxa"/>
            <w:bottom w:w="0" w:type="dxa"/>
            <w:right w:w="108" w:type="dxa"/>
          </w:tblCellMar>
        </w:tblPrEx>
        <w:trPr>
          <w:trHeight w:val="33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A0F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02A2">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9C0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人类免疫缺陷病毒（HIV1/2抗体）</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BA0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03D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782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6C4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360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A20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3960</w:t>
            </w:r>
          </w:p>
        </w:tc>
      </w:tr>
      <w:tr w14:paraId="1C0DCBEB">
        <w:tblPrEx>
          <w:tblCellMar>
            <w:top w:w="0" w:type="dxa"/>
            <w:left w:w="108" w:type="dxa"/>
            <w:bottom w:w="0" w:type="dxa"/>
            <w:right w:w="108" w:type="dxa"/>
          </w:tblCellMar>
        </w:tblPrEx>
        <w:trPr>
          <w:trHeight w:val="43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463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192">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864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乙型肝炎病毒表面抗原检测试剂盒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7EC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5EB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DA1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053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235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066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940</w:t>
            </w:r>
          </w:p>
        </w:tc>
      </w:tr>
      <w:tr w14:paraId="786DC54E">
        <w:tblPrEx>
          <w:tblCellMar>
            <w:top w:w="0" w:type="dxa"/>
            <w:left w:w="108" w:type="dxa"/>
            <w:bottom w:w="0" w:type="dxa"/>
            <w:right w:w="108" w:type="dxa"/>
          </w:tblCellMar>
        </w:tblPrEx>
        <w:trPr>
          <w:trHeight w:val="78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B6F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ABB6">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FDC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乙型肝炎病毒表面抗原、表面抗体、e抗原、e抗体、核心抗体检测试剂盒（胶体金法）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3BC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8C7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1C4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04A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F5F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2535</w:t>
            </w:r>
          </w:p>
        </w:tc>
      </w:tr>
      <w:tr w14:paraId="7B13469A">
        <w:tblPrEx>
          <w:tblCellMar>
            <w:top w:w="0" w:type="dxa"/>
            <w:left w:w="108" w:type="dxa"/>
            <w:bottom w:w="0" w:type="dxa"/>
            <w:right w:w="108" w:type="dxa"/>
          </w:tblCellMar>
        </w:tblPrEx>
        <w:trPr>
          <w:trHeight w:val="48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41D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8CCF">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54B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血糖测试条（葡萄糖氧化酶法）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CEE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F76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39E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98C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902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2220</w:t>
            </w:r>
          </w:p>
        </w:tc>
      </w:tr>
      <w:tr w14:paraId="48CA3339">
        <w:tblPrEx>
          <w:tblCellMar>
            <w:top w:w="0" w:type="dxa"/>
            <w:left w:w="108" w:type="dxa"/>
            <w:bottom w:w="0" w:type="dxa"/>
            <w:right w:w="108" w:type="dxa"/>
          </w:tblCellMar>
        </w:tblPrEx>
        <w:trPr>
          <w:trHeight w:val="26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F70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2BFD">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84E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血糖试纸（葡萄糖氧化酶法）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DD4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4B9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5BF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475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230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053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460</w:t>
            </w:r>
          </w:p>
        </w:tc>
      </w:tr>
      <w:tr w14:paraId="3DF8246D">
        <w:tblPrEx>
          <w:tblCellMar>
            <w:top w:w="0" w:type="dxa"/>
            <w:left w:w="108" w:type="dxa"/>
            <w:bottom w:w="0" w:type="dxa"/>
            <w:right w:w="108" w:type="dxa"/>
          </w:tblCellMar>
        </w:tblPrEx>
        <w:trPr>
          <w:trHeight w:val="30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6B7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4E2B">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8AE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人类免疫缺陷病毒抗体检测试剂盒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75B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42A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1E3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5FD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D53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252</w:t>
            </w:r>
          </w:p>
        </w:tc>
      </w:tr>
      <w:tr w14:paraId="666517ED">
        <w:tblPrEx>
          <w:tblCellMar>
            <w:top w:w="0" w:type="dxa"/>
            <w:left w:w="108" w:type="dxa"/>
            <w:bottom w:w="0" w:type="dxa"/>
            <w:right w:w="108" w:type="dxa"/>
          </w:tblCellMar>
        </w:tblPrEx>
        <w:trPr>
          <w:trHeight w:val="51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67E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E2D0">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0CB1">
            <w:pPr>
              <w:widowControl/>
              <w:jc w:val="center"/>
              <w:textAlignment w:val="center"/>
              <w:rPr>
                <w:rFonts w:hint="eastAsia"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肺炎支原体IgM/IgG抗体检测试剂盒（胶体金法）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37EC">
            <w:pPr>
              <w:widowControl/>
              <w:jc w:val="center"/>
              <w:textAlignment w:val="center"/>
              <w:rPr>
                <w:rFonts w:hint="eastAsia" w:asciiTheme="minorEastAsia" w:hAnsiTheme="minorEastAsia" w:eastAsiaTheme="minorEastAsia" w:cstheme="minorEastAsia"/>
                <w:color w:val="auto"/>
                <w:kern w:val="0"/>
                <w:sz w:val="18"/>
                <w:szCs w:val="18"/>
                <w:highlight w:val="none"/>
                <w:lang w:bidi="ar"/>
              </w:rPr>
            </w:pPr>
          </w:p>
          <w:p w14:paraId="7E24387B">
            <w:pPr>
              <w:widowControl/>
              <w:jc w:val="center"/>
              <w:textAlignment w:val="center"/>
              <w:rPr>
                <w:rFonts w:hint="eastAsia" w:asciiTheme="minorEastAsia" w:hAnsiTheme="minorEastAsia" w:eastAsiaTheme="minorEastAsia" w:cstheme="minorEastAsia"/>
                <w:color w:val="auto"/>
                <w:kern w:val="0"/>
                <w:sz w:val="18"/>
                <w:szCs w:val="18"/>
                <w:highlight w:val="none"/>
                <w:lang w:bidi="ar"/>
              </w:rPr>
            </w:pPr>
            <w:r>
              <w:rPr>
                <w:rFonts w:hint="eastAsia" w:asciiTheme="minorEastAsia" w:hAnsiTheme="minorEastAsia" w:eastAsiaTheme="minorEastAsia" w:cstheme="minorEastAsia"/>
                <w:color w:val="auto"/>
                <w:kern w:val="0"/>
                <w:sz w:val="18"/>
                <w:szCs w:val="18"/>
                <w:highlight w:val="none"/>
                <w:lang w:bidi="ar"/>
              </w:rPr>
              <w:t>20人份</w:t>
            </w:r>
          </w:p>
          <w:p w14:paraId="28F55561">
            <w:pPr>
              <w:widowControl/>
              <w:jc w:val="center"/>
              <w:textAlignment w:val="center"/>
              <w:rPr>
                <w:rFonts w:hint="eastAsia" w:asciiTheme="minorEastAsia" w:hAnsiTheme="minorEastAsia" w:eastAsiaTheme="minorEastAsia" w:cstheme="minorEastAsia"/>
                <w:color w:val="auto"/>
                <w:kern w:val="0"/>
                <w:sz w:val="18"/>
                <w:szCs w:val="18"/>
                <w:highlight w:val="none"/>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438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443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3C4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25C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145000</w:t>
            </w:r>
          </w:p>
        </w:tc>
      </w:tr>
      <w:tr w14:paraId="4958F280">
        <w:tblPrEx>
          <w:tblCellMar>
            <w:top w:w="0" w:type="dxa"/>
            <w:left w:w="108" w:type="dxa"/>
            <w:bottom w:w="0" w:type="dxa"/>
            <w:right w:w="108" w:type="dxa"/>
          </w:tblCellMar>
        </w:tblPrEx>
        <w:trPr>
          <w:trHeight w:val="4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CDB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8E67">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764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甲型肝炎病毒Igm抗体检测试剂盒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902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75A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730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63B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66E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9960</w:t>
            </w:r>
          </w:p>
        </w:tc>
      </w:tr>
      <w:tr w14:paraId="16830741">
        <w:tblPrEx>
          <w:tblCellMar>
            <w:top w:w="0" w:type="dxa"/>
            <w:left w:w="108" w:type="dxa"/>
            <w:bottom w:w="0" w:type="dxa"/>
            <w:right w:w="108" w:type="dxa"/>
          </w:tblCellMar>
        </w:tblPrEx>
        <w:trPr>
          <w:trHeight w:val="34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7CA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B094">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BED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戊型肝炎病毒IgG抗体检测试剂盒(胶体金法)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805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CA1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8FA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745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37F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2925</w:t>
            </w:r>
          </w:p>
        </w:tc>
      </w:tr>
      <w:tr w14:paraId="2E4C581F">
        <w:tblPrEx>
          <w:tblCellMar>
            <w:top w:w="0" w:type="dxa"/>
            <w:left w:w="108" w:type="dxa"/>
            <w:bottom w:w="0" w:type="dxa"/>
            <w:right w:w="108" w:type="dxa"/>
          </w:tblCellMar>
        </w:tblPrEx>
        <w:trPr>
          <w:trHeight w:val="45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4B3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2461">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0B7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戊型肝炎病毒Igm抗体检测试剂盒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4EE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92B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0C5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8C7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217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8466</w:t>
            </w:r>
          </w:p>
        </w:tc>
      </w:tr>
      <w:tr w14:paraId="22024456">
        <w:tblPrEx>
          <w:tblCellMar>
            <w:top w:w="0" w:type="dxa"/>
            <w:left w:w="108" w:type="dxa"/>
            <w:bottom w:w="0" w:type="dxa"/>
            <w:right w:w="108" w:type="dxa"/>
          </w:tblCellMar>
        </w:tblPrEx>
        <w:trPr>
          <w:trHeight w:val="27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EAF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FDA9">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E30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尿微量白蛋白检测试剂盒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AA4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FBC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DE6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85C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445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10F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3115</w:t>
            </w:r>
          </w:p>
        </w:tc>
      </w:tr>
      <w:tr w14:paraId="5B90EEA4">
        <w:tblPrEx>
          <w:tblCellMar>
            <w:top w:w="0" w:type="dxa"/>
            <w:left w:w="108" w:type="dxa"/>
            <w:bottom w:w="0" w:type="dxa"/>
            <w:right w:w="108" w:type="dxa"/>
          </w:tblCellMar>
        </w:tblPrEx>
        <w:trPr>
          <w:trHeight w:val="4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F90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9547">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0B2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人绒毛膜促性腺激素试剂盒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2C9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6CD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0A5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0C4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620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D96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4340</w:t>
            </w:r>
          </w:p>
        </w:tc>
      </w:tr>
      <w:tr w14:paraId="413BBB67">
        <w:tblPrEx>
          <w:tblCellMar>
            <w:top w:w="0" w:type="dxa"/>
            <w:left w:w="108" w:type="dxa"/>
            <w:bottom w:w="0" w:type="dxa"/>
            <w:right w:w="108" w:type="dxa"/>
          </w:tblCellMar>
        </w:tblPrEx>
        <w:trPr>
          <w:trHeight w:val="2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240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189D">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43C1">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H12血红蛋白试剂片</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5F2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335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E91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437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87E2">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2618</w:t>
            </w:r>
          </w:p>
        </w:tc>
      </w:tr>
      <w:tr w14:paraId="652CE3C1">
        <w:tblPrEx>
          <w:tblCellMar>
            <w:top w:w="0" w:type="dxa"/>
            <w:left w:w="108" w:type="dxa"/>
            <w:bottom w:w="0" w:type="dxa"/>
            <w:right w:w="108" w:type="dxa"/>
          </w:tblCellMar>
        </w:tblPrEx>
        <w:trPr>
          <w:trHeight w:val="25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691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CD97">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DFD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血糖试条（干化学法）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EF7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A684">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950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86B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553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148</w:t>
            </w:r>
          </w:p>
        </w:tc>
      </w:tr>
      <w:tr w14:paraId="2F846692">
        <w:tblPrEx>
          <w:tblCellMar>
            <w:top w:w="0" w:type="dxa"/>
            <w:left w:w="108" w:type="dxa"/>
            <w:bottom w:w="0" w:type="dxa"/>
            <w:right w:w="108" w:type="dxa"/>
          </w:tblCellMar>
        </w:tblPrEx>
        <w:trPr>
          <w:trHeight w:val="24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553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94B3">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6A8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碱性蛋白胨水培养基</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F1B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8ml*10支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CA8D">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3E0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E313">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4C78">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880</w:t>
            </w:r>
          </w:p>
        </w:tc>
      </w:tr>
      <w:tr w14:paraId="719BE43F">
        <w:tblPrEx>
          <w:tblCellMar>
            <w:top w:w="0" w:type="dxa"/>
            <w:left w:w="108" w:type="dxa"/>
            <w:bottom w:w="0" w:type="dxa"/>
            <w:right w:w="108" w:type="dxa"/>
          </w:tblCellMar>
        </w:tblPrEx>
        <w:trPr>
          <w:trHeight w:val="45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20FC">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71BE">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479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人绒毛膜促性腺激素（HCG）检测试纸</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681E">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66A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019B">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B545">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C84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98</w:t>
            </w:r>
          </w:p>
        </w:tc>
      </w:tr>
      <w:tr w14:paraId="45DE45AF">
        <w:tblPrEx>
          <w:tblCellMar>
            <w:top w:w="0" w:type="dxa"/>
            <w:left w:w="108" w:type="dxa"/>
            <w:bottom w:w="0" w:type="dxa"/>
            <w:right w:w="108" w:type="dxa"/>
          </w:tblCellMar>
        </w:tblPrEx>
        <w:trPr>
          <w:trHeight w:val="28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13BA">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6E95">
            <w:pPr>
              <w:jc w:val="center"/>
              <w:rPr>
                <w:rFonts w:hint="eastAsia" w:asciiTheme="minorEastAsia" w:hAnsiTheme="minorEastAsia" w:eastAsiaTheme="minorEastAsia" w:cstheme="minorEastAsia"/>
                <w:color w:val="auto"/>
                <w:sz w:val="18"/>
                <w:szCs w:val="18"/>
                <w:highlight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B37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血糖试纸（葡萄糖脱氢酶法）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290F">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50人份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A709">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63F7">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F650">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F616">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3800</w:t>
            </w:r>
          </w:p>
        </w:tc>
      </w:tr>
    </w:tbl>
    <w:p w14:paraId="35AF3494">
      <w:pPr>
        <w:spacing w:before="78" w:line="468" w:lineRule="exact"/>
        <w:rPr>
          <w:rFonts w:hint="eastAsia" w:asciiTheme="minorEastAsia" w:hAnsiTheme="minorEastAsia" w:eastAsiaTheme="minorEastAsia" w:cstheme="minorEastAsia"/>
          <w:color w:val="auto"/>
          <w:spacing w:val="-2"/>
          <w:position w:val="17"/>
          <w:sz w:val="24"/>
          <w:highlight w:val="none"/>
        </w:rPr>
      </w:pPr>
      <w:r>
        <w:rPr>
          <w:rFonts w:hint="eastAsia" w:asciiTheme="minorEastAsia" w:hAnsiTheme="minorEastAsia" w:eastAsiaTheme="minorEastAsia" w:cstheme="minorEastAsia"/>
          <w:color w:val="auto"/>
          <w:spacing w:val="-2"/>
          <w:position w:val="17"/>
          <w:sz w:val="24"/>
          <w:highlight w:val="none"/>
        </w:rPr>
        <w:t>注：1. 遇国家或上级医保单位对价格有调整，需按照上级要求实时调整。</w:t>
      </w:r>
    </w:p>
    <w:p w14:paraId="34F40053">
      <w:pPr>
        <w:numPr>
          <w:ilvl w:val="0"/>
          <w:numId w:val="17"/>
        </w:numPr>
        <w:spacing w:before="78" w:line="468" w:lineRule="exact"/>
        <w:ind w:left="40" w:firstLine="472" w:firstLineChars="200"/>
        <w:rPr>
          <w:rFonts w:hint="eastAsia" w:asciiTheme="minorEastAsia" w:hAnsiTheme="minorEastAsia" w:eastAsiaTheme="minorEastAsia" w:cstheme="minorEastAsia"/>
          <w:color w:val="auto"/>
          <w:spacing w:val="-2"/>
          <w:position w:val="17"/>
          <w:sz w:val="24"/>
          <w:highlight w:val="none"/>
        </w:rPr>
      </w:pPr>
      <w:r>
        <w:rPr>
          <w:rFonts w:hint="eastAsia" w:asciiTheme="minorEastAsia" w:hAnsiTheme="minorEastAsia" w:eastAsiaTheme="minorEastAsia" w:cstheme="minorEastAsia"/>
          <w:color w:val="auto"/>
          <w:spacing w:val="-2"/>
          <w:position w:val="17"/>
          <w:sz w:val="24"/>
          <w:highlight w:val="none"/>
        </w:rPr>
        <w:t>以实际采购数量为准，采购人不保证试剂耗材的最低采购量。</w:t>
      </w:r>
    </w:p>
    <w:p w14:paraId="188551F9">
      <w:pPr>
        <w:numPr>
          <w:ilvl w:val="0"/>
          <w:numId w:val="17"/>
        </w:numPr>
        <w:spacing w:before="78" w:line="468" w:lineRule="exact"/>
        <w:ind w:left="40" w:firstLine="472" w:firstLineChars="200"/>
        <w:rPr>
          <w:rFonts w:hint="eastAsia" w:asciiTheme="minorEastAsia" w:hAnsiTheme="minorEastAsia" w:eastAsiaTheme="minorEastAsia" w:cstheme="minorEastAsia"/>
          <w:color w:val="auto"/>
          <w:spacing w:val="-2"/>
          <w:position w:val="17"/>
          <w:sz w:val="24"/>
          <w:highlight w:val="none"/>
        </w:rPr>
      </w:pPr>
      <w:r>
        <w:rPr>
          <w:rFonts w:hint="eastAsia" w:asciiTheme="minorEastAsia" w:hAnsiTheme="minorEastAsia" w:eastAsiaTheme="minorEastAsia" w:cstheme="minorEastAsia"/>
          <w:color w:val="auto"/>
          <w:spacing w:val="-2"/>
          <w:position w:val="17"/>
          <w:sz w:val="24"/>
          <w:highlight w:val="none"/>
        </w:rPr>
        <w:t>投标报价应包含且不限于运输费、装卸费</w:t>
      </w:r>
      <w:r>
        <w:rPr>
          <w:rFonts w:hint="eastAsia" w:asciiTheme="minorEastAsia" w:hAnsiTheme="minorEastAsia" w:eastAsiaTheme="minorEastAsia" w:cstheme="minorEastAsia"/>
          <w:color w:val="auto"/>
          <w:spacing w:val="-2"/>
          <w:position w:val="17"/>
          <w:sz w:val="24"/>
          <w:highlight w:val="none"/>
          <w:lang w:eastAsia="zh-CN"/>
        </w:rPr>
        <w:t>、</w:t>
      </w:r>
      <w:r>
        <w:rPr>
          <w:rFonts w:hint="eastAsia" w:asciiTheme="minorEastAsia" w:hAnsiTheme="minorEastAsia" w:eastAsiaTheme="minorEastAsia" w:cstheme="minorEastAsia"/>
          <w:color w:val="auto"/>
          <w:spacing w:val="-2"/>
          <w:position w:val="17"/>
          <w:sz w:val="24"/>
          <w:highlight w:val="none"/>
          <w:lang w:val="en-US" w:eastAsia="zh-CN"/>
        </w:rPr>
        <w:t>税费</w:t>
      </w:r>
      <w:r>
        <w:rPr>
          <w:rFonts w:hint="eastAsia" w:asciiTheme="minorEastAsia" w:hAnsiTheme="minorEastAsia" w:eastAsiaTheme="minorEastAsia" w:cstheme="minorEastAsia"/>
          <w:color w:val="auto"/>
          <w:spacing w:val="-2"/>
          <w:position w:val="17"/>
          <w:sz w:val="24"/>
          <w:highlight w:val="none"/>
        </w:rPr>
        <w:t>及保险费等与产品有关的所有费用。</w:t>
      </w:r>
    </w:p>
    <w:p w14:paraId="276C6C4D">
      <w:pPr>
        <w:numPr>
          <w:ilvl w:val="0"/>
          <w:numId w:val="17"/>
        </w:numPr>
        <w:spacing w:before="78" w:line="468" w:lineRule="exact"/>
        <w:ind w:left="40" w:firstLine="472" w:firstLineChars="200"/>
        <w:rPr>
          <w:rFonts w:hint="eastAsia" w:asciiTheme="minorEastAsia" w:hAnsiTheme="minorEastAsia" w:eastAsiaTheme="minorEastAsia" w:cstheme="minorEastAsia"/>
          <w:color w:val="auto"/>
          <w:spacing w:val="-2"/>
          <w:position w:val="17"/>
          <w:sz w:val="24"/>
          <w:highlight w:val="none"/>
        </w:rPr>
      </w:pPr>
      <w:r>
        <w:rPr>
          <w:rFonts w:hint="eastAsia" w:asciiTheme="minorEastAsia" w:hAnsiTheme="minorEastAsia" w:eastAsiaTheme="minorEastAsia" w:cstheme="minorEastAsia"/>
          <w:color w:val="auto"/>
          <w:spacing w:val="-2"/>
          <w:position w:val="17"/>
          <w:sz w:val="24"/>
          <w:highlight w:val="none"/>
        </w:rPr>
        <w:t>投标分项报价表中每项报价不得高于本表中甲方现有执行价格。</w:t>
      </w:r>
    </w:p>
    <w:p w14:paraId="70209844">
      <w:pPr>
        <w:spacing w:before="113" w:line="218" w:lineRule="auto"/>
        <w:ind w:left="1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sz w:val="24"/>
          <w:highlight w:val="none"/>
          <w14:textOutline w14:w="4356" w14:cap="flat" w14:cmpd="sng" w14:algn="ctr">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7"/>
          <w:sz w:val="24"/>
          <w:highlight w:val="none"/>
        </w:rPr>
        <w:t xml:space="preserve"> </w:t>
      </w:r>
      <w:r>
        <w:rPr>
          <w:rFonts w:hint="eastAsia" w:asciiTheme="minorEastAsia" w:hAnsiTheme="minorEastAsia" w:eastAsiaTheme="minorEastAsia" w:cstheme="minorEastAsia"/>
          <w:color w:val="auto"/>
          <w:spacing w:val="-7"/>
          <w:sz w:val="24"/>
          <w:highlight w:val="none"/>
          <w14:textOutline w14:w="4356" w14:cap="flat" w14:cmpd="sng" w14:algn="ctr">
            <w14:solidFill>
              <w14:srgbClr w14:val="000000"/>
            </w14:solidFill>
            <w14:prstDash w14:val="solid"/>
            <w14:miter w14:val="0"/>
          </w14:textOutline>
        </w:rPr>
        <w:t>采购项目交付或者实施的时间和地点</w:t>
      </w:r>
    </w:p>
    <w:p w14:paraId="71F7AA2A">
      <w:pPr>
        <w:spacing w:before="78" w:line="468" w:lineRule="exact"/>
        <w:ind w:left="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position w:val="17"/>
          <w:sz w:val="24"/>
          <w:highlight w:val="none"/>
        </w:rPr>
        <w:t>1.采购项目（标的）交付的时间：北京市大兴区黄村镇孙村卫生院指定时间。</w:t>
      </w:r>
    </w:p>
    <w:p w14:paraId="6E94C728">
      <w:pPr>
        <w:spacing w:line="217" w:lineRule="auto"/>
        <w:ind w:left="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2.采购项目（标的）交付的地点：北京市大兴区黄村镇孙村卫生院</w:t>
      </w:r>
      <w:r>
        <w:rPr>
          <w:rFonts w:hint="eastAsia" w:asciiTheme="minorEastAsia" w:hAnsiTheme="minorEastAsia" w:eastAsiaTheme="minorEastAsia" w:cstheme="minorEastAsia"/>
          <w:color w:val="auto"/>
          <w:spacing w:val="-2"/>
          <w:sz w:val="24"/>
          <w:highlight w:val="none"/>
        </w:rPr>
        <w:t>指定地点。</w:t>
      </w:r>
    </w:p>
    <w:p w14:paraId="0AF6EBDC">
      <w:pPr>
        <w:spacing w:before="185" w:line="218" w:lineRule="auto"/>
        <w:ind w:left="58"/>
        <w:outlineLvl w:val="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14:textOutline w14:w="4356" w14:cap="flat" w14:cmpd="sng" w14:algn="ctr">
            <w14:solidFill>
              <w14:srgbClr w14:val="000000"/>
            </w14:solidFill>
            <w14:prstDash w14:val="solid"/>
            <w14:miter w14:val="0"/>
          </w14:textOutline>
        </w:rPr>
        <w:t>四、采购标的需满足的服务标准、期限、效率</w:t>
      </w:r>
      <w:r>
        <w:rPr>
          <w:rFonts w:hint="eastAsia" w:asciiTheme="minorEastAsia" w:hAnsiTheme="minorEastAsia" w:eastAsiaTheme="minorEastAsia" w:cstheme="minorEastAsia"/>
          <w:color w:val="auto"/>
          <w:spacing w:val="-2"/>
          <w:sz w:val="24"/>
          <w:highlight w:val="none"/>
          <w14:textOutline w14:w="4356" w14:cap="flat" w14:cmpd="sng" w14:algn="ctr">
            <w14:solidFill>
              <w14:srgbClr w14:val="000000"/>
            </w14:solidFill>
            <w14:prstDash w14:val="solid"/>
            <w14:miter w14:val="0"/>
          </w14:textOutline>
        </w:rPr>
        <w:t>等要求</w:t>
      </w:r>
    </w:p>
    <w:p w14:paraId="207D7CC3">
      <w:pPr>
        <w:spacing w:before="184" w:line="468" w:lineRule="exact"/>
        <w:ind w:left="3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position w:val="17"/>
          <w:sz w:val="24"/>
          <w:highlight w:val="none"/>
          <w14:textOutline w14:w="4356" w14:cap="flat" w14:cmpd="sng" w14:algn="ctr">
            <w14:solidFill>
              <w14:srgbClr w14:val="000000"/>
            </w14:solidFill>
            <w14:prstDash w14:val="solid"/>
            <w14:miter w14:val="0"/>
          </w14:textOutline>
        </w:rPr>
        <w:t>采购标的需满足的服务标准、效率要求（以各包技术规格中要求为准，</w:t>
      </w:r>
    </w:p>
    <w:p w14:paraId="525375C2">
      <w:pPr>
        <w:spacing w:line="218" w:lineRule="auto"/>
        <w:ind w:left="3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14:textOutline w14:w="4356" w14:cap="flat" w14:cmpd="sng" w14:algn="ctr">
            <w14:solidFill>
              <w14:srgbClr w14:val="000000"/>
            </w14:solidFill>
            <w14:prstDash w14:val="solid"/>
            <w14:miter w14:val="0"/>
          </w14:textOutline>
        </w:rPr>
        <w:t>如技术规格中无要求，则以本款要求为准。）</w:t>
      </w:r>
    </w:p>
    <w:p w14:paraId="3D06F2CD">
      <w:pPr>
        <w:numPr>
          <w:ilvl w:val="0"/>
          <w:numId w:val="18"/>
        </w:numPr>
        <w:spacing w:before="185" w:line="360" w:lineRule="auto"/>
        <w:ind w:left="463" w:right="81" w:hanging="42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1"/>
          <w:sz w:val="24"/>
          <w:highlight w:val="none"/>
        </w:rPr>
        <w:t xml:space="preserve"> 响应时间：</w:t>
      </w:r>
      <w:r>
        <w:rPr>
          <w:rFonts w:hint="eastAsia" w:asciiTheme="minorEastAsia" w:hAnsiTheme="minorEastAsia" w:eastAsiaTheme="minorEastAsia" w:cstheme="minorEastAsia"/>
          <w:color w:val="auto"/>
          <w:spacing w:val="-45"/>
          <w:sz w:val="24"/>
          <w:highlight w:val="none"/>
        </w:rPr>
        <w:t xml:space="preserve"> </w:t>
      </w:r>
      <w:r>
        <w:rPr>
          <w:rFonts w:hint="eastAsia" w:asciiTheme="minorEastAsia" w:hAnsiTheme="minorEastAsia" w:eastAsiaTheme="minorEastAsia" w:cstheme="minorEastAsia"/>
          <w:color w:val="auto"/>
          <w:spacing w:val="-11"/>
          <w:sz w:val="24"/>
          <w:highlight w:val="none"/>
        </w:rPr>
        <w:t>所供应货物非人为损坏出现</w:t>
      </w:r>
      <w:r>
        <w:rPr>
          <w:rFonts w:hint="eastAsia" w:asciiTheme="minorEastAsia" w:hAnsiTheme="minorEastAsia" w:eastAsiaTheme="minorEastAsia" w:cstheme="minorEastAsia"/>
          <w:color w:val="auto"/>
          <w:spacing w:val="-12"/>
          <w:sz w:val="24"/>
          <w:highlight w:val="none"/>
        </w:rPr>
        <w:t>问题，投标人在接到正式通知后1小</w:t>
      </w:r>
      <w:r>
        <w:rPr>
          <w:rFonts w:hint="eastAsia" w:asciiTheme="minorEastAsia" w:hAnsiTheme="minorEastAsia" w:eastAsiaTheme="minorEastAsia" w:cstheme="minorEastAsia"/>
          <w:color w:val="auto"/>
          <w:spacing w:val="-5"/>
          <w:sz w:val="24"/>
          <w:highlight w:val="none"/>
        </w:rPr>
        <w:t>时内响应， 4小时内到达现场进行答疑，解决问题时间不超过24小时若不</w:t>
      </w:r>
      <w:r>
        <w:rPr>
          <w:rFonts w:hint="eastAsia" w:asciiTheme="minorEastAsia" w:hAnsiTheme="minorEastAsia" w:eastAsiaTheme="minorEastAsia" w:cstheme="minorEastAsia"/>
          <w:color w:val="auto"/>
          <w:spacing w:val="1"/>
          <w:sz w:val="24"/>
          <w:highlight w:val="none"/>
        </w:rPr>
        <w:t>能在上述承诺的时间内解决问题，则在3个工作日内提供与原问题产品同</w:t>
      </w:r>
      <w:r>
        <w:rPr>
          <w:rFonts w:hint="eastAsia" w:asciiTheme="minorEastAsia" w:hAnsiTheme="minorEastAsia" w:eastAsiaTheme="minorEastAsia" w:cstheme="minorEastAsia"/>
          <w:color w:val="auto"/>
          <w:spacing w:val="-2"/>
          <w:sz w:val="24"/>
          <w:highlight w:val="none"/>
        </w:rPr>
        <w:t>品牌规格型号的全新产品服务，期间产生的所</w:t>
      </w:r>
      <w:r>
        <w:rPr>
          <w:rFonts w:hint="eastAsia" w:asciiTheme="minorEastAsia" w:hAnsiTheme="minorEastAsia" w:eastAsiaTheme="minorEastAsia" w:cstheme="minorEastAsia"/>
          <w:color w:val="auto"/>
          <w:spacing w:val="-3"/>
          <w:sz w:val="24"/>
          <w:highlight w:val="none"/>
        </w:rPr>
        <w:t>有费用均由投标人承担。</w:t>
      </w:r>
    </w:p>
    <w:p w14:paraId="1A347D6D">
      <w:pPr>
        <w:numPr>
          <w:ilvl w:val="0"/>
          <w:numId w:val="18"/>
        </w:numPr>
        <w:spacing w:before="185" w:line="360" w:lineRule="auto"/>
        <w:ind w:left="463" w:hanging="42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rPr>
        <w:t>供货时间要求：试剂材料可分批供货，随用随供，按采购方要求供货。</w:t>
      </w:r>
    </w:p>
    <w:p w14:paraId="2DEFDB14">
      <w:pPr>
        <w:spacing w:before="185" w:line="360" w:lineRule="auto"/>
        <w:ind w:right="81"/>
        <w:rPr>
          <w:rFonts w:hint="eastAsia" w:asciiTheme="minorEastAsia" w:hAnsiTheme="minorEastAsia" w:eastAsiaTheme="minorEastAsia" w:cstheme="minorEastAsia"/>
          <w:color w:val="auto"/>
          <w:spacing w:val="-11"/>
          <w:sz w:val="24"/>
          <w:highlight w:val="none"/>
        </w:rPr>
      </w:pPr>
      <w:r>
        <w:rPr>
          <w:rFonts w:hint="eastAsia" w:asciiTheme="minorEastAsia" w:hAnsiTheme="minorEastAsia" w:eastAsiaTheme="minorEastAsia" w:cstheme="minorEastAsia"/>
          <w:color w:val="auto"/>
          <w:spacing w:val="-11"/>
          <w:sz w:val="24"/>
          <w:highlight w:val="none"/>
        </w:rPr>
        <w:t>3.  产品效期保证：对于临近效期的产品，投标人应根据采购方要求及时予以无偿退换货（季节性产品除外）。</w:t>
      </w:r>
    </w:p>
    <w:p w14:paraId="3C8EBC39">
      <w:pPr>
        <w:spacing w:before="185" w:line="360" w:lineRule="auto"/>
        <w:ind w:left="40" w:right="81"/>
        <w:rPr>
          <w:rFonts w:hint="eastAsia" w:asciiTheme="minorEastAsia" w:hAnsiTheme="minorEastAsia" w:eastAsiaTheme="minorEastAsia" w:cstheme="minorEastAsia"/>
          <w:color w:val="auto"/>
          <w:spacing w:val="-11"/>
          <w:sz w:val="24"/>
          <w:highlight w:val="none"/>
        </w:rPr>
      </w:pPr>
      <w:r>
        <w:rPr>
          <w:rFonts w:hint="eastAsia" w:asciiTheme="minorEastAsia" w:hAnsiTheme="minorEastAsia" w:eastAsiaTheme="minorEastAsia" w:cstheme="minorEastAsia"/>
          <w:color w:val="auto"/>
          <w:spacing w:val="-11"/>
          <w:sz w:val="24"/>
          <w:highlight w:val="none"/>
        </w:rPr>
        <w:t>4. 售后及联系方式：提供在项目所在地的维修及售后服务人员的联系方式，保证第一时间响应。</w:t>
      </w:r>
    </w:p>
    <w:p w14:paraId="0F41F35A">
      <w:pPr>
        <w:spacing w:before="185" w:line="360" w:lineRule="auto"/>
        <w:ind w:left="40" w:right="81"/>
        <w:rPr>
          <w:rFonts w:hint="eastAsia" w:asciiTheme="minorEastAsia" w:hAnsiTheme="minorEastAsia" w:eastAsiaTheme="minorEastAsia" w:cstheme="minorEastAsia"/>
          <w:color w:val="auto"/>
          <w:spacing w:val="-11"/>
          <w:sz w:val="24"/>
          <w:highlight w:val="none"/>
        </w:rPr>
      </w:pPr>
      <w:r>
        <w:rPr>
          <w:rFonts w:hint="eastAsia" w:asciiTheme="minorEastAsia" w:hAnsiTheme="minorEastAsia" w:eastAsiaTheme="minorEastAsia" w:cstheme="minorEastAsia"/>
          <w:color w:val="auto"/>
          <w:spacing w:val="-11"/>
          <w:sz w:val="24"/>
          <w:highlight w:val="none"/>
        </w:rPr>
        <w:t>5. 质量担保：要求所有提供的产品及检测技术均符合行业有关标准进行生产、检验合格的产品或技术，能完全满足采购人的技术要求。</w:t>
      </w:r>
    </w:p>
    <w:p w14:paraId="6C7DEACE">
      <w:pPr>
        <w:spacing w:before="185" w:line="360" w:lineRule="auto"/>
        <w:ind w:left="40" w:right="81"/>
        <w:rPr>
          <w:rFonts w:hint="eastAsia" w:asciiTheme="minorEastAsia" w:hAnsiTheme="minorEastAsia" w:eastAsiaTheme="minorEastAsia" w:cstheme="minorEastAsia"/>
          <w:color w:val="auto"/>
          <w:spacing w:val="-11"/>
          <w:sz w:val="24"/>
          <w:highlight w:val="none"/>
        </w:rPr>
      </w:pPr>
      <w:r>
        <w:rPr>
          <w:rFonts w:hint="eastAsia" w:asciiTheme="minorEastAsia" w:hAnsiTheme="minorEastAsia" w:eastAsiaTheme="minorEastAsia" w:cstheme="minorEastAsia"/>
          <w:color w:val="auto"/>
          <w:spacing w:val="-11"/>
          <w:sz w:val="24"/>
          <w:highlight w:val="none"/>
        </w:rPr>
        <w:t>6. 技术要求中所列数量为预估量，结算时以实际用量乘以中标单价据实结算。</w:t>
      </w:r>
    </w:p>
    <w:p w14:paraId="395F53C9">
      <w:pPr>
        <w:spacing w:before="184" w:line="360" w:lineRule="auto"/>
        <w:ind w:left="34"/>
        <w:outlineLvl w:val="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
          <w:sz w:val="24"/>
          <w:highlight w:val="none"/>
          <w14:textOutline w14:w="4356" w14:cap="flat" w14:cmpd="sng" w14:algn="ctr">
            <w14:solidFill>
              <w14:srgbClr w14:val="000000"/>
            </w14:solidFill>
            <w14:prstDash w14:val="solid"/>
            <w14:miter w14:val="0"/>
          </w14:textOutline>
        </w:rPr>
        <w:t>五、采购标的物验收标准</w:t>
      </w:r>
    </w:p>
    <w:p w14:paraId="3D8C4580">
      <w:pPr>
        <w:spacing w:before="185" w:line="360" w:lineRule="auto"/>
        <w:ind w:left="40" w:right="81"/>
        <w:rPr>
          <w:rFonts w:hint="eastAsia" w:asciiTheme="minorEastAsia" w:hAnsiTheme="minorEastAsia" w:eastAsiaTheme="minorEastAsia" w:cstheme="minorEastAsia"/>
          <w:color w:val="auto"/>
          <w:spacing w:val="-11"/>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pacing w:val="-11"/>
          <w:sz w:val="24"/>
          <w:highlight w:val="none"/>
        </w:rPr>
        <w:t>投标人应保证在发货前对货物的质量、规格、性能等进行准确而全面的检验，并出具一份证明货物符合合同规定的检验报告。但有关质量、规格、性能的检验不应视为最终检验。</w:t>
      </w:r>
    </w:p>
    <w:p w14:paraId="58750BEA">
      <w:pPr>
        <w:spacing w:before="185" w:line="360" w:lineRule="auto"/>
        <w:ind w:left="40" w:right="81"/>
        <w:rPr>
          <w:rFonts w:hint="eastAsia" w:asciiTheme="minorEastAsia" w:hAnsiTheme="minorEastAsia" w:eastAsiaTheme="minorEastAsia" w:cstheme="minorEastAsia"/>
          <w:color w:val="auto"/>
          <w:spacing w:val="-11"/>
          <w:sz w:val="24"/>
          <w:highlight w:val="none"/>
        </w:rPr>
      </w:pPr>
      <w:r>
        <w:rPr>
          <w:rFonts w:hint="eastAsia" w:asciiTheme="minorEastAsia" w:hAnsiTheme="minorEastAsia" w:eastAsiaTheme="minorEastAsia" w:cstheme="minorEastAsia"/>
          <w:color w:val="auto"/>
          <w:spacing w:val="-11"/>
          <w:sz w:val="24"/>
          <w:highlight w:val="none"/>
        </w:rPr>
        <w:t>2.货物运抵采购项目（标的）交付的地点后，采购人组织验收，由采购人组织验收小组，对货物的数量、外观、包装、质量、安全、功能及性能等进行验收，项目验收依据为采购合同、招标文件和投标文件。验收小组将根据验收情况制作验收备忘录并签署验收意见。</w:t>
      </w:r>
    </w:p>
    <w:p w14:paraId="222D12AA">
      <w:pPr>
        <w:spacing w:before="185" w:line="360" w:lineRule="auto"/>
        <w:ind w:left="40" w:right="81"/>
        <w:rPr>
          <w:rFonts w:hint="eastAsia" w:asciiTheme="minorEastAsia" w:hAnsiTheme="minorEastAsia" w:eastAsiaTheme="minorEastAsia" w:cstheme="minorEastAsia"/>
          <w:color w:val="auto"/>
          <w:spacing w:val="-11"/>
          <w:sz w:val="24"/>
          <w:highlight w:val="none"/>
        </w:rPr>
      </w:pPr>
      <w:r>
        <w:rPr>
          <w:rFonts w:hint="eastAsia" w:asciiTheme="minorEastAsia" w:hAnsiTheme="minorEastAsia" w:eastAsiaTheme="minorEastAsia" w:cstheme="minorEastAsia"/>
          <w:color w:val="auto"/>
          <w:spacing w:val="-11"/>
          <w:sz w:val="24"/>
          <w:highlight w:val="none"/>
        </w:rPr>
        <w:t>3.在采购标的货物送达时，双方进行验收， 试剂类产品在使用过程中如出现问题应在 1 小时内响应，严重的应尽快调换。并提供所有的技术支持服务。</w:t>
      </w:r>
    </w:p>
    <w:p w14:paraId="1AA2ACA8">
      <w:pPr>
        <w:spacing w:before="188" w:line="360" w:lineRule="auto"/>
        <w:ind w:left="32"/>
        <w:outlineLvl w:val="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14:textOutline w14:w="4356" w14:cap="flat" w14:cmpd="sng" w14:algn="ctr">
            <w14:solidFill>
              <w14:srgbClr w14:val="000000"/>
            </w14:solidFill>
            <w14:prstDash w14:val="solid"/>
            <w14:miter w14:val="0"/>
          </w14:textOutline>
        </w:rPr>
        <w:t>六、采购标的的其他技术、服务等要求</w:t>
      </w:r>
    </w:p>
    <w:p w14:paraId="65E44DBE">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highlight w:val="none"/>
        </w:rPr>
        <w:t>投标人需按照招标文件要求提供产品质量保证方案、售后服务方案、配送方案和应急方案等。</w:t>
      </w:r>
      <w:r>
        <w:rPr>
          <w:rFonts w:hint="eastAsia" w:asciiTheme="minorEastAsia" w:hAnsiTheme="minorEastAsia" w:eastAsiaTheme="minorEastAsia" w:cstheme="minorEastAsia"/>
          <w:color w:val="auto"/>
          <w:highlight w:val="none"/>
        </w:rPr>
        <w:br w:type="page"/>
      </w:r>
    </w:p>
    <w:p w14:paraId="625E1EAE">
      <w:pPr>
        <w:pStyle w:val="2"/>
        <w:rPr>
          <w:rFonts w:hint="eastAsia" w:asciiTheme="minorEastAsia" w:hAnsiTheme="minorEastAsia" w:eastAsiaTheme="minorEastAsia" w:cstheme="minorEastAsia"/>
          <w:color w:val="auto"/>
          <w:szCs w:val="36"/>
          <w:highlight w:val="none"/>
        </w:rPr>
      </w:pPr>
    </w:p>
    <w:p w14:paraId="00C6499C">
      <w:pPr>
        <w:pStyle w:val="2"/>
        <w:rPr>
          <w:rFonts w:hint="eastAsia" w:asciiTheme="minorEastAsia" w:hAnsiTheme="minorEastAsia" w:eastAsiaTheme="minorEastAsia" w:cstheme="minorEastAsia"/>
          <w:color w:val="auto"/>
          <w:szCs w:val="36"/>
          <w:highlight w:val="none"/>
        </w:rPr>
      </w:pPr>
      <w:bookmarkStart w:id="726" w:name="_Toc2851"/>
      <w:r>
        <w:rPr>
          <w:rFonts w:hint="eastAsia" w:asciiTheme="minorEastAsia" w:hAnsiTheme="minorEastAsia" w:eastAsiaTheme="minorEastAsia" w:cstheme="minorEastAsia"/>
          <w:color w:val="auto"/>
          <w:szCs w:val="36"/>
          <w:highlight w:val="none"/>
        </w:rPr>
        <w:t>第六章   拟签订的合同文本</w:t>
      </w:r>
      <w:bookmarkEnd w:id="726"/>
    </w:p>
    <w:p w14:paraId="0ABC8827">
      <w:pPr>
        <w:spacing w:line="360" w:lineRule="auto"/>
        <w:rPr>
          <w:rFonts w:hint="eastAsia" w:asciiTheme="minorEastAsia" w:hAnsiTheme="minorEastAsia" w:eastAsiaTheme="minorEastAsia" w:cstheme="minorEastAsia"/>
          <w:color w:val="auto"/>
          <w:sz w:val="24"/>
          <w:highlight w:val="none"/>
        </w:rPr>
      </w:pPr>
    </w:p>
    <w:p w14:paraId="51342B2B">
      <w:pPr>
        <w:jc w:val="center"/>
        <w:rPr>
          <w:rFonts w:hint="eastAsia" w:asciiTheme="minorEastAsia" w:hAnsiTheme="minorEastAsia" w:eastAsiaTheme="minorEastAsia" w:cstheme="minorEastAsia"/>
          <w:b/>
          <w:color w:val="auto"/>
          <w:sz w:val="84"/>
          <w:szCs w:val="8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本合同仅供参考，最终正式合同以双方签订为准</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8"/>
          <w:szCs w:val="28"/>
          <w:highlight w:val="none"/>
        </w:rPr>
        <w:t xml:space="preserve">                        </w:t>
      </w:r>
    </w:p>
    <w:p w14:paraId="32DDBEDE">
      <w:pPr>
        <w:spacing w:before="120" w:line="360" w:lineRule="auto"/>
        <w:jc w:val="center"/>
        <w:rPr>
          <w:rFonts w:hint="eastAsia" w:asciiTheme="minorEastAsia" w:hAnsiTheme="minorEastAsia" w:eastAsiaTheme="minorEastAsia" w:cstheme="minorEastAsia"/>
          <w:b/>
          <w:color w:val="auto"/>
          <w:sz w:val="28"/>
          <w:szCs w:val="28"/>
          <w:highlight w:val="none"/>
        </w:rPr>
      </w:pPr>
    </w:p>
    <w:p w14:paraId="6425709B">
      <w:pPr>
        <w:spacing w:line="360" w:lineRule="auto"/>
        <w:rPr>
          <w:rFonts w:hint="eastAsia" w:asciiTheme="minorEastAsia" w:hAnsiTheme="minorEastAsia" w:eastAsiaTheme="minorEastAsia" w:cstheme="minorEastAsia"/>
          <w:b/>
          <w:color w:val="auto"/>
          <w:szCs w:val="21"/>
          <w:highlight w:val="none"/>
        </w:rPr>
      </w:pPr>
    </w:p>
    <w:p w14:paraId="78837F59">
      <w:pPr>
        <w:spacing w:line="360" w:lineRule="auto"/>
        <w:jc w:val="center"/>
        <w:rPr>
          <w:rFonts w:hint="eastAsia" w:asciiTheme="minorEastAsia" w:hAnsiTheme="minorEastAsia" w:eastAsiaTheme="minorEastAsia" w:cstheme="minorEastAsia"/>
          <w:b/>
          <w:color w:val="auto"/>
          <w:sz w:val="44"/>
          <w:szCs w:val="44"/>
          <w:highlight w:val="none"/>
        </w:rPr>
      </w:pPr>
    </w:p>
    <w:p w14:paraId="717D582A">
      <w:pPr>
        <w:spacing w:line="360" w:lineRule="auto"/>
        <w:jc w:val="center"/>
        <w:rPr>
          <w:rFonts w:hint="eastAsia" w:asciiTheme="minorEastAsia" w:hAnsiTheme="minorEastAsia" w:eastAsiaTheme="minorEastAsia" w:cstheme="minorEastAsia"/>
          <w:b/>
          <w:color w:val="auto"/>
          <w:sz w:val="44"/>
          <w:szCs w:val="44"/>
          <w:highlight w:val="none"/>
        </w:rPr>
      </w:pPr>
    </w:p>
    <w:p w14:paraId="3FE20CC3">
      <w:pPr>
        <w:spacing w:line="360" w:lineRule="auto"/>
        <w:jc w:val="both"/>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44"/>
          <w:szCs w:val="44"/>
          <w:highlight w:val="none"/>
        </w:rPr>
        <w:t>2025年孙村卫生院检验科医用耗材购置项目</w:t>
      </w:r>
    </w:p>
    <w:p w14:paraId="219B5BFE">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购 销 合 同</w:t>
      </w:r>
    </w:p>
    <w:p w14:paraId="68792D05">
      <w:pPr>
        <w:widowControl/>
        <w:jc w:val="center"/>
        <w:rPr>
          <w:rFonts w:hint="eastAsia" w:asciiTheme="minorEastAsia" w:hAnsiTheme="minorEastAsia" w:eastAsiaTheme="minorEastAsia" w:cstheme="minorEastAsia"/>
          <w:b/>
          <w:bCs/>
          <w:color w:val="auto"/>
          <w:sz w:val="44"/>
          <w:szCs w:val="44"/>
          <w:highlight w:val="none"/>
        </w:rPr>
      </w:pPr>
    </w:p>
    <w:p w14:paraId="5DA33D2D">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6093918D">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78E96070">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437848B9">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0844B68C">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001D2EE1">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02C41E51">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6460C795">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329CEEE0">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3535BE16">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1CD97ABF">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096A8938">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179124BC">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6FCCAE6B">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76460413">
      <w:pPr>
        <w:widowControl/>
        <w:jc w:val="left"/>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甲方（购买方）：北京市大兴区黄村镇孙村卫生院</w:t>
      </w:r>
    </w:p>
    <w:p w14:paraId="68356F18">
      <w:pPr>
        <w:widowControl/>
        <w:jc w:val="left"/>
        <w:rPr>
          <w:rFonts w:hint="eastAsia" w:asciiTheme="minorEastAsia" w:hAnsiTheme="minorEastAsia" w:eastAsiaTheme="minorEastAsia" w:cstheme="minorEastAsia"/>
          <w:b/>
          <w:bCs/>
          <w:color w:val="auto"/>
          <w:sz w:val="28"/>
          <w:szCs w:val="28"/>
          <w:highlight w:val="none"/>
          <w:lang w:val="en-US" w:eastAsia="zh-CN"/>
        </w:rPr>
      </w:pPr>
    </w:p>
    <w:p w14:paraId="0259BAE8">
      <w:pPr>
        <w:widowControl/>
        <w:jc w:val="left"/>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乙方（供货方）：</w:t>
      </w:r>
    </w:p>
    <w:p w14:paraId="1522E8C9">
      <w:pPr>
        <w:rPr>
          <w:rFonts w:hint="eastAsia" w:asciiTheme="minorEastAsia" w:hAnsiTheme="minorEastAsia" w:eastAsiaTheme="minorEastAsia" w:cstheme="minorEastAsia"/>
          <w:color w:val="auto"/>
          <w:highlight w:val="none"/>
        </w:rPr>
      </w:pPr>
    </w:p>
    <w:p w14:paraId="6106C162">
      <w:p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甲乙双方经友好协商，</w:t>
      </w:r>
      <w:r>
        <w:rPr>
          <w:rFonts w:hint="eastAsia" w:asciiTheme="minorEastAsia" w:hAnsiTheme="minorEastAsia" w:eastAsiaTheme="minorEastAsia" w:cstheme="minorEastAsia"/>
          <w:color w:val="auto"/>
          <w:sz w:val="24"/>
          <w:szCs w:val="24"/>
          <w:highlight w:val="none"/>
        </w:rPr>
        <w:t>遵循公平、公正、公开和诚信的原则</w:t>
      </w:r>
      <w:r>
        <w:rPr>
          <w:rFonts w:hint="eastAsia" w:asciiTheme="minorEastAsia" w:hAnsiTheme="minorEastAsia" w:eastAsiaTheme="minorEastAsia" w:cstheme="minorEastAsia"/>
          <w:color w:val="auto"/>
          <w:sz w:val="24"/>
          <w:szCs w:val="24"/>
          <w:highlight w:val="none"/>
          <w:lang w:eastAsia="zh-CN"/>
        </w:rPr>
        <w:t>，在平等自愿的基础上，就甲方向乙方采购产品的事宜，达成如下合同条款，以资共同遵守：</w:t>
      </w:r>
    </w:p>
    <w:p w14:paraId="523A62A3">
      <w:pPr>
        <w:snapToGrid w:val="0"/>
        <w:spacing w:line="600" w:lineRule="exact"/>
        <w:ind w:firstLine="241" w:firstLineChars="1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一、合同标的</w:t>
      </w:r>
    </w:p>
    <w:p w14:paraId="4399FC9E">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val="en-US" w:eastAsia="zh-CN"/>
        </w:rPr>
        <w:t>合同所指产品包含：医用耗材、防疫物资、试剂及医用器械四类医用产品。涉及需在“北京医疗保障信息系统药品和医用耗材招采管理系统”采购的医用耗材。乙方有义务配合甲方在平台完成产品配送、价格确认、及下单后系统确认等相关工作。同时根据国家政策调整，随时做配合工作。</w:t>
      </w:r>
    </w:p>
    <w:p w14:paraId="04710BBE">
      <w:p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2.乙方向甲方提供供货产品清单，如表格所示：（附合同后）</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797"/>
        <w:gridCol w:w="1068"/>
        <w:gridCol w:w="1075"/>
        <w:gridCol w:w="1403"/>
        <w:gridCol w:w="1534"/>
      </w:tblGrid>
      <w:tr w14:paraId="09C1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14:paraId="21FD7D26">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序号</w:t>
            </w:r>
          </w:p>
        </w:tc>
        <w:tc>
          <w:tcPr>
            <w:tcW w:w="1797" w:type="dxa"/>
            <w:vAlign w:val="center"/>
          </w:tcPr>
          <w:p w14:paraId="0DCF75D8">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产品名称</w:t>
            </w:r>
          </w:p>
        </w:tc>
        <w:tc>
          <w:tcPr>
            <w:tcW w:w="1068" w:type="dxa"/>
            <w:vAlign w:val="center"/>
          </w:tcPr>
          <w:p w14:paraId="3A0D5B9B">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数量</w:t>
            </w:r>
          </w:p>
        </w:tc>
        <w:tc>
          <w:tcPr>
            <w:tcW w:w="1075" w:type="dxa"/>
            <w:vAlign w:val="center"/>
          </w:tcPr>
          <w:p w14:paraId="05711D2A">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单位</w:t>
            </w:r>
          </w:p>
        </w:tc>
        <w:tc>
          <w:tcPr>
            <w:tcW w:w="1403" w:type="dxa"/>
            <w:vAlign w:val="center"/>
          </w:tcPr>
          <w:p w14:paraId="4D21E92B">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单价（元）</w:t>
            </w:r>
          </w:p>
        </w:tc>
        <w:tc>
          <w:tcPr>
            <w:tcW w:w="1534" w:type="dxa"/>
            <w:vAlign w:val="center"/>
          </w:tcPr>
          <w:p w14:paraId="44155ECE">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金额（元）</w:t>
            </w:r>
          </w:p>
        </w:tc>
      </w:tr>
      <w:tr w14:paraId="121D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14:paraId="2727B391">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1797" w:type="dxa"/>
            <w:vAlign w:val="center"/>
          </w:tcPr>
          <w:p w14:paraId="5D2A8175">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068" w:type="dxa"/>
            <w:vAlign w:val="center"/>
          </w:tcPr>
          <w:p w14:paraId="357909EC">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075" w:type="dxa"/>
            <w:vAlign w:val="center"/>
          </w:tcPr>
          <w:p w14:paraId="2C623218">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403" w:type="dxa"/>
            <w:vAlign w:val="center"/>
          </w:tcPr>
          <w:p w14:paraId="010ADE69">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534" w:type="dxa"/>
            <w:vAlign w:val="center"/>
          </w:tcPr>
          <w:p w14:paraId="7D9B0974">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r>
      <w:tr w14:paraId="1995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14:paraId="2ACA25FB">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1797" w:type="dxa"/>
            <w:vAlign w:val="center"/>
          </w:tcPr>
          <w:p w14:paraId="13FC5138">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068" w:type="dxa"/>
            <w:vAlign w:val="center"/>
          </w:tcPr>
          <w:p w14:paraId="59C5413E">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075" w:type="dxa"/>
            <w:vAlign w:val="center"/>
          </w:tcPr>
          <w:p w14:paraId="00722DE3">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403" w:type="dxa"/>
            <w:vAlign w:val="center"/>
          </w:tcPr>
          <w:p w14:paraId="256E9FEF">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534" w:type="dxa"/>
            <w:vAlign w:val="center"/>
          </w:tcPr>
          <w:p w14:paraId="6AF11290">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r>
      <w:tr w14:paraId="3FFB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14:paraId="2AE723F8">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w:t>
            </w:r>
          </w:p>
        </w:tc>
        <w:tc>
          <w:tcPr>
            <w:tcW w:w="1797" w:type="dxa"/>
            <w:vAlign w:val="center"/>
          </w:tcPr>
          <w:p w14:paraId="639306EF">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068" w:type="dxa"/>
            <w:vAlign w:val="center"/>
          </w:tcPr>
          <w:p w14:paraId="2E9B2B34">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075" w:type="dxa"/>
            <w:vAlign w:val="center"/>
          </w:tcPr>
          <w:p w14:paraId="008EE3B8">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403" w:type="dxa"/>
            <w:vAlign w:val="center"/>
          </w:tcPr>
          <w:p w14:paraId="7559F4F5">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534" w:type="dxa"/>
            <w:vAlign w:val="center"/>
          </w:tcPr>
          <w:p w14:paraId="0FB46975">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r>
      <w:tr w14:paraId="73B6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14:paraId="013AC3F6">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w:t>
            </w:r>
          </w:p>
        </w:tc>
        <w:tc>
          <w:tcPr>
            <w:tcW w:w="1797" w:type="dxa"/>
            <w:vAlign w:val="center"/>
          </w:tcPr>
          <w:p w14:paraId="61CFF26E">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068" w:type="dxa"/>
            <w:vAlign w:val="center"/>
          </w:tcPr>
          <w:p w14:paraId="5EFA80F8">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075" w:type="dxa"/>
            <w:vAlign w:val="center"/>
          </w:tcPr>
          <w:p w14:paraId="1CFF0E99">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403" w:type="dxa"/>
            <w:vAlign w:val="center"/>
          </w:tcPr>
          <w:p w14:paraId="102F26C5">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c>
          <w:tcPr>
            <w:tcW w:w="1534" w:type="dxa"/>
            <w:vAlign w:val="center"/>
          </w:tcPr>
          <w:p w14:paraId="779149CF">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rPr>
            </w:pPr>
          </w:p>
        </w:tc>
      </w:tr>
      <w:tr w14:paraId="76A5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8" w:type="dxa"/>
            <w:gridSpan w:val="6"/>
            <w:vAlign w:val="center"/>
          </w:tcPr>
          <w:p w14:paraId="59B90184">
            <w:pPr>
              <w:snapToGrid w:val="0"/>
              <w:spacing w:line="600" w:lineRule="exact"/>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eastAsia="zh-CN"/>
              </w:rPr>
              <w:t>合计：人民币</w:t>
            </w:r>
            <w:r>
              <w:rPr>
                <w:rFonts w:hint="eastAsia" w:asciiTheme="minorEastAsia" w:hAnsiTheme="minorEastAsia" w:eastAsiaTheme="minorEastAsia" w:cstheme="minorEastAsia"/>
                <w:color w:val="auto"/>
                <w:sz w:val="24"/>
                <w:szCs w:val="24"/>
                <w:highlight w:val="none"/>
                <w:vertAlign w:val="baseline"/>
                <w:lang w:val="en-US" w:eastAsia="zh-CN"/>
              </w:rPr>
              <w:t xml:space="preserve">      元（大写：               元）</w:t>
            </w:r>
          </w:p>
        </w:tc>
      </w:tr>
    </w:tbl>
    <w:p w14:paraId="101D7FAD">
      <w:pPr>
        <w:snapToGrid w:val="0"/>
        <w:spacing w:line="600" w:lineRule="exact"/>
        <w:ind w:firstLine="241" w:firstLineChars="1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二、交货时间、地点和方式</w:t>
      </w:r>
    </w:p>
    <w:p w14:paraId="11489E78">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1.甲方通过微信、电话或网络采购平台下单的方式向乙方发出采购需求。乙方在收到采购需求后4小时内给予反馈，并在72小时内将产品配送到甲方指定收货地址，紧急情况下8小时内配送到位。</w:t>
      </w:r>
    </w:p>
    <w:p w14:paraId="55B3E65C">
      <w:p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2.甲方收货地址：</w:t>
      </w:r>
      <w:r>
        <w:rPr>
          <w:rFonts w:hint="eastAsia" w:asciiTheme="minorEastAsia" w:hAnsiTheme="minorEastAsia" w:eastAsiaTheme="minorEastAsia" w:cstheme="minorEastAsia"/>
          <w:color w:val="auto"/>
          <w:sz w:val="24"/>
          <w:szCs w:val="24"/>
          <w:highlight w:val="none"/>
          <w:u w:val="single"/>
          <w:lang w:val="en-US" w:eastAsia="zh-CN"/>
        </w:rPr>
        <w:t>甲方指定收货地址</w:t>
      </w:r>
      <w:r>
        <w:rPr>
          <w:rFonts w:hint="eastAsia" w:asciiTheme="minorEastAsia" w:hAnsiTheme="minorEastAsia" w:eastAsiaTheme="minorEastAsia" w:cstheme="minorEastAsia"/>
          <w:color w:val="auto"/>
          <w:sz w:val="24"/>
          <w:szCs w:val="24"/>
          <w:highlight w:val="none"/>
          <w:lang w:val="en-US" w:eastAsia="zh-CN"/>
        </w:rPr>
        <w:t>。</w:t>
      </w:r>
    </w:p>
    <w:p w14:paraId="479DFF2B">
      <w:p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3.运输方式：</w:t>
      </w:r>
      <w:r>
        <w:rPr>
          <w:rFonts w:hint="eastAsia" w:asciiTheme="minorEastAsia" w:hAnsiTheme="minorEastAsia" w:eastAsiaTheme="minorEastAsia" w:cstheme="minorEastAsia"/>
          <w:color w:val="auto"/>
          <w:sz w:val="24"/>
          <w:szCs w:val="24"/>
          <w:highlight w:val="none"/>
          <w:u w:val="single"/>
          <w:lang w:val="en-US" w:eastAsia="zh-CN"/>
        </w:rPr>
        <w:t>乙方直接配送</w:t>
      </w:r>
      <w:r>
        <w:rPr>
          <w:rFonts w:hint="eastAsia" w:asciiTheme="minorEastAsia" w:hAnsiTheme="minorEastAsia" w:eastAsiaTheme="minorEastAsia" w:cstheme="minorEastAsia"/>
          <w:color w:val="auto"/>
          <w:sz w:val="24"/>
          <w:szCs w:val="24"/>
          <w:highlight w:val="none"/>
          <w:lang w:val="en-US" w:eastAsia="zh-CN"/>
        </w:rPr>
        <w:t>，运费全部由乙方承担，产品运至甲方收货地址之前发生的损毁、灭失等风险由乙方承担。</w:t>
      </w:r>
    </w:p>
    <w:p w14:paraId="07DA700D">
      <w:pPr>
        <w:snapToGrid w:val="0"/>
        <w:spacing w:line="600" w:lineRule="exact"/>
        <w:ind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三、验收、包装与质量标准</w:t>
      </w:r>
    </w:p>
    <w:p w14:paraId="0D5A5050">
      <w:pPr>
        <w:numPr>
          <w:ilvl w:val="0"/>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1.乙方应根据产品储存要求配送，乙方配送不符合储存要求的，甲方有权利拒收。冷链产品必须由冷藏设备配送，并向甲方提供冷链随行温度记录单。</w:t>
      </w:r>
    </w:p>
    <w:p w14:paraId="1051704E">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产品耗材包装上（大包装和小包装）必须注明产品名称、批号、生产企业名称、规格型号、生产日期、注册证编号等，灭菌产品必须注明灭菌日期、有效期等。进口产品应有国家规定的中文标识并随货携带报关单。</w:t>
      </w:r>
    </w:p>
    <w:p w14:paraId="1125C206">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乙方在提供产品的同时应</w:t>
      </w:r>
      <w:r>
        <w:rPr>
          <w:rFonts w:hint="eastAsia" w:asciiTheme="minorEastAsia" w:hAnsiTheme="minorEastAsia" w:eastAsiaTheme="minorEastAsia" w:cstheme="minorEastAsia"/>
          <w:color w:val="auto"/>
          <w:sz w:val="24"/>
          <w:szCs w:val="24"/>
          <w:highlight w:val="none"/>
          <w:lang w:val="en-US" w:eastAsia="zh-CN"/>
        </w:rPr>
        <w:t>配有质检报告及</w:t>
      </w:r>
      <w:r>
        <w:rPr>
          <w:rFonts w:hint="eastAsia" w:asciiTheme="minorEastAsia" w:hAnsiTheme="minorEastAsia" w:eastAsiaTheme="minorEastAsia" w:cstheme="minorEastAsia"/>
          <w:color w:val="auto"/>
          <w:sz w:val="24"/>
          <w:szCs w:val="24"/>
          <w:highlight w:val="none"/>
        </w:rPr>
        <w:t>随货同行单，随货同行单上</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注明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产品的名称、规格、批号、</w:t>
      </w:r>
      <w:r>
        <w:rPr>
          <w:rFonts w:hint="eastAsia" w:asciiTheme="minorEastAsia" w:hAnsiTheme="minorEastAsia" w:eastAsiaTheme="minorEastAsia" w:cstheme="minorEastAsia"/>
          <w:color w:val="auto"/>
          <w:sz w:val="24"/>
          <w:szCs w:val="24"/>
          <w:highlight w:val="none"/>
          <w:lang w:val="en-US" w:eastAsia="zh-CN"/>
        </w:rPr>
        <w:t>效期、</w:t>
      </w:r>
      <w:r>
        <w:rPr>
          <w:rFonts w:hint="eastAsia" w:asciiTheme="minorEastAsia" w:hAnsiTheme="minorEastAsia" w:eastAsiaTheme="minorEastAsia" w:cstheme="minorEastAsia"/>
          <w:color w:val="auto"/>
          <w:sz w:val="24"/>
          <w:szCs w:val="24"/>
          <w:highlight w:val="none"/>
        </w:rPr>
        <w:t>数量、价格、金额</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注册证、生产厂家许可证号或备案凭证编号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结款时</w:t>
      </w:r>
      <w:r>
        <w:rPr>
          <w:rFonts w:hint="eastAsia" w:asciiTheme="minorEastAsia" w:hAnsiTheme="minorEastAsia" w:eastAsiaTheme="minorEastAsia" w:cstheme="minorEastAsia"/>
          <w:color w:val="auto"/>
          <w:sz w:val="24"/>
          <w:szCs w:val="24"/>
          <w:highlight w:val="none"/>
        </w:rPr>
        <w:t>发票</w:t>
      </w:r>
      <w:r>
        <w:rPr>
          <w:rFonts w:hint="eastAsia" w:asciiTheme="minorEastAsia" w:hAnsiTheme="minorEastAsia" w:eastAsiaTheme="minorEastAsia" w:cstheme="minorEastAsia"/>
          <w:color w:val="auto"/>
          <w:sz w:val="24"/>
          <w:szCs w:val="24"/>
          <w:highlight w:val="none"/>
          <w:lang w:val="en-US" w:eastAsia="zh-CN"/>
        </w:rPr>
        <w:t>明细要</w:t>
      </w:r>
      <w:r>
        <w:rPr>
          <w:rFonts w:hint="eastAsia" w:asciiTheme="minorEastAsia" w:hAnsiTheme="minorEastAsia" w:eastAsiaTheme="minorEastAsia" w:cstheme="minorEastAsia"/>
          <w:color w:val="auto"/>
          <w:sz w:val="24"/>
          <w:szCs w:val="24"/>
          <w:highlight w:val="none"/>
        </w:rPr>
        <w:t>和随货</w:t>
      </w:r>
      <w:r>
        <w:rPr>
          <w:rFonts w:hint="eastAsia" w:asciiTheme="minorEastAsia" w:hAnsiTheme="minorEastAsia" w:eastAsiaTheme="minorEastAsia" w:cstheme="minorEastAsia"/>
          <w:color w:val="auto"/>
          <w:sz w:val="24"/>
          <w:szCs w:val="24"/>
          <w:highlight w:val="none"/>
          <w:lang w:val="en-US" w:eastAsia="zh-CN"/>
        </w:rPr>
        <w:t>同</w:t>
      </w:r>
      <w:r>
        <w:rPr>
          <w:rFonts w:hint="eastAsia" w:asciiTheme="minorEastAsia" w:hAnsiTheme="minorEastAsia" w:eastAsiaTheme="minorEastAsia" w:cstheme="minorEastAsia"/>
          <w:color w:val="auto"/>
          <w:sz w:val="24"/>
          <w:szCs w:val="24"/>
          <w:highlight w:val="none"/>
        </w:rPr>
        <w:t>行单</w:t>
      </w:r>
      <w:r>
        <w:rPr>
          <w:rFonts w:hint="eastAsia" w:asciiTheme="minorEastAsia" w:hAnsiTheme="minorEastAsia" w:eastAsiaTheme="minorEastAsia" w:cstheme="minorEastAsia"/>
          <w:color w:val="auto"/>
          <w:sz w:val="24"/>
          <w:szCs w:val="24"/>
          <w:highlight w:val="none"/>
          <w:lang w:val="en-US" w:eastAsia="zh-CN"/>
        </w:rPr>
        <w:t>供货信息</w:t>
      </w:r>
      <w:r>
        <w:rPr>
          <w:rFonts w:hint="eastAsia" w:asciiTheme="minorEastAsia" w:hAnsiTheme="minorEastAsia" w:eastAsiaTheme="minorEastAsia" w:cstheme="minorEastAsia"/>
          <w:color w:val="auto"/>
          <w:sz w:val="24"/>
          <w:szCs w:val="24"/>
          <w:highlight w:val="none"/>
        </w:rPr>
        <w:t>一致。</w:t>
      </w:r>
      <w:r>
        <w:rPr>
          <w:rFonts w:hint="eastAsia" w:asciiTheme="minorEastAsia" w:hAnsiTheme="minorEastAsia" w:eastAsiaTheme="minorEastAsia" w:cstheme="minorEastAsia"/>
          <w:color w:val="auto"/>
          <w:sz w:val="24"/>
          <w:szCs w:val="24"/>
          <w:highlight w:val="none"/>
          <w:lang w:val="en-US" w:eastAsia="zh-CN"/>
        </w:rPr>
        <w:t>首次供货时须提供产品的《医疗器械注册证》。</w:t>
      </w:r>
    </w:p>
    <w:p w14:paraId="41D393EE">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4.乙方应提供合法的、在有效期内的《医疗器械生产企业许可证》或《医疗器械经营企业许可证》、《营业执照》等证书的复印件，并加盖公章，交甲方存档备案。</w:t>
      </w:r>
    </w:p>
    <w:p w14:paraId="3D084C23">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5.乙方须提供给甲方供货品种合法证明文件复印件并加盖公章报甲方备案。乙方或供货产品资质有变更或过期的，要提前将新资质备案给甲方。</w:t>
      </w:r>
    </w:p>
    <w:p w14:paraId="4AD190C2">
      <w:pPr>
        <w:numPr>
          <w:ilvl w:val="-1"/>
          <w:numId w:val="0"/>
        </w:numPr>
        <w:snapToGrid w:val="0"/>
        <w:spacing w:line="600" w:lineRule="exact"/>
        <w:ind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四、质保期</w:t>
      </w:r>
    </w:p>
    <w:p w14:paraId="46774970">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1.乙方提供的产品有效期均不得低于18个月；产品原有效期在18个月以下的，乙方供货时的产品剩余有效期均不能低于6个月。特殊情况以当次发生业务时协商为准。</w:t>
      </w:r>
    </w:p>
    <w:p w14:paraId="70FCE80C">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2.乙方交付的产品在保质期或保用期内出现质量问题，应及时给予免费更换；如使用过程中因乙方供货的产品质量问题对患者造成伤害的，由乙方承担全部责任。</w:t>
      </w:r>
    </w:p>
    <w:p w14:paraId="00D06749">
      <w:pPr>
        <w:numPr>
          <w:ilvl w:val="-1"/>
          <w:numId w:val="0"/>
        </w:numPr>
        <w:snapToGrid w:val="0"/>
        <w:spacing w:line="600" w:lineRule="exact"/>
        <w:ind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五、结算方式</w:t>
      </w:r>
    </w:p>
    <w:p w14:paraId="2056AD67">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1.甲乙双方约定每月</w:t>
      </w:r>
      <w:r>
        <w:rPr>
          <w:rFonts w:hint="eastAsia" w:asciiTheme="minorEastAsia" w:hAnsiTheme="minorEastAsia" w:eastAsiaTheme="minorEastAsia" w:cstheme="minorEastAsia"/>
          <w:color w:val="auto"/>
          <w:sz w:val="24"/>
          <w:szCs w:val="24"/>
          <w:highlight w:val="none"/>
          <w:u w:val="single"/>
          <w:lang w:val="en-US" w:eastAsia="zh-CN"/>
        </w:rPr>
        <w:t>10号</w:t>
      </w:r>
      <w:r>
        <w:rPr>
          <w:rFonts w:hint="eastAsia" w:asciiTheme="minorEastAsia" w:hAnsiTheme="minorEastAsia" w:eastAsiaTheme="minorEastAsia" w:cstheme="minorEastAsia"/>
          <w:color w:val="auto"/>
          <w:sz w:val="24"/>
          <w:szCs w:val="24"/>
          <w:highlight w:val="none"/>
          <w:lang w:val="en-US" w:eastAsia="zh-CN"/>
        </w:rPr>
        <w:t>对账，乙方应在双方对账完成后3日内向甲方开具对应金额的增值税普通发票，甲方收到发票后在结款周期内向乙方付款。乙方延迟开具发票的，甲方有权相应顺延付款时间而无需承担违约责任。</w:t>
      </w:r>
    </w:p>
    <w:p w14:paraId="23056A90">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2.甲方结款周期为</w:t>
      </w:r>
      <w:r>
        <w:rPr>
          <w:rFonts w:hint="eastAsia" w:asciiTheme="minorEastAsia" w:hAnsiTheme="minorEastAsia" w:eastAsiaTheme="minorEastAsia" w:cstheme="minorEastAsia"/>
          <w:color w:val="auto"/>
          <w:sz w:val="24"/>
          <w:szCs w:val="24"/>
          <w:highlight w:val="none"/>
          <w:u w:val="single"/>
          <w:lang w:val="en-US" w:eastAsia="zh-CN"/>
        </w:rPr>
        <w:t>90天</w:t>
      </w:r>
      <w:r>
        <w:rPr>
          <w:rFonts w:hint="eastAsia" w:asciiTheme="minorEastAsia" w:hAnsiTheme="minorEastAsia" w:eastAsiaTheme="minorEastAsia" w:cstheme="minorEastAsia"/>
          <w:color w:val="auto"/>
          <w:sz w:val="24"/>
          <w:szCs w:val="24"/>
          <w:highlight w:val="none"/>
          <w:lang w:val="en-US" w:eastAsia="zh-CN"/>
        </w:rPr>
        <w:t>。如因甲方资金不足，乙方同意顺延付款时间，最终付款日期以双方友好协商约定。</w:t>
      </w:r>
    </w:p>
    <w:p w14:paraId="2EDDF8FD">
      <w:pPr>
        <w:numPr>
          <w:ilvl w:val="-1"/>
          <w:numId w:val="0"/>
        </w:numPr>
        <w:snapToGrid w:val="0"/>
        <w:spacing w:line="600" w:lineRule="exact"/>
        <w:ind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六、合同期限</w:t>
      </w:r>
    </w:p>
    <w:p w14:paraId="547B1ACF">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合同有效期1年，自本协议签订之日起至    年  月  日止。</w:t>
      </w:r>
    </w:p>
    <w:p w14:paraId="08023E55">
      <w:pPr>
        <w:numPr>
          <w:ilvl w:val="-1"/>
          <w:numId w:val="0"/>
        </w:numPr>
        <w:snapToGrid w:val="0"/>
        <w:spacing w:line="600" w:lineRule="exact"/>
        <w:ind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七、合同的生效、解除、终止和续订</w:t>
      </w:r>
    </w:p>
    <w:p w14:paraId="50FC155A">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1.本合同自双方法定代表人或委托人签字并盖章之日起生效。</w:t>
      </w:r>
    </w:p>
    <w:p w14:paraId="6C5E9391">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2.本合同有效期内，乙方未履行合同义务的，甲方有权单方面解除，且无需承担违约责任。</w:t>
      </w:r>
    </w:p>
    <w:p w14:paraId="33711C17">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3.本合同有效期满之日自动终止，如双方均有需求，经协商可续签下一年。</w:t>
      </w:r>
    </w:p>
    <w:p w14:paraId="7DD6CE2D">
      <w:pPr>
        <w:numPr>
          <w:ilvl w:val="-1"/>
          <w:numId w:val="0"/>
        </w:numPr>
        <w:snapToGrid w:val="0"/>
        <w:spacing w:line="600" w:lineRule="exact"/>
        <w:ind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八、违约责任</w:t>
      </w:r>
    </w:p>
    <w:p w14:paraId="617850F6">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乙方未按本合同约定的产品规格、数量和包装及质量标准向甲方供货的，甲方有权拒收，并要求乙方无条件重新提供合格的货物，由此产生的成本由乙方承担，给甲方造成的损失由乙方承担全部责任。乙方拒绝重新提供的，甲方有权解除合同，并要求乙方承担本合同总价款20%的违约金。</w:t>
      </w:r>
    </w:p>
    <w:p w14:paraId="4CB1182E">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2.乙方未按照本合同约定的储存、运输和配送要求向甲方供货的，给甲方造成的损失由乙方承担全部责任。</w:t>
      </w:r>
    </w:p>
    <w:p w14:paraId="7497B2B4">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3.乙方逾期未将产品运送至甲方指定地点的，甲方有权拒收或根据情况减少或延期支付相应的货款。</w:t>
      </w:r>
    </w:p>
    <w:p w14:paraId="4373CD94">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4.甲方未按照本合同约定向乙方付款的应当承担违约责任。</w:t>
      </w:r>
    </w:p>
    <w:p w14:paraId="35B0FB47">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5.任何一方违反本协议约定的，给另一方造成损失的，应当承担全部赔偿责任。</w:t>
      </w:r>
    </w:p>
    <w:p w14:paraId="6332B272">
      <w:pPr>
        <w:numPr>
          <w:ilvl w:val="-1"/>
          <w:numId w:val="0"/>
        </w:numPr>
        <w:snapToGrid w:val="0"/>
        <w:spacing w:line="600" w:lineRule="exact"/>
        <w:ind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九、不可抗力</w:t>
      </w:r>
    </w:p>
    <w:p w14:paraId="72823498">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1.不可抗力事故系指签约各方在结合所不能预见的，并且它的发生及后果是无法避免，无法克服的事故。</w:t>
      </w:r>
    </w:p>
    <w:p w14:paraId="3DD12A03">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签约双方任一方由于受诸如战争、水灾、台风、地震等不可抗力事故的影响而不能执行合同时，履行合同的期限应予以延长，延长期限相当于事故影响的时间，双方应通过友好协商在合理的时间内达成进一步履行合同的协议。</w:t>
      </w:r>
    </w:p>
    <w:p w14:paraId="068C1F73">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3.因不可抗力造成的损失，互不承担违约责任，</w:t>
      </w:r>
    </w:p>
    <w:p w14:paraId="54C1F0BB">
      <w:pPr>
        <w:numPr>
          <w:ilvl w:val="-1"/>
          <w:numId w:val="0"/>
        </w:numPr>
        <w:snapToGrid w:val="0"/>
        <w:spacing w:line="600" w:lineRule="exact"/>
        <w:ind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十、其他约定</w:t>
      </w:r>
    </w:p>
    <w:p w14:paraId="4AE3962D">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1.对本合同的任何修改和补充均由双方签署书面文件，作为补充部分，与本合同具有同样的法律效力。</w:t>
      </w:r>
    </w:p>
    <w:p w14:paraId="44DCC069">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2.甲乙双方共同遵守本合同，未尽事宜，另行商议。协商不成时，任何一方均应当向北京市大兴区人民法院提起诉讼。</w:t>
      </w:r>
    </w:p>
    <w:p w14:paraId="07F2BF31">
      <w:pPr>
        <w:numPr>
          <w:ilvl w:val="-1"/>
          <w:numId w:val="0"/>
        </w:numPr>
        <w:snapToGrid w:val="0"/>
        <w:spacing w:line="6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3.本合同一式肆份，甲方三份，乙方一份，具有同等法律效力。</w:t>
      </w:r>
    </w:p>
    <w:p w14:paraId="7E44009A">
      <w:pPr>
        <w:numPr>
          <w:ilvl w:val="0"/>
          <w:numId w:val="0"/>
        </w:numPr>
        <w:snapToGrid w:val="0"/>
        <w:spacing w:line="60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十一、合同附件</w:t>
      </w:r>
    </w:p>
    <w:p w14:paraId="7AEBD61D">
      <w:pPr>
        <w:numPr>
          <w:ilvl w:val="-1"/>
          <w:numId w:val="0"/>
        </w:numPr>
        <w:snapToGrid w:val="0"/>
        <w:spacing w:line="60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1.本合同附件包括：附件1《医用耗材购销质量保证协议书》、</w:t>
      </w:r>
      <w:r>
        <w:rPr>
          <w:rFonts w:hint="eastAsia" w:asciiTheme="minorEastAsia" w:hAnsiTheme="minorEastAsia" w:eastAsiaTheme="minorEastAsia" w:cstheme="minorEastAsia"/>
          <w:b w:val="0"/>
          <w:bCs w:val="0"/>
          <w:color w:val="auto"/>
          <w:sz w:val="24"/>
          <w:szCs w:val="24"/>
          <w:highlight w:val="none"/>
          <w:lang w:val="en-US" w:eastAsia="zh-CN"/>
        </w:rPr>
        <w:t>附件2《医疗卫生机构医药产品廉洁购销合同》。</w:t>
      </w:r>
    </w:p>
    <w:p w14:paraId="7009A0CF">
      <w:pPr>
        <w:numPr>
          <w:ilvl w:val="-1"/>
          <w:numId w:val="0"/>
        </w:numPr>
        <w:snapToGrid w:val="0"/>
        <w:spacing w:line="60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2.均为本合同有效组成部分，与正文条款具有同等法律效力。</w:t>
      </w:r>
    </w:p>
    <w:p w14:paraId="4527F59C">
      <w:pPr>
        <w:numPr>
          <w:ilvl w:val="0"/>
          <w:numId w:val="0"/>
        </w:numPr>
        <w:snapToGrid w:val="0"/>
        <w:spacing w:line="360" w:lineRule="auto"/>
        <w:rPr>
          <w:rFonts w:hint="eastAsia" w:asciiTheme="minorEastAsia" w:hAnsiTheme="minorEastAsia" w:eastAsiaTheme="minorEastAsia" w:cstheme="minorEastAsia"/>
          <w:b/>
          <w:bCs/>
          <w:color w:val="auto"/>
          <w:sz w:val="24"/>
          <w:szCs w:val="24"/>
          <w:highlight w:val="none"/>
          <w:lang w:val="en-US" w:eastAsia="zh-CN"/>
        </w:rPr>
      </w:pPr>
    </w:p>
    <w:p w14:paraId="476D1353">
      <w:pPr>
        <w:numPr>
          <w:ilvl w:val="0"/>
          <w:numId w:val="0"/>
        </w:numPr>
        <w:snapToGrid w:val="0"/>
        <w:spacing w:line="360" w:lineRule="auto"/>
        <w:rPr>
          <w:rFonts w:hint="eastAsia" w:asciiTheme="minorEastAsia" w:hAnsiTheme="minorEastAsia" w:eastAsiaTheme="minorEastAsia" w:cstheme="minorEastAsia"/>
          <w:b/>
          <w:bCs/>
          <w:color w:val="auto"/>
          <w:sz w:val="24"/>
          <w:szCs w:val="24"/>
          <w:highlight w:val="none"/>
          <w:lang w:val="en-US" w:eastAsia="zh-CN"/>
        </w:rPr>
      </w:pPr>
    </w:p>
    <w:p w14:paraId="5CB7D567">
      <w:pPr>
        <w:numPr>
          <w:ilvl w:val="0"/>
          <w:numId w:val="0"/>
        </w:numPr>
        <w:snapToGrid w:val="0"/>
        <w:spacing w:line="360" w:lineRule="auto"/>
        <w:rPr>
          <w:rFonts w:hint="eastAsia" w:asciiTheme="minorEastAsia" w:hAnsiTheme="minorEastAsia" w:eastAsiaTheme="minorEastAsia" w:cstheme="minorEastAsia"/>
          <w:b/>
          <w:bCs/>
          <w:color w:val="auto"/>
          <w:sz w:val="24"/>
          <w:szCs w:val="24"/>
          <w:highlight w:val="none"/>
          <w:lang w:val="en-US" w:eastAsia="zh-CN"/>
        </w:rPr>
      </w:pPr>
    </w:p>
    <w:p w14:paraId="0436B223">
      <w:pPr>
        <w:numPr>
          <w:ilvl w:val="0"/>
          <w:numId w:val="0"/>
        </w:numPr>
        <w:snapToGrid w:val="0"/>
        <w:spacing w:line="360" w:lineRule="auto"/>
        <w:rPr>
          <w:rFonts w:hint="eastAsia" w:asciiTheme="minorEastAsia" w:hAnsiTheme="minorEastAsia" w:eastAsiaTheme="minorEastAsia" w:cstheme="minorEastAsia"/>
          <w:b/>
          <w:bCs/>
          <w:color w:val="auto"/>
          <w:sz w:val="24"/>
          <w:szCs w:val="24"/>
          <w:highlight w:val="none"/>
          <w:lang w:val="en-US" w:eastAsia="zh-CN"/>
        </w:rPr>
      </w:pPr>
    </w:p>
    <w:p w14:paraId="09FA9158">
      <w:pPr>
        <w:numPr>
          <w:ilvl w:val="0"/>
          <w:numId w:val="0"/>
        </w:numPr>
        <w:snapToGrid w:val="0"/>
        <w:spacing w:line="360" w:lineRule="auto"/>
        <w:rPr>
          <w:rFonts w:hint="eastAsia" w:asciiTheme="minorEastAsia" w:hAnsiTheme="minorEastAsia" w:eastAsiaTheme="minorEastAsia" w:cstheme="minorEastAsia"/>
          <w:b/>
          <w:bCs/>
          <w:color w:val="auto"/>
          <w:sz w:val="24"/>
          <w:szCs w:val="24"/>
          <w:highlight w:val="none"/>
          <w:lang w:val="en-US" w:eastAsia="zh-CN"/>
        </w:rPr>
      </w:pPr>
    </w:p>
    <w:p w14:paraId="3DDA0931">
      <w:pPr>
        <w:numPr>
          <w:ilvl w:val="0"/>
          <w:numId w:val="0"/>
        </w:numPr>
        <w:snapToGrid w:val="0"/>
        <w:spacing w:line="70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甲方（公章）：                    乙方（公章）：</w:t>
      </w:r>
    </w:p>
    <w:p w14:paraId="3263ED7C">
      <w:pPr>
        <w:numPr>
          <w:ilvl w:val="0"/>
          <w:numId w:val="0"/>
        </w:numPr>
        <w:snapToGrid w:val="0"/>
        <w:spacing w:line="70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法定代表人（或委托人签字） :       法定代表人（或委托人签字）:</w:t>
      </w:r>
    </w:p>
    <w:p w14:paraId="4E07FFC5">
      <w:pPr>
        <w:numPr>
          <w:ilvl w:val="0"/>
          <w:numId w:val="0"/>
        </w:numPr>
        <w:snapToGrid w:val="0"/>
        <w:spacing w:line="70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联系方式：                        联系方式：</w:t>
      </w:r>
    </w:p>
    <w:p w14:paraId="60F7E2EC">
      <w:pPr>
        <w:numPr>
          <w:ilvl w:val="0"/>
          <w:numId w:val="0"/>
        </w:numPr>
        <w:snapToGrid w:val="0"/>
        <w:spacing w:line="700" w:lineRule="exact"/>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日期：                            日期：</w:t>
      </w:r>
    </w:p>
    <w:p w14:paraId="3015E0BF">
      <w:pPr>
        <w:numPr>
          <w:ilvl w:val="-1"/>
          <w:numId w:val="0"/>
        </w:numPr>
        <w:snapToGrid/>
        <w:spacing w:line="240" w:lineRule="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br w:type="page"/>
      </w:r>
    </w:p>
    <w:p w14:paraId="27BD5146">
      <w:pPr>
        <w:spacing w:line="58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附件</w:t>
      </w:r>
      <w:r>
        <w:rPr>
          <w:rFonts w:hint="eastAsia" w:asciiTheme="minorEastAsia" w:hAnsiTheme="minorEastAsia" w:eastAsiaTheme="minorEastAsia" w:cstheme="minorEastAsia"/>
          <w:b/>
          <w:bCs/>
          <w:color w:val="auto"/>
          <w:sz w:val="24"/>
          <w:szCs w:val="24"/>
          <w:highlight w:val="none"/>
          <w:lang w:val="en-US" w:eastAsia="zh-CN"/>
        </w:rPr>
        <w:t>1：</w:t>
      </w:r>
    </w:p>
    <w:p w14:paraId="35661145">
      <w:pPr>
        <w:pStyle w:val="43"/>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医用耗材购销质量保证协议书</w:t>
      </w:r>
    </w:p>
    <w:p w14:paraId="7086B8B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确保医院各类医用耗材的产品质量，保证临床医疗安全，根据《医疗器械监督管理条例》和《医疗器械经营企业许可证管理办法》等法律法规以及行业有关规定，甲、乙双方在平等、互信、互利、互惠的基础上，一致达成如下质量保证协议，以资共同遵守：</w:t>
      </w:r>
    </w:p>
    <w:p w14:paraId="77EA6FBE">
      <w:pPr>
        <w:numPr>
          <w:ilvl w:val="0"/>
          <w:numId w:val="19"/>
        </w:num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乙方保证向甲方所提供的医用耗材为符合国家相关质量标准和行业标准的合格产品，以确保临床医疗安全。</w:t>
      </w:r>
    </w:p>
    <w:p w14:paraId="6351113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二、医疗器械的包装，标识，标签，说明书等应符合国家和行业的有关规定。</w:t>
      </w:r>
    </w:p>
    <w:p w14:paraId="2FC4580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三、甲方首次购入医疗器械时，乙方应向甲方提供齐备有效的相关资质证照，并对其提供各类资证的真实性、合法性承担法律责任。相关资证到期前必须及时到甲方办理资证的更新备案。</w:t>
      </w:r>
    </w:p>
    <w:p w14:paraId="22BF26A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四、产品到货后，甲方根据有关标准进行验收，如发现任何质量问题，由乙方无条件进行免费更换，所产生的费用由乙方承担。</w:t>
      </w:r>
    </w:p>
    <w:p w14:paraId="3DA0390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五、如双方对产品质量问题产生争议，以法定检验部门的检验结果为准。</w:t>
      </w:r>
    </w:p>
    <w:p w14:paraId="5291618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六、因乙方产品质量问题造成甲方医疗纠纷或经济损失的，由乙方负责退货并承担因此导致的经济和法律责任。</w:t>
      </w:r>
    </w:p>
    <w:p w14:paraId="36CDDF1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七、因乙方夸大产品的功能与疗效，造成甲方医疗纠纷或经济损失的，由乙方负责退货并承担因此导致的经济和法律责任。</w:t>
      </w:r>
    </w:p>
    <w:p w14:paraId="60F7397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八、有关产品的售后服务由乙方全权负责。</w:t>
      </w:r>
    </w:p>
    <w:p w14:paraId="213EBA7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九、本协议未尽事宜由双方协商解决。</w:t>
      </w:r>
    </w:p>
    <w:p w14:paraId="0E5AF22B">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十、本协议作为《购销合同》的附件，随合同签字盖章之日起生效，有效期壹年。</w:t>
      </w:r>
    </w:p>
    <w:p w14:paraId="151DE511">
      <w:pPr>
        <w:rPr>
          <w:rFonts w:hint="eastAsia" w:asciiTheme="minorEastAsia" w:hAnsiTheme="minorEastAsia" w:eastAsiaTheme="minorEastAsia" w:cstheme="minorEastAsia"/>
          <w:color w:val="auto"/>
          <w:sz w:val="24"/>
          <w:szCs w:val="24"/>
          <w:highlight w:val="none"/>
        </w:rPr>
      </w:pPr>
    </w:p>
    <w:p w14:paraId="02CCCEBB">
      <w:pPr>
        <w:rPr>
          <w:rFonts w:hint="eastAsia" w:asciiTheme="minorEastAsia" w:hAnsiTheme="minorEastAsia" w:eastAsiaTheme="minorEastAsia" w:cstheme="minorEastAsia"/>
          <w:color w:val="auto"/>
          <w:sz w:val="24"/>
          <w:szCs w:val="24"/>
          <w:highlight w:val="none"/>
        </w:rPr>
      </w:pPr>
    </w:p>
    <w:p w14:paraId="202B7AA4">
      <w:pPr>
        <w:spacing w:line="70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甲方（盖章）：</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乙方（盖章）</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 xml:space="preserve"> </w:t>
      </w:r>
    </w:p>
    <w:p w14:paraId="0638B209">
      <w:pPr>
        <w:spacing w:line="70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法定代</w:t>
      </w:r>
      <w:r>
        <w:rPr>
          <w:rFonts w:hint="eastAsia" w:asciiTheme="minorEastAsia" w:hAnsiTheme="minorEastAsia" w:eastAsiaTheme="minorEastAsia" w:cstheme="minorEastAsia"/>
          <w:b/>
          <w:bCs/>
          <w:color w:val="auto"/>
          <w:sz w:val="24"/>
          <w:szCs w:val="24"/>
          <w:highlight w:val="none"/>
          <w:lang w:val="en-US" w:eastAsia="zh-CN"/>
        </w:rPr>
        <w:t>表人</w:t>
      </w:r>
      <w:r>
        <w:rPr>
          <w:rFonts w:hint="eastAsia" w:asciiTheme="minorEastAsia" w:hAnsiTheme="minorEastAsia" w:eastAsiaTheme="minorEastAsia" w:cstheme="minorEastAsia"/>
          <w:b/>
          <w:bCs/>
          <w:color w:val="auto"/>
          <w:sz w:val="24"/>
          <w:szCs w:val="24"/>
          <w:highlight w:val="none"/>
        </w:rPr>
        <w:t>(或授权代表）</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法定代</w:t>
      </w:r>
      <w:r>
        <w:rPr>
          <w:rFonts w:hint="eastAsia" w:asciiTheme="minorEastAsia" w:hAnsiTheme="minorEastAsia" w:eastAsiaTheme="minorEastAsia" w:cstheme="minorEastAsia"/>
          <w:b/>
          <w:bCs/>
          <w:color w:val="auto"/>
          <w:sz w:val="24"/>
          <w:szCs w:val="24"/>
          <w:highlight w:val="none"/>
          <w:lang w:val="en-US" w:eastAsia="zh-CN"/>
        </w:rPr>
        <w:t>表人</w:t>
      </w:r>
      <w:r>
        <w:rPr>
          <w:rFonts w:hint="eastAsia" w:asciiTheme="minorEastAsia" w:hAnsiTheme="minorEastAsia" w:eastAsiaTheme="minorEastAsia" w:cstheme="minorEastAsia"/>
          <w:b/>
          <w:bCs/>
          <w:color w:val="auto"/>
          <w:sz w:val="24"/>
          <w:szCs w:val="24"/>
          <w:highlight w:val="none"/>
        </w:rPr>
        <w:t>(或授权代表）</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lang w:val="en-US"/>
        </w:rPr>
        <w:t xml:space="preserve">                   </w:t>
      </w:r>
      <w:r>
        <w:rPr>
          <w:rFonts w:hint="eastAsia" w:asciiTheme="minorEastAsia" w:hAnsiTheme="minorEastAsia" w:eastAsiaTheme="minorEastAsia" w:cstheme="minorEastAsia"/>
          <w:b/>
          <w:bCs/>
          <w:color w:val="auto"/>
          <w:sz w:val="24"/>
          <w:szCs w:val="24"/>
          <w:highlight w:val="none"/>
          <w:lang w:val="en-US" w:eastAsia="zh-CN"/>
        </w:rPr>
        <w:t xml:space="preserve">      </w:t>
      </w:r>
    </w:p>
    <w:p w14:paraId="795E7D50">
      <w:pPr>
        <w:spacing w:line="700" w:lineRule="exact"/>
        <w:ind w:firstLine="964" w:firstLineChars="4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4"/>
          <w:szCs w:val="24"/>
          <w:highlight w:val="none"/>
        </w:rPr>
        <w:t xml:space="preserve">年 </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rPr>
        <w:t xml:space="preserve">           </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 xml:space="preserve">年 </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日</w:t>
      </w:r>
    </w:p>
    <w:p w14:paraId="1DAF76AC">
      <w:pPr>
        <w:pStyle w:val="2"/>
        <w:rPr>
          <w:rFonts w:hint="eastAsia" w:asciiTheme="minorEastAsia" w:hAnsiTheme="minorEastAsia" w:eastAsiaTheme="minorEastAsia" w:cstheme="minorEastAsia"/>
          <w:color w:val="auto"/>
          <w:highlight w:val="none"/>
        </w:rPr>
      </w:pPr>
      <w:bookmarkStart w:id="727" w:name="_Toc16632"/>
      <w:r>
        <w:rPr>
          <w:rFonts w:hint="eastAsia" w:asciiTheme="minorEastAsia" w:hAnsiTheme="minorEastAsia" w:eastAsiaTheme="minorEastAsia" w:cstheme="minorEastAsia"/>
          <w:color w:val="auto"/>
          <w:highlight w:val="none"/>
        </w:rPr>
        <w:t>第七章   投标文件格式</w:t>
      </w:r>
      <w:bookmarkEnd w:id="727"/>
    </w:p>
    <w:p w14:paraId="6F7966D4">
      <w:pPr>
        <w:tabs>
          <w:tab w:val="left" w:pos="900"/>
          <w:tab w:val="left" w:pos="1980"/>
        </w:tabs>
        <w:snapToGrid w:val="0"/>
        <w:spacing w:line="360" w:lineRule="auto"/>
        <w:ind w:left="142"/>
        <w:rPr>
          <w:rFonts w:hint="eastAsia" w:asciiTheme="minorEastAsia" w:hAnsiTheme="minorEastAsia" w:eastAsiaTheme="minorEastAsia" w:cstheme="minorEastAsia"/>
          <w:b/>
          <w:color w:val="auto"/>
          <w:sz w:val="24"/>
          <w:highlight w:val="none"/>
        </w:rPr>
      </w:pPr>
    </w:p>
    <w:p w14:paraId="04A465AC">
      <w:pPr>
        <w:tabs>
          <w:tab w:val="left" w:pos="900"/>
          <w:tab w:val="left" w:pos="1980"/>
        </w:tabs>
        <w:snapToGrid w:val="0"/>
        <w:spacing w:line="360" w:lineRule="auto"/>
        <w:ind w:left="142"/>
        <w:rPr>
          <w:rFonts w:hint="eastAsia" w:asciiTheme="minorEastAsia" w:hAnsiTheme="minorEastAsia" w:eastAsiaTheme="minorEastAsia" w:cstheme="minorEastAsia"/>
          <w:b/>
          <w:color w:val="auto"/>
          <w:sz w:val="24"/>
          <w:highlight w:val="none"/>
        </w:rPr>
      </w:pPr>
    </w:p>
    <w:p w14:paraId="477F225A">
      <w:pPr>
        <w:tabs>
          <w:tab w:val="left" w:pos="900"/>
          <w:tab w:val="left" w:pos="1980"/>
        </w:tabs>
        <w:snapToGrid w:val="0"/>
        <w:spacing w:line="360" w:lineRule="auto"/>
        <w:ind w:left="14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投标人编制文件须知</w:t>
      </w:r>
    </w:p>
    <w:p w14:paraId="7F61D570">
      <w:pPr>
        <w:tabs>
          <w:tab w:val="left" w:pos="900"/>
          <w:tab w:val="left" w:pos="1980"/>
        </w:tabs>
        <w:snapToGrid w:val="0"/>
        <w:spacing w:line="360" w:lineRule="auto"/>
        <w:ind w:left="14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2A5F7E3D">
      <w:pPr>
        <w:tabs>
          <w:tab w:val="left" w:pos="900"/>
          <w:tab w:val="left" w:pos="1980"/>
        </w:tabs>
        <w:snapToGrid w:val="0"/>
        <w:spacing w:line="360" w:lineRule="auto"/>
        <w:ind w:left="14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kern w:val="0"/>
          <w:sz w:val="24"/>
          <w:highlight w:val="none"/>
        </w:rPr>
        <w:t>对于招标文件中标记了“实质性格式”文件的，</w:t>
      </w:r>
      <w:r>
        <w:rPr>
          <w:rFonts w:hint="eastAsia" w:asciiTheme="minorEastAsia" w:hAnsiTheme="minorEastAsia" w:eastAsiaTheme="minorEastAsia" w:cstheme="minorEastAsia"/>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Theme="minorEastAsia" w:hAnsiTheme="minorEastAsia" w:eastAsiaTheme="minorEastAsia" w:cstheme="minorEastAsia"/>
          <w:color w:val="auto"/>
          <w:kern w:val="0"/>
          <w:sz w:val="24"/>
          <w:highlight w:val="none"/>
        </w:rPr>
        <w:t>否则</w:t>
      </w:r>
      <w:r>
        <w:rPr>
          <w:rFonts w:hint="eastAsia" w:asciiTheme="minorEastAsia" w:hAnsiTheme="minorEastAsia" w:eastAsiaTheme="minorEastAsia" w:cstheme="minorEastAsia"/>
          <w:b/>
          <w:color w:val="auto"/>
          <w:kern w:val="0"/>
          <w:sz w:val="24"/>
          <w:highlight w:val="none"/>
        </w:rPr>
        <w:t>投标无效</w:t>
      </w:r>
      <w:r>
        <w:rPr>
          <w:rFonts w:hint="eastAsia" w:asciiTheme="minorEastAsia" w:hAnsiTheme="minorEastAsia" w:eastAsiaTheme="minorEastAsia" w:cstheme="minorEastAsia"/>
          <w:color w:val="auto"/>
          <w:kern w:val="0"/>
          <w:sz w:val="24"/>
          <w:highlight w:val="none"/>
        </w:rPr>
        <w:t>。未标记“实质性格式”的文件和招标文件未提供格式的内容，可由投标人自行编写。</w:t>
      </w:r>
    </w:p>
    <w:p w14:paraId="43BBE371">
      <w:pPr>
        <w:tabs>
          <w:tab w:val="left" w:pos="900"/>
          <w:tab w:val="left" w:pos="1980"/>
        </w:tabs>
        <w:snapToGrid w:val="0"/>
        <w:spacing w:line="360" w:lineRule="auto"/>
        <w:ind w:left="14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3、全部声明和问题的回答及所附材料必须是真实的、准确的和完整的。</w:t>
      </w:r>
    </w:p>
    <w:p w14:paraId="226975E7">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14:paraId="3EFC1288">
      <w:pPr>
        <w:keepNext/>
        <w:keepLines/>
        <w:autoSpaceDE w:val="0"/>
        <w:autoSpaceDN w:val="0"/>
        <w:adjustRightInd w:val="0"/>
        <w:spacing w:before="120" w:line="300" w:lineRule="auto"/>
        <w:jc w:val="left"/>
        <w:outlineLvl w:val="1"/>
        <w:rPr>
          <w:rFonts w:hint="eastAsia" w:asciiTheme="minorEastAsia" w:hAnsiTheme="minorEastAsia" w:eastAsiaTheme="minorEastAsia" w:cstheme="minorEastAsia"/>
          <w:b/>
          <w:color w:val="auto"/>
          <w:kern w:val="0"/>
          <w:sz w:val="30"/>
          <w:szCs w:val="20"/>
          <w:highlight w:val="none"/>
        </w:rPr>
      </w:pPr>
      <w:r>
        <w:rPr>
          <w:rFonts w:hint="eastAsia" w:asciiTheme="minorEastAsia" w:hAnsiTheme="minorEastAsia" w:eastAsiaTheme="minorEastAsia" w:cstheme="minorEastAsia"/>
          <w:b/>
          <w:color w:val="auto"/>
          <w:spacing w:val="20"/>
          <w:sz w:val="24"/>
          <w:highlight w:val="none"/>
        </w:rPr>
        <w:t>一、资格证明文件格式</w:t>
      </w:r>
    </w:p>
    <w:p w14:paraId="033A89D0">
      <w:pPr>
        <w:rPr>
          <w:rFonts w:hint="eastAsia" w:asciiTheme="minorEastAsia" w:hAnsiTheme="minorEastAsia" w:eastAsiaTheme="minorEastAsia" w:cstheme="minorEastAsia"/>
          <w:b/>
          <w:color w:val="auto"/>
          <w:spacing w:val="20"/>
          <w:szCs w:val="21"/>
          <w:highlight w:val="none"/>
        </w:rPr>
      </w:pPr>
    </w:p>
    <w:p w14:paraId="2BB3F113">
      <w:pP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pacing w:val="20"/>
          <w:sz w:val="24"/>
          <w:highlight w:val="none"/>
        </w:rPr>
        <w:t>投标文件（资格证明文件）</w:t>
      </w:r>
      <w:r>
        <w:rPr>
          <w:rFonts w:hint="eastAsia" w:asciiTheme="minorEastAsia" w:hAnsiTheme="minorEastAsia" w:eastAsiaTheme="minorEastAsia" w:cstheme="minorEastAsia"/>
          <w:b/>
          <w:color w:val="auto"/>
          <w:sz w:val="24"/>
          <w:highlight w:val="none"/>
        </w:rPr>
        <w:t>封面（非实质性格式）</w:t>
      </w:r>
    </w:p>
    <w:p w14:paraId="6D593A75">
      <w:pPr>
        <w:jc w:val="center"/>
        <w:rPr>
          <w:rFonts w:hint="eastAsia" w:asciiTheme="minorEastAsia" w:hAnsiTheme="minorEastAsia" w:eastAsiaTheme="minorEastAsia" w:cstheme="minorEastAsia"/>
          <w:color w:val="auto"/>
          <w:szCs w:val="21"/>
          <w:highlight w:val="none"/>
        </w:rPr>
      </w:pPr>
    </w:p>
    <w:p w14:paraId="041E2190">
      <w:pPr>
        <w:jc w:val="center"/>
        <w:rPr>
          <w:rFonts w:hint="eastAsia" w:asciiTheme="minorEastAsia" w:hAnsiTheme="minorEastAsia" w:eastAsiaTheme="minorEastAsia" w:cstheme="minorEastAsia"/>
          <w:b/>
          <w:color w:val="auto"/>
          <w:spacing w:val="60"/>
          <w:sz w:val="84"/>
          <w:szCs w:val="84"/>
          <w:highlight w:val="none"/>
        </w:rPr>
      </w:pPr>
      <w:r>
        <w:rPr>
          <w:rFonts w:hint="eastAsia" w:asciiTheme="minorEastAsia" w:hAnsiTheme="minorEastAsia" w:eastAsiaTheme="minorEastAsia" w:cstheme="minorEastAsia"/>
          <w:b/>
          <w:color w:val="auto"/>
          <w:spacing w:val="60"/>
          <w:sz w:val="84"/>
          <w:szCs w:val="84"/>
          <w:highlight w:val="none"/>
        </w:rPr>
        <w:t>投 标 文 件</w:t>
      </w:r>
    </w:p>
    <w:p w14:paraId="242C4B24">
      <w:pPr>
        <w:jc w:val="center"/>
        <w:rPr>
          <w:rFonts w:hint="eastAsia" w:asciiTheme="minorEastAsia" w:hAnsiTheme="minorEastAsia" w:eastAsiaTheme="minorEastAsia" w:cstheme="minorEastAsia"/>
          <w:b/>
          <w:color w:val="auto"/>
          <w:spacing w:val="60"/>
          <w:sz w:val="52"/>
          <w:szCs w:val="52"/>
          <w:highlight w:val="none"/>
        </w:rPr>
      </w:pPr>
      <w:r>
        <w:rPr>
          <w:rFonts w:hint="eastAsia" w:asciiTheme="minorEastAsia" w:hAnsiTheme="minorEastAsia" w:eastAsiaTheme="minorEastAsia" w:cstheme="minorEastAsia"/>
          <w:b/>
          <w:color w:val="auto"/>
          <w:spacing w:val="60"/>
          <w:sz w:val="52"/>
          <w:szCs w:val="52"/>
          <w:highlight w:val="none"/>
        </w:rPr>
        <w:t>（资格证明文件）</w:t>
      </w:r>
    </w:p>
    <w:p w14:paraId="7A27A99A">
      <w:pPr>
        <w:ind w:firstLine="542" w:firstLineChars="150"/>
        <w:rPr>
          <w:rFonts w:hint="eastAsia" w:asciiTheme="minorEastAsia" w:hAnsiTheme="minorEastAsia" w:eastAsiaTheme="minorEastAsia" w:cstheme="minorEastAsia"/>
          <w:b/>
          <w:color w:val="auto"/>
          <w:spacing w:val="20"/>
          <w:sz w:val="32"/>
          <w:szCs w:val="32"/>
          <w:highlight w:val="none"/>
        </w:rPr>
      </w:pPr>
    </w:p>
    <w:p w14:paraId="18B07304">
      <w:pPr>
        <w:ind w:firstLine="542" w:firstLineChars="150"/>
        <w:rPr>
          <w:rFonts w:hint="eastAsia" w:asciiTheme="minorEastAsia" w:hAnsiTheme="minorEastAsia" w:eastAsiaTheme="minorEastAsia" w:cstheme="minorEastAsia"/>
          <w:b/>
          <w:color w:val="auto"/>
          <w:spacing w:val="20"/>
          <w:sz w:val="32"/>
          <w:szCs w:val="32"/>
          <w:highlight w:val="none"/>
        </w:rPr>
      </w:pPr>
    </w:p>
    <w:p w14:paraId="71A0AA3E">
      <w:pPr>
        <w:ind w:firstLine="542" w:firstLineChars="150"/>
        <w:rPr>
          <w:rFonts w:hint="eastAsia" w:asciiTheme="minorEastAsia" w:hAnsiTheme="minorEastAsia" w:eastAsiaTheme="minorEastAsia" w:cstheme="minorEastAsia"/>
          <w:b/>
          <w:color w:val="auto"/>
          <w:spacing w:val="20"/>
          <w:sz w:val="32"/>
          <w:szCs w:val="32"/>
          <w:highlight w:val="none"/>
        </w:rPr>
      </w:pPr>
      <w:r>
        <w:rPr>
          <w:rFonts w:hint="eastAsia" w:asciiTheme="minorEastAsia" w:hAnsiTheme="minorEastAsia" w:eastAsiaTheme="minorEastAsia" w:cstheme="minorEastAsia"/>
          <w:b/>
          <w:color w:val="auto"/>
          <w:spacing w:val="20"/>
          <w:sz w:val="32"/>
          <w:szCs w:val="32"/>
          <w:highlight w:val="none"/>
        </w:rPr>
        <w:t>项目名称:</w:t>
      </w:r>
    </w:p>
    <w:p w14:paraId="64C5E8F9">
      <w:pPr>
        <w:ind w:firstLine="542" w:firstLineChars="150"/>
        <w:rPr>
          <w:rFonts w:hint="eastAsia" w:asciiTheme="minorEastAsia" w:hAnsiTheme="minorEastAsia" w:eastAsiaTheme="minorEastAsia" w:cstheme="minorEastAsia"/>
          <w:b/>
          <w:color w:val="auto"/>
          <w:spacing w:val="20"/>
          <w:sz w:val="32"/>
          <w:szCs w:val="32"/>
          <w:highlight w:val="none"/>
        </w:rPr>
      </w:pPr>
      <w:r>
        <w:rPr>
          <w:rFonts w:hint="eastAsia" w:asciiTheme="minorEastAsia" w:hAnsiTheme="minorEastAsia" w:eastAsiaTheme="minorEastAsia" w:cstheme="minorEastAsia"/>
          <w:b/>
          <w:color w:val="auto"/>
          <w:spacing w:val="20"/>
          <w:sz w:val="32"/>
          <w:szCs w:val="32"/>
          <w:highlight w:val="none"/>
        </w:rPr>
        <w:t>项目编号/包号：</w:t>
      </w:r>
    </w:p>
    <w:p w14:paraId="4556C9E0">
      <w:pPr>
        <w:ind w:firstLine="542" w:firstLineChars="150"/>
        <w:rPr>
          <w:rFonts w:hint="eastAsia" w:asciiTheme="minorEastAsia" w:hAnsiTheme="minorEastAsia" w:eastAsiaTheme="minorEastAsia" w:cstheme="minorEastAsia"/>
          <w:b/>
          <w:color w:val="auto"/>
          <w:spacing w:val="20"/>
          <w:sz w:val="32"/>
          <w:szCs w:val="32"/>
          <w:highlight w:val="none"/>
        </w:rPr>
      </w:pPr>
    </w:p>
    <w:p w14:paraId="6732BDAD">
      <w:pPr>
        <w:ind w:firstLine="542" w:firstLineChars="150"/>
        <w:rPr>
          <w:rFonts w:hint="eastAsia" w:asciiTheme="minorEastAsia" w:hAnsiTheme="minorEastAsia" w:eastAsiaTheme="minorEastAsia" w:cstheme="minorEastAsia"/>
          <w:b/>
          <w:color w:val="auto"/>
          <w:spacing w:val="20"/>
          <w:sz w:val="32"/>
          <w:szCs w:val="32"/>
          <w:highlight w:val="none"/>
        </w:rPr>
      </w:pPr>
    </w:p>
    <w:p w14:paraId="223D1F8E">
      <w:pPr>
        <w:jc w:val="center"/>
        <w:rPr>
          <w:rFonts w:hint="eastAsia" w:asciiTheme="minorEastAsia" w:hAnsiTheme="minorEastAsia" w:eastAsiaTheme="minorEastAsia" w:cstheme="minorEastAsia"/>
          <w:b/>
          <w:color w:val="auto"/>
          <w:sz w:val="32"/>
          <w:szCs w:val="32"/>
          <w:highlight w:val="none"/>
        </w:rPr>
      </w:pPr>
    </w:p>
    <w:p w14:paraId="64953812">
      <w:pPr>
        <w:jc w:val="center"/>
        <w:rPr>
          <w:rFonts w:hint="eastAsia" w:asciiTheme="minorEastAsia" w:hAnsiTheme="minorEastAsia" w:eastAsiaTheme="minorEastAsia" w:cstheme="minorEastAsia"/>
          <w:b/>
          <w:color w:val="auto"/>
          <w:sz w:val="32"/>
          <w:szCs w:val="32"/>
          <w:highlight w:val="none"/>
        </w:rPr>
      </w:pPr>
    </w:p>
    <w:p w14:paraId="2B52F7CF">
      <w:pPr>
        <w:jc w:val="center"/>
        <w:rPr>
          <w:rFonts w:hint="eastAsia" w:asciiTheme="minorEastAsia" w:hAnsiTheme="minorEastAsia" w:eastAsiaTheme="minorEastAsia" w:cstheme="minorEastAsia"/>
          <w:b/>
          <w:color w:val="auto"/>
          <w:sz w:val="32"/>
          <w:szCs w:val="32"/>
          <w:highlight w:val="none"/>
        </w:rPr>
      </w:pPr>
    </w:p>
    <w:p w14:paraId="0A948108">
      <w:pPr>
        <w:jc w:val="center"/>
        <w:rPr>
          <w:rFonts w:hint="eastAsia" w:asciiTheme="minorEastAsia" w:hAnsiTheme="minorEastAsia" w:eastAsiaTheme="minorEastAsia" w:cstheme="minorEastAsia"/>
          <w:b/>
          <w:color w:val="auto"/>
          <w:spacing w:val="20"/>
          <w:sz w:val="32"/>
          <w:szCs w:val="32"/>
          <w:highlight w:val="none"/>
        </w:rPr>
      </w:pPr>
    </w:p>
    <w:p w14:paraId="5E839BFA">
      <w:pPr>
        <w:pStyle w:val="4"/>
        <w:rPr>
          <w:rFonts w:hint="eastAsia" w:asciiTheme="minorEastAsia" w:hAnsiTheme="minorEastAsia" w:eastAsiaTheme="minorEastAsia" w:cstheme="minorEastAsia"/>
          <w:color w:val="auto"/>
          <w:highlight w:val="none"/>
        </w:rPr>
      </w:pPr>
    </w:p>
    <w:p w14:paraId="046DD456">
      <w:pPr>
        <w:pStyle w:val="4"/>
        <w:rPr>
          <w:rFonts w:hint="eastAsia" w:asciiTheme="minorEastAsia" w:hAnsiTheme="minorEastAsia" w:eastAsiaTheme="minorEastAsia" w:cstheme="minorEastAsia"/>
          <w:color w:val="auto"/>
          <w:highlight w:val="none"/>
        </w:rPr>
      </w:pPr>
    </w:p>
    <w:p w14:paraId="0D5DDBFA">
      <w:pPr>
        <w:pStyle w:val="4"/>
        <w:rPr>
          <w:rFonts w:hint="eastAsia" w:asciiTheme="minorEastAsia" w:hAnsiTheme="minorEastAsia" w:eastAsiaTheme="minorEastAsia" w:cstheme="minorEastAsia"/>
          <w:color w:val="auto"/>
          <w:highlight w:val="none"/>
        </w:rPr>
      </w:pPr>
    </w:p>
    <w:p w14:paraId="4B8BA4A8">
      <w:pPr>
        <w:pStyle w:val="4"/>
        <w:rPr>
          <w:rFonts w:hint="eastAsia" w:asciiTheme="minorEastAsia" w:hAnsiTheme="minorEastAsia" w:eastAsiaTheme="minorEastAsia" w:cstheme="minorEastAsia"/>
          <w:color w:val="auto"/>
          <w:highlight w:val="none"/>
        </w:rPr>
      </w:pPr>
    </w:p>
    <w:p w14:paraId="5541CE11">
      <w:pPr>
        <w:pStyle w:val="4"/>
        <w:rPr>
          <w:rFonts w:hint="eastAsia" w:asciiTheme="minorEastAsia" w:hAnsiTheme="minorEastAsia" w:eastAsiaTheme="minorEastAsia" w:cstheme="minorEastAsia"/>
          <w:color w:val="auto"/>
          <w:highlight w:val="none"/>
        </w:rPr>
      </w:pPr>
    </w:p>
    <w:p w14:paraId="697C0E13">
      <w:pPr>
        <w:jc w:val="center"/>
        <w:rPr>
          <w:rFonts w:hint="eastAsia" w:asciiTheme="minorEastAsia" w:hAnsiTheme="minorEastAsia" w:eastAsiaTheme="minorEastAsia" w:cstheme="minorEastAsia"/>
          <w:b/>
          <w:color w:val="auto"/>
          <w:spacing w:val="20"/>
          <w:sz w:val="32"/>
          <w:szCs w:val="32"/>
          <w:highlight w:val="none"/>
        </w:rPr>
      </w:pPr>
    </w:p>
    <w:p w14:paraId="1C3C9390">
      <w:pPr>
        <w:jc w:val="center"/>
        <w:rPr>
          <w:rFonts w:hint="eastAsia" w:asciiTheme="minorEastAsia" w:hAnsiTheme="minorEastAsia" w:eastAsiaTheme="minorEastAsia" w:cstheme="minorEastAsia"/>
          <w:b/>
          <w:color w:val="auto"/>
          <w:spacing w:val="20"/>
          <w:sz w:val="32"/>
          <w:szCs w:val="32"/>
          <w:highlight w:val="none"/>
        </w:rPr>
      </w:pPr>
    </w:p>
    <w:p w14:paraId="2EAB56A4">
      <w:pPr>
        <w:spacing w:line="360" w:lineRule="auto"/>
        <w:ind w:firstLine="1445" w:firstLineChars="400"/>
        <w:jc w:val="left"/>
        <w:rPr>
          <w:rFonts w:hint="eastAsia" w:asciiTheme="minorEastAsia" w:hAnsiTheme="minorEastAsia" w:eastAsiaTheme="minorEastAsia" w:cstheme="minorEastAsia"/>
          <w:b/>
          <w:color w:val="auto"/>
          <w:spacing w:val="20"/>
          <w:sz w:val="32"/>
          <w:szCs w:val="32"/>
          <w:highlight w:val="none"/>
        </w:rPr>
      </w:pPr>
      <w:r>
        <w:rPr>
          <w:rFonts w:hint="eastAsia" w:asciiTheme="minorEastAsia" w:hAnsiTheme="minorEastAsia" w:eastAsiaTheme="minorEastAsia" w:cstheme="minorEastAsia"/>
          <w:b/>
          <w:color w:val="auto"/>
          <w:spacing w:val="20"/>
          <w:sz w:val="32"/>
          <w:szCs w:val="32"/>
          <w:highlight w:val="none"/>
        </w:rPr>
        <w:t>投标人名称：</w:t>
      </w:r>
    </w:p>
    <w:p w14:paraId="2AB37CBA">
      <w:pPr>
        <w:jc w:val="center"/>
        <w:rPr>
          <w:rFonts w:hint="eastAsia" w:asciiTheme="minorEastAsia" w:hAnsiTheme="minorEastAsia" w:eastAsiaTheme="minorEastAsia" w:cstheme="minorEastAsia"/>
          <w:b/>
          <w:color w:val="auto"/>
          <w:sz w:val="32"/>
          <w:szCs w:val="32"/>
          <w:highlight w:val="none"/>
        </w:rPr>
      </w:pPr>
    </w:p>
    <w:p w14:paraId="319DD42D">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pacing w:val="20"/>
          <w:sz w:val="32"/>
          <w:szCs w:val="32"/>
          <w:highlight w:val="none"/>
        </w:rPr>
        <w:br w:type="page"/>
      </w:r>
    </w:p>
    <w:p w14:paraId="14DD3C6C">
      <w:pPr>
        <w:spacing w:line="360" w:lineRule="auto"/>
        <w:outlineLvl w:val="2"/>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1 </w:t>
      </w:r>
      <w:r>
        <w:rPr>
          <w:rFonts w:hint="eastAsia" w:asciiTheme="minorEastAsia" w:hAnsiTheme="minorEastAsia" w:eastAsiaTheme="minorEastAsia" w:cstheme="minorEastAsia"/>
          <w:color w:val="auto"/>
          <w:sz w:val="24"/>
          <w:highlight w:val="none"/>
        </w:rPr>
        <w:t>满足《中华人民共和国政府采购法》第二十二条规定</w:t>
      </w:r>
    </w:p>
    <w:p w14:paraId="6824AEFB">
      <w:pPr>
        <w:spacing w:line="360" w:lineRule="auto"/>
        <w:outlineLvl w:val="2"/>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1-1营业执照等证明文件</w:t>
      </w:r>
    </w:p>
    <w:p w14:paraId="7C29890C">
      <w:pPr>
        <w:tabs>
          <w:tab w:val="left" w:pos="1080"/>
        </w:tabs>
        <w:snapToGrid w:val="0"/>
        <w:rPr>
          <w:rFonts w:hint="eastAsia" w:asciiTheme="minorEastAsia" w:hAnsiTheme="minorEastAsia" w:eastAsiaTheme="minorEastAsia" w:cstheme="minorEastAsia"/>
          <w:color w:val="auto"/>
          <w:sz w:val="24"/>
          <w:highlight w:val="none"/>
        </w:rPr>
      </w:pPr>
    </w:p>
    <w:p w14:paraId="5F758B05">
      <w:pPr>
        <w:widowControl/>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highlight w:val="none"/>
        </w:rPr>
        <w:br w:type="page"/>
      </w:r>
    </w:p>
    <w:p w14:paraId="73EF87D3">
      <w:pPr>
        <w:pStyle w:val="5"/>
        <w:rPr>
          <w:rFonts w:hint="eastAsia" w:asciiTheme="minorEastAsia" w:hAnsiTheme="minorEastAsia" w:eastAsiaTheme="minorEastAsia" w:cstheme="minorEastAsia"/>
          <w:b w:val="0"/>
          <w:bCs/>
          <w:color w:val="auto"/>
          <w:highlight w:val="none"/>
          <w:u w:val="none"/>
        </w:rPr>
      </w:pPr>
      <w:r>
        <w:rPr>
          <w:rFonts w:hint="eastAsia" w:asciiTheme="minorEastAsia" w:hAnsiTheme="minorEastAsia" w:eastAsiaTheme="minorEastAsia" w:cstheme="minorEastAsia"/>
          <w:b w:val="0"/>
          <w:color w:val="auto"/>
          <w:highlight w:val="none"/>
          <w:u w:val="none"/>
        </w:rPr>
        <w:t>1-2 投标人资格声明书</w:t>
      </w:r>
    </w:p>
    <w:p w14:paraId="52F8D394">
      <w:pPr>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投标人资格声明书</w:t>
      </w:r>
    </w:p>
    <w:p w14:paraId="15D7F055">
      <w:pPr>
        <w:tabs>
          <w:tab w:val="left" w:pos="5580"/>
        </w:tabs>
        <w:spacing w:line="360" w:lineRule="auto"/>
        <w:rPr>
          <w:rFonts w:hint="eastAsia" w:asciiTheme="minorEastAsia" w:hAnsiTheme="minorEastAsia" w:eastAsiaTheme="minorEastAsia" w:cstheme="minorEastAsia"/>
          <w:color w:val="auto"/>
          <w:sz w:val="24"/>
          <w:highlight w:val="none"/>
        </w:rPr>
      </w:pPr>
    </w:p>
    <w:p w14:paraId="7926F0AC">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采购人或采购代理机构</w:t>
      </w:r>
    </w:p>
    <w:p w14:paraId="062F7C1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在参与本次项目投标中，我单位承诺：</w:t>
      </w:r>
    </w:p>
    <w:p w14:paraId="4C83C394">
      <w:pPr>
        <w:numPr>
          <w:ilvl w:val="0"/>
          <w:numId w:val="20"/>
        </w:numPr>
        <w:spacing w:line="360" w:lineRule="auto"/>
        <w:ind w:left="113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具有良好的商业信誉和健全的财务会计制度；</w:t>
      </w:r>
    </w:p>
    <w:p w14:paraId="2CE209E1">
      <w:pPr>
        <w:numPr>
          <w:ilvl w:val="0"/>
          <w:numId w:val="20"/>
        </w:numPr>
        <w:spacing w:line="360" w:lineRule="auto"/>
        <w:ind w:left="113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具有履行合同所必需的设备和专业技术能力；</w:t>
      </w:r>
    </w:p>
    <w:p w14:paraId="3A5BCF02">
      <w:pPr>
        <w:numPr>
          <w:ilvl w:val="0"/>
          <w:numId w:val="20"/>
        </w:numPr>
        <w:spacing w:line="360" w:lineRule="auto"/>
        <w:ind w:left="113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有依法缴纳税收和社会保障资金的良好记录；</w:t>
      </w:r>
    </w:p>
    <w:p w14:paraId="439C3674">
      <w:pPr>
        <w:numPr>
          <w:ilvl w:val="0"/>
          <w:numId w:val="20"/>
        </w:numPr>
        <w:spacing w:line="360" w:lineRule="auto"/>
        <w:ind w:left="113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2C4315">
      <w:pPr>
        <w:numPr>
          <w:ilvl w:val="0"/>
          <w:numId w:val="20"/>
        </w:numPr>
        <w:spacing w:line="360" w:lineRule="auto"/>
        <w:ind w:left="113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我单位不属于政府采购法律、行政法规规定的公益一类事业单位、或使用事业编制且由财政拨款保障的群团组织（仅适用于政府购买服务项目）；</w:t>
      </w:r>
    </w:p>
    <w:p w14:paraId="69E3E840">
      <w:pPr>
        <w:numPr>
          <w:ilvl w:val="0"/>
          <w:numId w:val="20"/>
        </w:numPr>
        <w:spacing w:line="360" w:lineRule="auto"/>
        <w:ind w:left="113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我单位不存在为采购项目提供整体设计、规范编制或者项目管理、监理、检测等服务后，再参加该采购项目的其他采购活动的情形（单一来源采购项目除外）；</w:t>
      </w:r>
    </w:p>
    <w:p w14:paraId="58444E0E">
      <w:pPr>
        <w:numPr>
          <w:ilvl w:val="0"/>
          <w:numId w:val="20"/>
        </w:numPr>
        <w:spacing w:line="360" w:lineRule="auto"/>
        <w:ind w:left="113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与我单位存在“单位负责人为同一人或者存在直接控股、管理关系”的其他法人单位信息如下（如有，不论其是否参加同一合同项下的政府采购活动均须填写）：</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61278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96F80E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4574" w:type="dxa"/>
            <w:vAlign w:val="center"/>
          </w:tcPr>
          <w:p w14:paraId="1A29223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w:t>
            </w:r>
          </w:p>
        </w:tc>
        <w:tc>
          <w:tcPr>
            <w:tcW w:w="2976" w:type="dxa"/>
            <w:vAlign w:val="center"/>
          </w:tcPr>
          <w:p w14:paraId="4C74D9C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相互关系</w:t>
            </w:r>
          </w:p>
        </w:tc>
      </w:tr>
      <w:tr w14:paraId="5B67A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F044C1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574" w:type="dxa"/>
            <w:vAlign w:val="center"/>
          </w:tcPr>
          <w:p w14:paraId="2B91232B">
            <w:pPr>
              <w:jc w:val="center"/>
              <w:rPr>
                <w:rFonts w:hint="eastAsia" w:asciiTheme="minorEastAsia" w:hAnsiTheme="minorEastAsia" w:eastAsiaTheme="minorEastAsia" w:cstheme="minorEastAsia"/>
                <w:color w:val="auto"/>
                <w:sz w:val="24"/>
                <w:highlight w:val="none"/>
              </w:rPr>
            </w:pPr>
          </w:p>
        </w:tc>
        <w:tc>
          <w:tcPr>
            <w:tcW w:w="2976" w:type="dxa"/>
            <w:vAlign w:val="center"/>
          </w:tcPr>
          <w:p w14:paraId="1BC2FC46">
            <w:pPr>
              <w:jc w:val="center"/>
              <w:rPr>
                <w:rFonts w:hint="eastAsia" w:asciiTheme="minorEastAsia" w:hAnsiTheme="minorEastAsia" w:eastAsiaTheme="minorEastAsia" w:cstheme="minorEastAsia"/>
                <w:color w:val="auto"/>
                <w:sz w:val="24"/>
                <w:highlight w:val="none"/>
              </w:rPr>
            </w:pPr>
          </w:p>
        </w:tc>
      </w:tr>
      <w:tr w14:paraId="7F6F2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7A8E7F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574" w:type="dxa"/>
            <w:vAlign w:val="center"/>
          </w:tcPr>
          <w:p w14:paraId="14F6DCA7">
            <w:pPr>
              <w:jc w:val="center"/>
              <w:rPr>
                <w:rFonts w:hint="eastAsia" w:asciiTheme="minorEastAsia" w:hAnsiTheme="minorEastAsia" w:eastAsiaTheme="minorEastAsia" w:cstheme="minorEastAsia"/>
                <w:color w:val="auto"/>
                <w:sz w:val="24"/>
                <w:highlight w:val="none"/>
              </w:rPr>
            </w:pPr>
          </w:p>
        </w:tc>
        <w:tc>
          <w:tcPr>
            <w:tcW w:w="2976" w:type="dxa"/>
            <w:vAlign w:val="center"/>
          </w:tcPr>
          <w:p w14:paraId="183E546A">
            <w:pPr>
              <w:jc w:val="center"/>
              <w:rPr>
                <w:rFonts w:hint="eastAsia" w:asciiTheme="minorEastAsia" w:hAnsiTheme="minorEastAsia" w:eastAsiaTheme="minorEastAsia" w:cstheme="minorEastAsia"/>
                <w:color w:val="auto"/>
                <w:sz w:val="24"/>
                <w:highlight w:val="none"/>
              </w:rPr>
            </w:pPr>
          </w:p>
        </w:tc>
      </w:tr>
      <w:tr w14:paraId="715D6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3F58F0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4574" w:type="dxa"/>
            <w:vAlign w:val="center"/>
          </w:tcPr>
          <w:p w14:paraId="17E1CFD3">
            <w:pPr>
              <w:jc w:val="center"/>
              <w:rPr>
                <w:rFonts w:hint="eastAsia" w:asciiTheme="minorEastAsia" w:hAnsiTheme="minorEastAsia" w:eastAsiaTheme="minorEastAsia" w:cstheme="minorEastAsia"/>
                <w:color w:val="auto"/>
                <w:sz w:val="24"/>
                <w:highlight w:val="none"/>
              </w:rPr>
            </w:pPr>
          </w:p>
        </w:tc>
        <w:tc>
          <w:tcPr>
            <w:tcW w:w="2976" w:type="dxa"/>
            <w:vAlign w:val="center"/>
          </w:tcPr>
          <w:p w14:paraId="20DFFAD6">
            <w:pPr>
              <w:jc w:val="center"/>
              <w:rPr>
                <w:rFonts w:hint="eastAsia" w:asciiTheme="minorEastAsia" w:hAnsiTheme="minorEastAsia" w:eastAsiaTheme="minorEastAsia" w:cstheme="minorEastAsia"/>
                <w:color w:val="auto"/>
                <w:sz w:val="24"/>
                <w:highlight w:val="none"/>
              </w:rPr>
            </w:pPr>
          </w:p>
        </w:tc>
      </w:tr>
    </w:tbl>
    <w:p w14:paraId="7E5BD44E">
      <w:pPr>
        <w:rPr>
          <w:rFonts w:hint="eastAsia" w:asciiTheme="minorEastAsia" w:hAnsiTheme="minorEastAsia" w:eastAsiaTheme="minorEastAsia" w:cstheme="minorEastAsia"/>
          <w:color w:val="auto"/>
          <w:sz w:val="24"/>
          <w:highlight w:val="none"/>
        </w:rPr>
      </w:pPr>
    </w:p>
    <w:p w14:paraId="6ECD1AD1">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上述声明真实有效，否则我方负全部责任。</w:t>
      </w:r>
    </w:p>
    <w:p w14:paraId="7CF5429A">
      <w:pPr>
        <w:spacing w:line="360" w:lineRule="auto"/>
        <w:rPr>
          <w:rFonts w:hint="eastAsia" w:asciiTheme="minorEastAsia" w:hAnsiTheme="minorEastAsia" w:eastAsiaTheme="minorEastAsia" w:cstheme="minorEastAsia"/>
          <w:color w:val="auto"/>
          <w:sz w:val="24"/>
          <w:highlight w:val="none"/>
        </w:rPr>
      </w:pPr>
    </w:p>
    <w:p w14:paraId="18BC9C6D">
      <w:pPr>
        <w:autoSpaceDE w:val="0"/>
        <w:autoSpaceDN w:val="0"/>
        <w:adjustRightInd w:val="0"/>
        <w:snapToGrid w:val="0"/>
        <w:spacing w:before="25" w:after="25" w:line="360" w:lineRule="auto"/>
        <w:jc w:val="righ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投标人名称（加盖公章）</w:t>
      </w:r>
      <w:r>
        <w:rPr>
          <w:rFonts w:hint="eastAsia" w:asciiTheme="minorEastAsia" w:hAnsiTheme="minorEastAsia" w:eastAsiaTheme="minorEastAsia" w:cstheme="minorEastAsia"/>
          <w:color w:val="auto"/>
          <w:sz w:val="24"/>
          <w:highlight w:val="none"/>
          <w:lang w:val="zh-CN"/>
        </w:rPr>
        <w:t>：____________</w:t>
      </w:r>
    </w:p>
    <w:p w14:paraId="42AE0092">
      <w:pPr>
        <w:spacing w:line="360" w:lineRule="auto"/>
        <w:ind w:right="360" w:firstLine="48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日期：_____年______月______日   </w:t>
      </w:r>
    </w:p>
    <w:p w14:paraId="72091EE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说明：供应商承诺不实的，依据《政府采购法》第七十七条“提供虚假材料谋取中标、成交的”有关规定予以处理。</w:t>
      </w:r>
    </w:p>
    <w:p w14:paraId="314A942D">
      <w:pPr>
        <w:tabs>
          <w:tab w:val="left" w:pos="5580"/>
        </w:tabs>
        <w:spacing w:line="360" w:lineRule="auto"/>
        <w:rPr>
          <w:rFonts w:hint="eastAsia" w:asciiTheme="minorEastAsia" w:hAnsiTheme="minorEastAsia" w:eastAsiaTheme="minorEastAsia" w:cstheme="minorEastAsia"/>
          <w:color w:val="auto"/>
          <w:sz w:val="24"/>
          <w:highlight w:val="none"/>
        </w:rPr>
        <w:sectPr>
          <w:headerReference r:id="rId18" w:type="default"/>
          <w:footerReference r:id="rId19" w:type="default"/>
          <w:pgSz w:w="11907" w:h="16840"/>
          <w:pgMar w:top="1418" w:right="1134" w:bottom="1418" w:left="1701" w:header="851" w:footer="851" w:gutter="0"/>
          <w:cols w:space="720" w:num="1"/>
          <w:docGrid w:linePitch="462" w:charSpace="0"/>
        </w:sectPr>
      </w:pPr>
    </w:p>
    <w:p w14:paraId="7163CBDD">
      <w:pPr>
        <w:tabs>
          <w:tab w:val="left" w:pos="360"/>
        </w:tabs>
        <w:snapToGrid w:val="0"/>
        <w:spacing w:line="360" w:lineRule="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0"/>
          <w:highlight w:val="none"/>
        </w:rPr>
        <w:t xml:space="preserve">2 </w:t>
      </w:r>
      <w:r>
        <w:rPr>
          <w:rFonts w:hint="eastAsia" w:asciiTheme="minorEastAsia" w:hAnsiTheme="minorEastAsia" w:eastAsiaTheme="minorEastAsia" w:cstheme="minorEastAsia"/>
          <w:color w:val="auto"/>
          <w:sz w:val="24"/>
          <w:highlight w:val="none"/>
        </w:rPr>
        <w:t>落实政府采购政策需满足的资格要求（如有）</w:t>
      </w:r>
    </w:p>
    <w:p w14:paraId="78C37690">
      <w:pPr>
        <w:spacing w:line="360" w:lineRule="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中小企业证明文件</w:t>
      </w:r>
    </w:p>
    <w:p w14:paraId="7D4859D4">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p w14:paraId="3E319894">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EE1E112">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F5AA0E0">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6D160A7">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C1C6D31">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（5）中小企业声明函填写注意事项</w:t>
      </w:r>
    </w:p>
    <w:p w14:paraId="5232E5A4">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1）《中小企业声明函》由参加政府采购活动的投标人出具。联合体投标的，《中小企业声明函》可由牵头人出具。</w:t>
      </w:r>
    </w:p>
    <w:p w14:paraId="79B2AA83">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6240192">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3）对于多标的采购项目，投标人应充分、准确地了解所提供货物的制造企业、提供服务的承接企业信息。对相关情况了解不清楚的，不建议填报本声明函。</w:t>
      </w:r>
    </w:p>
    <w:p w14:paraId="047BB95C">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p>
    <w:p w14:paraId="1FC798DA">
      <w:pPr>
        <w:spacing w:before="240" w:beforeLines="100" w:after="240" w:afterLines="10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kern w:val="0"/>
          <w:sz w:val="24"/>
          <w:szCs w:val="20"/>
          <w:highlight w:val="none"/>
        </w:rPr>
        <w:t>2-1-1 中小企业证明文件</w:t>
      </w:r>
    </w:p>
    <w:p w14:paraId="138E0316">
      <w:pPr>
        <w:spacing w:before="240" w:beforeLines="100" w:after="240" w:afterLines="100"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中小企业声明函（货物）格式</w:t>
      </w:r>
    </w:p>
    <w:p w14:paraId="7B80E271">
      <w:pPr>
        <w:spacing w:before="185" w:line="359" w:lineRule="auto"/>
        <w:ind w:left="123" w:firstLine="50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8"/>
          <w:sz w:val="24"/>
          <w:highlight w:val="none"/>
        </w:rPr>
        <w:t>本公司（联合体）郑重声明，根据《政府采购促进中小企业发展管理</w:t>
      </w:r>
      <w:r>
        <w:rPr>
          <w:rFonts w:hint="eastAsia" w:asciiTheme="minorEastAsia" w:hAnsiTheme="minorEastAsia" w:eastAsiaTheme="minorEastAsia" w:cstheme="minorEastAsia"/>
          <w:color w:val="auto"/>
          <w:spacing w:val="7"/>
          <w:sz w:val="24"/>
          <w:highlight w:val="none"/>
        </w:rPr>
        <w:t>办法》（财</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pacing w:val="7"/>
          <w:sz w:val="24"/>
          <w:highlight w:val="none"/>
        </w:rPr>
        <w:t>库﹝2020﹞46</w:t>
      </w:r>
      <w:r>
        <w:rPr>
          <w:rFonts w:hint="eastAsia" w:asciiTheme="minorEastAsia" w:hAnsiTheme="minorEastAsia" w:eastAsiaTheme="minorEastAsia" w:cstheme="minorEastAsia"/>
          <w:color w:val="auto"/>
          <w:spacing w:val="38"/>
          <w:sz w:val="24"/>
          <w:highlight w:val="none"/>
        </w:rPr>
        <w:t xml:space="preserve"> </w:t>
      </w:r>
      <w:r>
        <w:rPr>
          <w:rFonts w:hint="eastAsia" w:asciiTheme="minorEastAsia" w:hAnsiTheme="minorEastAsia" w:eastAsiaTheme="minorEastAsia" w:cstheme="minorEastAsia"/>
          <w:color w:val="auto"/>
          <w:spacing w:val="7"/>
          <w:sz w:val="24"/>
          <w:highlight w:val="none"/>
        </w:rPr>
        <w:t>号）</w:t>
      </w:r>
      <w:r>
        <w:rPr>
          <w:rFonts w:hint="eastAsia" w:asciiTheme="minorEastAsia" w:hAnsiTheme="minorEastAsia" w:eastAsiaTheme="minorEastAsia" w:cstheme="minorEastAsia"/>
          <w:color w:val="auto"/>
          <w:spacing w:val="-67"/>
          <w:sz w:val="24"/>
          <w:highlight w:val="none"/>
        </w:rPr>
        <w:t xml:space="preserve"> </w:t>
      </w:r>
      <w:r>
        <w:rPr>
          <w:rFonts w:hint="eastAsia" w:asciiTheme="minorEastAsia" w:hAnsiTheme="minorEastAsia" w:eastAsiaTheme="minorEastAsia" w:cstheme="minorEastAsia"/>
          <w:color w:val="auto"/>
          <w:spacing w:val="7"/>
          <w:sz w:val="24"/>
          <w:highlight w:val="none"/>
        </w:rPr>
        <w:t>的规定，本公司（联合体）参加</w:t>
      </w:r>
      <w:r>
        <w:rPr>
          <w:rFonts w:hint="eastAsia" w:asciiTheme="minorEastAsia" w:hAnsiTheme="minorEastAsia" w:eastAsiaTheme="minorEastAsia" w:cstheme="minorEastAsia"/>
          <w:color w:val="auto"/>
          <w:spacing w:val="7"/>
          <w:sz w:val="24"/>
          <w:highlight w:val="none"/>
          <w:u w:val="single"/>
        </w:rPr>
        <w:t>（单位名称）</w:t>
      </w:r>
      <w:r>
        <w:rPr>
          <w:rFonts w:hint="eastAsia" w:asciiTheme="minorEastAsia" w:hAnsiTheme="minorEastAsia" w:eastAsiaTheme="minorEastAsia" w:cstheme="minorEastAsia"/>
          <w:color w:val="auto"/>
          <w:spacing w:val="-67"/>
          <w:sz w:val="24"/>
          <w:highlight w:val="none"/>
          <w:u w:val="single"/>
        </w:rPr>
        <w:t xml:space="preserve"> </w:t>
      </w:r>
      <w:r>
        <w:rPr>
          <w:rFonts w:hint="eastAsia" w:asciiTheme="minorEastAsia" w:hAnsiTheme="minorEastAsia" w:eastAsiaTheme="minorEastAsia" w:cstheme="minorEastAsia"/>
          <w:color w:val="auto"/>
          <w:spacing w:val="7"/>
          <w:sz w:val="24"/>
          <w:highlight w:val="none"/>
        </w:rPr>
        <w:t>的</w:t>
      </w:r>
      <w:r>
        <w:rPr>
          <w:rFonts w:hint="eastAsia" w:asciiTheme="minorEastAsia" w:hAnsiTheme="minorEastAsia" w:eastAsiaTheme="minorEastAsia" w:cstheme="minorEastAsia"/>
          <w:color w:val="auto"/>
          <w:spacing w:val="7"/>
          <w:sz w:val="24"/>
          <w:highlight w:val="none"/>
          <w:u w:val="single"/>
        </w:rPr>
        <w:t>（项目名称）</w:t>
      </w:r>
      <w:r>
        <w:rPr>
          <w:rFonts w:hint="eastAsia" w:asciiTheme="minorEastAsia" w:hAnsiTheme="minorEastAsia" w:eastAsiaTheme="minorEastAsia" w:cstheme="minorEastAsia"/>
          <w:color w:val="auto"/>
          <w:spacing w:val="7"/>
          <w:sz w:val="24"/>
          <w:highlight w:val="none"/>
        </w:rPr>
        <w:t>采</w:t>
      </w:r>
      <w:r>
        <w:rPr>
          <w:rFonts w:hint="eastAsia" w:asciiTheme="minorEastAsia" w:hAnsiTheme="minorEastAsia" w:eastAsiaTheme="minorEastAsia" w:cstheme="minorEastAsia"/>
          <w:color w:val="auto"/>
          <w:spacing w:val="8"/>
          <w:sz w:val="24"/>
          <w:highlight w:val="none"/>
        </w:rPr>
        <w:t>购活动，提供的货物全部由符合政策要求的中小企业制造。相关企业（含联合体中的中小企业、签订分包意向协议的中小企业）的具</w:t>
      </w:r>
      <w:r>
        <w:rPr>
          <w:rFonts w:hint="eastAsia" w:asciiTheme="minorEastAsia" w:hAnsiTheme="minorEastAsia" w:eastAsiaTheme="minorEastAsia" w:cstheme="minorEastAsia"/>
          <w:color w:val="auto"/>
          <w:spacing w:val="7"/>
          <w:sz w:val="24"/>
          <w:highlight w:val="none"/>
        </w:rPr>
        <w:t>体情况如下：</w:t>
      </w:r>
    </w:p>
    <w:p w14:paraId="564DB5CE">
      <w:pPr>
        <w:spacing w:before="185" w:line="359" w:lineRule="auto"/>
        <w:ind w:left="123" w:right="8" w:firstLine="5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0"/>
          <w:sz w:val="24"/>
          <w:highlight w:val="none"/>
        </w:rPr>
        <w:t>1.</w:t>
      </w:r>
      <w:r>
        <w:rPr>
          <w:rFonts w:hint="eastAsia" w:asciiTheme="minorEastAsia" w:hAnsiTheme="minorEastAsia" w:eastAsiaTheme="minorEastAsia" w:cstheme="minorEastAsia"/>
          <w:color w:val="auto"/>
          <w:spacing w:val="-10"/>
          <w:sz w:val="24"/>
          <w:highlight w:val="none"/>
          <w:u w:val="single"/>
        </w:rPr>
        <w:t xml:space="preserve"> （标的名称</w:t>
      </w:r>
      <w:r>
        <w:rPr>
          <w:rFonts w:hint="eastAsia" w:asciiTheme="minorEastAsia" w:hAnsiTheme="minorEastAsia" w:eastAsiaTheme="minorEastAsia" w:cstheme="minorEastAsia"/>
          <w:color w:val="auto"/>
          <w:spacing w:val="-27"/>
          <w:sz w:val="24"/>
          <w:highlight w:val="none"/>
          <w:u w:val="single"/>
        </w:rPr>
        <w:t>）</w:t>
      </w:r>
      <w:r>
        <w:rPr>
          <w:rFonts w:hint="eastAsia" w:asciiTheme="minorEastAsia" w:hAnsiTheme="minorEastAsia" w:eastAsiaTheme="minorEastAsia" w:cstheme="minorEastAsia"/>
          <w:color w:val="auto"/>
          <w:spacing w:val="46"/>
          <w:sz w:val="24"/>
          <w:highlight w:val="none"/>
          <w:u w:val="single"/>
        </w:rPr>
        <w:t xml:space="preserve"> </w:t>
      </w:r>
      <w:r>
        <w:rPr>
          <w:rFonts w:hint="eastAsia" w:asciiTheme="minorEastAsia" w:hAnsiTheme="minorEastAsia" w:eastAsiaTheme="minorEastAsia" w:cstheme="minorEastAsia"/>
          <w:color w:val="auto"/>
          <w:spacing w:val="-27"/>
          <w:sz w:val="24"/>
          <w:highlight w:val="none"/>
        </w:rPr>
        <w:t>，</w:t>
      </w:r>
      <w:r>
        <w:rPr>
          <w:rFonts w:hint="eastAsia" w:asciiTheme="minorEastAsia" w:hAnsiTheme="minorEastAsia" w:eastAsiaTheme="minorEastAsia" w:cstheme="minorEastAsia"/>
          <w:color w:val="auto"/>
          <w:spacing w:val="-10"/>
          <w:sz w:val="24"/>
          <w:highlight w:val="none"/>
        </w:rPr>
        <w:t>属于</w:t>
      </w:r>
      <w:r>
        <w:rPr>
          <w:rFonts w:hint="eastAsia" w:asciiTheme="minorEastAsia" w:hAnsiTheme="minorEastAsia" w:eastAsiaTheme="minorEastAsia" w:cstheme="minorEastAsia"/>
          <w:color w:val="auto"/>
          <w:spacing w:val="-10"/>
          <w:sz w:val="24"/>
          <w:highlight w:val="none"/>
          <w:u w:val="single"/>
        </w:rPr>
        <w:t xml:space="preserve"> （采购文件中明确</w:t>
      </w:r>
      <w:r>
        <w:rPr>
          <w:rFonts w:hint="eastAsia" w:asciiTheme="minorEastAsia" w:hAnsiTheme="minorEastAsia" w:eastAsiaTheme="minorEastAsia" w:cstheme="minorEastAsia"/>
          <w:color w:val="auto"/>
          <w:spacing w:val="-11"/>
          <w:sz w:val="24"/>
          <w:highlight w:val="none"/>
          <w:u w:val="single"/>
        </w:rPr>
        <w:t>的所属行业）</w:t>
      </w:r>
      <w:r>
        <w:rPr>
          <w:rFonts w:hint="eastAsia" w:asciiTheme="minorEastAsia" w:hAnsiTheme="minorEastAsia" w:eastAsiaTheme="minorEastAsia" w:cstheme="minorEastAsia"/>
          <w:color w:val="auto"/>
          <w:spacing w:val="32"/>
          <w:sz w:val="24"/>
          <w:highlight w:val="none"/>
          <w:u w:val="single"/>
        </w:rPr>
        <w:t xml:space="preserve"> </w:t>
      </w:r>
      <w:r>
        <w:rPr>
          <w:rFonts w:hint="eastAsia" w:asciiTheme="minorEastAsia" w:hAnsiTheme="minorEastAsia" w:eastAsiaTheme="minorEastAsia" w:cstheme="minorEastAsia"/>
          <w:color w:val="auto"/>
          <w:spacing w:val="-11"/>
          <w:sz w:val="24"/>
          <w:highlight w:val="none"/>
        </w:rPr>
        <w:t>行业；制造商为</w:t>
      </w:r>
      <w:r>
        <w:rPr>
          <w:rFonts w:hint="eastAsia" w:asciiTheme="minorEastAsia" w:hAnsiTheme="minorEastAsia" w:eastAsiaTheme="minorEastAsia" w:cstheme="minorEastAsia"/>
          <w:color w:val="auto"/>
          <w:spacing w:val="-11"/>
          <w:sz w:val="24"/>
          <w:highlight w:val="none"/>
          <w:u w:val="single"/>
        </w:rPr>
        <w:t xml:space="preserve"> （企业名</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pacing w:val="-2"/>
          <w:sz w:val="24"/>
          <w:highlight w:val="none"/>
          <w:u w:val="single"/>
        </w:rPr>
        <w:t>称</w:t>
      </w:r>
      <w:r>
        <w:rPr>
          <w:rFonts w:hint="eastAsia" w:asciiTheme="minorEastAsia" w:hAnsiTheme="minorEastAsia" w:eastAsiaTheme="minorEastAsia" w:cstheme="minorEastAsia"/>
          <w:color w:val="auto"/>
          <w:spacing w:val="5"/>
          <w:sz w:val="24"/>
          <w:highlight w:val="none"/>
          <w:u w:val="single"/>
        </w:rPr>
        <w:t>）</w:t>
      </w:r>
      <w:r>
        <w:rPr>
          <w:rFonts w:hint="eastAsia" w:asciiTheme="minorEastAsia" w:hAnsiTheme="minorEastAsia" w:eastAsiaTheme="minorEastAsia" w:cstheme="minorEastAsia"/>
          <w:color w:val="auto"/>
          <w:spacing w:val="-8"/>
          <w:sz w:val="24"/>
          <w:highlight w:val="none"/>
          <w:u w:val="single"/>
        </w:rPr>
        <w:t xml:space="preserve"> </w:t>
      </w:r>
      <w:r>
        <w:rPr>
          <w:rFonts w:hint="eastAsia" w:asciiTheme="minorEastAsia" w:hAnsiTheme="minorEastAsia" w:eastAsiaTheme="minorEastAsia" w:cstheme="minorEastAsia"/>
          <w:color w:val="auto"/>
          <w:spacing w:val="5"/>
          <w:sz w:val="24"/>
          <w:highlight w:val="none"/>
        </w:rPr>
        <w:t>，</w:t>
      </w:r>
      <w:r>
        <w:rPr>
          <w:rFonts w:hint="eastAsia" w:asciiTheme="minorEastAsia" w:hAnsiTheme="minorEastAsia" w:eastAsiaTheme="minorEastAsia" w:cstheme="minorEastAsia"/>
          <w:color w:val="auto"/>
          <w:spacing w:val="-2"/>
          <w:sz w:val="24"/>
          <w:highlight w:val="none"/>
        </w:rPr>
        <w:t>从业人员</w:t>
      </w:r>
      <w:r>
        <w:rPr>
          <w:rFonts w:hint="eastAsia" w:asciiTheme="minorEastAsia" w:hAnsiTheme="minorEastAsia" w:eastAsiaTheme="minorEastAsia" w:cstheme="minorEastAsia"/>
          <w:color w:val="auto"/>
          <w:spacing w:val="-66"/>
          <w:sz w:val="24"/>
          <w:highlight w:val="none"/>
        </w:rPr>
        <w:t xml:space="preserve"> </w:t>
      </w:r>
      <w:r>
        <w:rPr>
          <w:rFonts w:hint="eastAsia" w:asciiTheme="minorEastAsia" w:hAnsiTheme="minorEastAsia" w:eastAsiaTheme="minorEastAsia" w:cstheme="minorEastAsia"/>
          <w:color w:val="auto"/>
          <w:spacing w:val="4"/>
          <w:sz w:val="24"/>
          <w:highlight w:val="none"/>
          <w:u w:val="single"/>
        </w:rPr>
        <w:t xml:space="preserve">      </w:t>
      </w:r>
      <w:r>
        <w:rPr>
          <w:rFonts w:hint="eastAsia" w:asciiTheme="minorEastAsia" w:hAnsiTheme="minorEastAsia" w:eastAsiaTheme="minorEastAsia" w:cstheme="minorEastAsia"/>
          <w:color w:val="auto"/>
          <w:spacing w:val="-88"/>
          <w:sz w:val="24"/>
          <w:highlight w:val="none"/>
        </w:rPr>
        <w:t xml:space="preserve"> </w:t>
      </w:r>
      <w:r>
        <w:rPr>
          <w:rFonts w:hint="eastAsia" w:asciiTheme="minorEastAsia" w:hAnsiTheme="minorEastAsia" w:eastAsiaTheme="minorEastAsia" w:cstheme="minorEastAsia"/>
          <w:color w:val="auto"/>
          <w:spacing w:val="-2"/>
          <w:sz w:val="24"/>
          <w:highlight w:val="none"/>
        </w:rPr>
        <w:t>人，营业收入为</w:t>
      </w:r>
      <w:r>
        <w:rPr>
          <w:rFonts w:hint="eastAsia" w:asciiTheme="minorEastAsia" w:hAnsiTheme="minorEastAsia" w:eastAsiaTheme="minorEastAsia" w:cstheme="minorEastAsia"/>
          <w:color w:val="auto"/>
          <w:spacing w:val="-108"/>
          <w:sz w:val="24"/>
          <w:highlight w:val="none"/>
        </w:rPr>
        <w:t xml:space="preserve"> </w:t>
      </w:r>
      <w:r>
        <w:rPr>
          <w:rFonts w:hint="eastAsia" w:asciiTheme="minorEastAsia" w:hAnsiTheme="minorEastAsia" w:eastAsiaTheme="minorEastAsia" w:cstheme="minorEastAsia"/>
          <w:color w:val="auto"/>
          <w:spacing w:val="5"/>
          <w:sz w:val="24"/>
          <w:highlight w:val="none"/>
          <w:u w:val="single"/>
        </w:rPr>
        <w:t xml:space="preserve">      </w:t>
      </w:r>
      <w:r>
        <w:rPr>
          <w:rFonts w:hint="eastAsia" w:asciiTheme="minorEastAsia" w:hAnsiTheme="minorEastAsia" w:eastAsiaTheme="minorEastAsia" w:cstheme="minorEastAsia"/>
          <w:color w:val="auto"/>
          <w:spacing w:val="-96"/>
          <w:sz w:val="24"/>
          <w:highlight w:val="none"/>
        </w:rPr>
        <w:t xml:space="preserve"> </w:t>
      </w:r>
      <w:r>
        <w:rPr>
          <w:rFonts w:hint="eastAsia" w:asciiTheme="minorEastAsia" w:hAnsiTheme="minorEastAsia" w:eastAsiaTheme="minorEastAsia" w:cstheme="minorEastAsia"/>
          <w:color w:val="auto"/>
          <w:spacing w:val="-2"/>
          <w:sz w:val="24"/>
          <w:highlight w:val="none"/>
        </w:rPr>
        <w:t>万元，资产总额为</w:t>
      </w:r>
      <w:r>
        <w:rPr>
          <w:rFonts w:hint="eastAsia" w:asciiTheme="minorEastAsia" w:hAnsiTheme="minorEastAsia" w:eastAsiaTheme="minorEastAsia" w:cstheme="minorEastAsia"/>
          <w:color w:val="auto"/>
          <w:spacing w:val="-105"/>
          <w:sz w:val="24"/>
          <w:highlight w:val="none"/>
        </w:rPr>
        <w:t xml:space="preserve"> </w:t>
      </w:r>
      <w:r>
        <w:rPr>
          <w:rFonts w:hint="eastAsia" w:asciiTheme="minorEastAsia" w:hAnsiTheme="minorEastAsia" w:eastAsiaTheme="minorEastAsia" w:cstheme="minorEastAsia"/>
          <w:color w:val="auto"/>
          <w:spacing w:val="5"/>
          <w:sz w:val="24"/>
          <w:highlight w:val="none"/>
          <w:u w:val="single"/>
        </w:rPr>
        <w:t xml:space="preserve">      </w:t>
      </w:r>
      <w:r>
        <w:rPr>
          <w:rFonts w:hint="eastAsia" w:asciiTheme="minorEastAsia" w:hAnsiTheme="minorEastAsia" w:eastAsiaTheme="minorEastAsia" w:cstheme="minorEastAsia"/>
          <w:color w:val="auto"/>
          <w:spacing w:val="-96"/>
          <w:sz w:val="24"/>
          <w:highlight w:val="none"/>
        </w:rPr>
        <w:t xml:space="preserve"> </w:t>
      </w:r>
      <w:r>
        <w:rPr>
          <w:rFonts w:hint="eastAsia" w:asciiTheme="minorEastAsia" w:hAnsiTheme="minorEastAsia" w:eastAsiaTheme="minorEastAsia" w:cstheme="minorEastAsia"/>
          <w:color w:val="auto"/>
          <w:spacing w:val="-2"/>
          <w:sz w:val="24"/>
          <w:highlight w:val="none"/>
        </w:rPr>
        <w:t xml:space="preserve">万元 </w:t>
      </w:r>
      <w:r>
        <w:rPr>
          <w:rFonts w:hint="eastAsia" w:asciiTheme="minorEastAsia" w:hAnsiTheme="minorEastAsia" w:eastAsiaTheme="minorEastAsia" w:cstheme="minorEastAsia"/>
          <w:color w:val="auto"/>
          <w:spacing w:val="-2"/>
          <w:position w:val="11"/>
          <w:sz w:val="24"/>
          <w:highlight w:val="none"/>
        </w:rPr>
        <w:t>1</w:t>
      </w:r>
      <w:r>
        <w:rPr>
          <w:rFonts w:hint="eastAsia" w:asciiTheme="minorEastAsia" w:hAnsiTheme="minorEastAsia" w:eastAsiaTheme="minorEastAsia" w:cstheme="minorEastAsia"/>
          <w:color w:val="auto"/>
          <w:spacing w:val="-22"/>
          <w:position w:val="11"/>
          <w:sz w:val="24"/>
          <w:highlight w:val="none"/>
        </w:rPr>
        <w:t xml:space="preserve"> </w:t>
      </w:r>
      <w:r>
        <w:rPr>
          <w:rFonts w:hint="eastAsia" w:asciiTheme="minorEastAsia" w:hAnsiTheme="minorEastAsia" w:eastAsiaTheme="minorEastAsia" w:cstheme="minorEastAsia"/>
          <w:color w:val="auto"/>
          <w:spacing w:val="-2"/>
          <w:sz w:val="24"/>
          <w:highlight w:val="none"/>
        </w:rPr>
        <w:t>，属于</w:t>
      </w:r>
    </w:p>
    <w:p w14:paraId="041ACB22">
      <w:pPr>
        <w:spacing w:line="218" w:lineRule="auto"/>
        <w:ind w:left="12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7"/>
          <w:sz w:val="24"/>
          <w:highlight w:val="none"/>
        </w:rPr>
        <w:t>（中型企业、小型企业、微型企业</w:t>
      </w:r>
      <w:r>
        <w:rPr>
          <w:rFonts w:hint="eastAsia" w:asciiTheme="minorEastAsia" w:hAnsiTheme="minorEastAsia" w:eastAsiaTheme="minorEastAsia" w:cstheme="minorEastAsia"/>
          <w:color w:val="auto"/>
          <w:spacing w:val="8"/>
          <w:sz w:val="24"/>
          <w:highlight w:val="none"/>
        </w:rPr>
        <w:t>）；</w:t>
      </w:r>
    </w:p>
    <w:p w14:paraId="439FCD7B">
      <w:pPr>
        <w:spacing w:before="182" w:line="359" w:lineRule="auto"/>
        <w:ind w:left="123" w:right="27" w:firstLine="49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0"/>
          <w:sz w:val="24"/>
          <w:highlight w:val="none"/>
        </w:rPr>
        <w:t>2.</w:t>
      </w:r>
      <w:r>
        <w:rPr>
          <w:rFonts w:hint="eastAsia" w:asciiTheme="minorEastAsia" w:hAnsiTheme="minorEastAsia" w:eastAsiaTheme="minorEastAsia" w:cstheme="minorEastAsia"/>
          <w:color w:val="auto"/>
          <w:spacing w:val="-10"/>
          <w:sz w:val="24"/>
          <w:highlight w:val="none"/>
          <w:u w:val="single"/>
        </w:rPr>
        <w:t xml:space="preserve"> （标的名称</w:t>
      </w:r>
      <w:r>
        <w:rPr>
          <w:rFonts w:hint="eastAsia" w:asciiTheme="minorEastAsia" w:hAnsiTheme="minorEastAsia" w:eastAsiaTheme="minorEastAsia" w:cstheme="minorEastAsia"/>
          <w:color w:val="auto"/>
          <w:spacing w:val="-28"/>
          <w:sz w:val="24"/>
          <w:highlight w:val="none"/>
          <w:u w:val="single"/>
        </w:rPr>
        <w:t>）</w:t>
      </w:r>
      <w:r>
        <w:rPr>
          <w:rFonts w:hint="eastAsia" w:asciiTheme="minorEastAsia" w:hAnsiTheme="minorEastAsia" w:eastAsiaTheme="minorEastAsia" w:cstheme="minorEastAsia"/>
          <w:color w:val="auto"/>
          <w:spacing w:val="48"/>
          <w:sz w:val="24"/>
          <w:highlight w:val="none"/>
          <w:u w:val="single"/>
        </w:rPr>
        <w:t xml:space="preserve"> </w:t>
      </w:r>
      <w:r>
        <w:rPr>
          <w:rFonts w:hint="eastAsia" w:asciiTheme="minorEastAsia" w:hAnsiTheme="minorEastAsia" w:eastAsiaTheme="minorEastAsia" w:cstheme="minorEastAsia"/>
          <w:color w:val="auto"/>
          <w:spacing w:val="-28"/>
          <w:sz w:val="24"/>
          <w:highlight w:val="none"/>
        </w:rPr>
        <w:t>，</w:t>
      </w:r>
      <w:r>
        <w:rPr>
          <w:rFonts w:hint="eastAsia" w:asciiTheme="minorEastAsia" w:hAnsiTheme="minorEastAsia" w:eastAsiaTheme="minorEastAsia" w:cstheme="minorEastAsia"/>
          <w:color w:val="auto"/>
          <w:spacing w:val="-10"/>
          <w:sz w:val="24"/>
          <w:highlight w:val="none"/>
        </w:rPr>
        <w:t>属于</w:t>
      </w:r>
      <w:r>
        <w:rPr>
          <w:rFonts w:hint="eastAsia" w:asciiTheme="minorEastAsia" w:hAnsiTheme="minorEastAsia" w:eastAsiaTheme="minorEastAsia" w:cstheme="minorEastAsia"/>
          <w:color w:val="auto"/>
          <w:spacing w:val="-10"/>
          <w:sz w:val="24"/>
          <w:highlight w:val="none"/>
          <w:u w:val="single"/>
        </w:rPr>
        <w:t xml:space="preserve"> （采购文件中明确的所属行业）</w:t>
      </w:r>
      <w:r>
        <w:rPr>
          <w:rFonts w:hint="eastAsia" w:asciiTheme="minorEastAsia" w:hAnsiTheme="minorEastAsia" w:eastAsiaTheme="minorEastAsia" w:cstheme="minorEastAsia"/>
          <w:color w:val="auto"/>
          <w:spacing w:val="32"/>
          <w:sz w:val="24"/>
          <w:highlight w:val="none"/>
          <w:u w:val="single"/>
        </w:rPr>
        <w:t xml:space="preserve"> </w:t>
      </w:r>
      <w:r>
        <w:rPr>
          <w:rFonts w:hint="eastAsia" w:asciiTheme="minorEastAsia" w:hAnsiTheme="minorEastAsia" w:eastAsiaTheme="minorEastAsia" w:cstheme="minorEastAsia"/>
          <w:color w:val="auto"/>
          <w:spacing w:val="-10"/>
          <w:sz w:val="24"/>
          <w:highlight w:val="none"/>
        </w:rPr>
        <w:t>行业；制造商为</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spacing w:val="-11"/>
          <w:sz w:val="24"/>
          <w:highlight w:val="none"/>
          <w:u w:val="single"/>
        </w:rPr>
        <w:t>企业名</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pacing w:val="-6"/>
          <w:sz w:val="24"/>
          <w:highlight w:val="none"/>
          <w:u w:val="single"/>
        </w:rPr>
        <w:t>称）</w:t>
      </w:r>
      <w:r>
        <w:rPr>
          <w:rFonts w:hint="eastAsia" w:asciiTheme="minorEastAsia" w:hAnsiTheme="minorEastAsia" w:eastAsiaTheme="minorEastAsia" w:cstheme="minorEastAsia"/>
          <w:color w:val="auto"/>
          <w:spacing w:val="-6"/>
          <w:sz w:val="24"/>
          <w:highlight w:val="none"/>
        </w:rPr>
        <w:t>，从业人员</w:t>
      </w:r>
      <w:r>
        <w:rPr>
          <w:rFonts w:hint="eastAsia" w:asciiTheme="minorEastAsia" w:hAnsiTheme="minorEastAsia" w:eastAsiaTheme="minorEastAsia" w:cstheme="minorEastAsia"/>
          <w:color w:val="auto"/>
          <w:spacing w:val="-105"/>
          <w:sz w:val="24"/>
          <w:highlight w:val="none"/>
        </w:rPr>
        <w:t xml:space="preserve"> </w:t>
      </w:r>
      <w:r>
        <w:rPr>
          <w:rFonts w:hint="eastAsia" w:asciiTheme="minorEastAsia" w:hAnsiTheme="minorEastAsia" w:eastAsiaTheme="minorEastAsia" w:cstheme="minorEastAsia"/>
          <w:color w:val="auto"/>
          <w:spacing w:val="4"/>
          <w:sz w:val="24"/>
          <w:highlight w:val="none"/>
          <w:u w:val="single"/>
        </w:rPr>
        <w:t xml:space="preserve">      </w:t>
      </w:r>
      <w:r>
        <w:rPr>
          <w:rFonts w:hint="eastAsia" w:asciiTheme="minorEastAsia" w:hAnsiTheme="minorEastAsia" w:eastAsiaTheme="minorEastAsia" w:cstheme="minorEastAsia"/>
          <w:color w:val="auto"/>
          <w:spacing w:val="-90"/>
          <w:sz w:val="24"/>
          <w:highlight w:val="none"/>
        </w:rPr>
        <w:t xml:space="preserve"> </w:t>
      </w:r>
      <w:r>
        <w:rPr>
          <w:rFonts w:hint="eastAsia" w:asciiTheme="minorEastAsia" w:hAnsiTheme="minorEastAsia" w:eastAsiaTheme="minorEastAsia" w:cstheme="minorEastAsia"/>
          <w:color w:val="auto"/>
          <w:spacing w:val="-6"/>
          <w:sz w:val="24"/>
          <w:highlight w:val="none"/>
        </w:rPr>
        <w:t>人，营业收入为</w:t>
      </w:r>
      <w:r>
        <w:rPr>
          <w:rFonts w:hint="eastAsia" w:asciiTheme="minorEastAsia" w:hAnsiTheme="minorEastAsia" w:eastAsiaTheme="minorEastAsia" w:cstheme="minorEastAsia"/>
          <w:color w:val="auto"/>
          <w:spacing w:val="-105"/>
          <w:sz w:val="24"/>
          <w:highlight w:val="none"/>
        </w:rPr>
        <w:t xml:space="preserve"> </w:t>
      </w:r>
      <w:r>
        <w:rPr>
          <w:rFonts w:hint="eastAsia" w:asciiTheme="minorEastAsia" w:hAnsiTheme="minorEastAsia" w:eastAsiaTheme="minorEastAsia" w:cstheme="minorEastAsia"/>
          <w:color w:val="auto"/>
          <w:spacing w:val="4"/>
          <w:sz w:val="24"/>
          <w:highlight w:val="none"/>
          <w:u w:val="single"/>
        </w:rPr>
        <w:t xml:space="preserve">      </w:t>
      </w:r>
      <w:r>
        <w:rPr>
          <w:rFonts w:hint="eastAsia" w:asciiTheme="minorEastAsia" w:hAnsiTheme="minorEastAsia" w:eastAsiaTheme="minorEastAsia" w:cstheme="minorEastAsia"/>
          <w:color w:val="auto"/>
          <w:spacing w:val="-90"/>
          <w:sz w:val="24"/>
          <w:highlight w:val="none"/>
        </w:rPr>
        <w:t xml:space="preserve"> </w:t>
      </w:r>
      <w:r>
        <w:rPr>
          <w:rFonts w:hint="eastAsia" w:asciiTheme="minorEastAsia" w:hAnsiTheme="minorEastAsia" w:eastAsiaTheme="minorEastAsia" w:cstheme="minorEastAsia"/>
          <w:color w:val="auto"/>
          <w:spacing w:val="-6"/>
          <w:sz w:val="24"/>
          <w:highlight w:val="none"/>
        </w:rPr>
        <w:t>万元，资产总额为</w:t>
      </w:r>
      <w:r>
        <w:rPr>
          <w:rFonts w:hint="eastAsia" w:asciiTheme="minorEastAsia" w:hAnsiTheme="minorEastAsia" w:eastAsiaTheme="minorEastAsia" w:cstheme="minorEastAsia"/>
          <w:color w:val="auto"/>
          <w:spacing w:val="-106"/>
          <w:sz w:val="24"/>
          <w:highlight w:val="none"/>
        </w:rPr>
        <w:t xml:space="preserve"> </w:t>
      </w:r>
      <w:r>
        <w:rPr>
          <w:rFonts w:hint="eastAsia" w:asciiTheme="minorEastAsia" w:hAnsiTheme="minorEastAsia" w:eastAsiaTheme="minorEastAsia" w:cstheme="minorEastAsia"/>
          <w:color w:val="auto"/>
          <w:spacing w:val="5"/>
          <w:sz w:val="24"/>
          <w:highlight w:val="none"/>
          <w:u w:val="single"/>
        </w:rPr>
        <w:t xml:space="preserve">      </w:t>
      </w:r>
      <w:r>
        <w:rPr>
          <w:rFonts w:hint="eastAsia" w:asciiTheme="minorEastAsia" w:hAnsiTheme="minorEastAsia" w:eastAsiaTheme="minorEastAsia" w:cstheme="minorEastAsia"/>
          <w:color w:val="auto"/>
          <w:spacing w:val="-96"/>
          <w:sz w:val="24"/>
          <w:highlight w:val="none"/>
        </w:rPr>
        <w:t xml:space="preserve"> </w:t>
      </w:r>
      <w:r>
        <w:rPr>
          <w:rFonts w:hint="eastAsia" w:asciiTheme="minorEastAsia" w:hAnsiTheme="minorEastAsia" w:eastAsiaTheme="minorEastAsia" w:cstheme="minorEastAsia"/>
          <w:color w:val="auto"/>
          <w:spacing w:val="-6"/>
          <w:sz w:val="24"/>
          <w:highlight w:val="none"/>
        </w:rPr>
        <w:t>万元，属于</w:t>
      </w:r>
      <w:r>
        <w:rPr>
          <w:rFonts w:hint="eastAsia" w:asciiTheme="minorEastAsia" w:hAnsiTheme="minorEastAsia" w:eastAsiaTheme="minorEastAsia" w:cstheme="minorEastAsia"/>
          <w:color w:val="auto"/>
          <w:spacing w:val="-6"/>
          <w:sz w:val="24"/>
          <w:highlight w:val="none"/>
          <w:u w:val="single"/>
        </w:rPr>
        <w:t>（中</w:t>
      </w:r>
    </w:p>
    <w:p w14:paraId="0B6E05B6">
      <w:pPr>
        <w:spacing w:line="360" w:lineRule="auto"/>
        <w:ind w:firstLine="504"/>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1"/>
          <w:sz w:val="24"/>
          <w:highlight w:val="none"/>
          <w:u w:val="single"/>
        </w:rPr>
        <w:t>型企业、小型企业、微型企业</w:t>
      </w:r>
      <w:r>
        <w:rPr>
          <w:rFonts w:hint="eastAsia" w:asciiTheme="minorEastAsia" w:hAnsiTheme="minorEastAsia" w:eastAsiaTheme="minorEastAsia" w:cstheme="minorEastAsia"/>
          <w:color w:val="auto"/>
          <w:spacing w:val="2"/>
          <w:sz w:val="24"/>
          <w:highlight w:val="none"/>
          <w:u w:val="single"/>
        </w:rPr>
        <w:t>）</w:t>
      </w:r>
      <w:r>
        <w:rPr>
          <w:rFonts w:hint="eastAsia" w:asciiTheme="minorEastAsia" w:hAnsiTheme="minorEastAsia" w:eastAsiaTheme="minorEastAsia" w:cstheme="minorEastAsia"/>
          <w:color w:val="auto"/>
          <w:spacing w:val="29"/>
          <w:sz w:val="24"/>
          <w:highlight w:val="none"/>
          <w:u w:val="single"/>
        </w:rPr>
        <w:t xml:space="preserve"> </w:t>
      </w:r>
      <w:r>
        <w:rPr>
          <w:rFonts w:hint="eastAsia" w:asciiTheme="minorEastAsia" w:hAnsiTheme="minorEastAsia" w:eastAsiaTheme="minorEastAsia" w:cstheme="minorEastAsia"/>
          <w:color w:val="auto"/>
          <w:spacing w:val="2"/>
          <w:sz w:val="24"/>
          <w:highlight w:val="none"/>
        </w:rPr>
        <w:t>；</w:t>
      </w:r>
    </w:p>
    <w:p w14:paraId="71783FBC">
      <w:pPr>
        <w:spacing w:line="360" w:lineRule="auto"/>
        <w:ind w:firstLine="504"/>
        <w:rPr>
          <w:rFonts w:hint="eastAsia" w:asciiTheme="minorEastAsia" w:hAnsiTheme="minorEastAsia" w:eastAsiaTheme="minorEastAsia" w:cstheme="minorEastAsia"/>
          <w:color w:val="auto"/>
          <w:spacing w:val="6"/>
          <w:sz w:val="24"/>
          <w:highlight w:val="none"/>
        </w:rPr>
      </w:pPr>
    </w:p>
    <w:p w14:paraId="57008E93">
      <w:pPr>
        <w:spacing w:line="360" w:lineRule="auto"/>
        <w:ind w:firstLine="504"/>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w:t>
      </w:r>
    </w:p>
    <w:p w14:paraId="2D66431F">
      <w:pPr>
        <w:spacing w:line="360" w:lineRule="auto"/>
        <w:ind w:firstLine="504"/>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以上企业，不属于大企业的分支机构，不存在控股股东为大企业的情形，也不存在与大企业的负责人为同一人的情形。</w:t>
      </w:r>
    </w:p>
    <w:p w14:paraId="42C6EE0C">
      <w:pPr>
        <w:spacing w:line="360" w:lineRule="auto"/>
        <w:ind w:firstLine="504"/>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本企业对上述声明内容的真实性负责。如有虚假，将依法承担相应责任。</w:t>
      </w:r>
    </w:p>
    <w:p w14:paraId="0F67E666">
      <w:pPr>
        <w:spacing w:line="360" w:lineRule="auto"/>
        <w:ind w:right="360" w:firstLine="480"/>
        <w:jc w:val="right"/>
        <w:rPr>
          <w:rFonts w:hint="eastAsia" w:asciiTheme="minorEastAsia" w:hAnsiTheme="minorEastAsia" w:eastAsiaTheme="minorEastAsia" w:cstheme="minorEastAsia"/>
          <w:color w:val="auto"/>
          <w:sz w:val="24"/>
          <w:highlight w:val="none"/>
        </w:rPr>
      </w:pPr>
    </w:p>
    <w:p w14:paraId="2392CC43">
      <w:pPr>
        <w:spacing w:line="360" w:lineRule="auto"/>
        <w:ind w:right="360" w:firstLine="48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企业名称（盖章）：________</w:t>
      </w:r>
    </w:p>
    <w:p w14:paraId="6013A201">
      <w:pPr>
        <w:spacing w:line="360" w:lineRule="auto"/>
        <w:ind w:right="360" w:firstLine="48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期：________</w:t>
      </w:r>
    </w:p>
    <w:p w14:paraId="4E6F0CD9">
      <w:pPr>
        <w:adjustRightInd w:val="0"/>
        <w:snapToGrid w:val="0"/>
        <w:jc w:val="left"/>
        <w:rPr>
          <w:rFonts w:hint="eastAsia" w:asciiTheme="minorEastAsia" w:hAnsiTheme="minorEastAsia" w:eastAsiaTheme="minorEastAsia" w:cstheme="minorEastAsia"/>
          <w:color w:val="auto"/>
          <w:sz w:val="24"/>
          <w:szCs w:val="21"/>
          <w:highlight w:val="none"/>
        </w:rPr>
      </w:pPr>
    </w:p>
    <w:p w14:paraId="20AE90A6">
      <w:pPr>
        <w:adjustRightInd w:val="0"/>
        <w:snapToGrid w:val="0"/>
        <w:jc w:val="left"/>
        <w:rPr>
          <w:rFonts w:hint="eastAsia" w:asciiTheme="minorEastAsia" w:hAnsiTheme="minorEastAsia" w:eastAsiaTheme="minorEastAsia" w:cstheme="minorEastAsia"/>
          <w:color w:val="auto"/>
          <w:sz w:val="24"/>
          <w:szCs w:val="21"/>
          <w:highlight w:val="none"/>
        </w:rPr>
      </w:pPr>
    </w:p>
    <w:tbl>
      <w:tblPr>
        <w:tblStyle w:val="4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57C8FB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2993E041">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vertAlign w:val="superscript"/>
              </w:rPr>
              <w:t>1</w:t>
            </w:r>
            <w:r>
              <w:rPr>
                <w:rFonts w:hint="eastAsia" w:asciiTheme="minorEastAsia" w:hAnsiTheme="minorEastAsia" w:eastAsiaTheme="minorEastAsia" w:cstheme="minorEastAsia"/>
                <w:color w:val="auto"/>
                <w:szCs w:val="21"/>
                <w:highlight w:val="none"/>
              </w:rPr>
              <w:t>从业人员、营业收入、资产总额填报上一年度数据，无上一年度数据的新成立企业可不填报。</w:t>
            </w:r>
          </w:p>
        </w:tc>
      </w:tr>
    </w:tbl>
    <w:p w14:paraId="35B1FDDF">
      <w:pPr>
        <w:adjustRightInd w:val="0"/>
        <w:snapToGrid w:val="0"/>
        <w:jc w:val="left"/>
        <w:rPr>
          <w:rFonts w:hint="eastAsia" w:asciiTheme="minorEastAsia" w:hAnsiTheme="minorEastAsia" w:eastAsiaTheme="minorEastAsia" w:cstheme="minorEastAsia"/>
          <w:color w:val="auto"/>
          <w:szCs w:val="21"/>
          <w:highlight w:val="none"/>
          <w:vertAlign w:val="superscript"/>
        </w:rPr>
      </w:pPr>
    </w:p>
    <w:p w14:paraId="2B3057A6">
      <w:pPr>
        <w:spacing w:line="360" w:lineRule="auto"/>
        <w:ind w:right="360" w:firstLine="480"/>
        <w:jc w:val="right"/>
        <w:rPr>
          <w:rFonts w:hint="eastAsia" w:asciiTheme="minorEastAsia" w:hAnsiTheme="minorEastAsia" w:eastAsiaTheme="minorEastAsia" w:cstheme="minorEastAsia"/>
          <w:color w:val="auto"/>
          <w:sz w:val="24"/>
          <w:highlight w:val="none"/>
        </w:rPr>
      </w:pPr>
    </w:p>
    <w:p w14:paraId="05195415">
      <w:pPr>
        <w:spacing w:line="360" w:lineRule="auto"/>
        <w:ind w:right="360" w:firstLine="480"/>
        <w:jc w:val="right"/>
        <w:rPr>
          <w:rFonts w:hint="eastAsia" w:asciiTheme="minorEastAsia" w:hAnsiTheme="minorEastAsia" w:eastAsiaTheme="minorEastAsia" w:cstheme="minorEastAsia"/>
          <w:color w:val="auto"/>
          <w:sz w:val="24"/>
          <w:highlight w:val="none"/>
        </w:rPr>
      </w:pPr>
    </w:p>
    <w:p w14:paraId="557C830F">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4AD3E031">
      <w:pPr>
        <w:spacing w:before="240" w:beforeLines="100" w:after="240" w:afterLines="100"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bCs/>
          <w:color w:val="auto"/>
          <w:sz w:val="36"/>
          <w:szCs w:val="36"/>
          <w:highlight w:val="none"/>
        </w:rPr>
        <w:t>残疾人福利性单位声明函格式</w:t>
      </w:r>
      <w:r>
        <w:rPr>
          <w:rFonts w:hint="eastAsia" w:asciiTheme="minorEastAsia" w:hAnsiTheme="minorEastAsia" w:eastAsiaTheme="minorEastAsia" w:cstheme="minorEastAsia"/>
          <w:b/>
          <w:color w:val="auto"/>
          <w:sz w:val="36"/>
          <w:szCs w:val="36"/>
          <w:highlight w:val="none"/>
        </w:rPr>
        <w:t xml:space="preserve">       </w:t>
      </w:r>
    </w:p>
    <w:p w14:paraId="1C7E4DAE">
      <w:pPr>
        <w:spacing w:line="588" w:lineRule="exact"/>
        <w:ind w:firstLine="504"/>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highlight w:val="none"/>
        </w:rPr>
        <w:t>〔2017〕141</w:t>
      </w:r>
      <w:r>
        <w:rPr>
          <w:rFonts w:hint="eastAsia" w:asciiTheme="minorEastAsia" w:hAnsiTheme="minorEastAsia" w:eastAsiaTheme="minorEastAsia" w:cstheme="minorEastAsia"/>
          <w:color w:val="auto"/>
          <w:spacing w:val="6"/>
          <w:sz w:val="24"/>
          <w:highlight w:val="none"/>
        </w:rPr>
        <w:t>号）的规定，本单位</w:t>
      </w:r>
      <w:r>
        <w:rPr>
          <w:rFonts w:hint="eastAsia" w:asciiTheme="minorEastAsia" w:hAnsiTheme="minorEastAsia" w:eastAsiaTheme="minorEastAsia" w:cstheme="minorEastAsia"/>
          <w:b/>
          <w:color w:val="auto"/>
          <w:sz w:val="24"/>
          <w:highlight w:val="none"/>
        </w:rPr>
        <w:t>（请进行勾选）</w:t>
      </w:r>
      <w:r>
        <w:rPr>
          <w:rFonts w:hint="eastAsia" w:asciiTheme="minorEastAsia" w:hAnsiTheme="minorEastAsia" w:eastAsiaTheme="minorEastAsia" w:cstheme="minorEastAsia"/>
          <w:color w:val="auto"/>
          <w:spacing w:val="6"/>
          <w:sz w:val="24"/>
          <w:highlight w:val="none"/>
        </w:rPr>
        <w:t>：</w:t>
      </w:r>
    </w:p>
    <w:p w14:paraId="61ECD7EF">
      <w:pPr>
        <w:spacing w:line="588" w:lineRule="exact"/>
        <w:ind w:firstLine="482"/>
        <w:rPr>
          <w:rFonts w:hint="eastAsia"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pacing w:val="6"/>
          <w:sz w:val="24"/>
          <w:highlight w:val="none"/>
        </w:rPr>
        <w:t>不属于符合条件的残疾人福利性单位。</w:t>
      </w:r>
    </w:p>
    <w:p w14:paraId="70881E04">
      <w:pPr>
        <w:spacing w:line="588" w:lineRule="exact"/>
        <w:ind w:firstLine="482"/>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pacing w:val="6"/>
          <w:sz w:val="24"/>
          <w:highlight w:val="none"/>
        </w:rPr>
        <w:t>属于符合条件的残疾人福利性单位，</w:t>
      </w:r>
      <w:r>
        <w:rPr>
          <w:rFonts w:hint="eastAsia" w:asciiTheme="minorEastAsia" w:hAnsiTheme="minorEastAsia" w:eastAsiaTheme="minorEastAsia" w:cstheme="minorEastAsia"/>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188B1687">
      <w:pPr>
        <w:spacing w:line="588" w:lineRule="exact"/>
        <w:ind w:firstLine="506" w:firstLineChars="20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b/>
          <w:color w:val="auto"/>
          <w:spacing w:val="6"/>
          <w:sz w:val="24"/>
          <w:highlight w:val="none"/>
        </w:rPr>
        <w:t>本单位对上述声明的真实性负责。如有虚假，将依法承担相应责任。</w:t>
      </w:r>
    </w:p>
    <w:p w14:paraId="2318B1DD">
      <w:pPr>
        <w:spacing w:line="588" w:lineRule="exact"/>
        <w:ind w:firstLine="504" w:firstLineChars="200"/>
        <w:rPr>
          <w:rFonts w:hint="eastAsia" w:asciiTheme="minorEastAsia" w:hAnsiTheme="minorEastAsia" w:eastAsiaTheme="minorEastAsia" w:cstheme="minorEastAsia"/>
          <w:color w:val="auto"/>
          <w:spacing w:val="6"/>
          <w:sz w:val="24"/>
          <w:highlight w:val="none"/>
        </w:rPr>
      </w:pPr>
    </w:p>
    <w:p w14:paraId="435A01B5">
      <w:pPr>
        <w:spacing w:line="588" w:lineRule="exact"/>
        <w:ind w:firstLine="504" w:firstLineChars="200"/>
        <w:rPr>
          <w:rFonts w:hint="eastAsia" w:asciiTheme="minorEastAsia" w:hAnsiTheme="minorEastAsia" w:eastAsiaTheme="minorEastAsia" w:cstheme="minorEastAsia"/>
          <w:color w:val="auto"/>
          <w:spacing w:val="6"/>
          <w:sz w:val="24"/>
          <w:highlight w:val="none"/>
        </w:rPr>
      </w:pPr>
    </w:p>
    <w:p w14:paraId="505AE822">
      <w:pPr>
        <w:tabs>
          <w:tab w:val="left" w:pos="4860"/>
        </w:tabs>
        <w:spacing w:line="588" w:lineRule="exact"/>
        <w:ind w:right="1560" w:firstLine="504" w:firstLineChars="200"/>
        <w:jc w:val="center"/>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单位名称（盖章）：</w:t>
      </w:r>
    </w:p>
    <w:p w14:paraId="5BBF005E">
      <w:pPr>
        <w:tabs>
          <w:tab w:val="left" w:pos="4860"/>
        </w:tabs>
        <w:spacing w:line="588" w:lineRule="exact"/>
        <w:ind w:right="1560" w:firstLine="504" w:firstLineChars="200"/>
        <w:jc w:val="center"/>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日  期：</w:t>
      </w:r>
    </w:p>
    <w:p w14:paraId="357AE874">
      <w:pPr>
        <w:widowControl/>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br w:type="page"/>
      </w:r>
    </w:p>
    <w:p w14:paraId="3132B89E">
      <w:pPr>
        <w:spacing w:line="360" w:lineRule="auto"/>
        <w:outlineLvl w:val="2"/>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2-1-2 拟分包情况说明及分包意向协议（本项目不适用）</w:t>
      </w:r>
    </w:p>
    <w:p w14:paraId="210675C3">
      <w:pPr>
        <w:autoSpaceDE w:val="0"/>
        <w:autoSpaceDN w:val="0"/>
        <w:adjustRightInd w:val="0"/>
        <w:jc w:val="center"/>
        <w:rPr>
          <w:rFonts w:hint="eastAsia" w:asciiTheme="minorEastAsia" w:hAnsiTheme="minorEastAsia" w:eastAsiaTheme="minorEastAsia" w:cstheme="minorEastAsia"/>
          <w:color w:val="auto"/>
          <w:sz w:val="30"/>
          <w:szCs w:val="30"/>
          <w:highlight w:val="none"/>
        </w:rPr>
      </w:pPr>
    </w:p>
    <w:p w14:paraId="4AC52655">
      <w:pPr>
        <w:autoSpaceDE w:val="0"/>
        <w:autoSpaceDN w:val="0"/>
        <w:adjustRightIn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拟分包情况说明</w:t>
      </w:r>
    </w:p>
    <w:p w14:paraId="088E0623">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（采购人或采购代理机构）</w:t>
      </w:r>
    </w:p>
    <w:p w14:paraId="0D2A6705">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491B4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1809413A">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287" w:type="dxa"/>
            <w:vAlign w:val="center"/>
          </w:tcPr>
          <w:p w14:paraId="76CE196D">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分包承担</w:t>
            </w:r>
          </w:p>
          <w:p w14:paraId="48A8E249">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主体名称</w:t>
            </w:r>
          </w:p>
        </w:tc>
        <w:tc>
          <w:tcPr>
            <w:tcW w:w="1513" w:type="dxa"/>
            <w:vAlign w:val="center"/>
          </w:tcPr>
          <w:p w14:paraId="541D8D0A">
            <w:pPr>
              <w:pStyle w:val="253"/>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分包承担</w:t>
            </w:r>
          </w:p>
          <w:p w14:paraId="13680EC6">
            <w:pPr>
              <w:pStyle w:val="253"/>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主体类型</w:t>
            </w:r>
          </w:p>
          <w:p w14:paraId="2EADEDB5">
            <w:pPr>
              <w:pStyle w:val="253"/>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（勾选）</w:t>
            </w:r>
          </w:p>
        </w:tc>
        <w:tc>
          <w:tcPr>
            <w:tcW w:w="1125" w:type="dxa"/>
            <w:vAlign w:val="center"/>
          </w:tcPr>
          <w:p w14:paraId="364EEA93">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资质等级</w:t>
            </w:r>
          </w:p>
        </w:tc>
        <w:tc>
          <w:tcPr>
            <w:tcW w:w="1558" w:type="dxa"/>
            <w:vAlign w:val="center"/>
          </w:tcPr>
          <w:p w14:paraId="746D61A9">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拟分包</w:t>
            </w:r>
          </w:p>
          <w:p w14:paraId="7A311C19">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合同内容</w:t>
            </w:r>
          </w:p>
        </w:tc>
        <w:tc>
          <w:tcPr>
            <w:tcW w:w="1498" w:type="dxa"/>
            <w:vAlign w:val="center"/>
          </w:tcPr>
          <w:p w14:paraId="68DE84BB">
            <w:pPr>
              <w:pStyle w:val="253"/>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拟分包</w:t>
            </w:r>
          </w:p>
          <w:p w14:paraId="40C93B90">
            <w:pPr>
              <w:pStyle w:val="253"/>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合同金额</w:t>
            </w:r>
          </w:p>
          <w:p w14:paraId="2BD16266">
            <w:pPr>
              <w:pStyle w:val="253"/>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（人民币元）</w:t>
            </w:r>
          </w:p>
        </w:tc>
        <w:tc>
          <w:tcPr>
            <w:tcW w:w="1564" w:type="dxa"/>
            <w:vAlign w:val="center"/>
          </w:tcPr>
          <w:p w14:paraId="3B692CA8">
            <w:pPr>
              <w:pStyle w:val="253"/>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占</w:t>
            </w:r>
            <w:r>
              <w:rPr>
                <w:rFonts w:hint="eastAsia" w:asciiTheme="minorEastAsia" w:hAnsiTheme="minorEastAsia" w:eastAsiaTheme="minorEastAsia" w:cstheme="minorEastAsia"/>
                <w:b/>
                <w:color w:val="auto"/>
                <w:sz w:val="24"/>
                <w:highlight w:val="none"/>
                <w:lang w:eastAsia="zh-CN"/>
              </w:rPr>
              <w:t>合同金额的</w:t>
            </w:r>
          </w:p>
          <w:p w14:paraId="0CF6D244">
            <w:pPr>
              <w:pStyle w:val="253"/>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比例（%）</w:t>
            </w:r>
          </w:p>
        </w:tc>
      </w:tr>
      <w:tr w14:paraId="42967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E1053AD">
            <w:pPr>
              <w:pStyle w:val="25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287" w:type="dxa"/>
            <w:vAlign w:val="center"/>
          </w:tcPr>
          <w:p w14:paraId="3A4473A7">
            <w:pPr>
              <w:pStyle w:val="253"/>
              <w:jc w:val="center"/>
              <w:rPr>
                <w:rFonts w:hint="eastAsia" w:asciiTheme="minorEastAsia" w:hAnsiTheme="minorEastAsia" w:eastAsiaTheme="minorEastAsia" w:cstheme="minorEastAsia"/>
                <w:color w:val="auto"/>
                <w:sz w:val="30"/>
                <w:highlight w:val="none"/>
              </w:rPr>
            </w:pPr>
          </w:p>
        </w:tc>
        <w:tc>
          <w:tcPr>
            <w:tcW w:w="1513" w:type="dxa"/>
            <w:vAlign w:val="center"/>
          </w:tcPr>
          <w:p w14:paraId="0F56C6FE">
            <w:pPr>
              <w:pStyle w:val="253"/>
              <w:tabs>
                <w:tab w:val="left" w:pos="235"/>
              </w:tabs>
              <w:ind w:left="1" w:leftChars="-43" w:hanging="91" w:hangingChars="38"/>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□中型企业</w:t>
            </w:r>
          </w:p>
          <w:p w14:paraId="0F30FA11">
            <w:pPr>
              <w:pStyle w:val="253"/>
              <w:tabs>
                <w:tab w:val="left" w:pos="235"/>
              </w:tabs>
              <w:ind w:left="1" w:leftChars="-43" w:hanging="91" w:hangingChars="38"/>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□小微企业</w:t>
            </w:r>
          </w:p>
        </w:tc>
        <w:tc>
          <w:tcPr>
            <w:tcW w:w="1125" w:type="dxa"/>
            <w:vAlign w:val="center"/>
          </w:tcPr>
          <w:p w14:paraId="1C0D83FE">
            <w:pPr>
              <w:pStyle w:val="253"/>
              <w:jc w:val="center"/>
              <w:rPr>
                <w:rFonts w:hint="eastAsia" w:asciiTheme="minorEastAsia" w:hAnsiTheme="minorEastAsia" w:eastAsiaTheme="minorEastAsia" w:cstheme="minorEastAsia"/>
                <w:color w:val="auto"/>
                <w:sz w:val="30"/>
                <w:highlight w:val="none"/>
                <w:lang w:eastAsia="zh-CN"/>
              </w:rPr>
            </w:pPr>
          </w:p>
        </w:tc>
        <w:tc>
          <w:tcPr>
            <w:tcW w:w="1558" w:type="dxa"/>
            <w:vAlign w:val="center"/>
          </w:tcPr>
          <w:p w14:paraId="37F4B5B1">
            <w:pPr>
              <w:pStyle w:val="253"/>
              <w:jc w:val="center"/>
              <w:rPr>
                <w:rFonts w:hint="eastAsia" w:asciiTheme="minorEastAsia" w:hAnsiTheme="minorEastAsia" w:eastAsiaTheme="minorEastAsia" w:cstheme="minorEastAsia"/>
                <w:color w:val="auto"/>
                <w:sz w:val="30"/>
                <w:highlight w:val="none"/>
                <w:lang w:eastAsia="zh-CN"/>
              </w:rPr>
            </w:pPr>
          </w:p>
        </w:tc>
        <w:tc>
          <w:tcPr>
            <w:tcW w:w="1498" w:type="dxa"/>
            <w:vAlign w:val="center"/>
          </w:tcPr>
          <w:p w14:paraId="524F7553">
            <w:pPr>
              <w:pStyle w:val="253"/>
              <w:jc w:val="center"/>
              <w:rPr>
                <w:rFonts w:hint="eastAsia" w:asciiTheme="minorEastAsia" w:hAnsiTheme="minorEastAsia" w:eastAsiaTheme="minorEastAsia" w:cstheme="minorEastAsia"/>
                <w:color w:val="auto"/>
                <w:sz w:val="30"/>
                <w:highlight w:val="none"/>
                <w:lang w:eastAsia="zh-CN"/>
              </w:rPr>
            </w:pPr>
          </w:p>
        </w:tc>
        <w:tc>
          <w:tcPr>
            <w:tcW w:w="1564" w:type="dxa"/>
            <w:vAlign w:val="center"/>
          </w:tcPr>
          <w:p w14:paraId="258705EA">
            <w:pPr>
              <w:pStyle w:val="253"/>
              <w:jc w:val="center"/>
              <w:rPr>
                <w:rFonts w:hint="eastAsia" w:asciiTheme="minorEastAsia" w:hAnsiTheme="minorEastAsia" w:eastAsiaTheme="minorEastAsia" w:cstheme="minorEastAsia"/>
                <w:color w:val="auto"/>
                <w:sz w:val="30"/>
                <w:highlight w:val="none"/>
                <w:lang w:eastAsia="zh-CN"/>
              </w:rPr>
            </w:pPr>
          </w:p>
        </w:tc>
      </w:tr>
      <w:tr w14:paraId="08911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7B1A8A4">
            <w:pPr>
              <w:pStyle w:val="253"/>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2</w:t>
            </w:r>
          </w:p>
        </w:tc>
        <w:tc>
          <w:tcPr>
            <w:tcW w:w="1287" w:type="dxa"/>
            <w:vAlign w:val="center"/>
          </w:tcPr>
          <w:p w14:paraId="5EAF8FE1">
            <w:pPr>
              <w:pStyle w:val="253"/>
              <w:jc w:val="center"/>
              <w:rPr>
                <w:rFonts w:hint="eastAsia" w:asciiTheme="minorEastAsia" w:hAnsiTheme="minorEastAsia" w:eastAsiaTheme="minorEastAsia" w:cstheme="minorEastAsia"/>
                <w:color w:val="auto"/>
                <w:sz w:val="30"/>
                <w:highlight w:val="none"/>
              </w:rPr>
            </w:pPr>
          </w:p>
        </w:tc>
        <w:tc>
          <w:tcPr>
            <w:tcW w:w="1513" w:type="dxa"/>
            <w:vAlign w:val="center"/>
          </w:tcPr>
          <w:p w14:paraId="72F38999">
            <w:pPr>
              <w:pStyle w:val="253"/>
              <w:tabs>
                <w:tab w:val="left" w:pos="235"/>
              </w:tabs>
              <w:ind w:left="1" w:leftChars="-43" w:hanging="91" w:hangingChars="38"/>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□中型企业</w:t>
            </w:r>
          </w:p>
          <w:p w14:paraId="4834145A">
            <w:pPr>
              <w:pStyle w:val="253"/>
              <w:tabs>
                <w:tab w:val="left" w:pos="235"/>
              </w:tabs>
              <w:ind w:left="1" w:leftChars="-43" w:hanging="91" w:hangingChars="38"/>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□小微企业</w:t>
            </w:r>
          </w:p>
        </w:tc>
        <w:tc>
          <w:tcPr>
            <w:tcW w:w="1125" w:type="dxa"/>
            <w:vAlign w:val="center"/>
          </w:tcPr>
          <w:p w14:paraId="7A3B5C5A">
            <w:pPr>
              <w:pStyle w:val="253"/>
              <w:jc w:val="center"/>
              <w:rPr>
                <w:rFonts w:hint="eastAsia" w:asciiTheme="minorEastAsia" w:hAnsiTheme="minorEastAsia" w:eastAsiaTheme="minorEastAsia" w:cstheme="minorEastAsia"/>
                <w:color w:val="auto"/>
                <w:sz w:val="30"/>
                <w:highlight w:val="none"/>
                <w:lang w:eastAsia="zh-CN"/>
              </w:rPr>
            </w:pPr>
          </w:p>
        </w:tc>
        <w:tc>
          <w:tcPr>
            <w:tcW w:w="1558" w:type="dxa"/>
            <w:vAlign w:val="center"/>
          </w:tcPr>
          <w:p w14:paraId="76777F46">
            <w:pPr>
              <w:pStyle w:val="253"/>
              <w:jc w:val="center"/>
              <w:rPr>
                <w:rFonts w:hint="eastAsia" w:asciiTheme="minorEastAsia" w:hAnsiTheme="minorEastAsia" w:eastAsiaTheme="minorEastAsia" w:cstheme="minorEastAsia"/>
                <w:color w:val="auto"/>
                <w:sz w:val="30"/>
                <w:highlight w:val="none"/>
                <w:lang w:eastAsia="zh-CN"/>
              </w:rPr>
            </w:pPr>
          </w:p>
        </w:tc>
        <w:tc>
          <w:tcPr>
            <w:tcW w:w="1498" w:type="dxa"/>
            <w:vAlign w:val="center"/>
          </w:tcPr>
          <w:p w14:paraId="3A2150EB">
            <w:pPr>
              <w:pStyle w:val="253"/>
              <w:jc w:val="center"/>
              <w:rPr>
                <w:rFonts w:hint="eastAsia" w:asciiTheme="minorEastAsia" w:hAnsiTheme="minorEastAsia" w:eastAsiaTheme="minorEastAsia" w:cstheme="minorEastAsia"/>
                <w:color w:val="auto"/>
                <w:sz w:val="30"/>
                <w:highlight w:val="none"/>
                <w:lang w:eastAsia="zh-CN"/>
              </w:rPr>
            </w:pPr>
          </w:p>
        </w:tc>
        <w:tc>
          <w:tcPr>
            <w:tcW w:w="1564" w:type="dxa"/>
            <w:vAlign w:val="center"/>
          </w:tcPr>
          <w:p w14:paraId="5BCF5530">
            <w:pPr>
              <w:pStyle w:val="253"/>
              <w:jc w:val="center"/>
              <w:rPr>
                <w:rFonts w:hint="eastAsia" w:asciiTheme="minorEastAsia" w:hAnsiTheme="minorEastAsia" w:eastAsiaTheme="minorEastAsia" w:cstheme="minorEastAsia"/>
                <w:color w:val="auto"/>
                <w:sz w:val="30"/>
                <w:highlight w:val="none"/>
                <w:lang w:eastAsia="zh-CN"/>
              </w:rPr>
            </w:pPr>
          </w:p>
        </w:tc>
      </w:tr>
      <w:tr w14:paraId="367A3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C5B4CDC">
            <w:pPr>
              <w:pStyle w:val="253"/>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w:t>
            </w:r>
          </w:p>
        </w:tc>
        <w:tc>
          <w:tcPr>
            <w:tcW w:w="1287" w:type="dxa"/>
            <w:vAlign w:val="center"/>
          </w:tcPr>
          <w:p w14:paraId="3BD2FD9D">
            <w:pPr>
              <w:pStyle w:val="253"/>
              <w:jc w:val="center"/>
              <w:rPr>
                <w:rFonts w:hint="eastAsia" w:asciiTheme="minorEastAsia" w:hAnsiTheme="minorEastAsia" w:eastAsiaTheme="minorEastAsia" w:cstheme="minorEastAsia"/>
                <w:color w:val="auto"/>
                <w:sz w:val="30"/>
                <w:highlight w:val="none"/>
              </w:rPr>
            </w:pPr>
          </w:p>
        </w:tc>
        <w:tc>
          <w:tcPr>
            <w:tcW w:w="1513" w:type="dxa"/>
            <w:vAlign w:val="center"/>
          </w:tcPr>
          <w:p w14:paraId="184EC878">
            <w:pPr>
              <w:pStyle w:val="253"/>
              <w:tabs>
                <w:tab w:val="left" w:pos="235"/>
              </w:tabs>
              <w:jc w:val="center"/>
              <w:rPr>
                <w:rFonts w:hint="eastAsia" w:asciiTheme="minorEastAsia" w:hAnsiTheme="minorEastAsia" w:eastAsiaTheme="minorEastAsia" w:cstheme="minorEastAsia"/>
                <w:color w:val="auto"/>
                <w:sz w:val="24"/>
                <w:highlight w:val="none"/>
              </w:rPr>
            </w:pPr>
          </w:p>
        </w:tc>
        <w:tc>
          <w:tcPr>
            <w:tcW w:w="1125" w:type="dxa"/>
            <w:vAlign w:val="center"/>
          </w:tcPr>
          <w:p w14:paraId="168EBCE9">
            <w:pPr>
              <w:pStyle w:val="253"/>
              <w:jc w:val="center"/>
              <w:rPr>
                <w:rFonts w:hint="eastAsia" w:asciiTheme="minorEastAsia" w:hAnsiTheme="minorEastAsia" w:eastAsiaTheme="minorEastAsia" w:cstheme="minorEastAsia"/>
                <w:color w:val="auto"/>
                <w:sz w:val="30"/>
                <w:highlight w:val="none"/>
              </w:rPr>
            </w:pPr>
          </w:p>
        </w:tc>
        <w:tc>
          <w:tcPr>
            <w:tcW w:w="1558" w:type="dxa"/>
            <w:vAlign w:val="center"/>
          </w:tcPr>
          <w:p w14:paraId="4B0D81E7">
            <w:pPr>
              <w:pStyle w:val="253"/>
              <w:jc w:val="center"/>
              <w:rPr>
                <w:rFonts w:hint="eastAsia" w:asciiTheme="minorEastAsia" w:hAnsiTheme="minorEastAsia" w:eastAsiaTheme="minorEastAsia" w:cstheme="minorEastAsia"/>
                <w:color w:val="auto"/>
                <w:sz w:val="30"/>
                <w:highlight w:val="none"/>
              </w:rPr>
            </w:pPr>
          </w:p>
        </w:tc>
        <w:tc>
          <w:tcPr>
            <w:tcW w:w="1498" w:type="dxa"/>
            <w:vAlign w:val="center"/>
          </w:tcPr>
          <w:p w14:paraId="38E4E8F4">
            <w:pPr>
              <w:pStyle w:val="253"/>
              <w:jc w:val="center"/>
              <w:rPr>
                <w:rFonts w:hint="eastAsia" w:asciiTheme="minorEastAsia" w:hAnsiTheme="minorEastAsia" w:eastAsiaTheme="minorEastAsia" w:cstheme="minorEastAsia"/>
                <w:color w:val="auto"/>
                <w:sz w:val="30"/>
                <w:highlight w:val="none"/>
              </w:rPr>
            </w:pPr>
          </w:p>
        </w:tc>
        <w:tc>
          <w:tcPr>
            <w:tcW w:w="1564" w:type="dxa"/>
            <w:vAlign w:val="center"/>
          </w:tcPr>
          <w:p w14:paraId="42ED7EB1">
            <w:pPr>
              <w:pStyle w:val="253"/>
              <w:jc w:val="center"/>
              <w:rPr>
                <w:rFonts w:hint="eastAsia" w:asciiTheme="minorEastAsia" w:hAnsiTheme="minorEastAsia" w:eastAsiaTheme="minorEastAsia" w:cstheme="minorEastAsia"/>
                <w:color w:val="auto"/>
                <w:sz w:val="30"/>
                <w:highlight w:val="none"/>
              </w:rPr>
            </w:pPr>
          </w:p>
        </w:tc>
      </w:tr>
      <w:tr w14:paraId="7713C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55995C26">
            <w:pPr>
              <w:pStyle w:val="253"/>
              <w:ind w:right="57" w:rightChars="27"/>
              <w:jc w:val="righ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合计：</w:t>
            </w:r>
          </w:p>
        </w:tc>
        <w:tc>
          <w:tcPr>
            <w:tcW w:w="1498" w:type="dxa"/>
            <w:vAlign w:val="center"/>
          </w:tcPr>
          <w:p w14:paraId="2B8ABCB4">
            <w:pPr>
              <w:pStyle w:val="253"/>
              <w:jc w:val="center"/>
              <w:rPr>
                <w:rFonts w:hint="eastAsia" w:asciiTheme="minorEastAsia" w:hAnsiTheme="minorEastAsia" w:eastAsiaTheme="minorEastAsia" w:cstheme="minorEastAsia"/>
                <w:color w:val="auto"/>
                <w:sz w:val="30"/>
                <w:highlight w:val="none"/>
              </w:rPr>
            </w:pPr>
          </w:p>
        </w:tc>
        <w:tc>
          <w:tcPr>
            <w:tcW w:w="1564" w:type="dxa"/>
            <w:vAlign w:val="center"/>
          </w:tcPr>
          <w:p w14:paraId="72222B82">
            <w:pPr>
              <w:pStyle w:val="253"/>
              <w:jc w:val="center"/>
              <w:rPr>
                <w:rFonts w:hint="eastAsia" w:asciiTheme="minorEastAsia" w:hAnsiTheme="minorEastAsia" w:eastAsiaTheme="minorEastAsia" w:cstheme="minorEastAsia"/>
                <w:color w:val="auto"/>
                <w:sz w:val="30"/>
                <w:highlight w:val="none"/>
              </w:rPr>
            </w:pPr>
          </w:p>
        </w:tc>
      </w:tr>
    </w:tbl>
    <w:p w14:paraId="0237826D">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p>
    <w:p w14:paraId="0B91A87E">
      <w:pPr>
        <w:adjustRightInd w:val="0"/>
        <w:snapToGrid w:val="0"/>
        <w:spacing w:line="360" w:lineRule="auto"/>
        <w:jc w:val="left"/>
        <w:rPr>
          <w:rFonts w:hint="eastAsia" w:asciiTheme="minorEastAsia" w:hAnsiTheme="minorEastAsia" w:eastAsiaTheme="minorEastAsia" w:cstheme="minorEastAsia"/>
          <w:color w:val="auto"/>
          <w:sz w:val="24"/>
          <w:highlight w:val="none"/>
        </w:rPr>
      </w:pPr>
    </w:p>
    <w:p w14:paraId="43538796">
      <w:pPr>
        <w:autoSpaceDE w:val="0"/>
        <w:autoSpaceDN w:val="0"/>
        <w:adjustRightInd w:val="0"/>
        <w:snapToGrid w:val="0"/>
        <w:spacing w:before="25" w:after="25" w:line="360" w:lineRule="auto"/>
        <w:jc w:val="righ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投标人名称（加盖公章）</w:t>
      </w:r>
      <w:r>
        <w:rPr>
          <w:rFonts w:hint="eastAsia" w:asciiTheme="minorEastAsia" w:hAnsiTheme="minorEastAsia" w:eastAsiaTheme="minorEastAsia" w:cstheme="minorEastAsia"/>
          <w:color w:val="auto"/>
          <w:sz w:val="24"/>
          <w:highlight w:val="none"/>
          <w:lang w:val="zh-CN"/>
        </w:rPr>
        <w:t>：____________</w:t>
      </w:r>
    </w:p>
    <w:p w14:paraId="05A3E82C">
      <w:pPr>
        <w:spacing w:line="360" w:lineRule="auto"/>
        <w:ind w:right="-57" w:firstLine="48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0"/>
          <w:highlight w:val="none"/>
        </w:rPr>
        <w:t>日期：_____年______月______日</w:t>
      </w:r>
    </w:p>
    <w:p w14:paraId="62DC8B66">
      <w:pPr>
        <w:adjustRightInd w:val="0"/>
        <w:snapToGrid w:val="0"/>
        <w:spacing w:line="360" w:lineRule="auto"/>
        <w:jc w:val="left"/>
        <w:rPr>
          <w:rFonts w:hint="eastAsia" w:asciiTheme="minorEastAsia" w:hAnsiTheme="minorEastAsia" w:eastAsiaTheme="minorEastAsia" w:cstheme="minorEastAsia"/>
          <w:color w:val="auto"/>
          <w:sz w:val="24"/>
          <w:highlight w:val="none"/>
        </w:rPr>
      </w:pPr>
    </w:p>
    <w:p w14:paraId="56B43FA6">
      <w:pPr>
        <w:adjustRightInd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44B3EA69">
      <w:pPr>
        <w:adjustRightInd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如本招标文件《投标人须知资料表》载明本项目分包承担主体应具备的相应资质条件，则投标人须在本表中列明分包承担主体的资质等级，并后附资质证书电子件，否则</w:t>
      </w:r>
      <w:r>
        <w:rPr>
          <w:rFonts w:hint="eastAsia" w:asciiTheme="minorEastAsia" w:hAnsiTheme="minorEastAsia" w:eastAsiaTheme="minorEastAsia" w:cstheme="minorEastAsia"/>
          <w:b/>
          <w:bCs/>
          <w:color w:val="auto"/>
          <w:sz w:val="24"/>
          <w:highlight w:val="none"/>
        </w:rPr>
        <w:t>投标无效</w:t>
      </w:r>
      <w:r>
        <w:rPr>
          <w:rFonts w:hint="eastAsia" w:asciiTheme="minorEastAsia" w:hAnsiTheme="minorEastAsia" w:eastAsiaTheme="minorEastAsia" w:cstheme="minorEastAsia"/>
          <w:color w:val="auto"/>
          <w:sz w:val="24"/>
          <w:highlight w:val="none"/>
        </w:rPr>
        <w:t>。</w:t>
      </w:r>
    </w:p>
    <w:p w14:paraId="2E72E46C">
      <w:pPr>
        <w:autoSpaceDE w:val="0"/>
        <w:autoSpaceDN w:val="0"/>
        <w:adjustRightIn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30"/>
          <w:szCs w:val="30"/>
          <w:highlight w:val="none"/>
        </w:rPr>
        <w:br w:type="page"/>
      </w:r>
      <w:r>
        <w:rPr>
          <w:rFonts w:hint="eastAsia" w:asciiTheme="minorEastAsia" w:hAnsiTheme="minorEastAsia" w:eastAsiaTheme="minorEastAsia" w:cstheme="minorEastAsia"/>
          <w:b/>
          <w:color w:val="auto"/>
          <w:sz w:val="36"/>
          <w:szCs w:val="36"/>
          <w:highlight w:val="none"/>
        </w:rPr>
        <w:t>分包意向协议（本项目不适用）</w:t>
      </w:r>
    </w:p>
    <w:p w14:paraId="12014E7F">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甲方（投标人）：________</w:t>
      </w:r>
    </w:p>
    <w:p w14:paraId="626738B6">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乙方（拟分包单位）：________</w:t>
      </w:r>
    </w:p>
    <w:p w14:paraId="76C4E516">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甲方承诺，一旦在_________（采购项目名称）（项目编号/包号为：_______）招标采购项目中获得采购合同，将按照下述约定将合同项下部分内容分包给乙方：</w:t>
      </w:r>
    </w:p>
    <w:p w14:paraId="792429A5">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1.分包内容：_____。</w:t>
      </w:r>
    </w:p>
    <w:p w14:paraId="62F0E6A5">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2.分包金额：_____，该金额占该采购包预算总金额的比例为___%。</w:t>
      </w:r>
    </w:p>
    <w:p w14:paraId="267E2884">
      <w:pPr>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乙方承诺将在上述情况下与甲方签订分包合同。</w:t>
      </w:r>
    </w:p>
    <w:p w14:paraId="636DDF88">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本协议自各方盖章之日起生效，如甲方未在该项目（采购包）中标，本协议自动终止。</w:t>
      </w:r>
    </w:p>
    <w:p w14:paraId="3E08725C">
      <w:pPr>
        <w:spacing w:line="360" w:lineRule="auto"/>
        <w:ind w:firstLine="471"/>
        <w:rPr>
          <w:rFonts w:hint="eastAsia" w:asciiTheme="minorEastAsia" w:hAnsiTheme="minorEastAsia" w:eastAsiaTheme="minorEastAsia" w:cstheme="minorEastAsia"/>
          <w:b/>
          <w:color w:val="auto"/>
          <w:sz w:val="24"/>
          <w:highlight w:val="none"/>
        </w:rPr>
      </w:pPr>
    </w:p>
    <w:p w14:paraId="75728F0A">
      <w:pPr>
        <w:spacing w:line="360" w:lineRule="auto"/>
        <w:ind w:firstLine="47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甲方（盖章）：_________                 乙方（盖章）：_________</w:t>
      </w:r>
    </w:p>
    <w:p w14:paraId="206D3F42">
      <w:pPr>
        <w:spacing w:line="360" w:lineRule="auto"/>
        <w:ind w:left="480"/>
        <w:jc w:val="right"/>
        <w:rPr>
          <w:rFonts w:hint="eastAsia" w:asciiTheme="minorEastAsia" w:hAnsiTheme="minorEastAsia" w:eastAsiaTheme="minorEastAsia" w:cstheme="minorEastAsia"/>
          <w:color w:val="auto"/>
          <w:sz w:val="24"/>
          <w:highlight w:val="none"/>
        </w:rPr>
      </w:pPr>
    </w:p>
    <w:p w14:paraId="296A5FE0">
      <w:pPr>
        <w:wordWrap w:val="0"/>
        <w:spacing w:line="360" w:lineRule="auto"/>
        <w:ind w:left="480"/>
        <w:jc w:val="righ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szCs w:val="20"/>
          <w:highlight w:val="none"/>
        </w:rPr>
        <w:t xml:space="preserve">日期：_____年______月______日   </w:t>
      </w:r>
    </w:p>
    <w:p w14:paraId="51B7E4FA">
      <w:pPr>
        <w:tabs>
          <w:tab w:val="left" w:pos="8280"/>
        </w:tabs>
        <w:spacing w:line="360" w:lineRule="auto"/>
        <w:ind w:firstLine="480"/>
        <w:rPr>
          <w:rFonts w:hint="eastAsia" w:asciiTheme="minorEastAsia" w:hAnsiTheme="minorEastAsia" w:eastAsiaTheme="minorEastAsia" w:cstheme="minorEastAsia"/>
          <w:color w:val="auto"/>
          <w:sz w:val="24"/>
          <w:highlight w:val="none"/>
        </w:rPr>
      </w:pPr>
    </w:p>
    <w:p w14:paraId="4730F75A">
      <w:pPr>
        <w:tabs>
          <w:tab w:val="left" w:pos="82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p w14:paraId="5C7277C3">
      <w:pPr>
        <w:tabs>
          <w:tab w:val="left" w:pos="8280"/>
        </w:tabs>
        <w:spacing w:line="360" w:lineRule="auto"/>
        <w:rPr>
          <w:rFonts w:hint="eastAsia" w:asciiTheme="minorEastAsia" w:hAnsiTheme="minorEastAsia" w:eastAsiaTheme="minorEastAsia" w:cstheme="minorEastAsia"/>
          <w:color w:val="auto"/>
          <w:sz w:val="24"/>
          <w:highlight w:val="none"/>
        </w:rPr>
        <w:sectPr>
          <w:headerReference r:id="rId21" w:type="first"/>
          <w:footerReference r:id="rId23" w:type="first"/>
          <w:headerReference r:id="rId20" w:type="even"/>
          <w:footerReference r:id="rId22" w:type="even"/>
          <w:pgSz w:w="11907" w:h="16840"/>
          <w:pgMar w:top="1418" w:right="1134" w:bottom="1418" w:left="1701" w:header="851" w:footer="851" w:gutter="0"/>
          <w:cols w:space="720" w:num="1"/>
          <w:docGrid w:linePitch="462" w:charSpace="0"/>
        </w:sectPr>
      </w:pPr>
      <w:r>
        <w:rPr>
          <w:rFonts w:hint="eastAsia" w:asciiTheme="minorEastAsia" w:hAnsiTheme="minorEastAsia" w:eastAsiaTheme="minorEastAsia" w:cstheme="minorEastAsia"/>
          <w:color w:val="auto"/>
          <w:sz w:val="24"/>
          <w:highlight w:val="none"/>
        </w:rPr>
        <w:t>本协议仅在投标人“为落实政府采购政策”而向中小企业分包时必须提供，否则</w:t>
      </w:r>
      <w:r>
        <w:rPr>
          <w:rFonts w:hint="eastAsia" w:asciiTheme="minorEastAsia" w:hAnsiTheme="minorEastAsia" w:eastAsiaTheme="minorEastAsia" w:cstheme="minorEastAsia"/>
          <w:b/>
          <w:bCs/>
          <w:color w:val="auto"/>
          <w:sz w:val="24"/>
          <w:highlight w:val="none"/>
        </w:rPr>
        <w:t>投标无效</w:t>
      </w:r>
      <w:r>
        <w:rPr>
          <w:rFonts w:hint="eastAsia" w:asciiTheme="minorEastAsia" w:hAnsiTheme="minorEastAsia" w:eastAsiaTheme="minorEastAsia" w:cstheme="minorEastAsia"/>
          <w:color w:val="auto"/>
          <w:sz w:val="24"/>
          <w:highlight w:val="none"/>
        </w:rPr>
        <w:t>；且投标人须与所有拟分包单位分别签订《分包意向协议》，每单位签订一份，并在投标文件中提交全部协议原件电子件，否则</w:t>
      </w:r>
      <w:r>
        <w:rPr>
          <w:rFonts w:hint="eastAsia" w:asciiTheme="minorEastAsia" w:hAnsiTheme="minorEastAsia" w:eastAsiaTheme="minorEastAsia" w:cstheme="minorEastAsia"/>
          <w:b/>
          <w:bCs/>
          <w:color w:val="auto"/>
          <w:sz w:val="24"/>
          <w:highlight w:val="none"/>
        </w:rPr>
        <w:t>投标无效</w:t>
      </w:r>
      <w:r>
        <w:rPr>
          <w:rFonts w:hint="eastAsia" w:asciiTheme="minorEastAsia" w:hAnsiTheme="minorEastAsia" w:eastAsiaTheme="minorEastAsia" w:cstheme="minorEastAsia"/>
          <w:color w:val="auto"/>
          <w:sz w:val="24"/>
          <w:highlight w:val="none"/>
        </w:rPr>
        <w:t>。</w:t>
      </w:r>
    </w:p>
    <w:p w14:paraId="746ACB88">
      <w:pPr>
        <w:spacing w:line="360" w:lineRule="auto"/>
        <w:outlineLvl w:val="2"/>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2-2 </w:t>
      </w:r>
      <w:r>
        <w:rPr>
          <w:rFonts w:hint="eastAsia" w:asciiTheme="minorEastAsia" w:hAnsiTheme="minorEastAsia" w:eastAsiaTheme="minorEastAsia" w:cstheme="minorEastAsia"/>
          <w:color w:val="auto"/>
          <w:sz w:val="24"/>
          <w:highlight w:val="none"/>
        </w:rPr>
        <w:t>其它落实政府采购政策的资格要求</w:t>
      </w:r>
      <w:r>
        <w:rPr>
          <w:rFonts w:hint="eastAsia" w:asciiTheme="minorEastAsia" w:hAnsiTheme="minorEastAsia" w:eastAsiaTheme="minorEastAsia" w:cstheme="minorEastAsia"/>
          <w:color w:val="auto"/>
          <w:sz w:val="24"/>
          <w:szCs w:val="20"/>
          <w:highlight w:val="none"/>
        </w:rPr>
        <w:t>（如有）</w:t>
      </w:r>
    </w:p>
    <w:p w14:paraId="1247C2C0">
      <w:pPr>
        <w:widowControl/>
        <w:jc w:val="left"/>
        <w:rPr>
          <w:rFonts w:hint="eastAsia" w:asciiTheme="minorEastAsia" w:hAnsiTheme="minorEastAsia" w:eastAsiaTheme="minorEastAsia" w:cstheme="minorEastAsia"/>
          <w:color w:val="auto"/>
          <w:sz w:val="24"/>
          <w:highlight w:val="none"/>
        </w:rPr>
      </w:pPr>
    </w:p>
    <w:p w14:paraId="1BE81BE4">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2E8A86F7">
      <w:pPr>
        <w:spacing w:line="360" w:lineRule="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0"/>
          <w:highlight w:val="none"/>
        </w:rPr>
        <w:t xml:space="preserve">3 </w:t>
      </w:r>
      <w:r>
        <w:rPr>
          <w:rFonts w:hint="eastAsia" w:asciiTheme="minorEastAsia" w:hAnsiTheme="minorEastAsia" w:eastAsiaTheme="minorEastAsia" w:cstheme="minorEastAsia"/>
          <w:color w:val="auto"/>
          <w:sz w:val="24"/>
          <w:highlight w:val="none"/>
        </w:rPr>
        <w:t>本项目的特定资格要求（如有）</w:t>
      </w:r>
    </w:p>
    <w:p w14:paraId="78CBA075">
      <w:pPr>
        <w:pStyle w:val="3"/>
        <w:rPr>
          <w:rFonts w:hint="eastAsia" w:asciiTheme="minorEastAsia" w:hAnsiTheme="minorEastAsia" w:eastAsiaTheme="minorEastAsia" w:cstheme="minorEastAsia"/>
          <w:color w:val="auto"/>
          <w:highlight w:val="none"/>
        </w:rPr>
      </w:pPr>
    </w:p>
    <w:p w14:paraId="72C06897">
      <w:pPr>
        <w:spacing w:line="360" w:lineRule="auto"/>
        <w:ind w:left="719" w:leftChars="228" w:hanging="240" w:hanging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0F4C02EC">
      <w:pPr>
        <w:spacing w:line="360" w:lineRule="auto"/>
        <w:outlineLvl w:val="2"/>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3-2其他特定资格要求</w:t>
      </w:r>
    </w:p>
    <w:p w14:paraId="2F970D89">
      <w:pPr>
        <w:widowControl/>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br w:type="page"/>
      </w:r>
    </w:p>
    <w:p w14:paraId="04E122DE">
      <w:pPr>
        <w:spacing w:line="360" w:lineRule="auto"/>
        <w:outlineLvl w:val="2"/>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4 投标保证金凭证/交款单据电子件（不适用）</w:t>
      </w:r>
    </w:p>
    <w:p w14:paraId="552205D4">
      <w:pPr>
        <w:rPr>
          <w:rFonts w:hint="eastAsia" w:asciiTheme="minorEastAsia" w:hAnsiTheme="minorEastAsia" w:eastAsiaTheme="minorEastAsia" w:cstheme="minorEastAsia"/>
          <w:b/>
          <w:color w:val="auto"/>
          <w:spacing w:val="20"/>
          <w:sz w:val="24"/>
          <w:highlight w:val="none"/>
        </w:rPr>
      </w:pPr>
      <w:r>
        <w:rPr>
          <w:rFonts w:hint="eastAsia" w:asciiTheme="minorEastAsia" w:hAnsiTheme="minorEastAsia" w:eastAsiaTheme="minorEastAsia" w:cstheme="minorEastAsia"/>
          <w:b/>
          <w:color w:val="auto"/>
          <w:spacing w:val="20"/>
          <w:sz w:val="24"/>
          <w:highlight w:val="none"/>
        </w:rPr>
        <w:br w:type="page"/>
      </w:r>
    </w:p>
    <w:p w14:paraId="3763442C">
      <w:pPr>
        <w:keepNext/>
        <w:keepLines/>
        <w:autoSpaceDE w:val="0"/>
        <w:autoSpaceDN w:val="0"/>
        <w:adjustRightInd w:val="0"/>
        <w:spacing w:before="120" w:line="300" w:lineRule="auto"/>
        <w:jc w:val="left"/>
        <w:outlineLvl w:val="1"/>
        <w:rPr>
          <w:rFonts w:hint="eastAsia" w:asciiTheme="minorEastAsia" w:hAnsiTheme="minorEastAsia" w:eastAsiaTheme="minorEastAsia" w:cstheme="minorEastAsia"/>
          <w:b/>
          <w:color w:val="auto"/>
          <w:spacing w:val="20"/>
          <w:sz w:val="24"/>
          <w:highlight w:val="none"/>
        </w:rPr>
      </w:pPr>
      <w:r>
        <w:rPr>
          <w:rFonts w:hint="eastAsia" w:asciiTheme="minorEastAsia" w:hAnsiTheme="minorEastAsia" w:eastAsiaTheme="minorEastAsia" w:cstheme="minorEastAsia"/>
          <w:b/>
          <w:color w:val="auto"/>
          <w:spacing w:val="20"/>
          <w:sz w:val="24"/>
          <w:highlight w:val="none"/>
        </w:rPr>
        <w:t>二、商务技术文件格式</w:t>
      </w:r>
    </w:p>
    <w:p w14:paraId="37DAF9A1">
      <w:pPr>
        <w:rPr>
          <w:rFonts w:hint="eastAsia" w:asciiTheme="minorEastAsia" w:hAnsiTheme="minorEastAsia" w:eastAsiaTheme="minorEastAsia" w:cstheme="minorEastAsia"/>
          <w:b/>
          <w:color w:val="auto"/>
          <w:spacing w:val="20"/>
          <w:szCs w:val="21"/>
          <w:highlight w:val="none"/>
        </w:rPr>
      </w:pPr>
    </w:p>
    <w:p w14:paraId="5928C5E5">
      <w:pP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pacing w:val="20"/>
          <w:sz w:val="24"/>
          <w:highlight w:val="none"/>
        </w:rPr>
        <w:t>投标文件（商务技术文件）</w:t>
      </w:r>
      <w:r>
        <w:rPr>
          <w:rFonts w:hint="eastAsia" w:asciiTheme="minorEastAsia" w:hAnsiTheme="minorEastAsia" w:eastAsiaTheme="minorEastAsia" w:cstheme="minorEastAsia"/>
          <w:b/>
          <w:color w:val="auto"/>
          <w:sz w:val="24"/>
          <w:highlight w:val="none"/>
        </w:rPr>
        <w:t>封面（非实质性格式）</w:t>
      </w:r>
    </w:p>
    <w:p w14:paraId="397163ED">
      <w:pPr>
        <w:jc w:val="center"/>
        <w:rPr>
          <w:rFonts w:hint="eastAsia" w:asciiTheme="minorEastAsia" w:hAnsiTheme="minorEastAsia" w:eastAsiaTheme="minorEastAsia" w:cstheme="minorEastAsia"/>
          <w:color w:val="auto"/>
          <w:szCs w:val="21"/>
          <w:highlight w:val="none"/>
        </w:rPr>
      </w:pPr>
    </w:p>
    <w:p w14:paraId="30B1BBA4">
      <w:pPr>
        <w:jc w:val="center"/>
        <w:rPr>
          <w:rFonts w:hint="eastAsia" w:asciiTheme="minorEastAsia" w:hAnsiTheme="minorEastAsia" w:eastAsiaTheme="minorEastAsia" w:cstheme="minorEastAsia"/>
          <w:b/>
          <w:color w:val="auto"/>
          <w:spacing w:val="60"/>
          <w:sz w:val="84"/>
          <w:szCs w:val="84"/>
          <w:highlight w:val="none"/>
        </w:rPr>
      </w:pPr>
      <w:r>
        <w:rPr>
          <w:rFonts w:hint="eastAsia" w:asciiTheme="minorEastAsia" w:hAnsiTheme="minorEastAsia" w:eastAsiaTheme="minorEastAsia" w:cstheme="minorEastAsia"/>
          <w:b/>
          <w:color w:val="auto"/>
          <w:spacing w:val="60"/>
          <w:sz w:val="84"/>
          <w:szCs w:val="84"/>
          <w:highlight w:val="none"/>
        </w:rPr>
        <w:t>投 标 文 件</w:t>
      </w:r>
    </w:p>
    <w:p w14:paraId="09A259A9">
      <w:pPr>
        <w:jc w:val="center"/>
        <w:rPr>
          <w:rFonts w:hint="eastAsia" w:asciiTheme="minorEastAsia" w:hAnsiTheme="minorEastAsia" w:eastAsiaTheme="minorEastAsia" w:cstheme="minorEastAsia"/>
          <w:b/>
          <w:color w:val="auto"/>
          <w:spacing w:val="60"/>
          <w:sz w:val="52"/>
          <w:szCs w:val="52"/>
          <w:highlight w:val="none"/>
        </w:rPr>
      </w:pPr>
      <w:r>
        <w:rPr>
          <w:rFonts w:hint="eastAsia" w:asciiTheme="minorEastAsia" w:hAnsiTheme="minorEastAsia" w:eastAsiaTheme="minorEastAsia" w:cstheme="minorEastAsia"/>
          <w:b/>
          <w:color w:val="auto"/>
          <w:spacing w:val="60"/>
          <w:sz w:val="52"/>
          <w:szCs w:val="52"/>
          <w:highlight w:val="none"/>
        </w:rPr>
        <w:t>（商务技术文件）</w:t>
      </w:r>
    </w:p>
    <w:p w14:paraId="3276A525">
      <w:pPr>
        <w:ind w:firstLine="542" w:firstLineChars="150"/>
        <w:rPr>
          <w:rFonts w:hint="eastAsia" w:asciiTheme="minorEastAsia" w:hAnsiTheme="minorEastAsia" w:eastAsiaTheme="minorEastAsia" w:cstheme="minorEastAsia"/>
          <w:b/>
          <w:color w:val="auto"/>
          <w:spacing w:val="20"/>
          <w:sz w:val="32"/>
          <w:szCs w:val="32"/>
          <w:highlight w:val="none"/>
        </w:rPr>
      </w:pPr>
    </w:p>
    <w:p w14:paraId="5E55ECEC">
      <w:pPr>
        <w:ind w:firstLine="542" w:firstLineChars="150"/>
        <w:rPr>
          <w:rFonts w:hint="eastAsia" w:asciiTheme="minorEastAsia" w:hAnsiTheme="minorEastAsia" w:eastAsiaTheme="minorEastAsia" w:cstheme="minorEastAsia"/>
          <w:b/>
          <w:color w:val="auto"/>
          <w:spacing w:val="20"/>
          <w:sz w:val="32"/>
          <w:szCs w:val="32"/>
          <w:highlight w:val="none"/>
        </w:rPr>
      </w:pPr>
    </w:p>
    <w:p w14:paraId="0F2B0D72">
      <w:pPr>
        <w:ind w:firstLine="542" w:firstLineChars="150"/>
        <w:rPr>
          <w:rFonts w:hint="eastAsia" w:asciiTheme="minorEastAsia" w:hAnsiTheme="minorEastAsia" w:eastAsiaTheme="minorEastAsia" w:cstheme="minorEastAsia"/>
          <w:b/>
          <w:color w:val="auto"/>
          <w:spacing w:val="20"/>
          <w:sz w:val="32"/>
          <w:szCs w:val="32"/>
          <w:highlight w:val="none"/>
        </w:rPr>
      </w:pPr>
      <w:r>
        <w:rPr>
          <w:rFonts w:hint="eastAsia" w:asciiTheme="minorEastAsia" w:hAnsiTheme="minorEastAsia" w:eastAsiaTheme="minorEastAsia" w:cstheme="minorEastAsia"/>
          <w:b/>
          <w:color w:val="auto"/>
          <w:spacing w:val="20"/>
          <w:sz w:val="32"/>
          <w:szCs w:val="32"/>
          <w:highlight w:val="none"/>
        </w:rPr>
        <w:t>项目名称:</w:t>
      </w:r>
    </w:p>
    <w:p w14:paraId="1FD5D892">
      <w:pPr>
        <w:ind w:firstLine="542" w:firstLineChars="150"/>
        <w:rPr>
          <w:rFonts w:hint="eastAsia" w:asciiTheme="minorEastAsia" w:hAnsiTheme="minorEastAsia" w:eastAsiaTheme="minorEastAsia" w:cstheme="minorEastAsia"/>
          <w:b/>
          <w:color w:val="auto"/>
          <w:spacing w:val="20"/>
          <w:sz w:val="32"/>
          <w:szCs w:val="32"/>
          <w:highlight w:val="none"/>
        </w:rPr>
      </w:pPr>
      <w:r>
        <w:rPr>
          <w:rFonts w:hint="eastAsia" w:asciiTheme="minorEastAsia" w:hAnsiTheme="minorEastAsia" w:eastAsiaTheme="minorEastAsia" w:cstheme="minorEastAsia"/>
          <w:b/>
          <w:color w:val="auto"/>
          <w:spacing w:val="20"/>
          <w:sz w:val="32"/>
          <w:szCs w:val="32"/>
          <w:highlight w:val="none"/>
        </w:rPr>
        <w:t>项目编号/包号：</w:t>
      </w:r>
    </w:p>
    <w:p w14:paraId="49DC9373">
      <w:pPr>
        <w:ind w:firstLine="542" w:firstLineChars="150"/>
        <w:rPr>
          <w:rFonts w:hint="eastAsia" w:asciiTheme="minorEastAsia" w:hAnsiTheme="minorEastAsia" w:eastAsiaTheme="minorEastAsia" w:cstheme="minorEastAsia"/>
          <w:b/>
          <w:color w:val="auto"/>
          <w:spacing w:val="20"/>
          <w:sz w:val="32"/>
          <w:szCs w:val="32"/>
          <w:highlight w:val="none"/>
        </w:rPr>
      </w:pPr>
    </w:p>
    <w:p w14:paraId="5A65D1AE">
      <w:pPr>
        <w:ind w:firstLine="542" w:firstLineChars="150"/>
        <w:rPr>
          <w:rFonts w:hint="eastAsia" w:asciiTheme="minorEastAsia" w:hAnsiTheme="minorEastAsia" w:eastAsiaTheme="minorEastAsia" w:cstheme="minorEastAsia"/>
          <w:b/>
          <w:color w:val="auto"/>
          <w:spacing w:val="20"/>
          <w:sz w:val="32"/>
          <w:szCs w:val="32"/>
          <w:highlight w:val="none"/>
        </w:rPr>
      </w:pPr>
    </w:p>
    <w:p w14:paraId="4D48B0AD">
      <w:pPr>
        <w:jc w:val="center"/>
        <w:rPr>
          <w:rFonts w:hint="eastAsia" w:asciiTheme="minorEastAsia" w:hAnsiTheme="minorEastAsia" w:eastAsiaTheme="minorEastAsia" w:cstheme="minorEastAsia"/>
          <w:b/>
          <w:color w:val="auto"/>
          <w:sz w:val="32"/>
          <w:szCs w:val="32"/>
          <w:highlight w:val="none"/>
        </w:rPr>
      </w:pPr>
    </w:p>
    <w:p w14:paraId="346C245D">
      <w:pPr>
        <w:jc w:val="center"/>
        <w:rPr>
          <w:rFonts w:hint="eastAsia" w:asciiTheme="minorEastAsia" w:hAnsiTheme="minorEastAsia" w:eastAsiaTheme="minorEastAsia" w:cstheme="minorEastAsia"/>
          <w:b/>
          <w:color w:val="auto"/>
          <w:sz w:val="32"/>
          <w:szCs w:val="32"/>
          <w:highlight w:val="none"/>
        </w:rPr>
      </w:pPr>
    </w:p>
    <w:p w14:paraId="428C69B8">
      <w:pPr>
        <w:jc w:val="center"/>
        <w:rPr>
          <w:rFonts w:hint="eastAsia" w:asciiTheme="minorEastAsia" w:hAnsiTheme="minorEastAsia" w:eastAsiaTheme="minorEastAsia" w:cstheme="minorEastAsia"/>
          <w:b/>
          <w:color w:val="auto"/>
          <w:sz w:val="32"/>
          <w:szCs w:val="32"/>
          <w:highlight w:val="none"/>
        </w:rPr>
      </w:pPr>
    </w:p>
    <w:p w14:paraId="2C92EB15">
      <w:pPr>
        <w:jc w:val="center"/>
        <w:rPr>
          <w:rFonts w:hint="eastAsia" w:asciiTheme="minorEastAsia" w:hAnsiTheme="minorEastAsia" w:eastAsiaTheme="minorEastAsia" w:cstheme="minorEastAsia"/>
          <w:b/>
          <w:color w:val="auto"/>
          <w:spacing w:val="20"/>
          <w:sz w:val="32"/>
          <w:szCs w:val="32"/>
          <w:highlight w:val="none"/>
        </w:rPr>
      </w:pPr>
    </w:p>
    <w:p w14:paraId="266FFC7E">
      <w:pPr>
        <w:jc w:val="center"/>
        <w:rPr>
          <w:rFonts w:hint="eastAsia" w:asciiTheme="minorEastAsia" w:hAnsiTheme="minorEastAsia" w:eastAsiaTheme="minorEastAsia" w:cstheme="minorEastAsia"/>
          <w:b/>
          <w:color w:val="auto"/>
          <w:spacing w:val="20"/>
          <w:sz w:val="32"/>
          <w:szCs w:val="32"/>
          <w:highlight w:val="none"/>
        </w:rPr>
      </w:pPr>
    </w:p>
    <w:p w14:paraId="61EF1072">
      <w:pPr>
        <w:jc w:val="center"/>
        <w:rPr>
          <w:rFonts w:hint="eastAsia" w:asciiTheme="minorEastAsia" w:hAnsiTheme="minorEastAsia" w:eastAsiaTheme="minorEastAsia" w:cstheme="minorEastAsia"/>
          <w:b/>
          <w:color w:val="auto"/>
          <w:spacing w:val="20"/>
          <w:sz w:val="32"/>
          <w:szCs w:val="32"/>
          <w:highlight w:val="none"/>
        </w:rPr>
      </w:pPr>
    </w:p>
    <w:p w14:paraId="6AE9A3E1">
      <w:pPr>
        <w:spacing w:line="360" w:lineRule="auto"/>
        <w:ind w:firstLine="1445" w:firstLineChars="400"/>
        <w:jc w:val="left"/>
        <w:rPr>
          <w:rFonts w:hint="eastAsia" w:asciiTheme="minorEastAsia" w:hAnsiTheme="minorEastAsia" w:eastAsiaTheme="minorEastAsia" w:cstheme="minorEastAsia"/>
          <w:b/>
          <w:color w:val="auto"/>
          <w:spacing w:val="20"/>
          <w:sz w:val="32"/>
          <w:szCs w:val="32"/>
          <w:highlight w:val="none"/>
        </w:rPr>
      </w:pPr>
      <w:r>
        <w:rPr>
          <w:rFonts w:hint="eastAsia" w:asciiTheme="minorEastAsia" w:hAnsiTheme="minorEastAsia" w:eastAsiaTheme="minorEastAsia" w:cstheme="minorEastAsia"/>
          <w:b/>
          <w:color w:val="auto"/>
          <w:spacing w:val="20"/>
          <w:sz w:val="32"/>
          <w:szCs w:val="32"/>
          <w:highlight w:val="none"/>
        </w:rPr>
        <w:t>投标人名称：</w:t>
      </w:r>
    </w:p>
    <w:p w14:paraId="5D9DE2CE">
      <w:pPr>
        <w:jc w:val="center"/>
        <w:rPr>
          <w:rFonts w:hint="eastAsia" w:asciiTheme="minorEastAsia" w:hAnsiTheme="minorEastAsia" w:eastAsiaTheme="minorEastAsia" w:cstheme="minorEastAsia"/>
          <w:b/>
          <w:color w:val="auto"/>
          <w:sz w:val="32"/>
          <w:szCs w:val="32"/>
          <w:highlight w:val="none"/>
        </w:rPr>
      </w:pPr>
    </w:p>
    <w:p w14:paraId="1C3CA118">
      <w:pPr>
        <w:widowControl/>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p>
    <w:p w14:paraId="0AEF8F72">
      <w:pPr>
        <w:spacing w:line="360" w:lineRule="auto"/>
        <w:outlineLvl w:val="2"/>
        <w:rPr>
          <w:rFonts w:hint="eastAsia" w:asciiTheme="minorEastAsia" w:hAnsiTheme="minorEastAsia" w:eastAsiaTheme="minorEastAsia" w:cstheme="minorEastAsia"/>
          <w:color w:val="auto"/>
          <w:sz w:val="24"/>
          <w:szCs w:val="20"/>
          <w:highlight w:val="none"/>
        </w:rPr>
      </w:pPr>
      <w:bookmarkStart w:id="728" w:name="_Hlt520271212"/>
      <w:bookmarkEnd w:id="728"/>
      <w:bookmarkStart w:id="729" w:name="_Hlt520274121"/>
      <w:bookmarkEnd w:id="729"/>
      <w:bookmarkStart w:id="730" w:name="_Hlt520274065"/>
      <w:bookmarkEnd w:id="730"/>
      <w:bookmarkStart w:id="731" w:name="_Hlt520343392"/>
      <w:bookmarkEnd w:id="731"/>
      <w:bookmarkStart w:id="732" w:name="_Hlt520343000"/>
      <w:bookmarkEnd w:id="732"/>
      <w:bookmarkStart w:id="733" w:name="_Hlt520273711"/>
      <w:bookmarkEnd w:id="733"/>
      <w:bookmarkStart w:id="734" w:name="_Hlt520274393"/>
      <w:bookmarkEnd w:id="734"/>
      <w:bookmarkStart w:id="735" w:name="_Hlt520274407"/>
      <w:bookmarkEnd w:id="735"/>
      <w:bookmarkStart w:id="736" w:name="_Hlt520350918"/>
      <w:bookmarkEnd w:id="736"/>
      <w:bookmarkStart w:id="737" w:name="_Hlt520355504"/>
      <w:bookmarkEnd w:id="737"/>
      <w:bookmarkStart w:id="738" w:name="_Ref467988698"/>
      <w:bookmarkStart w:id="739" w:name="_Toc480942349"/>
      <w:bookmarkStart w:id="740" w:name="_Toc150480794"/>
      <w:bookmarkStart w:id="741" w:name="_Toc142311058"/>
      <w:bookmarkStart w:id="742" w:name="_Toc226337252"/>
      <w:bookmarkStart w:id="743" w:name="_Toc226309800"/>
      <w:bookmarkStart w:id="744" w:name="_Toc127151556"/>
      <w:bookmarkStart w:id="745" w:name="_Toc226965829"/>
      <w:bookmarkStart w:id="746" w:name="_Toc520356217"/>
      <w:bookmarkStart w:id="747" w:name="_Toc195842921"/>
      <w:bookmarkStart w:id="748" w:name="_Toc150774761"/>
      <w:bookmarkStart w:id="749" w:name="_Toc226965746"/>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szCs w:val="20"/>
          <w:highlight w:val="none"/>
        </w:rPr>
        <w:t xml:space="preserve"> </w:t>
      </w:r>
      <w:r>
        <w:rPr>
          <w:rFonts w:hint="eastAsia" w:asciiTheme="minorEastAsia" w:hAnsiTheme="minorEastAsia" w:eastAsiaTheme="minorEastAsia" w:cstheme="minorEastAsia"/>
          <w:color w:val="auto"/>
          <w:sz w:val="24"/>
          <w:highlight w:val="none"/>
        </w:rPr>
        <w:t>投标</w:t>
      </w:r>
      <w:bookmarkEnd w:id="738"/>
      <w:bookmarkEnd w:id="739"/>
      <w:r>
        <w:rPr>
          <w:rFonts w:hint="eastAsia" w:asciiTheme="minorEastAsia" w:hAnsiTheme="minorEastAsia" w:eastAsiaTheme="minorEastAsia" w:cstheme="minorEastAsia"/>
          <w:color w:val="auto"/>
          <w:sz w:val="24"/>
          <w:highlight w:val="none"/>
        </w:rPr>
        <w:t>书</w:t>
      </w:r>
      <w:bookmarkEnd w:id="740"/>
      <w:bookmarkEnd w:id="741"/>
      <w:bookmarkEnd w:id="742"/>
      <w:bookmarkEnd w:id="743"/>
      <w:bookmarkEnd w:id="744"/>
      <w:bookmarkEnd w:id="745"/>
      <w:bookmarkEnd w:id="746"/>
      <w:bookmarkEnd w:id="747"/>
      <w:bookmarkEnd w:id="748"/>
      <w:bookmarkEnd w:id="749"/>
      <w:r>
        <w:rPr>
          <w:rFonts w:hint="eastAsia" w:asciiTheme="minorEastAsia" w:hAnsiTheme="minorEastAsia" w:eastAsiaTheme="minorEastAsia" w:cstheme="minorEastAsia"/>
          <w:color w:val="auto"/>
          <w:sz w:val="24"/>
          <w:szCs w:val="20"/>
          <w:highlight w:val="none"/>
        </w:rPr>
        <w:t>（实质性格式）</w:t>
      </w:r>
    </w:p>
    <w:p w14:paraId="14969ADD">
      <w:pPr>
        <w:tabs>
          <w:tab w:val="left" w:pos="5580"/>
        </w:tabs>
        <w:spacing w:line="360" w:lineRule="auto"/>
        <w:rPr>
          <w:rFonts w:hint="eastAsia" w:asciiTheme="minorEastAsia" w:hAnsiTheme="minorEastAsia" w:eastAsiaTheme="minorEastAsia" w:cstheme="minorEastAsia"/>
          <w:color w:val="auto"/>
          <w:sz w:val="24"/>
          <w:highlight w:val="none"/>
        </w:rPr>
      </w:pPr>
    </w:p>
    <w:p w14:paraId="4C84DF98">
      <w:pPr>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投标书</w:t>
      </w:r>
    </w:p>
    <w:p w14:paraId="58C7EB06">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（采购人或采购代理机构）</w:t>
      </w:r>
    </w:p>
    <w:p w14:paraId="3A56B969">
      <w:pPr>
        <w:tabs>
          <w:tab w:val="left" w:pos="5580"/>
        </w:tabs>
        <w:spacing w:line="360" w:lineRule="auto"/>
        <w:rPr>
          <w:rFonts w:hint="eastAsia" w:asciiTheme="minorEastAsia" w:hAnsiTheme="minorEastAsia" w:eastAsiaTheme="minorEastAsia" w:cstheme="minorEastAsia"/>
          <w:color w:val="auto"/>
          <w:sz w:val="24"/>
          <w:szCs w:val="20"/>
          <w:highlight w:val="none"/>
        </w:rPr>
      </w:pPr>
    </w:p>
    <w:p w14:paraId="08181A69">
      <w:pPr>
        <w:tabs>
          <w:tab w:val="left" w:pos="5580"/>
        </w:tabs>
        <w:spacing w:line="360" w:lineRule="auto"/>
        <w:ind w:firstLine="408"/>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我方参加你方就___________（项目名称，项目编号/包号）组织的招标活动，并对此项目进行投标。</w:t>
      </w:r>
    </w:p>
    <w:p w14:paraId="53094918">
      <w:pPr>
        <w:tabs>
          <w:tab w:val="left" w:pos="5580"/>
        </w:tabs>
        <w:spacing w:line="360" w:lineRule="auto"/>
        <w:ind w:firstLine="408"/>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1. 我方</w:t>
      </w:r>
      <w:r>
        <w:rPr>
          <w:rFonts w:hint="eastAsia" w:asciiTheme="minorEastAsia" w:hAnsiTheme="minorEastAsia" w:eastAsiaTheme="minorEastAsia" w:cstheme="minorEastAsia"/>
          <w:color w:val="auto"/>
          <w:sz w:val="24"/>
          <w:highlight w:val="none"/>
        </w:rPr>
        <w:t>已详细审查全部招标文件</w:t>
      </w:r>
      <w:r>
        <w:rPr>
          <w:rFonts w:hint="eastAsia" w:asciiTheme="minorEastAsia" w:hAnsiTheme="minorEastAsia" w:eastAsiaTheme="minorEastAsia" w:cstheme="minorEastAsia"/>
          <w:color w:val="auto"/>
          <w:sz w:val="24"/>
          <w:szCs w:val="20"/>
          <w:highlight w:val="none"/>
        </w:rPr>
        <w:t>，自愿参与投标并承诺如下：</w:t>
      </w:r>
    </w:p>
    <w:p w14:paraId="67E3219D">
      <w:pPr>
        <w:tabs>
          <w:tab w:val="left" w:pos="720"/>
          <w:tab w:val="left" w:pos="900"/>
        </w:tabs>
        <w:spacing w:line="360" w:lineRule="auto"/>
        <w:ind w:left="360" w:firstLine="72" w:firstLineChars="3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（1）本投标有效期为自提交投标文件的截止之日起</w:t>
      </w:r>
      <w:r>
        <w:rPr>
          <w:rFonts w:hint="eastAsia" w:asciiTheme="minorEastAsia" w:hAnsiTheme="minorEastAsia" w:eastAsiaTheme="minorEastAsia" w:cstheme="minorEastAsia"/>
          <w:color w:val="auto"/>
          <w:sz w:val="24"/>
          <w:highlight w:val="none"/>
        </w:rPr>
        <w:t>_____</w:t>
      </w:r>
      <w:r>
        <w:rPr>
          <w:rFonts w:hint="eastAsia" w:asciiTheme="minorEastAsia" w:hAnsiTheme="minorEastAsia" w:eastAsiaTheme="minorEastAsia" w:cstheme="minorEastAsia"/>
          <w:color w:val="auto"/>
          <w:sz w:val="24"/>
          <w:szCs w:val="20"/>
          <w:highlight w:val="none"/>
        </w:rPr>
        <w:t>个日历日。</w:t>
      </w:r>
    </w:p>
    <w:p w14:paraId="7C6FA907">
      <w:pPr>
        <w:tabs>
          <w:tab w:val="left" w:pos="720"/>
          <w:tab w:val="left" w:pos="900"/>
        </w:tabs>
        <w:spacing w:line="360" w:lineRule="auto"/>
        <w:ind w:left="360" w:firstLine="72" w:firstLineChars="3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（2）除合同条款及采购需求偏离表列出的偏离外，我方响应招标文件的全部要求。</w:t>
      </w:r>
    </w:p>
    <w:p w14:paraId="54BEAAD7">
      <w:pPr>
        <w:tabs>
          <w:tab w:val="left" w:pos="5580"/>
        </w:tabs>
        <w:spacing w:line="360" w:lineRule="auto"/>
        <w:ind w:firstLine="420" w:firstLineChars="175"/>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（3）我方已提供的全部文件资料是真实、准确的，并对此承担一切法律后果。</w:t>
      </w:r>
    </w:p>
    <w:p w14:paraId="1BED2ECF">
      <w:pPr>
        <w:tabs>
          <w:tab w:val="left" w:pos="5580"/>
        </w:tabs>
        <w:spacing w:line="360" w:lineRule="auto"/>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0"/>
          <w:highlight w:val="none"/>
        </w:rPr>
        <w:t>（4）如我方中标，我方将在法律规定的期限内与你方签订合同，按照招标文件要求提交履约保证金，并在合同约定的期限内完成合同规定的全部义务。</w:t>
      </w:r>
    </w:p>
    <w:p w14:paraId="5B53C543">
      <w:pPr>
        <w:spacing w:line="360" w:lineRule="auto"/>
        <w:ind w:lef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其他补充条款（如有）：</w:t>
      </w:r>
      <w:r>
        <w:rPr>
          <w:rFonts w:hint="eastAsia" w:asciiTheme="minorEastAsia" w:hAnsiTheme="minorEastAsia" w:eastAsiaTheme="minorEastAsia" w:cstheme="minorEastAsia"/>
          <w:color w:val="auto"/>
          <w:sz w:val="24"/>
          <w:szCs w:val="20"/>
          <w:highlight w:val="none"/>
        </w:rPr>
        <w:t>___________</w:t>
      </w:r>
      <w:r>
        <w:rPr>
          <w:rFonts w:hint="eastAsia" w:asciiTheme="minorEastAsia" w:hAnsiTheme="minorEastAsia" w:eastAsiaTheme="minorEastAsia" w:cstheme="minorEastAsia"/>
          <w:color w:val="auto"/>
          <w:sz w:val="24"/>
          <w:highlight w:val="none"/>
        </w:rPr>
        <w:t>。</w:t>
      </w:r>
    </w:p>
    <w:p w14:paraId="2B0FD40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与本投标有关的一切正式往来信函请寄：</w:t>
      </w:r>
    </w:p>
    <w:p w14:paraId="480AE84C">
      <w:pPr>
        <w:tabs>
          <w:tab w:val="left" w:pos="5580"/>
        </w:tabs>
        <w:spacing w:line="360" w:lineRule="auto"/>
        <w:ind w:left="420"/>
        <w:rPr>
          <w:rFonts w:hint="eastAsia" w:asciiTheme="minorEastAsia" w:hAnsiTheme="minorEastAsia" w:eastAsiaTheme="minorEastAsia" w:cstheme="minorEastAsia"/>
          <w:color w:val="auto"/>
          <w:sz w:val="24"/>
          <w:szCs w:val="20"/>
          <w:highlight w:val="none"/>
        </w:rPr>
      </w:pPr>
    </w:p>
    <w:p w14:paraId="5D5F6BE5">
      <w:pPr>
        <w:tabs>
          <w:tab w:val="left" w:pos="5580"/>
        </w:tabs>
        <w:spacing w:line="360" w:lineRule="auto"/>
        <w:ind w:left="42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地址_________________________     传真____________________________</w:t>
      </w:r>
    </w:p>
    <w:p w14:paraId="3EA1E21B">
      <w:pPr>
        <w:tabs>
          <w:tab w:val="left" w:pos="5580"/>
        </w:tabs>
        <w:spacing w:line="360" w:lineRule="auto"/>
        <w:ind w:left="42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电话_________________________     电子函件________________________</w:t>
      </w:r>
    </w:p>
    <w:p w14:paraId="35445B19">
      <w:pPr>
        <w:tabs>
          <w:tab w:val="left" w:pos="5580"/>
        </w:tabs>
        <w:spacing w:line="360" w:lineRule="auto"/>
        <w:ind w:left="420"/>
        <w:rPr>
          <w:rFonts w:hint="eastAsia" w:asciiTheme="minorEastAsia" w:hAnsiTheme="minorEastAsia" w:eastAsiaTheme="minorEastAsia" w:cstheme="minorEastAsia"/>
          <w:color w:val="auto"/>
          <w:sz w:val="24"/>
          <w:szCs w:val="20"/>
          <w:highlight w:val="none"/>
        </w:rPr>
      </w:pPr>
    </w:p>
    <w:p w14:paraId="20F58DA6">
      <w:pPr>
        <w:tabs>
          <w:tab w:val="left" w:pos="5580"/>
        </w:tabs>
        <w:spacing w:line="360" w:lineRule="auto"/>
        <w:ind w:left="42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投标人名称（加盖公章） ___________</w:t>
      </w:r>
    </w:p>
    <w:p w14:paraId="00A70831">
      <w:pPr>
        <w:tabs>
          <w:tab w:val="left" w:pos="5580"/>
        </w:tabs>
        <w:spacing w:line="360" w:lineRule="auto"/>
        <w:ind w:left="42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日期：_____年______月______日    </w:t>
      </w:r>
    </w:p>
    <w:p w14:paraId="0BF88B0C">
      <w:pPr>
        <w:tabs>
          <w:tab w:val="left" w:pos="5580"/>
        </w:tabs>
        <w:spacing w:line="360" w:lineRule="auto"/>
        <w:ind w:left="420"/>
        <w:rPr>
          <w:rFonts w:hint="eastAsia" w:asciiTheme="minorEastAsia" w:hAnsiTheme="minorEastAsia" w:eastAsiaTheme="minorEastAsia" w:cstheme="minorEastAsia"/>
          <w:color w:val="auto"/>
          <w:sz w:val="24"/>
          <w:szCs w:val="20"/>
          <w:highlight w:val="none"/>
          <w:u w:val="single"/>
        </w:rPr>
      </w:pPr>
    </w:p>
    <w:p w14:paraId="7BE15D94">
      <w:pPr>
        <w:widowControl/>
        <w:jc w:val="left"/>
        <w:rPr>
          <w:rFonts w:hint="eastAsia" w:asciiTheme="minorEastAsia" w:hAnsiTheme="minorEastAsia" w:eastAsiaTheme="minorEastAsia" w:cstheme="minorEastAsia"/>
          <w:color w:val="auto"/>
          <w:sz w:val="24"/>
          <w:highlight w:val="none"/>
        </w:rPr>
      </w:pPr>
      <w:bookmarkStart w:id="750" w:name="_Hlt520355938"/>
      <w:bookmarkEnd w:id="750"/>
      <w:bookmarkStart w:id="751" w:name="_Hlt520356243"/>
      <w:bookmarkEnd w:id="751"/>
      <w:bookmarkStart w:id="752" w:name="_Toc226337253"/>
      <w:bookmarkStart w:id="753" w:name="_Toc142311059"/>
      <w:bookmarkStart w:id="754" w:name="_Toc127151557"/>
      <w:bookmarkStart w:id="755" w:name="_Toc226965830"/>
      <w:bookmarkStart w:id="756" w:name="_Ref467988705"/>
      <w:bookmarkStart w:id="757" w:name="_Toc226309801"/>
      <w:bookmarkStart w:id="758" w:name="_Toc480942350"/>
      <w:bookmarkStart w:id="759" w:name="_Toc150774762"/>
      <w:bookmarkStart w:id="760" w:name="_Toc150480795"/>
      <w:bookmarkStart w:id="761" w:name="_Toc305158899"/>
      <w:bookmarkStart w:id="762" w:name="_Toc264969247"/>
      <w:bookmarkStart w:id="763" w:name="_Toc305158825"/>
      <w:bookmarkStart w:id="764" w:name="_Toc226965747"/>
      <w:bookmarkStart w:id="765" w:name="_Toc265228395"/>
      <w:bookmarkStart w:id="766" w:name="_Toc195842922"/>
      <w:bookmarkStart w:id="767" w:name="_Toc520356218"/>
      <w:r>
        <w:rPr>
          <w:rFonts w:hint="eastAsia" w:asciiTheme="minorEastAsia" w:hAnsiTheme="minorEastAsia" w:eastAsiaTheme="minorEastAsia" w:cstheme="minorEastAsia"/>
          <w:color w:val="auto"/>
          <w:sz w:val="24"/>
          <w:highlight w:val="none"/>
        </w:rPr>
        <w:br w:type="page"/>
      </w:r>
    </w:p>
    <w:p w14:paraId="49CE7CDD">
      <w:pPr>
        <w:spacing w:line="360" w:lineRule="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授权委托书（实质性格式）</w:t>
      </w:r>
    </w:p>
    <w:p w14:paraId="32A2B595">
      <w:pPr>
        <w:spacing w:line="36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授权委托书</w:t>
      </w:r>
    </w:p>
    <w:p w14:paraId="66AF3183">
      <w:pPr>
        <w:spacing w:line="360" w:lineRule="auto"/>
        <w:ind w:firstLine="420"/>
        <w:rPr>
          <w:rFonts w:hint="eastAsia" w:asciiTheme="minorEastAsia" w:hAnsiTheme="minorEastAsia" w:eastAsiaTheme="minorEastAsia" w:cstheme="minorEastAsia"/>
          <w:color w:val="auto"/>
          <w:sz w:val="24"/>
          <w:szCs w:val="20"/>
          <w:highlight w:val="none"/>
        </w:rPr>
      </w:pPr>
    </w:p>
    <w:p w14:paraId="092D2F29">
      <w:pPr>
        <w:spacing w:line="360" w:lineRule="auto"/>
        <w:ind w:firstLine="42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本人</w:t>
      </w:r>
      <w:r>
        <w:rPr>
          <w:rFonts w:hint="eastAsia" w:asciiTheme="minorEastAsia" w:hAnsiTheme="minorEastAsia" w:eastAsiaTheme="minorEastAsia" w:cstheme="minorEastAsia"/>
          <w:color w:val="auto"/>
          <w:sz w:val="24"/>
          <w:highlight w:val="none"/>
          <w:lang w:val="zh-CN"/>
        </w:rPr>
        <w:t>_______</w:t>
      </w:r>
      <w:r>
        <w:rPr>
          <w:rFonts w:hint="eastAsia" w:asciiTheme="minorEastAsia" w:hAnsiTheme="minorEastAsia" w:eastAsiaTheme="minorEastAsia" w:cstheme="minorEastAsia"/>
          <w:color w:val="auto"/>
          <w:sz w:val="24"/>
          <w:szCs w:val="20"/>
          <w:highlight w:val="none"/>
        </w:rPr>
        <w:t>（姓名）系</w:t>
      </w:r>
      <w:r>
        <w:rPr>
          <w:rFonts w:hint="eastAsia" w:asciiTheme="minorEastAsia" w:hAnsiTheme="minorEastAsia" w:eastAsiaTheme="minorEastAsia" w:cstheme="minorEastAsia"/>
          <w:color w:val="auto"/>
          <w:sz w:val="24"/>
          <w:highlight w:val="none"/>
          <w:lang w:val="zh-CN"/>
        </w:rPr>
        <w:t>________________</w:t>
      </w:r>
      <w:r>
        <w:rPr>
          <w:rFonts w:hint="eastAsia" w:asciiTheme="minorEastAsia" w:hAnsiTheme="minorEastAsia" w:eastAsiaTheme="minorEastAsia" w:cstheme="minorEastAsia"/>
          <w:color w:val="auto"/>
          <w:sz w:val="24"/>
          <w:szCs w:val="20"/>
          <w:highlight w:val="none"/>
        </w:rPr>
        <w:t>（投标人名称）的法定代表人（单位负责人），现委托</w:t>
      </w:r>
      <w:r>
        <w:rPr>
          <w:rFonts w:hint="eastAsia" w:asciiTheme="minorEastAsia" w:hAnsiTheme="minorEastAsia" w:eastAsiaTheme="minorEastAsia" w:cstheme="minorEastAsia"/>
          <w:color w:val="auto"/>
          <w:sz w:val="24"/>
          <w:highlight w:val="none"/>
          <w:lang w:val="zh-CN"/>
        </w:rPr>
        <w:t>_______</w:t>
      </w:r>
      <w:r>
        <w:rPr>
          <w:rFonts w:hint="eastAsia" w:asciiTheme="minorEastAsia" w:hAnsiTheme="minorEastAsia" w:eastAsiaTheme="minorEastAsia" w:cstheme="minorEastAsia"/>
          <w:color w:val="auto"/>
          <w:sz w:val="24"/>
          <w:szCs w:val="20"/>
          <w:highlight w:val="none"/>
        </w:rPr>
        <w:t>（姓名）为我方代理人。代理人根据授权，以我方名义签署、澄清确认、递交、撤回、修改</w:t>
      </w:r>
      <w:r>
        <w:rPr>
          <w:rFonts w:hint="eastAsia" w:asciiTheme="minorEastAsia" w:hAnsiTheme="minorEastAsia" w:eastAsiaTheme="minorEastAsia" w:cstheme="minorEastAsia"/>
          <w:color w:val="auto"/>
          <w:sz w:val="24"/>
          <w:highlight w:val="none"/>
          <w:lang w:val="zh-CN"/>
        </w:rPr>
        <w:t>________________</w:t>
      </w:r>
      <w:r>
        <w:rPr>
          <w:rFonts w:hint="eastAsia" w:asciiTheme="minorEastAsia" w:hAnsiTheme="minorEastAsia" w:eastAsiaTheme="minorEastAsia" w:cstheme="minorEastAsia"/>
          <w:color w:val="auto"/>
          <w:sz w:val="24"/>
          <w:szCs w:val="20"/>
          <w:highlight w:val="none"/>
        </w:rPr>
        <w:t>（项目名称）投标文件和处理有关事宜，其法律后果由我方承担。</w:t>
      </w:r>
    </w:p>
    <w:p w14:paraId="0F310773">
      <w:pPr>
        <w:spacing w:line="360" w:lineRule="auto"/>
        <w:ind w:firstLine="42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委托期限：自本授权委托书签署之日起至投标有效期届满之日止。</w:t>
      </w:r>
    </w:p>
    <w:p w14:paraId="35F2F098">
      <w:pPr>
        <w:spacing w:line="360" w:lineRule="auto"/>
        <w:ind w:firstLine="42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代理人无转委托权。</w:t>
      </w:r>
      <w:r>
        <w:rPr>
          <w:rFonts w:hint="eastAsia" w:asciiTheme="minorEastAsia" w:hAnsiTheme="minorEastAsia" w:eastAsiaTheme="minorEastAsia" w:cstheme="minorEastAsia"/>
          <w:color w:val="auto"/>
          <w:sz w:val="24"/>
          <w:szCs w:val="20"/>
          <w:highlight w:val="none"/>
        </w:rPr>
        <w:cr/>
      </w:r>
    </w:p>
    <w:p w14:paraId="56F81FDA">
      <w:pPr>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投标人名称（加盖公章）</w:t>
      </w:r>
      <w:r>
        <w:rPr>
          <w:rFonts w:hint="eastAsia" w:asciiTheme="minorEastAsia" w:hAnsiTheme="minorEastAsia" w:eastAsiaTheme="minorEastAsia" w:cstheme="minorEastAsia"/>
          <w:color w:val="auto"/>
          <w:sz w:val="24"/>
          <w:highlight w:val="none"/>
          <w:lang w:val="zh-CN"/>
        </w:rPr>
        <w:t>：________________</w:t>
      </w:r>
    </w:p>
    <w:p w14:paraId="019CD610">
      <w:pPr>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法定代表人（单位负责人）（签字或盖章）：</w:t>
      </w:r>
      <w:r>
        <w:rPr>
          <w:rFonts w:hint="eastAsia" w:asciiTheme="minorEastAsia" w:hAnsiTheme="minorEastAsia" w:eastAsiaTheme="minorEastAsia" w:cstheme="minorEastAsia"/>
          <w:color w:val="auto"/>
          <w:sz w:val="24"/>
          <w:highlight w:val="none"/>
          <w:lang w:val="zh-CN"/>
        </w:rPr>
        <w:t>________________</w:t>
      </w:r>
    </w:p>
    <w:p w14:paraId="3C49E29E">
      <w:pPr>
        <w:autoSpaceDE w:val="0"/>
        <w:autoSpaceDN w:val="0"/>
        <w:adjustRightInd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委托代理人（签字或签章）：</w:t>
      </w:r>
      <w:r>
        <w:rPr>
          <w:rFonts w:hint="eastAsia" w:asciiTheme="minorEastAsia" w:hAnsiTheme="minorEastAsia" w:eastAsiaTheme="minorEastAsia" w:cstheme="minorEastAsia"/>
          <w:color w:val="auto"/>
          <w:sz w:val="24"/>
          <w:highlight w:val="none"/>
          <w:lang w:val="zh-CN"/>
        </w:rPr>
        <w:t>________________</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 xml:space="preserve">                      </w:t>
      </w:r>
    </w:p>
    <w:p w14:paraId="4EECFEE9">
      <w:pPr>
        <w:autoSpaceDE w:val="0"/>
        <w:autoSpaceDN w:val="0"/>
        <w:adjustRightInd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日期：_____年______月______日</w:t>
      </w:r>
    </w:p>
    <w:p w14:paraId="6BC08F7E">
      <w:pPr>
        <w:tabs>
          <w:tab w:val="left" w:pos="5580"/>
        </w:tabs>
        <w:spacing w:line="360" w:lineRule="auto"/>
        <w:ind w:firstLine="480" w:firstLineChars="200"/>
        <w:rPr>
          <w:rFonts w:hint="eastAsia" w:asciiTheme="minorEastAsia" w:hAnsiTheme="minorEastAsia" w:eastAsiaTheme="minorEastAsia" w:cstheme="minorEastAsia"/>
          <w:color w:val="auto"/>
          <w:sz w:val="24"/>
          <w:szCs w:val="20"/>
          <w:highlight w:val="none"/>
        </w:rPr>
      </w:pPr>
    </w:p>
    <w:p w14:paraId="797F8E23">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附：法定代表人（单位负责人）及委托代理人身份证明文件电子件</w:t>
      </w:r>
      <w:r>
        <w:rPr>
          <w:rFonts w:hint="eastAsia" w:asciiTheme="minorEastAsia" w:hAnsiTheme="minorEastAsia" w:eastAsiaTheme="minorEastAsia" w:cstheme="minorEastAsia"/>
          <w:bCs/>
          <w:color w:val="auto"/>
          <w:sz w:val="24"/>
          <w:szCs w:val="20"/>
          <w:highlight w:val="none"/>
        </w:rPr>
        <w:t>：</w:t>
      </w:r>
    </w:p>
    <w:p w14:paraId="0950E3D2">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p>
    <w:p w14:paraId="4A8B1A37">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p>
    <w:p w14:paraId="7F090A80">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p>
    <w:p w14:paraId="7B32D35C">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p>
    <w:p w14:paraId="207AAB22">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说明：</w:t>
      </w:r>
    </w:p>
    <w:p w14:paraId="1704AD9E">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1.若供应商为事业单位或其他组织或分支机构，则法定代表人（单位负责人）处的签署人可为单位负责人。</w:t>
      </w:r>
    </w:p>
    <w:p w14:paraId="0AE65138">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42C49A8F">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3.供应商为自然人的情形，可不提供本《授权委托书》。</w:t>
      </w:r>
    </w:p>
    <w:p w14:paraId="6B08D57A">
      <w:pPr>
        <w:tabs>
          <w:tab w:val="left" w:pos="5580"/>
        </w:tabs>
        <w:spacing w:line="360" w:lineRule="auto"/>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24"/>
          <w:szCs w:val="20"/>
          <w:highlight w:val="none"/>
        </w:rPr>
        <w:t>4.供应商应随本《授权委托书》同时提供法定代表人（单位负责人）及委托代理人的有效的身份证或护照等身份证明文件电子件。提供身份证的，应同时提供身份证双面电子件。</w:t>
      </w:r>
      <w:r>
        <w:rPr>
          <w:rFonts w:hint="eastAsia" w:asciiTheme="minorEastAsia" w:hAnsiTheme="minorEastAsia" w:eastAsiaTheme="minorEastAsia" w:cstheme="minorEastAsia"/>
          <w:color w:val="auto"/>
          <w:sz w:val="30"/>
          <w:szCs w:val="30"/>
          <w:highlight w:val="none"/>
        </w:rPr>
        <w:br w:type="page"/>
      </w:r>
    </w:p>
    <w:p w14:paraId="5FDE3068">
      <w:pPr>
        <w:spacing w:line="36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法定代表人（单位负责人）身份证明</w:t>
      </w:r>
    </w:p>
    <w:p w14:paraId="5015C56C">
      <w:pPr>
        <w:kinsoku w:val="0"/>
        <w:overflowPunct w:val="0"/>
        <w:spacing w:line="200" w:lineRule="exact"/>
        <w:rPr>
          <w:rFonts w:hint="eastAsia" w:asciiTheme="minorEastAsia" w:hAnsiTheme="minorEastAsia" w:eastAsiaTheme="minorEastAsia" w:cstheme="minorEastAsia"/>
          <w:color w:val="auto"/>
          <w:sz w:val="20"/>
          <w:szCs w:val="20"/>
          <w:highlight w:val="none"/>
        </w:rPr>
      </w:pPr>
    </w:p>
    <w:p w14:paraId="00D18322">
      <w:pPr>
        <w:tabs>
          <w:tab w:val="left" w:pos="5580"/>
        </w:tabs>
        <w:spacing w:line="360" w:lineRule="auto"/>
        <w:rPr>
          <w:rFonts w:hint="eastAsia" w:asciiTheme="minorEastAsia" w:hAnsiTheme="minorEastAsia" w:eastAsiaTheme="minorEastAsia" w:cstheme="minorEastAsia"/>
          <w:color w:val="auto"/>
          <w:sz w:val="24"/>
          <w:highlight w:val="none"/>
        </w:rPr>
      </w:pPr>
    </w:p>
    <w:p w14:paraId="43747EE6">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（采购人或采购代理机构）</w:t>
      </w:r>
    </w:p>
    <w:p w14:paraId="4322BA83">
      <w:pPr>
        <w:pStyle w:val="15"/>
        <w:tabs>
          <w:tab w:val="left" w:pos="2412"/>
          <w:tab w:val="left" w:pos="3883"/>
          <w:tab w:val="left" w:pos="5352"/>
          <w:tab w:val="left" w:pos="6821"/>
        </w:tabs>
        <w:kinsoku w:val="0"/>
        <w:overflowPunct w:val="0"/>
        <w:spacing w:line="335"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兹证明，</w:t>
      </w:r>
    </w:p>
    <w:p w14:paraId="46461926">
      <w:pPr>
        <w:pStyle w:val="15"/>
        <w:tabs>
          <w:tab w:val="left" w:pos="1690"/>
          <w:tab w:val="left" w:pos="3400"/>
          <w:tab w:val="left" w:pos="5110"/>
          <w:tab w:val="left" w:pos="6821"/>
        </w:tabs>
        <w:kinsoku w:val="0"/>
        <w:overflowPunct w:val="0"/>
        <w:spacing w:line="335"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姓名：____性别：____年龄：____职务：____</w:t>
      </w:r>
    </w:p>
    <w:p w14:paraId="26FDFE20">
      <w:pPr>
        <w:pStyle w:val="15"/>
        <w:tabs>
          <w:tab w:val="left" w:pos="2412"/>
          <w:tab w:val="left" w:pos="3883"/>
          <w:tab w:val="left" w:pos="5352"/>
          <w:tab w:val="left" w:pos="6821"/>
        </w:tabs>
        <w:kinsoku w:val="0"/>
        <w:overflowPunct w:val="0"/>
        <w:spacing w:line="335" w:lineRule="exact"/>
        <w:rPr>
          <w:rFonts w:hint="eastAsia" w:asciiTheme="minorEastAsia" w:hAnsiTheme="minorEastAsia" w:eastAsiaTheme="minorEastAsia" w:cstheme="minorEastAsia"/>
          <w:color w:val="auto"/>
          <w:highlight w:val="none"/>
        </w:rPr>
      </w:pPr>
    </w:p>
    <w:p w14:paraId="1C6A69F2">
      <w:pPr>
        <w:pStyle w:val="15"/>
        <w:tabs>
          <w:tab w:val="left" w:pos="2250"/>
          <w:tab w:val="left" w:pos="2412"/>
          <w:tab w:val="left" w:pos="3883"/>
          <w:tab w:val="left" w:pos="5352"/>
          <w:tab w:val="left" w:pos="6821"/>
          <w:tab w:val="clear" w:pos="567"/>
        </w:tabs>
        <w:kinsoku w:val="0"/>
        <w:overflowPunct w:val="0"/>
        <w:spacing w:line="335"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系</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rPr>
        <w:t>（投标人名称）的法定代表人（单位负责人）。</w:t>
      </w:r>
    </w:p>
    <w:p w14:paraId="01E58354">
      <w:pPr>
        <w:pStyle w:val="15"/>
        <w:tabs>
          <w:tab w:val="left" w:pos="2412"/>
          <w:tab w:val="left" w:pos="3883"/>
          <w:tab w:val="left" w:pos="5352"/>
          <w:tab w:val="left" w:pos="6821"/>
        </w:tabs>
        <w:kinsoku w:val="0"/>
        <w:overflowPunct w:val="0"/>
        <w:spacing w:line="335" w:lineRule="exact"/>
        <w:rPr>
          <w:rFonts w:hint="eastAsia" w:asciiTheme="minorEastAsia" w:hAnsiTheme="minorEastAsia" w:eastAsiaTheme="minorEastAsia" w:cstheme="minorEastAsia"/>
          <w:color w:val="auto"/>
          <w:highlight w:val="none"/>
        </w:rPr>
      </w:pPr>
    </w:p>
    <w:p w14:paraId="35C1EAD3">
      <w:pPr>
        <w:pStyle w:val="15"/>
        <w:tabs>
          <w:tab w:val="left" w:pos="2412"/>
          <w:tab w:val="left" w:pos="3883"/>
          <w:tab w:val="left" w:pos="5352"/>
          <w:tab w:val="left" w:pos="6821"/>
        </w:tabs>
        <w:kinsoku w:val="0"/>
        <w:overflowPunct w:val="0"/>
        <w:spacing w:line="335" w:lineRule="exact"/>
        <w:rPr>
          <w:rFonts w:hint="eastAsia" w:asciiTheme="minorEastAsia" w:hAnsiTheme="minorEastAsia" w:eastAsiaTheme="minorEastAsia" w:cstheme="minorEastAsia"/>
          <w:color w:val="auto"/>
          <w:highlight w:val="none"/>
        </w:rPr>
      </w:pPr>
    </w:p>
    <w:p w14:paraId="25A6DECA">
      <w:pPr>
        <w:pStyle w:val="15"/>
        <w:tabs>
          <w:tab w:val="left" w:pos="2412"/>
          <w:tab w:val="left" w:pos="3883"/>
          <w:tab w:val="left" w:pos="5352"/>
          <w:tab w:val="left" w:pos="6821"/>
        </w:tabs>
        <w:kinsoku w:val="0"/>
        <w:overflowPunct w:val="0"/>
        <w:spacing w:line="335" w:lineRule="exact"/>
        <w:rPr>
          <w:rFonts w:hint="eastAsia" w:asciiTheme="minorEastAsia" w:hAnsiTheme="minorEastAsia" w:eastAsiaTheme="minorEastAsia" w:cstheme="minorEastAsia"/>
          <w:color w:val="auto"/>
          <w:highlight w:val="none"/>
        </w:rPr>
      </w:pPr>
    </w:p>
    <w:p w14:paraId="1CA963A1">
      <w:pPr>
        <w:pStyle w:val="15"/>
        <w:kinsoku w:val="0"/>
        <w:overflowPunct w:val="0"/>
        <w:spacing w:line="583" w:lineRule="auto"/>
        <w:ind w:right="-46"/>
        <w:rPr>
          <w:rFonts w:hint="eastAsia" w:asciiTheme="minorEastAsia" w:hAnsiTheme="minorEastAsia" w:eastAsiaTheme="minorEastAsia" w:cstheme="minorEastAsia"/>
          <w:color w:val="auto"/>
          <w:spacing w:val="-3"/>
          <w:highlight w:val="none"/>
        </w:rPr>
      </w:pPr>
      <w:r>
        <w:rPr>
          <w:rFonts w:hint="eastAsia" w:asciiTheme="minorEastAsia" w:hAnsiTheme="minorEastAsia" w:eastAsiaTheme="minorEastAsia" w:cstheme="minorEastAsia"/>
          <w:color w:val="auto"/>
          <w:highlight w:val="none"/>
        </w:rPr>
        <w:t>附：法定代表人（单位负责人）身份证或护照等身份证明文件电子件；</w:t>
      </w:r>
    </w:p>
    <w:p w14:paraId="0C781D12">
      <w:pPr>
        <w:pStyle w:val="15"/>
        <w:kinsoku w:val="0"/>
        <w:overflowPunct w:val="0"/>
        <w:spacing w:line="583" w:lineRule="auto"/>
        <w:ind w:right="4305"/>
        <w:rPr>
          <w:rFonts w:hint="eastAsia" w:asciiTheme="minorEastAsia" w:hAnsiTheme="minorEastAsia" w:eastAsiaTheme="minorEastAsia" w:cstheme="minorEastAsia"/>
          <w:color w:val="auto"/>
          <w:spacing w:val="-3"/>
          <w:highlight w:val="none"/>
        </w:rPr>
      </w:pPr>
    </w:p>
    <w:p w14:paraId="24F987D5">
      <w:pPr>
        <w:pStyle w:val="41"/>
        <w:rPr>
          <w:rFonts w:hint="eastAsia" w:asciiTheme="minorEastAsia" w:hAnsiTheme="minorEastAsia" w:eastAsiaTheme="minorEastAsia" w:cstheme="minorEastAsia"/>
          <w:color w:val="auto"/>
          <w:spacing w:val="-3"/>
          <w:highlight w:val="none"/>
        </w:rPr>
      </w:pPr>
    </w:p>
    <w:p w14:paraId="4E76870D">
      <w:pPr>
        <w:pStyle w:val="41"/>
        <w:rPr>
          <w:rFonts w:hint="eastAsia" w:asciiTheme="minorEastAsia" w:hAnsiTheme="minorEastAsia" w:eastAsiaTheme="minorEastAsia" w:cstheme="minorEastAsia"/>
          <w:color w:val="auto"/>
          <w:spacing w:val="-3"/>
          <w:highlight w:val="none"/>
        </w:rPr>
      </w:pPr>
    </w:p>
    <w:p w14:paraId="760A291D">
      <w:pPr>
        <w:pStyle w:val="41"/>
        <w:rPr>
          <w:rFonts w:hint="eastAsia" w:asciiTheme="minorEastAsia" w:hAnsiTheme="minorEastAsia" w:eastAsiaTheme="minorEastAsia" w:cstheme="minorEastAsia"/>
          <w:color w:val="auto"/>
          <w:spacing w:val="-3"/>
          <w:highlight w:val="none"/>
        </w:rPr>
      </w:pPr>
    </w:p>
    <w:p w14:paraId="5D65EDB7">
      <w:pPr>
        <w:pStyle w:val="15"/>
        <w:kinsoku w:val="0"/>
        <w:overflowPunct w:val="0"/>
        <w:spacing w:line="583" w:lineRule="auto"/>
        <w:ind w:right="4305"/>
        <w:rPr>
          <w:rFonts w:hint="eastAsia" w:asciiTheme="minorEastAsia" w:hAnsiTheme="minorEastAsia" w:eastAsiaTheme="minorEastAsia" w:cstheme="minorEastAsia"/>
          <w:color w:val="auto"/>
          <w:spacing w:val="-3"/>
          <w:highlight w:val="none"/>
        </w:rPr>
      </w:pPr>
    </w:p>
    <w:p w14:paraId="2753A63F">
      <w:pPr>
        <w:autoSpaceDE w:val="0"/>
        <w:autoSpaceDN w:val="0"/>
        <w:adjustRightInd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投标人名称（加盖公章）</w:t>
      </w:r>
      <w:r>
        <w:rPr>
          <w:rFonts w:hint="eastAsia" w:asciiTheme="minorEastAsia" w:hAnsiTheme="minorEastAsia" w:eastAsiaTheme="minorEastAsia" w:cstheme="minorEastAsia"/>
          <w:color w:val="auto"/>
          <w:sz w:val="24"/>
          <w:highlight w:val="none"/>
          <w:lang w:val="zh-CN"/>
        </w:rPr>
        <w:t>：________________</w:t>
      </w:r>
    </w:p>
    <w:p w14:paraId="17EAAA15">
      <w:pPr>
        <w:pStyle w:val="15"/>
        <w:kinsoku w:val="0"/>
        <w:overflowPunct w:val="0"/>
        <w:spacing w:line="583" w:lineRule="auto"/>
        <w:ind w:right="95"/>
        <w:rPr>
          <w:rFonts w:hint="eastAsia" w:asciiTheme="minorEastAsia" w:hAnsiTheme="minorEastAsia" w:eastAsiaTheme="minorEastAsia" w:cstheme="minorEastAsia"/>
          <w:color w:val="auto"/>
          <w:spacing w:val="-3"/>
          <w:highlight w:val="none"/>
        </w:rPr>
      </w:pPr>
      <w:r>
        <w:rPr>
          <w:rFonts w:hint="eastAsia" w:asciiTheme="minorEastAsia" w:hAnsiTheme="minorEastAsia" w:eastAsiaTheme="minorEastAsia" w:cstheme="minorEastAsia"/>
          <w:color w:val="auto"/>
          <w:spacing w:val="-3"/>
          <w:highlight w:val="none"/>
        </w:rPr>
        <w:t>法定代表人（</w:t>
      </w:r>
      <w:r>
        <w:rPr>
          <w:rFonts w:hint="eastAsia" w:asciiTheme="minorEastAsia" w:hAnsiTheme="minorEastAsia" w:eastAsiaTheme="minorEastAsia" w:cstheme="minorEastAsia"/>
          <w:color w:val="auto"/>
          <w:highlight w:val="none"/>
        </w:rPr>
        <w:t>单位负责人</w:t>
      </w:r>
      <w:r>
        <w:rPr>
          <w:rFonts w:hint="eastAsia" w:asciiTheme="minorEastAsia" w:hAnsiTheme="minorEastAsia" w:eastAsiaTheme="minorEastAsia" w:cstheme="minorEastAsia"/>
          <w:color w:val="auto"/>
          <w:spacing w:val="-3"/>
          <w:highlight w:val="none"/>
        </w:rPr>
        <w:t>）（签字或盖章）：_______</w:t>
      </w:r>
    </w:p>
    <w:p w14:paraId="6B9DED8E">
      <w:pPr>
        <w:autoSpaceDE w:val="0"/>
        <w:autoSpaceDN w:val="0"/>
        <w:adjustRightInd w:val="0"/>
        <w:snapToGrid w:val="0"/>
        <w:spacing w:line="360" w:lineRule="auto"/>
        <w:rPr>
          <w:rFonts w:hint="eastAsia" w:asciiTheme="minorEastAsia" w:hAnsiTheme="minorEastAsia" w:eastAsiaTheme="minorEastAsia" w:cstheme="minorEastAsia"/>
          <w:color w:val="auto"/>
          <w:sz w:val="24"/>
          <w:highlight w:val="none"/>
        </w:rPr>
      </w:pPr>
    </w:p>
    <w:p w14:paraId="5A7951C6">
      <w:pPr>
        <w:autoSpaceDE w:val="0"/>
        <w:autoSpaceDN w:val="0"/>
        <w:adjustRightInd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日期：_____年______月______日</w:t>
      </w:r>
    </w:p>
    <w:p w14:paraId="2FDE8661">
      <w:pPr>
        <w:widowControl/>
        <w:jc w:val="left"/>
        <w:rPr>
          <w:rFonts w:hint="eastAsia" w:asciiTheme="minorEastAsia" w:hAnsiTheme="minorEastAsia" w:eastAsiaTheme="minorEastAsia" w:cstheme="minorEastAsia"/>
          <w:i/>
          <w:color w:val="auto"/>
          <w:sz w:val="24"/>
          <w:szCs w:val="20"/>
          <w:highlight w:val="none"/>
          <w:u w:val="single"/>
        </w:rPr>
      </w:pPr>
    </w:p>
    <w:p w14:paraId="74B70F1F">
      <w:pPr>
        <w:widowControl/>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br w:type="page"/>
      </w:r>
    </w:p>
    <w:p w14:paraId="5E0986FC">
      <w:pPr>
        <w:spacing w:line="360" w:lineRule="auto"/>
        <w:outlineLvl w:val="2"/>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3 开标一览表</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Pr>
          <w:rFonts w:hint="eastAsia" w:asciiTheme="minorEastAsia" w:hAnsiTheme="minorEastAsia" w:eastAsiaTheme="minorEastAsia" w:cstheme="minorEastAsia"/>
          <w:color w:val="auto"/>
          <w:sz w:val="24"/>
          <w:szCs w:val="20"/>
          <w:highlight w:val="none"/>
        </w:rPr>
        <w:t>（实质性格式）</w:t>
      </w:r>
    </w:p>
    <w:p w14:paraId="1F479165">
      <w:pPr>
        <w:spacing w:line="360" w:lineRule="exact"/>
        <w:jc w:val="center"/>
        <w:rPr>
          <w:rFonts w:hint="eastAsia" w:asciiTheme="minorEastAsia" w:hAnsiTheme="minorEastAsia" w:eastAsiaTheme="minorEastAsia" w:cstheme="minorEastAsia"/>
          <w:b/>
          <w:color w:val="auto"/>
          <w:sz w:val="36"/>
          <w:szCs w:val="36"/>
          <w:highlight w:val="none"/>
        </w:rPr>
      </w:pPr>
      <w:bookmarkStart w:id="768" w:name="_Toc226965831"/>
      <w:bookmarkStart w:id="769" w:name="_Toc226309802"/>
      <w:bookmarkStart w:id="770" w:name="_Toc226337254"/>
      <w:bookmarkStart w:id="771" w:name="_Toc195842923"/>
      <w:bookmarkStart w:id="772" w:name="_Toc164608672"/>
      <w:bookmarkStart w:id="773" w:name="_Toc226965748"/>
      <w:bookmarkStart w:id="774" w:name="_Toc305158900"/>
      <w:bookmarkStart w:id="775" w:name="_Toc164608827"/>
      <w:bookmarkStart w:id="776" w:name="_Toc305158826"/>
      <w:bookmarkStart w:id="777" w:name="_Toc265228396"/>
      <w:bookmarkStart w:id="778" w:name="_Toc264969248"/>
      <w:r>
        <w:rPr>
          <w:rFonts w:hint="eastAsia" w:asciiTheme="minorEastAsia" w:hAnsiTheme="minorEastAsia" w:eastAsiaTheme="minorEastAsia" w:cstheme="minorEastAsia"/>
          <w:b/>
          <w:color w:val="auto"/>
          <w:sz w:val="36"/>
          <w:szCs w:val="36"/>
          <w:highlight w:val="none"/>
        </w:rPr>
        <w:t>开标一览表</w:t>
      </w:r>
      <w:bookmarkEnd w:id="768"/>
      <w:bookmarkEnd w:id="769"/>
      <w:bookmarkEnd w:id="770"/>
      <w:bookmarkEnd w:id="771"/>
      <w:bookmarkEnd w:id="772"/>
      <w:bookmarkEnd w:id="773"/>
      <w:bookmarkEnd w:id="774"/>
      <w:bookmarkEnd w:id="775"/>
      <w:bookmarkEnd w:id="776"/>
      <w:bookmarkEnd w:id="777"/>
      <w:bookmarkEnd w:id="778"/>
    </w:p>
    <w:p w14:paraId="3ECB5CD7">
      <w:pPr>
        <w:tabs>
          <w:tab w:val="left" w:pos="1800"/>
          <w:tab w:val="left" w:pos="5580"/>
        </w:tabs>
        <w:spacing w:line="360" w:lineRule="auto"/>
        <w:jc w:val="left"/>
        <w:rPr>
          <w:rFonts w:hint="eastAsia" w:asciiTheme="minorEastAsia" w:hAnsiTheme="minorEastAsia" w:eastAsiaTheme="minorEastAsia" w:cstheme="minorEastAsia"/>
          <w:i/>
          <w:color w:val="auto"/>
          <w:sz w:val="24"/>
          <w:highlight w:val="none"/>
        </w:rPr>
      </w:pPr>
    </w:p>
    <w:p w14:paraId="2344CB72">
      <w:pPr>
        <w:tabs>
          <w:tab w:val="left" w:pos="1800"/>
          <w:tab w:val="left" w:pos="5580"/>
        </w:tabs>
        <w:spacing w:line="360" w:lineRule="auto"/>
        <w:ind w:firstLine="240" w:firstLineChars="100"/>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项目编号/包号：_____________________     项目名称：____________</w:t>
      </w:r>
    </w:p>
    <w:tbl>
      <w:tblPr>
        <w:tblStyle w:val="48"/>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4"/>
        <w:gridCol w:w="2732"/>
        <w:gridCol w:w="1463"/>
        <w:gridCol w:w="1974"/>
        <w:gridCol w:w="2414"/>
      </w:tblGrid>
      <w:tr w14:paraId="6BB6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77" w:type="pct"/>
            <w:vMerge w:val="restart"/>
            <w:vAlign w:val="center"/>
          </w:tcPr>
          <w:p w14:paraId="1EF2CF7C">
            <w:pPr>
              <w:tabs>
                <w:tab w:val="left" w:pos="5580"/>
              </w:tabs>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503" w:type="pct"/>
            <w:vMerge w:val="restart"/>
            <w:vAlign w:val="center"/>
          </w:tcPr>
          <w:p w14:paraId="677661B5">
            <w:pPr>
              <w:tabs>
                <w:tab w:val="left" w:pos="5580"/>
              </w:tabs>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投标人名称</w:t>
            </w:r>
          </w:p>
        </w:tc>
        <w:tc>
          <w:tcPr>
            <w:tcW w:w="1891" w:type="pct"/>
            <w:gridSpan w:val="2"/>
            <w:vAlign w:val="center"/>
          </w:tcPr>
          <w:p w14:paraId="12766F59">
            <w:pPr>
              <w:tabs>
                <w:tab w:val="left" w:pos="5580"/>
              </w:tabs>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w:t>
            </w:r>
          </w:p>
        </w:tc>
        <w:tc>
          <w:tcPr>
            <w:tcW w:w="1328" w:type="pct"/>
            <w:vMerge w:val="restart"/>
            <w:vAlign w:val="center"/>
          </w:tcPr>
          <w:p w14:paraId="4D52E09A">
            <w:pPr>
              <w:tabs>
                <w:tab w:val="left" w:pos="5580"/>
              </w:tabs>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合同履行期限</w:t>
            </w:r>
          </w:p>
        </w:tc>
      </w:tr>
      <w:tr w14:paraId="6A57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77" w:type="pct"/>
            <w:vMerge w:val="continue"/>
            <w:vAlign w:val="center"/>
          </w:tcPr>
          <w:p w14:paraId="78A20CDE">
            <w:pPr>
              <w:tabs>
                <w:tab w:val="left" w:pos="5580"/>
              </w:tabs>
              <w:jc w:val="center"/>
              <w:rPr>
                <w:rFonts w:hint="eastAsia" w:asciiTheme="minorEastAsia" w:hAnsiTheme="minorEastAsia" w:eastAsiaTheme="minorEastAsia" w:cstheme="minorEastAsia"/>
                <w:color w:val="auto"/>
                <w:sz w:val="24"/>
                <w:highlight w:val="none"/>
              </w:rPr>
            </w:pPr>
          </w:p>
        </w:tc>
        <w:tc>
          <w:tcPr>
            <w:tcW w:w="1503" w:type="pct"/>
            <w:vMerge w:val="continue"/>
            <w:vAlign w:val="center"/>
          </w:tcPr>
          <w:p w14:paraId="1771266E">
            <w:pPr>
              <w:tabs>
                <w:tab w:val="left" w:pos="5580"/>
              </w:tabs>
              <w:jc w:val="center"/>
              <w:rPr>
                <w:rFonts w:hint="eastAsia" w:asciiTheme="minorEastAsia" w:hAnsiTheme="minorEastAsia" w:eastAsiaTheme="minorEastAsia" w:cstheme="minorEastAsia"/>
                <w:color w:val="auto"/>
                <w:sz w:val="24"/>
                <w:highlight w:val="none"/>
              </w:rPr>
            </w:pPr>
          </w:p>
        </w:tc>
        <w:tc>
          <w:tcPr>
            <w:tcW w:w="805" w:type="pct"/>
            <w:vAlign w:val="center"/>
          </w:tcPr>
          <w:p w14:paraId="7A4E0DF7">
            <w:pPr>
              <w:tabs>
                <w:tab w:val="left" w:pos="5580"/>
              </w:tabs>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大写</w:t>
            </w:r>
          </w:p>
        </w:tc>
        <w:tc>
          <w:tcPr>
            <w:tcW w:w="1086" w:type="pct"/>
            <w:vAlign w:val="center"/>
          </w:tcPr>
          <w:p w14:paraId="0C2C7E23">
            <w:pPr>
              <w:tabs>
                <w:tab w:val="left" w:pos="5580"/>
              </w:tabs>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小写</w:t>
            </w:r>
          </w:p>
        </w:tc>
        <w:tc>
          <w:tcPr>
            <w:tcW w:w="1328" w:type="pct"/>
            <w:vMerge w:val="continue"/>
            <w:vAlign w:val="center"/>
          </w:tcPr>
          <w:p w14:paraId="66C88BD7">
            <w:pPr>
              <w:tabs>
                <w:tab w:val="left" w:pos="5580"/>
              </w:tabs>
              <w:jc w:val="center"/>
              <w:rPr>
                <w:rFonts w:hint="eastAsia" w:asciiTheme="minorEastAsia" w:hAnsiTheme="minorEastAsia" w:eastAsiaTheme="minorEastAsia" w:cstheme="minorEastAsia"/>
                <w:b/>
                <w:color w:val="auto"/>
                <w:sz w:val="24"/>
                <w:highlight w:val="none"/>
              </w:rPr>
            </w:pPr>
          </w:p>
        </w:tc>
      </w:tr>
      <w:tr w14:paraId="3D49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6" w:hRule="atLeast"/>
          <w:jc w:val="center"/>
        </w:trPr>
        <w:tc>
          <w:tcPr>
            <w:tcW w:w="277" w:type="pct"/>
            <w:vAlign w:val="center"/>
          </w:tcPr>
          <w:p w14:paraId="2DB6F030">
            <w:pPr>
              <w:tabs>
                <w:tab w:val="left" w:pos="5580"/>
              </w:tabs>
              <w:jc w:val="center"/>
              <w:rPr>
                <w:rFonts w:hint="eastAsia" w:asciiTheme="minorEastAsia" w:hAnsiTheme="minorEastAsia" w:eastAsiaTheme="minorEastAsia" w:cstheme="minorEastAsia"/>
                <w:color w:val="auto"/>
                <w:sz w:val="24"/>
                <w:highlight w:val="none"/>
              </w:rPr>
            </w:pPr>
          </w:p>
        </w:tc>
        <w:tc>
          <w:tcPr>
            <w:tcW w:w="1503" w:type="pct"/>
            <w:vAlign w:val="center"/>
          </w:tcPr>
          <w:p w14:paraId="37424F91">
            <w:pPr>
              <w:tabs>
                <w:tab w:val="left" w:pos="5580"/>
              </w:tabs>
              <w:jc w:val="center"/>
              <w:rPr>
                <w:rFonts w:hint="eastAsia" w:asciiTheme="minorEastAsia" w:hAnsiTheme="minorEastAsia" w:eastAsiaTheme="minorEastAsia" w:cstheme="minorEastAsia"/>
                <w:color w:val="auto"/>
                <w:sz w:val="24"/>
                <w:highlight w:val="none"/>
              </w:rPr>
            </w:pPr>
          </w:p>
        </w:tc>
        <w:tc>
          <w:tcPr>
            <w:tcW w:w="805" w:type="pct"/>
            <w:vAlign w:val="center"/>
          </w:tcPr>
          <w:p w14:paraId="2BF2BD6D">
            <w:pPr>
              <w:tabs>
                <w:tab w:val="left" w:pos="5580"/>
              </w:tabs>
              <w:jc w:val="center"/>
              <w:rPr>
                <w:rFonts w:hint="eastAsia" w:asciiTheme="minorEastAsia" w:hAnsiTheme="minorEastAsia" w:eastAsiaTheme="minorEastAsia" w:cstheme="minorEastAsia"/>
                <w:color w:val="auto"/>
                <w:sz w:val="24"/>
                <w:highlight w:val="none"/>
              </w:rPr>
            </w:pPr>
          </w:p>
        </w:tc>
        <w:tc>
          <w:tcPr>
            <w:tcW w:w="1086" w:type="pct"/>
            <w:vAlign w:val="center"/>
          </w:tcPr>
          <w:p w14:paraId="7448783D">
            <w:pPr>
              <w:tabs>
                <w:tab w:val="left" w:pos="5580"/>
              </w:tabs>
              <w:jc w:val="center"/>
              <w:rPr>
                <w:rFonts w:hint="eastAsia" w:asciiTheme="minorEastAsia" w:hAnsiTheme="minorEastAsia" w:eastAsiaTheme="minorEastAsia" w:cstheme="minorEastAsia"/>
                <w:color w:val="auto"/>
                <w:sz w:val="24"/>
                <w:highlight w:val="none"/>
              </w:rPr>
            </w:pPr>
          </w:p>
        </w:tc>
        <w:tc>
          <w:tcPr>
            <w:tcW w:w="1328" w:type="pct"/>
            <w:vAlign w:val="center"/>
          </w:tcPr>
          <w:p w14:paraId="1AAE0502">
            <w:pPr>
              <w:tabs>
                <w:tab w:val="left" w:pos="5580"/>
              </w:tabs>
              <w:jc w:val="center"/>
              <w:rPr>
                <w:rFonts w:hint="eastAsia" w:asciiTheme="minorEastAsia" w:hAnsiTheme="minorEastAsia" w:eastAsiaTheme="minorEastAsia" w:cstheme="minorEastAsia"/>
                <w:color w:val="auto"/>
                <w:sz w:val="24"/>
                <w:highlight w:val="none"/>
              </w:rPr>
            </w:pPr>
          </w:p>
        </w:tc>
      </w:tr>
    </w:tbl>
    <w:p w14:paraId="30245B42">
      <w:pPr>
        <w:autoSpaceDE w:val="0"/>
        <w:autoSpaceDN w:val="0"/>
        <w:adjustRightInd w:val="0"/>
        <w:jc w:val="left"/>
        <w:rPr>
          <w:rFonts w:hint="eastAsia" w:asciiTheme="minorEastAsia" w:hAnsiTheme="minorEastAsia" w:eastAsiaTheme="minorEastAsia" w:cstheme="minorEastAsia"/>
          <w:color w:val="auto"/>
          <w:kern w:val="0"/>
          <w:sz w:val="24"/>
          <w:highlight w:val="none"/>
        </w:rPr>
      </w:pPr>
    </w:p>
    <w:p w14:paraId="555F4E8F">
      <w:pPr>
        <w:autoSpaceDE w:val="0"/>
        <w:autoSpaceDN w:val="0"/>
        <w:adjustRightInd w:val="0"/>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kern w:val="0"/>
          <w:sz w:val="24"/>
          <w:highlight w:val="none"/>
        </w:rPr>
        <w:t>注：1</w:t>
      </w:r>
      <w:r>
        <w:rPr>
          <w:rFonts w:hint="eastAsia" w:asciiTheme="minorEastAsia" w:hAnsiTheme="minorEastAsia" w:eastAsiaTheme="minorEastAsia" w:cstheme="minorEastAsia"/>
          <w:color w:val="auto"/>
          <w:sz w:val="24"/>
          <w:szCs w:val="20"/>
          <w:highlight w:val="none"/>
        </w:rPr>
        <w:t>.此表中，每包的投标报价应和《投标分项报价表》中的总价相一致。</w:t>
      </w:r>
    </w:p>
    <w:p w14:paraId="448CC08C">
      <w:pPr>
        <w:tabs>
          <w:tab w:val="left" w:pos="5580"/>
        </w:tabs>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2.本表必须按包分别填写。</w:t>
      </w:r>
    </w:p>
    <w:p w14:paraId="670DC571">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p>
    <w:p w14:paraId="0233E7E6">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w:t>
      </w:r>
    </w:p>
    <w:p w14:paraId="300F618D">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投标人名称（加盖公章）</w:t>
      </w:r>
      <w:r>
        <w:rPr>
          <w:rFonts w:hint="eastAsia" w:asciiTheme="minorEastAsia" w:hAnsiTheme="minorEastAsia" w:eastAsiaTheme="minorEastAsia" w:cstheme="minorEastAsia"/>
          <w:color w:val="auto"/>
          <w:sz w:val="24"/>
          <w:highlight w:val="none"/>
          <w:lang w:val="zh-CN"/>
        </w:rPr>
        <w:t>：____________</w:t>
      </w:r>
    </w:p>
    <w:p w14:paraId="0F707E81">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szCs w:val="20"/>
          <w:highlight w:val="none"/>
        </w:rPr>
        <w:t xml:space="preserve">日期：_____年______月______日   </w:t>
      </w:r>
    </w:p>
    <w:p w14:paraId="76CAE64A">
      <w:pPr>
        <w:widowControl/>
        <w:jc w:val="left"/>
        <w:rPr>
          <w:rFonts w:hint="eastAsia" w:asciiTheme="minorEastAsia" w:hAnsiTheme="minorEastAsia" w:eastAsiaTheme="minorEastAsia" w:cstheme="minorEastAsia"/>
          <w:color w:val="auto"/>
          <w:sz w:val="24"/>
          <w:szCs w:val="20"/>
          <w:highlight w:val="none"/>
        </w:rPr>
      </w:pPr>
      <w:bookmarkStart w:id="779" w:name="_Toc305158827"/>
      <w:bookmarkStart w:id="780" w:name="_Toc127151558"/>
      <w:bookmarkStart w:id="781" w:name="_Toc226965832"/>
      <w:bookmarkStart w:id="782" w:name="_Toc150774763"/>
      <w:bookmarkStart w:id="783" w:name="_Toc142311060"/>
      <w:bookmarkStart w:id="784" w:name="_Toc226309803"/>
      <w:bookmarkStart w:id="785" w:name="_Toc150480796"/>
      <w:bookmarkStart w:id="786" w:name="_Toc226337255"/>
      <w:bookmarkStart w:id="787" w:name="_Toc195842924"/>
      <w:bookmarkStart w:id="788" w:name="_Toc226965749"/>
      <w:bookmarkStart w:id="789" w:name="_Toc265228397"/>
      <w:bookmarkStart w:id="790" w:name="_Toc305158901"/>
      <w:bookmarkStart w:id="791" w:name="_Toc264969249"/>
      <w:r>
        <w:rPr>
          <w:rFonts w:hint="eastAsia" w:asciiTheme="minorEastAsia" w:hAnsiTheme="minorEastAsia" w:eastAsiaTheme="minorEastAsia" w:cstheme="minorEastAsia"/>
          <w:color w:val="auto"/>
          <w:sz w:val="24"/>
          <w:szCs w:val="20"/>
          <w:highlight w:val="none"/>
        </w:rPr>
        <w:br w:type="page"/>
      </w:r>
    </w:p>
    <w:p w14:paraId="2760250B">
      <w:pPr>
        <w:spacing w:line="360" w:lineRule="auto"/>
        <w:outlineLvl w:val="2"/>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4 投标分项报价表</w:t>
      </w:r>
      <w:bookmarkEnd w:id="779"/>
      <w:bookmarkEnd w:id="780"/>
      <w:bookmarkEnd w:id="781"/>
      <w:bookmarkEnd w:id="782"/>
      <w:bookmarkEnd w:id="783"/>
      <w:bookmarkEnd w:id="784"/>
      <w:bookmarkEnd w:id="785"/>
      <w:bookmarkEnd w:id="786"/>
      <w:bookmarkEnd w:id="787"/>
      <w:bookmarkEnd w:id="788"/>
      <w:bookmarkEnd w:id="789"/>
      <w:bookmarkEnd w:id="790"/>
      <w:bookmarkEnd w:id="791"/>
      <w:r>
        <w:rPr>
          <w:rFonts w:hint="eastAsia" w:asciiTheme="minorEastAsia" w:hAnsiTheme="minorEastAsia" w:eastAsiaTheme="minorEastAsia" w:cstheme="minorEastAsia"/>
          <w:color w:val="auto"/>
          <w:sz w:val="24"/>
          <w:szCs w:val="20"/>
          <w:highlight w:val="none"/>
        </w:rPr>
        <w:t>（实质性格式）</w:t>
      </w:r>
    </w:p>
    <w:p w14:paraId="753C3BE7">
      <w:pPr>
        <w:spacing w:line="360" w:lineRule="exact"/>
        <w:jc w:val="center"/>
        <w:rPr>
          <w:rFonts w:hint="eastAsia" w:asciiTheme="minorEastAsia" w:hAnsiTheme="minorEastAsia" w:eastAsiaTheme="minorEastAsia" w:cstheme="minorEastAsia"/>
          <w:color w:val="auto"/>
          <w:sz w:val="36"/>
          <w:szCs w:val="36"/>
          <w:highlight w:val="none"/>
        </w:rPr>
      </w:pPr>
    </w:p>
    <w:p w14:paraId="11C08A14">
      <w:pPr>
        <w:spacing w:line="36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投标分项报价表</w:t>
      </w:r>
    </w:p>
    <w:p w14:paraId="79743298">
      <w:pPr>
        <w:spacing w:line="260" w:lineRule="exact"/>
        <w:jc w:val="center"/>
        <w:rPr>
          <w:rFonts w:hint="eastAsia" w:asciiTheme="minorEastAsia" w:hAnsiTheme="minorEastAsia" w:eastAsiaTheme="minorEastAsia" w:cstheme="minorEastAsia"/>
          <w:color w:val="auto"/>
          <w:sz w:val="36"/>
          <w:szCs w:val="36"/>
          <w:highlight w:val="none"/>
        </w:rPr>
      </w:pPr>
    </w:p>
    <w:p w14:paraId="07072A00">
      <w:pPr>
        <w:tabs>
          <w:tab w:val="left" w:pos="1800"/>
          <w:tab w:val="left" w:pos="5580"/>
        </w:tabs>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项目编号/包号：___________ 项目名称：__________报价单位：人民币元</w:t>
      </w:r>
    </w:p>
    <w:tbl>
      <w:tblPr>
        <w:tblStyle w:val="48"/>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204"/>
        <w:gridCol w:w="968"/>
        <w:gridCol w:w="853"/>
        <w:gridCol w:w="1369"/>
        <w:gridCol w:w="1010"/>
        <w:gridCol w:w="859"/>
        <w:gridCol w:w="886"/>
        <w:gridCol w:w="832"/>
        <w:gridCol w:w="709"/>
        <w:gridCol w:w="845"/>
      </w:tblGrid>
      <w:tr w14:paraId="69ED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79" w:type="pct"/>
            <w:vAlign w:val="center"/>
          </w:tcPr>
          <w:p w14:paraId="7C84EA29">
            <w:pPr>
              <w:adjustRightInd w:val="0"/>
              <w:snapToGrid w:val="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596" w:type="pct"/>
            <w:vAlign w:val="center"/>
          </w:tcPr>
          <w:p w14:paraId="3CF2B406">
            <w:pPr>
              <w:adjustRightInd w:val="0"/>
              <w:snapToGrid w:val="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分项名称</w:t>
            </w:r>
          </w:p>
        </w:tc>
        <w:tc>
          <w:tcPr>
            <w:tcW w:w="479" w:type="pct"/>
            <w:vAlign w:val="center"/>
          </w:tcPr>
          <w:p w14:paraId="25C0C9A0">
            <w:pPr>
              <w:adjustRightInd w:val="0"/>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制造商</w:t>
            </w:r>
          </w:p>
        </w:tc>
        <w:tc>
          <w:tcPr>
            <w:tcW w:w="422" w:type="pct"/>
            <w:vAlign w:val="center"/>
          </w:tcPr>
          <w:p w14:paraId="5276FD70">
            <w:pPr>
              <w:jc w:val="center"/>
              <w:rPr>
                <w:rFonts w:hint="eastAsia" w:asciiTheme="minorEastAsia" w:hAnsiTheme="minorEastAsia" w:eastAsiaTheme="minorEastAsia" w:cstheme="minorEastAsia"/>
                <w:b/>
                <w:color w:val="auto"/>
                <w:sz w:val="24"/>
                <w:highlight w:val="none"/>
              </w:rPr>
            </w:pPr>
            <w:r>
              <w:rPr>
                <w:b/>
                <w:color w:val="auto"/>
                <w:sz w:val="24"/>
              </w:rPr>
              <w:t>产地/国别</w:t>
            </w:r>
          </w:p>
        </w:tc>
        <w:tc>
          <w:tcPr>
            <w:tcW w:w="677" w:type="pct"/>
            <w:vAlign w:val="center"/>
          </w:tcPr>
          <w:p w14:paraId="3C15C19D">
            <w:pPr>
              <w:jc w:val="center"/>
              <w:rPr>
                <w:b/>
                <w:color w:val="auto"/>
                <w:sz w:val="24"/>
              </w:rPr>
            </w:pPr>
            <w:r>
              <w:rPr>
                <w:b/>
                <w:color w:val="auto"/>
                <w:sz w:val="24"/>
              </w:rPr>
              <w:t>制造商</w:t>
            </w:r>
          </w:p>
          <w:p w14:paraId="1D04FA99">
            <w:pPr>
              <w:jc w:val="center"/>
              <w:rPr>
                <w:rFonts w:hint="eastAsia" w:asciiTheme="minorEastAsia" w:hAnsiTheme="minorEastAsia" w:eastAsiaTheme="minorEastAsia" w:cstheme="minorEastAsia"/>
                <w:b/>
                <w:color w:val="auto"/>
                <w:sz w:val="24"/>
                <w:highlight w:val="none"/>
              </w:rPr>
            </w:pPr>
            <w:r>
              <w:rPr>
                <w:b/>
                <w:color w:val="auto"/>
                <w:sz w:val="24"/>
              </w:rPr>
              <w:t>统一信用代码</w:t>
            </w:r>
          </w:p>
        </w:tc>
        <w:tc>
          <w:tcPr>
            <w:tcW w:w="500" w:type="pct"/>
            <w:vAlign w:val="center"/>
          </w:tcPr>
          <w:p w14:paraId="4C14C2CB">
            <w:pPr>
              <w:jc w:val="center"/>
              <w:rPr>
                <w:b/>
                <w:color w:val="auto"/>
                <w:sz w:val="24"/>
              </w:rPr>
            </w:pPr>
            <w:r>
              <w:rPr>
                <w:b/>
                <w:color w:val="auto"/>
                <w:sz w:val="24"/>
              </w:rPr>
              <w:t>制造商</w:t>
            </w:r>
          </w:p>
          <w:p w14:paraId="43B73A65">
            <w:pPr>
              <w:jc w:val="center"/>
              <w:rPr>
                <w:rFonts w:hint="eastAsia" w:asciiTheme="minorEastAsia" w:hAnsiTheme="minorEastAsia" w:eastAsiaTheme="minorEastAsia" w:cstheme="minorEastAsia"/>
                <w:b/>
                <w:color w:val="auto"/>
                <w:sz w:val="24"/>
                <w:highlight w:val="none"/>
              </w:rPr>
            </w:pPr>
            <w:r>
              <w:rPr>
                <w:b/>
                <w:color w:val="auto"/>
                <w:sz w:val="24"/>
              </w:rPr>
              <w:t>规模</w:t>
            </w:r>
          </w:p>
        </w:tc>
        <w:tc>
          <w:tcPr>
            <w:tcW w:w="425" w:type="pct"/>
            <w:vAlign w:val="center"/>
          </w:tcPr>
          <w:p w14:paraId="70A5E719">
            <w:pPr>
              <w:adjustRightInd w:val="0"/>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w:t>
            </w:r>
          </w:p>
        </w:tc>
        <w:tc>
          <w:tcPr>
            <w:tcW w:w="438" w:type="pct"/>
            <w:vAlign w:val="center"/>
          </w:tcPr>
          <w:p w14:paraId="1E9C0866">
            <w:pPr>
              <w:adjustRightInd w:val="0"/>
              <w:snapToGrid w:val="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411" w:type="pct"/>
            <w:vAlign w:val="center"/>
          </w:tcPr>
          <w:p w14:paraId="30782257">
            <w:pPr>
              <w:adjustRightInd w:val="0"/>
              <w:snapToGrid w:val="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单价（元）</w:t>
            </w:r>
          </w:p>
        </w:tc>
        <w:tc>
          <w:tcPr>
            <w:tcW w:w="351" w:type="pct"/>
            <w:vAlign w:val="center"/>
          </w:tcPr>
          <w:p w14:paraId="2D2CD275">
            <w:pPr>
              <w:adjustRightInd w:val="0"/>
              <w:snapToGrid w:val="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418" w:type="pct"/>
            <w:vAlign w:val="center"/>
          </w:tcPr>
          <w:p w14:paraId="7E87F459">
            <w:pPr>
              <w:adjustRightInd w:val="0"/>
              <w:snapToGrid w:val="0"/>
              <w:jc w:val="left"/>
              <w:rPr>
                <w:rFonts w:hint="eastAsia" w:asciiTheme="minorEastAsia" w:hAnsiTheme="minorEastAsia" w:eastAsiaTheme="minorEastAsia" w:cstheme="minorEastAsia"/>
                <w:b/>
                <w:color w:val="auto"/>
                <w:sz w:val="24"/>
                <w:highlight w:val="none"/>
                <w:lang w:eastAsia="en-US"/>
              </w:rPr>
            </w:pPr>
            <w:r>
              <w:rPr>
                <w:rFonts w:hint="eastAsia" w:asciiTheme="minorEastAsia" w:hAnsiTheme="minorEastAsia" w:eastAsiaTheme="minorEastAsia" w:cstheme="minorEastAsia"/>
                <w:b/>
                <w:color w:val="auto"/>
                <w:sz w:val="24"/>
                <w:highlight w:val="none"/>
                <w:lang w:eastAsia="en-US"/>
              </w:rPr>
              <w:t>合价</w:t>
            </w:r>
          </w:p>
          <w:p w14:paraId="4211BF70">
            <w:pPr>
              <w:adjustRightInd w:val="0"/>
              <w:snapToGrid w:val="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en-US"/>
              </w:rPr>
              <w:t>(元)</w:t>
            </w:r>
          </w:p>
        </w:tc>
      </w:tr>
      <w:tr w14:paraId="4F6B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615AFF3D">
            <w:pPr>
              <w:adjustRightInd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596" w:type="pct"/>
            <w:vAlign w:val="center"/>
          </w:tcPr>
          <w:p w14:paraId="6ADA9721">
            <w:pPr>
              <w:adjustRightInd w:val="0"/>
              <w:snapToGrid w:val="0"/>
              <w:jc w:val="left"/>
              <w:rPr>
                <w:rFonts w:hint="eastAsia" w:asciiTheme="minorEastAsia" w:hAnsiTheme="minorEastAsia" w:eastAsiaTheme="minorEastAsia" w:cstheme="minorEastAsia"/>
                <w:color w:val="auto"/>
                <w:sz w:val="24"/>
                <w:highlight w:val="none"/>
              </w:rPr>
            </w:pPr>
          </w:p>
        </w:tc>
        <w:tc>
          <w:tcPr>
            <w:tcW w:w="479" w:type="pct"/>
            <w:vAlign w:val="center"/>
          </w:tcPr>
          <w:p w14:paraId="67EDADB4">
            <w:pPr>
              <w:adjustRightInd w:val="0"/>
              <w:snapToGrid w:val="0"/>
              <w:jc w:val="center"/>
              <w:rPr>
                <w:rFonts w:hint="eastAsia" w:asciiTheme="minorEastAsia" w:hAnsiTheme="minorEastAsia" w:eastAsiaTheme="minorEastAsia" w:cstheme="minorEastAsia"/>
                <w:color w:val="auto"/>
                <w:sz w:val="24"/>
                <w:highlight w:val="none"/>
              </w:rPr>
            </w:pPr>
          </w:p>
        </w:tc>
        <w:tc>
          <w:tcPr>
            <w:tcW w:w="422" w:type="pct"/>
            <w:vAlign w:val="center"/>
          </w:tcPr>
          <w:p w14:paraId="0F06DEFB">
            <w:pPr>
              <w:adjustRightInd w:val="0"/>
              <w:snapToGrid w:val="0"/>
              <w:jc w:val="center"/>
              <w:rPr>
                <w:rFonts w:hint="eastAsia" w:asciiTheme="minorEastAsia" w:hAnsiTheme="minorEastAsia" w:eastAsiaTheme="minorEastAsia" w:cstheme="minorEastAsia"/>
                <w:color w:val="auto"/>
                <w:sz w:val="24"/>
                <w:highlight w:val="none"/>
              </w:rPr>
            </w:pPr>
          </w:p>
        </w:tc>
        <w:tc>
          <w:tcPr>
            <w:tcW w:w="677" w:type="pct"/>
            <w:vAlign w:val="center"/>
          </w:tcPr>
          <w:p w14:paraId="7D991A99">
            <w:pPr>
              <w:adjustRightInd w:val="0"/>
              <w:snapToGrid w:val="0"/>
              <w:jc w:val="center"/>
              <w:rPr>
                <w:rFonts w:hint="eastAsia" w:asciiTheme="minorEastAsia" w:hAnsiTheme="minorEastAsia" w:eastAsiaTheme="minorEastAsia" w:cstheme="minorEastAsia"/>
                <w:color w:val="auto"/>
                <w:sz w:val="24"/>
                <w:highlight w:val="none"/>
              </w:rPr>
            </w:pPr>
          </w:p>
        </w:tc>
        <w:tc>
          <w:tcPr>
            <w:tcW w:w="500" w:type="pct"/>
            <w:vAlign w:val="center"/>
          </w:tcPr>
          <w:p w14:paraId="3421B5F8">
            <w:pPr>
              <w:adjustRightInd w:val="0"/>
              <w:snapToGrid w:val="0"/>
              <w:jc w:val="center"/>
              <w:rPr>
                <w:rFonts w:hint="eastAsia" w:asciiTheme="minorEastAsia" w:hAnsiTheme="minorEastAsia" w:eastAsiaTheme="minorEastAsia" w:cstheme="minorEastAsia"/>
                <w:color w:val="auto"/>
                <w:sz w:val="24"/>
                <w:highlight w:val="none"/>
              </w:rPr>
            </w:pPr>
          </w:p>
        </w:tc>
        <w:tc>
          <w:tcPr>
            <w:tcW w:w="425" w:type="pct"/>
            <w:vAlign w:val="center"/>
          </w:tcPr>
          <w:p w14:paraId="1D1A38C7">
            <w:pPr>
              <w:adjustRightInd w:val="0"/>
              <w:snapToGrid w:val="0"/>
              <w:jc w:val="center"/>
              <w:rPr>
                <w:rFonts w:hint="eastAsia" w:asciiTheme="minorEastAsia" w:hAnsiTheme="minorEastAsia" w:eastAsiaTheme="minorEastAsia" w:cstheme="minorEastAsia"/>
                <w:color w:val="auto"/>
                <w:sz w:val="24"/>
                <w:highlight w:val="none"/>
              </w:rPr>
            </w:pPr>
          </w:p>
        </w:tc>
        <w:tc>
          <w:tcPr>
            <w:tcW w:w="438" w:type="pct"/>
            <w:vAlign w:val="center"/>
          </w:tcPr>
          <w:p w14:paraId="2AB6D4B7">
            <w:pPr>
              <w:adjustRightInd w:val="0"/>
              <w:snapToGrid w:val="0"/>
              <w:jc w:val="left"/>
              <w:rPr>
                <w:rFonts w:hint="eastAsia" w:asciiTheme="minorEastAsia" w:hAnsiTheme="minorEastAsia" w:eastAsiaTheme="minorEastAsia" w:cstheme="minorEastAsia"/>
                <w:color w:val="auto"/>
                <w:sz w:val="24"/>
                <w:highlight w:val="none"/>
              </w:rPr>
            </w:pPr>
          </w:p>
        </w:tc>
        <w:tc>
          <w:tcPr>
            <w:tcW w:w="411" w:type="pct"/>
            <w:vAlign w:val="center"/>
          </w:tcPr>
          <w:p w14:paraId="68467B9E">
            <w:pPr>
              <w:adjustRightInd w:val="0"/>
              <w:snapToGrid w:val="0"/>
              <w:jc w:val="left"/>
              <w:rPr>
                <w:rFonts w:hint="eastAsia" w:asciiTheme="minorEastAsia" w:hAnsiTheme="minorEastAsia" w:eastAsiaTheme="minorEastAsia" w:cstheme="minorEastAsia"/>
                <w:color w:val="auto"/>
                <w:sz w:val="24"/>
                <w:highlight w:val="none"/>
              </w:rPr>
            </w:pPr>
          </w:p>
        </w:tc>
        <w:tc>
          <w:tcPr>
            <w:tcW w:w="351" w:type="pct"/>
            <w:vAlign w:val="center"/>
          </w:tcPr>
          <w:p w14:paraId="1D0AA447">
            <w:pPr>
              <w:adjustRightInd w:val="0"/>
              <w:snapToGrid w:val="0"/>
              <w:jc w:val="left"/>
              <w:rPr>
                <w:rFonts w:hint="eastAsia" w:asciiTheme="minorEastAsia" w:hAnsiTheme="minorEastAsia" w:eastAsiaTheme="minorEastAsia" w:cstheme="minorEastAsia"/>
                <w:color w:val="auto"/>
                <w:sz w:val="24"/>
                <w:highlight w:val="none"/>
              </w:rPr>
            </w:pPr>
          </w:p>
        </w:tc>
        <w:tc>
          <w:tcPr>
            <w:tcW w:w="418" w:type="pct"/>
            <w:vAlign w:val="center"/>
          </w:tcPr>
          <w:p w14:paraId="7B81433C">
            <w:pPr>
              <w:adjustRightInd w:val="0"/>
              <w:snapToGrid w:val="0"/>
              <w:jc w:val="left"/>
              <w:rPr>
                <w:rFonts w:hint="eastAsia" w:asciiTheme="minorEastAsia" w:hAnsiTheme="minorEastAsia" w:eastAsiaTheme="minorEastAsia" w:cstheme="minorEastAsia"/>
                <w:color w:val="auto"/>
                <w:sz w:val="24"/>
                <w:highlight w:val="none"/>
              </w:rPr>
            </w:pPr>
          </w:p>
        </w:tc>
      </w:tr>
      <w:tr w14:paraId="5977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27CEDAEE">
            <w:pPr>
              <w:adjustRightInd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596" w:type="pct"/>
            <w:vAlign w:val="center"/>
          </w:tcPr>
          <w:p w14:paraId="3CACC4AB">
            <w:pPr>
              <w:adjustRightInd w:val="0"/>
              <w:snapToGrid w:val="0"/>
              <w:jc w:val="left"/>
              <w:rPr>
                <w:rFonts w:hint="eastAsia" w:asciiTheme="minorEastAsia" w:hAnsiTheme="minorEastAsia" w:eastAsiaTheme="minorEastAsia" w:cstheme="minorEastAsia"/>
                <w:color w:val="auto"/>
                <w:sz w:val="24"/>
                <w:highlight w:val="none"/>
              </w:rPr>
            </w:pPr>
          </w:p>
        </w:tc>
        <w:tc>
          <w:tcPr>
            <w:tcW w:w="479" w:type="pct"/>
            <w:vAlign w:val="center"/>
          </w:tcPr>
          <w:p w14:paraId="2AD336A3">
            <w:pPr>
              <w:adjustRightInd w:val="0"/>
              <w:snapToGrid w:val="0"/>
              <w:jc w:val="center"/>
              <w:rPr>
                <w:rFonts w:hint="eastAsia" w:asciiTheme="minorEastAsia" w:hAnsiTheme="minorEastAsia" w:eastAsiaTheme="minorEastAsia" w:cstheme="minorEastAsia"/>
                <w:color w:val="auto"/>
                <w:sz w:val="24"/>
                <w:highlight w:val="none"/>
              </w:rPr>
            </w:pPr>
          </w:p>
        </w:tc>
        <w:tc>
          <w:tcPr>
            <w:tcW w:w="422" w:type="pct"/>
            <w:vAlign w:val="center"/>
          </w:tcPr>
          <w:p w14:paraId="7D254219">
            <w:pPr>
              <w:adjustRightInd w:val="0"/>
              <w:snapToGrid w:val="0"/>
              <w:jc w:val="center"/>
              <w:rPr>
                <w:rFonts w:hint="eastAsia" w:asciiTheme="minorEastAsia" w:hAnsiTheme="minorEastAsia" w:eastAsiaTheme="minorEastAsia" w:cstheme="minorEastAsia"/>
                <w:color w:val="auto"/>
                <w:sz w:val="24"/>
                <w:highlight w:val="none"/>
              </w:rPr>
            </w:pPr>
          </w:p>
        </w:tc>
        <w:tc>
          <w:tcPr>
            <w:tcW w:w="677" w:type="pct"/>
            <w:vAlign w:val="center"/>
          </w:tcPr>
          <w:p w14:paraId="0CAFDBD3">
            <w:pPr>
              <w:adjustRightInd w:val="0"/>
              <w:snapToGrid w:val="0"/>
              <w:jc w:val="center"/>
              <w:rPr>
                <w:rFonts w:hint="eastAsia" w:asciiTheme="minorEastAsia" w:hAnsiTheme="minorEastAsia" w:eastAsiaTheme="minorEastAsia" w:cstheme="minorEastAsia"/>
                <w:color w:val="auto"/>
                <w:sz w:val="24"/>
                <w:highlight w:val="none"/>
              </w:rPr>
            </w:pPr>
          </w:p>
        </w:tc>
        <w:tc>
          <w:tcPr>
            <w:tcW w:w="500" w:type="pct"/>
            <w:vAlign w:val="center"/>
          </w:tcPr>
          <w:p w14:paraId="068E5B81">
            <w:pPr>
              <w:adjustRightInd w:val="0"/>
              <w:snapToGrid w:val="0"/>
              <w:jc w:val="center"/>
              <w:rPr>
                <w:rFonts w:hint="eastAsia" w:asciiTheme="minorEastAsia" w:hAnsiTheme="minorEastAsia" w:eastAsiaTheme="minorEastAsia" w:cstheme="minorEastAsia"/>
                <w:color w:val="auto"/>
                <w:sz w:val="24"/>
                <w:highlight w:val="none"/>
              </w:rPr>
            </w:pPr>
          </w:p>
        </w:tc>
        <w:tc>
          <w:tcPr>
            <w:tcW w:w="425" w:type="pct"/>
            <w:vAlign w:val="center"/>
          </w:tcPr>
          <w:p w14:paraId="3F90C46A">
            <w:pPr>
              <w:adjustRightInd w:val="0"/>
              <w:snapToGrid w:val="0"/>
              <w:jc w:val="center"/>
              <w:rPr>
                <w:rFonts w:hint="eastAsia" w:asciiTheme="minorEastAsia" w:hAnsiTheme="minorEastAsia" w:eastAsiaTheme="minorEastAsia" w:cstheme="minorEastAsia"/>
                <w:color w:val="auto"/>
                <w:sz w:val="24"/>
                <w:highlight w:val="none"/>
              </w:rPr>
            </w:pPr>
          </w:p>
        </w:tc>
        <w:tc>
          <w:tcPr>
            <w:tcW w:w="438" w:type="pct"/>
            <w:vAlign w:val="center"/>
          </w:tcPr>
          <w:p w14:paraId="26F9033B">
            <w:pPr>
              <w:adjustRightInd w:val="0"/>
              <w:snapToGrid w:val="0"/>
              <w:jc w:val="left"/>
              <w:rPr>
                <w:rFonts w:hint="eastAsia" w:asciiTheme="minorEastAsia" w:hAnsiTheme="minorEastAsia" w:eastAsiaTheme="minorEastAsia" w:cstheme="minorEastAsia"/>
                <w:color w:val="auto"/>
                <w:sz w:val="24"/>
                <w:highlight w:val="none"/>
              </w:rPr>
            </w:pPr>
          </w:p>
        </w:tc>
        <w:tc>
          <w:tcPr>
            <w:tcW w:w="411" w:type="pct"/>
            <w:vAlign w:val="center"/>
          </w:tcPr>
          <w:p w14:paraId="423814F2">
            <w:pPr>
              <w:adjustRightInd w:val="0"/>
              <w:snapToGrid w:val="0"/>
              <w:jc w:val="left"/>
              <w:rPr>
                <w:rFonts w:hint="eastAsia" w:asciiTheme="minorEastAsia" w:hAnsiTheme="minorEastAsia" w:eastAsiaTheme="minorEastAsia" w:cstheme="minorEastAsia"/>
                <w:color w:val="auto"/>
                <w:sz w:val="24"/>
                <w:highlight w:val="none"/>
              </w:rPr>
            </w:pPr>
          </w:p>
        </w:tc>
        <w:tc>
          <w:tcPr>
            <w:tcW w:w="351" w:type="pct"/>
            <w:vAlign w:val="center"/>
          </w:tcPr>
          <w:p w14:paraId="4B4F00F7">
            <w:pPr>
              <w:adjustRightInd w:val="0"/>
              <w:snapToGrid w:val="0"/>
              <w:jc w:val="left"/>
              <w:rPr>
                <w:rFonts w:hint="eastAsia" w:asciiTheme="minorEastAsia" w:hAnsiTheme="minorEastAsia" w:eastAsiaTheme="minorEastAsia" w:cstheme="minorEastAsia"/>
                <w:color w:val="auto"/>
                <w:sz w:val="24"/>
                <w:highlight w:val="none"/>
              </w:rPr>
            </w:pPr>
          </w:p>
        </w:tc>
        <w:tc>
          <w:tcPr>
            <w:tcW w:w="418" w:type="pct"/>
            <w:vAlign w:val="center"/>
          </w:tcPr>
          <w:p w14:paraId="319A32F4">
            <w:pPr>
              <w:adjustRightInd w:val="0"/>
              <w:snapToGrid w:val="0"/>
              <w:jc w:val="left"/>
              <w:rPr>
                <w:rFonts w:hint="eastAsia" w:asciiTheme="minorEastAsia" w:hAnsiTheme="minorEastAsia" w:eastAsiaTheme="minorEastAsia" w:cstheme="minorEastAsia"/>
                <w:color w:val="auto"/>
                <w:sz w:val="24"/>
                <w:highlight w:val="none"/>
              </w:rPr>
            </w:pPr>
          </w:p>
        </w:tc>
      </w:tr>
      <w:tr w14:paraId="3901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58F3D2E3">
            <w:pPr>
              <w:adjustRightInd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596" w:type="pct"/>
            <w:vAlign w:val="center"/>
          </w:tcPr>
          <w:p w14:paraId="0198C0DD">
            <w:pPr>
              <w:adjustRightInd w:val="0"/>
              <w:snapToGrid w:val="0"/>
              <w:jc w:val="left"/>
              <w:rPr>
                <w:rFonts w:hint="eastAsia" w:asciiTheme="minorEastAsia" w:hAnsiTheme="minorEastAsia" w:eastAsiaTheme="minorEastAsia" w:cstheme="minorEastAsia"/>
                <w:color w:val="auto"/>
                <w:sz w:val="24"/>
                <w:highlight w:val="none"/>
              </w:rPr>
            </w:pPr>
          </w:p>
        </w:tc>
        <w:tc>
          <w:tcPr>
            <w:tcW w:w="479" w:type="pct"/>
            <w:vAlign w:val="center"/>
          </w:tcPr>
          <w:p w14:paraId="63A88BE3">
            <w:pPr>
              <w:adjustRightInd w:val="0"/>
              <w:snapToGrid w:val="0"/>
              <w:jc w:val="center"/>
              <w:rPr>
                <w:rFonts w:hint="eastAsia" w:asciiTheme="minorEastAsia" w:hAnsiTheme="minorEastAsia" w:eastAsiaTheme="minorEastAsia" w:cstheme="minorEastAsia"/>
                <w:color w:val="auto"/>
                <w:sz w:val="24"/>
                <w:highlight w:val="none"/>
              </w:rPr>
            </w:pPr>
          </w:p>
        </w:tc>
        <w:tc>
          <w:tcPr>
            <w:tcW w:w="422" w:type="pct"/>
            <w:vAlign w:val="center"/>
          </w:tcPr>
          <w:p w14:paraId="0EE77192">
            <w:pPr>
              <w:adjustRightInd w:val="0"/>
              <w:snapToGrid w:val="0"/>
              <w:jc w:val="center"/>
              <w:rPr>
                <w:rFonts w:hint="eastAsia" w:asciiTheme="minorEastAsia" w:hAnsiTheme="minorEastAsia" w:eastAsiaTheme="minorEastAsia" w:cstheme="minorEastAsia"/>
                <w:color w:val="auto"/>
                <w:sz w:val="24"/>
                <w:highlight w:val="none"/>
              </w:rPr>
            </w:pPr>
          </w:p>
        </w:tc>
        <w:tc>
          <w:tcPr>
            <w:tcW w:w="677" w:type="pct"/>
            <w:vAlign w:val="center"/>
          </w:tcPr>
          <w:p w14:paraId="5653BFEF">
            <w:pPr>
              <w:adjustRightInd w:val="0"/>
              <w:snapToGrid w:val="0"/>
              <w:jc w:val="center"/>
              <w:rPr>
                <w:rFonts w:hint="eastAsia" w:asciiTheme="minorEastAsia" w:hAnsiTheme="minorEastAsia" w:eastAsiaTheme="minorEastAsia" w:cstheme="minorEastAsia"/>
                <w:color w:val="auto"/>
                <w:sz w:val="24"/>
                <w:highlight w:val="none"/>
              </w:rPr>
            </w:pPr>
          </w:p>
        </w:tc>
        <w:tc>
          <w:tcPr>
            <w:tcW w:w="500" w:type="pct"/>
            <w:vAlign w:val="center"/>
          </w:tcPr>
          <w:p w14:paraId="3FC3E8BB">
            <w:pPr>
              <w:adjustRightInd w:val="0"/>
              <w:snapToGrid w:val="0"/>
              <w:jc w:val="center"/>
              <w:rPr>
                <w:rFonts w:hint="eastAsia" w:asciiTheme="minorEastAsia" w:hAnsiTheme="minorEastAsia" w:eastAsiaTheme="minorEastAsia" w:cstheme="minorEastAsia"/>
                <w:color w:val="auto"/>
                <w:sz w:val="24"/>
                <w:highlight w:val="none"/>
              </w:rPr>
            </w:pPr>
          </w:p>
        </w:tc>
        <w:tc>
          <w:tcPr>
            <w:tcW w:w="425" w:type="pct"/>
            <w:vAlign w:val="center"/>
          </w:tcPr>
          <w:p w14:paraId="2DEFB4AC">
            <w:pPr>
              <w:adjustRightInd w:val="0"/>
              <w:snapToGrid w:val="0"/>
              <w:jc w:val="center"/>
              <w:rPr>
                <w:rFonts w:hint="eastAsia" w:asciiTheme="minorEastAsia" w:hAnsiTheme="minorEastAsia" w:eastAsiaTheme="minorEastAsia" w:cstheme="minorEastAsia"/>
                <w:color w:val="auto"/>
                <w:sz w:val="24"/>
                <w:highlight w:val="none"/>
              </w:rPr>
            </w:pPr>
          </w:p>
        </w:tc>
        <w:tc>
          <w:tcPr>
            <w:tcW w:w="438" w:type="pct"/>
            <w:vAlign w:val="center"/>
          </w:tcPr>
          <w:p w14:paraId="221FBDC8">
            <w:pPr>
              <w:adjustRightInd w:val="0"/>
              <w:snapToGrid w:val="0"/>
              <w:jc w:val="left"/>
              <w:rPr>
                <w:rFonts w:hint="eastAsia" w:asciiTheme="minorEastAsia" w:hAnsiTheme="minorEastAsia" w:eastAsiaTheme="minorEastAsia" w:cstheme="minorEastAsia"/>
                <w:color w:val="auto"/>
                <w:sz w:val="24"/>
                <w:highlight w:val="none"/>
              </w:rPr>
            </w:pPr>
          </w:p>
        </w:tc>
        <w:tc>
          <w:tcPr>
            <w:tcW w:w="411" w:type="pct"/>
            <w:vAlign w:val="center"/>
          </w:tcPr>
          <w:p w14:paraId="6E510E5A">
            <w:pPr>
              <w:adjustRightInd w:val="0"/>
              <w:snapToGrid w:val="0"/>
              <w:jc w:val="left"/>
              <w:rPr>
                <w:rFonts w:hint="eastAsia" w:asciiTheme="minorEastAsia" w:hAnsiTheme="minorEastAsia" w:eastAsiaTheme="minorEastAsia" w:cstheme="minorEastAsia"/>
                <w:color w:val="auto"/>
                <w:sz w:val="24"/>
                <w:highlight w:val="none"/>
              </w:rPr>
            </w:pPr>
          </w:p>
        </w:tc>
        <w:tc>
          <w:tcPr>
            <w:tcW w:w="351" w:type="pct"/>
            <w:vAlign w:val="center"/>
          </w:tcPr>
          <w:p w14:paraId="3607CE2C">
            <w:pPr>
              <w:adjustRightInd w:val="0"/>
              <w:snapToGrid w:val="0"/>
              <w:jc w:val="left"/>
              <w:rPr>
                <w:rFonts w:hint="eastAsia" w:asciiTheme="minorEastAsia" w:hAnsiTheme="minorEastAsia" w:eastAsiaTheme="minorEastAsia" w:cstheme="minorEastAsia"/>
                <w:color w:val="auto"/>
                <w:sz w:val="24"/>
                <w:highlight w:val="none"/>
              </w:rPr>
            </w:pPr>
          </w:p>
        </w:tc>
        <w:tc>
          <w:tcPr>
            <w:tcW w:w="418" w:type="pct"/>
            <w:vAlign w:val="center"/>
          </w:tcPr>
          <w:p w14:paraId="004F3F8A">
            <w:pPr>
              <w:adjustRightInd w:val="0"/>
              <w:snapToGrid w:val="0"/>
              <w:jc w:val="left"/>
              <w:rPr>
                <w:rFonts w:hint="eastAsia" w:asciiTheme="minorEastAsia" w:hAnsiTheme="minorEastAsia" w:eastAsiaTheme="minorEastAsia" w:cstheme="minorEastAsia"/>
                <w:color w:val="auto"/>
                <w:sz w:val="24"/>
                <w:highlight w:val="none"/>
              </w:rPr>
            </w:pPr>
          </w:p>
        </w:tc>
      </w:tr>
      <w:tr w14:paraId="7365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79" w:type="pct"/>
            <w:vAlign w:val="center"/>
          </w:tcPr>
          <w:p w14:paraId="30981484">
            <w:pPr>
              <w:adjustRightInd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596" w:type="pct"/>
            <w:vAlign w:val="center"/>
          </w:tcPr>
          <w:p w14:paraId="34CDD36E">
            <w:pPr>
              <w:adjustRightInd w:val="0"/>
              <w:snapToGrid w:val="0"/>
              <w:jc w:val="left"/>
              <w:rPr>
                <w:rFonts w:hint="eastAsia" w:asciiTheme="minorEastAsia" w:hAnsiTheme="minorEastAsia" w:eastAsiaTheme="minorEastAsia" w:cstheme="minorEastAsia"/>
                <w:color w:val="auto"/>
                <w:sz w:val="24"/>
                <w:highlight w:val="none"/>
              </w:rPr>
            </w:pPr>
          </w:p>
        </w:tc>
        <w:tc>
          <w:tcPr>
            <w:tcW w:w="479" w:type="pct"/>
            <w:vAlign w:val="center"/>
          </w:tcPr>
          <w:p w14:paraId="0C7B2C50">
            <w:pPr>
              <w:adjustRightInd w:val="0"/>
              <w:snapToGrid w:val="0"/>
              <w:jc w:val="center"/>
              <w:rPr>
                <w:rFonts w:hint="eastAsia" w:asciiTheme="minorEastAsia" w:hAnsiTheme="minorEastAsia" w:eastAsiaTheme="minorEastAsia" w:cstheme="minorEastAsia"/>
                <w:color w:val="auto"/>
                <w:sz w:val="24"/>
                <w:highlight w:val="none"/>
              </w:rPr>
            </w:pPr>
          </w:p>
        </w:tc>
        <w:tc>
          <w:tcPr>
            <w:tcW w:w="422" w:type="pct"/>
            <w:vAlign w:val="center"/>
          </w:tcPr>
          <w:p w14:paraId="0F7C600A">
            <w:pPr>
              <w:adjustRightInd w:val="0"/>
              <w:snapToGrid w:val="0"/>
              <w:jc w:val="center"/>
              <w:rPr>
                <w:rFonts w:hint="eastAsia" w:asciiTheme="minorEastAsia" w:hAnsiTheme="minorEastAsia" w:eastAsiaTheme="minorEastAsia" w:cstheme="minorEastAsia"/>
                <w:color w:val="auto"/>
                <w:sz w:val="24"/>
                <w:highlight w:val="none"/>
              </w:rPr>
            </w:pPr>
          </w:p>
        </w:tc>
        <w:tc>
          <w:tcPr>
            <w:tcW w:w="677" w:type="pct"/>
            <w:vAlign w:val="center"/>
          </w:tcPr>
          <w:p w14:paraId="10827DB5">
            <w:pPr>
              <w:adjustRightInd w:val="0"/>
              <w:snapToGrid w:val="0"/>
              <w:jc w:val="center"/>
              <w:rPr>
                <w:rFonts w:hint="eastAsia" w:asciiTheme="minorEastAsia" w:hAnsiTheme="minorEastAsia" w:eastAsiaTheme="minorEastAsia" w:cstheme="minorEastAsia"/>
                <w:color w:val="auto"/>
                <w:sz w:val="24"/>
                <w:highlight w:val="none"/>
              </w:rPr>
            </w:pPr>
          </w:p>
        </w:tc>
        <w:tc>
          <w:tcPr>
            <w:tcW w:w="500" w:type="pct"/>
            <w:vAlign w:val="center"/>
          </w:tcPr>
          <w:p w14:paraId="183CA160">
            <w:pPr>
              <w:adjustRightInd w:val="0"/>
              <w:snapToGrid w:val="0"/>
              <w:jc w:val="center"/>
              <w:rPr>
                <w:rFonts w:hint="eastAsia" w:asciiTheme="minorEastAsia" w:hAnsiTheme="minorEastAsia" w:eastAsiaTheme="minorEastAsia" w:cstheme="minorEastAsia"/>
                <w:color w:val="auto"/>
                <w:sz w:val="24"/>
                <w:highlight w:val="none"/>
              </w:rPr>
            </w:pPr>
          </w:p>
        </w:tc>
        <w:tc>
          <w:tcPr>
            <w:tcW w:w="425" w:type="pct"/>
            <w:vAlign w:val="center"/>
          </w:tcPr>
          <w:p w14:paraId="4EE8C7BC">
            <w:pPr>
              <w:adjustRightInd w:val="0"/>
              <w:snapToGrid w:val="0"/>
              <w:jc w:val="center"/>
              <w:rPr>
                <w:rFonts w:hint="eastAsia" w:asciiTheme="minorEastAsia" w:hAnsiTheme="minorEastAsia" w:eastAsiaTheme="minorEastAsia" w:cstheme="minorEastAsia"/>
                <w:color w:val="auto"/>
                <w:sz w:val="24"/>
                <w:highlight w:val="none"/>
              </w:rPr>
            </w:pPr>
          </w:p>
        </w:tc>
        <w:tc>
          <w:tcPr>
            <w:tcW w:w="438" w:type="pct"/>
            <w:vAlign w:val="center"/>
          </w:tcPr>
          <w:p w14:paraId="502AF79D">
            <w:pPr>
              <w:adjustRightInd w:val="0"/>
              <w:snapToGrid w:val="0"/>
              <w:jc w:val="left"/>
              <w:rPr>
                <w:rFonts w:hint="eastAsia" w:asciiTheme="minorEastAsia" w:hAnsiTheme="minorEastAsia" w:eastAsiaTheme="minorEastAsia" w:cstheme="minorEastAsia"/>
                <w:color w:val="auto"/>
                <w:sz w:val="24"/>
                <w:highlight w:val="none"/>
              </w:rPr>
            </w:pPr>
          </w:p>
        </w:tc>
        <w:tc>
          <w:tcPr>
            <w:tcW w:w="411" w:type="pct"/>
            <w:vAlign w:val="center"/>
          </w:tcPr>
          <w:p w14:paraId="7B875B00">
            <w:pPr>
              <w:adjustRightInd w:val="0"/>
              <w:snapToGrid w:val="0"/>
              <w:jc w:val="left"/>
              <w:rPr>
                <w:rFonts w:hint="eastAsia" w:asciiTheme="minorEastAsia" w:hAnsiTheme="minorEastAsia" w:eastAsiaTheme="minorEastAsia" w:cstheme="minorEastAsia"/>
                <w:color w:val="auto"/>
                <w:sz w:val="24"/>
                <w:highlight w:val="none"/>
              </w:rPr>
            </w:pPr>
          </w:p>
        </w:tc>
        <w:tc>
          <w:tcPr>
            <w:tcW w:w="351" w:type="pct"/>
            <w:vAlign w:val="center"/>
          </w:tcPr>
          <w:p w14:paraId="75929726">
            <w:pPr>
              <w:adjustRightInd w:val="0"/>
              <w:snapToGrid w:val="0"/>
              <w:jc w:val="left"/>
              <w:rPr>
                <w:rFonts w:hint="eastAsia" w:asciiTheme="minorEastAsia" w:hAnsiTheme="minorEastAsia" w:eastAsiaTheme="minorEastAsia" w:cstheme="minorEastAsia"/>
                <w:color w:val="auto"/>
                <w:sz w:val="24"/>
                <w:highlight w:val="none"/>
              </w:rPr>
            </w:pPr>
          </w:p>
        </w:tc>
        <w:tc>
          <w:tcPr>
            <w:tcW w:w="418" w:type="pct"/>
            <w:vAlign w:val="center"/>
          </w:tcPr>
          <w:p w14:paraId="1C463878">
            <w:pPr>
              <w:adjustRightInd w:val="0"/>
              <w:snapToGrid w:val="0"/>
              <w:jc w:val="left"/>
              <w:rPr>
                <w:rFonts w:hint="eastAsia" w:asciiTheme="minorEastAsia" w:hAnsiTheme="minorEastAsia" w:eastAsiaTheme="minorEastAsia" w:cstheme="minorEastAsia"/>
                <w:color w:val="auto"/>
                <w:sz w:val="24"/>
                <w:highlight w:val="none"/>
              </w:rPr>
            </w:pPr>
          </w:p>
        </w:tc>
      </w:tr>
      <w:tr w14:paraId="6E6D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1286C78A">
            <w:pPr>
              <w:adjustRightInd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596" w:type="pct"/>
            <w:vAlign w:val="center"/>
          </w:tcPr>
          <w:p w14:paraId="640005CE">
            <w:pPr>
              <w:adjustRightInd w:val="0"/>
              <w:snapToGrid w:val="0"/>
              <w:jc w:val="left"/>
              <w:rPr>
                <w:rFonts w:hint="eastAsia" w:asciiTheme="minorEastAsia" w:hAnsiTheme="minorEastAsia" w:eastAsiaTheme="minorEastAsia" w:cstheme="minorEastAsia"/>
                <w:color w:val="auto"/>
                <w:sz w:val="24"/>
                <w:highlight w:val="none"/>
              </w:rPr>
            </w:pPr>
          </w:p>
        </w:tc>
        <w:tc>
          <w:tcPr>
            <w:tcW w:w="479" w:type="pct"/>
            <w:vAlign w:val="center"/>
          </w:tcPr>
          <w:p w14:paraId="57C3422D">
            <w:pPr>
              <w:adjustRightInd w:val="0"/>
              <w:snapToGrid w:val="0"/>
              <w:jc w:val="center"/>
              <w:rPr>
                <w:rFonts w:hint="eastAsia" w:asciiTheme="minorEastAsia" w:hAnsiTheme="minorEastAsia" w:eastAsiaTheme="minorEastAsia" w:cstheme="minorEastAsia"/>
                <w:color w:val="auto"/>
                <w:sz w:val="24"/>
                <w:highlight w:val="none"/>
              </w:rPr>
            </w:pPr>
          </w:p>
        </w:tc>
        <w:tc>
          <w:tcPr>
            <w:tcW w:w="422" w:type="pct"/>
            <w:vAlign w:val="center"/>
          </w:tcPr>
          <w:p w14:paraId="057E70CE">
            <w:pPr>
              <w:adjustRightInd w:val="0"/>
              <w:snapToGrid w:val="0"/>
              <w:jc w:val="center"/>
              <w:rPr>
                <w:rFonts w:hint="eastAsia" w:asciiTheme="minorEastAsia" w:hAnsiTheme="minorEastAsia" w:eastAsiaTheme="minorEastAsia" w:cstheme="minorEastAsia"/>
                <w:color w:val="auto"/>
                <w:sz w:val="24"/>
                <w:highlight w:val="none"/>
              </w:rPr>
            </w:pPr>
          </w:p>
        </w:tc>
        <w:tc>
          <w:tcPr>
            <w:tcW w:w="677" w:type="pct"/>
            <w:vAlign w:val="center"/>
          </w:tcPr>
          <w:p w14:paraId="5425F8B3">
            <w:pPr>
              <w:adjustRightInd w:val="0"/>
              <w:snapToGrid w:val="0"/>
              <w:jc w:val="center"/>
              <w:rPr>
                <w:rFonts w:hint="eastAsia" w:asciiTheme="minorEastAsia" w:hAnsiTheme="minorEastAsia" w:eastAsiaTheme="minorEastAsia" w:cstheme="minorEastAsia"/>
                <w:color w:val="auto"/>
                <w:sz w:val="24"/>
                <w:highlight w:val="none"/>
              </w:rPr>
            </w:pPr>
          </w:p>
        </w:tc>
        <w:tc>
          <w:tcPr>
            <w:tcW w:w="500" w:type="pct"/>
            <w:vAlign w:val="center"/>
          </w:tcPr>
          <w:p w14:paraId="45C93F5B">
            <w:pPr>
              <w:adjustRightInd w:val="0"/>
              <w:snapToGrid w:val="0"/>
              <w:jc w:val="center"/>
              <w:rPr>
                <w:rFonts w:hint="eastAsia" w:asciiTheme="minorEastAsia" w:hAnsiTheme="minorEastAsia" w:eastAsiaTheme="minorEastAsia" w:cstheme="minorEastAsia"/>
                <w:color w:val="auto"/>
                <w:sz w:val="24"/>
                <w:highlight w:val="none"/>
              </w:rPr>
            </w:pPr>
          </w:p>
        </w:tc>
        <w:tc>
          <w:tcPr>
            <w:tcW w:w="425" w:type="pct"/>
            <w:vAlign w:val="center"/>
          </w:tcPr>
          <w:p w14:paraId="73E4A373">
            <w:pPr>
              <w:adjustRightInd w:val="0"/>
              <w:snapToGrid w:val="0"/>
              <w:jc w:val="center"/>
              <w:rPr>
                <w:rFonts w:hint="eastAsia" w:asciiTheme="minorEastAsia" w:hAnsiTheme="minorEastAsia" w:eastAsiaTheme="minorEastAsia" w:cstheme="minorEastAsia"/>
                <w:color w:val="auto"/>
                <w:sz w:val="24"/>
                <w:highlight w:val="none"/>
              </w:rPr>
            </w:pPr>
          </w:p>
        </w:tc>
        <w:tc>
          <w:tcPr>
            <w:tcW w:w="438" w:type="pct"/>
            <w:vAlign w:val="center"/>
          </w:tcPr>
          <w:p w14:paraId="49860BFC">
            <w:pPr>
              <w:adjustRightInd w:val="0"/>
              <w:snapToGrid w:val="0"/>
              <w:jc w:val="left"/>
              <w:rPr>
                <w:rFonts w:hint="eastAsia" w:asciiTheme="minorEastAsia" w:hAnsiTheme="minorEastAsia" w:eastAsiaTheme="minorEastAsia" w:cstheme="minorEastAsia"/>
                <w:color w:val="auto"/>
                <w:sz w:val="24"/>
                <w:highlight w:val="none"/>
              </w:rPr>
            </w:pPr>
          </w:p>
        </w:tc>
        <w:tc>
          <w:tcPr>
            <w:tcW w:w="411" w:type="pct"/>
            <w:vAlign w:val="center"/>
          </w:tcPr>
          <w:p w14:paraId="1B73B16B">
            <w:pPr>
              <w:adjustRightInd w:val="0"/>
              <w:snapToGrid w:val="0"/>
              <w:jc w:val="left"/>
              <w:rPr>
                <w:rFonts w:hint="eastAsia" w:asciiTheme="minorEastAsia" w:hAnsiTheme="minorEastAsia" w:eastAsiaTheme="minorEastAsia" w:cstheme="minorEastAsia"/>
                <w:color w:val="auto"/>
                <w:sz w:val="24"/>
                <w:highlight w:val="none"/>
              </w:rPr>
            </w:pPr>
          </w:p>
        </w:tc>
        <w:tc>
          <w:tcPr>
            <w:tcW w:w="351" w:type="pct"/>
            <w:vAlign w:val="center"/>
          </w:tcPr>
          <w:p w14:paraId="1F82BC34">
            <w:pPr>
              <w:adjustRightInd w:val="0"/>
              <w:snapToGrid w:val="0"/>
              <w:jc w:val="left"/>
              <w:rPr>
                <w:rFonts w:hint="eastAsia" w:asciiTheme="minorEastAsia" w:hAnsiTheme="minorEastAsia" w:eastAsiaTheme="minorEastAsia" w:cstheme="minorEastAsia"/>
                <w:color w:val="auto"/>
                <w:sz w:val="24"/>
                <w:highlight w:val="none"/>
              </w:rPr>
            </w:pPr>
          </w:p>
        </w:tc>
        <w:tc>
          <w:tcPr>
            <w:tcW w:w="418" w:type="pct"/>
            <w:vAlign w:val="center"/>
          </w:tcPr>
          <w:p w14:paraId="2045BACB">
            <w:pPr>
              <w:adjustRightInd w:val="0"/>
              <w:snapToGrid w:val="0"/>
              <w:jc w:val="left"/>
              <w:rPr>
                <w:rFonts w:hint="eastAsia" w:asciiTheme="minorEastAsia" w:hAnsiTheme="minorEastAsia" w:eastAsiaTheme="minorEastAsia" w:cstheme="minorEastAsia"/>
                <w:color w:val="auto"/>
                <w:sz w:val="24"/>
                <w:highlight w:val="none"/>
              </w:rPr>
            </w:pPr>
          </w:p>
        </w:tc>
      </w:tr>
      <w:tr w14:paraId="7BD9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pct"/>
            <w:gridSpan w:val="8"/>
          </w:tcPr>
          <w:p w14:paraId="2F076B9F">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总价（元）</w:t>
            </w:r>
          </w:p>
        </w:tc>
        <w:tc>
          <w:tcPr>
            <w:tcW w:w="1181" w:type="pct"/>
            <w:gridSpan w:val="3"/>
            <w:vAlign w:val="center"/>
          </w:tcPr>
          <w:p w14:paraId="0CEE5440">
            <w:pPr>
              <w:jc w:val="right"/>
              <w:rPr>
                <w:rFonts w:hint="eastAsia" w:asciiTheme="minorEastAsia" w:hAnsiTheme="minorEastAsia" w:eastAsiaTheme="minorEastAsia" w:cstheme="minorEastAsia"/>
                <w:b/>
                <w:color w:val="auto"/>
                <w:sz w:val="24"/>
                <w:highlight w:val="none"/>
              </w:rPr>
            </w:pPr>
          </w:p>
        </w:tc>
      </w:tr>
    </w:tbl>
    <w:p w14:paraId="3419F511">
      <w:pPr>
        <w:tabs>
          <w:tab w:val="left" w:pos="1800"/>
          <w:tab w:val="left" w:pos="5580"/>
        </w:tabs>
        <w:jc w:val="left"/>
        <w:rPr>
          <w:rFonts w:hint="eastAsia" w:asciiTheme="minorEastAsia" w:hAnsiTheme="minorEastAsia" w:eastAsiaTheme="minorEastAsia" w:cstheme="minorEastAsia"/>
          <w:color w:val="auto"/>
          <w:sz w:val="24"/>
          <w:highlight w:val="none"/>
        </w:rPr>
      </w:pPr>
    </w:p>
    <w:p w14:paraId="77F18D64">
      <w:pPr>
        <w:tabs>
          <w:tab w:val="left" w:pos="1800"/>
          <w:tab w:val="left" w:pos="5580"/>
        </w:tabs>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注：1.本表应按包分别填写。</w:t>
      </w:r>
    </w:p>
    <w:p w14:paraId="32EF9E44">
      <w:pPr>
        <w:tabs>
          <w:tab w:val="left" w:pos="1800"/>
          <w:tab w:val="left" w:pos="5580"/>
        </w:tabs>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2.如果不提供分项报价将视为没有实质性响应招标文件。</w:t>
      </w:r>
    </w:p>
    <w:p w14:paraId="73F7A644">
      <w:pPr>
        <w:tabs>
          <w:tab w:val="left" w:pos="1800"/>
          <w:tab w:val="left" w:pos="5580"/>
        </w:tabs>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3.上述各项的详细规格（如有），可另页描述。</w:t>
      </w:r>
    </w:p>
    <w:p w14:paraId="60673211">
      <w:pPr>
        <w:tabs>
          <w:tab w:val="left" w:pos="1800"/>
          <w:tab w:val="left" w:pos="5580"/>
        </w:tabs>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4.制造商规模列应填写“大型”、“中型”、“小型”、“微型”或“其他”，且不应与《中小企业声明函》或《拟分包情况说明》中内容矛盾。</w:t>
      </w:r>
    </w:p>
    <w:p w14:paraId="7BB72CD8">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w:t>
      </w:r>
    </w:p>
    <w:p w14:paraId="76300115">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rPr>
      </w:pPr>
    </w:p>
    <w:p w14:paraId="5CC1FB4E">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rPr>
      </w:pPr>
    </w:p>
    <w:p w14:paraId="6A9F69B6">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rPr>
      </w:pPr>
    </w:p>
    <w:p w14:paraId="3DA49F12">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投标人名称（加盖公章）</w:t>
      </w:r>
      <w:r>
        <w:rPr>
          <w:rFonts w:hint="eastAsia" w:asciiTheme="minorEastAsia" w:hAnsiTheme="minorEastAsia" w:eastAsiaTheme="minorEastAsia" w:cstheme="minorEastAsia"/>
          <w:color w:val="auto"/>
          <w:sz w:val="24"/>
          <w:highlight w:val="none"/>
          <w:lang w:val="zh-CN"/>
        </w:rPr>
        <w:t>：____________</w:t>
      </w:r>
    </w:p>
    <w:p w14:paraId="43B4FAE8">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szCs w:val="20"/>
          <w:highlight w:val="none"/>
        </w:rPr>
        <w:t xml:space="preserve">日期：_____年______月______日   </w:t>
      </w:r>
    </w:p>
    <w:p w14:paraId="673AB2B3">
      <w:pPr>
        <w:spacing w:line="360" w:lineRule="auto"/>
        <w:outlineLvl w:val="2"/>
        <w:rPr>
          <w:rFonts w:hint="eastAsia" w:asciiTheme="minorEastAsia" w:hAnsiTheme="minorEastAsia" w:eastAsiaTheme="minorEastAsia" w:cstheme="minorEastAsia"/>
          <w:color w:val="auto"/>
          <w:sz w:val="24"/>
          <w:szCs w:val="20"/>
          <w:highlight w:val="none"/>
        </w:rPr>
      </w:pPr>
      <w:bookmarkStart w:id="792" w:name="_Toc127151562"/>
      <w:bookmarkStart w:id="793" w:name="_Toc265228400"/>
      <w:bookmarkStart w:id="794" w:name="_Toc226965835"/>
      <w:bookmarkStart w:id="795" w:name="_Toc226965752"/>
      <w:bookmarkStart w:id="796" w:name="_Toc305158904"/>
      <w:bookmarkStart w:id="797" w:name="_Toc226337258"/>
      <w:bookmarkStart w:id="798" w:name="_Toc195842927"/>
      <w:bookmarkStart w:id="799" w:name="_Toc226309806"/>
      <w:bookmarkStart w:id="800" w:name="_Toc305158830"/>
      <w:bookmarkStart w:id="801" w:name="_Toc142311062"/>
      <w:bookmarkStart w:id="802" w:name="_Toc150480798"/>
      <w:bookmarkStart w:id="803" w:name="_Toc264969252"/>
      <w:bookmarkStart w:id="804" w:name="_Toc150774765"/>
      <w:bookmarkStart w:id="805" w:name="_Toc226965751"/>
      <w:bookmarkStart w:id="806" w:name="_Toc142311061"/>
      <w:bookmarkStart w:id="807" w:name="_Toc305158903"/>
      <w:bookmarkStart w:id="808" w:name="_Toc226965834"/>
      <w:bookmarkStart w:id="809" w:name="_Toc264969251"/>
      <w:bookmarkStart w:id="810" w:name="_Toc226309805"/>
      <w:bookmarkStart w:id="811" w:name="_Toc150774764"/>
      <w:bookmarkStart w:id="812" w:name="_Toc265228399"/>
      <w:bookmarkStart w:id="813" w:name="_Toc305158829"/>
      <w:bookmarkStart w:id="814" w:name="_Toc150480797"/>
      <w:bookmarkStart w:id="815" w:name="_Toc127151561"/>
      <w:bookmarkStart w:id="816" w:name="_Toc195842926"/>
      <w:bookmarkStart w:id="817" w:name="_Toc226337257"/>
      <w:r>
        <w:rPr>
          <w:rFonts w:hint="eastAsia" w:asciiTheme="minorEastAsia" w:hAnsiTheme="minorEastAsia" w:eastAsiaTheme="minorEastAsia" w:cstheme="minorEastAsia"/>
          <w:color w:val="auto"/>
          <w:sz w:val="24"/>
          <w:szCs w:val="20"/>
          <w:highlight w:val="none"/>
        </w:rPr>
        <w:br w:type="page"/>
      </w:r>
      <w:r>
        <w:rPr>
          <w:rFonts w:hint="eastAsia" w:asciiTheme="minorEastAsia" w:hAnsiTheme="minorEastAsia" w:eastAsiaTheme="minorEastAsia" w:cstheme="minorEastAsia"/>
          <w:color w:val="auto"/>
          <w:sz w:val="24"/>
          <w:szCs w:val="20"/>
          <w:highlight w:val="none"/>
        </w:rPr>
        <w:t>5 合同条款偏离表</w:t>
      </w:r>
      <w:bookmarkEnd w:id="792"/>
      <w:bookmarkEnd w:id="793"/>
      <w:bookmarkEnd w:id="794"/>
      <w:bookmarkEnd w:id="795"/>
      <w:bookmarkEnd w:id="796"/>
      <w:bookmarkEnd w:id="797"/>
      <w:bookmarkEnd w:id="798"/>
      <w:bookmarkEnd w:id="799"/>
      <w:bookmarkEnd w:id="800"/>
      <w:bookmarkEnd w:id="801"/>
      <w:bookmarkEnd w:id="802"/>
      <w:bookmarkEnd w:id="803"/>
      <w:bookmarkEnd w:id="804"/>
      <w:r>
        <w:rPr>
          <w:rFonts w:hint="eastAsia" w:asciiTheme="minorEastAsia" w:hAnsiTheme="minorEastAsia" w:eastAsiaTheme="minorEastAsia" w:cstheme="minorEastAsia"/>
          <w:color w:val="auto"/>
          <w:sz w:val="24"/>
          <w:szCs w:val="20"/>
          <w:highlight w:val="none"/>
        </w:rPr>
        <w:t>（实质性格式）</w:t>
      </w:r>
    </w:p>
    <w:p w14:paraId="381E13DD">
      <w:pPr>
        <w:spacing w:line="360" w:lineRule="auto"/>
        <w:rPr>
          <w:rFonts w:hint="eastAsia" w:asciiTheme="minorEastAsia" w:hAnsiTheme="minorEastAsia" w:eastAsiaTheme="minorEastAsia" w:cstheme="minorEastAsia"/>
          <w:color w:val="auto"/>
          <w:sz w:val="24"/>
          <w:szCs w:val="20"/>
          <w:highlight w:val="none"/>
        </w:rPr>
      </w:pPr>
    </w:p>
    <w:p w14:paraId="1E066D4D">
      <w:pPr>
        <w:tabs>
          <w:tab w:val="left" w:pos="2775"/>
          <w:tab w:val="center" w:pos="4153"/>
        </w:tabs>
        <w:autoSpaceDE w:val="0"/>
        <w:autoSpaceDN w:val="0"/>
        <w:adjustRightIn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合同条款偏离表</w:t>
      </w:r>
    </w:p>
    <w:p w14:paraId="71791ACD">
      <w:pPr>
        <w:spacing w:line="360" w:lineRule="auto"/>
        <w:rPr>
          <w:rFonts w:hint="eastAsia" w:asciiTheme="minorEastAsia" w:hAnsiTheme="minorEastAsia" w:eastAsiaTheme="minorEastAsia" w:cstheme="minorEastAsia"/>
          <w:color w:val="auto"/>
          <w:sz w:val="24"/>
          <w:szCs w:val="20"/>
          <w:highlight w:val="none"/>
        </w:rPr>
      </w:pPr>
    </w:p>
    <w:p w14:paraId="4D3D15A1">
      <w:pPr>
        <w:tabs>
          <w:tab w:val="left" w:pos="1800"/>
          <w:tab w:val="left" w:pos="5580"/>
        </w:tabs>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项目编号/包号：_____________________     项目名称：_____________</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14:paraId="3669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CA775D4">
            <w:pPr>
              <w:adjustRightInd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291" w:type="dxa"/>
            <w:vAlign w:val="center"/>
          </w:tcPr>
          <w:p w14:paraId="522BB322">
            <w:pPr>
              <w:adjustRightInd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1"/>
                <w:highlight w:val="none"/>
              </w:rPr>
              <w:t>招标文件</w:t>
            </w:r>
            <w:r>
              <w:rPr>
                <w:rFonts w:hint="eastAsia" w:asciiTheme="minorEastAsia" w:hAnsiTheme="minorEastAsia" w:eastAsiaTheme="minorEastAsia" w:cstheme="minorEastAsia"/>
                <w:color w:val="auto"/>
                <w:sz w:val="24"/>
                <w:highlight w:val="none"/>
              </w:rPr>
              <w:t>条目号（页码）</w:t>
            </w:r>
          </w:p>
        </w:tc>
        <w:tc>
          <w:tcPr>
            <w:tcW w:w="1981" w:type="dxa"/>
            <w:vAlign w:val="center"/>
          </w:tcPr>
          <w:p w14:paraId="267F2ABE">
            <w:pPr>
              <w:adjustRightInd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1"/>
                <w:highlight w:val="none"/>
              </w:rPr>
              <w:t>招标文件</w:t>
            </w:r>
            <w:r>
              <w:rPr>
                <w:rFonts w:hint="eastAsia" w:asciiTheme="minorEastAsia" w:hAnsiTheme="minorEastAsia" w:eastAsiaTheme="minorEastAsia" w:cstheme="minorEastAsia"/>
                <w:color w:val="auto"/>
                <w:sz w:val="24"/>
                <w:highlight w:val="none"/>
              </w:rPr>
              <w:t>要求</w:t>
            </w:r>
          </w:p>
        </w:tc>
        <w:tc>
          <w:tcPr>
            <w:tcW w:w="1982" w:type="dxa"/>
            <w:vAlign w:val="center"/>
          </w:tcPr>
          <w:p w14:paraId="4D5250BC">
            <w:pPr>
              <w:adjustRightInd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投标文件内容</w:t>
            </w:r>
          </w:p>
        </w:tc>
        <w:tc>
          <w:tcPr>
            <w:tcW w:w="2424" w:type="dxa"/>
            <w:vAlign w:val="center"/>
          </w:tcPr>
          <w:p w14:paraId="7E161551">
            <w:pPr>
              <w:adjustRightInd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偏离情况</w:t>
            </w:r>
          </w:p>
        </w:tc>
        <w:tc>
          <w:tcPr>
            <w:tcW w:w="782" w:type="dxa"/>
            <w:vAlign w:val="center"/>
          </w:tcPr>
          <w:p w14:paraId="12AE634C">
            <w:pPr>
              <w:adjustRightInd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tc>
      </w:tr>
      <w:tr w14:paraId="2C06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288" w:type="dxa"/>
            <w:gridSpan w:val="6"/>
            <w:vAlign w:val="center"/>
          </w:tcPr>
          <w:p w14:paraId="330D5345">
            <w:pPr>
              <w:adjustRightInd w:val="0"/>
              <w:snapToGrid w:val="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对本项目合同条款的偏离情况</w:t>
            </w:r>
            <w:r>
              <w:rPr>
                <w:rFonts w:hint="eastAsia" w:asciiTheme="minorEastAsia" w:hAnsiTheme="minorEastAsia" w:eastAsiaTheme="minorEastAsia" w:cstheme="minorEastAsia"/>
                <w:bCs/>
                <w:color w:val="auto"/>
                <w:sz w:val="24"/>
                <w:highlight w:val="none"/>
              </w:rPr>
              <w:t>（应进行选择，未选择</w:t>
            </w:r>
            <w:r>
              <w:rPr>
                <w:rFonts w:hint="eastAsia" w:asciiTheme="minorEastAsia" w:hAnsiTheme="minorEastAsia" w:eastAsiaTheme="minorEastAsia" w:cstheme="minorEastAsia"/>
                <w:b/>
                <w:color w:val="auto"/>
                <w:sz w:val="24"/>
                <w:highlight w:val="none"/>
              </w:rPr>
              <w:t>投标无效</w:t>
            </w:r>
            <w:r>
              <w:rPr>
                <w:rFonts w:hint="eastAsia" w:asciiTheme="minorEastAsia" w:hAnsiTheme="minorEastAsia" w:eastAsiaTheme="minorEastAsia" w:cstheme="minorEastAsia"/>
                <w:bCs/>
                <w:color w:val="auto"/>
                <w:sz w:val="24"/>
                <w:highlight w:val="none"/>
              </w:rPr>
              <w:t>）：</w:t>
            </w:r>
          </w:p>
          <w:p w14:paraId="4106318F">
            <w:pPr>
              <w:adjustRightInd w:val="0"/>
              <w:snapToGrid w:val="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□无偏离</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1"/>
                <w:highlight w:val="none"/>
              </w:rPr>
              <w:t>如无偏离，仅勾选无偏离即可；无偏离即为对合同条款中的所有要求，均视 作供应商已对之理解和响应。</w:t>
            </w:r>
            <w:r>
              <w:rPr>
                <w:rFonts w:hint="eastAsia" w:asciiTheme="minorEastAsia" w:hAnsiTheme="minorEastAsia" w:eastAsiaTheme="minorEastAsia" w:cstheme="minorEastAsia"/>
                <w:color w:val="auto"/>
                <w:sz w:val="24"/>
                <w:highlight w:val="none"/>
              </w:rPr>
              <w:t>）</w:t>
            </w:r>
          </w:p>
          <w:p w14:paraId="4CB2B550">
            <w:pPr>
              <w:adjustRightInd w:val="0"/>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□有偏离</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1"/>
                <w:highlight w:val="none"/>
              </w:rPr>
              <w:t>如有偏离，</w:t>
            </w:r>
            <w:r>
              <w:rPr>
                <w:rFonts w:hint="eastAsia" w:asciiTheme="minorEastAsia" w:hAnsiTheme="minorEastAsia" w:eastAsiaTheme="minorEastAsia" w:cstheme="minorEastAsia"/>
                <w:color w:val="auto"/>
                <w:sz w:val="24"/>
                <w:highlight w:val="none"/>
              </w:rPr>
              <w:t>则应在本表中对偏离项逐一列明，否则</w:t>
            </w:r>
            <w:r>
              <w:rPr>
                <w:rFonts w:hint="eastAsia" w:asciiTheme="minorEastAsia" w:hAnsiTheme="minorEastAsia" w:eastAsiaTheme="minorEastAsia" w:cstheme="minorEastAsia"/>
                <w:b/>
                <w:bCs/>
                <w:color w:val="auto"/>
                <w:sz w:val="24"/>
                <w:highlight w:val="none"/>
              </w:rPr>
              <w:t>投标无效</w:t>
            </w:r>
            <w:r>
              <w:rPr>
                <w:rFonts w:hint="eastAsia" w:asciiTheme="minorEastAsia" w:hAnsiTheme="minorEastAsia" w:eastAsiaTheme="minorEastAsia" w:cstheme="minorEastAsia"/>
                <w:color w:val="auto"/>
                <w:sz w:val="24"/>
                <w:highlight w:val="none"/>
              </w:rPr>
              <w:t>；对合同条款中 的所有要求，除本表列明的偏离外，均视作供应商已对之理解和响应。）</w:t>
            </w:r>
          </w:p>
        </w:tc>
      </w:tr>
      <w:tr w14:paraId="18BF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1AC54471">
            <w:pPr>
              <w:adjustRightInd w:val="0"/>
              <w:snapToGrid w:val="0"/>
              <w:jc w:val="center"/>
              <w:rPr>
                <w:rFonts w:hint="eastAsia" w:asciiTheme="minorEastAsia" w:hAnsiTheme="minorEastAsia" w:eastAsiaTheme="minorEastAsia" w:cstheme="minorEastAsia"/>
                <w:color w:val="auto"/>
                <w:sz w:val="24"/>
                <w:highlight w:val="none"/>
              </w:rPr>
            </w:pPr>
          </w:p>
        </w:tc>
        <w:tc>
          <w:tcPr>
            <w:tcW w:w="1291" w:type="dxa"/>
            <w:vAlign w:val="center"/>
          </w:tcPr>
          <w:p w14:paraId="01F26579">
            <w:pPr>
              <w:adjustRightInd w:val="0"/>
              <w:snapToGrid w:val="0"/>
              <w:jc w:val="center"/>
              <w:rPr>
                <w:rFonts w:hint="eastAsia" w:asciiTheme="minorEastAsia" w:hAnsiTheme="minorEastAsia" w:eastAsiaTheme="minorEastAsia" w:cstheme="minorEastAsia"/>
                <w:color w:val="auto"/>
                <w:sz w:val="24"/>
                <w:highlight w:val="none"/>
              </w:rPr>
            </w:pPr>
          </w:p>
        </w:tc>
        <w:tc>
          <w:tcPr>
            <w:tcW w:w="1981" w:type="dxa"/>
            <w:vAlign w:val="center"/>
          </w:tcPr>
          <w:p w14:paraId="5A2598C3">
            <w:pPr>
              <w:adjustRightInd w:val="0"/>
              <w:snapToGrid w:val="0"/>
              <w:jc w:val="center"/>
              <w:rPr>
                <w:rFonts w:hint="eastAsia" w:asciiTheme="minorEastAsia" w:hAnsiTheme="minorEastAsia" w:eastAsiaTheme="minorEastAsia" w:cstheme="minorEastAsia"/>
                <w:color w:val="auto"/>
                <w:sz w:val="24"/>
                <w:highlight w:val="none"/>
              </w:rPr>
            </w:pPr>
          </w:p>
        </w:tc>
        <w:tc>
          <w:tcPr>
            <w:tcW w:w="1982" w:type="dxa"/>
            <w:vAlign w:val="center"/>
          </w:tcPr>
          <w:p w14:paraId="13521701">
            <w:pPr>
              <w:adjustRightInd w:val="0"/>
              <w:snapToGrid w:val="0"/>
              <w:jc w:val="center"/>
              <w:rPr>
                <w:rFonts w:hint="eastAsia" w:asciiTheme="minorEastAsia" w:hAnsiTheme="minorEastAsia" w:eastAsiaTheme="minorEastAsia" w:cstheme="minorEastAsia"/>
                <w:color w:val="auto"/>
                <w:sz w:val="24"/>
                <w:highlight w:val="none"/>
              </w:rPr>
            </w:pPr>
          </w:p>
        </w:tc>
        <w:tc>
          <w:tcPr>
            <w:tcW w:w="2424" w:type="dxa"/>
            <w:vAlign w:val="center"/>
          </w:tcPr>
          <w:p w14:paraId="48951FA8">
            <w:pPr>
              <w:adjustRightInd w:val="0"/>
              <w:snapToGrid w:val="0"/>
              <w:jc w:val="center"/>
              <w:rPr>
                <w:rFonts w:hint="eastAsia" w:asciiTheme="minorEastAsia" w:hAnsiTheme="minorEastAsia" w:eastAsiaTheme="minorEastAsia" w:cstheme="minorEastAsia"/>
                <w:color w:val="auto"/>
                <w:sz w:val="24"/>
                <w:highlight w:val="none"/>
              </w:rPr>
            </w:pPr>
          </w:p>
        </w:tc>
        <w:tc>
          <w:tcPr>
            <w:tcW w:w="782" w:type="dxa"/>
            <w:vAlign w:val="center"/>
          </w:tcPr>
          <w:p w14:paraId="2279C193">
            <w:pPr>
              <w:adjustRightInd w:val="0"/>
              <w:snapToGrid w:val="0"/>
              <w:jc w:val="center"/>
              <w:rPr>
                <w:rFonts w:hint="eastAsia" w:asciiTheme="minorEastAsia" w:hAnsiTheme="minorEastAsia" w:eastAsiaTheme="minorEastAsia" w:cstheme="minorEastAsia"/>
                <w:color w:val="auto"/>
                <w:sz w:val="24"/>
                <w:highlight w:val="none"/>
              </w:rPr>
            </w:pPr>
          </w:p>
        </w:tc>
      </w:tr>
      <w:tr w14:paraId="3A6D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E710AD2">
            <w:pPr>
              <w:adjustRightInd w:val="0"/>
              <w:snapToGrid w:val="0"/>
              <w:jc w:val="center"/>
              <w:rPr>
                <w:rFonts w:hint="eastAsia" w:asciiTheme="minorEastAsia" w:hAnsiTheme="minorEastAsia" w:eastAsiaTheme="minorEastAsia" w:cstheme="minorEastAsia"/>
                <w:color w:val="auto"/>
                <w:sz w:val="24"/>
                <w:highlight w:val="none"/>
              </w:rPr>
            </w:pPr>
          </w:p>
        </w:tc>
        <w:tc>
          <w:tcPr>
            <w:tcW w:w="1291" w:type="dxa"/>
            <w:vAlign w:val="center"/>
          </w:tcPr>
          <w:p w14:paraId="3CBB326B">
            <w:pPr>
              <w:adjustRightInd w:val="0"/>
              <w:snapToGrid w:val="0"/>
              <w:jc w:val="center"/>
              <w:rPr>
                <w:rFonts w:hint="eastAsia" w:asciiTheme="minorEastAsia" w:hAnsiTheme="minorEastAsia" w:eastAsiaTheme="minorEastAsia" w:cstheme="minorEastAsia"/>
                <w:color w:val="auto"/>
                <w:sz w:val="24"/>
                <w:highlight w:val="none"/>
              </w:rPr>
            </w:pPr>
          </w:p>
        </w:tc>
        <w:tc>
          <w:tcPr>
            <w:tcW w:w="1981" w:type="dxa"/>
            <w:vAlign w:val="center"/>
          </w:tcPr>
          <w:p w14:paraId="513FC164">
            <w:pPr>
              <w:adjustRightInd w:val="0"/>
              <w:snapToGrid w:val="0"/>
              <w:jc w:val="center"/>
              <w:rPr>
                <w:rFonts w:hint="eastAsia" w:asciiTheme="minorEastAsia" w:hAnsiTheme="minorEastAsia" w:eastAsiaTheme="minorEastAsia" w:cstheme="minorEastAsia"/>
                <w:color w:val="auto"/>
                <w:sz w:val="24"/>
                <w:highlight w:val="none"/>
              </w:rPr>
            </w:pPr>
          </w:p>
        </w:tc>
        <w:tc>
          <w:tcPr>
            <w:tcW w:w="1982" w:type="dxa"/>
            <w:vAlign w:val="center"/>
          </w:tcPr>
          <w:p w14:paraId="188CF452">
            <w:pPr>
              <w:adjustRightInd w:val="0"/>
              <w:snapToGrid w:val="0"/>
              <w:jc w:val="center"/>
              <w:rPr>
                <w:rFonts w:hint="eastAsia" w:asciiTheme="minorEastAsia" w:hAnsiTheme="minorEastAsia" w:eastAsiaTheme="minorEastAsia" w:cstheme="minorEastAsia"/>
                <w:color w:val="auto"/>
                <w:sz w:val="24"/>
                <w:highlight w:val="none"/>
              </w:rPr>
            </w:pPr>
          </w:p>
        </w:tc>
        <w:tc>
          <w:tcPr>
            <w:tcW w:w="2424" w:type="dxa"/>
            <w:vAlign w:val="center"/>
          </w:tcPr>
          <w:p w14:paraId="1DCAC11E">
            <w:pPr>
              <w:adjustRightInd w:val="0"/>
              <w:snapToGrid w:val="0"/>
              <w:jc w:val="center"/>
              <w:rPr>
                <w:rFonts w:hint="eastAsia" w:asciiTheme="minorEastAsia" w:hAnsiTheme="minorEastAsia" w:eastAsiaTheme="minorEastAsia" w:cstheme="minorEastAsia"/>
                <w:color w:val="auto"/>
                <w:sz w:val="24"/>
                <w:highlight w:val="none"/>
              </w:rPr>
            </w:pPr>
          </w:p>
        </w:tc>
        <w:tc>
          <w:tcPr>
            <w:tcW w:w="782" w:type="dxa"/>
            <w:vAlign w:val="center"/>
          </w:tcPr>
          <w:p w14:paraId="2E4FC445">
            <w:pPr>
              <w:adjustRightInd w:val="0"/>
              <w:snapToGrid w:val="0"/>
              <w:jc w:val="center"/>
              <w:rPr>
                <w:rFonts w:hint="eastAsia" w:asciiTheme="minorEastAsia" w:hAnsiTheme="minorEastAsia" w:eastAsiaTheme="minorEastAsia" w:cstheme="minorEastAsia"/>
                <w:color w:val="auto"/>
                <w:sz w:val="24"/>
                <w:highlight w:val="none"/>
              </w:rPr>
            </w:pPr>
          </w:p>
        </w:tc>
      </w:tr>
      <w:tr w14:paraId="71AA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1A611A86">
            <w:pPr>
              <w:adjustRightInd w:val="0"/>
              <w:snapToGrid w:val="0"/>
              <w:jc w:val="center"/>
              <w:rPr>
                <w:rFonts w:hint="eastAsia" w:asciiTheme="minorEastAsia" w:hAnsiTheme="minorEastAsia" w:eastAsiaTheme="minorEastAsia" w:cstheme="minorEastAsia"/>
                <w:color w:val="auto"/>
                <w:sz w:val="24"/>
                <w:highlight w:val="none"/>
              </w:rPr>
            </w:pPr>
          </w:p>
        </w:tc>
        <w:tc>
          <w:tcPr>
            <w:tcW w:w="1291" w:type="dxa"/>
            <w:vAlign w:val="center"/>
          </w:tcPr>
          <w:p w14:paraId="6828E3D3">
            <w:pPr>
              <w:adjustRightInd w:val="0"/>
              <w:snapToGrid w:val="0"/>
              <w:jc w:val="center"/>
              <w:rPr>
                <w:rFonts w:hint="eastAsia" w:asciiTheme="minorEastAsia" w:hAnsiTheme="minorEastAsia" w:eastAsiaTheme="minorEastAsia" w:cstheme="minorEastAsia"/>
                <w:color w:val="auto"/>
                <w:sz w:val="24"/>
                <w:highlight w:val="none"/>
              </w:rPr>
            </w:pPr>
          </w:p>
        </w:tc>
        <w:tc>
          <w:tcPr>
            <w:tcW w:w="1981" w:type="dxa"/>
            <w:vAlign w:val="center"/>
          </w:tcPr>
          <w:p w14:paraId="4F191259">
            <w:pPr>
              <w:adjustRightInd w:val="0"/>
              <w:snapToGrid w:val="0"/>
              <w:jc w:val="center"/>
              <w:rPr>
                <w:rFonts w:hint="eastAsia" w:asciiTheme="minorEastAsia" w:hAnsiTheme="minorEastAsia" w:eastAsiaTheme="minorEastAsia" w:cstheme="minorEastAsia"/>
                <w:color w:val="auto"/>
                <w:sz w:val="24"/>
                <w:highlight w:val="none"/>
              </w:rPr>
            </w:pPr>
          </w:p>
        </w:tc>
        <w:tc>
          <w:tcPr>
            <w:tcW w:w="1982" w:type="dxa"/>
            <w:vAlign w:val="center"/>
          </w:tcPr>
          <w:p w14:paraId="7BC43551">
            <w:pPr>
              <w:adjustRightInd w:val="0"/>
              <w:snapToGrid w:val="0"/>
              <w:jc w:val="center"/>
              <w:rPr>
                <w:rFonts w:hint="eastAsia" w:asciiTheme="minorEastAsia" w:hAnsiTheme="minorEastAsia" w:eastAsiaTheme="minorEastAsia" w:cstheme="minorEastAsia"/>
                <w:color w:val="auto"/>
                <w:sz w:val="24"/>
                <w:highlight w:val="none"/>
              </w:rPr>
            </w:pPr>
          </w:p>
        </w:tc>
        <w:tc>
          <w:tcPr>
            <w:tcW w:w="2424" w:type="dxa"/>
            <w:vAlign w:val="center"/>
          </w:tcPr>
          <w:p w14:paraId="214B254A">
            <w:pPr>
              <w:adjustRightInd w:val="0"/>
              <w:snapToGrid w:val="0"/>
              <w:jc w:val="center"/>
              <w:rPr>
                <w:rFonts w:hint="eastAsia" w:asciiTheme="minorEastAsia" w:hAnsiTheme="minorEastAsia" w:eastAsiaTheme="minorEastAsia" w:cstheme="minorEastAsia"/>
                <w:color w:val="auto"/>
                <w:sz w:val="24"/>
                <w:highlight w:val="none"/>
              </w:rPr>
            </w:pPr>
          </w:p>
        </w:tc>
        <w:tc>
          <w:tcPr>
            <w:tcW w:w="782" w:type="dxa"/>
            <w:vAlign w:val="center"/>
          </w:tcPr>
          <w:p w14:paraId="551E5837">
            <w:pPr>
              <w:adjustRightInd w:val="0"/>
              <w:snapToGrid w:val="0"/>
              <w:jc w:val="center"/>
              <w:rPr>
                <w:rFonts w:hint="eastAsia" w:asciiTheme="minorEastAsia" w:hAnsiTheme="minorEastAsia" w:eastAsiaTheme="minorEastAsia" w:cstheme="minorEastAsia"/>
                <w:color w:val="auto"/>
                <w:sz w:val="24"/>
                <w:highlight w:val="none"/>
              </w:rPr>
            </w:pPr>
          </w:p>
        </w:tc>
      </w:tr>
      <w:tr w14:paraId="4798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41EAAB66">
            <w:pPr>
              <w:adjustRightInd w:val="0"/>
              <w:snapToGrid w:val="0"/>
              <w:jc w:val="center"/>
              <w:rPr>
                <w:rFonts w:hint="eastAsia" w:asciiTheme="minorEastAsia" w:hAnsiTheme="minorEastAsia" w:eastAsiaTheme="minorEastAsia" w:cstheme="minorEastAsia"/>
                <w:color w:val="auto"/>
                <w:sz w:val="24"/>
                <w:highlight w:val="none"/>
              </w:rPr>
            </w:pPr>
          </w:p>
        </w:tc>
        <w:tc>
          <w:tcPr>
            <w:tcW w:w="1291" w:type="dxa"/>
            <w:vAlign w:val="center"/>
          </w:tcPr>
          <w:p w14:paraId="6FACA701">
            <w:pPr>
              <w:adjustRightInd w:val="0"/>
              <w:snapToGrid w:val="0"/>
              <w:jc w:val="center"/>
              <w:rPr>
                <w:rFonts w:hint="eastAsia" w:asciiTheme="minorEastAsia" w:hAnsiTheme="minorEastAsia" w:eastAsiaTheme="minorEastAsia" w:cstheme="minorEastAsia"/>
                <w:color w:val="auto"/>
                <w:sz w:val="24"/>
                <w:highlight w:val="none"/>
              </w:rPr>
            </w:pPr>
          </w:p>
        </w:tc>
        <w:tc>
          <w:tcPr>
            <w:tcW w:w="1981" w:type="dxa"/>
            <w:vAlign w:val="center"/>
          </w:tcPr>
          <w:p w14:paraId="736A931C">
            <w:pPr>
              <w:adjustRightInd w:val="0"/>
              <w:snapToGrid w:val="0"/>
              <w:jc w:val="center"/>
              <w:rPr>
                <w:rFonts w:hint="eastAsia" w:asciiTheme="minorEastAsia" w:hAnsiTheme="minorEastAsia" w:eastAsiaTheme="minorEastAsia" w:cstheme="minorEastAsia"/>
                <w:color w:val="auto"/>
                <w:sz w:val="24"/>
                <w:highlight w:val="none"/>
              </w:rPr>
            </w:pPr>
          </w:p>
        </w:tc>
        <w:tc>
          <w:tcPr>
            <w:tcW w:w="1982" w:type="dxa"/>
            <w:vAlign w:val="center"/>
          </w:tcPr>
          <w:p w14:paraId="50141257">
            <w:pPr>
              <w:adjustRightInd w:val="0"/>
              <w:snapToGrid w:val="0"/>
              <w:jc w:val="center"/>
              <w:rPr>
                <w:rFonts w:hint="eastAsia" w:asciiTheme="minorEastAsia" w:hAnsiTheme="minorEastAsia" w:eastAsiaTheme="minorEastAsia" w:cstheme="minorEastAsia"/>
                <w:color w:val="auto"/>
                <w:sz w:val="24"/>
                <w:highlight w:val="none"/>
              </w:rPr>
            </w:pPr>
          </w:p>
        </w:tc>
        <w:tc>
          <w:tcPr>
            <w:tcW w:w="2424" w:type="dxa"/>
            <w:vAlign w:val="center"/>
          </w:tcPr>
          <w:p w14:paraId="449555DC">
            <w:pPr>
              <w:adjustRightInd w:val="0"/>
              <w:snapToGrid w:val="0"/>
              <w:jc w:val="center"/>
              <w:rPr>
                <w:rFonts w:hint="eastAsia" w:asciiTheme="minorEastAsia" w:hAnsiTheme="minorEastAsia" w:eastAsiaTheme="minorEastAsia" w:cstheme="minorEastAsia"/>
                <w:color w:val="auto"/>
                <w:sz w:val="24"/>
                <w:highlight w:val="none"/>
              </w:rPr>
            </w:pPr>
          </w:p>
        </w:tc>
        <w:tc>
          <w:tcPr>
            <w:tcW w:w="782" w:type="dxa"/>
            <w:vAlign w:val="center"/>
          </w:tcPr>
          <w:p w14:paraId="0EC069CA">
            <w:pPr>
              <w:adjustRightInd w:val="0"/>
              <w:snapToGrid w:val="0"/>
              <w:jc w:val="center"/>
              <w:rPr>
                <w:rFonts w:hint="eastAsia" w:asciiTheme="minorEastAsia" w:hAnsiTheme="minorEastAsia" w:eastAsiaTheme="minorEastAsia" w:cstheme="minorEastAsia"/>
                <w:color w:val="auto"/>
                <w:sz w:val="24"/>
                <w:highlight w:val="none"/>
              </w:rPr>
            </w:pPr>
          </w:p>
        </w:tc>
      </w:tr>
    </w:tbl>
    <w:p w14:paraId="1DEE4B45">
      <w:pPr>
        <w:tabs>
          <w:tab w:val="left" w:pos="1800"/>
          <w:tab w:val="left" w:pos="5580"/>
        </w:tabs>
        <w:jc w:val="left"/>
        <w:rPr>
          <w:rFonts w:hint="eastAsia" w:asciiTheme="minorEastAsia" w:hAnsiTheme="minorEastAsia" w:eastAsiaTheme="minorEastAsia" w:cstheme="minorEastAsia"/>
          <w:color w:val="auto"/>
          <w:sz w:val="24"/>
          <w:highlight w:val="none"/>
        </w:rPr>
      </w:pPr>
    </w:p>
    <w:p w14:paraId="230B7DE1">
      <w:pPr>
        <w:tabs>
          <w:tab w:val="left" w:pos="1800"/>
          <w:tab w:val="left" w:pos="5580"/>
        </w:tabs>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注：“偏离情况”列应据实填写“正偏离”或“负偏离”。</w:t>
      </w:r>
    </w:p>
    <w:p w14:paraId="03809C91">
      <w:pPr>
        <w:spacing w:line="360" w:lineRule="auto"/>
        <w:rPr>
          <w:rFonts w:hint="eastAsia" w:asciiTheme="minorEastAsia" w:hAnsiTheme="minorEastAsia" w:eastAsiaTheme="minorEastAsia" w:cstheme="minorEastAsia"/>
          <w:color w:val="auto"/>
          <w:sz w:val="24"/>
          <w:szCs w:val="20"/>
          <w:highlight w:val="none"/>
        </w:rPr>
      </w:pPr>
    </w:p>
    <w:p w14:paraId="42643A4D">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w:t>
      </w:r>
    </w:p>
    <w:p w14:paraId="45211D89">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投标人名称（加盖公章）</w:t>
      </w:r>
      <w:r>
        <w:rPr>
          <w:rFonts w:hint="eastAsia" w:asciiTheme="minorEastAsia" w:hAnsiTheme="minorEastAsia" w:eastAsiaTheme="minorEastAsia" w:cstheme="minorEastAsia"/>
          <w:color w:val="auto"/>
          <w:sz w:val="24"/>
          <w:highlight w:val="none"/>
          <w:lang w:val="zh-CN"/>
        </w:rPr>
        <w:t>：    ____________</w:t>
      </w:r>
    </w:p>
    <w:p w14:paraId="306796A1">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szCs w:val="20"/>
          <w:highlight w:val="none"/>
        </w:rPr>
        <w:t xml:space="preserve">日期：_____年______月______日   </w:t>
      </w:r>
    </w:p>
    <w:p w14:paraId="5A85F87C">
      <w:pPr>
        <w:spacing w:line="360" w:lineRule="auto"/>
        <w:outlineLvl w:val="2"/>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br w:type="page"/>
      </w:r>
      <w:r>
        <w:rPr>
          <w:rFonts w:hint="eastAsia" w:asciiTheme="minorEastAsia" w:hAnsiTheme="minorEastAsia" w:eastAsiaTheme="minorEastAsia" w:cstheme="minorEastAsia"/>
          <w:color w:val="auto"/>
          <w:sz w:val="24"/>
          <w:szCs w:val="20"/>
          <w:highlight w:val="none"/>
        </w:rPr>
        <w:t xml:space="preserve">6 </w:t>
      </w:r>
      <w:bookmarkEnd w:id="805"/>
      <w:bookmarkEnd w:id="806"/>
      <w:bookmarkEnd w:id="807"/>
      <w:bookmarkEnd w:id="808"/>
      <w:bookmarkEnd w:id="809"/>
      <w:bookmarkEnd w:id="810"/>
      <w:bookmarkEnd w:id="811"/>
      <w:bookmarkEnd w:id="812"/>
      <w:bookmarkEnd w:id="813"/>
      <w:bookmarkEnd w:id="814"/>
      <w:bookmarkEnd w:id="815"/>
      <w:bookmarkEnd w:id="816"/>
      <w:bookmarkEnd w:id="817"/>
      <w:r>
        <w:rPr>
          <w:rFonts w:hint="eastAsia" w:asciiTheme="minorEastAsia" w:hAnsiTheme="minorEastAsia" w:eastAsiaTheme="minorEastAsia" w:cstheme="minorEastAsia"/>
          <w:color w:val="auto"/>
          <w:sz w:val="24"/>
          <w:szCs w:val="20"/>
          <w:highlight w:val="none"/>
        </w:rPr>
        <w:t>采购需求偏离表（实质性格式）</w:t>
      </w:r>
    </w:p>
    <w:p w14:paraId="398977D6">
      <w:pPr>
        <w:autoSpaceDE w:val="0"/>
        <w:autoSpaceDN w:val="0"/>
        <w:adjustRightIn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采购需求偏离表</w:t>
      </w:r>
    </w:p>
    <w:p w14:paraId="56BAA083">
      <w:pPr>
        <w:tabs>
          <w:tab w:val="left" w:pos="1800"/>
          <w:tab w:val="left" w:pos="5580"/>
        </w:tabs>
        <w:spacing w:line="360" w:lineRule="auto"/>
        <w:ind w:firstLine="360" w:firstLineChars="150"/>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项目编号/包号：_____________________     项目名称：____________</w:t>
      </w:r>
    </w:p>
    <w:tbl>
      <w:tblPr>
        <w:tblStyle w:val="4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40F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0F317B9">
            <w:pPr>
              <w:adjustRightInd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482" w:type="dxa"/>
            <w:vAlign w:val="center"/>
          </w:tcPr>
          <w:p w14:paraId="7F9351FB">
            <w:pPr>
              <w:adjustRightInd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招标文件条目号(页码)</w:t>
            </w:r>
          </w:p>
        </w:tc>
        <w:tc>
          <w:tcPr>
            <w:tcW w:w="2384" w:type="dxa"/>
            <w:vAlign w:val="center"/>
          </w:tcPr>
          <w:p w14:paraId="529EB356">
            <w:pPr>
              <w:adjustRightInd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招标文件要求</w:t>
            </w:r>
          </w:p>
        </w:tc>
        <w:tc>
          <w:tcPr>
            <w:tcW w:w="2126" w:type="dxa"/>
            <w:vAlign w:val="center"/>
          </w:tcPr>
          <w:p w14:paraId="59301F7D">
            <w:pPr>
              <w:adjustRightInd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投标响应内容</w:t>
            </w:r>
          </w:p>
        </w:tc>
        <w:tc>
          <w:tcPr>
            <w:tcW w:w="1875" w:type="dxa"/>
            <w:vAlign w:val="center"/>
          </w:tcPr>
          <w:p w14:paraId="597BEE8E">
            <w:pPr>
              <w:adjustRightInd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偏离情况</w:t>
            </w:r>
          </w:p>
        </w:tc>
        <w:tc>
          <w:tcPr>
            <w:tcW w:w="1009" w:type="dxa"/>
            <w:vAlign w:val="center"/>
          </w:tcPr>
          <w:p w14:paraId="28C10307">
            <w:pPr>
              <w:adjustRightInd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tc>
      </w:tr>
      <w:tr w14:paraId="38FA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34E6DC8">
            <w:pPr>
              <w:adjustRightInd w:val="0"/>
              <w:snapToGrid w:val="0"/>
              <w:jc w:val="center"/>
              <w:rPr>
                <w:rFonts w:hint="eastAsia" w:asciiTheme="minorEastAsia" w:hAnsiTheme="minorEastAsia" w:eastAsiaTheme="minorEastAsia" w:cstheme="minorEastAsia"/>
                <w:color w:val="auto"/>
                <w:sz w:val="24"/>
                <w:highlight w:val="none"/>
              </w:rPr>
            </w:pPr>
          </w:p>
        </w:tc>
        <w:tc>
          <w:tcPr>
            <w:tcW w:w="1482" w:type="dxa"/>
            <w:vAlign w:val="center"/>
          </w:tcPr>
          <w:p w14:paraId="6017895C">
            <w:pPr>
              <w:adjustRightInd w:val="0"/>
              <w:snapToGrid w:val="0"/>
              <w:jc w:val="center"/>
              <w:rPr>
                <w:rFonts w:hint="eastAsia" w:asciiTheme="minorEastAsia" w:hAnsiTheme="minorEastAsia" w:eastAsiaTheme="minorEastAsia" w:cstheme="minorEastAsia"/>
                <w:color w:val="auto"/>
                <w:sz w:val="24"/>
                <w:highlight w:val="none"/>
              </w:rPr>
            </w:pPr>
          </w:p>
        </w:tc>
        <w:tc>
          <w:tcPr>
            <w:tcW w:w="2384" w:type="dxa"/>
            <w:vAlign w:val="center"/>
          </w:tcPr>
          <w:p w14:paraId="5ADA029C">
            <w:pPr>
              <w:adjustRightInd w:val="0"/>
              <w:snapToGrid w:val="0"/>
              <w:jc w:val="center"/>
              <w:rPr>
                <w:rFonts w:hint="eastAsia" w:asciiTheme="minorEastAsia" w:hAnsiTheme="minorEastAsia" w:eastAsiaTheme="minorEastAsia" w:cstheme="minorEastAsia"/>
                <w:color w:val="auto"/>
                <w:sz w:val="24"/>
                <w:highlight w:val="none"/>
              </w:rPr>
            </w:pPr>
          </w:p>
        </w:tc>
        <w:tc>
          <w:tcPr>
            <w:tcW w:w="2126" w:type="dxa"/>
            <w:vAlign w:val="center"/>
          </w:tcPr>
          <w:p w14:paraId="2FC91225">
            <w:pPr>
              <w:adjustRightInd w:val="0"/>
              <w:snapToGrid w:val="0"/>
              <w:jc w:val="center"/>
              <w:rPr>
                <w:rFonts w:hint="eastAsia" w:asciiTheme="minorEastAsia" w:hAnsiTheme="minorEastAsia" w:eastAsiaTheme="minorEastAsia" w:cstheme="minorEastAsia"/>
                <w:color w:val="auto"/>
                <w:sz w:val="24"/>
                <w:highlight w:val="none"/>
              </w:rPr>
            </w:pPr>
          </w:p>
        </w:tc>
        <w:tc>
          <w:tcPr>
            <w:tcW w:w="1875" w:type="dxa"/>
            <w:vAlign w:val="center"/>
          </w:tcPr>
          <w:p w14:paraId="2688C6A3">
            <w:pPr>
              <w:adjustRightInd w:val="0"/>
              <w:snapToGrid w:val="0"/>
              <w:jc w:val="center"/>
              <w:rPr>
                <w:rFonts w:hint="eastAsia" w:asciiTheme="minorEastAsia" w:hAnsiTheme="minorEastAsia" w:eastAsiaTheme="minorEastAsia" w:cstheme="minorEastAsia"/>
                <w:color w:val="auto"/>
                <w:sz w:val="24"/>
                <w:highlight w:val="none"/>
              </w:rPr>
            </w:pPr>
          </w:p>
        </w:tc>
        <w:tc>
          <w:tcPr>
            <w:tcW w:w="1009" w:type="dxa"/>
            <w:vAlign w:val="center"/>
          </w:tcPr>
          <w:p w14:paraId="448F2225">
            <w:pPr>
              <w:adjustRightInd w:val="0"/>
              <w:snapToGrid w:val="0"/>
              <w:jc w:val="center"/>
              <w:rPr>
                <w:rFonts w:hint="eastAsia" w:asciiTheme="minorEastAsia" w:hAnsiTheme="minorEastAsia" w:eastAsiaTheme="minorEastAsia" w:cstheme="minorEastAsia"/>
                <w:color w:val="auto"/>
                <w:sz w:val="24"/>
                <w:highlight w:val="none"/>
              </w:rPr>
            </w:pPr>
          </w:p>
        </w:tc>
      </w:tr>
      <w:tr w14:paraId="68C4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9C7CC1D">
            <w:pPr>
              <w:adjustRightInd w:val="0"/>
              <w:snapToGrid w:val="0"/>
              <w:jc w:val="center"/>
              <w:rPr>
                <w:rFonts w:hint="eastAsia" w:asciiTheme="minorEastAsia" w:hAnsiTheme="minorEastAsia" w:eastAsiaTheme="minorEastAsia" w:cstheme="minorEastAsia"/>
                <w:color w:val="auto"/>
                <w:sz w:val="24"/>
                <w:highlight w:val="none"/>
              </w:rPr>
            </w:pPr>
          </w:p>
        </w:tc>
        <w:tc>
          <w:tcPr>
            <w:tcW w:w="1482" w:type="dxa"/>
            <w:vAlign w:val="center"/>
          </w:tcPr>
          <w:p w14:paraId="3EE40401">
            <w:pPr>
              <w:adjustRightInd w:val="0"/>
              <w:snapToGrid w:val="0"/>
              <w:jc w:val="center"/>
              <w:rPr>
                <w:rFonts w:hint="eastAsia" w:asciiTheme="minorEastAsia" w:hAnsiTheme="minorEastAsia" w:eastAsiaTheme="minorEastAsia" w:cstheme="minorEastAsia"/>
                <w:color w:val="auto"/>
                <w:sz w:val="24"/>
                <w:highlight w:val="none"/>
              </w:rPr>
            </w:pPr>
          </w:p>
        </w:tc>
        <w:tc>
          <w:tcPr>
            <w:tcW w:w="2384" w:type="dxa"/>
            <w:vAlign w:val="center"/>
          </w:tcPr>
          <w:p w14:paraId="44CD3A1A">
            <w:pPr>
              <w:adjustRightInd w:val="0"/>
              <w:snapToGrid w:val="0"/>
              <w:jc w:val="center"/>
              <w:rPr>
                <w:rFonts w:hint="eastAsia" w:asciiTheme="minorEastAsia" w:hAnsiTheme="minorEastAsia" w:eastAsiaTheme="minorEastAsia" w:cstheme="minorEastAsia"/>
                <w:color w:val="auto"/>
                <w:sz w:val="24"/>
                <w:highlight w:val="none"/>
              </w:rPr>
            </w:pPr>
          </w:p>
        </w:tc>
        <w:tc>
          <w:tcPr>
            <w:tcW w:w="2126" w:type="dxa"/>
            <w:vAlign w:val="center"/>
          </w:tcPr>
          <w:p w14:paraId="2742E0CE">
            <w:pPr>
              <w:adjustRightInd w:val="0"/>
              <w:snapToGrid w:val="0"/>
              <w:jc w:val="center"/>
              <w:rPr>
                <w:rFonts w:hint="eastAsia" w:asciiTheme="minorEastAsia" w:hAnsiTheme="minorEastAsia" w:eastAsiaTheme="minorEastAsia" w:cstheme="minorEastAsia"/>
                <w:color w:val="auto"/>
                <w:sz w:val="24"/>
                <w:highlight w:val="none"/>
              </w:rPr>
            </w:pPr>
          </w:p>
        </w:tc>
        <w:tc>
          <w:tcPr>
            <w:tcW w:w="1875" w:type="dxa"/>
            <w:vAlign w:val="center"/>
          </w:tcPr>
          <w:p w14:paraId="6935F381">
            <w:pPr>
              <w:adjustRightInd w:val="0"/>
              <w:snapToGrid w:val="0"/>
              <w:jc w:val="center"/>
              <w:rPr>
                <w:rFonts w:hint="eastAsia" w:asciiTheme="minorEastAsia" w:hAnsiTheme="minorEastAsia" w:eastAsiaTheme="minorEastAsia" w:cstheme="minorEastAsia"/>
                <w:color w:val="auto"/>
                <w:sz w:val="24"/>
                <w:highlight w:val="none"/>
              </w:rPr>
            </w:pPr>
          </w:p>
        </w:tc>
        <w:tc>
          <w:tcPr>
            <w:tcW w:w="1009" w:type="dxa"/>
            <w:vAlign w:val="center"/>
          </w:tcPr>
          <w:p w14:paraId="78422B96">
            <w:pPr>
              <w:adjustRightInd w:val="0"/>
              <w:snapToGrid w:val="0"/>
              <w:jc w:val="center"/>
              <w:rPr>
                <w:rFonts w:hint="eastAsia" w:asciiTheme="minorEastAsia" w:hAnsiTheme="minorEastAsia" w:eastAsiaTheme="minorEastAsia" w:cstheme="minorEastAsia"/>
                <w:color w:val="auto"/>
                <w:sz w:val="24"/>
                <w:highlight w:val="none"/>
              </w:rPr>
            </w:pPr>
          </w:p>
        </w:tc>
      </w:tr>
      <w:tr w14:paraId="69D2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BCFB8C">
            <w:pPr>
              <w:adjustRightInd w:val="0"/>
              <w:snapToGrid w:val="0"/>
              <w:jc w:val="center"/>
              <w:rPr>
                <w:rFonts w:hint="eastAsia" w:asciiTheme="minorEastAsia" w:hAnsiTheme="minorEastAsia" w:eastAsiaTheme="minorEastAsia" w:cstheme="minorEastAsia"/>
                <w:color w:val="auto"/>
                <w:sz w:val="24"/>
                <w:highlight w:val="none"/>
              </w:rPr>
            </w:pPr>
          </w:p>
        </w:tc>
        <w:tc>
          <w:tcPr>
            <w:tcW w:w="1482" w:type="dxa"/>
            <w:vAlign w:val="center"/>
          </w:tcPr>
          <w:p w14:paraId="079151A5">
            <w:pPr>
              <w:adjustRightInd w:val="0"/>
              <w:snapToGrid w:val="0"/>
              <w:jc w:val="center"/>
              <w:rPr>
                <w:rFonts w:hint="eastAsia" w:asciiTheme="minorEastAsia" w:hAnsiTheme="minorEastAsia" w:eastAsiaTheme="minorEastAsia" w:cstheme="minorEastAsia"/>
                <w:color w:val="auto"/>
                <w:sz w:val="24"/>
                <w:highlight w:val="none"/>
              </w:rPr>
            </w:pPr>
          </w:p>
        </w:tc>
        <w:tc>
          <w:tcPr>
            <w:tcW w:w="2384" w:type="dxa"/>
            <w:vAlign w:val="center"/>
          </w:tcPr>
          <w:p w14:paraId="0511D411">
            <w:pPr>
              <w:adjustRightInd w:val="0"/>
              <w:snapToGrid w:val="0"/>
              <w:jc w:val="center"/>
              <w:rPr>
                <w:rFonts w:hint="eastAsia" w:asciiTheme="minorEastAsia" w:hAnsiTheme="minorEastAsia" w:eastAsiaTheme="minorEastAsia" w:cstheme="minorEastAsia"/>
                <w:color w:val="auto"/>
                <w:sz w:val="24"/>
                <w:highlight w:val="none"/>
              </w:rPr>
            </w:pPr>
          </w:p>
        </w:tc>
        <w:tc>
          <w:tcPr>
            <w:tcW w:w="2126" w:type="dxa"/>
            <w:vAlign w:val="center"/>
          </w:tcPr>
          <w:p w14:paraId="7A1F25F6">
            <w:pPr>
              <w:adjustRightInd w:val="0"/>
              <w:snapToGrid w:val="0"/>
              <w:jc w:val="center"/>
              <w:rPr>
                <w:rFonts w:hint="eastAsia" w:asciiTheme="minorEastAsia" w:hAnsiTheme="minorEastAsia" w:eastAsiaTheme="minorEastAsia" w:cstheme="minorEastAsia"/>
                <w:color w:val="auto"/>
                <w:sz w:val="24"/>
                <w:highlight w:val="none"/>
              </w:rPr>
            </w:pPr>
          </w:p>
        </w:tc>
        <w:tc>
          <w:tcPr>
            <w:tcW w:w="1875" w:type="dxa"/>
            <w:vAlign w:val="center"/>
          </w:tcPr>
          <w:p w14:paraId="50B48609">
            <w:pPr>
              <w:adjustRightInd w:val="0"/>
              <w:snapToGrid w:val="0"/>
              <w:jc w:val="center"/>
              <w:rPr>
                <w:rFonts w:hint="eastAsia" w:asciiTheme="minorEastAsia" w:hAnsiTheme="minorEastAsia" w:eastAsiaTheme="minorEastAsia" w:cstheme="minorEastAsia"/>
                <w:color w:val="auto"/>
                <w:sz w:val="24"/>
                <w:highlight w:val="none"/>
              </w:rPr>
            </w:pPr>
          </w:p>
        </w:tc>
        <w:tc>
          <w:tcPr>
            <w:tcW w:w="1009" w:type="dxa"/>
            <w:vAlign w:val="center"/>
          </w:tcPr>
          <w:p w14:paraId="17D65637">
            <w:pPr>
              <w:adjustRightInd w:val="0"/>
              <w:snapToGrid w:val="0"/>
              <w:jc w:val="center"/>
              <w:rPr>
                <w:rFonts w:hint="eastAsia" w:asciiTheme="minorEastAsia" w:hAnsiTheme="minorEastAsia" w:eastAsiaTheme="minorEastAsia" w:cstheme="minorEastAsia"/>
                <w:color w:val="auto"/>
                <w:sz w:val="24"/>
                <w:highlight w:val="none"/>
              </w:rPr>
            </w:pPr>
          </w:p>
        </w:tc>
      </w:tr>
      <w:tr w14:paraId="6CFA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49301CB">
            <w:pPr>
              <w:adjustRightInd w:val="0"/>
              <w:snapToGrid w:val="0"/>
              <w:jc w:val="center"/>
              <w:rPr>
                <w:rFonts w:hint="eastAsia" w:asciiTheme="minorEastAsia" w:hAnsiTheme="minorEastAsia" w:eastAsiaTheme="minorEastAsia" w:cstheme="minorEastAsia"/>
                <w:color w:val="auto"/>
                <w:sz w:val="24"/>
                <w:highlight w:val="none"/>
              </w:rPr>
            </w:pPr>
          </w:p>
        </w:tc>
        <w:tc>
          <w:tcPr>
            <w:tcW w:w="1482" w:type="dxa"/>
            <w:vAlign w:val="center"/>
          </w:tcPr>
          <w:p w14:paraId="62A51E4D">
            <w:pPr>
              <w:adjustRightInd w:val="0"/>
              <w:snapToGrid w:val="0"/>
              <w:jc w:val="center"/>
              <w:rPr>
                <w:rFonts w:hint="eastAsia" w:asciiTheme="minorEastAsia" w:hAnsiTheme="minorEastAsia" w:eastAsiaTheme="minorEastAsia" w:cstheme="minorEastAsia"/>
                <w:color w:val="auto"/>
                <w:sz w:val="24"/>
                <w:highlight w:val="none"/>
              </w:rPr>
            </w:pPr>
          </w:p>
        </w:tc>
        <w:tc>
          <w:tcPr>
            <w:tcW w:w="2384" w:type="dxa"/>
            <w:vAlign w:val="center"/>
          </w:tcPr>
          <w:p w14:paraId="24D23618">
            <w:pPr>
              <w:adjustRightInd w:val="0"/>
              <w:snapToGrid w:val="0"/>
              <w:jc w:val="center"/>
              <w:rPr>
                <w:rFonts w:hint="eastAsia" w:asciiTheme="minorEastAsia" w:hAnsiTheme="minorEastAsia" w:eastAsiaTheme="minorEastAsia" w:cstheme="minorEastAsia"/>
                <w:color w:val="auto"/>
                <w:sz w:val="24"/>
                <w:highlight w:val="none"/>
              </w:rPr>
            </w:pPr>
          </w:p>
        </w:tc>
        <w:tc>
          <w:tcPr>
            <w:tcW w:w="2126" w:type="dxa"/>
            <w:vAlign w:val="center"/>
          </w:tcPr>
          <w:p w14:paraId="72E1CA72">
            <w:pPr>
              <w:adjustRightInd w:val="0"/>
              <w:snapToGrid w:val="0"/>
              <w:jc w:val="center"/>
              <w:rPr>
                <w:rFonts w:hint="eastAsia" w:asciiTheme="minorEastAsia" w:hAnsiTheme="minorEastAsia" w:eastAsiaTheme="minorEastAsia" w:cstheme="minorEastAsia"/>
                <w:color w:val="auto"/>
                <w:sz w:val="24"/>
                <w:highlight w:val="none"/>
              </w:rPr>
            </w:pPr>
          </w:p>
        </w:tc>
        <w:tc>
          <w:tcPr>
            <w:tcW w:w="1875" w:type="dxa"/>
            <w:vAlign w:val="center"/>
          </w:tcPr>
          <w:p w14:paraId="31E868C6">
            <w:pPr>
              <w:adjustRightInd w:val="0"/>
              <w:snapToGrid w:val="0"/>
              <w:jc w:val="center"/>
              <w:rPr>
                <w:rFonts w:hint="eastAsia" w:asciiTheme="minorEastAsia" w:hAnsiTheme="minorEastAsia" w:eastAsiaTheme="minorEastAsia" w:cstheme="minorEastAsia"/>
                <w:color w:val="auto"/>
                <w:sz w:val="24"/>
                <w:highlight w:val="none"/>
              </w:rPr>
            </w:pPr>
          </w:p>
        </w:tc>
        <w:tc>
          <w:tcPr>
            <w:tcW w:w="1009" w:type="dxa"/>
            <w:vAlign w:val="center"/>
          </w:tcPr>
          <w:p w14:paraId="59DD65CC">
            <w:pPr>
              <w:adjustRightInd w:val="0"/>
              <w:snapToGrid w:val="0"/>
              <w:jc w:val="center"/>
              <w:rPr>
                <w:rFonts w:hint="eastAsia" w:asciiTheme="minorEastAsia" w:hAnsiTheme="minorEastAsia" w:eastAsiaTheme="minorEastAsia" w:cstheme="minorEastAsia"/>
                <w:color w:val="auto"/>
                <w:sz w:val="24"/>
                <w:highlight w:val="none"/>
              </w:rPr>
            </w:pPr>
          </w:p>
        </w:tc>
      </w:tr>
      <w:tr w14:paraId="1236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0866391">
            <w:pPr>
              <w:adjustRightInd w:val="0"/>
              <w:snapToGrid w:val="0"/>
              <w:jc w:val="center"/>
              <w:rPr>
                <w:rFonts w:hint="eastAsia" w:asciiTheme="minorEastAsia" w:hAnsiTheme="minorEastAsia" w:eastAsiaTheme="minorEastAsia" w:cstheme="minorEastAsia"/>
                <w:color w:val="auto"/>
                <w:sz w:val="24"/>
                <w:highlight w:val="none"/>
              </w:rPr>
            </w:pPr>
          </w:p>
        </w:tc>
        <w:tc>
          <w:tcPr>
            <w:tcW w:w="1482" w:type="dxa"/>
            <w:vAlign w:val="center"/>
          </w:tcPr>
          <w:p w14:paraId="7AE9672D">
            <w:pPr>
              <w:adjustRightInd w:val="0"/>
              <w:snapToGrid w:val="0"/>
              <w:jc w:val="center"/>
              <w:rPr>
                <w:rFonts w:hint="eastAsia" w:asciiTheme="minorEastAsia" w:hAnsiTheme="minorEastAsia" w:eastAsiaTheme="minorEastAsia" w:cstheme="minorEastAsia"/>
                <w:color w:val="auto"/>
                <w:sz w:val="24"/>
                <w:highlight w:val="none"/>
              </w:rPr>
            </w:pPr>
          </w:p>
        </w:tc>
        <w:tc>
          <w:tcPr>
            <w:tcW w:w="2384" w:type="dxa"/>
            <w:vAlign w:val="center"/>
          </w:tcPr>
          <w:p w14:paraId="474E74F1">
            <w:pPr>
              <w:adjustRightInd w:val="0"/>
              <w:snapToGrid w:val="0"/>
              <w:jc w:val="center"/>
              <w:rPr>
                <w:rFonts w:hint="eastAsia" w:asciiTheme="minorEastAsia" w:hAnsiTheme="minorEastAsia" w:eastAsiaTheme="minorEastAsia" w:cstheme="minorEastAsia"/>
                <w:color w:val="auto"/>
                <w:sz w:val="24"/>
                <w:highlight w:val="none"/>
              </w:rPr>
            </w:pPr>
          </w:p>
        </w:tc>
        <w:tc>
          <w:tcPr>
            <w:tcW w:w="2126" w:type="dxa"/>
            <w:vAlign w:val="center"/>
          </w:tcPr>
          <w:p w14:paraId="15D5BB49">
            <w:pPr>
              <w:adjustRightInd w:val="0"/>
              <w:snapToGrid w:val="0"/>
              <w:jc w:val="center"/>
              <w:rPr>
                <w:rFonts w:hint="eastAsia" w:asciiTheme="minorEastAsia" w:hAnsiTheme="minorEastAsia" w:eastAsiaTheme="minorEastAsia" w:cstheme="minorEastAsia"/>
                <w:color w:val="auto"/>
                <w:sz w:val="24"/>
                <w:highlight w:val="none"/>
              </w:rPr>
            </w:pPr>
          </w:p>
        </w:tc>
        <w:tc>
          <w:tcPr>
            <w:tcW w:w="1875" w:type="dxa"/>
            <w:vAlign w:val="center"/>
          </w:tcPr>
          <w:p w14:paraId="11F47B04">
            <w:pPr>
              <w:adjustRightInd w:val="0"/>
              <w:snapToGrid w:val="0"/>
              <w:jc w:val="center"/>
              <w:rPr>
                <w:rFonts w:hint="eastAsia" w:asciiTheme="minorEastAsia" w:hAnsiTheme="minorEastAsia" w:eastAsiaTheme="minorEastAsia" w:cstheme="minorEastAsia"/>
                <w:color w:val="auto"/>
                <w:sz w:val="24"/>
                <w:highlight w:val="none"/>
              </w:rPr>
            </w:pPr>
          </w:p>
        </w:tc>
        <w:tc>
          <w:tcPr>
            <w:tcW w:w="1009" w:type="dxa"/>
            <w:vAlign w:val="center"/>
          </w:tcPr>
          <w:p w14:paraId="4A05C57A">
            <w:pPr>
              <w:adjustRightInd w:val="0"/>
              <w:snapToGrid w:val="0"/>
              <w:jc w:val="center"/>
              <w:rPr>
                <w:rFonts w:hint="eastAsia" w:asciiTheme="minorEastAsia" w:hAnsiTheme="minorEastAsia" w:eastAsiaTheme="minorEastAsia" w:cstheme="minorEastAsia"/>
                <w:color w:val="auto"/>
                <w:sz w:val="24"/>
                <w:highlight w:val="none"/>
              </w:rPr>
            </w:pPr>
          </w:p>
        </w:tc>
      </w:tr>
      <w:tr w14:paraId="21D0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85542AE">
            <w:pPr>
              <w:adjustRightInd w:val="0"/>
              <w:snapToGrid w:val="0"/>
              <w:jc w:val="center"/>
              <w:rPr>
                <w:rFonts w:hint="eastAsia" w:asciiTheme="minorEastAsia" w:hAnsiTheme="minorEastAsia" w:eastAsiaTheme="minorEastAsia" w:cstheme="minorEastAsia"/>
                <w:color w:val="auto"/>
                <w:sz w:val="24"/>
                <w:highlight w:val="none"/>
              </w:rPr>
            </w:pPr>
          </w:p>
        </w:tc>
        <w:tc>
          <w:tcPr>
            <w:tcW w:w="1482" w:type="dxa"/>
            <w:vAlign w:val="center"/>
          </w:tcPr>
          <w:p w14:paraId="2FA49AC2">
            <w:pPr>
              <w:adjustRightInd w:val="0"/>
              <w:snapToGrid w:val="0"/>
              <w:jc w:val="center"/>
              <w:rPr>
                <w:rFonts w:hint="eastAsia" w:asciiTheme="minorEastAsia" w:hAnsiTheme="minorEastAsia" w:eastAsiaTheme="minorEastAsia" w:cstheme="minorEastAsia"/>
                <w:color w:val="auto"/>
                <w:sz w:val="24"/>
                <w:highlight w:val="none"/>
              </w:rPr>
            </w:pPr>
          </w:p>
        </w:tc>
        <w:tc>
          <w:tcPr>
            <w:tcW w:w="2384" w:type="dxa"/>
            <w:vAlign w:val="center"/>
          </w:tcPr>
          <w:p w14:paraId="6389667E">
            <w:pPr>
              <w:adjustRightInd w:val="0"/>
              <w:snapToGrid w:val="0"/>
              <w:jc w:val="center"/>
              <w:rPr>
                <w:rFonts w:hint="eastAsia" w:asciiTheme="minorEastAsia" w:hAnsiTheme="minorEastAsia" w:eastAsiaTheme="minorEastAsia" w:cstheme="minorEastAsia"/>
                <w:color w:val="auto"/>
                <w:sz w:val="24"/>
                <w:highlight w:val="none"/>
              </w:rPr>
            </w:pPr>
          </w:p>
        </w:tc>
        <w:tc>
          <w:tcPr>
            <w:tcW w:w="2126" w:type="dxa"/>
            <w:vAlign w:val="center"/>
          </w:tcPr>
          <w:p w14:paraId="16AB3CFB">
            <w:pPr>
              <w:adjustRightInd w:val="0"/>
              <w:snapToGrid w:val="0"/>
              <w:jc w:val="center"/>
              <w:rPr>
                <w:rFonts w:hint="eastAsia" w:asciiTheme="minorEastAsia" w:hAnsiTheme="minorEastAsia" w:eastAsiaTheme="minorEastAsia" w:cstheme="minorEastAsia"/>
                <w:color w:val="auto"/>
                <w:sz w:val="24"/>
                <w:highlight w:val="none"/>
              </w:rPr>
            </w:pPr>
          </w:p>
        </w:tc>
        <w:tc>
          <w:tcPr>
            <w:tcW w:w="1875" w:type="dxa"/>
            <w:vAlign w:val="center"/>
          </w:tcPr>
          <w:p w14:paraId="1A36F62A">
            <w:pPr>
              <w:adjustRightInd w:val="0"/>
              <w:snapToGrid w:val="0"/>
              <w:jc w:val="center"/>
              <w:rPr>
                <w:rFonts w:hint="eastAsia" w:asciiTheme="minorEastAsia" w:hAnsiTheme="minorEastAsia" w:eastAsiaTheme="minorEastAsia" w:cstheme="minorEastAsia"/>
                <w:color w:val="auto"/>
                <w:sz w:val="24"/>
                <w:highlight w:val="none"/>
              </w:rPr>
            </w:pPr>
          </w:p>
        </w:tc>
        <w:tc>
          <w:tcPr>
            <w:tcW w:w="1009" w:type="dxa"/>
            <w:vAlign w:val="center"/>
          </w:tcPr>
          <w:p w14:paraId="0B0AC043">
            <w:pPr>
              <w:adjustRightInd w:val="0"/>
              <w:snapToGrid w:val="0"/>
              <w:jc w:val="center"/>
              <w:rPr>
                <w:rFonts w:hint="eastAsia" w:asciiTheme="minorEastAsia" w:hAnsiTheme="minorEastAsia" w:eastAsiaTheme="minorEastAsia" w:cstheme="minorEastAsia"/>
                <w:color w:val="auto"/>
                <w:sz w:val="24"/>
                <w:highlight w:val="none"/>
              </w:rPr>
            </w:pPr>
          </w:p>
        </w:tc>
      </w:tr>
    </w:tbl>
    <w:p w14:paraId="480FC418">
      <w:pPr>
        <w:tabs>
          <w:tab w:val="left" w:pos="1800"/>
          <w:tab w:val="left" w:pos="5580"/>
        </w:tabs>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48E59FD2">
      <w:pPr>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1. 对招标文件中的所有商务、技术要求，除本表所列明的所有偏离外，均视作供应商已对之理解和响应。此表中若无任何文字说明，内容为空白，投标无效。</w:t>
      </w:r>
    </w:p>
    <w:p w14:paraId="45DF3CF3">
      <w:pPr>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2.“偏离情况”列应据实填写“无偏离”、“正偏离”或“负偏离”。</w:t>
      </w:r>
    </w:p>
    <w:p w14:paraId="2CD94DA2">
      <w:pPr>
        <w:rPr>
          <w:rFonts w:hint="eastAsia" w:asciiTheme="minorEastAsia" w:hAnsiTheme="minorEastAsia" w:eastAsiaTheme="minorEastAsia" w:cstheme="minorEastAsia"/>
          <w:color w:val="auto"/>
          <w:sz w:val="24"/>
          <w:szCs w:val="20"/>
          <w:highlight w:val="none"/>
        </w:rPr>
      </w:pPr>
    </w:p>
    <w:p w14:paraId="5D64E0C7">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w:t>
      </w:r>
    </w:p>
    <w:p w14:paraId="35492A09">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投标人名称（加盖公章）</w:t>
      </w:r>
      <w:r>
        <w:rPr>
          <w:rFonts w:hint="eastAsia" w:asciiTheme="minorEastAsia" w:hAnsiTheme="minorEastAsia" w:eastAsiaTheme="minorEastAsia" w:cstheme="minorEastAsia"/>
          <w:color w:val="auto"/>
          <w:sz w:val="24"/>
          <w:highlight w:val="none"/>
          <w:lang w:val="zh-CN"/>
        </w:rPr>
        <w:t>：____________</w:t>
      </w:r>
    </w:p>
    <w:p w14:paraId="0786595C">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szCs w:val="20"/>
          <w:highlight w:val="none"/>
        </w:rPr>
        <w:t xml:space="preserve">日期：_____年______月______日   </w:t>
      </w:r>
    </w:p>
    <w:p w14:paraId="6C1604FA">
      <w:pPr>
        <w:spacing w:line="360" w:lineRule="auto"/>
        <w:outlineLvl w:val="2"/>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br w:type="page"/>
      </w:r>
      <w:r>
        <w:rPr>
          <w:rFonts w:hint="eastAsia" w:asciiTheme="minorEastAsia" w:hAnsiTheme="minorEastAsia" w:eastAsiaTheme="minorEastAsia" w:cstheme="minorEastAsia"/>
          <w:color w:val="auto"/>
          <w:sz w:val="24"/>
          <w:szCs w:val="20"/>
          <w:highlight w:val="none"/>
        </w:rPr>
        <w:t>7 中小企业证明文件</w:t>
      </w:r>
    </w:p>
    <w:p w14:paraId="15F54453">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p w14:paraId="065620D9">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37BB6A05">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F7E2851">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3）对于多标的采购项目，投标人应充分、准确地了解所提供货物的制造企业、提供服务的承接企业信息。对相关情况了解不清楚的，不建议填报本声明函。</w:t>
      </w:r>
    </w:p>
    <w:p w14:paraId="75BCBA30">
      <w:pPr>
        <w:tabs>
          <w:tab w:val="left" w:pos="55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66CB154F">
      <w:pPr>
        <w:widowControl/>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br w:type="page"/>
      </w:r>
    </w:p>
    <w:p w14:paraId="5E0FFB3A">
      <w:pPr>
        <w:spacing w:before="240" w:beforeLines="100" w:after="240" w:afterLines="100"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中小企业声明函（货物）格式</w:t>
      </w:r>
    </w:p>
    <w:p w14:paraId="4C15DFE8">
      <w:pPr>
        <w:spacing w:before="78" w:line="359" w:lineRule="auto"/>
        <w:ind w:left="123" w:firstLine="50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8"/>
          <w:sz w:val="24"/>
          <w:highlight w:val="none"/>
        </w:rPr>
        <w:t>本公司（联合体）郑重声明，根据《政府采购促进中小企业发展管理</w:t>
      </w:r>
      <w:r>
        <w:rPr>
          <w:rFonts w:hint="eastAsia" w:asciiTheme="minorEastAsia" w:hAnsiTheme="minorEastAsia" w:eastAsiaTheme="minorEastAsia" w:cstheme="minorEastAsia"/>
          <w:color w:val="auto"/>
          <w:spacing w:val="7"/>
          <w:sz w:val="24"/>
          <w:highlight w:val="none"/>
        </w:rPr>
        <w:t>办法》（财</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pacing w:val="7"/>
          <w:sz w:val="24"/>
          <w:highlight w:val="none"/>
        </w:rPr>
        <w:t>库﹝2020﹞46</w:t>
      </w:r>
      <w:r>
        <w:rPr>
          <w:rFonts w:hint="eastAsia" w:asciiTheme="minorEastAsia" w:hAnsiTheme="minorEastAsia" w:eastAsiaTheme="minorEastAsia" w:cstheme="minorEastAsia"/>
          <w:color w:val="auto"/>
          <w:spacing w:val="38"/>
          <w:sz w:val="24"/>
          <w:highlight w:val="none"/>
        </w:rPr>
        <w:t xml:space="preserve"> </w:t>
      </w:r>
      <w:r>
        <w:rPr>
          <w:rFonts w:hint="eastAsia" w:asciiTheme="minorEastAsia" w:hAnsiTheme="minorEastAsia" w:eastAsiaTheme="minorEastAsia" w:cstheme="minorEastAsia"/>
          <w:color w:val="auto"/>
          <w:spacing w:val="7"/>
          <w:sz w:val="24"/>
          <w:highlight w:val="none"/>
        </w:rPr>
        <w:t>号）</w:t>
      </w:r>
      <w:r>
        <w:rPr>
          <w:rFonts w:hint="eastAsia" w:asciiTheme="minorEastAsia" w:hAnsiTheme="minorEastAsia" w:eastAsiaTheme="minorEastAsia" w:cstheme="minorEastAsia"/>
          <w:color w:val="auto"/>
          <w:spacing w:val="-67"/>
          <w:sz w:val="24"/>
          <w:highlight w:val="none"/>
        </w:rPr>
        <w:t xml:space="preserve"> </w:t>
      </w:r>
      <w:r>
        <w:rPr>
          <w:rFonts w:hint="eastAsia" w:asciiTheme="minorEastAsia" w:hAnsiTheme="minorEastAsia" w:eastAsiaTheme="minorEastAsia" w:cstheme="minorEastAsia"/>
          <w:color w:val="auto"/>
          <w:spacing w:val="7"/>
          <w:sz w:val="24"/>
          <w:highlight w:val="none"/>
        </w:rPr>
        <w:t>的规定，本公司（联合体）参加（单位名称）</w:t>
      </w:r>
      <w:r>
        <w:rPr>
          <w:rFonts w:hint="eastAsia" w:asciiTheme="minorEastAsia" w:hAnsiTheme="minorEastAsia" w:eastAsiaTheme="minorEastAsia" w:cstheme="minorEastAsia"/>
          <w:color w:val="auto"/>
          <w:spacing w:val="-67"/>
          <w:sz w:val="24"/>
          <w:highlight w:val="none"/>
        </w:rPr>
        <w:t xml:space="preserve"> </w:t>
      </w:r>
      <w:r>
        <w:rPr>
          <w:rFonts w:hint="eastAsia" w:asciiTheme="minorEastAsia" w:hAnsiTheme="minorEastAsia" w:eastAsiaTheme="minorEastAsia" w:cstheme="minorEastAsia"/>
          <w:color w:val="auto"/>
          <w:spacing w:val="7"/>
          <w:sz w:val="24"/>
          <w:highlight w:val="none"/>
        </w:rPr>
        <w:t>的（项目名称）采</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pacing w:val="8"/>
          <w:sz w:val="24"/>
          <w:highlight w:val="none"/>
        </w:rPr>
        <w:t>购活动，提供的货物全部由符合政策要求的中小企业制造。相关企业（含联合体中的中小企业、签订分包意向协议的中小企业）的具</w:t>
      </w:r>
      <w:r>
        <w:rPr>
          <w:rFonts w:hint="eastAsia" w:asciiTheme="minorEastAsia" w:hAnsiTheme="minorEastAsia" w:eastAsiaTheme="minorEastAsia" w:cstheme="minorEastAsia"/>
          <w:color w:val="auto"/>
          <w:spacing w:val="7"/>
          <w:sz w:val="24"/>
          <w:highlight w:val="none"/>
        </w:rPr>
        <w:t>体情况如下：</w:t>
      </w:r>
    </w:p>
    <w:p w14:paraId="418A4B07">
      <w:pPr>
        <w:pStyle w:val="15"/>
        <w:spacing w:line="345" w:lineRule="auto"/>
        <w:rPr>
          <w:rFonts w:hint="eastAsia" w:asciiTheme="minorEastAsia" w:hAnsiTheme="minorEastAsia" w:eastAsiaTheme="minorEastAsia" w:cstheme="minorEastAsia"/>
          <w:color w:val="auto"/>
          <w:highlight w:val="none"/>
        </w:rPr>
      </w:pPr>
    </w:p>
    <w:p w14:paraId="0E4727D4">
      <w:pPr>
        <w:spacing w:before="78" w:line="359" w:lineRule="auto"/>
        <w:ind w:left="123" w:right="8" w:firstLine="51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0"/>
          <w:sz w:val="24"/>
          <w:highlight w:val="none"/>
        </w:rPr>
        <w:t>1.</w:t>
      </w:r>
      <w:r>
        <w:rPr>
          <w:rFonts w:hint="eastAsia" w:asciiTheme="minorEastAsia" w:hAnsiTheme="minorEastAsia" w:eastAsiaTheme="minorEastAsia" w:cstheme="minorEastAsia"/>
          <w:color w:val="auto"/>
          <w:spacing w:val="-10"/>
          <w:sz w:val="24"/>
          <w:highlight w:val="none"/>
          <w:u w:val="single"/>
        </w:rPr>
        <w:t xml:space="preserve"> （标的名称</w:t>
      </w:r>
      <w:r>
        <w:rPr>
          <w:rFonts w:hint="eastAsia" w:asciiTheme="minorEastAsia" w:hAnsiTheme="minorEastAsia" w:eastAsiaTheme="minorEastAsia" w:cstheme="minorEastAsia"/>
          <w:color w:val="auto"/>
          <w:spacing w:val="-27"/>
          <w:sz w:val="24"/>
          <w:highlight w:val="none"/>
          <w:u w:val="single"/>
        </w:rPr>
        <w:t>）</w:t>
      </w:r>
      <w:r>
        <w:rPr>
          <w:rFonts w:hint="eastAsia" w:asciiTheme="minorEastAsia" w:hAnsiTheme="minorEastAsia" w:eastAsiaTheme="minorEastAsia" w:cstheme="minorEastAsia"/>
          <w:color w:val="auto"/>
          <w:spacing w:val="46"/>
          <w:sz w:val="24"/>
          <w:highlight w:val="none"/>
          <w:u w:val="single"/>
        </w:rPr>
        <w:t xml:space="preserve"> </w:t>
      </w:r>
      <w:r>
        <w:rPr>
          <w:rFonts w:hint="eastAsia" w:asciiTheme="minorEastAsia" w:hAnsiTheme="minorEastAsia" w:eastAsiaTheme="minorEastAsia" w:cstheme="minorEastAsia"/>
          <w:color w:val="auto"/>
          <w:spacing w:val="-27"/>
          <w:sz w:val="24"/>
          <w:highlight w:val="none"/>
        </w:rPr>
        <w:t>，</w:t>
      </w:r>
      <w:r>
        <w:rPr>
          <w:rFonts w:hint="eastAsia" w:asciiTheme="minorEastAsia" w:hAnsiTheme="minorEastAsia" w:eastAsiaTheme="minorEastAsia" w:cstheme="minorEastAsia"/>
          <w:color w:val="auto"/>
          <w:spacing w:val="-10"/>
          <w:sz w:val="24"/>
          <w:highlight w:val="none"/>
        </w:rPr>
        <w:t>属于</w:t>
      </w:r>
      <w:r>
        <w:rPr>
          <w:rFonts w:hint="eastAsia" w:asciiTheme="minorEastAsia" w:hAnsiTheme="minorEastAsia" w:eastAsiaTheme="minorEastAsia" w:cstheme="minorEastAsia"/>
          <w:color w:val="auto"/>
          <w:spacing w:val="-10"/>
          <w:sz w:val="24"/>
          <w:highlight w:val="none"/>
          <w:u w:val="single"/>
        </w:rPr>
        <w:t xml:space="preserve"> （采购文件中明确</w:t>
      </w:r>
      <w:r>
        <w:rPr>
          <w:rFonts w:hint="eastAsia" w:asciiTheme="minorEastAsia" w:hAnsiTheme="minorEastAsia" w:eastAsiaTheme="minorEastAsia" w:cstheme="minorEastAsia"/>
          <w:color w:val="auto"/>
          <w:spacing w:val="-11"/>
          <w:sz w:val="24"/>
          <w:highlight w:val="none"/>
          <w:u w:val="single"/>
        </w:rPr>
        <w:t>的所属行业）</w:t>
      </w:r>
      <w:r>
        <w:rPr>
          <w:rFonts w:hint="eastAsia" w:asciiTheme="minorEastAsia" w:hAnsiTheme="minorEastAsia" w:eastAsiaTheme="minorEastAsia" w:cstheme="minorEastAsia"/>
          <w:color w:val="auto"/>
          <w:spacing w:val="32"/>
          <w:sz w:val="24"/>
          <w:highlight w:val="none"/>
          <w:u w:val="single"/>
        </w:rPr>
        <w:t xml:space="preserve"> </w:t>
      </w:r>
      <w:r>
        <w:rPr>
          <w:rFonts w:hint="eastAsia" w:asciiTheme="minorEastAsia" w:hAnsiTheme="minorEastAsia" w:eastAsiaTheme="minorEastAsia" w:cstheme="minorEastAsia"/>
          <w:color w:val="auto"/>
          <w:spacing w:val="-11"/>
          <w:sz w:val="24"/>
          <w:highlight w:val="none"/>
        </w:rPr>
        <w:t>行业；制造商为</w:t>
      </w:r>
      <w:r>
        <w:rPr>
          <w:rFonts w:hint="eastAsia" w:asciiTheme="minorEastAsia" w:hAnsiTheme="minorEastAsia" w:eastAsiaTheme="minorEastAsia" w:cstheme="minorEastAsia"/>
          <w:color w:val="auto"/>
          <w:spacing w:val="-11"/>
          <w:sz w:val="24"/>
          <w:highlight w:val="none"/>
          <w:u w:val="single"/>
        </w:rPr>
        <w:t xml:space="preserve"> （企业名</w:t>
      </w:r>
      <w:r>
        <w:rPr>
          <w:rFonts w:hint="eastAsia" w:asciiTheme="minorEastAsia" w:hAnsiTheme="minorEastAsia" w:eastAsiaTheme="minorEastAsia" w:cstheme="minorEastAsia"/>
          <w:color w:val="auto"/>
          <w:spacing w:val="-2"/>
          <w:sz w:val="24"/>
          <w:highlight w:val="none"/>
          <w:u w:val="single"/>
        </w:rPr>
        <w:t>称</w:t>
      </w:r>
      <w:r>
        <w:rPr>
          <w:rFonts w:hint="eastAsia" w:asciiTheme="minorEastAsia" w:hAnsiTheme="minorEastAsia" w:eastAsiaTheme="minorEastAsia" w:cstheme="minorEastAsia"/>
          <w:color w:val="auto"/>
          <w:spacing w:val="5"/>
          <w:sz w:val="24"/>
          <w:highlight w:val="none"/>
          <w:u w:val="single"/>
        </w:rPr>
        <w:t>）</w:t>
      </w:r>
      <w:r>
        <w:rPr>
          <w:rFonts w:hint="eastAsia" w:asciiTheme="minorEastAsia" w:hAnsiTheme="minorEastAsia" w:eastAsiaTheme="minorEastAsia" w:cstheme="minorEastAsia"/>
          <w:color w:val="auto"/>
          <w:spacing w:val="-8"/>
          <w:sz w:val="24"/>
          <w:highlight w:val="none"/>
          <w:u w:val="single"/>
        </w:rPr>
        <w:t xml:space="preserve"> </w:t>
      </w:r>
      <w:r>
        <w:rPr>
          <w:rFonts w:hint="eastAsia" w:asciiTheme="minorEastAsia" w:hAnsiTheme="minorEastAsia" w:eastAsiaTheme="minorEastAsia" w:cstheme="minorEastAsia"/>
          <w:color w:val="auto"/>
          <w:spacing w:val="5"/>
          <w:sz w:val="24"/>
          <w:highlight w:val="none"/>
        </w:rPr>
        <w:t>，</w:t>
      </w:r>
      <w:r>
        <w:rPr>
          <w:rFonts w:hint="eastAsia" w:asciiTheme="minorEastAsia" w:hAnsiTheme="minorEastAsia" w:eastAsiaTheme="minorEastAsia" w:cstheme="minorEastAsia"/>
          <w:color w:val="auto"/>
          <w:spacing w:val="-2"/>
          <w:sz w:val="24"/>
          <w:highlight w:val="none"/>
        </w:rPr>
        <w:t>从业人员</w:t>
      </w:r>
      <w:r>
        <w:rPr>
          <w:rFonts w:hint="eastAsia" w:asciiTheme="minorEastAsia" w:hAnsiTheme="minorEastAsia" w:eastAsiaTheme="minorEastAsia" w:cstheme="minorEastAsia"/>
          <w:color w:val="auto"/>
          <w:spacing w:val="-66"/>
          <w:sz w:val="24"/>
          <w:highlight w:val="none"/>
        </w:rPr>
        <w:t xml:space="preserve"> </w:t>
      </w:r>
      <w:r>
        <w:rPr>
          <w:rFonts w:hint="eastAsia" w:asciiTheme="minorEastAsia" w:hAnsiTheme="minorEastAsia" w:eastAsiaTheme="minorEastAsia" w:cstheme="minorEastAsia"/>
          <w:color w:val="auto"/>
          <w:spacing w:val="4"/>
          <w:sz w:val="24"/>
          <w:highlight w:val="none"/>
          <w:u w:val="single"/>
        </w:rPr>
        <w:t xml:space="preserve">      </w:t>
      </w:r>
      <w:r>
        <w:rPr>
          <w:rFonts w:hint="eastAsia" w:asciiTheme="minorEastAsia" w:hAnsiTheme="minorEastAsia" w:eastAsiaTheme="minorEastAsia" w:cstheme="minorEastAsia"/>
          <w:color w:val="auto"/>
          <w:spacing w:val="-88"/>
          <w:sz w:val="24"/>
          <w:highlight w:val="none"/>
        </w:rPr>
        <w:t xml:space="preserve"> </w:t>
      </w:r>
      <w:r>
        <w:rPr>
          <w:rFonts w:hint="eastAsia" w:asciiTheme="minorEastAsia" w:hAnsiTheme="minorEastAsia" w:eastAsiaTheme="minorEastAsia" w:cstheme="minorEastAsia"/>
          <w:color w:val="auto"/>
          <w:spacing w:val="-2"/>
          <w:sz w:val="24"/>
          <w:highlight w:val="none"/>
        </w:rPr>
        <w:t>人，营业收入为</w:t>
      </w:r>
      <w:r>
        <w:rPr>
          <w:rFonts w:hint="eastAsia" w:asciiTheme="minorEastAsia" w:hAnsiTheme="minorEastAsia" w:eastAsiaTheme="minorEastAsia" w:cstheme="minorEastAsia"/>
          <w:color w:val="auto"/>
          <w:spacing w:val="-108"/>
          <w:sz w:val="24"/>
          <w:highlight w:val="none"/>
        </w:rPr>
        <w:t xml:space="preserve"> </w:t>
      </w:r>
      <w:r>
        <w:rPr>
          <w:rFonts w:hint="eastAsia" w:asciiTheme="minorEastAsia" w:hAnsiTheme="minorEastAsia" w:eastAsiaTheme="minorEastAsia" w:cstheme="minorEastAsia"/>
          <w:color w:val="auto"/>
          <w:spacing w:val="5"/>
          <w:sz w:val="24"/>
          <w:highlight w:val="none"/>
          <w:u w:val="single"/>
        </w:rPr>
        <w:t xml:space="preserve">      </w:t>
      </w:r>
      <w:r>
        <w:rPr>
          <w:rFonts w:hint="eastAsia" w:asciiTheme="minorEastAsia" w:hAnsiTheme="minorEastAsia" w:eastAsiaTheme="minorEastAsia" w:cstheme="minorEastAsia"/>
          <w:color w:val="auto"/>
          <w:spacing w:val="-96"/>
          <w:sz w:val="24"/>
          <w:highlight w:val="none"/>
        </w:rPr>
        <w:t xml:space="preserve"> </w:t>
      </w:r>
      <w:r>
        <w:rPr>
          <w:rFonts w:hint="eastAsia" w:asciiTheme="minorEastAsia" w:hAnsiTheme="minorEastAsia" w:eastAsiaTheme="minorEastAsia" w:cstheme="minorEastAsia"/>
          <w:color w:val="auto"/>
          <w:spacing w:val="-2"/>
          <w:sz w:val="24"/>
          <w:highlight w:val="none"/>
        </w:rPr>
        <w:t>万元，资产总额为</w:t>
      </w:r>
      <w:r>
        <w:rPr>
          <w:rFonts w:hint="eastAsia" w:asciiTheme="minorEastAsia" w:hAnsiTheme="minorEastAsia" w:eastAsiaTheme="minorEastAsia" w:cstheme="minorEastAsia"/>
          <w:color w:val="auto"/>
          <w:spacing w:val="-105"/>
          <w:sz w:val="24"/>
          <w:highlight w:val="none"/>
        </w:rPr>
        <w:t xml:space="preserve"> </w:t>
      </w:r>
      <w:r>
        <w:rPr>
          <w:rFonts w:hint="eastAsia" w:asciiTheme="minorEastAsia" w:hAnsiTheme="minorEastAsia" w:eastAsiaTheme="minorEastAsia" w:cstheme="minorEastAsia"/>
          <w:color w:val="auto"/>
          <w:spacing w:val="5"/>
          <w:sz w:val="24"/>
          <w:highlight w:val="none"/>
          <w:u w:val="single"/>
        </w:rPr>
        <w:t xml:space="preserve">      </w:t>
      </w:r>
      <w:r>
        <w:rPr>
          <w:rFonts w:hint="eastAsia" w:asciiTheme="minorEastAsia" w:hAnsiTheme="minorEastAsia" w:eastAsiaTheme="minorEastAsia" w:cstheme="minorEastAsia"/>
          <w:color w:val="auto"/>
          <w:spacing w:val="-96"/>
          <w:sz w:val="24"/>
          <w:highlight w:val="none"/>
        </w:rPr>
        <w:t xml:space="preserve"> </w:t>
      </w:r>
      <w:r>
        <w:rPr>
          <w:rFonts w:hint="eastAsia" w:asciiTheme="minorEastAsia" w:hAnsiTheme="minorEastAsia" w:eastAsiaTheme="minorEastAsia" w:cstheme="minorEastAsia"/>
          <w:color w:val="auto"/>
          <w:spacing w:val="-2"/>
          <w:sz w:val="24"/>
          <w:highlight w:val="none"/>
        </w:rPr>
        <w:t xml:space="preserve">万元 </w:t>
      </w:r>
      <w:r>
        <w:rPr>
          <w:rFonts w:hint="eastAsia" w:asciiTheme="minorEastAsia" w:hAnsiTheme="minorEastAsia" w:eastAsiaTheme="minorEastAsia" w:cstheme="minorEastAsia"/>
          <w:color w:val="auto"/>
          <w:spacing w:val="-2"/>
          <w:position w:val="11"/>
          <w:sz w:val="12"/>
          <w:szCs w:val="12"/>
          <w:highlight w:val="none"/>
        </w:rPr>
        <w:t>1</w:t>
      </w:r>
      <w:r>
        <w:rPr>
          <w:rFonts w:hint="eastAsia" w:asciiTheme="minorEastAsia" w:hAnsiTheme="minorEastAsia" w:eastAsiaTheme="minorEastAsia" w:cstheme="minorEastAsia"/>
          <w:color w:val="auto"/>
          <w:spacing w:val="-22"/>
          <w:position w:val="11"/>
          <w:sz w:val="12"/>
          <w:szCs w:val="12"/>
          <w:highlight w:val="none"/>
        </w:rPr>
        <w:t xml:space="preserve"> </w:t>
      </w:r>
      <w:r>
        <w:rPr>
          <w:rFonts w:hint="eastAsia" w:asciiTheme="minorEastAsia" w:hAnsiTheme="minorEastAsia" w:eastAsiaTheme="minorEastAsia" w:cstheme="minorEastAsia"/>
          <w:color w:val="auto"/>
          <w:spacing w:val="-2"/>
          <w:sz w:val="24"/>
          <w:highlight w:val="none"/>
        </w:rPr>
        <w:t>，属于</w:t>
      </w:r>
    </w:p>
    <w:p w14:paraId="13D8C704">
      <w:pPr>
        <w:spacing w:line="218" w:lineRule="auto"/>
        <w:ind w:left="12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7"/>
          <w:sz w:val="24"/>
          <w:highlight w:val="none"/>
        </w:rPr>
        <w:t>（中型企业、小型企业、微型企业</w:t>
      </w:r>
      <w:r>
        <w:rPr>
          <w:rFonts w:hint="eastAsia" w:asciiTheme="minorEastAsia" w:hAnsiTheme="minorEastAsia" w:eastAsiaTheme="minorEastAsia" w:cstheme="minorEastAsia"/>
          <w:color w:val="auto"/>
          <w:spacing w:val="8"/>
          <w:sz w:val="24"/>
          <w:highlight w:val="none"/>
        </w:rPr>
        <w:t>）；</w:t>
      </w:r>
    </w:p>
    <w:p w14:paraId="3A8CFF0E">
      <w:pPr>
        <w:pStyle w:val="15"/>
        <w:spacing w:line="342" w:lineRule="auto"/>
        <w:rPr>
          <w:rFonts w:hint="eastAsia" w:asciiTheme="minorEastAsia" w:hAnsiTheme="minorEastAsia" w:eastAsiaTheme="minorEastAsia" w:cstheme="minorEastAsia"/>
          <w:color w:val="auto"/>
          <w:highlight w:val="none"/>
        </w:rPr>
      </w:pPr>
    </w:p>
    <w:p w14:paraId="4E3A02F6">
      <w:pPr>
        <w:spacing w:before="78" w:line="359" w:lineRule="auto"/>
        <w:ind w:left="123" w:right="27" w:firstLine="499"/>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10"/>
          <w:sz w:val="24"/>
          <w:highlight w:val="none"/>
        </w:rPr>
        <w:t>2.</w:t>
      </w:r>
      <w:r>
        <w:rPr>
          <w:rFonts w:hint="eastAsia" w:asciiTheme="minorEastAsia" w:hAnsiTheme="minorEastAsia" w:eastAsiaTheme="minorEastAsia" w:cstheme="minorEastAsia"/>
          <w:color w:val="auto"/>
          <w:spacing w:val="-10"/>
          <w:sz w:val="24"/>
          <w:highlight w:val="none"/>
          <w:u w:val="single"/>
        </w:rPr>
        <w:t xml:space="preserve"> （标的名称</w:t>
      </w:r>
      <w:r>
        <w:rPr>
          <w:rFonts w:hint="eastAsia" w:asciiTheme="minorEastAsia" w:hAnsiTheme="minorEastAsia" w:eastAsiaTheme="minorEastAsia" w:cstheme="minorEastAsia"/>
          <w:color w:val="auto"/>
          <w:spacing w:val="-28"/>
          <w:sz w:val="24"/>
          <w:highlight w:val="none"/>
          <w:u w:val="single"/>
        </w:rPr>
        <w:t>）</w:t>
      </w:r>
      <w:r>
        <w:rPr>
          <w:rFonts w:hint="eastAsia" w:asciiTheme="minorEastAsia" w:hAnsiTheme="minorEastAsia" w:eastAsiaTheme="minorEastAsia" w:cstheme="minorEastAsia"/>
          <w:color w:val="auto"/>
          <w:spacing w:val="48"/>
          <w:sz w:val="24"/>
          <w:highlight w:val="none"/>
          <w:u w:val="single"/>
        </w:rPr>
        <w:t xml:space="preserve"> </w:t>
      </w:r>
      <w:r>
        <w:rPr>
          <w:rFonts w:hint="eastAsia" w:asciiTheme="minorEastAsia" w:hAnsiTheme="minorEastAsia" w:eastAsiaTheme="minorEastAsia" w:cstheme="minorEastAsia"/>
          <w:color w:val="auto"/>
          <w:spacing w:val="-28"/>
          <w:sz w:val="24"/>
          <w:highlight w:val="none"/>
        </w:rPr>
        <w:t>，</w:t>
      </w:r>
      <w:r>
        <w:rPr>
          <w:rFonts w:hint="eastAsia" w:asciiTheme="minorEastAsia" w:hAnsiTheme="minorEastAsia" w:eastAsiaTheme="minorEastAsia" w:cstheme="minorEastAsia"/>
          <w:color w:val="auto"/>
          <w:spacing w:val="-10"/>
          <w:sz w:val="24"/>
          <w:highlight w:val="none"/>
        </w:rPr>
        <w:t>属于</w:t>
      </w:r>
      <w:r>
        <w:rPr>
          <w:rFonts w:hint="eastAsia" w:asciiTheme="minorEastAsia" w:hAnsiTheme="minorEastAsia" w:eastAsiaTheme="minorEastAsia" w:cstheme="minorEastAsia"/>
          <w:color w:val="auto"/>
          <w:spacing w:val="-10"/>
          <w:sz w:val="24"/>
          <w:highlight w:val="none"/>
          <w:u w:val="single"/>
        </w:rPr>
        <w:t xml:space="preserve"> （采购文件中明确的所属行业）</w:t>
      </w:r>
      <w:r>
        <w:rPr>
          <w:rFonts w:hint="eastAsia" w:asciiTheme="minorEastAsia" w:hAnsiTheme="minorEastAsia" w:eastAsiaTheme="minorEastAsia" w:cstheme="minorEastAsia"/>
          <w:color w:val="auto"/>
          <w:spacing w:val="32"/>
          <w:sz w:val="24"/>
          <w:highlight w:val="none"/>
          <w:u w:val="single"/>
        </w:rPr>
        <w:t xml:space="preserve"> </w:t>
      </w:r>
      <w:r>
        <w:rPr>
          <w:rFonts w:hint="eastAsia" w:asciiTheme="minorEastAsia" w:hAnsiTheme="minorEastAsia" w:eastAsiaTheme="minorEastAsia" w:cstheme="minorEastAsia"/>
          <w:color w:val="auto"/>
          <w:spacing w:val="-10"/>
          <w:sz w:val="24"/>
          <w:highlight w:val="none"/>
        </w:rPr>
        <w:t>行业；制造商为</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spacing w:val="-11"/>
          <w:sz w:val="24"/>
          <w:highlight w:val="none"/>
          <w:u w:val="single"/>
        </w:rPr>
        <w:t>企业名</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pacing w:val="-6"/>
          <w:sz w:val="24"/>
          <w:highlight w:val="none"/>
          <w:u w:val="single"/>
        </w:rPr>
        <w:t>称）</w:t>
      </w:r>
      <w:r>
        <w:rPr>
          <w:rFonts w:hint="eastAsia" w:asciiTheme="minorEastAsia" w:hAnsiTheme="minorEastAsia" w:eastAsiaTheme="minorEastAsia" w:cstheme="minorEastAsia"/>
          <w:color w:val="auto"/>
          <w:spacing w:val="-6"/>
          <w:sz w:val="24"/>
          <w:highlight w:val="none"/>
        </w:rPr>
        <w:t>，从业人员</w:t>
      </w:r>
      <w:r>
        <w:rPr>
          <w:rFonts w:hint="eastAsia" w:asciiTheme="minorEastAsia" w:hAnsiTheme="minorEastAsia" w:eastAsiaTheme="minorEastAsia" w:cstheme="minorEastAsia"/>
          <w:color w:val="auto"/>
          <w:spacing w:val="-105"/>
          <w:sz w:val="24"/>
          <w:highlight w:val="none"/>
        </w:rPr>
        <w:t xml:space="preserve"> </w:t>
      </w:r>
      <w:r>
        <w:rPr>
          <w:rFonts w:hint="eastAsia" w:asciiTheme="minorEastAsia" w:hAnsiTheme="minorEastAsia" w:eastAsiaTheme="minorEastAsia" w:cstheme="minorEastAsia"/>
          <w:color w:val="auto"/>
          <w:spacing w:val="4"/>
          <w:sz w:val="24"/>
          <w:highlight w:val="none"/>
          <w:u w:val="single"/>
        </w:rPr>
        <w:t xml:space="preserve">      </w:t>
      </w:r>
      <w:r>
        <w:rPr>
          <w:rFonts w:hint="eastAsia" w:asciiTheme="minorEastAsia" w:hAnsiTheme="minorEastAsia" w:eastAsiaTheme="minorEastAsia" w:cstheme="minorEastAsia"/>
          <w:color w:val="auto"/>
          <w:spacing w:val="-90"/>
          <w:sz w:val="24"/>
          <w:highlight w:val="none"/>
        </w:rPr>
        <w:t xml:space="preserve"> </w:t>
      </w:r>
      <w:r>
        <w:rPr>
          <w:rFonts w:hint="eastAsia" w:asciiTheme="minorEastAsia" w:hAnsiTheme="minorEastAsia" w:eastAsiaTheme="minorEastAsia" w:cstheme="minorEastAsia"/>
          <w:color w:val="auto"/>
          <w:spacing w:val="-6"/>
          <w:sz w:val="24"/>
          <w:highlight w:val="none"/>
        </w:rPr>
        <w:t>人，营业收入为</w:t>
      </w:r>
      <w:r>
        <w:rPr>
          <w:rFonts w:hint="eastAsia" w:asciiTheme="minorEastAsia" w:hAnsiTheme="minorEastAsia" w:eastAsiaTheme="minorEastAsia" w:cstheme="minorEastAsia"/>
          <w:color w:val="auto"/>
          <w:spacing w:val="-105"/>
          <w:sz w:val="24"/>
          <w:highlight w:val="none"/>
        </w:rPr>
        <w:t xml:space="preserve"> </w:t>
      </w:r>
      <w:r>
        <w:rPr>
          <w:rFonts w:hint="eastAsia" w:asciiTheme="minorEastAsia" w:hAnsiTheme="minorEastAsia" w:eastAsiaTheme="minorEastAsia" w:cstheme="minorEastAsia"/>
          <w:color w:val="auto"/>
          <w:spacing w:val="9"/>
          <w:sz w:val="24"/>
          <w:highlight w:val="none"/>
          <w:u w:val="single"/>
        </w:rPr>
        <w:t xml:space="preserve">      </w:t>
      </w:r>
      <w:r>
        <w:rPr>
          <w:rFonts w:hint="eastAsia" w:asciiTheme="minorEastAsia" w:hAnsiTheme="minorEastAsia" w:eastAsiaTheme="minorEastAsia" w:cstheme="minorEastAsia"/>
          <w:color w:val="auto"/>
          <w:spacing w:val="-6"/>
          <w:sz w:val="24"/>
          <w:highlight w:val="none"/>
        </w:rPr>
        <w:t>万元，资产总额为</w:t>
      </w:r>
      <w:r>
        <w:rPr>
          <w:rFonts w:hint="eastAsia" w:asciiTheme="minorEastAsia" w:hAnsiTheme="minorEastAsia" w:eastAsiaTheme="minorEastAsia" w:cstheme="minorEastAsia"/>
          <w:color w:val="auto"/>
          <w:spacing w:val="-106"/>
          <w:sz w:val="24"/>
          <w:highlight w:val="none"/>
        </w:rPr>
        <w:t xml:space="preserve"> </w:t>
      </w:r>
      <w:r>
        <w:rPr>
          <w:rFonts w:hint="eastAsia" w:asciiTheme="minorEastAsia" w:hAnsiTheme="minorEastAsia" w:eastAsiaTheme="minorEastAsia" w:cstheme="minorEastAsia"/>
          <w:color w:val="auto"/>
          <w:spacing w:val="5"/>
          <w:sz w:val="24"/>
          <w:highlight w:val="none"/>
          <w:u w:val="single"/>
        </w:rPr>
        <w:t xml:space="preserve">      </w:t>
      </w:r>
      <w:r>
        <w:rPr>
          <w:rFonts w:hint="eastAsia" w:asciiTheme="minorEastAsia" w:hAnsiTheme="minorEastAsia" w:eastAsiaTheme="minorEastAsia" w:cstheme="minorEastAsia"/>
          <w:color w:val="auto"/>
          <w:spacing w:val="-96"/>
          <w:sz w:val="24"/>
          <w:highlight w:val="none"/>
        </w:rPr>
        <w:t xml:space="preserve"> </w:t>
      </w:r>
      <w:r>
        <w:rPr>
          <w:rFonts w:hint="eastAsia" w:asciiTheme="minorEastAsia" w:hAnsiTheme="minorEastAsia" w:eastAsiaTheme="minorEastAsia" w:cstheme="minorEastAsia"/>
          <w:color w:val="auto"/>
          <w:spacing w:val="-6"/>
          <w:sz w:val="24"/>
          <w:highlight w:val="none"/>
        </w:rPr>
        <w:t>万元，属于</w:t>
      </w:r>
      <w:r>
        <w:rPr>
          <w:rFonts w:hint="eastAsia" w:asciiTheme="minorEastAsia" w:hAnsiTheme="minorEastAsia" w:eastAsiaTheme="minorEastAsia" w:cstheme="minorEastAsia"/>
          <w:color w:val="auto"/>
          <w:spacing w:val="-6"/>
          <w:sz w:val="24"/>
          <w:highlight w:val="none"/>
          <w:u w:val="single"/>
        </w:rPr>
        <w:t>（中</w:t>
      </w:r>
      <w:r>
        <w:rPr>
          <w:rFonts w:hint="eastAsia" w:asciiTheme="minorEastAsia" w:hAnsiTheme="minorEastAsia" w:eastAsiaTheme="minorEastAsia" w:cstheme="minorEastAsia"/>
          <w:color w:val="auto"/>
          <w:spacing w:val="-1"/>
          <w:sz w:val="24"/>
          <w:highlight w:val="none"/>
          <w:u w:val="single"/>
        </w:rPr>
        <w:t>型企业、小型企业、微型企业</w:t>
      </w:r>
      <w:r>
        <w:rPr>
          <w:rFonts w:hint="eastAsia" w:asciiTheme="minorEastAsia" w:hAnsiTheme="minorEastAsia" w:eastAsiaTheme="minorEastAsia" w:cstheme="minorEastAsia"/>
          <w:color w:val="auto"/>
          <w:spacing w:val="2"/>
          <w:sz w:val="24"/>
          <w:highlight w:val="none"/>
          <w:u w:val="single"/>
        </w:rPr>
        <w:t>）</w:t>
      </w:r>
      <w:r>
        <w:rPr>
          <w:rFonts w:hint="eastAsia" w:asciiTheme="minorEastAsia" w:hAnsiTheme="minorEastAsia" w:eastAsiaTheme="minorEastAsia" w:cstheme="minorEastAsia"/>
          <w:color w:val="auto"/>
          <w:spacing w:val="29"/>
          <w:sz w:val="24"/>
          <w:highlight w:val="none"/>
          <w:u w:val="single"/>
        </w:rPr>
        <w:t xml:space="preserve"> </w:t>
      </w:r>
      <w:r>
        <w:rPr>
          <w:rFonts w:hint="eastAsia" w:asciiTheme="minorEastAsia" w:hAnsiTheme="minorEastAsia" w:eastAsiaTheme="minorEastAsia" w:cstheme="minorEastAsia"/>
          <w:color w:val="auto"/>
          <w:spacing w:val="2"/>
          <w:sz w:val="24"/>
          <w:highlight w:val="none"/>
        </w:rPr>
        <w:t>；</w:t>
      </w:r>
    </w:p>
    <w:p w14:paraId="3031349E">
      <w:pPr>
        <w:autoSpaceDE w:val="0"/>
        <w:autoSpaceDN w:val="0"/>
        <w:spacing w:line="360" w:lineRule="auto"/>
        <w:ind w:left="86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p w14:paraId="605B8D7B">
      <w:pPr>
        <w:autoSpaceDE w:val="0"/>
        <w:autoSpaceDN w:val="0"/>
        <w:spacing w:line="360" w:lineRule="auto"/>
        <w:ind w:left="220" w:right="417" w:firstLine="64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以上企业，不属于大企业的分支机构，不存在控股股东为大企业的情形，也不存在与大企业的负责人为同一人的情形。</w:t>
      </w:r>
    </w:p>
    <w:p w14:paraId="5D911FFB">
      <w:pPr>
        <w:spacing w:line="360" w:lineRule="auto"/>
        <w:ind w:firstLine="504"/>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kern w:val="0"/>
          <w:sz w:val="24"/>
          <w:highlight w:val="none"/>
        </w:rPr>
        <w:t>本企业对上述声明内容的真实性负责。如有虚假，将依法承担相应责任。</w:t>
      </w:r>
    </w:p>
    <w:p w14:paraId="0867E3A7">
      <w:pPr>
        <w:spacing w:line="360" w:lineRule="auto"/>
        <w:ind w:firstLine="504"/>
        <w:rPr>
          <w:rFonts w:hint="eastAsia" w:asciiTheme="minorEastAsia" w:hAnsiTheme="minorEastAsia" w:eastAsiaTheme="minorEastAsia" w:cstheme="minorEastAsia"/>
          <w:color w:val="auto"/>
          <w:spacing w:val="6"/>
          <w:sz w:val="24"/>
          <w:highlight w:val="none"/>
        </w:rPr>
      </w:pPr>
    </w:p>
    <w:p w14:paraId="50283D07">
      <w:pPr>
        <w:spacing w:line="360" w:lineRule="auto"/>
        <w:ind w:right="360" w:firstLine="480"/>
        <w:jc w:val="right"/>
        <w:rPr>
          <w:rFonts w:hint="eastAsia" w:asciiTheme="minorEastAsia" w:hAnsiTheme="minorEastAsia" w:eastAsiaTheme="minorEastAsia" w:cstheme="minorEastAsia"/>
          <w:color w:val="auto"/>
          <w:sz w:val="24"/>
          <w:highlight w:val="none"/>
        </w:rPr>
      </w:pPr>
    </w:p>
    <w:p w14:paraId="0B3C77F7">
      <w:pPr>
        <w:spacing w:line="360" w:lineRule="auto"/>
        <w:ind w:right="360" w:firstLine="48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企业名称（盖章）：________</w:t>
      </w:r>
    </w:p>
    <w:p w14:paraId="741189E5">
      <w:pPr>
        <w:spacing w:line="360" w:lineRule="auto"/>
        <w:ind w:right="360" w:firstLine="48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期：________</w:t>
      </w:r>
    </w:p>
    <w:p w14:paraId="57BEF976">
      <w:pPr>
        <w:spacing w:line="360" w:lineRule="auto"/>
        <w:ind w:right="360" w:firstLine="480"/>
        <w:jc w:val="right"/>
        <w:rPr>
          <w:rFonts w:hint="eastAsia" w:asciiTheme="minorEastAsia" w:hAnsiTheme="minorEastAsia" w:eastAsiaTheme="minorEastAsia" w:cstheme="minorEastAsia"/>
          <w:color w:val="auto"/>
          <w:sz w:val="24"/>
          <w:highlight w:val="none"/>
        </w:rPr>
      </w:pPr>
    </w:p>
    <w:p w14:paraId="4AD87663">
      <w:pPr>
        <w:adjustRightInd w:val="0"/>
        <w:snapToGrid w:val="0"/>
        <w:jc w:val="left"/>
        <w:rPr>
          <w:rFonts w:hint="eastAsia" w:asciiTheme="minorEastAsia" w:hAnsiTheme="minorEastAsia" w:eastAsiaTheme="minorEastAsia" w:cstheme="minorEastAsia"/>
          <w:color w:val="auto"/>
          <w:sz w:val="24"/>
          <w:szCs w:val="21"/>
          <w:highlight w:val="none"/>
        </w:rPr>
      </w:pPr>
    </w:p>
    <w:tbl>
      <w:tblPr>
        <w:tblStyle w:val="4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5EB1E1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532A7CC">
            <w:pPr>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vertAlign w:val="superscript"/>
              </w:rPr>
              <w:t>1</w:t>
            </w:r>
            <w:r>
              <w:rPr>
                <w:rFonts w:hint="eastAsia" w:asciiTheme="minorEastAsia" w:hAnsiTheme="minorEastAsia" w:eastAsiaTheme="minorEastAsia" w:cstheme="minorEastAsia"/>
                <w:color w:val="auto"/>
                <w:szCs w:val="21"/>
                <w:highlight w:val="none"/>
              </w:rPr>
              <w:t>从业人员、营业收入、资产总额填报上一年度数据，无上一年度数据的新成立企业可不填报。</w:t>
            </w:r>
          </w:p>
        </w:tc>
      </w:tr>
    </w:tbl>
    <w:p w14:paraId="62BB5DA7">
      <w:pPr>
        <w:adjustRightInd w:val="0"/>
        <w:snapToGrid w:val="0"/>
        <w:jc w:val="left"/>
        <w:rPr>
          <w:rFonts w:hint="eastAsia" w:asciiTheme="minorEastAsia" w:hAnsiTheme="minorEastAsia" w:eastAsiaTheme="minorEastAsia" w:cstheme="minorEastAsia"/>
          <w:color w:val="auto"/>
          <w:szCs w:val="21"/>
          <w:highlight w:val="none"/>
          <w:vertAlign w:val="superscript"/>
        </w:rPr>
      </w:pPr>
    </w:p>
    <w:p w14:paraId="3E6F08B3">
      <w:pPr>
        <w:spacing w:line="360" w:lineRule="auto"/>
        <w:ind w:right="360" w:firstLine="480"/>
        <w:jc w:val="right"/>
        <w:rPr>
          <w:rFonts w:hint="eastAsia" w:asciiTheme="minorEastAsia" w:hAnsiTheme="minorEastAsia" w:eastAsiaTheme="minorEastAsia" w:cstheme="minorEastAsia"/>
          <w:color w:val="auto"/>
          <w:sz w:val="24"/>
          <w:highlight w:val="none"/>
        </w:rPr>
      </w:pPr>
    </w:p>
    <w:p w14:paraId="25009A01">
      <w:pPr>
        <w:spacing w:line="360" w:lineRule="auto"/>
        <w:ind w:right="360" w:firstLine="480"/>
        <w:jc w:val="right"/>
        <w:rPr>
          <w:rFonts w:hint="eastAsia" w:asciiTheme="minorEastAsia" w:hAnsiTheme="minorEastAsia" w:eastAsiaTheme="minorEastAsia" w:cstheme="minorEastAsia"/>
          <w:color w:val="auto"/>
          <w:sz w:val="24"/>
          <w:highlight w:val="none"/>
        </w:rPr>
      </w:pPr>
    </w:p>
    <w:p w14:paraId="2941A71F">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72C2351A">
      <w:pPr>
        <w:spacing w:before="240" w:beforeLines="100" w:after="240" w:afterLines="100"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
          <w:bCs/>
          <w:color w:val="auto"/>
          <w:sz w:val="36"/>
          <w:szCs w:val="36"/>
          <w:highlight w:val="none"/>
        </w:rPr>
        <w:t>残疾人福利性单位声明函格式</w:t>
      </w:r>
      <w:r>
        <w:rPr>
          <w:rFonts w:hint="eastAsia" w:asciiTheme="minorEastAsia" w:hAnsiTheme="minorEastAsia" w:eastAsiaTheme="minorEastAsia" w:cstheme="minorEastAsia"/>
          <w:color w:val="auto"/>
          <w:sz w:val="36"/>
          <w:szCs w:val="36"/>
          <w:highlight w:val="none"/>
        </w:rPr>
        <w:t xml:space="preserve"> </w:t>
      </w:r>
    </w:p>
    <w:p w14:paraId="4E6CBAD4">
      <w:pPr>
        <w:spacing w:line="588" w:lineRule="exact"/>
        <w:ind w:firstLine="504"/>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highlight w:val="none"/>
        </w:rPr>
        <w:t>〔2017〕141</w:t>
      </w:r>
      <w:r>
        <w:rPr>
          <w:rFonts w:hint="eastAsia" w:asciiTheme="minorEastAsia" w:hAnsiTheme="minorEastAsia" w:eastAsiaTheme="minorEastAsia" w:cstheme="minorEastAsia"/>
          <w:color w:val="auto"/>
          <w:spacing w:val="6"/>
          <w:sz w:val="24"/>
          <w:highlight w:val="none"/>
        </w:rPr>
        <w:t>号）的规定，本单位</w:t>
      </w:r>
      <w:r>
        <w:rPr>
          <w:rFonts w:hint="eastAsia" w:asciiTheme="minorEastAsia" w:hAnsiTheme="minorEastAsia" w:eastAsiaTheme="minorEastAsia" w:cstheme="minorEastAsia"/>
          <w:b/>
          <w:color w:val="auto"/>
          <w:sz w:val="24"/>
          <w:highlight w:val="none"/>
        </w:rPr>
        <w:t>（请进行勾选）</w:t>
      </w:r>
      <w:r>
        <w:rPr>
          <w:rFonts w:hint="eastAsia" w:asciiTheme="minorEastAsia" w:hAnsiTheme="minorEastAsia" w:eastAsiaTheme="minorEastAsia" w:cstheme="minorEastAsia"/>
          <w:color w:val="auto"/>
          <w:spacing w:val="6"/>
          <w:sz w:val="24"/>
          <w:highlight w:val="none"/>
        </w:rPr>
        <w:t>：</w:t>
      </w:r>
    </w:p>
    <w:p w14:paraId="0F5AE0D9">
      <w:pPr>
        <w:spacing w:line="588" w:lineRule="exact"/>
        <w:ind w:firstLine="482"/>
        <w:rPr>
          <w:rFonts w:hint="eastAsia"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pacing w:val="6"/>
          <w:sz w:val="24"/>
          <w:highlight w:val="none"/>
        </w:rPr>
        <w:t>不属于符合条件的残疾人福利性单位。</w:t>
      </w:r>
    </w:p>
    <w:p w14:paraId="76167848">
      <w:pPr>
        <w:spacing w:line="588" w:lineRule="exact"/>
        <w:ind w:firstLine="482"/>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pacing w:val="6"/>
          <w:sz w:val="24"/>
          <w:highlight w:val="none"/>
        </w:rPr>
        <w:t>属于符合条件的残疾人福利性单位，</w:t>
      </w:r>
      <w:r>
        <w:rPr>
          <w:rFonts w:hint="eastAsia" w:asciiTheme="minorEastAsia" w:hAnsiTheme="minorEastAsia" w:eastAsiaTheme="minorEastAsia" w:cstheme="minorEastAsia"/>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4403D5B">
      <w:pPr>
        <w:spacing w:line="588" w:lineRule="exact"/>
        <w:ind w:firstLine="506" w:firstLineChars="20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b/>
          <w:color w:val="auto"/>
          <w:spacing w:val="6"/>
          <w:sz w:val="24"/>
          <w:highlight w:val="none"/>
        </w:rPr>
        <w:t>本单位对上述声明的真实性负责。如有虚假，将依法承担相应责任。</w:t>
      </w:r>
    </w:p>
    <w:p w14:paraId="4D19E85D">
      <w:pPr>
        <w:spacing w:line="588" w:lineRule="exact"/>
        <w:ind w:firstLine="504" w:firstLineChars="200"/>
        <w:rPr>
          <w:rFonts w:hint="eastAsia" w:asciiTheme="minorEastAsia" w:hAnsiTheme="minorEastAsia" w:eastAsiaTheme="minorEastAsia" w:cstheme="minorEastAsia"/>
          <w:color w:val="auto"/>
          <w:spacing w:val="6"/>
          <w:sz w:val="24"/>
          <w:highlight w:val="none"/>
        </w:rPr>
      </w:pPr>
    </w:p>
    <w:p w14:paraId="09774DBA">
      <w:pPr>
        <w:spacing w:line="588" w:lineRule="exact"/>
        <w:ind w:firstLine="504" w:firstLineChars="200"/>
        <w:rPr>
          <w:rFonts w:hint="eastAsia" w:asciiTheme="minorEastAsia" w:hAnsiTheme="minorEastAsia" w:eastAsiaTheme="minorEastAsia" w:cstheme="minorEastAsia"/>
          <w:color w:val="auto"/>
          <w:spacing w:val="6"/>
          <w:sz w:val="24"/>
          <w:highlight w:val="none"/>
        </w:rPr>
      </w:pPr>
    </w:p>
    <w:p w14:paraId="6502C654">
      <w:pPr>
        <w:tabs>
          <w:tab w:val="left" w:pos="4860"/>
        </w:tabs>
        <w:spacing w:line="588" w:lineRule="exact"/>
        <w:ind w:right="1560" w:firstLine="504" w:firstLineChars="200"/>
        <w:jc w:val="center"/>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单位名称（盖章）：</w:t>
      </w:r>
    </w:p>
    <w:p w14:paraId="0B654342">
      <w:pPr>
        <w:tabs>
          <w:tab w:val="left" w:pos="4860"/>
        </w:tabs>
        <w:spacing w:line="588" w:lineRule="exact"/>
        <w:ind w:right="1560" w:firstLine="504" w:firstLineChars="200"/>
        <w:jc w:val="center"/>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日  期：</w:t>
      </w:r>
    </w:p>
    <w:p w14:paraId="0AF49424">
      <w:pPr>
        <w:spacing w:line="360" w:lineRule="auto"/>
        <w:outlineLvl w:val="2"/>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Cs w:val="20"/>
          <w:highlight w:val="none"/>
        </w:rPr>
        <w:br w:type="page"/>
      </w:r>
      <w:r>
        <w:rPr>
          <w:rFonts w:hint="eastAsia" w:asciiTheme="minorEastAsia" w:hAnsiTheme="minorEastAsia" w:eastAsiaTheme="minorEastAsia" w:cstheme="minorEastAsia"/>
          <w:color w:val="auto"/>
          <w:sz w:val="24"/>
          <w:szCs w:val="20"/>
          <w:highlight w:val="none"/>
        </w:rPr>
        <w:t>8投标人近三年（2022年7月至本项目投标截止日期前）类似业绩一览表</w:t>
      </w:r>
    </w:p>
    <w:tbl>
      <w:tblPr>
        <w:tblStyle w:val="48"/>
        <w:tblW w:w="9637" w:type="dxa"/>
        <w:jc w:val="center"/>
        <w:tblLayout w:type="fixed"/>
        <w:tblCellMar>
          <w:top w:w="0" w:type="dxa"/>
          <w:left w:w="0" w:type="dxa"/>
          <w:bottom w:w="0" w:type="dxa"/>
          <w:right w:w="0" w:type="dxa"/>
        </w:tblCellMar>
      </w:tblPr>
      <w:tblGrid>
        <w:gridCol w:w="2131"/>
        <w:gridCol w:w="3752"/>
        <w:gridCol w:w="2046"/>
        <w:gridCol w:w="1708"/>
      </w:tblGrid>
      <w:tr w14:paraId="2F12CB0A">
        <w:tblPrEx>
          <w:tblCellMar>
            <w:top w:w="0" w:type="dxa"/>
            <w:left w:w="0" w:type="dxa"/>
            <w:bottom w:w="0" w:type="dxa"/>
            <w:right w:w="0" w:type="dxa"/>
          </w:tblCellMar>
        </w:tblPrEx>
        <w:trPr>
          <w:trHeight w:val="629" w:hRule="atLeast"/>
          <w:jc w:val="center"/>
        </w:trPr>
        <w:tc>
          <w:tcPr>
            <w:tcW w:w="2131" w:type="dxa"/>
            <w:tcBorders>
              <w:top w:val="single" w:color="000000" w:sz="4" w:space="0"/>
              <w:left w:val="single" w:color="000000" w:sz="4" w:space="0"/>
              <w:bottom w:val="single" w:color="000000" w:sz="4" w:space="0"/>
              <w:right w:val="single" w:color="000000" w:sz="4" w:space="0"/>
              <w:tl2br w:val="nil"/>
              <w:tr2bl w:val="nil"/>
            </w:tcBorders>
            <w:vAlign w:val="center"/>
          </w:tcPr>
          <w:p w14:paraId="1C297F7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3752" w:type="dxa"/>
            <w:tcBorders>
              <w:top w:val="single" w:color="000000" w:sz="4" w:space="0"/>
              <w:left w:val="single" w:color="000000" w:sz="4" w:space="0"/>
              <w:bottom w:val="single" w:color="000000" w:sz="4" w:space="0"/>
              <w:right w:val="single" w:color="000000" w:sz="4" w:space="0"/>
              <w:tl2br w:val="nil"/>
              <w:tr2bl w:val="nil"/>
            </w:tcBorders>
            <w:vAlign w:val="center"/>
          </w:tcPr>
          <w:p w14:paraId="2E618FC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简要概述</w:t>
            </w:r>
          </w:p>
        </w:tc>
        <w:tc>
          <w:tcPr>
            <w:tcW w:w="2046" w:type="dxa"/>
            <w:tcBorders>
              <w:top w:val="single" w:color="000000" w:sz="4" w:space="0"/>
              <w:left w:val="single" w:color="000000" w:sz="4" w:space="0"/>
              <w:bottom w:val="single" w:color="000000" w:sz="4" w:space="0"/>
              <w:right w:val="single" w:color="000000" w:sz="4" w:space="0"/>
              <w:tl2br w:val="nil"/>
              <w:tr2bl w:val="nil"/>
            </w:tcBorders>
            <w:vAlign w:val="center"/>
          </w:tcPr>
          <w:p w14:paraId="5A1DACD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实施时间</w:t>
            </w:r>
          </w:p>
        </w:tc>
        <w:tc>
          <w:tcPr>
            <w:tcW w:w="1708" w:type="dxa"/>
            <w:tcBorders>
              <w:top w:val="single" w:color="000000" w:sz="4" w:space="0"/>
              <w:left w:val="single" w:color="000000" w:sz="4" w:space="0"/>
              <w:bottom w:val="single" w:color="000000" w:sz="4" w:space="0"/>
              <w:right w:val="single" w:color="000000" w:sz="4" w:space="0"/>
              <w:tl2br w:val="nil"/>
              <w:tr2bl w:val="nil"/>
            </w:tcBorders>
            <w:vAlign w:val="center"/>
          </w:tcPr>
          <w:p w14:paraId="6639ADC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用户单位</w:t>
            </w:r>
          </w:p>
        </w:tc>
      </w:tr>
      <w:tr w14:paraId="4BC69139">
        <w:trPr>
          <w:trHeight w:val="630" w:hRule="atLeast"/>
          <w:jc w:val="center"/>
        </w:trPr>
        <w:tc>
          <w:tcPr>
            <w:tcW w:w="2131" w:type="dxa"/>
            <w:tcBorders>
              <w:top w:val="single" w:color="000000" w:sz="4" w:space="0"/>
              <w:left w:val="single" w:color="000000" w:sz="4" w:space="0"/>
              <w:bottom w:val="single" w:color="000000" w:sz="4" w:space="0"/>
              <w:right w:val="single" w:color="000000" w:sz="4" w:space="0"/>
              <w:tl2br w:val="nil"/>
              <w:tr2bl w:val="nil"/>
            </w:tcBorders>
            <w:vAlign w:val="center"/>
          </w:tcPr>
          <w:p w14:paraId="43EEA5D5">
            <w:pPr>
              <w:jc w:val="center"/>
              <w:rPr>
                <w:rFonts w:hint="eastAsia" w:asciiTheme="minorEastAsia" w:hAnsiTheme="minorEastAsia" w:eastAsiaTheme="minorEastAsia" w:cstheme="minorEastAsia"/>
                <w:color w:val="auto"/>
                <w:sz w:val="24"/>
                <w:highlight w:val="none"/>
              </w:rPr>
            </w:pPr>
          </w:p>
        </w:tc>
        <w:tc>
          <w:tcPr>
            <w:tcW w:w="3752" w:type="dxa"/>
            <w:tcBorders>
              <w:top w:val="single" w:color="000000" w:sz="4" w:space="0"/>
              <w:left w:val="single" w:color="000000" w:sz="4" w:space="0"/>
              <w:bottom w:val="single" w:color="000000" w:sz="4" w:space="0"/>
              <w:right w:val="single" w:color="000000" w:sz="4" w:space="0"/>
              <w:tl2br w:val="nil"/>
              <w:tr2bl w:val="nil"/>
            </w:tcBorders>
            <w:vAlign w:val="center"/>
          </w:tcPr>
          <w:p w14:paraId="4CCCE64B">
            <w:pPr>
              <w:jc w:val="center"/>
              <w:rPr>
                <w:rFonts w:hint="eastAsia" w:asciiTheme="minorEastAsia" w:hAnsiTheme="minorEastAsia" w:eastAsiaTheme="minorEastAsia" w:cstheme="minorEastAsia"/>
                <w:color w:val="auto"/>
                <w:sz w:val="24"/>
                <w:highlight w:val="none"/>
              </w:rPr>
            </w:pPr>
          </w:p>
        </w:tc>
        <w:tc>
          <w:tcPr>
            <w:tcW w:w="2046" w:type="dxa"/>
            <w:tcBorders>
              <w:top w:val="single" w:color="000000" w:sz="4" w:space="0"/>
              <w:left w:val="single" w:color="000000" w:sz="4" w:space="0"/>
              <w:bottom w:val="single" w:color="000000" w:sz="4" w:space="0"/>
              <w:right w:val="single" w:color="000000" w:sz="4" w:space="0"/>
              <w:tl2br w:val="nil"/>
              <w:tr2bl w:val="nil"/>
            </w:tcBorders>
            <w:vAlign w:val="center"/>
          </w:tcPr>
          <w:p w14:paraId="4A94DE44">
            <w:pPr>
              <w:jc w:val="center"/>
              <w:rPr>
                <w:rFonts w:hint="eastAsia" w:asciiTheme="minorEastAsia" w:hAnsiTheme="minorEastAsia" w:eastAsiaTheme="minorEastAsia" w:cstheme="minorEastAsia"/>
                <w:color w:val="auto"/>
                <w:sz w:val="24"/>
                <w:highlight w:val="none"/>
              </w:rPr>
            </w:pPr>
          </w:p>
        </w:tc>
        <w:tc>
          <w:tcPr>
            <w:tcW w:w="1708" w:type="dxa"/>
            <w:tcBorders>
              <w:top w:val="single" w:color="000000" w:sz="4" w:space="0"/>
              <w:left w:val="single" w:color="000000" w:sz="4" w:space="0"/>
              <w:bottom w:val="single" w:color="000000" w:sz="4" w:space="0"/>
              <w:right w:val="single" w:color="000000" w:sz="4" w:space="0"/>
              <w:tl2br w:val="nil"/>
              <w:tr2bl w:val="nil"/>
            </w:tcBorders>
            <w:vAlign w:val="center"/>
          </w:tcPr>
          <w:p w14:paraId="197F6A04">
            <w:pPr>
              <w:jc w:val="center"/>
              <w:rPr>
                <w:rFonts w:hint="eastAsia" w:asciiTheme="minorEastAsia" w:hAnsiTheme="minorEastAsia" w:eastAsiaTheme="minorEastAsia" w:cstheme="minorEastAsia"/>
                <w:color w:val="auto"/>
                <w:sz w:val="24"/>
                <w:highlight w:val="none"/>
              </w:rPr>
            </w:pPr>
          </w:p>
        </w:tc>
      </w:tr>
      <w:tr w14:paraId="3E667C39">
        <w:tblPrEx>
          <w:tblCellMar>
            <w:top w:w="0" w:type="dxa"/>
            <w:left w:w="0" w:type="dxa"/>
            <w:bottom w:w="0" w:type="dxa"/>
            <w:right w:w="0" w:type="dxa"/>
          </w:tblCellMar>
        </w:tblPrEx>
        <w:trPr>
          <w:trHeight w:val="629" w:hRule="atLeast"/>
          <w:jc w:val="center"/>
        </w:trPr>
        <w:tc>
          <w:tcPr>
            <w:tcW w:w="2131" w:type="dxa"/>
            <w:tcBorders>
              <w:top w:val="single" w:color="000000" w:sz="4" w:space="0"/>
              <w:left w:val="single" w:color="000000" w:sz="4" w:space="0"/>
              <w:bottom w:val="single" w:color="000000" w:sz="4" w:space="0"/>
              <w:right w:val="single" w:color="000000" w:sz="4" w:space="0"/>
              <w:tl2br w:val="nil"/>
              <w:tr2bl w:val="nil"/>
            </w:tcBorders>
            <w:vAlign w:val="center"/>
          </w:tcPr>
          <w:p w14:paraId="23F80390">
            <w:pPr>
              <w:jc w:val="center"/>
              <w:rPr>
                <w:rFonts w:hint="eastAsia" w:asciiTheme="minorEastAsia" w:hAnsiTheme="minorEastAsia" w:eastAsiaTheme="minorEastAsia" w:cstheme="minorEastAsia"/>
                <w:color w:val="auto"/>
                <w:sz w:val="24"/>
                <w:highlight w:val="none"/>
              </w:rPr>
            </w:pPr>
          </w:p>
        </w:tc>
        <w:tc>
          <w:tcPr>
            <w:tcW w:w="3752" w:type="dxa"/>
            <w:tcBorders>
              <w:top w:val="single" w:color="000000" w:sz="4" w:space="0"/>
              <w:left w:val="single" w:color="000000" w:sz="4" w:space="0"/>
              <w:bottom w:val="single" w:color="000000" w:sz="4" w:space="0"/>
              <w:right w:val="single" w:color="000000" w:sz="4" w:space="0"/>
              <w:tl2br w:val="nil"/>
              <w:tr2bl w:val="nil"/>
            </w:tcBorders>
            <w:vAlign w:val="center"/>
          </w:tcPr>
          <w:p w14:paraId="228FCDA8">
            <w:pPr>
              <w:jc w:val="center"/>
              <w:rPr>
                <w:rFonts w:hint="eastAsia" w:asciiTheme="minorEastAsia" w:hAnsiTheme="minorEastAsia" w:eastAsiaTheme="minorEastAsia" w:cstheme="minorEastAsia"/>
                <w:color w:val="auto"/>
                <w:sz w:val="24"/>
                <w:highlight w:val="none"/>
              </w:rPr>
            </w:pPr>
          </w:p>
        </w:tc>
        <w:tc>
          <w:tcPr>
            <w:tcW w:w="2046" w:type="dxa"/>
            <w:tcBorders>
              <w:top w:val="single" w:color="000000" w:sz="4" w:space="0"/>
              <w:left w:val="single" w:color="000000" w:sz="4" w:space="0"/>
              <w:bottom w:val="single" w:color="000000" w:sz="4" w:space="0"/>
              <w:right w:val="single" w:color="000000" w:sz="4" w:space="0"/>
              <w:tl2br w:val="nil"/>
              <w:tr2bl w:val="nil"/>
            </w:tcBorders>
            <w:vAlign w:val="center"/>
          </w:tcPr>
          <w:p w14:paraId="1AC38F0C">
            <w:pPr>
              <w:jc w:val="center"/>
              <w:rPr>
                <w:rFonts w:hint="eastAsia" w:asciiTheme="minorEastAsia" w:hAnsiTheme="minorEastAsia" w:eastAsiaTheme="minorEastAsia" w:cstheme="minorEastAsia"/>
                <w:color w:val="auto"/>
                <w:sz w:val="24"/>
                <w:highlight w:val="none"/>
              </w:rPr>
            </w:pPr>
          </w:p>
        </w:tc>
        <w:tc>
          <w:tcPr>
            <w:tcW w:w="1708" w:type="dxa"/>
            <w:tcBorders>
              <w:top w:val="single" w:color="000000" w:sz="4" w:space="0"/>
              <w:left w:val="single" w:color="000000" w:sz="4" w:space="0"/>
              <w:bottom w:val="single" w:color="000000" w:sz="4" w:space="0"/>
              <w:right w:val="single" w:color="000000" w:sz="4" w:space="0"/>
              <w:tl2br w:val="nil"/>
              <w:tr2bl w:val="nil"/>
            </w:tcBorders>
            <w:vAlign w:val="center"/>
          </w:tcPr>
          <w:p w14:paraId="1EDA0B7E">
            <w:pPr>
              <w:jc w:val="center"/>
              <w:rPr>
                <w:rFonts w:hint="eastAsia" w:asciiTheme="minorEastAsia" w:hAnsiTheme="minorEastAsia" w:eastAsiaTheme="minorEastAsia" w:cstheme="minorEastAsia"/>
                <w:color w:val="auto"/>
                <w:sz w:val="24"/>
                <w:highlight w:val="none"/>
              </w:rPr>
            </w:pPr>
          </w:p>
        </w:tc>
      </w:tr>
      <w:tr w14:paraId="7F3C0651">
        <w:trPr>
          <w:trHeight w:val="629" w:hRule="atLeast"/>
          <w:jc w:val="center"/>
        </w:trPr>
        <w:tc>
          <w:tcPr>
            <w:tcW w:w="2131" w:type="dxa"/>
            <w:tcBorders>
              <w:top w:val="single" w:color="000000" w:sz="4" w:space="0"/>
              <w:left w:val="single" w:color="000000" w:sz="4" w:space="0"/>
              <w:bottom w:val="single" w:color="000000" w:sz="4" w:space="0"/>
              <w:right w:val="single" w:color="000000" w:sz="4" w:space="0"/>
              <w:tl2br w:val="nil"/>
              <w:tr2bl w:val="nil"/>
            </w:tcBorders>
            <w:vAlign w:val="center"/>
          </w:tcPr>
          <w:p w14:paraId="573F74D2">
            <w:pPr>
              <w:jc w:val="center"/>
              <w:rPr>
                <w:rFonts w:hint="eastAsia" w:asciiTheme="minorEastAsia" w:hAnsiTheme="minorEastAsia" w:eastAsiaTheme="minorEastAsia" w:cstheme="minorEastAsia"/>
                <w:color w:val="auto"/>
                <w:sz w:val="24"/>
                <w:highlight w:val="none"/>
              </w:rPr>
            </w:pPr>
          </w:p>
        </w:tc>
        <w:tc>
          <w:tcPr>
            <w:tcW w:w="3752" w:type="dxa"/>
            <w:tcBorders>
              <w:top w:val="single" w:color="000000" w:sz="4" w:space="0"/>
              <w:left w:val="single" w:color="000000" w:sz="4" w:space="0"/>
              <w:bottom w:val="single" w:color="000000" w:sz="4" w:space="0"/>
              <w:right w:val="single" w:color="000000" w:sz="4" w:space="0"/>
              <w:tl2br w:val="nil"/>
              <w:tr2bl w:val="nil"/>
            </w:tcBorders>
            <w:vAlign w:val="center"/>
          </w:tcPr>
          <w:p w14:paraId="1F6638E5">
            <w:pPr>
              <w:jc w:val="center"/>
              <w:rPr>
                <w:rFonts w:hint="eastAsia" w:asciiTheme="minorEastAsia" w:hAnsiTheme="minorEastAsia" w:eastAsiaTheme="minorEastAsia" w:cstheme="minorEastAsia"/>
                <w:color w:val="auto"/>
                <w:sz w:val="24"/>
                <w:highlight w:val="none"/>
              </w:rPr>
            </w:pPr>
          </w:p>
        </w:tc>
        <w:tc>
          <w:tcPr>
            <w:tcW w:w="2046" w:type="dxa"/>
            <w:tcBorders>
              <w:top w:val="single" w:color="000000" w:sz="4" w:space="0"/>
              <w:left w:val="single" w:color="000000" w:sz="4" w:space="0"/>
              <w:bottom w:val="single" w:color="000000" w:sz="4" w:space="0"/>
              <w:right w:val="single" w:color="000000" w:sz="4" w:space="0"/>
              <w:tl2br w:val="nil"/>
              <w:tr2bl w:val="nil"/>
            </w:tcBorders>
            <w:vAlign w:val="center"/>
          </w:tcPr>
          <w:p w14:paraId="64B11342">
            <w:pPr>
              <w:jc w:val="center"/>
              <w:rPr>
                <w:rFonts w:hint="eastAsia" w:asciiTheme="minorEastAsia" w:hAnsiTheme="minorEastAsia" w:eastAsiaTheme="minorEastAsia" w:cstheme="minorEastAsia"/>
                <w:color w:val="auto"/>
                <w:sz w:val="24"/>
                <w:highlight w:val="none"/>
              </w:rPr>
            </w:pPr>
          </w:p>
        </w:tc>
        <w:tc>
          <w:tcPr>
            <w:tcW w:w="1708" w:type="dxa"/>
            <w:tcBorders>
              <w:top w:val="single" w:color="000000" w:sz="4" w:space="0"/>
              <w:left w:val="single" w:color="000000" w:sz="4" w:space="0"/>
              <w:bottom w:val="single" w:color="000000" w:sz="4" w:space="0"/>
              <w:right w:val="single" w:color="000000" w:sz="4" w:space="0"/>
              <w:tl2br w:val="nil"/>
              <w:tr2bl w:val="nil"/>
            </w:tcBorders>
            <w:vAlign w:val="center"/>
          </w:tcPr>
          <w:p w14:paraId="51FE2939">
            <w:pPr>
              <w:jc w:val="center"/>
              <w:rPr>
                <w:rFonts w:hint="eastAsia" w:asciiTheme="minorEastAsia" w:hAnsiTheme="minorEastAsia" w:eastAsiaTheme="minorEastAsia" w:cstheme="minorEastAsia"/>
                <w:color w:val="auto"/>
                <w:sz w:val="24"/>
                <w:highlight w:val="none"/>
              </w:rPr>
            </w:pPr>
          </w:p>
        </w:tc>
      </w:tr>
      <w:tr w14:paraId="236B8425">
        <w:trPr>
          <w:trHeight w:val="654" w:hRule="atLeast"/>
          <w:jc w:val="center"/>
        </w:trPr>
        <w:tc>
          <w:tcPr>
            <w:tcW w:w="2131" w:type="dxa"/>
            <w:tcBorders>
              <w:top w:val="single" w:color="000000" w:sz="4" w:space="0"/>
              <w:left w:val="single" w:color="000000" w:sz="4" w:space="0"/>
              <w:bottom w:val="single" w:color="000000" w:sz="4" w:space="0"/>
              <w:right w:val="single" w:color="000000" w:sz="4" w:space="0"/>
              <w:tl2br w:val="nil"/>
              <w:tr2bl w:val="nil"/>
            </w:tcBorders>
            <w:vAlign w:val="center"/>
          </w:tcPr>
          <w:p w14:paraId="0703ABA6">
            <w:pPr>
              <w:jc w:val="center"/>
              <w:rPr>
                <w:rFonts w:hint="eastAsia" w:asciiTheme="minorEastAsia" w:hAnsiTheme="minorEastAsia" w:eastAsiaTheme="minorEastAsia" w:cstheme="minorEastAsia"/>
                <w:color w:val="auto"/>
                <w:sz w:val="24"/>
                <w:highlight w:val="none"/>
              </w:rPr>
            </w:pPr>
          </w:p>
        </w:tc>
        <w:tc>
          <w:tcPr>
            <w:tcW w:w="3752" w:type="dxa"/>
            <w:tcBorders>
              <w:top w:val="single" w:color="000000" w:sz="4" w:space="0"/>
              <w:left w:val="single" w:color="000000" w:sz="4" w:space="0"/>
              <w:bottom w:val="single" w:color="000000" w:sz="4" w:space="0"/>
              <w:right w:val="single" w:color="000000" w:sz="4" w:space="0"/>
              <w:tl2br w:val="nil"/>
              <w:tr2bl w:val="nil"/>
            </w:tcBorders>
            <w:vAlign w:val="center"/>
          </w:tcPr>
          <w:p w14:paraId="303AB27A">
            <w:pPr>
              <w:jc w:val="center"/>
              <w:rPr>
                <w:rFonts w:hint="eastAsia" w:asciiTheme="minorEastAsia" w:hAnsiTheme="minorEastAsia" w:eastAsiaTheme="minorEastAsia" w:cstheme="minorEastAsia"/>
                <w:color w:val="auto"/>
                <w:sz w:val="24"/>
                <w:highlight w:val="none"/>
              </w:rPr>
            </w:pPr>
          </w:p>
        </w:tc>
        <w:tc>
          <w:tcPr>
            <w:tcW w:w="2046" w:type="dxa"/>
            <w:tcBorders>
              <w:top w:val="single" w:color="000000" w:sz="4" w:space="0"/>
              <w:left w:val="single" w:color="000000" w:sz="4" w:space="0"/>
              <w:bottom w:val="single" w:color="000000" w:sz="4" w:space="0"/>
              <w:right w:val="single" w:color="000000" w:sz="4" w:space="0"/>
              <w:tl2br w:val="nil"/>
              <w:tr2bl w:val="nil"/>
            </w:tcBorders>
            <w:vAlign w:val="center"/>
          </w:tcPr>
          <w:p w14:paraId="1E995CBF">
            <w:pPr>
              <w:jc w:val="center"/>
              <w:rPr>
                <w:rFonts w:hint="eastAsia" w:asciiTheme="minorEastAsia" w:hAnsiTheme="minorEastAsia" w:eastAsiaTheme="minorEastAsia" w:cstheme="minorEastAsia"/>
                <w:color w:val="auto"/>
                <w:sz w:val="24"/>
                <w:highlight w:val="none"/>
              </w:rPr>
            </w:pPr>
          </w:p>
        </w:tc>
        <w:tc>
          <w:tcPr>
            <w:tcW w:w="1708" w:type="dxa"/>
            <w:tcBorders>
              <w:top w:val="single" w:color="000000" w:sz="4" w:space="0"/>
              <w:left w:val="single" w:color="000000" w:sz="4" w:space="0"/>
              <w:bottom w:val="single" w:color="000000" w:sz="4" w:space="0"/>
              <w:right w:val="single" w:color="000000" w:sz="4" w:space="0"/>
              <w:tl2br w:val="nil"/>
              <w:tr2bl w:val="nil"/>
            </w:tcBorders>
            <w:vAlign w:val="center"/>
          </w:tcPr>
          <w:p w14:paraId="2F56621F">
            <w:pPr>
              <w:jc w:val="center"/>
              <w:rPr>
                <w:rFonts w:hint="eastAsia" w:asciiTheme="minorEastAsia" w:hAnsiTheme="minorEastAsia" w:eastAsiaTheme="minorEastAsia" w:cstheme="minorEastAsia"/>
                <w:color w:val="auto"/>
                <w:sz w:val="24"/>
                <w:highlight w:val="none"/>
              </w:rPr>
            </w:pPr>
          </w:p>
        </w:tc>
      </w:tr>
    </w:tbl>
    <w:p w14:paraId="583FA314">
      <w:pPr>
        <w:spacing w:before="120" w:beforeLines="50" w:line="360" w:lineRule="auto"/>
        <w:ind w:firstLine="422" w:firstLineChars="17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14:paraId="7AE63EAB">
      <w:pPr>
        <w:spacing w:before="120" w:beforeLines="50" w:line="360" w:lineRule="auto"/>
        <w:ind w:firstLine="422"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1、</w:t>
      </w:r>
      <w:r>
        <w:rPr>
          <w:rFonts w:hint="eastAsia" w:asciiTheme="minorEastAsia" w:hAnsiTheme="minorEastAsia" w:eastAsiaTheme="minorEastAsia" w:cstheme="minorEastAsia"/>
          <w:color w:val="auto"/>
          <w:sz w:val="24"/>
          <w:highlight w:val="none"/>
        </w:rPr>
        <w:t>投标人应随本表附有效证明材料，业绩证明材料应提供复印件或扫描件并加盖公章，且内容清晰。投标人应将提供的有效证明材料按本表形式及编号顺序进行编排。未提供有效证明材料的业绩在评标时将不予认可。</w:t>
      </w:r>
    </w:p>
    <w:p w14:paraId="4F6C3984">
      <w:pPr>
        <w:autoSpaceDE w:val="0"/>
        <w:autoSpaceDN w:val="0"/>
        <w:adjustRightInd w:val="0"/>
        <w:snapToGrid w:val="0"/>
        <w:spacing w:before="25" w:after="25"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2、</w:t>
      </w:r>
      <w:r>
        <w:rPr>
          <w:rFonts w:hint="eastAsia" w:asciiTheme="minorEastAsia" w:hAnsiTheme="minorEastAsia" w:eastAsiaTheme="minorEastAsia" w:cstheme="minorEastAsia"/>
          <w:color w:val="auto"/>
          <w:sz w:val="24"/>
          <w:highlight w:val="none"/>
        </w:rPr>
        <w:t>本表中信息如有虚假,依据《政府采购法》第七十七条"提供虚假材料谋取中标、成交的”有关规定予以处理。</w:t>
      </w:r>
    </w:p>
    <w:p w14:paraId="273572C6">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rPr>
      </w:pPr>
    </w:p>
    <w:p w14:paraId="2392AA91">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rPr>
      </w:pPr>
    </w:p>
    <w:p w14:paraId="1D310866">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投标人名称（加盖公章）</w:t>
      </w:r>
      <w:r>
        <w:rPr>
          <w:rFonts w:hint="eastAsia" w:asciiTheme="minorEastAsia" w:hAnsiTheme="minorEastAsia" w:eastAsiaTheme="minorEastAsia" w:cstheme="minorEastAsia"/>
          <w:color w:val="auto"/>
          <w:sz w:val="24"/>
          <w:highlight w:val="none"/>
          <w:lang w:val="zh-CN"/>
        </w:rPr>
        <w:t>：____________</w:t>
      </w:r>
    </w:p>
    <w:p w14:paraId="4EE9B62E">
      <w:pPr>
        <w:spacing w:before="120" w:beforeLines="50"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日期：_____年______月______日</w:t>
      </w:r>
    </w:p>
    <w:p w14:paraId="15E2C497">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1A0EEAFF">
      <w:pPr>
        <w:spacing w:line="360" w:lineRule="auto"/>
        <w:outlineLvl w:val="2"/>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lang w:val="en-US" w:eastAsia="zh-CN"/>
        </w:rPr>
        <w:t>9</w:t>
      </w:r>
      <w:r>
        <w:rPr>
          <w:rFonts w:hint="eastAsia" w:asciiTheme="minorEastAsia" w:hAnsiTheme="minorEastAsia" w:eastAsiaTheme="minorEastAsia" w:cstheme="minorEastAsia"/>
          <w:color w:val="auto"/>
          <w:sz w:val="24"/>
          <w:szCs w:val="20"/>
          <w:highlight w:val="none"/>
        </w:rPr>
        <w:t>拟投入本项目的主要人员汇总表</w:t>
      </w:r>
    </w:p>
    <w:p w14:paraId="5DECD778">
      <w:pPr>
        <w:jc w:val="center"/>
        <w:rPr>
          <w:rFonts w:hint="eastAsia" w:asciiTheme="minorEastAsia" w:hAnsiTheme="minorEastAsia" w:eastAsiaTheme="minorEastAsia" w:cstheme="minorEastAsia"/>
          <w:b/>
          <w:bCs/>
          <w:color w:val="auto"/>
          <w:sz w:val="24"/>
          <w:highlight w:val="none"/>
        </w:rPr>
      </w:pPr>
    </w:p>
    <w:p w14:paraId="55805B33">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（一）项目负责人简历表</w:t>
      </w:r>
    </w:p>
    <w:p w14:paraId="28A5CB15">
      <w:pPr>
        <w:spacing w:line="360" w:lineRule="auto"/>
        <w:jc w:val="center"/>
        <w:rPr>
          <w:rFonts w:hint="eastAsia" w:asciiTheme="minorEastAsia" w:hAnsiTheme="minorEastAsia" w:eastAsiaTheme="minorEastAsia" w:cstheme="minorEastAsia"/>
          <w:color w:val="auto"/>
          <w:sz w:val="24"/>
          <w:highlight w:val="none"/>
        </w:rPr>
      </w:pPr>
    </w:p>
    <w:p w14:paraId="7607F1C3">
      <w:pPr>
        <w:spacing w:line="360" w:lineRule="auto"/>
        <w:ind w:right="658" w:firstLine="180" w:firstLineChars="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项目名称：                        </w:t>
      </w:r>
    </w:p>
    <w:tbl>
      <w:tblPr>
        <w:tblStyle w:val="48"/>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10"/>
        <w:gridCol w:w="1163"/>
        <w:gridCol w:w="550"/>
        <w:gridCol w:w="908"/>
        <w:gridCol w:w="191"/>
        <w:gridCol w:w="1626"/>
        <w:gridCol w:w="1167"/>
        <w:gridCol w:w="60"/>
        <w:gridCol w:w="1887"/>
      </w:tblGrid>
      <w:tr w14:paraId="30BA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4" w:type="dxa"/>
            <w:vAlign w:val="center"/>
          </w:tcPr>
          <w:p w14:paraId="7FAED7E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2823" w:type="dxa"/>
            <w:gridSpan w:val="3"/>
            <w:vAlign w:val="center"/>
          </w:tcPr>
          <w:p w14:paraId="19B75BA8">
            <w:pPr>
              <w:jc w:val="center"/>
              <w:rPr>
                <w:rFonts w:hint="eastAsia" w:asciiTheme="minorEastAsia" w:hAnsiTheme="minorEastAsia" w:eastAsiaTheme="minorEastAsia" w:cstheme="minorEastAsia"/>
                <w:color w:val="auto"/>
                <w:sz w:val="24"/>
                <w:highlight w:val="none"/>
              </w:rPr>
            </w:pPr>
          </w:p>
        </w:tc>
        <w:tc>
          <w:tcPr>
            <w:tcW w:w="908" w:type="dxa"/>
            <w:vAlign w:val="center"/>
          </w:tcPr>
          <w:p w14:paraId="167F9B0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1817" w:type="dxa"/>
            <w:gridSpan w:val="2"/>
            <w:vAlign w:val="center"/>
          </w:tcPr>
          <w:p w14:paraId="29B0BF57">
            <w:pPr>
              <w:jc w:val="center"/>
              <w:rPr>
                <w:rFonts w:hint="eastAsia" w:asciiTheme="minorEastAsia" w:hAnsiTheme="minorEastAsia" w:eastAsiaTheme="minorEastAsia" w:cstheme="minorEastAsia"/>
                <w:color w:val="auto"/>
                <w:sz w:val="24"/>
                <w:highlight w:val="none"/>
              </w:rPr>
            </w:pPr>
          </w:p>
        </w:tc>
        <w:tc>
          <w:tcPr>
            <w:tcW w:w="1167" w:type="dxa"/>
            <w:vAlign w:val="center"/>
          </w:tcPr>
          <w:p w14:paraId="16EE281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947" w:type="dxa"/>
            <w:gridSpan w:val="2"/>
            <w:vAlign w:val="center"/>
          </w:tcPr>
          <w:p w14:paraId="5E8B4CAC">
            <w:pPr>
              <w:jc w:val="center"/>
              <w:rPr>
                <w:rFonts w:hint="eastAsia" w:asciiTheme="minorEastAsia" w:hAnsiTheme="minorEastAsia" w:eastAsiaTheme="minorEastAsia" w:cstheme="minorEastAsia"/>
                <w:color w:val="auto"/>
                <w:sz w:val="24"/>
                <w:highlight w:val="none"/>
              </w:rPr>
            </w:pPr>
          </w:p>
        </w:tc>
      </w:tr>
      <w:tr w14:paraId="6286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94" w:type="dxa"/>
            <w:vAlign w:val="center"/>
          </w:tcPr>
          <w:p w14:paraId="3D20A97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2823" w:type="dxa"/>
            <w:gridSpan w:val="3"/>
            <w:vAlign w:val="center"/>
          </w:tcPr>
          <w:p w14:paraId="7B90F7A4">
            <w:pPr>
              <w:jc w:val="center"/>
              <w:rPr>
                <w:rFonts w:hint="eastAsia" w:asciiTheme="minorEastAsia" w:hAnsiTheme="minorEastAsia" w:eastAsiaTheme="minorEastAsia" w:cstheme="minorEastAsia"/>
                <w:color w:val="auto"/>
                <w:sz w:val="24"/>
                <w:highlight w:val="none"/>
              </w:rPr>
            </w:pPr>
          </w:p>
        </w:tc>
        <w:tc>
          <w:tcPr>
            <w:tcW w:w="908" w:type="dxa"/>
            <w:vAlign w:val="center"/>
          </w:tcPr>
          <w:p w14:paraId="4EBC549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工作年限</w:t>
            </w:r>
          </w:p>
        </w:tc>
        <w:tc>
          <w:tcPr>
            <w:tcW w:w="1817" w:type="dxa"/>
            <w:gridSpan w:val="2"/>
            <w:vAlign w:val="center"/>
          </w:tcPr>
          <w:p w14:paraId="78A39CD6">
            <w:pPr>
              <w:jc w:val="center"/>
              <w:rPr>
                <w:rFonts w:hint="eastAsia" w:asciiTheme="minorEastAsia" w:hAnsiTheme="minorEastAsia" w:eastAsiaTheme="minorEastAsia" w:cstheme="minorEastAsia"/>
                <w:color w:val="auto"/>
                <w:sz w:val="24"/>
                <w:highlight w:val="none"/>
              </w:rPr>
            </w:pPr>
          </w:p>
        </w:tc>
        <w:tc>
          <w:tcPr>
            <w:tcW w:w="1167" w:type="dxa"/>
            <w:vAlign w:val="center"/>
          </w:tcPr>
          <w:p w14:paraId="71B434E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947" w:type="dxa"/>
            <w:gridSpan w:val="2"/>
            <w:vAlign w:val="center"/>
          </w:tcPr>
          <w:p w14:paraId="06D2A981">
            <w:pPr>
              <w:jc w:val="center"/>
              <w:rPr>
                <w:rFonts w:hint="eastAsia" w:asciiTheme="minorEastAsia" w:hAnsiTheme="minorEastAsia" w:eastAsiaTheme="minorEastAsia" w:cstheme="minorEastAsia"/>
                <w:color w:val="auto"/>
                <w:sz w:val="24"/>
                <w:highlight w:val="none"/>
              </w:rPr>
            </w:pPr>
          </w:p>
        </w:tc>
      </w:tr>
      <w:tr w14:paraId="3C64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067" w:type="dxa"/>
            <w:gridSpan w:val="3"/>
            <w:vAlign w:val="center"/>
          </w:tcPr>
          <w:p w14:paraId="34CCDE9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w:t>
            </w:r>
          </w:p>
        </w:tc>
        <w:tc>
          <w:tcPr>
            <w:tcW w:w="6389" w:type="dxa"/>
            <w:gridSpan w:val="7"/>
            <w:vAlign w:val="center"/>
          </w:tcPr>
          <w:p w14:paraId="2D8472A2">
            <w:pPr>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手机：</w:t>
            </w:r>
          </w:p>
          <w:p w14:paraId="75B5E825">
            <w:pPr>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座机：</w:t>
            </w:r>
          </w:p>
          <w:p w14:paraId="1015F8E5">
            <w:pPr>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邮箱：</w:t>
            </w:r>
          </w:p>
        </w:tc>
      </w:tr>
      <w:tr w14:paraId="6147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56" w:type="dxa"/>
            <w:gridSpan w:val="10"/>
            <w:vAlign w:val="center"/>
          </w:tcPr>
          <w:p w14:paraId="2269067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正在进行和已完项目情况</w:t>
            </w:r>
          </w:p>
        </w:tc>
      </w:tr>
      <w:tr w14:paraId="034D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904" w:type="dxa"/>
            <w:gridSpan w:val="2"/>
            <w:vAlign w:val="center"/>
          </w:tcPr>
          <w:p w14:paraId="79313C6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招标单位</w:t>
            </w:r>
          </w:p>
        </w:tc>
        <w:tc>
          <w:tcPr>
            <w:tcW w:w="2812" w:type="dxa"/>
            <w:gridSpan w:val="4"/>
            <w:vAlign w:val="center"/>
          </w:tcPr>
          <w:p w14:paraId="5F055FD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2853" w:type="dxa"/>
            <w:gridSpan w:val="3"/>
            <w:vAlign w:val="center"/>
          </w:tcPr>
          <w:p w14:paraId="6312E3E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履行期限</w:t>
            </w:r>
          </w:p>
        </w:tc>
        <w:tc>
          <w:tcPr>
            <w:tcW w:w="1887" w:type="dxa"/>
            <w:vAlign w:val="center"/>
          </w:tcPr>
          <w:p w14:paraId="113F70F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完成情况</w:t>
            </w:r>
          </w:p>
        </w:tc>
      </w:tr>
      <w:tr w14:paraId="0BB5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gridSpan w:val="2"/>
            <w:vAlign w:val="center"/>
          </w:tcPr>
          <w:p w14:paraId="01B9423D">
            <w:pPr>
              <w:jc w:val="center"/>
              <w:rPr>
                <w:rFonts w:hint="eastAsia" w:asciiTheme="minorEastAsia" w:hAnsiTheme="minorEastAsia" w:eastAsiaTheme="minorEastAsia" w:cstheme="minorEastAsia"/>
                <w:color w:val="auto"/>
                <w:sz w:val="24"/>
                <w:highlight w:val="none"/>
              </w:rPr>
            </w:pPr>
          </w:p>
        </w:tc>
        <w:tc>
          <w:tcPr>
            <w:tcW w:w="2812" w:type="dxa"/>
            <w:gridSpan w:val="4"/>
            <w:vAlign w:val="center"/>
          </w:tcPr>
          <w:p w14:paraId="0D9DD721">
            <w:pPr>
              <w:jc w:val="center"/>
              <w:rPr>
                <w:rFonts w:hint="eastAsia" w:asciiTheme="minorEastAsia" w:hAnsiTheme="minorEastAsia" w:eastAsiaTheme="minorEastAsia" w:cstheme="minorEastAsia"/>
                <w:color w:val="auto"/>
                <w:sz w:val="24"/>
                <w:highlight w:val="none"/>
              </w:rPr>
            </w:pPr>
          </w:p>
        </w:tc>
        <w:tc>
          <w:tcPr>
            <w:tcW w:w="2853" w:type="dxa"/>
            <w:gridSpan w:val="3"/>
            <w:vAlign w:val="center"/>
          </w:tcPr>
          <w:p w14:paraId="0838C3D0">
            <w:pPr>
              <w:jc w:val="center"/>
              <w:rPr>
                <w:rFonts w:hint="eastAsia" w:asciiTheme="minorEastAsia" w:hAnsiTheme="minorEastAsia" w:eastAsiaTheme="minorEastAsia" w:cstheme="minorEastAsia"/>
                <w:color w:val="auto"/>
                <w:sz w:val="24"/>
                <w:highlight w:val="none"/>
              </w:rPr>
            </w:pPr>
          </w:p>
        </w:tc>
        <w:tc>
          <w:tcPr>
            <w:tcW w:w="1887" w:type="dxa"/>
            <w:vAlign w:val="center"/>
          </w:tcPr>
          <w:p w14:paraId="635A14E9">
            <w:pPr>
              <w:jc w:val="center"/>
              <w:rPr>
                <w:rFonts w:hint="eastAsia" w:asciiTheme="minorEastAsia" w:hAnsiTheme="minorEastAsia" w:eastAsiaTheme="minorEastAsia" w:cstheme="minorEastAsia"/>
                <w:color w:val="auto"/>
                <w:sz w:val="24"/>
                <w:highlight w:val="none"/>
              </w:rPr>
            </w:pPr>
          </w:p>
        </w:tc>
      </w:tr>
      <w:tr w14:paraId="5F41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04" w:type="dxa"/>
            <w:gridSpan w:val="2"/>
            <w:vAlign w:val="center"/>
          </w:tcPr>
          <w:p w14:paraId="70DAE6F9">
            <w:pPr>
              <w:jc w:val="center"/>
              <w:rPr>
                <w:rFonts w:hint="eastAsia" w:asciiTheme="minorEastAsia" w:hAnsiTheme="minorEastAsia" w:eastAsiaTheme="minorEastAsia" w:cstheme="minorEastAsia"/>
                <w:color w:val="auto"/>
                <w:sz w:val="24"/>
                <w:highlight w:val="none"/>
              </w:rPr>
            </w:pPr>
          </w:p>
        </w:tc>
        <w:tc>
          <w:tcPr>
            <w:tcW w:w="2812" w:type="dxa"/>
            <w:gridSpan w:val="4"/>
            <w:vAlign w:val="center"/>
          </w:tcPr>
          <w:p w14:paraId="0AA6DC20">
            <w:pPr>
              <w:jc w:val="center"/>
              <w:rPr>
                <w:rFonts w:hint="eastAsia" w:asciiTheme="minorEastAsia" w:hAnsiTheme="minorEastAsia" w:eastAsiaTheme="minorEastAsia" w:cstheme="minorEastAsia"/>
                <w:color w:val="auto"/>
                <w:sz w:val="24"/>
                <w:highlight w:val="none"/>
              </w:rPr>
            </w:pPr>
          </w:p>
        </w:tc>
        <w:tc>
          <w:tcPr>
            <w:tcW w:w="2853" w:type="dxa"/>
            <w:gridSpan w:val="3"/>
            <w:vAlign w:val="center"/>
          </w:tcPr>
          <w:p w14:paraId="338C7023">
            <w:pPr>
              <w:jc w:val="center"/>
              <w:rPr>
                <w:rFonts w:hint="eastAsia" w:asciiTheme="minorEastAsia" w:hAnsiTheme="minorEastAsia" w:eastAsiaTheme="minorEastAsia" w:cstheme="minorEastAsia"/>
                <w:color w:val="auto"/>
                <w:sz w:val="24"/>
                <w:highlight w:val="none"/>
              </w:rPr>
            </w:pPr>
          </w:p>
        </w:tc>
        <w:tc>
          <w:tcPr>
            <w:tcW w:w="1887" w:type="dxa"/>
            <w:vAlign w:val="center"/>
          </w:tcPr>
          <w:p w14:paraId="2F31A6AD">
            <w:pPr>
              <w:jc w:val="center"/>
              <w:rPr>
                <w:rFonts w:hint="eastAsia" w:asciiTheme="minorEastAsia" w:hAnsiTheme="minorEastAsia" w:eastAsiaTheme="minorEastAsia" w:cstheme="minorEastAsia"/>
                <w:color w:val="auto"/>
                <w:sz w:val="24"/>
                <w:highlight w:val="none"/>
              </w:rPr>
            </w:pPr>
          </w:p>
        </w:tc>
      </w:tr>
      <w:tr w14:paraId="5D03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04" w:type="dxa"/>
            <w:gridSpan w:val="2"/>
            <w:vAlign w:val="center"/>
          </w:tcPr>
          <w:p w14:paraId="2DFD230D">
            <w:pPr>
              <w:jc w:val="center"/>
              <w:rPr>
                <w:rFonts w:hint="eastAsia" w:asciiTheme="minorEastAsia" w:hAnsiTheme="minorEastAsia" w:eastAsiaTheme="minorEastAsia" w:cstheme="minorEastAsia"/>
                <w:color w:val="auto"/>
                <w:sz w:val="24"/>
                <w:highlight w:val="none"/>
              </w:rPr>
            </w:pPr>
          </w:p>
        </w:tc>
        <w:tc>
          <w:tcPr>
            <w:tcW w:w="2812" w:type="dxa"/>
            <w:gridSpan w:val="4"/>
            <w:vAlign w:val="center"/>
          </w:tcPr>
          <w:p w14:paraId="6535B04E">
            <w:pPr>
              <w:jc w:val="center"/>
              <w:rPr>
                <w:rFonts w:hint="eastAsia" w:asciiTheme="minorEastAsia" w:hAnsiTheme="minorEastAsia" w:eastAsiaTheme="minorEastAsia" w:cstheme="minorEastAsia"/>
                <w:color w:val="auto"/>
                <w:sz w:val="24"/>
                <w:highlight w:val="none"/>
              </w:rPr>
            </w:pPr>
          </w:p>
        </w:tc>
        <w:tc>
          <w:tcPr>
            <w:tcW w:w="2853" w:type="dxa"/>
            <w:gridSpan w:val="3"/>
            <w:vAlign w:val="center"/>
          </w:tcPr>
          <w:p w14:paraId="74AB1482">
            <w:pPr>
              <w:jc w:val="center"/>
              <w:rPr>
                <w:rFonts w:hint="eastAsia" w:asciiTheme="minorEastAsia" w:hAnsiTheme="minorEastAsia" w:eastAsiaTheme="minorEastAsia" w:cstheme="minorEastAsia"/>
                <w:color w:val="auto"/>
                <w:sz w:val="24"/>
                <w:highlight w:val="none"/>
              </w:rPr>
            </w:pPr>
          </w:p>
        </w:tc>
        <w:tc>
          <w:tcPr>
            <w:tcW w:w="1887" w:type="dxa"/>
            <w:vAlign w:val="center"/>
          </w:tcPr>
          <w:p w14:paraId="273DF2BC">
            <w:pPr>
              <w:jc w:val="center"/>
              <w:rPr>
                <w:rFonts w:hint="eastAsia" w:asciiTheme="minorEastAsia" w:hAnsiTheme="minorEastAsia" w:eastAsiaTheme="minorEastAsia" w:cstheme="minorEastAsia"/>
                <w:color w:val="auto"/>
                <w:sz w:val="24"/>
                <w:highlight w:val="none"/>
              </w:rPr>
            </w:pPr>
          </w:p>
        </w:tc>
      </w:tr>
      <w:tr w14:paraId="531F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gridSpan w:val="2"/>
            <w:vAlign w:val="center"/>
          </w:tcPr>
          <w:p w14:paraId="2D003036">
            <w:pPr>
              <w:jc w:val="center"/>
              <w:rPr>
                <w:rFonts w:hint="eastAsia" w:asciiTheme="minorEastAsia" w:hAnsiTheme="minorEastAsia" w:eastAsiaTheme="minorEastAsia" w:cstheme="minorEastAsia"/>
                <w:color w:val="auto"/>
                <w:sz w:val="24"/>
                <w:highlight w:val="none"/>
              </w:rPr>
            </w:pPr>
          </w:p>
        </w:tc>
        <w:tc>
          <w:tcPr>
            <w:tcW w:w="2812" w:type="dxa"/>
            <w:gridSpan w:val="4"/>
            <w:vAlign w:val="center"/>
          </w:tcPr>
          <w:p w14:paraId="56077AE1">
            <w:pPr>
              <w:jc w:val="center"/>
              <w:rPr>
                <w:rFonts w:hint="eastAsia" w:asciiTheme="minorEastAsia" w:hAnsiTheme="minorEastAsia" w:eastAsiaTheme="minorEastAsia" w:cstheme="minorEastAsia"/>
                <w:color w:val="auto"/>
                <w:sz w:val="24"/>
                <w:highlight w:val="none"/>
              </w:rPr>
            </w:pPr>
          </w:p>
        </w:tc>
        <w:tc>
          <w:tcPr>
            <w:tcW w:w="2853" w:type="dxa"/>
            <w:gridSpan w:val="3"/>
            <w:vAlign w:val="center"/>
          </w:tcPr>
          <w:p w14:paraId="23BCD303">
            <w:pPr>
              <w:jc w:val="center"/>
              <w:rPr>
                <w:rFonts w:hint="eastAsia" w:asciiTheme="minorEastAsia" w:hAnsiTheme="minorEastAsia" w:eastAsiaTheme="minorEastAsia" w:cstheme="minorEastAsia"/>
                <w:color w:val="auto"/>
                <w:sz w:val="24"/>
                <w:highlight w:val="none"/>
              </w:rPr>
            </w:pPr>
          </w:p>
        </w:tc>
        <w:tc>
          <w:tcPr>
            <w:tcW w:w="1887" w:type="dxa"/>
            <w:vAlign w:val="center"/>
          </w:tcPr>
          <w:p w14:paraId="12828CA4">
            <w:pPr>
              <w:jc w:val="center"/>
              <w:rPr>
                <w:rFonts w:hint="eastAsia" w:asciiTheme="minorEastAsia" w:hAnsiTheme="minorEastAsia" w:eastAsiaTheme="minorEastAsia" w:cstheme="minorEastAsia"/>
                <w:color w:val="auto"/>
                <w:sz w:val="24"/>
                <w:highlight w:val="none"/>
              </w:rPr>
            </w:pPr>
          </w:p>
        </w:tc>
      </w:tr>
      <w:tr w14:paraId="504D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gridSpan w:val="2"/>
            <w:vAlign w:val="center"/>
          </w:tcPr>
          <w:p w14:paraId="2274A362">
            <w:pPr>
              <w:jc w:val="center"/>
              <w:rPr>
                <w:rFonts w:hint="eastAsia" w:asciiTheme="minorEastAsia" w:hAnsiTheme="minorEastAsia" w:eastAsiaTheme="minorEastAsia" w:cstheme="minorEastAsia"/>
                <w:color w:val="auto"/>
                <w:sz w:val="24"/>
                <w:highlight w:val="none"/>
              </w:rPr>
            </w:pPr>
          </w:p>
        </w:tc>
        <w:tc>
          <w:tcPr>
            <w:tcW w:w="2812" w:type="dxa"/>
            <w:gridSpan w:val="4"/>
            <w:vAlign w:val="center"/>
          </w:tcPr>
          <w:p w14:paraId="4F8443B2">
            <w:pPr>
              <w:jc w:val="center"/>
              <w:rPr>
                <w:rFonts w:hint="eastAsia" w:asciiTheme="minorEastAsia" w:hAnsiTheme="minorEastAsia" w:eastAsiaTheme="minorEastAsia" w:cstheme="minorEastAsia"/>
                <w:color w:val="auto"/>
                <w:sz w:val="24"/>
                <w:highlight w:val="none"/>
              </w:rPr>
            </w:pPr>
          </w:p>
        </w:tc>
        <w:tc>
          <w:tcPr>
            <w:tcW w:w="2853" w:type="dxa"/>
            <w:gridSpan w:val="3"/>
            <w:vAlign w:val="center"/>
          </w:tcPr>
          <w:p w14:paraId="4FE94C65">
            <w:pPr>
              <w:jc w:val="center"/>
              <w:rPr>
                <w:rFonts w:hint="eastAsia" w:asciiTheme="minorEastAsia" w:hAnsiTheme="minorEastAsia" w:eastAsiaTheme="minorEastAsia" w:cstheme="minorEastAsia"/>
                <w:color w:val="auto"/>
                <w:sz w:val="24"/>
                <w:highlight w:val="none"/>
              </w:rPr>
            </w:pPr>
          </w:p>
        </w:tc>
        <w:tc>
          <w:tcPr>
            <w:tcW w:w="1887" w:type="dxa"/>
            <w:vAlign w:val="center"/>
          </w:tcPr>
          <w:p w14:paraId="38C5BD51">
            <w:pPr>
              <w:jc w:val="center"/>
              <w:rPr>
                <w:rFonts w:hint="eastAsia" w:asciiTheme="minorEastAsia" w:hAnsiTheme="minorEastAsia" w:eastAsiaTheme="minorEastAsia" w:cstheme="minorEastAsia"/>
                <w:color w:val="auto"/>
                <w:sz w:val="24"/>
                <w:highlight w:val="none"/>
              </w:rPr>
            </w:pPr>
          </w:p>
        </w:tc>
      </w:tr>
      <w:tr w14:paraId="5214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gridSpan w:val="2"/>
            <w:vAlign w:val="center"/>
          </w:tcPr>
          <w:p w14:paraId="4342C0C9">
            <w:pPr>
              <w:jc w:val="center"/>
              <w:rPr>
                <w:rFonts w:hint="eastAsia" w:asciiTheme="minorEastAsia" w:hAnsiTheme="minorEastAsia" w:eastAsiaTheme="minorEastAsia" w:cstheme="minorEastAsia"/>
                <w:color w:val="auto"/>
                <w:sz w:val="24"/>
                <w:highlight w:val="none"/>
              </w:rPr>
            </w:pPr>
          </w:p>
        </w:tc>
        <w:tc>
          <w:tcPr>
            <w:tcW w:w="2812" w:type="dxa"/>
            <w:gridSpan w:val="4"/>
            <w:vAlign w:val="center"/>
          </w:tcPr>
          <w:p w14:paraId="684AC9AB">
            <w:pPr>
              <w:jc w:val="center"/>
              <w:rPr>
                <w:rFonts w:hint="eastAsia" w:asciiTheme="minorEastAsia" w:hAnsiTheme="minorEastAsia" w:eastAsiaTheme="minorEastAsia" w:cstheme="minorEastAsia"/>
                <w:color w:val="auto"/>
                <w:sz w:val="24"/>
                <w:highlight w:val="none"/>
              </w:rPr>
            </w:pPr>
          </w:p>
        </w:tc>
        <w:tc>
          <w:tcPr>
            <w:tcW w:w="2853" w:type="dxa"/>
            <w:gridSpan w:val="3"/>
            <w:vAlign w:val="center"/>
          </w:tcPr>
          <w:p w14:paraId="0891758A">
            <w:pPr>
              <w:jc w:val="center"/>
              <w:rPr>
                <w:rFonts w:hint="eastAsia" w:asciiTheme="minorEastAsia" w:hAnsiTheme="minorEastAsia" w:eastAsiaTheme="minorEastAsia" w:cstheme="minorEastAsia"/>
                <w:color w:val="auto"/>
                <w:sz w:val="24"/>
                <w:highlight w:val="none"/>
              </w:rPr>
            </w:pPr>
          </w:p>
        </w:tc>
        <w:tc>
          <w:tcPr>
            <w:tcW w:w="1887" w:type="dxa"/>
            <w:vAlign w:val="center"/>
          </w:tcPr>
          <w:p w14:paraId="7B675BE2">
            <w:pPr>
              <w:jc w:val="center"/>
              <w:rPr>
                <w:rFonts w:hint="eastAsia" w:asciiTheme="minorEastAsia" w:hAnsiTheme="minorEastAsia" w:eastAsiaTheme="minorEastAsia" w:cstheme="minorEastAsia"/>
                <w:color w:val="auto"/>
                <w:sz w:val="24"/>
                <w:highlight w:val="none"/>
              </w:rPr>
            </w:pPr>
          </w:p>
        </w:tc>
      </w:tr>
      <w:tr w14:paraId="093B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gridSpan w:val="2"/>
            <w:vAlign w:val="center"/>
          </w:tcPr>
          <w:p w14:paraId="0F830025">
            <w:pPr>
              <w:jc w:val="center"/>
              <w:rPr>
                <w:rFonts w:hint="eastAsia" w:asciiTheme="minorEastAsia" w:hAnsiTheme="minorEastAsia" w:eastAsiaTheme="minorEastAsia" w:cstheme="minorEastAsia"/>
                <w:color w:val="auto"/>
                <w:sz w:val="24"/>
                <w:highlight w:val="none"/>
              </w:rPr>
            </w:pPr>
          </w:p>
        </w:tc>
        <w:tc>
          <w:tcPr>
            <w:tcW w:w="2812" w:type="dxa"/>
            <w:gridSpan w:val="4"/>
            <w:vAlign w:val="center"/>
          </w:tcPr>
          <w:p w14:paraId="4453F332">
            <w:pPr>
              <w:jc w:val="center"/>
              <w:rPr>
                <w:rFonts w:hint="eastAsia" w:asciiTheme="minorEastAsia" w:hAnsiTheme="minorEastAsia" w:eastAsiaTheme="minorEastAsia" w:cstheme="minorEastAsia"/>
                <w:color w:val="auto"/>
                <w:sz w:val="24"/>
                <w:highlight w:val="none"/>
              </w:rPr>
            </w:pPr>
          </w:p>
        </w:tc>
        <w:tc>
          <w:tcPr>
            <w:tcW w:w="2853" w:type="dxa"/>
            <w:gridSpan w:val="3"/>
            <w:vAlign w:val="center"/>
          </w:tcPr>
          <w:p w14:paraId="3A077538">
            <w:pPr>
              <w:jc w:val="center"/>
              <w:rPr>
                <w:rFonts w:hint="eastAsia" w:asciiTheme="minorEastAsia" w:hAnsiTheme="minorEastAsia" w:eastAsiaTheme="minorEastAsia" w:cstheme="minorEastAsia"/>
                <w:color w:val="auto"/>
                <w:sz w:val="24"/>
                <w:highlight w:val="none"/>
              </w:rPr>
            </w:pPr>
          </w:p>
        </w:tc>
        <w:tc>
          <w:tcPr>
            <w:tcW w:w="1887" w:type="dxa"/>
            <w:vAlign w:val="center"/>
          </w:tcPr>
          <w:p w14:paraId="43C98E91">
            <w:pPr>
              <w:jc w:val="center"/>
              <w:rPr>
                <w:rFonts w:hint="eastAsia" w:asciiTheme="minorEastAsia" w:hAnsiTheme="minorEastAsia" w:eastAsiaTheme="minorEastAsia" w:cstheme="minorEastAsia"/>
                <w:color w:val="auto"/>
                <w:sz w:val="24"/>
                <w:highlight w:val="none"/>
              </w:rPr>
            </w:pPr>
          </w:p>
        </w:tc>
      </w:tr>
      <w:tr w14:paraId="4226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gridSpan w:val="2"/>
            <w:vAlign w:val="center"/>
          </w:tcPr>
          <w:p w14:paraId="169CED2C">
            <w:pPr>
              <w:jc w:val="center"/>
              <w:rPr>
                <w:rFonts w:hint="eastAsia" w:asciiTheme="minorEastAsia" w:hAnsiTheme="minorEastAsia" w:eastAsiaTheme="minorEastAsia" w:cstheme="minorEastAsia"/>
                <w:color w:val="auto"/>
                <w:sz w:val="24"/>
                <w:highlight w:val="none"/>
              </w:rPr>
            </w:pPr>
          </w:p>
        </w:tc>
        <w:tc>
          <w:tcPr>
            <w:tcW w:w="2812" w:type="dxa"/>
            <w:gridSpan w:val="4"/>
            <w:vAlign w:val="center"/>
          </w:tcPr>
          <w:p w14:paraId="3978F183">
            <w:pPr>
              <w:jc w:val="center"/>
              <w:rPr>
                <w:rFonts w:hint="eastAsia" w:asciiTheme="minorEastAsia" w:hAnsiTheme="minorEastAsia" w:eastAsiaTheme="minorEastAsia" w:cstheme="minorEastAsia"/>
                <w:color w:val="auto"/>
                <w:sz w:val="24"/>
                <w:highlight w:val="none"/>
              </w:rPr>
            </w:pPr>
          </w:p>
        </w:tc>
        <w:tc>
          <w:tcPr>
            <w:tcW w:w="2853" w:type="dxa"/>
            <w:gridSpan w:val="3"/>
            <w:vAlign w:val="center"/>
          </w:tcPr>
          <w:p w14:paraId="34B4EECB">
            <w:pPr>
              <w:jc w:val="center"/>
              <w:rPr>
                <w:rFonts w:hint="eastAsia" w:asciiTheme="minorEastAsia" w:hAnsiTheme="minorEastAsia" w:eastAsiaTheme="minorEastAsia" w:cstheme="minorEastAsia"/>
                <w:color w:val="auto"/>
                <w:sz w:val="24"/>
                <w:highlight w:val="none"/>
              </w:rPr>
            </w:pPr>
          </w:p>
        </w:tc>
        <w:tc>
          <w:tcPr>
            <w:tcW w:w="1887" w:type="dxa"/>
            <w:vAlign w:val="center"/>
          </w:tcPr>
          <w:p w14:paraId="28EBAE93">
            <w:pPr>
              <w:jc w:val="center"/>
              <w:rPr>
                <w:rFonts w:hint="eastAsia" w:asciiTheme="minorEastAsia" w:hAnsiTheme="minorEastAsia" w:eastAsiaTheme="minorEastAsia" w:cstheme="minorEastAsia"/>
                <w:color w:val="auto"/>
                <w:sz w:val="24"/>
                <w:highlight w:val="none"/>
              </w:rPr>
            </w:pPr>
          </w:p>
        </w:tc>
      </w:tr>
      <w:tr w14:paraId="1EB7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04" w:type="dxa"/>
            <w:gridSpan w:val="2"/>
            <w:vAlign w:val="center"/>
          </w:tcPr>
          <w:p w14:paraId="0B3DED6C">
            <w:pPr>
              <w:jc w:val="center"/>
              <w:rPr>
                <w:rFonts w:hint="eastAsia" w:asciiTheme="minorEastAsia" w:hAnsiTheme="minorEastAsia" w:eastAsiaTheme="minorEastAsia" w:cstheme="minorEastAsia"/>
                <w:color w:val="auto"/>
                <w:sz w:val="24"/>
                <w:highlight w:val="none"/>
              </w:rPr>
            </w:pPr>
          </w:p>
        </w:tc>
        <w:tc>
          <w:tcPr>
            <w:tcW w:w="2812" w:type="dxa"/>
            <w:gridSpan w:val="4"/>
            <w:vAlign w:val="center"/>
          </w:tcPr>
          <w:p w14:paraId="56423B00">
            <w:pPr>
              <w:jc w:val="center"/>
              <w:rPr>
                <w:rFonts w:hint="eastAsia" w:asciiTheme="minorEastAsia" w:hAnsiTheme="minorEastAsia" w:eastAsiaTheme="minorEastAsia" w:cstheme="minorEastAsia"/>
                <w:color w:val="auto"/>
                <w:sz w:val="24"/>
                <w:highlight w:val="none"/>
              </w:rPr>
            </w:pPr>
          </w:p>
        </w:tc>
        <w:tc>
          <w:tcPr>
            <w:tcW w:w="2853" w:type="dxa"/>
            <w:gridSpan w:val="3"/>
            <w:vAlign w:val="center"/>
          </w:tcPr>
          <w:p w14:paraId="75408432">
            <w:pPr>
              <w:jc w:val="center"/>
              <w:rPr>
                <w:rFonts w:hint="eastAsia" w:asciiTheme="minorEastAsia" w:hAnsiTheme="minorEastAsia" w:eastAsiaTheme="minorEastAsia" w:cstheme="minorEastAsia"/>
                <w:color w:val="auto"/>
                <w:sz w:val="24"/>
                <w:highlight w:val="none"/>
              </w:rPr>
            </w:pPr>
          </w:p>
        </w:tc>
        <w:tc>
          <w:tcPr>
            <w:tcW w:w="1887" w:type="dxa"/>
            <w:vAlign w:val="center"/>
          </w:tcPr>
          <w:p w14:paraId="202C9627">
            <w:pPr>
              <w:jc w:val="center"/>
              <w:rPr>
                <w:rFonts w:hint="eastAsia" w:asciiTheme="minorEastAsia" w:hAnsiTheme="minorEastAsia" w:eastAsiaTheme="minorEastAsia" w:cstheme="minorEastAsia"/>
                <w:color w:val="auto"/>
                <w:sz w:val="24"/>
                <w:highlight w:val="none"/>
              </w:rPr>
            </w:pPr>
          </w:p>
        </w:tc>
      </w:tr>
    </w:tbl>
    <w:p w14:paraId="352241FC">
      <w:pPr>
        <w:autoSpaceDE w:val="0"/>
        <w:autoSpaceDN w:val="0"/>
        <w:adjustRightInd w:val="0"/>
        <w:snapToGrid w:val="0"/>
        <w:spacing w:before="25" w:after="25"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注：投标人应附相应的证明材料，身份证、学历证书（如有）、职称证书（如有）、执业资格证书（如有）。（复印件，须加盖投标人公章）。项目负责人在项目执行过程中未得到采购人书面同意不得更换。</w:t>
      </w:r>
    </w:p>
    <w:p w14:paraId="5B7CCE37">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投标人名称（加盖公章）</w:t>
      </w:r>
      <w:r>
        <w:rPr>
          <w:rFonts w:hint="eastAsia" w:asciiTheme="minorEastAsia" w:hAnsiTheme="minorEastAsia" w:eastAsiaTheme="minorEastAsia" w:cstheme="minorEastAsia"/>
          <w:color w:val="auto"/>
          <w:sz w:val="24"/>
          <w:highlight w:val="none"/>
          <w:lang w:val="zh-CN"/>
        </w:rPr>
        <w:t>：____________</w:t>
      </w:r>
    </w:p>
    <w:p w14:paraId="3F300823">
      <w:pPr>
        <w:spacing w:before="120" w:beforeLines="5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0"/>
          <w:highlight w:val="none"/>
        </w:rPr>
        <w:t>日期：_____年______月______日</w:t>
      </w:r>
    </w:p>
    <w:p w14:paraId="176CD66F">
      <w:pPr>
        <w:spacing w:line="360" w:lineRule="auto"/>
        <w:ind w:firstLine="241" w:firstLineChars="10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w:t>
      </w:r>
      <w:bookmarkStart w:id="818" w:name="_Toc297139509"/>
      <w:bookmarkStart w:id="819" w:name="_Toc394335914"/>
      <w:bookmarkStart w:id="820" w:name="_Toc393738562"/>
      <w:bookmarkStart w:id="821" w:name="_Toc290151171"/>
      <w:bookmarkStart w:id="822" w:name="_Toc297059998"/>
      <w:bookmarkStart w:id="823" w:name="_Toc49849662"/>
      <w:bookmarkStart w:id="824" w:name="_Toc290151457"/>
      <w:bookmarkStart w:id="825" w:name="_Toc49063442"/>
      <w:bookmarkStart w:id="826" w:name="_Toc394336255"/>
      <w:bookmarkStart w:id="827" w:name="_Toc296948535"/>
      <w:bookmarkStart w:id="828" w:name="_Toc296949712"/>
      <w:r>
        <w:rPr>
          <w:rFonts w:hint="eastAsia" w:asciiTheme="minorEastAsia" w:hAnsiTheme="minorEastAsia" w:eastAsiaTheme="minorEastAsia" w:cstheme="minorEastAsia"/>
          <w:b/>
          <w:color w:val="auto"/>
          <w:sz w:val="24"/>
          <w:highlight w:val="none"/>
        </w:rPr>
        <w:t>项目人员配备情况表</w:t>
      </w:r>
      <w:bookmarkEnd w:id="818"/>
      <w:bookmarkEnd w:id="819"/>
      <w:bookmarkEnd w:id="820"/>
      <w:bookmarkEnd w:id="821"/>
      <w:bookmarkEnd w:id="822"/>
      <w:bookmarkEnd w:id="823"/>
      <w:bookmarkEnd w:id="824"/>
      <w:bookmarkEnd w:id="825"/>
      <w:bookmarkEnd w:id="826"/>
      <w:bookmarkEnd w:id="827"/>
      <w:bookmarkEnd w:id="828"/>
    </w:p>
    <w:p w14:paraId="4E7DC8F6">
      <w:pPr>
        <w:pStyle w:val="21"/>
        <w:ind w:left="840" w:hanging="420"/>
        <w:rPr>
          <w:rFonts w:hint="eastAsia" w:asciiTheme="minorEastAsia" w:hAnsiTheme="minorEastAsia" w:eastAsiaTheme="minorEastAsia" w:cstheme="minorEastAsia"/>
          <w:color w:val="auto"/>
          <w:highlight w:val="none"/>
        </w:rPr>
      </w:pPr>
    </w:p>
    <w:tbl>
      <w:tblPr>
        <w:tblStyle w:val="48"/>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29"/>
        <w:gridCol w:w="764"/>
        <w:gridCol w:w="866"/>
        <w:gridCol w:w="1044"/>
        <w:gridCol w:w="866"/>
        <w:gridCol w:w="937"/>
        <w:gridCol w:w="2413"/>
      </w:tblGrid>
      <w:tr w14:paraId="7F8F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6" w:type="dxa"/>
            <w:vAlign w:val="center"/>
          </w:tcPr>
          <w:p w14:paraId="032D67EB">
            <w:pPr>
              <w:spacing w:line="400" w:lineRule="exact"/>
              <w:ind w:left="-105" w:leftChars="-50" w:right="-124" w:rightChars="-59"/>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529" w:type="dxa"/>
            <w:vAlign w:val="center"/>
          </w:tcPr>
          <w:p w14:paraId="514256AD">
            <w:pPr>
              <w:spacing w:line="400" w:lineRule="exact"/>
              <w:ind w:right="-120" w:rightChars="-57" w:hanging="91"/>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764" w:type="dxa"/>
            <w:vAlign w:val="center"/>
          </w:tcPr>
          <w:p w14:paraId="0C63A29B">
            <w:pPr>
              <w:spacing w:line="400" w:lineRule="exact"/>
              <w:ind w:left="-94" w:leftChars="-45" w:right="-118" w:rightChars="-56"/>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866" w:type="dxa"/>
            <w:vAlign w:val="center"/>
          </w:tcPr>
          <w:p w14:paraId="15EE2E43">
            <w:pPr>
              <w:spacing w:line="400" w:lineRule="exact"/>
              <w:ind w:left="-94" w:leftChars="-45" w:right="-122" w:rightChars="-58"/>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1044" w:type="dxa"/>
            <w:vAlign w:val="center"/>
          </w:tcPr>
          <w:p w14:paraId="56FA62FE">
            <w:pPr>
              <w:spacing w:line="400" w:lineRule="exact"/>
              <w:ind w:left="-94" w:leftChars="-45" w:right="-61" w:rightChars="-29"/>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866" w:type="dxa"/>
            <w:vAlign w:val="center"/>
          </w:tcPr>
          <w:p w14:paraId="71AADAD8">
            <w:pPr>
              <w:spacing w:line="400" w:lineRule="exact"/>
              <w:ind w:left="-94" w:leftChars="-45" w:right="-63" w:rightChars="-3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tc>
        <w:tc>
          <w:tcPr>
            <w:tcW w:w="937" w:type="dxa"/>
            <w:vAlign w:val="center"/>
          </w:tcPr>
          <w:p w14:paraId="4124AFE8">
            <w:pPr>
              <w:spacing w:line="400" w:lineRule="exact"/>
              <w:ind w:left="-94" w:leftChars="-45" w:right="-105" w:rightChars="-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2413" w:type="dxa"/>
          </w:tcPr>
          <w:p w14:paraId="34872598">
            <w:pPr>
              <w:spacing w:line="400" w:lineRule="exact"/>
              <w:ind w:left="-94" w:leftChars="-45" w:right="-88" w:rightChars="-4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拟在本项目担任的工作或岗位</w:t>
            </w:r>
          </w:p>
        </w:tc>
      </w:tr>
      <w:tr w14:paraId="05F3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6" w:type="dxa"/>
          </w:tcPr>
          <w:p w14:paraId="6A16B81E">
            <w:pPr>
              <w:spacing w:line="400" w:lineRule="exact"/>
              <w:jc w:val="center"/>
              <w:rPr>
                <w:rFonts w:hint="eastAsia" w:asciiTheme="minorEastAsia" w:hAnsiTheme="minorEastAsia" w:eastAsiaTheme="minorEastAsia" w:cstheme="minorEastAsia"/>
                <w:color w:val="auto"/>
                <w:sz w:val="24"/>
                <w:highlight w:val="none"/>
              </w:rPr>
            </w:pPr>
          </w:p>
        </w:tc>
        <w:tc>
          <w:tcPr>
            <w:tcW w:w="1529" w:type="dxa"/>
          </w:tcPr>
          <w:p w14:paraId="5D715894">
            <w:pPr>
              <w:spacing w:line="400" w:lineRule="exact"/>
              <w:jc w:val="center"/>
              <w:rPr>
                <w:rFonts w:hint="eastAsia" w:asciiTheme="minorEastAsia" w:hAnsiTheme="minorEastAsia" w:eastAsiaTheme="minorEastAsia" w:cstheme="minorEastAsia"/>
                <w:color w:val="auto"/>
                <w:sz w:val="24"/>
                <w:highlight w:val="none"/>
              </w:rPr>
            </w:pPr>
          </w:p>
        </w:tc>
        <w:tc>
          <w:tcPr>
            <w:tcW w:w="764" w:type="dxa"/>
          </w:tcPr>
          <w:p w14:paraId="238C8867">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401BD233">
            <w:pPr>
              <w:spacing w:line="400" w:lineRule="exact"/>
              <w:jc w:val="center"/>
              <w:rPr>
                <w:rFonts w:hint="eastAsia" w:asciiTheme="minorEastAsia" w:hAnsiTheme="minorEastAsia" w:eastAsiaTheme="minorEastAsia" w:cstheme="minorEastAsia"/>
                <w:color w:val="auto"/>
                <w:sz w:val="24"/>
                <w:highlight w:val="none"/>
              </w:rPr>
            </w:pPr>
          </w:p>
        </w:tc>
        <w:tc>
          <w:tcPr>
            <w:tcW w:w="1044" w:type="dxa"/>
          </w:tcPr>
          <w:p w14:paraId="53482994">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4CAFC0D3">
            <w:pPr>
              <w:spacing w:line="400" w:lineRule="exact"/>
              <w:jc w:val="center"/>
              <w:rPr>
                <w:rFonts w:hint="eastAsia" w:asciiTheme="minorEastAsia" w:hAnsiTheme="minorEastAsia" w:eastAsiaTheme="minorEastAsia" w:cstheme="minorEastAsia"/>
                <w:color w:val="auto"/>
                <w:sz w:val="24"/>
                <w:highlight w:val="none"/>
              </w:rPr>
            </w:pPr>
          </w:p>
        </w:tc>
        <w:tc>
          <w:tcPr>
            <w:tcW w:w="937" w:type="dxa"/>
          </w:tcPr>
          <w:p w14:paraId="501BD472">
            <w:pPr>
              <w:spacing w:line="400" w:lineRule="exact"/>
              <w:jc w:val="center"/>
              <w:rPr>
                <w:rFonts w:hint="eastAsia" w:asciiTheme="minorEastAsia" w:hAnsiTheme="minorEastAsia" w:eastAsiaTheme="minorEastAsia" w:cstheme="minorEastAsia"/>
                <w:color w:val="auto"/>
                <w:sz w:val="24"/>
                <w:highlight w:val="none"/>
              </w:rPr>
            </w:pPr>
          </w:p>
        </w:tc>
        <w:tc>
          <w:tcPr>
            <w:tcW w:w="2413" w:type="dxa"/>
          </w:tcPr>
          <w:p w14:paraId="2BEF9C2B">
            <w:pPr>
              <w:spacing w:line="400" w:lineRule="exact"/>
              <w:jc w:val="center"/>
              <w:rPr>
                <w:rFonts w:hint="eastAsia" w:asciiTheme="minorEastAsia" w:hAnsiTheme="minorEastAsia" w:eastAsiaTheme="minorEastAsia" w:cstheme="minorEastAsia"/>
                <w:color w:val="auto"/>
                <w:sz w:val="24"/>
                <w:highlight w:val="none"/>
              </w:rPr>
            </w:pPr>
          </w:p>
        </w:tc>
      </w:tr>
      <w:tr w14:paraId="0642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856" w:type="dxa"/>
          </w:tcPr>
          <w:p w14:paraId="5A1F6FAD">
            <w:pPr>
              <w:spacing w:line="400" w:lineRule="exact"/>
              <w:jc w:val="center"/>
              <w:rPr>
                <w:rFonts w:hint="eastAsia" w:asciiTheme="minorEastAsia" w:hAnsiTheme="minorEastAsia" w:eastAsiaTheme="minorEastAsia" w:cstheme="minorEastAsia"/>
                <w:color w:val="auto"/>
                <w:sz w:val="24"/>
                <w:highlight w:val="none"/>
              </w:rPr>
            </w:pPr>
          </w:p>
        </w:tc>
        <w:tc>
          <w:tcPr>
            <w:tcW w:w="1529" w:type="dxa"/>
          </w:tcPr>
          <w:p w14:paraId="2DEBE548">
            <w:pPr>
              <w:spacing w:line="400" w:lineRule="exact"/>
              <w:jc w:val="center"/>
              <w:rPr>
                <w:rFonts w:hint="eastAsia" w:asciiTheme="minorEastAsia" w:hAnsiTheme="minorEastAsia" w:eastAsiaTheme="minorEastAsia" w:cstheme="minorEastAsia"/>
                <w:color w:val="auto"/>
                <w:sz w:val="24"/>
                <w:highlight w:val="none"/>
              </w:rPr>
            </w:pPr>
          </w:p>
        </w:tc>
        <w:tc>
          <w:tcPr>
            <w:tcW w:w="764" w:type="dxa"/>
          </w:tcPr>
          <w:p w14:paraId="56BE097A">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476E8ED2">
            <w:pPr>
              <w:spacing w:line="400" w:lineRule="exact"/>
              <w:jc w:val="center"/>
              <w:rPr>
                <w:rFonts w:hint="eastAsia" w:asciiTheme="minorEastAsia" w:hAnsiTheme="minorEastAsia" w:eastAsiaTheme="minorEastAsia" w:cstheme="minorEastAsia"/>
                <w:color w:val="auto"/>
                <w:sz w:val="24"/>
                <w:highlight w:val="none"/>
              </w:rPr>
            </w:pPr>
          </w:p>
        </w:tc>
        <w:tc>
          <w:tcPr>
            <w:tcW w:w="1044" w:type="dxa"/>
          </w:tcPr>
          <w:p w14:paraId="0F8789E8">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7882200D">
            <w:pPr>
              <w:spacing w:line="400" w:lineRule="exact"/>
              <w:jc w:val="center"/>
              <w:rPr>
                <w:rFonts w:hint="eastAsia" w:asciiTheme="minorEastAsia" w:hAnsiTheme="minorEastAsia" w:eastAsiaTheme="minorEastAsia" w:cstheme="minorEastAsia"/>
                <w:color w:val="auto"/>
                <w:sz w:val="24"/>
                <w:highlight w:val="none"/>
              </w:rPr>
            </w:pPr>
          </w:p>
        </w:tc>
        <w:tc>
          <w:tcPr>
            <w:tcW w:w="937" w:type="dxa"/>
          </w:tcPr>
          <w:p w14:paraId="2E215BCF">
            <w:pPr>
              <w:spacing w:line="400" w:lineRule="exact"/>
              <w:jc w:val="center"/>
              <w:rPr>
                <w:rFonts w:hint="eastAsia" w:asciiTheme="minorEastAsia" w:hAnsiTheme="minorEastAsia" w:eastAsiaTheme="minorEastAsia" w:cstheme="minorEastAsia"/>
                <w:color w:val="auto"/>
                <w:sz w:val="24"/>
                <w:highlight w:val="none"/>
              </w:rPr>
            </w:pPr>
          </w:p>
        </w:tc>
        <w:tc>
          <w:tcPr>
            <w:tcW w:w="2413" w:type="dxa"/>
          </w:tcPr>
          <w:p w14:paraId="654F40EF">
            <w:pPr>
              <w:spacing w:line="400" w:lineRule="exact"/>
              <w:jc w:val="center"/>
              <w:rPr>
                <w:rFonts w:hint="eastAsia" w:asciiTheme="minorEastAsia" w:hAnsiTheme="minorEastAsia" w:eastAsiaTheme="minorEastAsia" w:cstheme="minorEastAsia"/>
                <w:color w:val="auto"/>
                <w:sz w:val="24"/>
                <w:highlight w:val="none"/>
              </w:rPr>
            </w:pPr>
          </w:p>
        </w:tc>
      </w:tr>
      <w:tr w14:paraId="5D5F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856" w:type="dxa"/>
          </w:tcPr>
          <w:p w14:paraId="68EB3BEE">
            <w:pPr>
              <w:spacing w:line="400" w:lineRule="exact"/>
              <w:jc w:val="center"/>
              <w:rPr>
                <w:rFonts w:hint="eastAsia" w:asciiTheme="minorEastAsia" w:hAnsiTheme="minorEastAsia" w:eastAsiaTheme="minorEastAsia" w:cstheme="minorEastAsia"/>
                <w:color w:val="auto"/>
                <w:sz w:val="24"/>
                <w:highlight w:val="none"/>
              </w:rPr>
            </w:pPr>
          </w:p>
        </w:tc>
        <w:tc>
          <w:tcPr>
            <w:tcW w:w="1529" w:type="dxa"/>
          </w:tcPr>
          <w:p w14:paraId="491D9222">
            <w:pPr>
              <w:spacing w:line="400" w:lineRule="exact"/>
              <w:jc w:val="center"/>
              <w:rPr>
                <w:rFonts w:hint="eastAsia" w:asciiTheme="minorEastAsia" w:hAnsiTheme="minorEastAsia" w:eastAsiaTheme="minorEastAsia" w:cstheme="minorEastAsia"/>
                <w:color w:val="auto"/>
                <w:sz w:val="24"/>
                <w:highlight w:val="none"/>
              </w:rPr>
            </w:pPr>
          </w:p>
        </w:tc>
        <w:tc>
          <w:tcPr>
            <w:tcW w:w="764" w:type="dxa"/>
          </w:tcPr>
          <w:p w14:paraId="57EA4CF7">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01B61BA4">
            <w:pPr>
              <w:spacing w:line="400" w:lineRule="exact"/>
              <w:jc w:val="center"/>
              <w:rPr>
                <w:rFonts w:hint="eastAsia" w:asciiTheme="minorEastAsia" w:hAnsiTheme="minorEastAsia" w:eastAsiaTheme="minorEastAsia" w:cstheme="minorEastAsia"/>
                <w:color w:val="auto"/>
                <w:sz w:val="24"/>
                <w:highlight w:val="none"/>
              </w:rPr>
            </w:pPr>
          </w:p>
        </w:tc>
        <w:tc>
          <w:tcPr>
            <w:tcW w:w="1044" w:type="dxa"/>
          </w:tcPr>
          <w:p w14:paraId="52ACFE23">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7CE5665B">
            <w:pPr>
              <w:spacing w:line="400" w:lineRule="exact"/>
              <w:jc w:val="center"/>
              <w:rPr>
                <w:rFonts w:hint="eastAsia" w:asciiTheme="minorEastAsia" w:hAnsiTheme="minorEastAsia" w:eastAsiaTheme="minorEastAsia" w:cstheme="minorEastAsia"/>
                <w:color w:val="auto"/>
                <w:sz w:val="24"/>
                <w:highlight w:val="none"/>
              </w:rPr>
            </w:pPr>
          </w:p>
        </w:tc>
        <w:tc>
          <w:tcPr>
            <w:tcW w:w="937" w:type="dxa"/>
          </w:tcPr>
          <w:p w14:paraId="3C51BFC4">
            <w:pPr>
              <w:spacing w:line="400" w:lineRule="exact"/>
              <w:jc w:val="center"/>
              <w:rPr>
                <w:rFonts w:hint="eastAsia" w:asciiTheme="minorEastAsia" w:hAnsiTheme="minorEastAsia" w:eastAsiaTheme="minorEastAsia" w:cstheme="minorEastAsia"/>
                <w:color w:val="auto"/>
                <w:sz w:val="24"/>
                <w:highlight w:val="none"/>
              </w:rPr>
            </w:pPr>
          </w:p>
        </w:tc>
        <w:tc>
          <w:tcPr>
            <w:tcW w:w="2413" w:type="dxa"/>
          </w:tcPr>
          <w:p w14:paraId="6023A4DA">
            <w:pPr>
              <w:spacing w:line="400" w:lineRule="exact"/>
              <w:jc w:val="center"/>
              <w:rPr>
                <w:rFonts w:hint="eastAsia" w:asciiTheme="minorEastAsia" w:hAnsiTheme="minorEastAsia" w:eastAsiaTheme="minorEastAsia" w:cstheme="minorEastAsia"/>
                <w:color w:val="auto"/>
                <w:sz w:val="24"/>
                <w:highlight w:val="none"/>
              </w:rPr>
            </w:pPr>
          </w:p>
        </w:tc>
      </w:tr>
      <w:tr w14:paraId="63D2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6" w:type="dxa"/>
          </w:tcPr>
          <w:p w14:paraId="32070313">
            <w:pPr>
              <w:spacing w:line="400" w:lineRule="exact"/>
              <w:jc w:val="center"/>
              <w:rPr>
                <w:rFonts w:hint="eastAsia" w:asciiTheme="minorEastAsia" w:hAnsiTheme="minorEastAsia" w:eastAsiaTheme="minorEastAsia" w:cstheme="minorEastAsia"/>
                <w:color w:val="auto"/>
                <w:sz w:val="24"/>
                <w:highlight w:val="none"/>
              </w:rPr>
            </w:pPr>
          </w:p>
        </w:tc>
        <w:tc>
          <w:tcPr>
            <w:tcW w:w="1529" w:type="dxa"/>
          </w:tcPr>
          <w:p w14:paraId="0FF82630">
            <w:pPr>
              <w:spacing w:line="400" w:lineRule="exact"/>
              <w:jc w:val="center"/>
              <w:rPr>
                <w:rFonts w:hint="eastAsia" w:asciiTheme="minorEastAsia" w:hAnsiTheme="minorEastAsia" w:eastAsiaTheme="minorEastAsia" w:cstheme="minorEastAsia"/>
                <w:color w:val="auto"/>
                <w:sz w:val="24"/>
                <w:highlight w:val="none"/>
              </w:rPr>
            </w:pPr>
          </w:p>
        </w:tc>
        <w:tc>
          <w:tcPr>
            <w:tcW w:w="764" w:type="dxa"/>
          </w:tcPr>
          <w:p w14:paraId="35FF98E6">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1852A79E">
            <w:pPr>
              <w:spacing w:line="400" w:lineRule="exact"/>
              <w:jc w:val="center"/>
              <w:rPr>
                <w:rFonts w:hint="eastAsia" w:asciiTheme="minorEastAsia" w:hAnsiTheme="minorEastAsia" w:eastAsiaTheme="minorEastAsia" w:cstheme="minorEastAsia"/>
                <w:color w:val="auto"/>
                <w:sz w:val="24"/>
                <w:highlight w:val="none"/>
              </w:rPr>
            </w:pPr>
          </w:p>
        </w:tc>
        <w:tc>
          <w:tcPr>
            <w:tcW w:w="1044" w:type="dxa"/>
          </w:tcPr>
          <w:p w14:paraId="634CA8B3">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49E24E6D">
            <w:pPr>
              <w:spacing w:line="400" w:lineRule="exact"/>
              <w:jc w:val="center"/>
              <w:rPr>
                <w:rFonts w:hint="eastAsia" w:asciiTheme="minorEastAsia" w:hAnsiTheme="minorEastAsia" w:eastAsiaTheme="minorEastAsia" w:cstheme="minorEastAsia"/>
                <w:color w:val="auto"/>
                <w:sz w:val="24"/>
                <w:highlight w:val="none"/>
              </w:rPr>
            </w:pPr>
          </w:p>
        </w:tc>
        <w:tc>
          <w:tcPr>
            <w:tcW w:w="937" w:type="dxa"/>
          </w:tcPr>
          <w:p w14:paraId="2D645419">
            <w:pPr>
              <w:spacing w:line="400" w:lineRule="exact"/>
              <w:jc w:val="center"/>
              <w:rPr>
                <w:rFonts w:hint="eastAsia" w:asciiTheme="minorEastAsia" w:hAnsiTheme="minorEastAsia" w:eastAsiaTheme="minorEastAsia" w:cstheme="minorEastAsia"/>
                <w:color w:val="auto"/>
                <w:sz w:val="24"/>
                <w:highlight w:val="none"/>
              </w:rPr>
            </w:pPr>
          </w:p>
        </w:tc>
        <w:tc>
          <w:tcPr>
            <w:tcW w:w="2413" w:type="dxa"/>
          </w:tcPr>
          <w:p w14:paraId="5112F61B">
            <w:pPr>
              <w:spacing w:line="400" w:lineRule="exact"/>
              <w:jc w:val="center"/>
              <w:rPr>
                <w:rFonts w:hint="eastAsia" w:asciiTheme="minorEastAsia" w:hAnsiTheme="minorEastAsia" w:eastAsiaTheme="minorEastAsia" w:cstheme="minorEastAsia"/>
                <w:color w:val="auto"/>
                <w:sz w:val="24"/>
                <w:highlight w:val="none"/>
              </w:rPr>
            </w:pPr>
          </w:p>
        </w:tc>
      </w:tr>
      <w:tr w14:paraId="5AD3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6" w:type="dxa"/>
          </w:tcPr>
          <w:p w14:paraId="739B8438">
            <w:pPr>
              <w:spacing w:line="400" w:lineRule="exact"/>
              <w:jc w:val="center"/>
              <w:rPr>
                <w:rFonts w:hint="eastAsia" w:asciiTheme="minorEastAsia" w:hAnsiTheme="minorEastAsia" w:eastAsiaTheme="minorEastAsia" w:cstheme="minorEastAsia"/>
                <w:color w:val="auto"/>
                <w:sz w:val="24"/>
                <w:highlight w:val="none"/>
              </w:rPr>
            </w:pPr>
          </w:p>
        </w:tc>
        <w:tc>
          <w:tcPr>
            <w:tcW w:w="1529" w:type="dxa"/>
          </w:tcPr>
          <w:p w14:paraId="0009224A">
            <w:pPr>
              <w:spacing w:line="400" w:lineRule="exact"/>
              <w:jc w:val="center"/>
              <w:rPr>
                <w:rFonts w:hint="eastAsia" w:asciiTheme="minorEastAsia" w:hAnsiTheme="minorEastAsia" w:eastAsiaTheme="minorEastAsia" w:cstheme="minorEastAsia"/>
                <w:color w:val="auto"/>
                <w:sz w:val="24"/>
                <w:highlight w:val="none"/>
              </w:rPr>
            </w:pPr>
          </w:p>
        </w:tc>
        <w:tc>
          <w:tcPr>
            <w:tcW w:w="764" w:type="dxa"/>
          </w:tcPr>
          <w:p w14:paraId="6025D615">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260406C2">
            <w:pPr>
              <w:spacing w:line="400" w:lineRule="exact"/>
              <w:jc w:val="center"/>
              <w:rPr>
                <w:rFonts w:hint="eastAsia" w:asciiTheme="minorEastAsia" w:hAnsiTheme="minorEastAsia" w:eastAsiaTheme="minorEastAsia" w:cstheme="minorEastAsia"/>
                <w:color w:val="auto"/>
                <w:sz w:val="24"/>
                <w:highlight w:val="none"/>
              </w:rPr>
            </w:pPr>
          </w:p>
        </w:tc>
        <w:tc>
          <w:tcPr>
            <w:tcW w:w="1044" w:type="dxa"/>
          </w:tcPr>
          <w:p w14:paraId="56AC7845">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69A383CD">
            <w:pPr>
              <w:spacing w:line="400" w:lineRule="exact"/>
              <w:jc w:val="center"/>
              <w:rPr>
                <w:rFonts w:hint="eastAsia" w:asciiTheme="minorEastAsia" w:hAnsiTheme="minorEastAsia" w:eastAsiaTheme="minorEastAsia" w:cstheme="minorEastAsia"/>
                <w:color w:val="auto"/>
                <w:sz w:val="24"/>
                <w:highlight w:val="none"/>
              </w:rPr>
            </w:pPr>
          </w:p>
        </w:tc>
        <w:tc>
          <w:tcPr>
            <w:tcW w:w="937" w:type="dxa"/>
          </w:tcPr>
          <w:p w14:paraId="2C66A337">
            <w:pPr>
              <w:spacing w:line="400" w:lineRule="exact"/>
              <w:jc w:val="center"/>
              <w:rPr>
                <w:rFonts w:hint="eastAsia" w:asciiTheme="minorEastAsia" w:hAnsiTheme="minorEastAsia" w:eastAsiaTheme="minorEastAsia" w:cstheme="minorEastAsia"/>
                <w:color w:val="auto"/>
                <w:sz w:val="24"/>
                <w:highlight w:val="none"/>
              </w:rPr>
            </w:pPr>
          </w:p>
        </w:tc>
        <w:tc>
          <w:tcPr>
            <w:tcW w:w="2413" w:type="dxa"/>
          </w:tcPr>
          <w:p w14:paraId="0D73B6ED">
            <w:pPr>
              <w:spacing w:line="400" w:lineRule="exact"/>
              <w:jc w:val="center"/>
              <w:rPr>
                <w:rFonts w:hint="eastAsia" w:asciiTheme="minorEastAsia" w:hAnsiTheme="minorEastAsia" w:eastAsiaTheme="minorEastAsia" w:cstheme="minorEastAsia"/>
                <w:color w:val="auto"/>
                <w:sz w:val="24"/>
                <w:highlight w:val="none"/>
              </w:rPr>
            </w:pPr>
          </w:p>
        </w:tc>
      </w:tr>
      <w:tr w14:paraId="03A1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856" w:type="dxa"/>
          </w:tcPr>
          <w:p w14:paraId="72CA644A">
            <w:pPr>
              <w:spacing w:line="400" w:lineRule="exact"/>
              <w:jc w:val="center"/>
              <w:rPr>
                <w:rFonts w:hint="eastAsia" w:asciiTheme="minorEastAsia" w:hAnsiTheme="minorEastAsia" w:eastAsiaTheme="minorEastAsia" w:cstheme="minorEastAsia"/>
                <w:color w:val="auto"/>
                <w:sz w:val="24"/>
                <w:highlight w:val="none"/>
              </w:rPr>
            </w:pPr>
          </w:p>
        </w:tc>
        <w:tc>
          <w:tcPr>
            <w:tcW w:w="1529" w:type="dxa"/>
          </w:tcPr>
          <w:p w14:paraId="0EF724E5">
            <w:pPr>
              <w:spacing w:line="400" w:lineRule="exact"/>
              <w:jc w:val="center"/>
              <w:rPr>
                <w:rFonts w:hint="eastAsia" w:asciiTheme="minorEastAsia" w:hAnsiTheme="minorEastAsia" w:eastAsiaTheme="minorEastAsia" w:cstheme="minorEastAsia"/>
                <w:color w:val="auto"/>
                <w:sz w:val="24"/>
                <w:highlight w:val="none"/>
              </w:rPr>
            </w:pPr>
          </w:p>
        </w:tc>
        <w:tc>
          <w:tcPr>
            <w:tcW w:w="764" w:type="dxa"/>
          </w:tcPr>
          <w:p w14:paraId="54F46AE6">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188F5C7C">
            <w:pPr>
              <w:spacing w:line="400" w:lineRule="exact"/>
              <w:jc w:val="center"/>
              <w:rPr>
                <w:rFonts w:hint="eastAsia" w:asciiTheme="minorEastAsia" w:hAnsiTheme="minorEastAsia" w:eastAsiaTheme="minorEastAsia" w:cstheme="minorEastAsia"/>
                <w:color w:val="auto"/>
                <w:sz w:val="24"/>
                <w:highlight w:val="none"/>
              </w:rPr>
            </w:pPr>
          </w:p>
        </w:tc>
        <w:tc>
          <w:tcPr>
            <w:tcW w:w="1044" w:type="dxa"/>
          </w:tcPr>
          <w:p w14:paraId="5BE0CEE2">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3DB519E2">
            <w:pPr>
              <w:spacing w:line="400" w:lineRule="exact"/>
              <w:jc w:val="center"/>
              <w:rPr>
                <w:rFonts w:hint="eastAsia" w:asciiTheme="minorEastAsia" w:hAnsiTheme="minorEastAsia" w:eastAsiaTheme="minorEastAsia" w:cstheme="minorEastAsia"/>
                <w:color w:val="auto"/>
                <w:sz w:val="24"/>
                <w:highlight w:val="none"/>
              </w:rPr>
            </w:pPr>
          </w:p>
        </w:tc>
        <w:tc>
          <w:tcPr>
            <w:tcW w:w="937" w:type="dxa"/>
          </w:tcPr>
          <w:p w14:paraId="038BCA3C">
            <w:pPr>
              <w:spacing w:line="400" w:lineRule="exact"/>
              <w:jc w:val="center"/>
              <w:rPr>
                <w:rFonts w:hint="eastAsia" w:asciiTheme="minorEastAsia" w:hAnsiTheme="minorEastAsia" w:eastAsiaTheme="minorEastAsia" w:cstheme="minorEastAsia"/>
                <w:color w:val="auto"/>
                <w:sz w:val="24"/>
                <w:highlight w:val="none"/>
              </w:rPr>
            </w:pPr>
          </w:p>
        </w:tc>
        <w:tc>
          <w:tcPr>
            <w:tcW w:w="2413" w:type="dxa"/>
          </w:tcPr>
          <w:p w14:paraId="45B83CDE">
            <w:pPr>
              <w:spacing w:line="400" w:lineRule="exact"/>
              <w:jc w:val="center"/>
              <w:rPr>
                <w:rFonts w:hint="eastAsia" w:asciiTheme="minorEastAsia" w:hAnsiTheme="minorEastAsia" w:eastAsiaTheme="minorEastAsia" w:cstheme="minorEastAsia"/>
                <w:color w:val="auto"/>
                <w:sz w:val="24"/>
                <w:highlight w:val="none"/>
              </w:rPr>
            </w:pPr>
          </w:p>
        </w:tc>
      </w:tr>
      <w:tr w14:paraId="4FB6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856" w:type="dxa"/>
          </w:tcPr>
          <w:p w14:paraId="7181AD6F">
            <w:pPr>
              <w:spacing w:line="400" w:lineRule="exact"/>
              <w:jc w:val="center"/>
              <w:rPr>
                <w:rFonts w:hint="eastAsia" w:asciiTheme="minorEastAsia" w:hAnsiTheme="minorEastAsia" w:eastAsiaTheme="minorEastAsia" w:cstheme="minorEastAsia"/>
                <w:color w:val="auto"/>
                <w:sz w:val="24"/>
                <w:highlight w:val="none"/>
              </w:rPr>
            </w:pPr>
          </w:p>
        </w:tc>
        <w:tc>
          <w:tcPr>
            <w:tcW w:w="1529" w:type="dxa"/>
          </w:tcPr>
          <w:p w14:paraId="5CEEA61C">
            <w:pPr>
              <w:spacing w:line="400" w:lineRule="exact"/>
              <w:jc w:val="center"/>
              <w:rPr>
                <w:rFonts w:hint="eastAsia" w:asciiTheme="minorEastAsia" w:hAnsiTheme="minorEastAsia" w:eastAsiaTheme="minorEastAsia" w:cstheme="minorEastAsia"/>
                <w:color w:val="auto"/>
                <w:sz w:val="24"/>
                <w:highlight w:val="none"/>
              </w:rPr>
            </w:pPr>
          </w:p>
        </w:tc>
        <w:tc>
          <w:tcPr>
            <w:tcW w:w="764" w:type="dxa"/>
          </w:tcPr>
          <w:p w14:paraId="6C3784EC">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45C12FAE">
            <w:pPr>
              <w:spacing w:line="400" w:lineRule="exact"/>
              <w:jc w:val="center"/>
              <w:rPr>
                <w:rFonts w:hint="eastAsia" w:asciiTheme="minorEastAsia" w:hAnsiTheme="minorEastAsia" w:eastAsiaTheme="minorEastAsia" w:cstheme="minorEastAsia"/>
                <w:color w:val="auto"/>
                <w:sz w:val="24"/>
                <w:highlight w:val="none"/>
              </w:rPr>
            </w:pPr>
          </w:p>
        </w:tc>
        <w:tc>
          <w:tcPr>
            <w:tcW w:w="1044" w:type="dxa"/>
          </w:tcPr>
          <w:p w14:paraId="6C33157B">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53AD05DF">
            <w:pPr>
              <w:spacing w:line="400" w:lineRule="exact"/>
              <w:jc w:val="center"/>
              <w:rPr>
                <w:rFonts w:hint="eastAsia" w:asciiTheme="minorEastAsia" w:hAnsiTheme="minorEastAsia" w:eastAsiaTheme="minorEastAsia" w:cstheme="minorEastAsia"/>
                <w:color w:val="auto"/>
                <w:sz w:val="24"/>
                <w:highlight w:val="none"/>
              </w:rPr>
            </w:pPr>
          </w:p>
        </w:tc>
        <w:tc>
          <w:tcPr>
            <w:tcW w:w="937" w:type="dxa"/>
          </w:tcPr>
          <w:p w14:paraId="6EA96541">
            <w:pPr>
              <w:spacing w:line="400" w:lineRule="exact"/>
              <w:jc w:val="center"/>
              <w:rPr>
                <w:rFonts w:hint="eastAsia" w:asciiTheme="minorEastAsia" w:hAnsiTheme="minorEastAsia" w:eastAsiaTheme="minorEastAsia" w:cstheme="minorEastAsia"/>
                <w:color w:val="auto"/>
                <w:sz w:val="24"/>
                <w:highlight w:val="none"/>
              </w:rPr>
            </w:pPr>
          </w:p>
        </w:tc>
        <w:tc>
          <w:tcPr>
            <w:tcW w:w="2413" w:type="dxa"/>
          </w:tcPr>
          <w:p w14:paraId="3418031B">
            <w:pPr>
              <w:spacing w:line="400" w:lineRule="exact"/>
              <w:jc w:val="center"/>
              <w:rPr>
                <w:rFonts w:hint="eastAsia" w:asciiTheme="minorEastAsia" w:hAnsiTheme="minorEastAsia" w:eastAsiaTheme="minorEastAsia" w:cstheme="minorEastAsia"/>
                <w:color w:val="auto"/>
                <w:sz w:val="24"/>
                <w:highlight w:val="none"/>
              </w:rPr>
            </w:pPr>
          </w:p>
        </w:tc>
      </w:tr>
      <w:tr w14:paraId="2253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856" w:type="dxa"/>
          </w:tcPr>
          <w:p w14:paraId="0F87B1AA">
            <w:pPr>
              <w:spacing w:line="400" w:lineRule="exact"/>
              <w:jc w:val="center"/>
              <w:rPr>
                <w:rFonts w:hint="eastAsia" w:asciiTheme="minorEastAsia" w:hAnsiTheme="minorEastAsia" w:eastAsiaTheme="minorEastAsia" w:cstheme="minorEastAsia"/>
                <w:color w:val="auto"/>
                <w:sz w:val="24"/>
                <w:highlight w:val="none"/>
              </w:rPr>
            </w:pPr>
          </w:p>
        </w:tc>
        <w:tc>
          <w:tcPr>
            <w:tcW w:w="1529" w:type="dxa"/>
          </w:tcPr>
          <w:p w14:paraId="57F48026">
            <w:pPr>
              <w:spacing w:line="400" w:lineRule="exact"/>
              <w:jc w:val="center"/>
              <w:rPr>
                <w:rFonts w:hint="eastAsia" w:asciiTheme="minorEastAsia" w:hAnsiTheme="minorEastAsia" w:eastAsiaTheme="minorEastAsia" w:cstheme="minorEastAsia"/>
                <w:color w:val="auto"/>
                <w:sz w:val="24"/>
                <w:highlight w:val="none"/>
              </w:rPr>
            </w:pPr>
          </w:p>
        </w:tc>
        <w:tc>
          <w:tcPr>
            <w:tcW w:w="764" w:type="dxa"/>
          </w:tcPr>
          <w:p w14:paraId="0E8A3EF2">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4E2A9C6E">
            <w:pPr>
              <w:spacing w:line="400" w:lineRule="exact"/>
              <w:jc w:val="center"/>
              <w:rPr>
                <w:rFonts w:hint="eastAsia" w:asciiTheme="minorEastAsia" w:hAnsiTheme="minorEastAsia" w:eastAsiaTheme="minorEastAsia" w:cstheme="minorEastAsia"/>
                <w:color w:val="auto"/>
                <w:sz w:val="24"/>
                <w:highlight w:val="none"/>
              </w:rPr>
            </w:pPr>
          </w:p>
        </w:tc>
        <w:tc>
          <w:tcPr>
            <w:tcW w:w="1044" w:type="dxa"/>
          </w:tcPr>
          <w:p w14:paraId="56D93A4E">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0DC27F72">
            <w:pPr>
              <w:spacing w:line="400" w:lineRule="exact"/>
              <w:jc w:val="center"/>
              <w:rPr>
                <w:rFonts w:hint="eastAsia" w:asciiTheme="minorEastAsia" w:hAnsiTheme="minorEastAsia" w:eastAsiaTheme="minorEastAsia" w:cstheme="minorEastAsia"/>
                <w:color w:val="auto"/>
                <w:sz w:val="24"/>
                <w:highlight w:val="none"/>
              </w:rPr>
            </w:pPr>
          </w:p>
        </w:tc>
        <w:tc>
          <w:tcPr>
            <w:tcW w:w="937" w:type="dxa"/>
          </w:tcPr>
          <w:p w14:paraId="40CFFF8F">
            <w:pPr>
              <w:spacing w:line="400" w:lineRule="exact"/>
              <w:jc w:val="center"/>
              <w:rPr>
                <w:rFonts w:hint="eastAsia" w:asciiTheme="minorEastAsia" w:hAnsiTheme="minorEastAsia" w:eastAsiaTheme="minorEastAsia" w:cstheme="minorEastAsia"/>
                <w:color w:val="auto"/>
                <w:sz w:val="24"/>
                <w:highlight w:val="none"/>
              </w:rPr>
            </w:pPr>
          </w:p>
        </w:tc>
        <w:tc>
          <w:tcPr>
            <w:tcW w:w="2413" w:type="dxa"/>
          </w:tcPr>
          <w:p w14:paraId="583079F4">
            <w:pPr>
              <w:spacing w:line="400" w:lineRule="exact"/>
              <w:jc w:val="center"/>
              <w:rPr>
                <w:rFonts w:hint="eastAsia" w:asciiTheme="minorEastAsia" w:hAnsiTheme="minorEastAsia" w:eastAsiaTheme="minorEastAsia" w:cstheme="minorEastAsia"/>
                <w:color w:val="auto"/>
                <w:sz w:val="24"/>
                <w:highlight w:val="none"/>
              </w:rPr>
            </w:pPr>
          </w:p>
        </w:tc>
      </w:tr>
      <w:tr w14:paraId="1015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856" w:type="dxa"/>
          </w:tcPr>
          <w:p w14:paraId="57F1961C">
            <w:pPr>
              <w:spacing w:line="400" w:lineRule="exact"/>
              <w:jc w:val="center"/>
              <w:rPr>
                <w:rFonts w:hint="eastAsia" w:asciiTheme="minorEastAsia" w:hAnsiTheme="minorEastAsia" w:eastAsiaTheme="minorEastAsia" w:cstheme="minorEastAsia"/>
                <w:color w:val="auto"/>
                <w:sz w:val="24"/>
                <w:highlight w:val="none"/>
              </w:rPr>
            </w:pPr>
          </w:p>
        </w:tc>
        <w:tc>
          <w:tcPr>
            <w:tcW w:w="1529" w:type="dxa"/>
          </w:tcPr>
          <w:p w14:paraId="03DB501D">
            <w:pPr>
              <w:spacing w:line="400" w:lineRule="exact"/>
              <w:jc w:val="center"/>
              <w:rPr>
                <w:rFonts w:hint="eastAsia" w:asciiTheme="minorEastAsia" w:hAnsiTheme="minorEastAsia" w:eastAsiaTheme="minorEastAsia" w:cstheme="minorEastAsia"/>
                <w:color w:val="auto"/>
                <w:sz w:val="24"/>
                <w:highlight w:val="none"/>
              </w:rPr>
            </w:pPr>
          </w:p>
        </w:tc>
        <w:tc>
          <w:tcPr>
            <w:tcW w:w="764" w:type="dxa"/>
          </w:tcPr>
          <w:p w14:paraId="33BF3027">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4BDBD350">
            <w:pPr>
              <w:spacing w:line="400" w:lineRule="exact"/>
              <w:jc w:val="center"/>
              <w:rPr>
                <w:rFonts w:hint="eastAsia" w:asciiTheme="minorEastAsia" w:hAnsiTheme="minorEastAsia" w:eastAsiaTheme="minorEastAsia" w:cstheme="minorEastAsia"/>
                <w:color w:val="auto"/>
                <w:sz w:val="24"/>
                <w:highlight w:val="none"/>
              </w:rPr>
            </w:pPr>
          </w:p>
        </w:tc>
        <w:tc>
          <w:tcPr>
            <w:tcW w:w="1044" w:type="dxa"/>
          </w:tcPr>
          <w:p w14:paraId="18F09912">
            <w:pPr>
              <w:spacing w:line="400" w:lineRule="exact"/>
              <w:jc w:val="center"/>
              <w:rPr>
                <w:rFonts w:hint="eastAsia" w:asciiTheme="minorEastAsia" w:hAnsiTheme="minorEastAsia" w:eastAsiaTheme="minorEastAsia" w:cstheme="minorEastAsia"/>
                <w:color w:val="auto"/>
                <w:sz w:val="24"/>
                <w:highlight w:val="none"/>
              </w:rPr>
            </w:pPr>
          </w:p>
        </w:tc>
        <w:tc>
          <w:tcPr>
            <w:tcW w:w="866" w:type="dxa"/>
          </w:tcPr>
          <w:p w14:paraId="3E21930B">
            <w:pPr>
              <w:spacing w:line="400" w:lineRule="exact"/>
              <w:jc w:val="center"/>
              <w:rPr>
                <w:rFonts w:hint="eastAsia" w:asciiTheme="minorEastAsia" w:hAnsiTheme="minorEastAsia" w:eastAsiaTheme="minorEastAsia" w:cstheme="minorEastAsia"/>
                <w:color w:val="auto"/>
                <w:sz w:val="24"/>
                <w:highlight w:val="none"/>
              </w:rPr>
            </w:pPr>
          </w:p>
        </w:tc>
        <w:tc>
          <w:tcPr>
            <w:tcW w:w="937" w:type="dxa"/>
          </w:tcPr>
          <w:p w14:paraId="1200C44F">
            <w:pPr>
              <w:spacing w:line="400" w:lineRule="exact"/>
              <w:jc w:val="center"/>
              <w:rPr>
                <w:rFonts w:hint="eastAsia" w:asciiTheme="minorEastAsia" w:hAnsiTheme="minorEastAsia" w:eastAsiaTheme="minorEastAsia" w:cstheme="minorEastAsia"/>
                <w:color w:val="auto"/>
                <w:sz w:val="24"/>
                <w:highlight w:val="none"/>
              </w:rPr>
            </w:pPr>
          </w:p>
        </w:tc>
        <w:tc>
          <w:tcPr>
            <w:tcW w:w="2413" w:type="dxa"/>
          </w:tcPr>
          <w:p w14:paraId="1751C620">
            <w:pPr>
              <w:spacing w:line="400" w:lineRule="exact"/>
              <w:jc w:val="center"/>
              <w:rPr>
                <w:rFonts w:hint="eastAsia" w:asciiTheme="minorEastAsia" w:hAnsiTheme="minorEastAsia" w:eastAsiaTheme="minorEastAsia" w:cstheme="minorEastAsia"/>
                <w:color w:val="auto"/>
                <w:sz w:val="24"/>
                <w:highlight w:val="none"/>
              </w:rPr>
            </w:pPr>
          </w:p>
        </w:tc>
      </w:tr>
    </w:tbl>
    <w:p w14:paraId="0FA9076A">
      <w:pPr>
        <w:rPr>
          <w:rFonts w:hint="eastAsia" w:asciiTheme="minorEastAsia" w:hAnsiTheme="minorEastAsia" w:eastAsiaTheme="minorEastAsia" w:cstheme="minorEastAsia"/>
          <w:color w:val="auto"/>
          <w:highlight w:val="none"/>
        </w:rPr>
      </w:pPr>
    </w:p>
    <w:p w14:paraId="0333EA67">
      <w:pPr>
        <w:tabs>
          <w:tab w:val="left" w:pos="900"/>
          <w:tab w:val="left" w:pos="5580"/>
        </w:tabs>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注：投标人应附相应的证明材料，身份证、学历证书（如有）、职称证书（如有）、执业资格证书（如有）。（复印件，须加盖投标人公章）。</w:t>
      </w:r>
    </w:p>
    <w:p w14:paraId="26883D31">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rPr>
      </w:pPr>
    </w:p>
    <w:p w14:paraId="6EAA389D">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rPr>
      </w:pPr>
    </w:p>
    <w:p w14:paraId="12116CC6">
      <w:pPr>
        <w:autoSpaceDE w:val="0"/>
        <w:autoSpaceDN w:val="0"/>
        <w:adjustRightInd w:val="0"/>
        <w:snapToGrid w:val="0"/>
        <w:spacing w:before="25" w:after="25"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投标人名称（加盖公章）</w:t>
      </w:r>
      <w:r>
        <w:rPr>
          <w:rFonts w:hint="eastAsia" w:asciiTheme="minorEastAsia" w:hAnsiTheme="minorEastAsia" w:eastAsiaTheme="minorEastAsia" w:cstheme="minorEastAsia"/>
          <w:color w:val="auto"/>
          <w:sz w:val="24"/>
          <w:highlight w:val="none"/>
          <w:lang w:val="zh-CN"/>
        </w:rPr>
        <w:t>：____________</w:t>
      </w:r>
    </w:p>
    <w:p w14:paraId="5CD5420A">
      <w:pPr>
        <w:spacing w:before="120" w:beforeLines="5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0"/>
          <w:highlight w:val="none"/>
        </w:rPr>
        <w:t>日期：_____年______月______日</w:t>
      </w:r>
    </w:p>
    <w:p w14:paraId="07725489">
      <w:pPr>
        <w:rPr>
          <w:rFonts w:hint="eastAsia" w:asciiTheme="minorEastAsia" w:hAnsiTheme="minorEastAsia" w:eastAsiaTheme="minorEastAsia" w:cstheme="minorEastAsia"/>
          <w:color w:val="auto"/>
          <w:highlight w:val="none"/>
        </w:rPr>
      </w:pPr>
    </w:p>
    <w:p w14:paraId="3919A0D0">
      <w:pPr>
        <w:rPr>
          <w:rFonts w:hint="eastAsia" w:asciiTheme="minorEastAsia" w:hAnsiTheme="minorEastAsia" w:eastAsiaTheme="minorEastAsia" w:cstheme="minorEastAsia"/>
          <w:color w:val="auto"/>
          <w:highlight w:val="none"/>
        </w:rPr>
      </w:pPr>
    </w:p>
    <w:p w14:paraId="1A59224E">
      <w:pPr>
        <w:rPr>
          <w:rFonts w:hint="eastAsia" w:asciiTheme="minorEastAsia" w:hAnsiTheme="minorEastAsia" w:eastAsiaTheme="minorEastAsia" w:cstheme="minorEastAsia"/>
          <w:color w:val="auto"/>
          <w:highlight w:val="none"/>
        </w:rPr>
      </w:pPr>
    </w:p>
    <w:p w14:paraId="4E136116">
      <w:pPr>
        <w:rPr>
          <w:rFonts w:hint="eastAsia" w:asciiTheme="minorEastAsia" w:hAnsiTheme="minorEastAsia" w:eastAsiaTheme="minorEastAsia" w:cstheme="minorEastAsia"/>
          <w:color w:val="auto"/>
          <w:highlight w:val="none"/>
        </w:rPr>
      </w:pPr>
    </w:p>
    <w:p w14:paraId="42B3A61B">
      <w:pPr>
        <w:rPr>
          <w:rFonts w:hint="eastAsia" w:asciiTheme="minorEastAsia" w:hAnsiTheme="minorEastAsia" w:eastAsiaTheme="minorEastAsia" w:cstheme="minorEastAsia"/>
          <w:color w:val="auto"/>
          <w:highlight w:val="none"/>
        </w:rPr>
      </w:pPr>
    </w:p>
    <w:p w14:paraId="12995B3F">
      <w:pPr>
        <w:rPr>
          <w:rFonts w:hint="eastAsia" w:asciiTheme="minorEastAsia" w:hAnsiTheme="minorEastAsia" w:eastAsiaTheme="minorEastAsia" w:cstheme="minorEastAsia"/>
          <w:color w:val="auto"/>
          <w:highlight w:val="none"/>
        </w:rPr>
      </w:pPr>
    </w:p>
    <w:p w14:paraId="6135C435">
      <w:pPr>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br w:type="page"/>
      </w:r>
    </w:p>
    <w:p w14:paraId="1DDDA713">
      <w:pPr>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lang w:val="en-US" w:eastAsia="zh-CN"/>
        </w:rPr>
        <w:t>10</w:t>
      </w:r>
      <w:r>
        <w:rPr>
          <w:rFonts w:hint="eastAsia" w:asciiTheme="minorEastAsia" w:hAnsiTheme="minorEastAsia" w:eastAsiaTheme="minorEastAsia" w:cstheme="minorEastAsia"/>
          <w:color w:val="auto"/>
          <w:sz w:val="24"/>
          <w:szCs w:val="20"/>
          <w:highlight w:val="none"/>
        </w:rPr>
        <w:t>其他材料</w:t>
      </w:r>
    </w:p>
    <w:p w14:paraId="5844FE89">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0"/>
          <w:highlight w:val="none"/>
          <w:lang w:val="en-US" w:eastAsia="zh-CN"/>
        </w:rPr>
        <w:t>10</w:t>
      </w:r>
      <w:r>
        <w:rPr>
          <w:rFonts w:hint="eastAsia" w:asciiTheme="minorEastAsia" w:hAnsiTheme="minorEastAsia" w:eastAsiaTheme="minorEastAsia" w:cstheme="minorEastAsia"/>
          <w:color w:val="auto"/>
          <w:sz w:val="24"/>
          <w:szCs w:val="20"/>
          <w:highlight w:val="none"/>
        </w:rPr>
        <w:t>-1 供应商信息采集表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3"/>
        <w:gridCol w:w="3093"/>
        <w:gridCol w:w="3093"/>
      </w:tblGrid>
      <w:tr w14:paraId="3328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3093" w:type="dxa"/>
            <w:vAlign w:val="center"/>
          </w:tcPr>
          <w:p w14:paraId="7F71799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3093" w:type="dxa"/>
            <w:vAlign w:val="center"/>
          </w:tcPr>
          <w:p w14:paraId="0DD08CF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供应商所属性别</w:t>
            </w:r>
          </w:p>
        </w:tc>
        <w:tc>
          <w:tcPr>
            <w:tcW w:w="3093" w:type="dxa"/>
            <w:vAlign w:val="center"/>
          </w:tcPr>
          <w:p w14:paraId="7318EC3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外商投资类型</w:t>
            </w:r>
          </w:p>
        </w:tc>
      </w:tr>
      <w:tr w14:paraId="3DAE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093" w:type="dxa"/>
            <w:vAlign w:val="center"/>
          </w:tcPr>
          <w:p w14:paraId="27759A50">
            <w:pPr>
              <w:jc w:val="center"/>
              <w:rPr>
                <w:rFonts w:hint="eastAsia" w:asciiTheme="minorEastAsia" w:hAnsiTheme="minorEastAsia" w:eastAsiaTheme="minorEastAsia" w:cstheme="minorEastAsia"/>
                <w:color w:val="auto"/>
                <w:highlight w:val="none"/>
              </w:rPr>
            </w:pPr>
          </w:p>
        </w:tc>
        <w:tc>
          <w:tcPr>
            <w:tcW w:w="3093" w:type="dxa"/>
            <w:vAlign w:val="center"/>
          </w:tcPr>
          <w:p w14:paraId="0CACD0FE">
            <w:pPr>
              <w:jc w:val="center"/>
              <w:rPr>
                <w:rFonts w:hint="eastAsia" w:asciiTheme="minorEastAsia" w:hAnsiTheme="minorEastAsia" w:eastAsiaTheme="minorEastAsia" w:cstheme="minorEastAsia"/>
                <w:color w:val="auto"/>
                <w:highlight w:val="none"/>
              </w:rPr>
            </w:pPr>
          </w:p>
        </w:tc>
        <w:tc>
          <w:tcPr>
            <w:tcW w:w="3093" w:type="dxa"/>
            <w:vAlign w:val="center"/>
          </w:tcPr>
          <w:p w14:paraId="4B127688">
            <w:pPr>
              <w:jc w:val="center"/>
              <w:rPr>
                <w:rFonts w:hint="eastAsia" w:asciiTheme="minorEastAsia" w:hAnsiTheme="minorEastAsia" w:eastAsiaTheme="minorEastAsia" w:cstheme="minorEastAsia"/>
                <w:color w:val="auto"/>
                <w:highlight w:val="none"/>
              </w:rPr>
            </w:pPr>
          </w:p>
        </w:tc>
      </w:tr>
      <w:tr w14:paraId="7B3B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093" w:type="dxa"/>
            <w:vAlign w:val="center"/>
          </w:tcPr>
          <w:p w14:paraId="0164A157">
            <w:pPr>
              <w:jc w:val="center"/>
              <w:rPr>
                <w:rFonts w:hint="eastAsia" w:asciiTheme="minorEastAsia" w:hAnsiTheme="minorEastAsia" w:eastAsiaTheme="minorEastAsia" w:cstheme="minorEastAsia"/>
                <w:color w:val="auto"/>
                <w:highlight w:val="none"/>
              </w:rPr>
            </w:pPr>
          </w:p>
        </w:tc>
        <w:tc>
          <w:tcPr>
            <w:tcW w:w="3093" w:type="dxa"/>
            <w:vAlign w:val="center"/>
          </w:tcPr>
          <w:p w14:paraId="41C0A802">
            <w:pPr>
              <w:jc w:val="center"/>
              <w:rPr>
                <w:rFonts w:hint="eastAsia" w:asciiTheme="minorEastAsia" w:hAnsiTheme="minorEastAsia" w:eastAsiaTheme="minorEastAsia" w:cstheme="minorEastAsia"/>
                <w:color w:val="auto"/>
                <w:highlight w:val="none"/>
              </w:rPr>
            </w:pPr>
          </w:p>
        </w:tc>
        <w:tc>
          <w:tcPr>
            <w:tcW w:w="3093" w:type="dxa"/>
            <w:vAlign w:val="center"/>
          </w:tcPr>
          <w:p w14:paraId="151EEA00">
            <w:pPr>
              <w:jc w:val="center"/>
              <w:rPr>
                <w:rFonts w:hint="eastAsia" w:asciiTheme="minorEastAsia" w:hAnsiTheme="minorEastAsia" w:eastAsiaTheme="minorEastAsia" w:cstheme="minorEastAsia"/>
                <w:color w:val="auto"/>
                <w:highlight w:val="none"/>
              </w:rPr>
            </w:pPr>
          </w:p>
        </w:tc>
      </w:tr>
      <w:tr w14:paraId="45A5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093" w:type="dxa"/>
            <w:vAlign w:val="center"/>
          </w:tcPr>
          <w:p w14:paraId="24EE31A1">
            <w:pPr>
              <w:jc w:val="center"/>
              <w:rPr>
                <w:rFonts w:hint="eastAsia" w:asciiTheme="minorEastAsia" w:hAnsiTheme="minorEastAsia" w:eastAsiaTheme="minorEastAsia" w:cstheme="minorEastAsia"/>
                <w:color w:val="auto"/>
                <w:highlight w:val="none"/>
              </w:rPr>
            </w:pPr>
          </w:p>
        </w:tc>
        <w:tc>
          <w:tcPr>
            <w:tcW w:w="3093" w:type="dxa"/>
            <w:vAlign w:val="center"/>
          </w:tcPr>
          <w:p w14:paraId="42A3872B">
            <w:pPr>
              <w:jc w:val="center"/>
              <w:rPr>
                <w:rFonts w:hint="eastAsia" w:asciiTheme="minorEastAsia" w:hAnsiTheme="minorEastAsia" w:eastAsiaTheme="minorEastAsia" w:cstheme="minorEastAsia"/>
                <w:color w:val="auto"/>
                <w:highlight w:val="none"/>
              </w:rPr>
            </w:pPr>
          </w:p>
        </w:tc>
        <w:tc>
          <w:tcPr>
            <w:tcW w:w="3093" w:type="dxa"/>
            <w:vAlign w:val="center"/>
          </w:tcPr>
          <w:p w14:paraId="526848C6">
            <w:pPr>
              <w:jc w:val="center"/>
              <w:rPr>
                <w:rFonts w:hint="eastAsia" w:asciiTheme="minorEastAsia" w:hAnsiTheme="minorEastAsia" w:eastAsiaTheme="minorEastAsia" w:cstheme="minorEastAsia"/>
                <w:color w:val="auto"/>
                <w:highlight w:val="none"/>
              </w:rPr>
            </w:pPr>
          </w:p>
        </w:tc>
      </w:tr>
      <w:tr w14:paraId="1091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093" w:type="dxa"/>
            <w:vAlign w:val="center"/>
          </w:tcPr>
          <w:p w14:paraId="110B69B7">
            <w:pPr>
              <w:jc w:val="center"/>
              <w:rPr>
                <w:rFonts w:hint="eastAsia" w:asciiTheme="minorEastAsia" w:hAnsiTheme="minorEastAsia" w:eastAsiaTheme="minorEastAsia" w:cstheme="minorEastAsia"/>
                <w:color w:val="auto"/>
                <w:highlight w:val="none"/>
              </w:rPr>
            </w:pPr>
          </w:p>
        </w:tc>
        <w:tc>
          <w:tcPr>
            <w:tcW w:w="3093" w:type="dxa"/>
            <w:vAlign w:val="center"/>
          </w:tcPr>
          <w:p w14:paraId="7CE1E151">
            <w:pPr>
              <w:jc w:val="center"/>
              <w:rPr>
                <w:rFonts w:hint="eastAsia" w:asciiTheme="minorEastAsia" w:hAnsiTheme="minorEastAsia" w:eastAsiaTheme="minorEastAsia" w:cstheme="minorEastAsia"/>
                <w:color w:val="auto"/>
                <w:highlight w:val="none"/>
              </w:rPr>
            </w:pPr>
          </w:p>
        </w:tc>
        <w:tc>
          <w:tcPr>
            <w:tcW w:w="3093" w:type="dxa"/>
            <w:vAlign w:val="center"/>
          </w:tcPr>
          <w:p w14:paraId="45917E9B">
            <w:pPr>
              <w:jc w:val="center"/>
              <w:rPr>
                <w:rFonts w:hint="eastAsia" w:asciiTheme="minorEastAsia" w:hAnsiTheme="minorEastAsia" w:eastAsiaTheme="minorEastAsia" w:cstheme="minorEastAsia"/>
                <w:color w:val="auto"/>
                <w:highlight w:val="none"/>
              </w:rPr>
            </w:pPr>
          </w:p>
        </w:tc>
      </w:tr>
    </w:tbl>
    <w:p w14:paraId="50D05809">
      <w:pPr>
        <w:spacing w:line="360" w:lineRule="auto"/>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注：1.供应商如为联合体，则应填写联合体各成员信息。</w:t>
      </w:r>
    </w:p>
    <w:p w14:paraId="612F4503">
      <w:pPr>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2.供应商所属性别请填写“男”或“女”，指拥有供应商 51%以上绝对所有权的性别；绝对所有权拥有者可以是一个人，也可以是多人合计计算。</w:t>
      </w:r>
    </w:p>
    <w:p w14:paraId="7399E190">
      <w:pPr>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3.外商投资类型请填写“外商单独投资”、“外商部分投资”或“内资”。</w:t>
      </w:r>
    </w:p>
    <w:p w14:paraId="6392463D">
      <w:pPr>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br w:type="page"/>
      </w:r>
    </w:p>
    <w:p w14:paraId="59FAE0F6">
      <w:pPr>
        <w:spacing w:line="360" w:lineRule="auto"/>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20"/>
          <w:highlight w:val="none"/>
          <w:lang w:val="en-US" w:eastAsia="zh-CN"/>
        </w:rPr>
        <w:t>10</w:t>
      </w:r>
      <w:r>
        <w:rPr>
          <w:rFonts w:hint="eastAsia" w:asciiTheme="minorEastAsia" w:hAnsiTheme="minorEastAsia" w:eastAsiaTheme="minorEastAsia" w:cstheme="minorEastAsia"/>
          <w:color w:val="auto"/>
          <w:sz w:val="24"/>
          <w:szCs w:val="20"/>
          <w:highlight w:val="none"/>
        </w:rPr>
        <w:t>-2招标文件要求提供或投标人认为应附的其他材料</w:t>
      </w:r>
    </w:p>
    <w:p w14:paraId="20A9F138">
      <w:pPr>
        <w:pStyle w:val="20"/>
        <w:ind w:firstLine="480"/>
        <w:rPr>
          <w:rFonts w:hint="eastAsia" w:asciiTheme="minorEastAsia" w:hAnsiTheme="minorEastAsia" w:eastAsiaTheme="minorEastAsia" w:cstheme="minorEastAsia"/>
          <w:color w:val="auto"/>
          <w:highlight w:val="none"/>
        </w:rPr>
      </w:pPr>
    </w:p>
    <w:p w14:paraId="550A3570">
      <w:pPr>
        <w:pStyle w:val="20"/>
        <w:ind w:firstLine="480"/>
        <w:rPr>
          <w:rFonts w:hint="eastAsia" w:asciiTheme="minorEastAsia" w:hAnsiTheme="minorEastAsia" w:eastAsiaTheme="minorEastAsia" w:cstheme="minorEastAsia"/>
          <w:color w:val="auto"/>
          <w:highlight w:val="none"/>
        </w:rPr>
      </w:pPr>
    </w:p>
    <w:p w14:paraId="6459528C">
      <w:pPr>
        <w:widowControl/>
        <w:jc w:val="left"/>
        <w:rPr>
          <w:rFonts w:hint="eastAsia" w:asciiTheme="minorEastAsia" w:hAnsiTheme="minorEastAsia" w:eastAsiaTheme="minorEastAsia" w:cstheme="minorEastAsia"/>
          <w:b/>
          <w:color w:val="auto"/>
          <w:sz w:val="36"/>
          <w:szCs w:val="36"/>
          <w:highlight w:val="none"/>
        </w:rPr>
      </w:pPr>
    </w:p>
    <w:bookmarkEnd w:id="829"/>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Myriad Pro Light">
    <w:altName w:val="Arial"/>
    <w:panose1 w:val="00000000000000000000"/>
    <w:charset w:val="00"/>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官帕">
    <w:altName w:val="宋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3E2B">
    <w:pPr>
      <w:pStyle w:val="31"/>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3635A">
    <w:pPr>
      <w:pStyle w:val="3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EE3FD">
                          <w:pPr>
                            <w:pStyle w:val="3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415EE3FD">
                    <w:pPr>
                      <w:pStyle w:val="3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E258A">
    <w:pPr>
      <w:spacing w:line="170" w:lineRule="auto"/>
      <w:ind w:left="4084"/>
      <w:rPr>
        <w:rFonts w:hint="eastAsia" w:ascii="宋体" w:hAnsi="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E0B3A">
                          <w:pPr>
                            <w:pStyle w:val="3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317E0B3A">
                    <w:pPr>
                      <w:pStyle w:val="3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F63CF">
    <w:pPr>
      <w:pStyle w:val="3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EC557">
                          <w:pPr>
                            <w:pStyle w:val="3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2EEEC557">
                    <w:pPr>
                      <w:pStyle w:val="3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1C20">
    <w:pPr>
      <w:pStyle w:val="31"/>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7DB0A6DA">
    <w:pPr>
      <w:pStyle w:val="31"/>
      <w:ind w:right="360"/>
    </w:pPr>
  </w:p>
  <w:p w14:paraId="593D4A2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A9B6">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C2EA9">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195C">
    <w:pPr>
      <w:pStyle w:val="31"/>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AAB2">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B26B6">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704B26B6">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29DF1">
    <w:pPr>
      <w:pStyle w:val="31"/>
      <w:ind w:right="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371BA">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301371BA">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46F0E">
    <w:pPr>
      <w:pStyle w:val="31"/>
      <w:tabs>
        <w:tab w:val="center" w:pos="4536"/>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2F1D6">
                          <w:pPr>
                            <w:pStyle w:val="3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4F62F1D6">
                    <w:pPr>
                      <w:pStyle w:val="3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1AFD5">
    <w:pPr>
      <w:pStyle w:val="31"/>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69AAF">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42869AAF">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D4D3D">
    <w:pPr>
      <w:pStyle w:val="31"/>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0FAD7ED3">
    <w:pPr>
      <w:pStyle w:val="3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843372"/>
    </w:sdtPr>
    <w:sdtContent>
      <w:p w14:paraId="5518C09F">
        <w:pPr>
          <w:pStyle w:val="31"/>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7E7EF">
    <w:pPr>
      <w:pStyle w:val="33"/>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2CB75">
    <w:pPr>
      <w:pStyle w:val="33"/>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1357C">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B165E">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6676">
    <w:pPr>
      <w:pStyle w:val="33"/>
      <w:pBdr>
        <w:bottom w:val="none" w:color="auto" w:sz="0" w:space="0"/>
      </w:pBdr>
      <w:spacing w:after="8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3B7ED">
    <w:pPr>
      <w:pStyle w:val="33"/>
    </w:pPr>
  </w:p>
  <w:p w14:paraId="3990370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8BE0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34895"/>
    <w:multiLevelType w:val="singleLevel"/>
    <w:tmpl w:val="A1834895"/>
    <w:lvl w:ilvl="0" w:tentative="0">
      <w:start w:val="1"/>
      <w:numFmt w:val="decimal"/>
      <w:suff w:val="nothing"/>
      <w:lvlText w:val="（%1）"/>
      <w:lvlJc w:val="left"/>
      <w:rPr>
        <w:rFonts w:hint="default"/>
        <w:b w:val="0"/>
        <w:bCs w:val="0"/>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9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60"/>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9"/>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8"/>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eastAsia="仿宋" w:cs="Times New Roman"/>
        <w:b w:val="0"/>
        <w:bCs w:val="0"/>
        <w:sz w:val="24"/>
        <w:szCs w:val="24"/>
      </w:rPr>
    </w:lvl>
    <w:lvl w:ilvl="2" w:tentative="0">
      <w:start w:val="1"/>
      <w:numFmt w:val="decimal"/>
      <w:lvlText w:val="%1.%2.%3"/>
      <w:lvlJc w:val="left"/>
      <w:pPr>
        <w:tabs>
          <w:tab w:val="left" w:pos="1980"/>
        </w:tabs>
        <w:ind w:left="1980" w:hanging="900"/>
      </w:pPr>
      <w:rPr>
        <w:rFonts w:hint="default"/>
        <w:sz w:val="22"/>
        <w:szCs w:val="22"/>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5"/>
      <w:lvlText w:val="%1"/>
      <w:lvlJc w:val="left"/>
      <w:pPr>
        <w:ind w:left="680" w:hanging="680"/>
      </w:pPr>
      <w:rPr>
        <w:rFonts w:hint="eastAsia" w:ascii="宋体" w:hAnsi="宋体" w:eastAsia="宋体"/>
      </w:rPr>
    </w:lvl>
    <w:lvl w:ilvl="1" w:tentative="0">
      <w:start w:val="1"/>
      <w:numFmt w:val="decimal"/>
      <w:pStyle w:val="216"/>
      <w:lvlText w:val="%1.%2"/>
      <w:lvlJc w:val="left"/>
      <w:pPr>
        <w:ind w:left="851" w:hanging="851"/>
      </w:pPr>
      <w:rPr>
        <w:rFonts w:hint="eastAsia" w:ascii="宋体" w:hAnsi="宋体" w:eastAsia="宋体"/>
        <w:color w:val="auto"/>
      </w:rPr>
    </w:lvl>
    <w:lvl w:ilvl="2" w:tentative="0">
      <w:start w:val="1"/>
      <w:numFmt w:val="decimal"/>
      <w:pStyle w:val="21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D40C0F4"/>
    <w:multiLevelType w:val="singleLevel"/>
    <w:tmpl w:val="1D40C0F4"/>
    <w:lvl w:ilvl="0" w:tentative="0">
      <w:start w:val="1"/>
      <w:numFmt w:val="decimal"/>
      <w:suff w:val="nothing"/>
      <w:lvlText w:val="（%1）"/>
      <w:lvlJc w:val="left"/>
    </w:lvl>
  </w:abstractNum>
  <w:abstractNum w:abstractNumId="13">
    <w:nsid w:val="302065E1"/>
    <w:multiLevelType w:val="multilevel"/>
    <w:tmpl w:val="302065E1"/>
    <w:lvl w:ilvl="0" w:tentative="0">
      <w:start w:val="1"/>
      <w:numFmt w:val="japaneseCounting"/>
      <w:lvlText w:val="（%1）"/>
      <w:lvlJc w:val="left"/>
      <w:pPr>
        <w:ind w:left="1560" w:hanging="720"/>
      </w:pPr>
      <w:rPr>
        <w:rFonts w:hint="eastAsia" w:eastAsia="仿宋"/>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4A366D65"/>
    <w:multiLevelType w:val="singleLevel"/>
    <w:tmpl w:val="4A366D65"/>
    <w:lvl w:ilvl="0" w:tentative="0">
      <w:start w:val="1"/>
      <w:numFmt w:val="chineseCounting"/>
      <w:suff w:val="nothing"/>
      <w:lvlText w:val="%1、"/>
      <w:lvlJc w:val="left"/>
      <w:rPr>
        <w:rFonts w:hint="eastAsia"/>
      </w:rPr>
    </w:lvl>
  </w:abstractNum>
  <w:abstractNum w:abstractNumId="16">
    <w:nsid w:val="6CC63595"/>
    <w:multiLevelType w:val="singleLevel"/>
    <w:tmpl w:val="6CC63595"/>
    <w:lvl w:ilvl="0" w:tentative="0">
      <w:start w:val="2"/>
      <w:numFmt w:val="decimal"/>
      <w:lvlText w:val="%1."/>
      <w:lvlJc w:val="left"/>
      <w:pPr>
        <w:tabs>
          <w:tab w:val="left" w:pos="312"/>
        </w:tabs>
      </w:pPr>
    </w:lvl>
  </w:abstractNum>
  <w:abstractNum w:abstractNumId="17">
    <w:nsid w:val="6CDFC03B"/>
    <w:multiLevelType w:val="singleLevel"/>
    <w:tmpl w:val="6CDFC03B"/>
    <w:lvl w:ilvl="0" w:tentative="0">
      <w:start w:val="1"/>
      <w:numFmt w:val="decimal"/>
      <w:suff w:val="nothing"/>
      <w:lvlText w:val="（%1）"/>
      <w:lvlJc w:val="left"/>
    </w:lvl>
  </w:abstractNum>
  <w:abstractNum w:abstractNumId="1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76132375"/>
    <w:multiLevelType w:val="singleLevel"/>
    <w:tmpl w:val="76132375"/>
    <w:lvl w:ilvl="0" w:tentative="0">
      <w:start w:val="1"/>
      <w:numFmt w:val="decimal"/>
      <w:suff w:val="space"/>
      <w:lvlText w:val="%1."/>
      <w:lvlJc w:val="left"/>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
  </w:num>
  <w:num w:numId="11">
    <w:abstractNumId w:val="14"/>
  </w:num>
  <w:num w:numId="12">
    <w:abstractNumId w:val="10"/>
  </w:num>
  <w:num w:numId="13">
    <w:abstractNumId w:val="18"/>
  </w:num>
  <w:num w:numId="14">
    <w:abstractNumId w:val="0"/>
  </w:num>
  <w:num w:numId="15">
    <w:abstractNumId w:val="17"/>
  </w:num>
  <w:num w:numId="16">
    <w:abstractNumId w:val="12"/>
  </w:num>
  <w:num w:numId="17">
    <w:abstractNumId w:val="16"/>
  </w:num>
  <w:num w:numId="18">
    <w:abstractNumId w:val="19"/>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TdiYjRlZTUzYWE0Y2RlN2Y0YjNlNzA4ODBlNGUwMD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B37"/>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76"/>
    <w:rsid w:val="000053B4"/>
    <w:rsid w:val="00005407"/>
    <w:rsid w:val="00005876"/>
    <w:rsid w:val="00005905"/>
    <w:rsid w:val="00005AF1"/>
    <w:rsid w:val="00005DF0"/>
    <w:rsid w:val="00005EC8"/>
    <w:rsid w:val="000060A7"/>
    <w:rsid w:val="000062E0"/>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7E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A87"/>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D96"/>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873"/>
    <w:rsid w:val="00044AA1"/>
    <w:rsid w:val="00044D9C"/>
    <w:rsid w:val="00044EDD"/>
    <w:rsid w:val="00045112"/>
    <w:rsid w:val="00045147"/>
    <w:rsid w:val="0004520C"/>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3CE"/>
    <w:rsid w:val="00047479"/>
    <w:rsid w:val="000476F9"/>
    <w:rsid w:val="00047889"/>
    <w:rsid w:val="00047AB3"/>
    <w:rsid w:val="00047ADA"/>
    <w:rsid w:val="00047E61"/>
    <w:rsid w:val="000500A2"/>
    <w:rsid w:val="000502FD"/>
    <w:rsid w:val="00050351"/>
    <w:rsid w:val="0005038F"/>
    <w:rsid w:val="000505F5"/>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1F89"/>
    <w:rsid w:val="00052978"/>
    <w:rsid w:val="00052D2A"/>
    <w:rsid w:val="00052FD2"/>
    <w:rsid w:val="00053251"/>
    <w:rsid w:val="000535E6"/>
    <w:rsid w:val="00053890"/>
    <w:rsid w:val="00053AC5"/>
    <w:rsid w:val="00053B80"/>
    <w:rsid w:val="0005434F"/>
    <w:rsid w:val="0005436B"/>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28F"/>
    <w:rsid w:val="0006234D"/>
    <w:rsid w:val="00062474"/>
    <w:rsid w:val="0006280B"/>
    <w:rsid w:val="00062854"/>
    <w:rsid w:val="00062CE2"/>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9A"/>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4BB"/>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97A"/>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54"/>
    <w:rsid w:val="00094BE8"/>
    <w:rsid w:val="00094C99"/>
    <w:rsid w:val="00094CC8"/>
    <w:rsid w:val="00094CE8"/>
    <w:rsid w:val="000950F5"/>
    <w:rsid w:val="00095435"/>
    <w:rsid w:val="000956AB"/>
    <w:rsid w:val="00095B18"/>
    <w:rsid w:val="00095B23"/>
    <w:rsid w:val="00095D63"/>
    <w:rsid w:val="00096012"/>
    <w:rsid w:val="00096244"/>
    <w:rsid w:val="00096251"/>
    <w:rsid w:val="00096540"/>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6D6"/>
    <w:rsid w:val="000979E2"/>
    <w:rsid w:val="00097B10"/>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5EC"/>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DE6"/>
    <w:rsid w:val="000A5E91"/>
    <w:rsid w:val="000A5EAC"/>
    <w:rsid w:val="000A60F3"/>
    <w:rsid w:val="000A62C0"/>
    <w:rsid w:val="000A6A43"/>
    <w:rsid w:val="000A6D69"/>
    <w:rsid w:val="000A6F72"/>
    <w:rsid w:val="000A6F99"/>
    <w:rsid w:val="000A6FE6"/>
    <w:rsid w:val="000A721F"/>
    <w:rsid w:val="000A77E9"/>
    <w:rsid w:val="000A79A7"/>
    <w:rsid w:val="000A7ACC"/>
    <w:rsid w:val="000A7C97"/>
    <w:rsid w:val="000A7D7F"/>
    <w:rsid w:val="000A7D8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AA"/>
    <w:rsid w:val="000C53CE"/>
    <w:rsid w:val="000C54E9"/>
    <w:rsid w:val="000C555D"/>
    <w:rsid w:val="000C5ED7"/>
    <w:rsid w:val="000C5F12"/>
    <w:rsid w:val="000C6043"/>
    <w:rsid w:val="000C6211"/>
    <w:rsid w:val="000C655D"/>
    <w:rsid w:val="000C692E"/>
    <w:rsid w:val="000C69D5"/>
    <w:rsid w:val="000C6AC2"/>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1FB2"/>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6D7"/>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3FC8"/>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63B"/>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13"/>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39"/>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3CA"/>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4FF5"/>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928"/>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5AA"/>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349"/>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A8"/>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4A9"/>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C78"/>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BB5"/>
    <w:rsid w:val="001371D4"/>
    <w:rsid w:val="001371DC"/>
    <w:rsid w:val="001379B7"/>
    <w:rsid w:val="00137A98"/>
    <w:rsid w:val="00137DD9"/>
    <w:rsid w:val="00137F03"/>
    <w:rsid w:val="001400A0"/>
    <w:rsid w:val="001404E9"/>
    <w:rsid w:val="00140656"/>
    <w:rsid w:val="00140C98"/>
    <w:rsid w:val="00140CC4"/>
    <w:rsid w:val="00140E02"/>
    <w:rsid w:val="00140ED4"/>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D2C"/>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C2F"/>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5E99"/>
    <w:rsid w:val="001564FC"/>
    <w:rsid w:val="00156D28"/>
    <w:rsid w:val="00156D64"/>
    <w:rsid w:val="00156EF9"/>
    <w:rsid w:val="00157375"/>
    <w:rsid w:val="00157500"/>
    <w:rsid w:val="00157721"/>
    <w:rsid w:val="00157952"/>
    <w:rsid w:val="00157A47"/>
    <w:rsid w:val="00157E42"/>
    <w:rsid w:val="001602B3"/>
    <w:rsid w:val="0016040C"/>
    <w:rsid w:val="001604C3"/>
    <w:rsid w:val="0016050D"/>
    <w:rsid w:val="0016079C"/>
    <w:rsid w:val="0016086E"/>
    <w:rsid w:val="001609D0"/>
    <w:rsid w:val="00160A0C"/>
    <w:rsid w:val="00160C89"/>
    <w:rsid w:val="0016104C"/>
    <w:rsid w:val="00161210"/>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6B6"/>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882"/>
    <w:rsid w:val="00170D89"/>
    <w:rsid w:val="00170FF3"/>
    <w:rsid w:val="001712A1"/>
    <w:rsid w:val="001712C4"/>
    <w:rsid w:val="00171325"/>
    <w:rsid w:val="00171451"/>
    <w:rsid w:val="001714EA"/>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5E0C"/>
    <w:rsid w:val="0017603C"/>
    <w:rsid w:val="00176149"/>
    <w:rsid w:val="0017622F"/>
    <w:rsid w:val="0017623A"/>
    <w:rsid w:val="00176250"/>
    <w:rsid w:val="00176399"/>
    <w:rsid w:val="0017646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767"/>
    <w:rsid w:val="001849ED"/>
    <w:rsid w:val="00184B0F"/>
    <w:rsid w:val="00184BC3"/>
    <w:rsid w:val="00184DC3"/>
    <w:rsid w:val="00184F04"/>
    <w:rsid w:val="00184FA0"/>
    <w:rsid w:val="00185367"/>
    <w:rsid w:val="0018542F"/>
    <w:rsid w:val="00185A00"/>
    <w:rsid w:val="00185BBA"/>
    <w:rsid w:val="0018614B"/>
    <w:rsid w:val="001862B1"/>
    <w:rsid w:val="001862ED"/>
    <w:rsid w:val="00186336"/>
    <w:rsid w:val="00186763"/>
    <w:rsid w:val="0018676E"/>
    <w:rsid w:val="0018685B"/>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1ED"/>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35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2FC"/>
    <w:rsid w:val="0019751C"/>
    <w:rsid w:val="00197AD9"/>
    <w:rsid w:val="00197DB5"/>
    <w:rsid w:val="00197F02"/>
    <w:rsid w:val="00197F40"/>
    <w:rsid w:val="001A0090"/>
    <w:rsid w:val="001A022D"/>
    <w:rsid w:val="001A0286"/>
    <w:rsid w:val="001A0373"/>
    <w:rsid w:val="001A04AA"/>
    <w:rsid w:val="001A06F8"/>
    <w:rsid w:val="001A0A32"/>
    <w:rsid w:val="001A0DA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14"/>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A7FA0"/>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7C3"/>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29A"/>
    <w:rsid w:val="001B43B1"/>
    <w:rsid w:val="001B4499"/>
    <w:rsid w:val="001B49F0"/>
    <w:rsid w:val="001B504D"/>
    <w:rsid w:val="001B5307"/>
    <w:rsid w:val="001B53EE"/>
    <w:rsid w:val="001B56F4"/>
    <w:rsid w:val="001B5918"/>
    <w:rsid w:val="001B5BA3"/>
    <w:rsid w:val="001B5CD4"/>
    <w:rsid w:val="001B5D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7FC"/>
    <w:rsid w:val="001C0850"/>
    <w:rsid w:val="001C0AB3"/>
    <w:rsid w:val="001C1461"/>
    <w:rsid w:val="001C167B"/>
    <w:rsid w:val="001C172A"/>
    <w:rsid w:val="001C1A12"/>
    <w:rsid w:val="001C1AE9"/>
    <w:rsid w:val="001C1B8B"/>
    <w:rsid w:val="001C1E53"/>
    <w:rsid w:val="001C1F2D"/>
    <w:rsid w:val="001C2145"/>
    <w:rsid w:val="001C255E"/>
    <w:rsid w:val="001C2612"/>
    <w:rsid w:val="001C2695"/>
    <w:rsid w:val="001C29BE"/>
    <w:rsid w:val="001C2DCD"/>
    <w:rsid w:val="001C2E41"/>
    <w:rsid w:val="001C2F65"/>
    <w:rsid w:val="001C326E"/>
    <w:rsid w:val="001C33D5"/>
    <w:rsid w:val="001C34AE"/>
    <w:rsid w:val="001C34EC"/>
    <w:rsid w:val="001C3701"/>
    <w:rsid w:val="001C38DF"/>
    <w:rsid w:val="001C3982"/>
    <w:rsid w:val="001C3B7F"/>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5FD7"/>
    <w:rsid w:val="001C6251"/>
    <w:rsid w:val="001C6412"/>
    <w:rsid w:val="001C64DC"/>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C7FC1"/>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166"/>
    <w:rsid w:val="001D52B8"/>
    <w:rsid w:val="001D5355"/>
    <w:rsid w:val="001D55D6"/>
    <w:rsid w:val="001D58A8"/>
    <w:rsid w:val="001D5E02"/>
    <w:rsid w:val="001D6001"/>
    <w:rsid w:val="001D606E"/>
    <w:rsid w:val="001D614E"/>
    <w:rsid w:val="001D6399"/>
    <w:rsid w:val="001D66FE"/>
    <w:rsid w:val="001D6988"/>
    <w:rsid w:val="001D6B1D"/>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1FA6"/>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BF5"/>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BAD"/>
    <w:rsid w:val="001F0C50"/>
    <w:rsid w:val="001F0CF6"/>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BCE"/>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788"/>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3E1"/>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503"/>
    <w:rsid w:val="00211BE3"/>
    <w:rsid w:val="00211CF4"/>
    <w:rsid w:val="00211DA3"/>
    <w:rsid w:val="00211E81"/>
    <w:rsid w:val="00211FBA"/>
    <w:rsid w:val="00212379"/>
    <w:rsid w:val="002124C1"/>
    <w:rsid w:val="002125D6"/>
    <w:rsid w:val="00212757"/>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94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32"/>
    <w:rsid w:val="00235DA2"/>
    <w:rsid w:val="00235FCF"/>
    <w:rsid w:val="00236000"/>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C7E"/>
    <w:rsid w:val="00240D6D"/>
    <w:rsid w:val="00240F8A"/>
    <w:rsid w:val="0024101A"/>
    <w:rsid w:val="002412CB"/>
    <w:rsid w:val="002412F8"/>
    <w:rsid w:val="00241447"/>
    <w:rsid w:val="0024168E"/>
    <w:rsid w:val="00241690"/>
    <w:rsid w:val="00241803"/>
    <w:rsid w:val="00241A6C"/>
    <w:rsid w:val="00241B38"/>
    <w:rsid w:val="00241BBF"/>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7B"/>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49F"/>
    <w:rsid w:val="00247A52"/>
    <w:rsid w:val="00247ED7"/>
    <w:rsid w:val="00250042"/>
    <w:rsid w:val="00250065"/>
    <w:rsid w:val="00250104"/>
    <w:rsid w:val="00250150"/>
    <w:rsid w:val="00250499"/>
    <w:rsid w:val="002504BF"/>
    <w:rsid w:val="00250604"/>
    <w:rsid w:val="0025066C"/>
    <w:rsid w:val="00250861"/>
    <w:rsid w:val="002509A9"/>
    <w:rsid w:val="00250A53"/>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0E2A"/>
    <w:rsid w:val="0026110D"/>
    <w:rsid w:val="00261227"/>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C61"/>
    <w:rsid w:val="00267E37"/>
    <w:rsid w:val="00267E98"/>
    <w:rsid w:val="002701E5"/>
    <w:rsid w:val="0027033A"/>
    <w:rsid w:val="0027037A"/>
    <w:rsid w:val="00270464"/>
    <w:rsid w:val="002708B8"/>
    <w:rsid w:val="00270954"/>
    <w:rsid w:val="00270AA7"/>
    <w:rsid w:val="00270B6C"/>
    <w:rsid w:val="00270EDE"/>
    <w:rsid w:val="00270F10"/>
    <w:rsid w:val="00271313"/>
    <w:rsid w:val="0027143A"/>
    <w:rsid w:val="00271927"/>
    <w:rsid w:val="00271B76"/>
    <w:rsid w:val="00271DC6"/>
    <w:rsid w:val="00271E9A"/>
    <w:rsid w:val="002720D3"/>
    <w:rsid w:val="0027225F"/>
    <w:rsid w:val="00272537"/>
    <w:rsid w:val="00272769"/>
    <w:rsid w:val="00272E7F"/>
    <w:rsid w:val="00272F91"/>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C6A"/>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C9"/>
    <w:rsid w:val="002776D8"/>
    <w:rsid w:val="0027779C"/>
    <w:rsid w:val="002777C0"/>
    <w:rsid w:val="002777D6"/>
    <w:rsid w:val="00277856"/>
    <w:rsid w:val="00277AC2"/>
    <w:rsid w:val="00277E50"/>
    <w:rsid w:val="0028005D"/>
    <w:rsid w:val="00280076"/>
    <w:rsid w:val="00280246"/>
    <w:rsid w:val="002802BA"/>
    <w:rsid w:val="00280618"/>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BFC"/>
    <w:rsid w:val="00284C10"/>
    <w:rsid w:val="00284F69"/>
    <w:rsid w:val="00284FE6"/>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68F"/>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4A"/>
    <w:rsid w:val="00292359"/>
    <w:rsid w:val="002923D5"/>
    <w:rsid w:val="00292ACA"/>
    <w:rsid w:val="00292D49"/>
    <w:rsid w:val="00292E74"/>
    <w:rsid w:val="00293497"/>
    <w:rsid w:val="00293919"/>
    <w:rsid w:val="002939AF"/>
    <w:rsid w:val="00293BA4"/>
    <w:rsid w:val="00293D57"/>
    <w:rsid w:val="00293F96"/>
    <w:rsid w:val="00293FE4"/>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B7C"/>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4F70"/>
    <w:rsid w:val="002A524C"/>
    <w:rsid w:val="002A5749"/>
    <w:rsid w:val="002A593B"/>
    <w:rsid w:val="002A5B18"/>
    <w:rsid w:val="002A5D23"/>
    <w:rsid w:val="002A5D36"/>
    <w:rsid w:val="002A5EC8"/>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A1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1FA"/>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8FE"/>
    <w:rsid w:val="002D4A67"/>
    <w:rsid w:val="002D4A89"/>
    <w:rsid w:val="002D5018"/>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5E3E"/>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34F"/>
    <w:rsid w:val="002F2663"/>
    <w:rsid w:val="002F26DC"/>
    <w:rsid w:val="002F27A6"/>
    <w:rsid w:val="002F2961"/>
    <w:rsid w:val="002F297F"/>
    <w:rsid w:val="002F2A16"/>
    <w:rsid w:val="002F2C8A"/>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DCF"/>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93"/>
    <w:rsid w:val="002F736A"/>
    <w:rsid w:val="002F736E"/>
    <w:rsid w:val="002F75A3"/>
    <w:rsid w:val="002F7639"/>
    <w:rsid w:val="002F764A"/>
    <w:rsid w:val="002F7664"/>
    <w:rsid w:val="002F77EC"/>
    <w:rsid w:val="002F7B45"/>
    <w:rsid w:val="002F7EEB"/>
    <w:rsid w:val="002F7F33"/>
    <w:rsid w:val="002F7F89"/>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18"/>
    <w:rsid w:val="003052AB"/>
    <w:rsid w:val="003055EB"/>
    <w:rsid w:val="00305C4F"/>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09B1"/>
    <w:rsid w:val="003113D7"/>
    <w:rsid w:val="003114A8"/>
    <w:rsid w:val="0031161C"/>
    <w:rsid w:val="0031186E"/>
    <w:rsid w:val="00311B0A"/>
    <w:rsid w:val="00311CFC"/>
    <w:rsid w:val="00311DC1"/>
    <w:rsid w:val="00311E6B"/>
    <w:rsid w:val="003122CD"/>
    <w:rsid w:val="003126D4"/>
    <w:rsid w:val="00312730"/>
    <w:rsid w:val="003127FE"/>
    <w:rsid w:val="00312A61"/>
    <w:rsid w:val="00312ACA"/>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B52"/>
    <w:rsid w:val="00314D15"/>
    <w:rsid w:val="00314D31"/>
    <w:rsid w:val="00315055"/>
    <w:rsid w:val="0031524C"/>
    <w:rsid w:val="003152F2"/>
    <w:rsid w:val="0031572F"/>
    <w:rsid w:val="00315B1D"/>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20E"/>
    <w:rsid w:val="003213AC"/>
    <w:rsid w:val="00321898"/>
    <w:rsid w:val="003219E2"/>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A3"/>
    <w:rsid w:val="00323AA8"/>
    <w:rsid w:val="003240F3"/>
    <w:rsid w:val="003242C9"/>
    <w:rsid w:val="003242D0"/>
    <w:rsid w:val="003242EB"/>
    <w:rsid w:val="0032463B"/>
    <w:rsid w:val="00324682"/>
    <w:rsid w:val="003248C1"/>
    <w:rsid w:val="003249B8"/>
    <w:rsid w:val="00324CE3"/>
    <w:rsid w:val="00324DB3"/>
    <w:rsid w:val="00325398"/>
    <w:rsid w:val="00325455"/>
    <w:rsid w:val="00325751"/>
    <w:rsid w:val="00325A09"/>
    <w:rsid w:val="00325E88"/>
    <w:rsid w:val="00325F32"/>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987"/>
    <w:rsid w:val="00331C19"/>
    <w:rsid w:val="00331F7B"/>
    <w:rsid w:val="00331F99"/>
    <w:rsid w:val="00332228"/>
    <w:rsid w:val="003322B4"/>
    <w:rsid w:val="003322E8"/>
    <w:rsid w:val="003325BF"/>
    <w:rsid w:val="003325EB"/>
    <w:rsid w:val="003325F4"/>
    <w:rsid w:val="003327DF"/>
    <w:rsid w:val="00332908"/>
    <w:rsid w:val="00332A0B"/>
    <w:rsid w:val="00332A65"/>
    <w:rsid w:val="00332B3E"/>
    <w:rsid w:val="00332B90"/>
    <w:rsid w:val="00333035"/>
    <w:rsid w:val="00333157"/>
    <w:rsid w:val="00333502"/>
    <w:rsid w:val="00333541"/>
    <w:rsid w:val="00333553"/>
    <w:rsid w:val="00333681"/>
    <w:rsid w:val="003336C3"/>
    <w:rsid w:val="0033386E"/>
    <w:rsid w:val="00333914"/>
    <w:rsid w:val="003339D6"/>
    <w:rsid w:val="00333F89"/>
    <w:rsid w:val="00333FB1"/>
    <w:rsid w:val="003340E4"/>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5DB4"/>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BDE"/>
    <w:rsid w:val="00342C1D"/>
    <w:rsid w:val="00343098"/>
    <w:rsid w:val="00343567"/>
    <w:rsid w:val="003435AD"/>
    <w:rsid w:val="0034386E"/>
    <w:rsid w:val="00343CCD"/>
    <w:rsid w:val="00343EB4"/>
    <w:rsid w:val="00343F1C"/>
    <w:rsid w:val="00344001"/>
    <w:rsid w:val="0034409C"/>
    <w:rsid w:val="0034434F"/>
    <w:rsid w:val="003445C2"/>
    <w:rsid w:val="003445D6"/>
    <w:rsid w:val="0034460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10"/>
    <w:rsid w:val="003558D7"/>
    <w:rsid w:val="00355968"/>
    <w:rsid w:val="003561DF"/>
    <w:rsid w:val="00356734"/>
    <w:rsid w:val="00356C97"/>
    <w:rsid w:val="00357A03"/>
    <w:rsid w:val="00357B76"/>
    <w:rsid w:val="00357C60"/>
    <w:rsid w:val="00357CAC"/>
    <w:rsid w:val="00357D2E"/>
    <w:rsid w:val="00357EBC"/>
    <w:rsid w:val="00360066"/>
    <w:rsid w:val="0036010B"/>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247"/>
    <w:rsid w:val="003648EB"/>
    <w:rsid w:val="00364CF8"/>
    <w:rsid w:val="00364DBC"/>
    <w:rsid w:val="00364EE4"/>
    <w:rsid w:val="00364FAE"/>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AC4"/>
    <w:rsid w:val="00373210"/>
    <w:rsid w:val="003732B2"/>
    <w:rsid w:val="00373340"/>
    <w:rsid w:val="00373643"/>
    <w:rsid w:val="0037380D"/>
    <w:rsid w:val="003739F5"/>
    <w:rsid w:val="00373A9F"/>
    <w:rsid w:val="00373C05"/>
    <w:rsid w:val="00373D9C"/>
    <w:rsid w:val="00373F6D"/>
    <w:rsid w:val="003741C9"/>
    <w:rsid w:val="00374240"/>
    <w:rsid w:val="0037427F"/>
    <w:rsid w:val="0037433D"/>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5F7"/>
    <w:rsid w:val="00380689"/>
    <w:rsid w:val="00380837"/>
    <w:rsid w:val="00380873"/>
    <w:rsid w:val="003808E4"/>
    <w:rsid w:val="00380CB6"/>
    <w:rsid w:val="00380D14"/>
    <w:rsid w:val="00380D52"/>
    <w:rsid w:val="00380F94"/>
    <w:rsid w:val="0038130C"/>
    <w:rsid w:val="003818E3"/>
    <w:rsid w:val="00381AF0"/>
    <w:rsid w:val="00381EE5"/>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94"/>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7C8"/>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4A"/>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10"/>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377"/>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6EA"/>
    <w:rsid w:val="003C7838"/>
    <w:rsid w:val="003C7872"/>
    <w:rsid w:val="003C7ABC"/>
    <w:rsid w:val="003C7B69"/>
    <w:rsid w:val="003C7D93"/>
    <w:rsid w:val="003D0071"/>
    <w:rsid w:val="003D0106"/>
    <w:rsid w:val="003D03B4"/>
    <w:rsid w:val="003D0D10"/>
    <w:rsid w:val="003D0DBA"/>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073"/>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4AB"/>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EE8"/>
    <w:rsid w:val="003F0228"/>
    <w:rsid w:val="003F022F"/>
    <w:rsid w:val="003F0461"/>
    <w:rsid w:val="003F071F"/>
    <w:rsid w:val="003F0781"/>
    <w:rsid w:val="003F07C3"/>
    <w:rsid w:val="003F07E2"/>
    <w:rsid w:val="003F0A92"/>
    <w:rsid w:val="003F0C88"/>
    <w:rsid w:val="003F0D04"/>
    <w:rsid w:val="003F122D"/>
    <w:rsid w:val="003F1329"/>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4B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19E"/>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35A"/>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AEB"/>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2C8"/>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528"/>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14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5E9"/>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4D3"/>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2F8"/>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4D9"/>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C33"/>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B79"/>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AA0"/>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D3"/>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31D"/>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ECF"/>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0F94"/>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8F4"/>
    <w:rsid w:val="004B5AA5"/>
    <w:rsid w:val="004B5B6A"/>
    <w:rsid w:val="004B5C1D"/>
    <w:rsid w:val="004B5E15"/>
    <w:rsid w:val="004B5E50"/>
    <w:rsid w:val="004B6079"/>
    <w:rsid w:val="004B6107"/>
    <w:rsid w:val="004B6150"/>
    <w:rsid w:val="004B6486"/>
    <w:rsid w:val="004B65C1"/>
    <w:rsid w:val="004B662A"/>
    <w:rsid w:val="004B6A3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C51"/>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441"/>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0EB"/>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C78"/>
    <w:rsid w:val="004D7EDE"/>
    <w:rsid w:val="004D7FA6"/>
    <w:rsid w:val="004E00B0"/>
    <w:rsid w:val="004E0144"/>
    <w:rsid w:val="004E0375"/>
    <w:rsid w:val="004E053E"/>
    <w:rsid w:val="004E07CD"/>
    <w:rsid w:val="004E081B"/>
    <w:rsid w:val="004E0A30"/>
    <w:rsid w:val="004E0A50"/>
    <w:rsid w:val="004E0D8B"/>
    <w:rsid w:val="004E1045"/>
    <w:rsid w:val="004E10CE"/>
    <w:rsid w:val="004E1201"/>
    <w:rsid w:val="004E16E4"/>
    <w:rsid w:val="004E1911"/>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484"/>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80"/>
    <w:rsid w:val="004F5481"/>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BED"/>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B3"/>
    <w:rsid w:val="005215D4"/>
    <w:rsid w:val="00521663"/>
    <w:rsid w:val="005217E8"/>
    <w:rsid w:val="00521851"/>
    <w:rsid w:val="0052192E"/>
    <w:rsid w:val="00521CB9"/>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2B0"/>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95C"/>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4E"/>
    <w:rsid w:val="00546C93"/>
    <w:rsid w:val="00547183"/>
    <w:rsid w:val="005471CF"/>
    <w:rsid w:val="005473EF"/>
    <w:rsid w:val="00547424"/>
    <w:rsid w:val="00547524"/>
    <w:rsid w:val="005476CA"/>
    <w:rsid w:val="005478D7"/>
    <w:rsid w:val="00547F9C"/>
    <w:rsid w:val="005501FB"/>
    <w:rsid w:val="005503D2"/>
    <w:rsid w:val="005505BE"/>
    <w:rsid w:val="005505D4"/>
    <w:rsid w:val="005506ED"/>
    <w:rsid w:val="00550771"/>
    <w:rsid w:val="005507E7"/>
    <w:rsid w:val="00550864"/>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D1"/>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299"/>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DBC"/>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AE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850"/>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74B"/>
    <w:rsid w:val="00586D23"/>
    <w:rsid w:val="00586F1B"/>
    <w:rsid w:val="0058716D"/>
    <w:rsid w:val="0058773E"/>
    <w:rsid w:val="00587A6C"/>
    <w:rsid w:val="005900BF"/>
    <w:rsid w:val="005902D0"/>
    <w:rsid w:val="00590612"/>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B42"/>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9DC"/>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572"/>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44"/>
    <w:rsid w:val="005B69B6"/>
    <w:rsid w:val="005B6A92"/>
    <w:rsid w:val="005B6B20"/>
    <w:rsid w:val="005B6BD4"/>
    <w:rsid w:val="005B6C58"/>
    <w:rsid w:val="005B6DDD"/>
    <w:rsid w:val="005B6E54"/>
    <w:rsid w:val="005B7074"/>
    <w:rsid w:val="005B71B7"/>
    <w:rsid w:val="005B7328"/>
    <w:rsid w:val="005B752E"/>
    <w:rsid w:val="005B79FF"/>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6A6"/>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A95"/>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C8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D0D"/>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AB1"/>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2C"/>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5F"/>
    <w:rsid w:val="006127AE"/>
    <w:rsid w:val="00612934"/>
    <w:rsid w:val="006129A2"/>
    <w:rsid w:val="00612A29"/>
    <w:rsid w:val="00612BA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A"/>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67"/>
    <w:rsid w:val="00646A70"/>
    <w:rsid w:val="00646DFA"/>
    <w:rsid w:val="00646E0D"/>
    <w:rsid w:val="00646F0D"/>
    <w:rsid w:val="00646F40"/>
    <w:rsid w:val="0064725E"/>
    <w:rsid w:val="0064736E"/>
    <w:rsid w:val="00647402"/>
    <w:rsid w:val="00647709"/>
    <w:rsid w:val="00647B99"/>
    <w:rsid w:val="00647D06"/>
    <w:rsid w:val="00647E7B"/>
    <w:rsid w:val="00647ED1"/>
    <w:rsid w:val="00650002"/>
    <w:rsid w:val="006502FC"/>
    <w:rsid w:val="00650441"/>
    <w:rsid w:val="00650683"/>
    <w:rsid w:val="00650A9A"/>
    <w:rsid w:val="00650D13"/>
    <w:rsid w:val="00650D42"/>
    <w:rsid w:val="00650DEB"/>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AF8"/>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10"/>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66C"/>
    <w:rsid w:val="0068374C"/>
    <w:rsid w:val="006839F5"/>
    <w:rsid w:val="00683C9D"/>
    <w:rsid w:val="006841C3"/>
    <w:rsid w:val="0068454A"/>
    <w:rsid w:val="00684ACD"/>
    <w:rsid w:val="00684B8F"/>
    <w:rsid w:val="006853DA"/>
    <w:rsid w:val="00685632"/>
    <w:rsid w:val="00685A09"/>
    <w:rsid w:val="00685DB2"/>
    <w:rsid w:val="00685E50"/>
    <w:rsid w:val="00685EE4"/>
    <w:rsid w:val="00685F1A"/>
    <w:rsid w:val="00685F3C"/>
    <w:rsid w:val="00685F5D"/>
    <w:rsid w:val="00686096"/>
    <w:rsid w:val="006862E8"/>
    <w:rsid w:val="00686668"/>
    <w:rsid w:val="0068688C"/>
    <w:rsid w:val="00686A1D"/>
    <w:rsid w:val="00686B66"/>
    <w:rsid w:val="00686DAF"/>
    <w:rsid w:val="00686E91"/>
    <w:rsid w:val="00687145"/>
    <w:rsid w:val="006873E0"/>
    <w:rsid w:val="006875FB"/>
    <w:rsid w:val="0068768A"/>
    <w:rsid w:val="00687804"/>
    <w:rsid w:val="00687AFD"/>
    <w:rsid w:val="00687C7A"/>
    <w:rsid w:val="00687D0D"/>
    <w:rsid w:val="00687D9F"/>
    <w:rsid w:val="006901A5"/>
    <w:rsid w:val="006902AC"/>
    <w:rsid w:val="0069030C"/>
    <w:rsid w:val="0069032C"/>
    <w:rsid w:val="00690509"/>
    <w:rsid w:val="00690722"/>
    <w:rsid w:val="00690740"/>
    <w:rsid w:val="00690D91"/>
    <w:rsid w:val="00690EE9"/>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CF8"/>
    <w:rsid w:val="00696822"/>
    <w:rsid w:val="00696C09"/>
    <w:rsid w:val="00696C0D"/>
    <w:rsid w:val="00696CF7"/>
    <w:rsid w:val="0069714B"/>
    <w:rsid w:val="0069729C"/>
    <w:rsid w:val="006974A6"/>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1CE"/>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0A"/>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5EFA"/>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63"/>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16"/>
    <w:rsid w:val="006C6B97"/>
    <w:rsid w:val="006C6C08"/>
    <w:rsid w:val="006C6C46"/>
    <w:rsid w:val="006C6CFA"/>
    <w:rsid w:val="006C6DB8"/>
    <w:rsid w:val="006C724E"/>
    <w:rsid w:val="006C7340"/>
    <w:rsid w:val="006C74E6"/>
    <w:rsid w:val="006C79CE"/>
    <w:rsid w:val="006C7DF9"/>
    <w:rsid w:val="006D0352"/>
    <w:rsid w:val="006D097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5D4"/>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6A"/>
    <w:rsid w:val="006D62A6"/>
    <w:rsid w:val="006D647A"/>
    <w:rsid w:val="006D659B"/>
    <w:rsid w:val="006D68CD"/>
    <w:rsid w:val="006D697D"/>
    <w:rsid w:val="006D6AEB"/>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982"/>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41"/>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376"/>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ED1"/>
    <w:rsid w:val="00703FA5"/>
    <w:rsid w:val="00704004"/>
    <w:rsid w:val="007040DA"/>
    <w:rsid w:val="00704330"/>
    <w:rsid w:val="0070435F"/>
    <w:rsid w:val="00704407"/>
    <w:rsid w:val="00704550"/>
    <w:rsid w:val="007049F8"/>
    <w:rsid w:val="00704A5A"/>
    <w:rsid w:val="00704D75"/>
    <w:rsid w:val="00704FDF"/>
    <w:rsid w:val="007052A4"/>
    <w:rsid w:val="00705371"/>
    <w:rsid w:val="00705381"/>
    <w:rsid w:val="0070538F"/>
    <w:rsid w:val="00705549"/>
    <w:rsid w:val="007059BB"/>
    <w:rsid w:val="00705A2C"/>
    <w:rsid w:val="00705A90"/>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27E00"/>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C7D"/>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E0C"/>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36C"/>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7C3"/>
    <w:rsid w:val="007508A3"/>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0A"/>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2A4"/>
    <w:rsid w:val="00757564"/>
    <w:rsid w:val="00757659"/>
    <w:rsid w:val="007577CB"/>
    <w:rsid w:val="00757F1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9D7"/>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41F"/>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DC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A1D"/>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EC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8A2"/>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A2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69A"/>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19"/>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95"/>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D7EA8"/>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5E4"/>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B3F"/>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88"/>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1DE"/>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0F50"/>
    <w:rsid w:val="0080104C"/>
    <w:rsid w:val="00801529"/>
    <w:rsid w:val="00801630"/>
    <w:rsid w:val="00801A51"/>
    <w:rsid w:val="00802339"/>
    <w:rsid w:val="00802489"/>
    <w:rsid w:val="008026A4"/>
    <w:rsid w:val="00802830"/>
    <w:rsid w:val="008029A1"/>
    <w:rsid w:val="00802B8B"/>
    <w:rsid w:val="0080325D"/>
    <w:rsid w:val="0080334E"/>
    <w:rsid w:val="008038CC"/>
    <w:rsid w:val="008039CC"/>
    <w:rsid w:val="00803B2B"/>
    <w:rsid w:val="00803CC7"/>
    <w:rsid w:val="00803D9B"/>
    <w:rsid w:val="00803E48"/>
    <w:rsid w:val="008040FC"/>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4B"/>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2F47"/>
    <w:rsid w:val="00813005"/>
    <w:rsid w:val="008133C1"/>
    <w:rsid w:val="008135FE"/>
    <w:rsid w:val="00813756"/>
    <w:rsid w:val="00813BE7"/>
    <w:rsid w:val="00813C24"/>
    <w:rsid w:val="00813F08"/>
    <w:rsid w:val="008142FD"/>
    <w:rsid w:val="0081462B"/>
    <w:rsid w:val="00814660"/>
    <w:rsid w:val="008146CB"/>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B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BBD"/>
    <w:rsid w:val="00825DF2"/>
    <w:rsid w:val="00825E07"/>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5B3"/>
    <w:rsid w:val="00827BBA"/>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A2A"/>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34"/>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3E9"/>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64D"/>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D83"/>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AB"/>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57D62"/>
    <w:rsid w:val="008600D4"/>
    <w:rsid w:val="00860211"/>
    <w:rsid w:val="00860614"/>
    <w:rsid w:val="0086066C"/>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06"/>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A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476"/>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AA"/>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C53"/>
    <w:rsid w:val="00885D46"/>
    <w:rsid w:val="00885D73"/>
    <w:rsid w:val="00885EB7"/>
    <w:rsid w:val="00885F02"/>
    <w:rsid w:val="008861C6"/>
    <w:rsid w:val="008862D0"/>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A9D"/>
    <w:rsid w:val="00895B87"/>
    <w:rsid w:val="00896127"/>
    <w:rsid w:val="00896206"/>
    <w:rsid w:val="0089660A"/>
    <w:rsid w:val="008968C2"/>
    <w:rsid w:val="00896BFE"/>
    <w:rsid w:val="00896C9E"/>
    <w:rsid w:val="00896D12"/>
    <w:rsid w:val="008972B0"/>
    <w:rsid w:val="0089762D"/>
    <w:rsid w:val="008978F0"/>
    <w:rsid w:val="008979A2"/>
    <w:rsid w:val="00897CD7"/>
    <w:rsid w:val="008A012E"/>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38E"/>
    <w:rsid w:val="008A4796"/>
    <w:rsid w:val="008A4A77"/>
    <w:rsid w:val="008A4B7E"/>
    <w:rsid w:val="008A4D9A"/>
    <w:rsid w:val="008A52CC"/>
    <w:rsid w:val="008A5883"/>
    <w:rsid w:val="008A5A2E"/>
    <w:rsid w:val="008A5A78"/>
    <w:rsid w:val="008A5B87"/>
    <w:rsid w:val="008A5D6F"/>
    <w:rsid w:val="008A5E87"/>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B1E"/>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A81"/>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26C"/>
    <w:rsid w:val="008C052B"/>
    <w:rsid w:val="008C058F"/>
    <w:rsid w:val="008C08C8"/>
    <w:rsid w:val="008C08EE"/>
    <w:rsid w:val="008C0967"/>
    <w:rsid w:val="008C0A33"/>
    <w:rsid w:val="008C0D2D"/>
    <w:rsid w:val="008C0E11"/>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161"/>
    <w:rsid w:val="008C5429"/>
    <w:rsid w:val="008C5754"/>
    <w:rsid w:val="008C5959"/>
    <w:rsid w:val="008C5960"/>
    <w:rsid w:val="008C5A5A"/>
    <w:rsid w:val="008C5B95"/>
    <w:rsid w:val="008C5CAA"/>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26E"/>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E4"/>
    <w:rsid w:val="008D68F4"/>
    <w:rsid w:val="008D694B"/>
    <w:rsid w:val="008D6A14"/>
    <w:rsid w:val="008D6D26"/>
    <w:rsid w:val="008D6F8B"/>
    <w:rsid w:val="008D6FAF"/>
    <w:rsid w:val="008D70BC"/>
    <w:rsid w:val="008D72AB"/>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511"/>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C3D"/>
    <w:rsid w:val="008E2DEF"/>
    <w:rsid w:val="008E2EA9"/>
    <w:rsid w:val="008E2FB9"/>
    <w:rsid w:val="008E308B"/>
    <w:rsid w:val="008E3292"/>
    <w:rsid w:val="008E36C6"/>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300"/>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7FB"/>
    <w:rsid w:val="008F5825"/>
    <w:rsid w:val="008F5AD7"/>
    <w:rsid w:val="008F5B65"/>
    <w:rsid w:val="008F5CF6"/>
    <w:rsid w:val="008F5D9F"/>
    <w:rsid w:val="008F5F0F"/>
    <w:rsid w:val="008F61C7"/>
    <w:rsid w:val="008F64C6"/>
    <w:rsid w:val="008F653E"/>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B54"/>
    <w:rsid w:val="00901D37"/>
    <w:rsid w:val="0090211C"/>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7CF"/>
    <w:rsid w:val="00903911"/>
    <w:rsid w:val="00903A2F"/>
    <w:rsid w:val="00903B3E"/>
    <w:rsid w:val="00903D9D"/>
    <w:rsid w:val="0090404C"/>
    <w:rsid w:val="009043BA"/>
    <w:rsid w:val="009044EA"/>
    <w:rsid w:val="0090463B"/>
    <w:rsid w:val="009046D4"/>
    <w:rsid w:val="00904925"/>
    <w:rsid w:val="009049B3"/>
    <w:rsid w:val="00904AF3"/>
    <w:rsid w:val="00904DCE"/>
    <w:rsid w:val="0090517C"/>
    <w:rsid w:val="009053FA"/>
    <w:rsid w:val="009057AC"/>
    <w:rsid w:val="009057F1"/>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228"/>
    <w:rsid w:val="009125E8"/>
    <w:rsid w:val="0091271A"/>
    <w:rsid w:val="0091285C"/>
    <w:rsid w:val="00912C4A"/>
    <w:rsid w:val="00912CD3"/>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ECC"/>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E9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1E6"/>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56"/>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3BEF"/>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47B1C"/>
    <w:rsid w:val="00950054"/>
    <w:rsid w:val="009500EF"/>
    <w:rsid w:val="0095068D"/>
    <w:rsid w:val="00950706"/>
    <w:rsid w:val="009508D2"/>
    <w:rsid w:val="00950AAC"/>
    <w:rsid w:val="00950AB4"/>
    <w:rsid w:val="00951531"/>
    <w:rsid w:val="00951758"/>
    <w:rsid w:val="009517B8"/>
    <w:rsid w:val="009519F3"/>
    <w:rsid w:val="00951D82"/>
    <w:rsid w:val="00951DE6"/>
    <w:rsid w:val="00951E8A"/>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B3E"/>
    <w:rsid w:val="00953C20"/>
    <w:rsid w:val="00953CEB"/>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57EBC"/>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3C0"/>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17"/>
    <w:rsid w:val="00980522"/>
    <w:rsid w:val="0098057B"/>
    <w:rsid w:val="0098059E"/>
    <w:rsid w:val="009805BA"/>
    <w:rsid w:val="009808AF"/>
    <w:rsid w:val="009809EA"/>
    <w:rsid w:val="00980A46"/>
    <w:rsid w:val="00980AEB"/>
    <w:rsid w:val="00980B8F"/>
    <w:rsid w:val="00980EC9"/>
    <w:rsid w:val="00981009"/>
    <w:rsid w:val="00981129"/>
    <w:rsid w:val="0098138D"/>
    <w:rsid w:val="0098144C"/>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4C"/>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16A"/>
    <w:rsid w:val="009962BB"/>
    <w:rsid w:val="009963B2"/>
    <w:rsid w:val="0099643D"/>
    <w:rsid w:val="009969CA"/>
    <w:rsid w:val="0099735C"/>
    <w:rsid w:val="00997395"/>
    <w:rsid w:val="00997495"/>
    <w:rsid w:val="0099762E"/>
    <w:rsid w:val="0099780B"/>
    <w:rsid w:val="0099785E"/>
    <w:rsid w:val="00997E5D"/>
    <w:rsid w:val="009A021D"/>
    <w:rsid w:val="009A03C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48F"/>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4EB"/>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66F"/>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1B6"/>
    <w:rsid w:val="009C02F4"/>
    <w:rsid w:val="009C0529"/>
    <w:rsid w:val="009C08FE"/>
    <w:rsid w:val="009C0B37"/>
    <w:rsid w:val="009C0C34"/>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D91"/>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30"/>
    <w:rsid w:val="009D06BF"/>
    <w:rsid w:val="009D08D0"/>
    <w:rsid w:val="009D0AA1"/>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6A5"/>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0EE"/>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0EE3"/>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5CC"/>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376"/>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9F79E8"/>
    <w:rsid w:val="00A00029"/>
    <w:rsid w:val="00A000E8"/>
    <w:rsid w:val="00A00220"/>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C9A"/>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5DE5"/>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2F"/>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6CD5"/>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EA2"/>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DA6"/>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248"/>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1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EC2"/>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696"/>
    <w:rsid w:val="00A61ACE"/>
    <w:rsid w:val="00A61D2A"/>
    <w:rsid w:val="00A61E85"/>
    <w:rsid w:val="00A6211A"/>
    <w:rsid w:val="00A621A1"/>
    <w:rsid w:val="00A6223A"/>
    <w:rsid w:val="00A623EF"/>
    <w:rsid w:val="00A62684"/>
    <w:rsid w:val="00A62695"/>
    <w:rsid w:val="00A627CD"/>
    <w:rsid w:val="00A6281D"/>
    <w:rsid w:val="00A628D9"/>
    <w:rsid w:val="00A62ACB"/>
    <w:rsid w:val="00A62BBE"/>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63B"/>
    <w:rsid w:val="00A6590E"/>
    <w:rsid w:val="00A65CCC"/>
    <w:rsid w:val="00A660E4"/>
    <w:rsid w:val="00A66491"/>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E93"/>
    <w:rsid w:val="00A77035"/>
    <w:rsid w:val="00A77136"/>
    <w:rsid w:val="00A77267"/>
    <w:rsid w:val="00A773C6"/>
    <w:rsid w:val="00A775FD"/>
    <w:rsid w:val="00A77784"/>
    <w:rsid w:val="00A777DB"/>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BF2"/>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A92"/>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D"/>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CA9"/>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2F6A"/>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0DD"/>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DEB"/>
    <w:rsid w:val="00AB5F84"/>
    <w:rsid w:val="00AB6251"/>
    <w:rsid w:val="00AB62EC"/>
    <w:rsid w:val="00AB6356"/>
    <w:rsid w:val="00AB638F"/>
    <w:rsid w:val="00AB659A"/>
    <w:rsid w:val="00AB66B6"/>
    <w:rsid w:val="00AB673C"/>
    <w:rsid w:val="00AB69CE"/>
    <w:rsid w:val="00AB6B08"/>
    <w:rsid w:val="00AB6B2B"/>
    <w:rsid w:val="00AB7223"/>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6C"/>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3A9"/>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E3"/>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BAD"/>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A1"/>
    <w:rsid w:val="00B04AE0"/>
    <w:rsid w:val="00B04C69"/>
    <w:rsid w:val="00B04EC8"/>
    <w:rsid w:val="00B05414"/>
    <w:rsid w:val="00B054CD"/>
    <w:rsid w:val="00B0562B"/>
    <w:rsid w:val="00B05783"/>
    <w:rsid w:val="00B0580C"/>
    <w:rsid w:val="00B058D1"/>
    <w:rsid w:val="00B059E5"/>
    <w:rsid w:val="00B05CA0"/>
    <w:rsid w:val="00B05CD7"/>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959"/>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34"/>
    <w:rsid w:val="00B17465"/>
    <w:rsid w:val="00B17555"/>
    <w:rsid w:val="00B175FE"/>
    <w:rsid w:val="00B177C0"/>
    <w:rsid w:val="00B1791F"/>
    <w:rsid w:val="00B17C2C"/>
    <w:rsid w:val="00B17C49"/>
    <w:rsid w:val="00B17D83"/>
    <w:rsid w:val="00B17E55"/>
    <w:rsid w:val="00B17E99"/>
    <w:rsid w:val="00B17F29"/>
    <w:rsid w:val="00B17F84"/>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87A"/>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0F"/>
    <w:rsid w:val="00B3733A"/>
    <w:rsid w:val="00B373A4"/>
    <w:rsid w:val="00B373B1"/>
    <w:rsid w:val="00B3763C"/>
    <w:rsid w:val="00B37640"/>
    <w:rsid w:val="00B37769"/>
    <w:rsid w:val="00B378BB"/>
    <w:rsid w:val="00B37935"/>
    <w:rsid w:val="00B37A70"/>
    <w:rsid w:val="00B37C5E"/>
    <w:rsid w:val="00B37F09"/>
    <w:rsid w:val="00B4009E"/>
    <w:rsid w:val="00B4013A"/>
    <w:rsid w:val="00B403E5"/>
    <w:rsid w:val="00B407C0"/>
    <w:rsid w:val="00B4099A"/>
    <w:rsid w:val="00B409D6"/>
    <w:rsid w:val="00B40A31"/>
    <w:rsid w:val="00B40A47"/>
    <w:rsid w:val="00B40A7F"/>
    <w:rsid w:val="00B40BAA"/>
    <w:rsid w:val="00B40CE6"/>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37"/>
    <w:rsid w:val="00B42975"/>
    <w:rsid w:val="00B42ADD"/>
    <w:rsid w:val="00B4319D"/>
    <w:rsid w:val="00B43DD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A4D"/>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7D0"/>
    <w:rsid w:val="00B528F3"/>
    <w:rsid w:val="00B52A02"/>
    <w:rsid w:val="00B52BD2"/>
    <w:rsid w:val="00B52F7E"/>
    <w:rsid w:val="00B53165"/>
    <w:rsid w:val="00B53566"/>
    <w:rsid w:val="00B536F5"/>
    <w:rsid w:val="00B53A22"/>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260"/>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4D"/>
    <w:rsid w:val="00B62DF4"/>
    <w:rsid w:val="00B62DFA"/>
    <w:rsid w:val="00B632AA"/>
    <w:rsid w:val="00B63385"/>
    <w:rsid w:val="00B63450"/>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08"/>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DCC"/>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4DDD"/>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4CF"/>
    <w:rsid w:val="00B87749"/>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70"/>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CB9"/>
    <w:rsid w:val="00B96D4F"/>
    <w:rsid w:val="00B96D54"/>
    <w:rsid w:val="00B96ED9"/>
    <w:rsid w:val="00B97104"/>
    <w:rsid w:val="00B9737F"/>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6F7B"/>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6C7"/>
    <w:rsid w:val="00BB1907"/>
    <w:rsid w:val="00BB19A9"/>
    <w:rsid w:val="00BB1B4D"/>
    <w:rsid w:val="00BB2156"/>
    <w:rsid w:val="00BB2193"/>
    <w:rsid w:val="00BB2194"/>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08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ED5"/>
    <w:rsid w:val="00BC1FCB"/>
    <w:rsid w:val="00BC208F"/>
    <w:rsid w:val="00BC216C"/>
    <w:rsid w:val="00BC2977"/>
    <w:rsid w:val="00BC2A15"/>
    <w:rsid w:val="00BC2A64"/>
    <w:rsid w:val="00BC2BD8"/>
    <w:rsid w:val="00BC2BF1"/>
    <w:rsid w:val="00BC2C0F"/>
    <w:rsid w:val="00BC2DA2"/>
    <w:rsid w:val="00BC2E89"/>
    <w:rsid w:val="00BC3245"/>
    <w:rsid w:val="00BC35F0"/>
    <w:rsid w:val="00BC367B"/>
    <w:rsid w:val="00BC3A29"/>
    <w:rsid w:val="00BC3A4D"/>
    <w:rsid w:val="00BC3A90"/>
    <w:rsid w:val="00BC3B85"/>
    <w:rsid w:val="00BC3B88"/>
    <w:rsid w:val="00BC3E8D"/>
    <w:rsid w:val="00BC3F69"/>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C03"/>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7A"/>
    <w:rsid w:val="00BF5EF0"/>
    <w:rsid w:val="00BF607A"/>
    <w:rsid w:val="00BF63C4"/>
    <w:rsid w:val="00BF659C"/>
    <w:rsid w:val="00BF67EF"/>
    <w:rsid w:val="00BF68A0"/>
    <w:rsid w:val="00BF68D9"/>
    <w:rsid w:val="00BF6AA8"/>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6C6"/>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67"/>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6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04"/>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DE7"/>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56"/>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48"/>
    <w:rsid w:val="00C53669"/>
    <w:rsid w:val="00C536D8"/>
    <w:rsid w:val="00C53937"/>
    <w:rsid w:val="00C53B42"/>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3F7"/>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572"/>
    <w:rsid w:val="00C6091C"/>
    <w:rsid w:val="00C60E2E"/>
    <w:rsid w:val="00C610D2"/>
    <w:rsid w:val="00C61270"/>
    <w:rsid w:val="00C6144E"/>
    <w:rsid w:val="00C618C7"/>
    <w:rsid w:val="00C61CEA"/>
    <w:rsid w:val="00C61F29"/>
    <w:rsid w:val="00C61FD1"/>
    <w:rsid w:val="00C62015"/>
    <w:rsid w:val="00C6265A"/>
    <w:rsid w:val="00C626F0"/>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7D3"/>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928"/>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6DB"/>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1"/>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14B"/>
    <w:rsid w:val="00CA03BA"/>
    <w:rsid w:val="00CA043C"/>
    <w:rsid w:val="00CA057D"/>
    <w:rsid w:val="00CA0A26"/>
    <w:rsid w:val="00CA0A48"/>
    <w:rsid w:val="00CA0BEF"/>
    <w:rsid w:val="00CA0E21"/>
    <w:rsid w:val="00CA0EF4"/>
    <w:rsid w:val="00CA10C0"/>
    <w:rsid w:val="00CA1363"/>
    <w:rsid w:val="00CA13E0"/>
    <w:rsid w:val="00CA1505"/>
    <w:rsid w:val="00CA16B4"/>
    <w:rsid w:val="00CA17E9"/>
    <w:rsid w:val="00CA1851"/>
    <w:rsid w:val="00CA18FF"/>
    <w:rsid w:val="00CA1FE9"/>
    <w:rsid w:val="00CA22DA"/>
    <w:rsid w:val="00CA24C5"/>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77F"/>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06D"/>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E6C"/>
    <w:rsid w:val="00CE1F90"/>
    <w:rsid w:val="00CE2209"/>
    <w:rsid w:val="00CE222E"/>
    <w:rsid w:val="00CE2560"/>
    <w:rsid w:val="00CE26B4"/>
    <w:rsid w:val="00CE278A"/>
    <w:rsid w:val="00CE2A1C"/>
    <w:rsid w:val="00CE2C72"/>
    <w:rsid w:val="00CE2EA7"/>
    <w:rsid w:val="00CE339D"/>
    <w:rsid w:val="00CE347A"/>
    <w:rsid w:val="00CE34D3"/>
    <w:rsid w:val="00CE352F"/>
    <w:rsid w:val="00CE36FE"/>
    <w:rsid w:val="00CE37A0"/>
    <w:rsid w:val="00CE38FD"/>
    <w:rsid w:val="00CE3BA8"/>
    <w:rsid w:val="00CE40C0"/>
    <w:rsid w:val="00CE4281"/>
    <w:rsid w:val="00CE43DF"/>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FAF"/>
    <w:rsid w:val="00CF130A"/>
    <w:rsid w:val="00CF13AF"/>
    <w:rsid w:val="00CF1441"/>
    <w:rsid w:val="00CF1B11"/>
    <w:rsid w:val="00CF1B9B"/>
    <w:rsid w:val="00CF1BDA"/>
    <w:rsid w:val="00CF1D86"/>
    <w:rsid w:val="00CF2564"/>
    <w:rsid w:val="00CF2AE6"/>
    <w:rsid w:val="00CF304C"/>
    <w:rsid w:val="00CF393C"/>
    <w:rsid w:val="00CF3C43"/>
    <w:rsid w:val="00CF3C57"/>
    <w:rsid w:val="00CF404F"/>
    <w:rsid w:val="00CF414C"/>
    <w:rsid w:val="00CF4656"/>
    <w:rsid w:val="00CF4FA6"/>
    <w:rsid w:val="00CF5018"/>
    <w:rsid w:val="00CF50CF"/>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D3B"/>
    <w:rsid w:val="00CF7137"/>
    <w:rsid w:val="00CF74E3"/>
    <w:rsid w:val="00CF76C2"/>
    <w:rsid w:val="00CF7ABA"/>
    <w:rsid w:val="00CF7AFF"/>
    <w:rsid w:val="00CF7CDC"/>
    <w:rsid w:val="00CF7E65"/>
    <w:rsid w:val="00CF7F39"/>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907"/>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C0A"/>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E44"/>
    <w:rsid w:val="00D17F1B"/>
    <w:rsid w:val="00D200DF"/>
    <w:rsid w:val="00D201F4"/>
    <w:rsid w:val="00D2024B"/>
    <w:rsid w:val="00D205E9"/>
    <w:rsid w:val="00D2088D"/>
    <w:rsid w:val="00D20B6B"/>
    <w:rsid w:val="00D20DEF"/>
    <w:rsid w:val="00D20F98"/>
    <w:rsid w:val="00D2119C"/>
    <w:rsid w:val="00D21543"/>
    <w:rsid w:val="00D21602"/>
    <w:rsid w:val="00D2162E"/>
    <w:rsid w:val="00D2193D"/>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9BE"/>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15"/>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5EB"/>
    <w:rsid w:val="00D36624"/>
    <w:rsid w:val="00D36DF4"/>
    <w:rsid w:val="00D36E5C"/>
    <w:rsid w:val="00D36F82"/>
    <w:rsid w:val="00D3727B"/>
    <w:rsid w:val="00D373F2"/>
    <w:rsid w:val="00D376B7"/>
    <w:rsid w:val="00D3793B"/>
    <w:rsid w:val="00D379A6"/>
    <w:rsid w:val="00D37A03"/>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075"/>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DB0"/>
    <w:rsid w:val="00D43E54"/>
    <w:rsid w:val="00D44042"/>
    <w:rsid w:val="00D4422A"/>
    <w:rsid w:val="00D442EF"/>
    <w:rsid w:val="00D444EA"/>
    <w:rsid w:val="00D44B81"/>
    <w:rsid w:val="00D44D18"/>
    <w:rsid w:val="00D4510A"/>
    <w:rsid w:val="00D4514A"/>
    <w:rsid w:val="00D4528E"/>
    <w:rsid w:val="00D45333"/>
    <w:rsid w:val="00D454C9"/>
    <w:rsid w:val="00D45567"/>
    <w:rsid w:val="00D45949"/>
    <w:rsid w:val="00D45979"/>
    <w:rsid w:val="00D45A23"/>
    <w:rsid w:val="00D45A6D"/>
    <w:rsid w:val="00D45A7A"/>
    <w:rsid w:val="00D45A89"/>
    <w:rsid w:val="00D45AED"/>
    <w:rsid w:val="00D45EC8"/>
    <w:rsid w:val="00D464F3"/>
    <w:rsid w:val="00D4661C"/>
    <w:rsid w:val="00D466C6"/>
    <w:rsid w:val="00D46875"/>
    <w:rsid w:val="00D46AF0"/>
    <w:rsid w:val="00D46C89"/>
    <w:rsid w:val="00D47101"/>
    <w:rsid w:val="00D4710C"/>
    <w:rsid w:val="00D47321"/>
    <w:rsid w:val="00D47755"/>
    <w:rsid w:val="00D4791C"/>
    <w:rsid w:val="00D479F7"/>
    <w:rsid w:val="00D47B6E"/>
    <w:rsid w:val="00D47D59"/>
    <w:rsid w:val="00D47DCD"/>
    <w:rsid w:val="00D47F5F"/>
    <w:rsid w:val="00D500FD"/>
    <w:rsid w:val="00D50187"/>
    <w:rsid w:val="00D5044A"/>
    <w:rsid w:val="00D50805"/>
    <w:rsid w:val="00D50820"/>
    <w:rsid w:val="00D509E9"/>
    <w:rsid w:val="00D50E0F"/>
    <w:rsid w:val="00D50E2C"/>
    <w:rsid w:val="00D512E5"/>
    <w:rsid w:val="00D513FC"/>
    <w:rsid w:val="00D515D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6CA"/>
    <w:rsid w:val="00D637E1"/>
    <w:rsid w:val="00D6381C"/>
    <w:rsid w:val="00D63902"/>
    <w:rsid w:val="00D63925"/>
    <w:rsid w:val="00D63B9E"/>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0FAD"/>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3C"/>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1BC"/>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E7F"/>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BD6"/>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B17"/>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1DD6"/>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4E4"/>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77D"/>
    <w:rsid w:val="00DA38D5"/>
    <w:rsid w:val="00DA3A74"/>
    <w:rsid w:val="00DA3A87"/>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9CD"/>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A7D61"/>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680"/>
    <w:rsid w:val="00DC38A7"/>
    <w:rsid w:val="00DC3AE7"/>
    <w:rsid w:val="00DC400F"/>
    <w:rsid w:val="00DC4088"/>
    <w:rsid w:val="00DC4174"/>
    <w:rsid w:val="00DC4572"/>
    <w:rsid w:val="00DC47F3"/>
    <w:rsid w:val="00DC4966"/>
    <w:rsid w:val="00DC4AFB"/>
    <w:rsid w:val="00DC4BBC"/>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AC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700"/>
    <w:rsid w:val="00E1598D"/>
    <w:rsid w:val="00E159AC"/>
    <w:rsid w:val="00E15C5A"/>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A0A"/>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E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E7B"/>
    <w:rsid w:val="00E3409A"/>
    <w:rsid w:val="00E34475"/>
    <w:rsid w:val="00E3448C"/>
    <w:rsid w:val="00E347A5"/>
    <w:rsid w:val="00E34DFA"/>
    <w:rsid w:val="00E34F03"/>
    <w:rsid w:val="00E3516E"/>
    <w:rsid w:val="00E35233"/>
    <w:rsid w:val="00E353C2"/>
    <w:rsid w:val="00E3578F"/>
    <w:rsid w:val="00E358CD"/>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5A0"/>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84A"/>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5A9"/>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7A"/>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2AC"/>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76"/>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81"/>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96"/>
    <w:rsid w:val="00E82DDF"/>
    <w:rsid w:val="00E83116"/>
    <w:rsid w:val="00E832B5"/>
    <w:rsid w:val="00E83482"/>
    <w:rsid w:val="00E83672"/>
    <w:rsid w:val="00E836B5"/>
    <w:rsid w:val="00E838DC"/>
    <w:rsid w:val="00E83C69"/>
    <w:rsid w:val="00E83D41"/>
    <w:rsid w:val="00E83EEB"/>
    <w:rsid w:val="00E83F82"/>
    <w:rsid w:val="00E841A5"/>
    <w:rsid w:val="00E8426B"/>
    <w:rsid w:val="00E8431B"/>
    <w:rsid w:val="00E8439A"/>
    <w:rsid w:val="00E84409"/>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41"/>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1FC"/>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3D96"/>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EF5"/>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281"/>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AD8"/>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1CF"/>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BB4"/>
    <w:rsid w:val="00EC5C1D"/>
    <w:rsid w:val="00EC6082"/>
    <w:rsid w:val="00EC6156"/>
    <w:rsid w:val="00EC63F4"/>
    <w:rsid w:val="00EC6502"/>
    <w:rsid w:val="00EC655B"/>
    <w:rsid w:val="00EC67F3"/>
    <w:rsid w:val="00EC696F"/>
    <w:rsid w:val="00EC6B72"/>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398"/>
    <w:rsid w:val="00ED15F6"/>
    <w:rsid w:val="00ED1687"/>
    <w:rsid w:val="00ED16CF"/>
    <w:rsid w:val="00ED187E"/>
    <w:rsid w:val="00ED2146"/>
    <w:rsid w:val="00ED21DF"/>
    <w:rsid w:val="00ED2358"/>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6A6"/>
    <w:rsid w:val="00ED7B25"/>
    <w:rsid w:val="00ED7B82"/>
    <w:rsid w:val="00ED7CC4"/>
    <w:rsid w:val="00ED7ED4"/>
    <w:rsid w:val="00EE011A"/>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3FE"/>
    <w:rsid w:val="00EF7525"/>
    <w:rsid w:val="00EF7561"/>
    <w:rsid w:val="00EF7703"/>
    <w:rsid w:val="00EF77B9"/>
    <w:rsid w:val="00EF79C7"/>
    <w:rsid w:val="00EF7BD7"/>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69"/>
    <w:rsid w:val="00F0427C"/>
    <w:rsid w:val="00F0439A"/>
    <w:rsid w:val="00F04461"/>
    <w:rsid w:val="00F04703"/>
    <w:rsid w:val="00F049DD"/>
    <w:rsid w:val="00F04B5B"/>
    <w:rsid w:val="00F0507E"/>
    <w:rsid w:val="00F05190"/>
    <w:rsid w:val="00F054D8"/>
    <w:rsid w:val="00F0559B"/>
    <w:rsid w:val="00F0561B"/>
    <w:rsid w:val="00F0569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5C7"/>
    <w:rsid w:val="00F136C1"/>
    <w:rsid w:val="00F13765"/>
    <w:rsid w:val="00F137D8"/>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1C5"/>
    <w:rsid w:val="00F16225"/>
    <w:rsid w:val="00F163F1"/>
    <w:rsid w:val="00F1648F"/>
    <w:rsid w:val="00F166E0"/>
    <w:rsid w:val="00F168B5"/>
    <w:rsid w:val="00F16B4C"/>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1F5B"/>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64"/>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6BE"/>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AF"/>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22"/>
    <w:rsid w:val="00F44172"/>
    <w:rsid w:val="00F44521"/>
    <w:rsid w:val="00F445DC"/>
    <w:rsid w:val="00F445FB"/>
    <w:rsid w:val="00F447F0"/>
    <w:rsid w:val="00F44818"/>
    <w:rsid w:val="00F44C27"/>
    <w:rsid w:val="00F44CD6"/>
    <w:rsid w:val="00F44D4F"/>
    <w:rsid w:val="00F4528E"/>
    <w:rsid w:val="00F454A8"/>
    <w:rsid w:val="00F454C0"/>
    <w:rsid w:val="00F45A5A"/>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9CA"/>
    <w:rsid w:val="00F52A68"/>
    <w:rsid w:val="00F52BE5"/>
    <w:rsid w:val="00F52F59"/>
    <w:rsid w:val="00F530A7"/>
    <w:rsid w:val="00F53112"/>
    <w:rsid w:val="00F531C0"/>
    <w:rsid w:val="00F53294"/>
    <w:rsid w:val="00F532DD"/>
    <w:rsid w:val="00F533FC"/>
    <w:rsid w:val="00F534D1"/>
    <w:rsid w:val="00F53694"/>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33"/>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313"/>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7BA"/>
    <w:rsid w:val="00F72086"/>
    <w:rsid w:val="00F721FA"/>
    <w:rsid w:val="00F7226B"/>
    <w:rsid w:val="00F7257C"/>
    <w:rsid w:val="00F728DC"/>
    <w:rsid w:val="00F72A45"/>
    <w:rsid w:val="00F72A68"/>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A70"/>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18"/>
    <w:rsid w:val="00F8467A"/>
    <w:rsid w:val="00F848E2"/>
    <w:rsid w:val="00F84A13"/>
    <w:rsid w:val="00F84A8C"/>
    <w:rsid w:val="00F84CF8"/>
    <w:rsid w:val="00F84D63"/>
    <w:rsid w:val="00F84DE9"/>
    <w:rsid w:val="00F8539A"/>
    <w:rsid w:val="00F85514"/>
    <w:rsid w:val="00F8574D"/>
    <w:rsid w:val="00F85A5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D23"/>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5F"/>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BC6"/>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25C"/>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BA"/>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59B"/>
    <w:rsid w:val="00FD3958"/>
    <w:rsid w:val="00FD39F1"/>
    <w:rsid w:val="00FD435A"/>
    <w:rsid w:val="00FD45B8"/>
    <w:rsid w:val="00FD4643"/>
    <w:rsid w:val="00FD47B7"/>
    <w:rsid w:val="00FD4E0F"/>
    <w:rsid w:val="00FD4FA0"/>
    <w:rsid w:val="00FD4FDD"/>
    <w:rsid w:val="00FD5006"/>
    <w:rsid w:val="00FD51EA"/>
    <w:rsid w:val="00FD56D4"/>
    <w:rsid w:val="00FD58C3"/>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1E09"/>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7A0"/>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8A9"/>
    <w:rsid w:val="00FF7989"/>
    <w:rsid w:val="00FF7D03"/>
    <w:rsid w:val="01860638"/>
    <w:rsid w:val="021A0D0B"/>
    <w:rsid w:val="022D1BCE"/>
    <w:rsid w:val="0273635F"/>
    <w:rsid w:val="02941A97"/>
    <w:rsid w:val="029E7E78"/>
    <w:rsid w:val="02D973F9"/>
    <w:rsid w:val="03057120"/>
    <w:rsid w:val="035E37A6"/>
    <w:rsid w:val="03AE6C89"/>
    <w:rsid w:val="049F343C"/>
    <w:rsid w:val="05410AF6"/>
    <w:rsid w:val="05652CE9"/>
    <w:rsid w:val="058C1932"/>
    <w:rsid w:val="05AC10EB"/>
    <w:rsid w:val="05D05401"/>
    <w:rsid w:val="05F232A8"/>
    <w:rsid w:val="06907B8F"/>
    <w:rsid w:val="06C6146A"/>
    <w:rsid w:val="06EA6C79"/>
    <w:rsid w:val="070975D0"/>
    <w:rsid w:val="0725422E"/>
    <w:rsid w:val="074827FF"/>
    <w:rsid w:val="0774295E"/>
    <w:rsid w:val="07867E64"/>
    <w:rsid w:val="07AE395F"/>
    <w:rsid w:val="07CA0AA1"/>
    <w:rsid w:val="07F62A31"/>
    <w:rsid w:val="080F62EC"/>
    <w:rsid w:val="0881210C"/>
    <w:rsid w:val="088A3B3D"/>
    <w:rsid w:val="08966904"/>
    <w:rsid w:val="08A9644A"/>
    <w:rsid w:val="08DD7047"/>
    <w:rsid w:val="08F457FD"/>
    <w:rsid w:val="08F72F31"/>
    <w:rsid w:val="091B1FEF"/>
    <w:rsid w:val="096A1883"/>
    <w:rsid w:val="097C1808"/>
    <w:rsid w:val="09871336"/>
    <w:rsid w:val="0A0E6288"/>
    <w:rsid w:val="0A334FC2"/>
    <w:rsid w:val="0A3B5047"/>
    <w:rsid w:val="0A93478E"/>
    <w:rsid w:val="0B49554C"/>
    <w:rsid w:val="0B660C1A"/>
    <w:rsid w:val="0BB26FA6"/>
    <w:rsid w:val="0C0A73BD"/>
    <w:rsid w:val="0C1375FC"/>
    <w:rsid w:val="0C712273"/>
    <w:rsid w:val="0CA14BBD"/>
    <w:rsid w:val="0CA2094B"/>
    <w:rsid w:val="0CF671F8"/>
    <w:rsid w:val="0D035B73"/>
    <w:rsid w:val="0D0D0B23"/>
    <w:rsid w:val="0D3F67BB"/>
    <w:rsid w:val="0DAB4670"/>
    <w:rsid w:val="0DE533B9"/>
    <w:rsid w:val="0E0C140C"/>
    <w:rsid w:val="0E4E10E3"/>
    <w:rsid w:val="0ECA25D5"/>
    <w:rsid w:val="0ECA7307"/>
    <w:rsid w:val="0F0468E9"/>
    <w:rsid w:val="0FF93EB7"/>
    <w:rsid w:val="10415F09"/>
    <w:rsid w:val="104770C4"/>
    <w:rsid w:val="10836709"/>
    <w:rsid w:val="10BA1EDE"/>
    <w:rsid w:val="10EA3666"/>
    <w:rsid w:val="10FC6267"/>
    <w:rsid w:val="11130FFE"/>
    <w:rsid w:val="112337B8"/>
    <w:rsid w:val="1124474D"/>
    <w:rsid w:val="11520253"/>
    <w:rsid w:val="11AE1EF2"/>
    <w:rsid w:val="12506DB0"/>
    <w:rsid w:val="125267FE"/>
    <w:rsid w:val="12A95AAF"/>
    <w:rsid w:val="12C45496"/>
    <w:rsid w:val="12C7656E"/>
    <w:rsid w:val="12CF004F"/>
    <w:rsid w:val="12D22C2E"/>
    <w:rsid w:val="139340F5"/>
    <w:rsid w:val="13C92283"/>
    <w:rsid w:val="13E14E3E"/>
    <w:rsid w:val="13E62E35"/>
    <w:rsid w:val="142815BB"/>
    <w:rsid w:val="1428381F"/>
    <w:rsid w:val="144F4346"/>
    <w:rsid w:val="14D42C8D"/>
    <w:rsid w:val="14E8501E"/>
    <w:rsid w:val="155E476B"/>
    <w:rsid w:val="156C6328"/>
    <w:rsid w:val="15ED1745"/>
    <w:rsid w:val="165006DF"/>
    <w:rsid w:val="168250DA"/>
    <w:rsid w:val="168910E8"/>
    <w:rsid w:val="17207E9F"/>
    <w:rsid w:val="17455147"/>
    <w:rsid w:val="17F93E0B"/>
    <w:rsid w:val="182714CA"/>
    <w:rsid w:val="18DE66B8"/>
    <w:rsid w:val="192878D7"/>
    <w:rsid w:val="1976012D"/>
    <w:rsid w:val="19BF201D"/>
    <w:rsid w:val="1A0A1408"/>
    <w:rsid w:val="1A3C637F"/>
    <w:rsid w:val="1A827EDB"/>
    <w:rsid w:val="1A8443F9"/>
    <w:rsid w:val="1B125422"/>
    <w:rsid w:val="1B2F50EF"/>
    <w:rsid w:val="1B427811"/>
    <w:rsid w:val="1B5B4B1C"/>
    <w:rsid w:val="1B6F5151"/>
    <w:rsid w:val="1C054375"/>
    <w:rsid w:val="1C124771"/>
    <w:rsid w:val="1C455CA5"/>
    <w:rsid w:val="1CCC2603"/>
    <w:rsid w:val="1CFF1728"/>
    <w:rsid w:val="1D2C69D2"/>
    <w:rsid w:val="1D777567"/>
    <w:rsid w:val="1D8A298B"/>
    <w:rsid w:val="1DBD6464"/>
    <w:rsid w:val="1DF648C1"/>
    <w:rsid w:val="1E273DEC"/>
    <w:rsid w:val="1EDA5506"/>
    <w:rsid w:val="1EED1476"/>
    <w:rsid w:val="1EFB1CEC"/>
    <w:rsid w:val="1F1D3006"/>
    <w:rsid w:val="1FC45E0A"/>
    <w:rsid w:val="1FE07B17"/>
    <w:rsid w:val="201C72B6"/>
    <w:rsid w:val="203F5BEA"/>
    <w:rsid w:val="206B14DC"/>
    <w:rsid w:val="207917A3"/>
    <w:rsid w:val="208335BC"/>
    <w:rsid w:val="209945D3"/>
    <w:rsid w:val="21284068"/>
    <w:rsid w:val="212B4342"/>
    <w:rsid w:val="217611F4"/>
    <w:rsid w:val="2196531B"/>
    <w:rsid w:val="220215AE"/>
    <w:rsid w:val="221B6E87"/>
    <w:rsid w:val="22597149"/>
    <w:rsid w:val="22F0590C"/>
    <w:rsid w:val="237810EB"/>
    <w:rsid w:val="239E00B4"/>
    <w:rsid w:val="251E74A4"/>
    <w:rsid w:val="2534558D"/>
    <w:rsid w:val="256F4518"/>
    <w:rsid w:val="25755B8D"/>
    <w:rsid w:val="25E221C5"/>
    <w:rsid w:val="26225855"/>
    <w:rsid w:val="262F4AE3"/>
    <w:rsid w:val="27023FA2"/>
    <w:rsid w:val="270B69AB"/>
    <w:rsid w:val="27843CE5"/>
    <w:rsid w:val="279D2EC6"/>
    <w:rsid w:val="27A209C9"/>
    <w:rsid w:val="27BE7856"/>
    <w:rsid w:val="281B601F"/>
    <w:rsid w:val="285E7CEE"/>
    <w:rsid w:val="28A225CC"/>
    <w:rsid w:val="28AC36FF"/>
    <w:rsid w:val="28E16D84"/>
    <w:rsid w:val="29204669"/>
    <w:rsid w:val="29447C08"/>
    <w:rsid w:val="29632DF8"/>
    <w:rsid w:val="2A823C16"/>
    <w:rsid w:val="2ABC3A0F"/>
    <w:rsid w:val="2AC56436"/>
    <w:rsid w:val="2AF80539"/>
    <w:rsid w:val="2B09061B"/>
    <w:rsid w:val="2B351896"/>
    <w:rsid w:val="2B5F5402"/>
    <w:rsid w:val="2B9911B5"/>
    <w:rsid w:val="2BFA7026"/>
    <w:rsid w:val="2C082F37"/>
    <w:rsid w:val="2C4B425B"/>
    <w:rsid w:val="2D0D7762"/>
    <w:rsid w:val="2D44398E"/>
    <w:rsid w:val="2D6517A2"/>
    <w:rsid w:val="2D652BC5"/>
    <w:rsid w:val="2E8E0946"/>
    <w:rsid w:val="2F2E4A11"/>
    <w:rsid w:val="2FCF24D1"/>
    <w:rsid w:val="300F3155"/>
    <w:rsid w:val="30A118A2"/>
    <w:rsid w:val="30B1199A"/>
    <w:rsid w:val="318666EE"/>
    <w:rsid w:val="31B64572"/>
    <w:rsid w:val="31BB6DAD"/>
    <w:rsid w:val="31BE5CA4"/>
    <w:rsid w:val="32134D4B"/>
    <w:rsid w:val="32436BBB"/>
    <w:rsid w:val="328045A3"/>
    <w:rsid w:val="32EB653A"/>
    <w:rsid w:val="33107DC1"/>
    <w:rsid w:val="3330790B"/>
    <w:rsid w:val="336B7F40"/>
    <w:rsid w:val="339705F9"/>
    <w:rsid w:val="33CE4C95"/>
    <w:rsid w:val="33E74334"/>
    <w:rsid w:val="341D6B78"/>
    <w:rsid w:val="3501501C"/>
    <w:rsid w:val="354F0FB5"/>
    <w:rsid w:val="356C0096"/>
    <w:rsid w:val="356F77AC"/>
    <w:rsid w:val="359027A9"/>
    <w:rsid w:val="35DB5EE7"/>
    <w:rsid w:val="35E94DF9"/>
    <w:rsid w:val="363A6F23"/>
    <w:rsid w:val="363C77FB"/>
    <w:rsid w:val="36753543"/>
    <w:rsid w:val="36FB51FB"/>
    <w:rsid w:val="37312B57"/>
    <w:rsid w:val="37D80A39"/>
    <w:rsid w:val="37DC5E1C"/>
    <w:rsid w:val="38213608"/>
    <w:rsid w:val="3858381B"/>
    <w:rsid w:val="389A2164"/>
    <w:rsid w:val="38CF2EE1"/>
    <w:rsid w:val="38E55FE1"/>
    <w:rsid w:val="39142C97"/>
    <w:rsid w:val="3A0816C3"/>
    <w:rsid w:val="3A235964"/>
    <w:rsid w:val="3A666D9C"/>
    <w:rsid w:val="3AFD7695"/>
    <w:rsid w:val="3B1933A6"/>
    <w:rsid w:val="3B994A34"/>
    <w:rsid w:val="3BC044C7"/>
    <w:rsid w:val="3BCB6780"/>
    <w:rsid w:val="3C3449A7"/>
    <w:rsid w:val="3C756255"/>
    <w:rsid w:val="3CA07775"/>
    <w:rsid w:val="3CE50B63"/>
    <w:rsid w:val="3D21086E"/>
    <w:rsid w:val="3D274289"/>
    <w:rsid w:val="3D2D72D8"/>
    <w:rsid w:val="3DC2196D"/>
    <w:rsid w:val="3DCD1A58"/>
    <w:rsid w:val="3E0E4B0A"/>
    <w:rsid w:val="3E203FC3"/>
    <w:rsid w:val="3FCE3A05"/>
    <w:rsid w:val="3FD942B2"/>
    <w:rsid w:val="40356FE4"/>
    <w:rsid w:val="409C4E45"/>
    <w:rsid w:val="409F4195"/>
    <w:rsid w:val="40F22DF8"/>
    <w:rsid w:val="40FB141E"/>
    <w:rsid w:val="41670862"/>
    <w:rsid w:val="416C0BA0"/>
    <w:rsid w:val="41902B18"/>
    <w:rsid w:val="41BA7407"/>
    <w:rsid w:val="42B75012"/>
    <w:rsid w:val="42C811A7"/>
    <w:rsid w:val="42CD0A98"/>
    <w:rsid w:val="42E5424E"/>
    <w:rsid w:val="42EB788A"/>
    <w:rsid w:val="42F51792"/>
    <w:rsid w:val="431A0C09"/>
    <w:rsid w:val="43277BAC"/>
    <w:rsid w:val="4337023B"/>
    <w:rsid w:val="43586492"/>
    <w:rsid w:val="43B10692"/>
    <w:rsid w:val="43D47ED5"/>
    <w:rsid w:val="445A4356"/>
    <w:rsid w:val="4498270B"/>
    <w:rsid w:val="44E50119"/>
    <w:rsid w:val="45082399"/>
    <w:rsid w:val="451F7C82"/>
    <w:rsid w:val="457D7218"/>
    <w:rsid w:val="459776EC"/>
    <w:rsid w:val="45D82E46"/>
    <w:rsid w:val="45D92578"/>
    <w:rsid w:val="45E96B67"/>
    <w:rsid w:val="45F26AAA"/>
    <w:rsid w:val="464241B5"/>
    <w:rsid w:val="46721E20"/>
    <w:rsid w:val="47490A0A"/>
    <w:rsid w:val="47C65EFC"/>
    <w:rsid w:val="47D51E1F"/>
    <w:rsid w:val="480119DE"/>
    <w:rsid w:val="480E2158"/>
    <w:rsid w:val="485E5CDF"/>
    <w:rsid w:val="486A4B8D"/>
    <w:rsid w:val="486D6089"/>
    <w:rsid w:val="489F1C54"/>
    <w:rsid w:val="48C16FC1"/>
    <w:rsid w:val="48F31174"/>
    <w:rsid w:val="493B1763"/>
    <w:rsid w:val="4A852A8D"/>
    <w:rsid w:val="4A8C04FF"/>
    <w:rsid w:val="4A9B23B0"/>
    <w:rsid w:val="4AF76590"/>
    <w:rsid w:val="4B546FD4"/>
    <w:rsid w:val="4B5C03A7"/>
    <w:rsid w:val="4B65373A"/>
    <w:rsid w:val="4C1C6762"/>
    <w:rsid w:val="4C504969"/>
    <w:rsid w:val="4C683F68"/>
    <w:rsid w:val="4CB959E8"/>
    <w:rsid w:val="4CBA03DF"/>
    <w:rsid w:val="4CDE400D"/>
    <w:rsid w:val="4CED3935"/>
    <w:rsid w:val="4D00163A"/>
    <w:rsid w:val="4D11717C"/>
    <w:rsid w:val="4E151645"/>
    <w:rsid w:val="4E7E118F"/>
    <w:rsid w:val="4EFE0A8A"/>
    <w:rsid w:val="4F0F5BE3"/>
    <w:rsid w:val="4F305855"/>
    <w:rsid w:val="4F85102A"/>
    <w:rsid w:val="4FC00231"/>
    <w:rsid w:val="4FFC2553"/>
    <w:rsid w:val="505817A0"/>
    <w:rsid w:val="506A3ECB"/>
    <w:rsid w:val="50B32086"/>
    <w:rsid w:val="50FD62A0"/>
    <w:rsid w:val="5117407C"/>
    <w:rsid w:val="51565F90"/>
    <w:rsid w:val="51700A64"/>
    <w:rsid w:val="517B76EE"/>
    <w:rsid w:val="5198372F"/>
    <w:rsid w:val="51B51175"/>
    <w:rsid w:val="51D7550F"/>
    <w:rsid w:val="51D92D90"/>
    <w:rsid w:val="52422029"/>
    <w:rsid w:val="52797DA1"/>
    <w:rsid w:val="52803D78"/>
    <w:rsid w:val="529E500B"/>
    <w:rsid w:val="52A35A17"/>
    <w:rsid w:val="52FF7195"/>
    <w:rsid w:val="53A94D0A"/>
    <w:rsid w:val="53F5549B"/>
    <w:rsid w:val="53FD6B73"/>
    <w:rsid w:val="541B4F48"/>
    <w:rsid w:val="54202749"/>
    <w:rsid w:val="544D7F82"/>
    <w:rsid w:val="546577F2"/>
    <w:rsid w:val="54C25282"/>
    <w:rsid w:val="54E73441"/>
    <w:rsid w:val="55040901"/>
    <w:rsid w:val="552D7769"/>
    <w:rsid w:val="560D21AC"/>
    <w:rsid w:val="56DF05DE"/>
    <w:rsid w:val="56F70118"/>
    <w:rsid w:val="56FC6761"/>
    <w:rsid w:val="577214FD"/>
    <w:rsid w:val="57896060"/>
    <w:rsid w:val="578A16B7"/>
    <w:rsid w:val="578F55CB"/>
    <w:rsid w:val="57A32152"/>
    <w:rsid w:val="57F63403"/>
    <w:rsid w:val="57FC6189"/>
    <w:rsid w:val="585B468B"/>
    <w:rsid w:val="58745964"/>
    <w:rsid w:val="58825FE5"/>
    <w:rsid w:val="589017FF"/>
    <w:rsid w:val="58C10B51"/>
    <w:rsid w:val="593C22A7"/>
    <w:rsid w:val="597C20CD"/>
    <w:rsid w:val="59A71CEC"/>
    <w:rsid w:val="5A1840C5"/>
    <w:rsid w:val="5A345AFA"/>
    <w:rsid w:val="5A567C24"/>
    <w:rsid w:val="5A6446BB"/>
    <w:rsid w:val="5A7774E8"/>
    <w:rsid w:val="5A834065"/>
    <w:rsid w:val="5A956498"/>
    <w:rsid w:val="5AA62964"/>
    <w:rsid w:val="5AA8327A"/>
    <w:rsid w:val="5AAE2E3D"/>
    <w:rsid w:val="5ADC0444"/>
    <w:rsid w:val="5B3C7338"/>
    <w:rsid w:val="5B7D7A8C"/>
    <w:rsid w:val="5BD04CE4"/>
    <w:rsid w:val="5BD34FB0"/>
    <w:rsid w:val="5BF2702C"/>
    <w:rsid w:val="5C6F4A19"/>
    <w:rsid w:val="5CA15336"/>
    <w:rsid w:val="5CC84A99"/>
    <w:rsid w:val="5D1F2952"/>
    <w:rsid w:val="5DCB3A7E"/>
    <w:rsid w:val="5DE27572"/>
    <w:rsid w:val="5E4C10B3"/>
    <w:rsid w:val="5EA3076E"/>
    <w:rsid w:val="5ED314A9"/>
    <w:rsid w:val="5F073306"/>
    <w:rsid w:val="5F5F73B9"/>
    <w:rsid w:val="5F914259"/>
    <w:rsid w:val="5FC66BDB"/>
    <w:rsid w:val="60217737"/>
    <w:rsid w:val="608A3775"/>
    <w:rsid w:val="611A2751"/>
    <w:rsid w:val="61394B4D"/>
    <w:rsid w:val="616B67AA"/>
    <w:rsid w:val="61ED7731"/>
    <w:rsid w:val="621D131C"/>
    <w:rsid w:val="62252515"/>
    <w:rsid w:val="625F5CED"/>
    <w:rsid w:val="629C798F"/>
    <w:rsid w:val="6318101B"/>
    <w:rsid w:val="637F0ECE"/>
    <w:rsid w:val="63C65FBC"/>
    <w:rsid w:val="64044939"/>
    <w:rsid w:val="651E4095"/>
    <w:rsid w:val="654421B8"/>
    <w:rsid w:val="65962326"/>
    <w:rsid w:val="65D149B1"/>
    <w:rsid w:val="65E362B1"/>
    <w:rsid w:val="660A2074"/>
    <w:rsid w:val="66117058"/>
    <w:rsid w:val="668D432D"/>
    <w:rsid w:val="669D7A54"/>
    <w:rsid w:val="66D80B10"/>
    <w:rsid w:val="66F67081"/>
    <w:rsid w:val="67030AF0"/>
    <w:rsid w:val="671362D9"/>
    <w:rsid w:val="672C52E1"/>
    <w:rsid w:val="67673C9F"/>
    <w:rsid w:val="67841BBA"/>
    <w:rsid w:val="67DA295D"/>
    <w:rsid w:val="6838144E"/>
    <w:rsid w:val="68850757"/>
    <w:rsid w:val="68AA7398"/>
    <w:rsid w:val="68D571E5"/>
    <w:rsid w:val="68F0348B"/>
    <w:rsid w:val="6AA632AA"/>
    <w:rsid w:val="6ABA590B"/>
    <w:rsid w:val="6ABB6BDC"/>
    <w:rsid w:val="6B66124B"/>
    <w:rsid w:val="6B6B19DF"/>
    <w:rsid w:val="6B79100E"/>
    <w:rsid w:val="6BC71B14"/>
    <w:rsid w:val="6BE413C0"/>
    <w:rsid w:val="6CD84E1E"/>
    <w:rsid w:val="6CE80B7C"/>
    <w:rsid w:val="6CFB5484"/>
    <w:rsid w:val="6D145A9F"/>
    <w:rsid w:val="6D9C0EF4"/>
    <w:rsid w:val="6E23583A"/>
    <w:rsid w:val="6E291415"/>
    <w:rsid w:val="6E52301C"/>
    <w:rsid w:val="6E892B51"/>
    <w:rsid w:val="6E947946"/>
    <w:rsid w:val="6EAA0DF7"/>
    <w:rsid w:val="6EAA33D4"/>
    <w:rsid w:val="6EC70B4B"/>
    <w:rsid w:val="6F661383"/>
    <w:rsid w:val="6F97D24A"/>
    <w:rsid w:val="6FE8310D"/>
    <w:rsid w:val="700107FF"/>
    <w:rsid w:val="704716DB"/>
    <w:rsid w:val="704B286D"/>
    <w:rsid w:val="71400ABE"/>
    <w:rsid w:val="71704C61"/>
    <w:rsid w:val="7181314A"/>
    <w:rsid w:val="71B74321"/>
    <w:rsid w:val="71DB6EA8"/>
    <w:rsid w:val="71E909FE"/>
    <w:rsid w:val="72101A3D"/>
    <w:rsid w:val="721144FD"/>
    <w:rsid w:val="724422B2"/>
    <w:rsid w:val="727E30D1"/>
    <w:rsid w:val="72E52741"/>
    <w:rsid w:val="72FB2152"/>
    <w:rsid w:val="735671B7"/>
    <w:rsid w:val="740D4766"/>
    <w:rsid w:val="742C597A"/>
    <w:rsid w:val="754A1295"/>
    <w:rsid w:val="757B7847"/>
    <w:rsid w:val="75D967C5"/>
    <w:rsid w:val="75E81893"/>
    <w:rsid w:val="75F74EC9"/>
    <w:rsid w:val="763F1D35"/>
    <w:rsid w:val="76582727"/>
    <w:rsid w:val="76731940"/>
    <w:rsid w:val="767A4FC4"/>
    <w:rsid w:val="76855624"/>
    <w:rsid w:val="77AF54D1"/>
    <w:rsid w:val="77D5265E"/>
    <w:rsid w:val="781D6297"/>
    <w:rsid w:val="784A3DD7"/>
    <w:rsid w:val="78AA7007"/>
    <w:rsid w:val="78CA1E86"/>
    <w:rsid w:val="78CB6517"/>
    <w:rsid w:val="78CE0BEB"/>
    <w:rsid w:val="79026399"/>
    <w:rsid w:val="7913333D"/>
    <w:rsid w:val="79204CB0"/>
    <w:rsid w:val="79E86EA4"/>
    <w:rsid w:val="7A0F4021"/>
    <w:rsid w:val="7A181D1C"/>
    <w:rsid w:val="7A7035CE"/>
    <w:rsid w:val="7AE41EFC"/>
    <w:rsid w:val="7AFD163F"/>
    <w:rsid w:val="7B152C4B"/>
    <w:rsid w:val="7B4F1C42"/>
    <w:rsid w:val="7BC506FF"/>
    <w:rsid w:val="7C802030"/>
    <w:rsid w:val="7CCC570E"/>
    <w:rsid w:val="7DC4118C"/>
    <w:rsid w:val="7E4448DE"/>
    <w:rsid w:val="7E471CB3"/>
    <w:rsid w:val="7E6C33D7"/>
    <w:rsid w:val="7E7C3DCA"/>
    <w:rsid w:val="7EBC6948"/>
    <w:rsid w:val="7F091E27"/>
    <w:rsid w:val="7F15065E"/>
    <w:rsid w:val="7F3540CC"/>
    <w:rsid w:val="7F595832"/>
    <w:rsid w:val="7F6321F9"/>
    <w:rsid w:val="7F87163C"/>
    <w:rsid w:val="7F97D7F2"/>
    <w:rsid w:val="7FCC3FC9"/>
    <w:rsid w:val="7FD65E18"/>
    <w:rsid w:val="7FEE2A50"/>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autoRedefine/>
    <w:qFormat/>
    <w:uiPriority w:val="0"/>
    <w:pPr>
      <w:keepNext/>
      <w:keepLines/>
      <w:autoSpaceDE w:val="0"/>
      <w:autoSpaceDN w:val="0"/>
      <w:adjustRightInd w:val="0"/>
      <w:spacing w:before="240" w:after="120" w:line="300" w:lineRule="auto"/>
      <w:jc w:val="center"/>
      <w:outlineLvl w:val="0"/>
    </w:pPr>
    <w:rPr>
      <w:rFonts w:ascii="宋体" w:hAnsi="宋体"/>
      <w:b/>
      <w:kern w:val="44"/>
      <w:sz w:val="36"/>
    </w:rPr>
  </w:style>
  <w:style w:type="paragraph" w:styleId="3">
    <w:name w:val="heading 2"/>
    <w:basedOn w:val="1"/>
    <w:next w:val="4"/>
    <w:link w:val="61"/>
    <w:autoRedefine/>
    <w:qFormat/>
    <w:uiPriority w:val="0"/>
    <w:pPr>
      <w:keepNext/>
      <w:keepLines/>
      <w:autoSpaceDE w:val="0"/>
      <w:autoSpaceDN w:val="0"/>
      <w:adjustRightInd w:val="0"/>
      <w:spacing w:before="120" w:line="360" w:lineRule="auto"/>
      <w:outlineLvl w:val="1"/>
    </w:pPr>
    <w:rPr>
      <w:rFonts w:ascii="Arial" w:hAnsi="Arial"/>
      <w:b/>
      <w:sz w:val="24"/>
    </w:rPr>
  </w:style>
  <w:style w:type="paragraph" w:styleId="5">
    <w:name w:val="heading 3"/>
    <w:basedOn w:val="1"/>
    <w:next w:val="1"/>
    <w:link w:val="62"/>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3"/>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4"/>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5"/>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6"/>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7"/>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8"/>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9"/>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39"/>
    <w:pPr>
      <w:ind w:left="2520" w:leftChars="1200"/>
    </w:pPr>
  </w:style>
  <w:style w:type="paragraph" w:styleId="13">
    <w:name w:val="caption"/>
    <w:basedOn w:val="1"/>
    <w:next w:val="1"/>
    <w:link w:val="257"/>
    <w:autoRedefine/>
    <w:qFormat/>
    <w:uiPriority w:val="0"/>
    <w:pPr>
      <w:spacing w:line="480" w:lineRule="auto"/>
    </w:pPr>
    <w:rPr>
      <w:rFonts w:ascii="华文中宋" w:hAnsi="华文中宋" w:eastAsia="华文中宋"/>
      <w:sz w:val="36"/>
      <w:szCs w:val="20"/>
    </w:rPr>
  </w:style>
  <w:style w:type="paragraph" w:styleId="14">
    <w:name w:val="List Bullet"/>
    <w:basedOn w:val="15"/>
    <w:autoRedefine/>
    <w:qFormat/>
    <w:uiPriority w:val="0"/>
    <w:pPr>
      <w:widowControl/>
      <w:tabs>
        <w:tab w:val="left" w:pos="567"/>
        <w:tab w:val="left" w:pos="1080"/>
      </w:tabs>
      <w:spacing w:after="120" w:line="288" w:lineRule="auto"/>
      <w:ind w:left="1080" w:hanging="360"/>
      <w:jc w:val="left"/>
    </w:pPr>
    <w:rPr>
      <w:rFonts w:ascii="Times New Roman" w:hAnsi="Times New Roman"/>
      <w:kern w:val="0"/>
      <w:sz w:val="22"/>
      <w:szCs w:val="20"/>
    </w:rPr>
  </w:style>
  <w:style w:type="paragraph" w:styleId="15">
    <w:name w:val="Body Text"/>
    <w:basedOn w:val="1"/>
    <w:link w:val="72"/>
    <w:autoRedefine/>
    <w:qFormat/>
    <w:uiPriority w:val="0"/>
    <w:pPr>
      <w:tabs>
        <w:tab w:val="left" w:pos="567"/>
      </w:tabs>
      <w:spacing w:before="120" w:line="22" w:lineRule="atLeast"/>
    </w:pPr>
    <w:rPr>
      <w:rFonts w:ascii="宋体" w:hAnsi="宋体"/>
      <w:sz w:val="24"/>
    </w:rPr>
  </w:style>
  <w:style w:type="paragraph" w:styleId="16">
    <w:name w:val="Document Map"/>
    <w:basedOn w:val="1"/>
    <w:link w:val="69"/>
    <w:autoRedefine/>
    <w:qFormat/>
    <w:uiPriority w:val="0"/>
    <w:pPr>
      <w:shd w:val="clear" w:color="auto" w:fill="000080"/>
    </w:pPr>
  </w:style>
  <w:style w:type="paragraph" w:styleId="17">
    <w:name w:val="annotation text"/>
    <w:basedOn w:val="1"/>
    <w:link w:val="70"/>
    <w:autoRedefine/>
    <w:qFormat/>
    <w:uiPriority w:val="0"/>
    <w:pPr>
      <w:jc w:val="left"/>
    </w:pPr>
  </w:style>
  <w:style w:type="paragraph" w:styleId="18">
    <w:name w:val="Body Text 3"/>
    <w:basedOn w:val="1"/>
    <w:link w:val="71"/>
    <w:autoRedefine/>
    <w:qFormat/>
    <w:uiPriority w:val="0"/>
    <w:pPr>
      <w:spacing w:after="120"/>
    </w:pPr>
    <w:rPr>
      <w:sz w:val="16"/>
      <w:szCs w:val="16"/>
    </w:rPr>
  </w:style>
  <w:style w:type="paragraph" w:styleId="19">
    <w:name w:val="Body Text Indent"/>
    <w:basedOn w:val="1"/>
    <w:next w:val="20"/>
    <w:link w:val="73"/>
    <w:autoRedefine/>
    <w:qFormat/>
    <w:uiPriority w:val="99"/>
    <w:pPr>
      <w:spacing w:line="360" w:lineRule="auto"/>
      <w:ind w:firstLine="570"/>
    </w:pPr>
    <w:rPr>
      <w:sz w:val="24"/>
    </w:rPr>
  </w:style>
  <w:style w:type="paragraph" w:styleId="20">
    <w:name w:val="Body Text First Indent 2"/>
    <w:basedOn w:val="19"/>
    <w:link w:val="84"/>
    <w:autoRedefine/>
    <w:qFormat/>
    <w:uiPriority w:val="99"/>
    <w:pPr>
      <w:spacing w:after="120" w:line="480" w:lineRule="exact"/>
      <w:ind w:left="420" w:leftChars="200" w:firstLine="420" w:firstLineChars="200"/>
    </w:pPr>
    <w:rPr>
      <w:szCs w:val="20"/>
    </w:rPr>
  </w:style>
  <w:style w:type="paragraph" w:styleId="21">
    <w:name w:val="List 2"/>
    <w:basedOn w:val="1"/>
    <w:autoRedefine/>
    <w:qFormat/>
    <w:uiPriority w:val="0"/>
    <w:pPr>
      <w:ind w:left="100" w:leftChars="200" w:hanging="200" w:hangingChars="200"/>
    </w:pPr>
  </w:style>
  <w:style w:type="paragraph" w:styleId="22">
    <w:name w:val="Block Text"/>
    <w:basedOn w:val="1"/>
    <w:autoRedefine/>
    <w:qFormat/>
    <w:uiPriority w:val="0"/>
    <w:pPr>
      <w:widowControl/>
      <w:ind w:left="480" w:right="-341" w:firstLine="513"/>
    </w:pPr>
    <w:rPr>
      <w:kern w:val="0"/>
      <w:sz w:val="24"/>
      <w:szCs w:val="20"/>
    </w:rPr>
  </w:style>
  <w:style w:type="paragraph" w:styleId="23">
    <w:name w:val="List Bullet 2"/>
    <w:basedOn w:val="1"/>
    <w:autoRedefine/>
    <w:qFormat/>
    <w:uiPriority w:val="0"/>
    <w:pPr>
      <w:widowControl/>
      <w:tabs>
        <w:tab w:val="left" w:pos="720"/>
      </w:tabs>
      <w:spacing w:after="60"/>
      <w:ind w:left="720" w:hanging="360"/>
      <w:jc w:val="left"/>
    </w:pPr>
    <w:rPr>
      <w:kern w:val="0"/>
      <w:szCs w:val="20"/>
    </w:rPr>
  </w:style>
  <w:style w:type="paragraph" w:styleId="24">
    <w:name w:val="toc 5"/>
    <w:basedOn w:val="1"/>
    <w:next w:val="1"/>
    <w:autoRedefine/>
    <w:qFormat/>
    <w:uiPriority w:val="39"/>
    <w:pPr>
      <w:ind w:left="1680" w:leftChars="800"/>
    </w:pPr>
  </w:style>
  <w:style w:type="paragraph" w:styleId="25">
    <w:name w:val="toc 3"/>
    <w:basedOn w:val="1"/>
    <w:next w:val="1"/>
    <w:autoRedefine/>
    <w:qFormat/>
    <w:uiPriority w:val="39"/>
    <w:pPr>
      <w:ind w:left="840" w:leftChars="400"/>
    </w:pPr>
  </w:style>
  <w:style w:type="paragraph" w:styleId="26">
    <w:name w:val="Plain Text"/>
    <w:basedOn w:val="1"/>
    <w:link w:val="74"/>
    <w:autoRedefine/>
    <w:qFormat/>
    <w:uiPriority w:val="0"/>
    <w:rPr>
      <w:rFonts w:hint="eastAsia" w:ascii="宋体" w:hAnsi="Courier New"/>
      <w:szCs w:val="20"/>
    </w:rPr>
  </w:style>
  <w:style w:type="paragraph" w:styleId="27">
    <w:name w:val="toc 8"/>
    <w:basedOn w:val="1"/>
    <w:next w:val="1"/>
    <w:autoRedefine/>
    <w:qFormat/>
    <w:uiPriority w:val="39"/>
    <w:pPr>
      <w:ind w:left="2940" w:leftChars="1400"/>
    </w:pPr>
  </w:style>
  <w:style w:type="paragraph" w:styleId="28">
    <w:name w:val="Date"/>
    <w:basedOn w:val="1"/>
    <w:next w:val="1"/>
    <w:link w:val="75"/>
    <w:autoRedefine/>
    <w:qFormat/>
    <w:uiPriority w:val="0"/>
    <w:pPr>
      <w:ind w:left="100" w:leftChars="2500"/>
    </w:pPr>
    <w:rPr>
      <w:rFonts w:ascii="仿宋_GB2312" w:hAnsi="宋体" w:eastAsia="仿宋_GB2312"/>
      <w:color w:val="000000"/>
      <w:sz w:val="24"/>
    </w:rPr>
  </w:style>
  <w:style w:type="paragraph" w:styleId="29">
    <w:name w:val="Body Text Indent 2"/>
    <w:basedOn w:val="1"/>
    <w:link w:val="76"/>
    <w:autoRedefine/>
    <w:qFormat/>
    <w:uiPriority w:val="0"/>
    <w:pPr>
      <w:ind w:firstLine="480" w:firstLineChars="200"/>
    </w:pPr>
    <w:rPr>
      <w:rFonts w:ascii="仿宋_GB2312" w:eastAsia="仿宋_GB2312"/>
      <w:sz w:val="24"/>
    </w:r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2">
    <w:name w:val="envelope return"/>
    <w:basedOn w:val="1"/>
    <w:autoRedefine/>
    <w:qFormat/>
    <w:uiPriority w:val="0"/>
    <w:pPr>
      <w:snapToGrid w:val="0"/>
    </w:pPr>
    <w:rPr>
      <w:rFonts w:ascii="Arial" w:hAnsi="Arial"/>
    </w:rPr>
  </w:style>
  <w:style w:type="paragraph" w:styleId="33">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5">
    <w:name w:val="toc 4"/>
    <w:basedOn w:val="1"/>
    <w:next w:val="1"/>
    <w:autoRedefine/>
    <w:qFormat/>
    <w:uiPriority w:val="39"/>
    <w:pPr>
      <w:ind w:left="1260" w:leftChars="600"/>
    </w:pPr>
  </w:style>
  <w:style w:type="paragraph" w:styleId="36">
    <w:name w:val="Subtitle"/>
    <w:basedOn w:val="1"/>
    <w:next w:val="1"/>
    <w:link w:val="258"/>
    <w:autoRedefine/>
    <w:qFormat/>
    <w:uiPriority w:val="11"/>
    <w:pPr>
      <w:spacing w:before="240" w:after="60" w:line="312" w:lineRule="auto"/>
      <w:jc w:val="center"/>
      <w:outlineLvl w:val="1"/>
    </w:pPr>
    <w:rPr>
      <w:rFonts w:ascii="Calibri Light" w:hAnsi="Calibri Light"/>
      <w:b/>
      <w:bCs/>
      <w:kern w:val="28"/>
      <w:sz w:val="32"/>
      <w:szCs w:val="32"/>
    </w:rPr>
  </w:style>
  <w:style w:type="paragraph" w:styleId="37">
    <w:name w:val="toc 6"/>
    <w:basedOn w:val="1"/>
    <w:next w:val="1"/>
    <w:autoRedefine/>
    <w:qFormat/>
    <w:uiPriority w:val="39"/>
    <w:pPr>
      <w:ind w:left="2100" w:leftChars="1000"/>
    </w:pPr>
  </w:style>
  <w:style w:type="paragraph" w:styleId="38">
    <w:name w:val="Body Text Indent 3"/>
    <w:basedOn w:val="1"/>
    <w:link w:val="80"/>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9">
    <w:name w:val="toc 2"/>
    <w:basedOn w:val="1"/>
    <w:next w:val="1"/>
    <w:autoRedefine/>
    <w:qFormat/>
    <w:uiPriority w:val="39"/>
    <w:pPr>
      <w:tabs>
        <w:tab w:val="right" w:leader="dot" w:pos="8937"/>
      </w:tabs>
      <w:spacing w:line="312" w:lineRule="auto"/>
      <w:ind w:left="420" w:leftChars="200"/>
    </w:pPr>
  </w:style>
  <w:style w:type="paragraph" w:styleId="40">
    <w:name w:val="toc 9"/>
    <w:basedOn w:val="1"/>
    <w:next w:val="1"/>
    <w:autoRedefine/>
    <w:qFormat/>
    <w:uiPriority w:val="39"/>
    <w:pPr>
      <w:ind w:left="3360" w:leftChars="1600"/>
    </w:pPr>
  </w:style>
  <w:style w:type="paragraph" w:styleId="41">
    <w:name w:val="Body Text 2"/>
    <w:basedOn w:val="1"/>
    <w:link w:val="259"/>
    <w:autoRedefine/>
    <w:qFormat/>
    <w:uiPriority w:val="0"/>
    <w:pPr>
      <w:spacing w:after="120" w:line="480" w:lineRule="auto"/>
    </w:pPr>
    <w:rPr>
      <w:kern w:val="0"/>
      <w:sz w:val="20"/>
      <w:szCs w:val="20"/>
    </w:rPr>
  </w:style>
  <w:style w:type="paragraph" w:styleId="42">
    <w:name w:val="HTML Preformatted"/>
    <w:basedOn w:val="1"/>
    <w:link w:val="8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autoRedefine/>
    <w:qFormat/>
    <w:uiPriority w:val="0"/>
    <w:rPr>
      <w:szCs w:val="20"/>
    </w:rPr>
  </w:style>
  <w:style w:type="paragraph" w:styleId="45">
    <w:name w:val="Title"/>
    <w:basedOn w:val="1"/>
    <w:link w:val="82"/>
    <w:autoRedefine/>
    <w:qFormat/>
    <w:uiPriority w:val="0"/>
    <w:pPr>
      <w:jc w:val="center"/>
      <w:outlineLvl w:val="0"/>
    </w:pPr>
    <w:rPr>
      <w:b/>
      <w:sz w:val="32"/>
      <w:szCs w:val="20"/>
    </w:rPr>
  </w:style>
  <w:style w:type="paragraph" w:styleId="46">
    <w:name w:val="annotation subject"/>
    <w:basedOn w:val="17"/>
    <w:next w:val="17"/>
    <w:link w:val="83"/>
    <w:autoRedefine/>
    <w:qFormat/>
    <w:uiPriority w:val="0"/>
    <w:rPr>
      <w:b/>
      <w:bCs/>
    </w:rPr>
  </w:style>
  <w:style w:type="paragraph" w:styleId="47">
    <w:name w:val="Body Text First Indent"/>
    <w:basedOn w:val="15"/>
    <w:link w:val="260"/>
    <w:autoRedefine/>
    <w:qFormat/>
    <w:uiPriority w:val="0"/>
    <w:pPr>
      <w:spacing w:before="0" w:after="120" w:line="240" w:lineRule="auto"/>
      <w:ind w:firstLine="420" w:firstLineChars="100"/>
    </w:pPr>
    <w:rPr>
      <w:kern w:val="0"/>
      <w:szCs w:val="20"/>
    </w:rPr>
  </w:style>
  <w:style w:type="table" w:styleId="49">
    <w:name w:val="Table Grid"/>
    <w:basedOn w:val="4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0">
    <w:name w:val="Medium Grid 1 Accent 2"/>
    <w:basedOn w:val="48"/>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2">
    <w:name w:val="Strong"/>
    <w:autoRedefine/>
    <w:qFormat/>
    <w:uiPriority w:val="0"/>
    <w:rPr>
      <w:b/>
      <w:bCs/>
    </w:rPr>
  </w:style>
  <w:style w:type="character" w:styleId="53">
    <w:name w:val="page number"/>
    <w:autoRedefine/>
    <w:qFormat/>
    <w:uiPriority w:val="0"/>
  </w:style>
  <w:style w:type="character" w:styleId="54">
    <w:name w:val="FollowedHyperlink"/>
    <w:autoRedefine/>
    <w:qFormat/>
    <w:uiPriority w:val="99"/>
    <w:rPr>
      <w:color w:val="800080"/>
      <w:u w:val="single"/>
    </w:rPr>
  </w:style>
  <w:style w:type="character" w:styleId="55">
    <w:name w:val="Emphasis"/>
    <w:autoRedefine/>
    <w:qFormat/>
    <w:uiPriority w:val="0"/>
    <w:rPr>
      <w:color w:val="CC0033"/>
    </w:rPr>
  </w:style>
  <w:style w:type="character" w:styleId="56">
    <w:name w:val="Hyperlink"/>
    <w:autoRedefine/>
    <w:qFormat/>
    <w:uiPriority w:val="99"/>
    <w:rPr>
      <w:color w:val="0000FF"/>
      <w:u w:val="single"/>
    </w:rPr>
  </w:style>
  <w:style w:type="character" w:styleId="57">
    <w:name w:val="annotation reference"/>
    <w:autoRedefine/>
    <w:qFormat/>
    <w:uiPriority w:val="0"/>
    <w:rPr>
      <w:sz w:val="21"/>
      <w:szCs w:val="21"/>
    </w:rPr>
  </w:style>
  <w:style w:type="character" w:styleId="58">
    <w:name w:val="HTML Cite"/>
    <w:autoRedefine/>
    <w:qFormat/>
    <w:uiPriority w:val="0"/>
    <w:rPr>
      <w:i/>
      <w:iCs/>
    </w:rPr>
  </w:style>
  <w:style w:type="character" w:customStyle="1" w:styleId="59">
    <w:name w:val="正文缩进 字符"/>
    <w:link w:val="4"/>
    <w:autoRedefine/>
    <w:qFormat/>
    <w:uiPriority w:val="0"/>
    <w:rPr>
      <w:rFonts w:ascii="宋体" w:eastAsia="宋体"/>
      <w:kern w:val="2"/>
      <w:sz w:val="24"/>
      <w:szCs w:val="24"/>
      <w:lang w:val="en-US" w:eastAsia="zh-CN" w:bidi="ar-SA"/>
    </w:rPr>
  </w:style>
  <w:style w:type="character" w:customStyle="1" w:styleId="60">
    <w:name w:val="标题 1 字符"/>
    <w:link w:val="2"/>
    <w:autoRedefine/>
    <w:qFormat/>
    <w:uiPriority w:val="0"/>
    <w:rPr>
      <w:rFonts w:ascii="宋体" w:hAnsi="宋体" w:eastAsia="宋体"/>
      <w:b/>
      <w:kern w:val="44"/>
      <w:sz w:val="36"/>
    </w:rPr>
  </w:style>
  <w:style w:type="character" w:customStyle="1" w:styleId="61">
    <w:name w:val="标题 2 字符"/>
    <w:link w:val="3"/>
    <w:autoRedefine/>
    <w:qFormat/>
    <w:uiPriority w:val="0"/>
    <w:rPr>
      <w:rFonts w:ascii="Arial" w:hAnsi="Arial" w:eastAsia="宋体"/>
      <w:b/>
      <w:sz w:val="24"/>
      <w:lang w:val="en-US" w:eastAsia="zh-CN" w:bidi="ar-SA"/>
    </w:rPr>
  </w:style>
  <w:style w:type="character" w:customStyle="1" w:styleId="62">
    <w:name w:val="标题 3 字符"/>
    <w:link w:val="5"/>
    <w:autoRedefine/>
    <w:qFormat/>
    <w:uiPriority w:val="0"/>
    <w:rPr>
      <w:rFonts w:ascii="宋体" w:eastAsia="宋体"/>
      <w:b/>
      <w:sz w:val="24"/>
      <w:u w:val="single"/>
      <w:lang w:val="en-US" w:eastAsia="zh-CN" w:bidi="ar-SA"/>
    </w:rPr>
  </w:style>
  <w:style w:type="character" w:customStyle="1" w:styleId="63">
    <w:name w:val="标题 4 字符"/>
    <w:link w:val="6"/>
    <w:autoRedefine/>
    <w:qFormat/>
    <w:uiPriority w:val="0"/>
    <w:rPr>
      <w:rFonts w:ascii="Arial" w:hAnsi="Arial" w:eastAsia="黑体"/>
      <w:b/>
      <w:sz w:val="28"/>
    </w:rPr>
  </w:style>
  <w:style w:type="character" w:customStyle="1" w:styleId="64">
    <w:name w:val="标题 5 字符"/>
    <w:link w:val="7"/>
    <w:autoRedefine/>
    <w:qFormat/>
    <w:uiPriority w:val="0"/>
    <w:rPr>
      <w:b/>
      <w:sz w:val="28"/>
    </w:rPr>
  </w:style>
  <w:style w:type="character" w:customStyle="1" w:styleId="65">
    <w:name w:val="标题 6 字符"/>
    <w:link w:val="8"/>
    <w:autoRedefine/>
    <w:qFormat/>
    <w:uiPriority w:val="0"/>
    <w:rPr>
      <w:rFonts w:ascii="Arial" w:hAnsi="Arial" w:eastAsia="黑体"/>
      <w:b/>
      <w:sz w:val="24"/>
    </w:rPr>
  </w:style>
  <w:style w:type="character" w:customStyle="1" w:styleId="66">
    <w:name w:val="标题 7 字符"/>
    <w:link w:val="9"/>
    <w:autoRedefine/>
    <w:qFormat/>
    <w:uiPriority w:val="0"/>
    <w:rPr>
      <w:b/>
      <w:sz w:val="24"/>
    </w:rPr>
  </w:style>
  <w:style w:type="character" w:customStyle="1" w:styleId="67">
    <w:name w:val="标题 8 字符"/>
    <w:link w:val="10"/>
    <w:autoRedefine/>
    <w:qFormat/>
    <w:uiPriority w:val="0"/>
    <w:rPr>
      <w:rFonts w:ascii="Arial" w:hAnsi="Arial" w:eastAsia="黑体"/>
      <w:sz w:val="24"/>
    </w:rPr>
  </w:style>
  <w:style w:type="character" w:customStyle="1" w:styleId="68">
    <w:name w:val="标题 9 字符"/>
    <w:link w:val="11"/>
    <w:autoRedefine/>
    <w:qFormat/>
    <w:uiPriority w:val="0"/>
    <w:rPr>
      <w:rFonts w:ascii="Arial" w:hAnsi="Arial" w:eastAsia="黑体"/>
      <w:sz w:val="21"/>
    </w:rPr>
  </w:style>
  <w:style w:type="character" w:customStyle="1" w:styleId="69">
    <w:name w:val="文档结构图 字符"/>
    <w:link w:val="16"/>
    <w:autoRedefine/>
    <w:qFormat/>
    <w:uiPriority w:val="0"/>
    <w:rPr>
      <w:kern w:val="2"/>
      <w:sz w:val="21"/>
      <w:szCs w:val="24"/>
      <w:shd w:val="clear" w:color="auto" w:fill="000080"/>
    </w:rPr>
  </w:style>
  <w:style w:type="character" w:customStyle="1" w:styleId="70">
    <w:name w:val="批注文字 字符1"/>
    <w:link w:val="17"/>
    <w:autoRedefine/>
    <w:qFormat/>
    <w:uiPriority w:val="99"/>
    <w:rPr>
      <w:kern w:val="2"/>
      <w:sz w:val="21"/>
      <w:szCs w:val="24"/>
    </w:rPr>
  </w:style>
  <w:style w:type="character" w:customStyle="1" w:styleId="71">
    <w:name w:val="正文文本 3 字符"/>
    <w:link w:val="18"/>
    <w:autoRedefine/>
    <w:qFormat/>
    <w:uiPriority w:val="0"/>
    <w:rPr>
      <w:kern w:val="2"/>
      <w:sz w:val="16"/>
      <w:szCs w:val="16"/>
    </w:rPr>
  </w:style>
  <w:style w:type="character" w:customStyle="1" w:styleId="72">
    <w:name w:val="正文文本 字符"/>
    <w:link w:val="15"/>
    <w:autoRedefine/>
    <w:qFormat/>
    <w:uiPriority w:val="0"/>
    <w:rPr>
      <w:rFonts w:ascii="宋体" w:hAnsi="宋体"/>
      <w:kern w:val="2"/>
      <w:sz w:val="24"/>
      <w:szCs w:val="24"/>
    </w:rPr>
  </w:style>
  <w:style w:type="character" w:customStyle="1" w:styleId="73">
    <w:name w:val="正文文本缩进 字符"/>
    <w:link w:val="19"/>
    <w:autoRedefine/>
    <w:qFormat/>
    <w:uiPriority w:val="99"/>
    <w:rPr>
      <w:rFonts w:eastAsia="宋体"/>
      <w:kern w:val="2"/>
      <w:sz w:val="24"/>
      <w:szCs w:val="24"/>
      <w:lang w:val="en-US" w:eastAsia="zh-CN" w:bidi="ar-SA"/>
    </w:rPr>
  </w:style>
  <w:style w:type="character" w:customStyle="1" w:styleId="74">
    <w:name w:val="纯文本 字符2"/>
    <w:link w:val="26"/>
    <w:autoRedefine/>
    <w:qFormat/>
    <w:uiPriority w:val="0"/>
    <w:rPr>
      <w:rFonts w:hint="eastAsia" w:ascii="宋体" w:hAnsi="Courier New" w:eastAsia="宋体" w:cs="宋体"/>
      <w:kern w:val="2"/>
      <w:sz w:val="21"/>
    </w:rPr>
  </w:style>
  <w:style w:type="character" w:customStyle="1" w:styleId="75">
    <w:name w:val="日期 字符"/>
    <w:link w:val="28"/>
    <w:autoRedefine/>
    <w:qFormat/>
    <w:uiPriority w:val="0"/>
    <w:rPr>
      <w:rFonts w:ascii="仿宋_GB2312" w:hAnsi="宋体" w:eastAsia="仿宋_GB2312"/>
      <w:color w:val="000000"/>
      <w:kern w:val="2"/>
      <w:sz w:val="24"/>
      <w:szCs w:val="24"/>
    </w:rPr>
  </w:style>
  <w:style w:type="character" w:customStyle="1" w:styleId="76">
    <w:name w:val="正文文本缩进 2 字符"/>
    <w:link w:val="29"/>
    <w:autoRedefine/>
    <w:qFormat/>
    <w:uiPriority w:val="0"/>
    <w:rPr>
      <w:rFonts w:ascii="仿宋_GB2312" w:eastAsia="仿宋_GB2312"/>
      <w:kern w:val="2"/>
      <w:sz w:val="24"/>
      <w:szCs w:val="24"/>
    </w:rPr>
  </w:style>
  <w:style w:type="character" w:customStyle="1" w:styleId="77">
    <w:name w:val="批注框文本 字符"/>
    <w:link w:val="30"/>
    <w:autoRedefine/>
    <w:qFormat/>
    <w:uiPriority w:val="0"/>
    <w:rPr>
      <w:kern w:val="2"/>
      <w:sz w:val="18"/>
      <w:szCs w:val="18"/>
    </w:rPr>
  </w:style>
  <w:style w:type="character" w:customStyle="1" w:styleId="78">
    <w:name w:val="页脚 字符"/>
    <w:link w:val="31"/>
    <w:autoRedefine/>
    <w:qFormat/>
    <w:uiPriority w:val="99"/>
    <w:rPr>
      <w:rFonts w:ascii="宋体" w:eastAsia="宋体"/>
      <w:sz w:val="18"/>
      <w:lang w:val="en-US" w:eastAsia="zh-CN" w:bidi="ar-SA"/>
    </w:rPr>
  </w:style>
  <w:style w:type="character" w:customStyle="1" w:styleId="79">
    <w:name w:val="页眉 字符"/>
    <w:link w:val="33"/>
    <w:autoRedefine/>
    <w:qFormat/>
    <w:uiPriority w:val="99"/>
    <w:rPr>
      <w:rFonts w:eastAsia="宋体"/>
      <w:kern w:val="2"/>
      <w:sz w:val="18"/>
      <w:szCs w:val="18"/>
      <w:lang w:val="en-US" w:eastAsia="zh-CN" w:bidi="ar-SA"/>
    </w:rPr>
  </w:style>
  <w:style w:type="character" w:customStyle="1" w:styleId="80">
    <w:name w:val="正文文本缩进 3 字符"/>
    <w:link w:val="38"/>
    <w:autoRedefine/>
    <w:qFormat/>
    <w:uiPriority w:val="0"/>
    <w:rPr>
      <w:rFonts w:ascii="宋体"/>
      <w:sz w:val="24"/>
    </w:rPr>
  </w:style>
  <w:style w:type="character" w:customStyle="1" w:styleId="81">
    <w:name w:val="HTML 预设格式 字符"/>
    <w:link w:val="42"/>
    <w:autoRedefine/>
    <w:qFormat/>
    <w:uiPriority w:val="0"/>
    <w:rPr>
      <w:rFonts w:ascii="宋体" w:hAnsi="宋体" w:cs="宋体"/>
      <w:sz w:val="24"/>
      <w:szCs w:val="24"/>
    </w:rPr>
  </w:style>
  <w:style w:type="character" w:customStyle="1" w:styleId="82">
    <w:name w:val="标题 字符"/>
    <w:link w:val="45"/>
    <w:autoRedefine/>
    <w:qFormat/>
    <w:uiPriority w:val="0"/>
    <w:rPr>
      <w:b/>
      <w:kern w:val="2"/>
      <w:sz w:val="32"/>
    </w:rPr>
  </w:style>
  <w:style w:type="character" w:customStyle="1" w:styleId="83">
    <w:name w:val="批注主题 字符"/>
    <w:link w:val="46"/>
    <w:autoRedefine/>
    <w:qFormat/>
    <w:uiPriority w:val="0"/>
    <w:rPr>
      <w:rFonts w:ascii="Times New Roman" w:hAnsi="Times New Roman" w:eastAsia="宋体" w:cs="Times New Roman"/>
      <w:b/>
      <w:bCs/>
      <w:kern w:val="2"/>
      <w:sz w:val="21"/>
      <w:szCs w:val="24"/>
      <w:lang w:val="en-US" w:eastAsia="zh-CN" w:bidi="ar-SA"/>
    </w:rPr>
  </w:style>
  <w:style w:type="character" w:customStyle="1" w:styleId="84">
    <w:name w:val="正文文本首行缩进 2 字符"/>
    <w:link w:val="20"/>
    <w:autoRedefine/>
    <w:qFormat/>
    <w:uiPriority w:val="0"/>
    <w:rPr>
      <w:rFonts w:eastAsia="宋体"/>
      <w:kern w:val="2"/>
      <w:sz w:val="24"/>
      <w:szCs w:val="24"/>
      <w:lang w:val="en-US" w:eastAsia="zh-CN" w:bidi="ar-SA"/>
    </w:rPr>
  </w:style>
  <w:style w:type="character" w:customStyle="1" w:styleId="85">
    <w:name w:val="批注文字 字符"/>
    <w:autoRedefine/>
    <w:qFormat/>
    <w:uiPriority w:val="0"/>
    <w:rPr>
      <w:rFonts w:ascii="Times New Roman" w:hAnsi="Times New Roman" w:eastAsia="宋体" w:cs="Times New Roman"/>
      <w:sz w:val="24"/>
      <w:lang w:val="en-US" w:eastAsia="zh-CN" w:bidi="ar-SA"/>
    </w:rPr>
  </w:style>
  <w:style w:type="character" w:customStyle="1" w:styleId="86">
    <w:name w:val="c21"/>
    <w:autoRedefine/>
    <w:qFormat/>
    <w:uiPriority w:val="0"/>
    <w:rPr>
      <w:rFonts w:hint="default" w:ascii="ˎ̥" w:hAnsi="ˎ̥"/>
      <w:color w:val="000000"/>
      <w:sz w:val="20"/>
      <w:szCs w:val="20"/>
      <w:u w:val="none"/>
    </w:rPr>
  </w:style>
  <w:style w:type="character" w:customStyle="1" w:styleId="87">
    <w:name w:val="title4"/>
    <w:autoRedefine/>
    <w:qFormat/>
    <w:uiPriority w:val="0"/>
    <w:rPr>
      <w:b/>
      <w:bCs/>
      <w:color w:val="1D87B3"/>
      <w:sz w:val="15"/>
      <w:szCs w:val="15"/>
    </w:rPr>
  </w:style>
  <w:style w:type="character" w:customStyle="1" w:styleId="88">
    <w:name w:val="标题 2 Char Char"/>
    <w:autoRedefine/>
    <w:qFormat/>
    <w:uiPriority w:val="0"/>
    <w:rPr>
      <w:rFonts w:ascii="Arial" w:hAnsi="Arial" w:eastAsia="黑体"/>
      <w:b/>
      <w:bCs/>
      <w:kern w:val="2"/>
      <w:sz w:val="32"/>
      <w:szCs w:val="32"/>
      <w:lang w:val="en-US" w:eastAsia="zh-CN" w:bidi="ar-SA"/>
    </w:rPr>
  </w:style>
  <w:style w:type="character" w:customStyle="1" w:styleId="89">
    <w:name w:val="black1"/>
    <w:autoRedefine/>
    <w:qFormat/>
    <w:uiPriority w:val="0"/>
    <w:rPr>
      <w:color w:val="000000"/>
    </w:rPr>
  </w:style>
  <w:style w:type="character" w:customStyle="1" w:styleId="90">
    <w:name w:val="street-address"/>
    <w:autoRedefine/>
    <w:qFormat/>
    <w:uiPriority w:val="0"/>
  </w:style>
  <w:style w:type="character" w:customStyle="1" w:styleId="91">
    <w:name w:val="locality"/>
    <w:autoRedefine/>
    <w:qFormat/>
    <w:uiPriority w:val="0"/>
  </w:style>
  <w:style w:type="character" w:customStyle="1" w:styleId="92">
    <w:name w:val="正文文本缩进 Char1"/>
    <w:link w:val="93"/>
    <w:autoRedefine/>
    <w:qFormat/>
    <w:uiPriority w:val="99"/>
    <w:rPr>
      <w:rFonts w:ascii="宋体" w:hAnsi="宋体" w:eastAsia="宋体"/>
      <w:sz w:val="24"/>
      <w:szCs w:val="24"/>
      <w:lang w:bidi="ar-SA"/>
    </w:rPr>
  </w:style>
  <w:style w:type="paragraph" w:customStyle="1" w:styleId="93">
    <w:name w:val="正文文本缩进1"/>
    <w:basedOn w:val="1"/>
    <w:link w:val="92"/>
    <w:autoRedefine/>
    <w:qFormat/>
    <w:uiPriority w:val="0"/>
    <w:pPr>
      <w:spacing w:line="480" w:lineRule="exact"/>
      <w:ind w:firstLine="480" w:firstLineChars="200"/>
    </w:pPr>
    <w:rPr>
      <w:rFonts w:ascii="宋体" w:hAnsi="宋体"/>
      <w:kern w:val="0"/>
      <w:sz w:val="24"/>
    </w:rPr>
  </w:style>
  <w:style w:type="character" w:customStyle="1" w:styleId="94">
    <w:name w:val="Char Char11"/>
    <w:autoRedefine/>
    <w:qFormat/>
    <w:uiPriority w:val="0"/>
    <w:rPr>
      <w:rFonts w:ascii="宋体" w:eastAsia="宋体"/>
      <w:b/>
      <w:sz w:val="24"/>
      <w:u w:val="single"/>
      <w:lang w:val="en-US" w:eastAsia="zh-CN" w:bidi="ar-SA"/>
    </w:rPr>
  </w:style>
  <w:style w:type="character" w:customStyle="1" w:styleId="95">
    <w:name w:val="txt"/>
    <w:autoRedefine/>
    <w:qFormat/>
    <w:uiPriority w:val="0"/>
  </w:style>
  <w:style w:type="character" w:customStyle="1" w:styleId="96">
    <w:name w:val="正文缩进 Char Char"/>
    <w:link w:val="97"/>
    <w:autoRedefine/>
    <w:qFormat/>
    <w:uiPriority w:val="0"/>
    <w:rPr>
      <w:rFonts w:ascii="宋体" w:eastAsia="宋体"/>
      <w:snapToGrid w:val="0"/>
      <w:color w:val="000000"/>
      <w:kern w:val="28"/>
      <w:sz w:val="28"/>
      <w:lang w:bidi="ar-SA"/>
    </w:rPr>
  </w:style>
  <w:style w:type="paragraph" w:customStyle="1" w:styleId="97">
    <w:name w:val="正文缩进1"/>
    <w:basedOn w:val="1"/>
    <w:link w:val="96"/>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8">
    <w:name w:val="普通文字1 Char1"/>
    <w:autoRedefine/>
    <w:qFormat/>
    <w:uiPriority w:val="0"/>
    <w:rPr>
      <w:rFonts w:ascii="宋体" w:hAnsi="Courier New" w:eastAsia="宋体"/>
      <w:kern w:val="2"/>
      <w:sz w:val="21"/>
      <w:lang w:val="en-US" w:eastAsia="zh-CN" w:bidi="ar-SA"/>
    </w:rPr>
  </w:style>
  <w:style w:type="character" w:customStyle="1" w:styleId="99">
    <w:name w:val="chanpin1"/>
    <w:autoRedefine/>
    <w:qFormat/>
    <w:uiPriority w:val="0"/>
    <w:rPr>
      <w:rFonts w:hint="default" w:ascii="ˎ̥" w:hAnsi="ˎ̥"/>
      <w:color w:val="000000"/>
      <w:sz w:val="20"/>
      <w:szCs w:val="20"/>
      <w:u w:val="none"/>
    </w:rPr>
  </w:style>
  <w:style w:type="character" w:customStyle="1" w:styleId="100">
    <w:name w:val="列表段落 字符"/>
    <w:link w:val="101"/>
    <w:autoRedefine/>
    <w:qFormat/>
    <w:uiPriority w:val="34"/>
    <w:rPr>
      <w:rFonts w:ascii="Calibri" w:hAnsi="Calibri" w:eastAsia="宋体"/>
      <w:kern w:val="2"/>
      <w:sz w:val="21"/>
      <w:szCs w:val="22"/>
      <w:lang w:val="en-US" w:eastAsia="zh-CN" w:bidi="ar-SA"/>
    </w:rPr>
  </w:style>
  <w:style w:type="paragraph" w:styleId="101">
    <w:name w:val="List Paragraph"/>
    <w:basedOn w:val="1"/>
    <w:link w:val="100"/>
    <w:autoRedefine/>
    <w:qFormat/>
    <w:uiPriority w:val="34"/>
    <w:pPr>
      <w:ind w:firstLine="420" w:firstLineChars="200"/>
    </w:pPr>
    <w:rPr>
      <w:rFonts w:ascii="Calibri" w:hAnsi="Calibri"/>
      <w:szCs w:val="22"/>
    </w:rPr>
  </w:style>
  <w:style w:type="character" w:customStyle="1" w:styleId="102">
    <w:name w:val="标题 3 Char Char"/>
    <w:autoRedefine/>
    <w:qFormat/>
    <w:uiPriority w:val="0"/>
    <w:rPr>
      <w:rFonts w:eastAsia="宋体"/>
      <w:b/>
      <w:bCs/>
      <w:kern w:val="2"/>
      <w:sz w:val="32"/>
      <w:szCs w:val="32"/>
      <w:lang w:val="en-US" w:eastAsia="zh-CN" w:bidi="ar-SA"/>
    </w:rPr>
  </w:style>
  <w:style w:type="character" w:customStyle="1" w:styleId="103">
    <w:name w:val="段1 Char"/>
    <w:autoRedefine/>
    <w:qFormat/>
    <w:uiPriority w:val="0"/>
    <w:rPr>
      <w:rFonts w:ascii="宋体" w:eastAsia="宋体"/>
      <w:sz w:val="24"/>
      <w:lang w:val="en-US" w:eastAsia="zh-CN" w:bidi="ar-SA"/>
    </w:rPr>
  </w:style>
  <w:style w:type="character" w:customStyle="1" w:styleId="104">
    <w:name w:val="chanpin拷贝"/>
    <w:autoRedefine/>
    <w:qFormat/>
    <w:uiPriority w:val="0"/>
  </w:style>
  <w:style w:type="character" w:customStyle="1" w:styleId="105">
    <w:name w:val="纯文本 Char1"/>
    <w:autoRedefine/>
    <w:qFormat/>
    <w:uiPriority w:val="99"/>
    <w:rPr>
      <w:rFonts w:ascii="宋体" w:hAnsi="Courier New" w:eastAsia="宋体"/>
      <w:kern w:val="2"/>
      <w:sz w:val="21"/>
      <w:lang w:val="en-US" w:eastAsia="zh-CN" w:bidi="ar-SA"/>
    </w:rPr>
  </w:style>
  <w:style w:type="character" w:customStyle="1" w:styleId="106">
    <w:name w:val="apple-style-span"/>
    <w:autoRedefine/>
    <w:qFormat/>
    <w:uiPriority w:val="0"/>
    <w:rPr>
      <w:rFonts w:cs="Times New Roman"/>
    </w:rPr>
  </w:style>
  <w:style w:type="paragraph" w:customStyle="1" w:styleId="107">
    <w:name w:val="二级条标题"/>
    <w:basedOn w:val="108"/>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08">
    <w:name w:val="一级条标题"/>
    <w:basedOn w:val="109"/>
    <w:next w:val="1"/>
    <w:autoRedefine/>
    <w:qFormat/>
    <w:uiPriority w:val="0"/>
    <w:pPr>
      <w:numPr>
        <w:ilvl w:val="1"/>
      </w:numPr>
      <w:tabs>
        <w:tab w:val="left" w:pos="360"/>
        <w:tab w:val="left" w:pos="840"/>
      </w:tabs>
      <w:ind w:left="0" w:hanging="840"/>
      <w:outlineLvl w:val="1"/>
    </w:pPr>
  </w:style>
  <w:style w:type="paragraph" w:customStyle="1" w:styleId="109">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0">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1">
    <w:name w:val="字元 字元"/>
    <w:basedOn w:val="1"/>
    <w:autoRedefine/>
    <w:qFormat/>
    <w:uiPriority w:val="0"/>
    <w:rPr>
      <w:rFonts w:ascii="Tahoma" w:hAnsi="Tahoma"/>
      <w:sz w:val="24"/>
      <w:szCs w:val="20"/>
    </w:rPr>
  </w:style>
  <w:style w:type="paragraph" w:customStyle="1" w:styleId="112">
    <w:name w:val="Char3 Char Char Char"/>
    <w:basedOn w:val="1"/>
    <w:autoRedefine/>
    <w:qFormat/>
    <w:uiPriority w:val="0"/>
    <w:rPr>
      <w:rFonts w:ascii="Tahoma" w:hAnsi="Tahoma"/>
      <w:sz w:val="24"/>
      <w:szCs w:val="20"/>
    </w:rPr>
  </w:style>
  <w:style w:type="paragraph" w:customStyle="1" w:styleId="113">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4">
    <w:name w:val="项目编号2"/>
    <w:basedOn w:val="115"/>
    <w:autoRedefine/>
    <w:qFormat/>
    <w:uiPriority w:val="0"/>
    <w:pPr>
      <w:numPr>
        <w:numId w:val="2"/>
      </w:numPr>
    </w:pPr>
  </w:style>
  <w:style w:type="paragraph" w:customStyle="1" w:styleId="115">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6">
    <w:name w:val="图中文字"/>
    <w:basedOn w:val="1"/>
    <w:autoRedefine/>
    <w:qFormat/>
    <w:uiPriority w:val="0"/>
    <w:pPr>
      <w:adjustRightInd w:val="0"/>
      <w:snapToGrid w:val="0"/>
      <w:spacing w:line="0" w:lineRule="atLeast"/>
      <w:jc w:val="center"/>
    </w:pPr>
    <w:rPr>
      <w:sz w:val="24"/>
      <w:szCs w:val="20"/>
    </w:rPr>
  </w:style>
  <w:style w:type="paragraph" w:customStyle="1" w:styleId="117">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9">
    <w:name w:val="Char2"/>
    <w:basedOn w:val="1"/>
    <w:autoRedefine/>
    <w:qFormat/>
    <w:uiPriority w:val="0"/>
    <w:rPr>
      <w:rFonts w:ascii="Tahoma" w:hAnsi="Tahoma"/>
      <w:sz w:val="24"/>
      <w:szCs w:val="20"/>
    </w:rPr>
  </w:style>
  <w:style w:type="paragraph" w:customStyle="1" w:styleId="120">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3">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7">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9">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3">
    <w:name w:val="font8"/>
    <w:basedOn w:val="1"/>
    <w:autoRedefine/>
    <w:qFormat/>
    <w:uiPriority w:val="0"/>
    <w:pPr>
      <w:widowControl/>
      <w:spacing w:before="100" w:beforeAutospacing="1" w:after="100" w:afterAutospacing="1"/>
      <w:jc w:val="left"/>
    </w:pPr>
    <w:rPr>
      <w:kern w:val="0"/>
      <w:sz w:val="36"/>
      <w:szCs w:val="36"/>
    </w:rPr>
  </w:style>
  <w:style w:type="paragraph" w:customStyle="1" w:styleId="134">
    <w:name w:val="Char"/>
    <w:basedOn w:val="1"/>
    <w:autoRedefine/>
    <w:qFormat/>
    <w:uiPriority w:val="0"/>
    <w:pPr>
      <w:tabs>
        <w:tab w:val="left" w:pos="360"/>
      </w:tabs>
    </w:pPr>
    <w:rPr>
      <w:sz w:val="24"/>
    </w:rPr>
  </w:style>
  <w:style w:type="paragraph" w:customStyle="1" w:styleId="135">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6">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7">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Char Char1"/>
    <w:basedOn w:val="16"/>
    <w:autoRedefine/>
    <w:qFormat/>
    <w:uiPriority w:val="0"/>
    <w:rPr>
      <w:rFonts w:ascii="Tahoma" w:hAnsi="Tahoma"/>
      <w:sz w:val="24"/>
    </w:rPr>
  </w:style>
  <w:style w:type="paragraph" w:customStyle="1" w:styleId="13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1">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3">
    <w:name w:val="Char1 Char Char Char1"/>
    <w:basedOn w:val="1"/>
    <w:autoRedefine/>
    <w:qFormat/>
    <w:uiPriority w:val="0"/>
    <w:rPr>
      <w:rFonts w:ascii="Tahoma" w:hAnsi="Tahoma" w:cs="仿宋_GB2312"/>
      <w:sz w:val="24"/>
      <w:szCs w:val="28"/>
    </w:rPr>
  </w:style>
  <w:style w:type="paragraph" w:customStyle="1" w:styleId="144">
    <w:name w:val="四级条标题"/>
    <w:basedOn w:val="145"/>
    <w:next w:val="1"/>
    <w:autoRedefine/>
    <w:qFormat/>
    <w:uiPriority w:val="0"/>
    <w:pPr>
      <w:numPr>
        <w:ilvl w:val="4"/>
      </w:numPr>
      <w:tabs>
        <w:tab w:val="left" w:pos="360"/>
        <w:tab w:val="left" w:pos="840"/>
      </w:tabs>
      <w:ind w:left="0" w:hanging="840"/>
      <w:outlineLvl w:val="4"/>
    </w:pPr>
  </w:style>
  <w:style w:type="paragraph" w:customStyle="1" w:styleId="145">
    <w:name w:val="三级条标题"/>
    <w:basedOn w:val="107"/>
    <w:next w:val="1"/>
    <w:autoRedefine/>
    <w:qFormat/>
    <w:uiPriority w:val="0"/>
    <w:pPr>
      <w:numPr>
        <w:ilvl w:val="3"/>
        <w:numId w:val="1"/>
      </w:numPr>
      <w:ind w:left="0" w:hanging="840"/>
      <w:outlineLvl w:val="3"/>
    </w:pPr>
  </w:style>
  <w:style w:type="paragraph" w:customStyle="1" w:styleId="146">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7">
    <w:name w:val="样式 标题 2 + 宋体 五号 行距: 单倍行距"/>
    <w:basedOn w:val="3"/>
    <w:autoRedefine/>
    <w:qFormat/>
    <w:uiPriority w:val="0"/>
    <w:pPr>
      <w:numPr>
        <w:ilvl w:val="1"/>
        <w:numId w:val="4"/>
      </w:numPr>
      <w:autoSpaceDE/>
      <w:autoSpaceDN/>
      <w:spacing w:before="260" w:after="260" w:line="240" w:lineRule="auto"/>
      <w:textAlignment w:val="baseline"/>
    </w:pPr>
    <w:rPr>
      <w:rFonts w:ascii="宋体" w:hAnsi="宋体"/>
      <w:bCs/>
      <w:sz w:val="21"/>
    </w:rPr>
  </w:style>
  <w:style w:type="paragraph" w:customStyle="1" w:styleId="148">
    <w:name w:val="List Paragraph1"/>
    <w:basedOn w:val="1"/>
    <w:autoRedefine/>
    <w:qFormat/>
    <w:uiPriority w:val="0"/>
    <w:pPr>
      <w:ind w:firstLine="420" w:firstLineChars="200"/>
    </w:pPr>
    <w:rPr>
      <w:rFonts w:ascii="Calibri" w:hAnsi="Calibri"/>
      <w:szCs w:val="22"/>
    </w:rPr>
  </w:style>
  <w:style w:type="paragraph" w:customStyle="1" w:styleId="149">
    <w:name w:val="项目符号1"/>
    <w:basedOn w:val="150"/>
    <w:autoRedefine/>
    <w:qFormat/>
    <w:uiPriority w:val="0"/>
    <w:pPr>
      <w:ind w:left="-25" w:firstLine="0"/>
    </w:pPr>
  </w:style>
  <w:style w:type="paragraph" w:customStyle="1" w:styleId="150">
    <w:name w:val="正文文本样式"/>
    <w:basedOn w:val="1"/>
    <w:autoRedefine/>
    <w:qFormat/>
    <w:uiPriority w:val="0"/>
    <w:pPr>
      <w:spacing w:line="360" w:lineRule="auto"/>
      <w:ind w:firstLine="482"/>
    </w:pPr>
    <w:rPr>
      <w:rFonts w:cs="宋体"/>
      <w:sz w:val="24"/>
      <w:szCs w:val="20"/>
    </w:rPr>
  </w:style>
  <w:style w:type="paragraph" w:customStyle="1" w:styleId="15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3">
    <w:name w:val="五级条标题"/>
    <w:basedOn w:val="144"/>
    <w:next w:val="1"/>
    <w:autoRedefine/>
    <w:qFormat/>
    <w:uiPriority w:val="0"/>
    <w:pPr>
      <w:numPr>
        <w:ilvl w:val="5"/>
      </w:numPr>
      <w:ind w:left="0" w:hanging="840"/>
      <w:outlineLvl w:val="5"/>
    </w:pPr>
  </w:style>
  <w:style w:type="paragraph" w:customStyle="1" w:styleId="154">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5">
    <w:name w:val="文档正文"/>
    <w:basedOn w:val="1"/>
    <w:autoRedefine/>
    <w:qFormat/>
    <w:uiPriority w:val="0"/>
    <w:pPr>
      <w:snapToGrid w:val="0"/>
      <w:spacing w:before="120" w:after="120" w:line="180" w:lineRule="auto"/>
    </w:pPr>
    <w:rPr>
      <w:rFonts w:ascii="Arial" w:hAnsi="Arial"/>
      <w:szCs w:val="20"/>
    </w:rPr>
  </w:style>
  <w:style w:type="paragraph" w:customStyle="1" w:styleId="15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7">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8">
    <w:name w:val="Char Char Char1 Char"/>
    <w:basedOn w:val="1"/>
    <w:autoRedefine/>
    <w:qFormat/>
    <w:uiPriority w:val="0"/>
    <w:rPr>
      <w:rFonts w:ascii="Tahoma" w:hAnsi="Tahoma"/>
      <w:sz w:val="24"/>
      <w:szCs w:val="20"/>
    </w:rPr>
  </w:style>
  <w:style w:type="paragraph" w:customStyle="1" w:styleId="159">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0">
    <w:name w:val="1名"/>
    <w:basedOn w:val="1"/>
    <w:autoRedefine/>
    <w:qFormat/>
    <w:uiPriority w:val="0"/>
    <w:pPr>
      <w:numPr>
        <w:ilvl w:val="0"/>
        <w:numId w:val="5"/>
      </w:numPr>
      <w:spacing w:before="120"/>
    </w:pPr>
    <w:rPr>
      <w:rFonts w:ascii="宋体"/>
      <w:sz w:val="28"/>
      <w:szCs w:val="20"/>
    </w:rPr>
  </w:style>
  <w:style w:type="paragraph" w:customStyle="1" w:styleId="161">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2">
    <w:name w:val="Char Char Char1 Char1"/>
    <w:basedOn w:val="1"/>
    <w:autoRedefine/>
    <w:qFormat/>
    <w:uiPriority w:val="0"/>
    <w:rPr>
      <w:rFonts w:ascii="Tahoma" w:hAnsi="Tahoma"/>
      <w:sz w:val="24"/>
      <w:szCs w:val="20"/>
    </w:rPr>
  </w:style>
  <w:style w:type="paragraph" w:customStyle="1" w:styleId="163">
    <w:name w:val="Char Char Char Char Char Char Char Char Char Char"/>
    <w:basedOn w:val="1"/>
    <w:autoRedefine/>
    <w:qFormat/>
    <w:uiPriority w:val="0"/>
  </w:style>
  <w:style w:type="paragraph" w:customStyle="1" w:styleId="164">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5">
    <w:name w:val="Char1"/>
    <w:basedOn w:val="1"/>
    <w:link w:val="288"/>
    <w:autoRedefine/>
    <w:qFormat/>
    <w:uiPriority w:val="0"/>
    <w:pPr>
      <w:tabs>
        <w:tab w:val="left" w:pos="360"/>
      </w:tabs>
    </w:pPr>
    <w:rPr>
      <w:sz w:val="24"/>
    </w:rPr>
  </w:style>
  <w:style w:type="paragraph" w:customStyle="1" w:styleId="166">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8">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9">
    <w:name w:val="默认段落字体 Para Char Char Char Char"/>
    <w:basedOn w:val="1"/>
    <w:autoRedefine/>
    <w:qFormat/>
    <w:uiPriority w:val="0"/>
    <w:rPr>
      <w:rFonts w:ascii="Arial" w:hAnsi="Arial" w:cs="Arial"/>
      <w:szCs w:val="21"/>
    </w:rPr>
  </w:style>
  <w:style w:type="paragraph" w:customStyle="1" w:styleId="170">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3">
    <w:name w:val="Char Char Char"/>
    <w:basedOn w:val="1"/>
    <w:autoRedefine/>
    <w:qFormat/>
    <w:uiPriority w:val="0"/>
    <w:rPr>
      <w:rFonts w:ascii="Tahoma" w:hAnsi="Tahoma"/>
      <w:sz w:val="24"/>
      <w:szCs w:val="20"/>
    </w:rPr>
  </w:style>
  <w:style w:type="paragraph" w:customStyle="1" w:styleId="174">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5">
    <w:name w:val="缺省文本"/>
    <w:basedOn w:val="1"/>
    <w:autoRedefine/>
    <w:qFormat/>
    <w:uiPriority w:val="0"/>
    <w:pPr>
      <w:autoSpaceDE w:val="0"/>
      <w:autoSpaceDN w:val="0"/>
      <w:adjustRightInd w:val="0"/>
      <w:jc w:val="left"/>
    </w:pPr>
    <w:rPr>
      <w:kern w:val="0"/>
      <w:sz w:val="24"/>
    </w:rPr>
  </w:style>
  <w:style w:type="paragraph" w:customStyle="1" w:styleId="176">
    <w:name w:val="Char Char Char1"/>
    <w:basedOn w:val="1"/>
    <w:autoRedefine/>
    <w:qFormat/>
    <w:uiPriority w:val="0"/>
    <w:rPr>
      <w:rFonts w:ascii="Tahoma" w:hAnsi="Tahoma"/>
      <w:sz w:val="24"/>
      <w:szCs w:val="20"/>
    </w:rPr>
  </w:style>
  <w:style w:type="paragraph" w:customStyle="1" w:styleId="17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8">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9">
    <w:name w:val="样式2"/>
    <w:basedOn w:val="44"/>
    <w:autoRedefine/>
    <w:qFormat/>
    <w:uiPriority w:val="0"/>
    <w:pPr>
      <w:spacing w:line="360" w:lineRule="auto"/>
      <w:jc w:val="center"/>
    </w:pPr>
    <w:rPr>
      <w:sz w:val="24"/>
    </w:rPr>
  </w:style>
  <w:style w:type="paragraph" w:customStyle="1" w:styleId="18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2">
    <w:name w:val="正文 + 楷体_GB2312"/>
    <w:basedOn w:val="1"/>
    <w:autoRedefine/>
    <w:qFormat/>
    <w:uiPriority w:val="0"/>
    <w:pPr>
      <w:widowControl/>
      <w:jc w:val="left"/>
    </w:pPr>
    <w:rPr>
      <w:rFonts w:ascii="楷体_GB2312" w:eastAsia="楷体_GB2312" w:cs="Arial"/>
      <w:kern w:val="0"/>
      <w:sz w:val="24"/>
    </w:rPr>
  </w:style>
  <w:style w:type="paragraph" w:customStyle="1" w:styleId="18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4">
    <w:name w:val="1 Char Char Char Char"/>
    <w:basedOn w:val="1"/>
    <w:autoRedefine/>
    <w:qFormat/>
    <w:uiPriority w:val="0"/>
    <w:rPr>
      <w:rFonts w:ascii="Tahoma" w:hAnsi="Tahoma"/>
      <w:sz w:val="24"/>
      <w:szCs w:val="20"/>
    </w:rPr>
  </w:style>
  <w:style w:type="paragraph" w:customStyle="1" w:styleId="185">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6">
    <w:name w:val="列出段落1"/>
    <w:basedOn w:val="1"/>
    <w:autoRedefine/>
    <w:qFormat/>
    <w:uiPriority w:val="34"/>
    <w:pPr>
      <w:ind w:firstLine="420" w:firstLineChars="200"/>
    </w:pPr>
    <w:rPr>
      <w:rFonts w:ascii="Calibri" w:hAnsi="Calibri"/>
      <w:szCs w:val="22"/>
    </w:rPr>
  </w:style>
  <w:style w:type="paragraph" w:customStyle="1" w:styleId="187">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8">
    <w:name w:val="字元 字元1"/>
    <w:basedOn w:val="1"/>
    <w:autoRedefine/>
    <w:qFormat/>
    <w:uiPriority w:val="0"/>
    <w:rPr>
      <w:rFonts w:ascii="Tahoma" w:hAnsi="Tahoma"/>
      <w:sz w:val="24"/>
      <w:szCs w:val="20"/>
    </w:rPr>
  </w:style>
  <w:style w:type="paragraph" w:customStyle="1" w:styleId="189">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0">
    <w:name w:val="项目编号3"/>
    <w:basedOn w:val="150"/>
    <w:autoRedefine/>
    <w:qFormat/>
    <w:uiPriority w:val="0"/>
    <w:pPr>
      <w:numPr>
        <w:ilvl w:val="0"/>
        <w:numId w:val="6"/>
      </w:numPr>
    </w:pPr>
  </w:style>
  <w:style w:type="paragraph" w:customStyle="1" w:styleId="191">
    <w:name w:val="Char21"/>
    <w:basedOn w:val="1"/>
    <w:autoRedefine/>
    <w:qFormat/>
    <w:uiPriority w:val="0"/>
    <w:rPr>
      <w:rFonts w:ascii="Tahoma" w:hAnsi="Tahoma"/>
      <w:sz w:val="24"/>
      <w:szCs w:val="20"/>
    </w:rPr>
  </w:style>
  <w:style w:type="paragraph" w:customStyle="1" w:styleId="192">
    <w:name w:val="表格文字"/>
    <w:basedOn w:val="19"/>
    <w:autoRedefine/>
    <w:qFormat/>
    <w:uiPriority w:val="0"/>
    <w:pPr>
      <w:spacing w:before="20" w:after="20" w:line="240" w:lineRule="auto"/>
      <w:ind w:firstLine="0"/>
    </w:pPr>
    <w:rPr>
      <w:rFonts w:ascii="Century Gothic" w:hAnsi="Century Gothic"/>
      <w:sz w:val="20"/>
      <w:szCs w:val="20"/>
    </w:rPr>
  </w:style>
  <w:style w:type="paragraph" w:customStyle="1" w:styleId="193">
    <w:name w:val="Char Char Char Char Char Char Char Char Char Char1"/>
    <w:basedOn w:val="1"/>
    <w:autoRedefine/>
    <w:qFormat/>
    <w:uiPriority w:val="0"/>
    <w:rPr>
      <w:rFonts w:ascii="宋体" w:hAnsi="宋体" w:cs="Courier New"/>
      <w:sz w:val="32"/>
      <w:szCs w:val="32"/>
    </w:rPr>
  </w:style>
  <w:style w:type="paragraph" w:customStyle="1" w:styleId="194">
    <w:name w:val="正文文本样式 加粗"/>
    <w:basedOn w:val="150"/>
    <w:autoRedefine/>
    <w:qFormat/>
    <w:uiPriority w:val="0"/>
    <w:rPr>
      <w:b/>
    </w:rPr>
  </w:style>
  <w:style w:type="paragraph" w:customStyle="1" w:styleId="195">
    <w:name w:val="Char2 Char Char Char Char Char Char"/>
    <w:basedOn w:val="1"/>
    <w:autoRedefine/>
    <w:qFormat/>
    <w:uiPriority w:val="0"/>
    <w:pPr>
      <w:widowControl/>
      <w:spacing w:line="400" w:lineRule="exact"/>
      <w:jc w:val="center"/>
    </w:pPr>
  </w:style>
  <w:style w:type="paragraph" w:customStyle="1" w:styleId="196">
    <w:name w:val="Char Char4"/>
    <w:basedOn w:val="1"/>
    <w:autoRedefine/>
    <w:qFormat/>
    <w:uiPriority w:val="0"/>
    <w:pPr>
      <w:widowControl/>
      <w:spacing w:line="400" w:lineRule="exact"/>
      <w:jc w:val="center"/>
    </w:pPr>
  </w:style>
  <w:style w:type="paragraph" w:customStyle="1" w:styleId="197">
    <w:name w:val="Char3 Char Char Char1"/>
    <w:basedOn w:val="1"/>
    <w:autoRedefine/>
    <w:qFormat/>
    <w:uiPriority w:val="0"/>
    <w:rPr>
      <w:rFonts w:ascii="Tahoma" w:hAnsi="Tahoma"/>
      <w:sz w:val="24"/>
      <w:szCs w:val="20"/>
    </w:rPr>
  </w:style>
  <w:style w:type="paragraph" w:styleId="19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0">
    <w:name w:val="中等深浅网格 1 - 强调文字颜色 2 Char"/>
    <w:link w:val="201"/>
    <w:autoRedefine/>
    <w:qFormat/>
    <w:uiPriority w:val="0"/>
    <w:rPr>
      <w:kern w:val="2"/>
      <w:sz w:val="21"/>
      <w:szCs w:val="24"/>
      <w:lang w:val="zh-CN" w:eastAsia="zh-CN"/>
    </w:rPr>
  </w:style>
  <w:style w:type="paragraph" w:customStyle="1" w:styleId="201">
    <w:name w:val="1"/>
    <w:link w:val="200"/>
    <w:autoRedefine/>
    <w:qFormat/>
    <w:uiPriority w:val="0"/>
    <w:rPr>
      <w:rFonts w:ascii="Times New Roman" w:hAnsi="Times New Roman" w:eastAsia="宋体" w:cs="Times New Roman"/>
      <w:kern w:val="2"/>
      <w:sz w:val="21"/>
      <w:szCs w:val="24"/>
      <w:lang w:val="zh-CN" w:eastAsia="zh-CN" w:bidi="ar-SA"/>
    </w:rPr>
  </w:style>
  <w:style w:type="paragraph" w:customStyle="1" w:styleId="202">
    <w:name w:val="图文"/>
    <w:basedOn w:val="1"/>
    <w:autoRedefine/>
    <w:qFormat/>
    <w:uiPriority w:val="0"/>
    <w:pPr>
      <w:adjustRightInd w:val="0"/>
      <w:snapToGrid w:val="0"/>
      <w:spacing w:after="50" w:line="360" w:lineRule="auto"/>
    </w:pPr>
    <w:rPr>
      <w:sz w:val="24"/>
    </w:rPr>
  </w:style>
  <w:style w:type="paragraph" w:customStyle="1" w:styleId="203">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4">
    <w:name w:val="正文表格"/>
    <w:basedOn w:val="1"/>
    <w:link w:val="205"/>
    <w:autoRedefine/>
    <w:qFormat/>
    <w:uiPriority w:val="0"/>
    <w:pPr>
      <w:adjustRightInd w:val="0"/>
      <w:snapToGrid w:val="0"/>
      <w:jc w:val="left"/>
    </w:pPr>
    <w:rPr>
      <w:rFonts w:ascii="宋体" w:hAnsi="宋体"/>
      <w:color w:val="000000"/>
      <w:szCs w:val="21"/>
    </w:rPr>
  </w:style>
  <w:style w:type="character" w:customStyle="1" w:styleId="205">
    <w:name w:val="正文表格 Char"/>
    <w:link w:val="204"/>
    <w:autoRedefine/>
    <w:qFormat/>
    <w:uiPriority w:val="0"/>
    <w:rPr>
      <w:rFonts w:ascii="宋体" w:hAnsi="宋体"/>
      <w:color w:val="000000"/>
      <w:kern w:val="2"/>
      <w:sz w:val="21"/>
      <w:szCs w:val="21"/>
    </w:rPr>
  </w:style>
  <w:style w:type="paragraph" w:customStyle="1" w:styleId="206">
    <w:name w:val="正文重点"/>
    <w:basedOn w:val="1"/>
    <w:link w:val="207"/>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7">
    <w:name w:val="正文重点 Char"/>
    <w:link w:val="206"/>
    <w:autoRedefine/>
    <w:qFormat/>
    <w:uiPriority w:val="0"/>
    <w:rPr>
      <w:b/>
      <w:sz w:val="24"/>
    </w:rPr>
  </w:style>
  <w:style w:type="paragraph" w:customStyle="1" w:styleId="208">
    <w:name w:val="标题1-附件"/>
    <w:basedOn w:val="2"/>
    <w:autoRedefine/>
    <w:qFormat/>
    <w:uiPriority w:val="0"/>
    <w:pPr>
      <w:jc w:val="left"/>
    </w:pPr>
    <w:rPr>
      <w:sz w:val="24"/>
    </w:rPr>
  </w:style>
  <w:style w:type="paragraph" w:customStyle="1" w:styleId="209">
    <w:name w:val="正文小标题"/>
    <w:basedOn w:val="1"/>
    <w:next w:val="4"/>
    <w:link w:val="210"/>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0">
    <w:name w:val="正文小标题 Char"/>
    <w:link w:val="209"/>
    <w:autoRedefine/>
    <w:qFormat/>
    <w:uiPriority w:val="0"/>
    <w:rPr>
      <w:rFonts w:ascii="宋体" w:hAnsi="宋体"/>
      <w:b/>
      <w:i/>
      <w:color w:val="FF0000"/>
      <w:kern w:val="2"/>
      <w:sz w:val="24"/>
    </w:rPr>
  </w:style>
  <w:style w:type="paragraph" w:customStyle="1" w:styleId="211">
    <w:name w:val="正文大标题"/>
    <w:basedOn w:val="209"/>
    <w:next w:val="4"/>
    <w:link w:val="212"/>
    <w:autoRedefine/>
    <w:qFormat/>
    <w:uiPriority w:val="0"/>
    <w:pPr>
      <w:jc w:val="center"/>
    </w:pPr>
    <w:rPr>
      <w:i w:val="0"/>
      <w:color w:val="000000"/>
      <w:sz w:val="28"/>
      <w:szCs w:val="21"/>
    </w:rPr>
  </w:style>
  <w:style w:type="character" w:customStyle="1" w:styleId="212">
    <w:name w:val="正文大标题 Char"/>
    <w:link w:val="211"/>
    <w:autoRedefine/>
    <w:qFormat/>
    <w:uiPriority w:val="0"/>
    <w:rPr>
      <w:rFonts w:ascii="宋体" w:hAnsi="宋体"/>
      <w:b/>
      <w:color w:val="000000"/>
      <w:kern w:val="2"/>
      <w:sz w:val="28"/>
      <w:szCs w:val="21"/>
    </w:rPr>
  </w:style>
  <w:style w:type="paragraph" w:customStyle="1" w:styleId="213">
    <w:name w:val="注释"/>
    <w:basedOn w:val="1"/>
    <w:link w:val="214"/>
    <w:autoRedefine/>
    <w:qFormat/>
    <w:uiPriority w:val="0"/>
    <w:pPr>
      <w:adjustRightInd w:val="0"/>
      <w:snapToGrid w:val="0"/>
      <w:ind w:left="420" w:hanging="420" w:hangingChars="200"/>
      <w:jc w:val="left"/>
    </w:pPr>
    <w:rPr>
      <w:rFonts w:ascii="宋体" w:hAnsi="宋体"/>
      <w:szCs w:val="21"/>
    </w:rPr>
  </w:style>
  <w:style w:type="character" w:customStyle="1" w:styleId="214">
    <w:name w:val="注释 Char"/>
    <w:link w:val="213"/>
    <w:autoRedefine/>
    <w:qFormat/>
    <w:uiPriority w:val="0"/>
    <w:rPr>
      <w:rFonts w:ascii="宋体" w:hAnsi="宋体"/>
      <w:kern w:val="2"/>
      <w:sz w:val="21"/>
      <w:szCs w:val="21"/>
    </w:rPr>
  </w:style>
  <w:style w:type="paragraph" w:customStyle="1" w:styleId="215">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6">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7">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8">
    <w:name w:val="纯文本 字符"/>
    <w:autoRedefine/>
    <w:qFormat/>
    <w:uiPriority w:val="0"/>
    <w:rPr>
      <w:rFonts w:ascii="宋体" w:hAnsi="Courier New" w:eastAsia="宋体" w:cs="Times New Roman"/>
      <w:kern w:val="2"/>
      <w:sz w:val="21"/>
      <w:szCs w:val="21"/>
      <w:lang w:val="en-US" w:eastAsia="zh-CN" w:bidi="ar-SA"/>
    </w:rPr>
  </w:style>
  <w:style w:type="paragraph" w:customStyle="1" w:styleId="219">
    <w:name w:val="表格1"/>
    <w:basedOn w:val="1"/>
    <w:autoRedefine/>
    <w:qFormat/>
    <w:uiPriority w:val="0"/>
    <w:pPr>
      <w:ind w:firstLine="480" w:firstLineChars="200"/>
      <w:jc w:val="center"/>
    </w:pPr>
    <w:rPr>
      <w:sz w:val="24"/>
      <w:szCs w:val="20"/>
    </w:rPr>
  </w:style>
  <w:style w:type="character" w:customStyle="1" w:styleId="220">
    <w:name w:val="纯文本 字符1"/>
    <w:autoRedefine/>
    <w:qFormat/>
    <w:uiPriority w:val="0"/>
    <w:rPr>
      <w:rFonts w:ascii="宋体" w:hAnsi="Courier New"/>
    </w:rPr>
  </w:style>
  <w:style w:type="character" w:customStyle="1" w:styleId="221">
    <w:name w:val="bjh-p"/>
    <w:autoRedefine/>
    <w:qFormat/>
    <w:uiPriority w:val="0"/>
  </w:style>
  <w:style w:type="paragraph" w:customStyle="1" w:styleId="222">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3">
    <w:name w:val="正文格式 Char"/>
    <w:link w:val="224"/>
    <w:autoRedefine/>
    <w:qFormat/>
    <w:locked/>
    <w:uiPriority w:val="0"/>
    <w:rPr>
      <w:rFonts w:ascii="宋体" w:hAnsi="宋体"/>
      <w:sz w:val="24"/>
      <w:szCs w:val="24"/>
      <w:lang w:val="en-GB"/>
    </w:rPr>
  </w:style>
  <w:style w:type="paragraph" w:customStyle="1" w:styleId="224">
    <w:name w:val="正文格式"/>
    <w:basedOn w:val="1"/>
    <w:link w:val="223"/>
    <w:autoRedefine/>
    <w:qFormat/>
    <w:uiPriority w:val="0"/>
    <w:pPr>
      <w:spacing w:beforeLines="50" w:line="360" w:lineRule="auto"/>
      <w:ind w:firstLine="480" w:firstLineChars="200"/>
    </w:pPr>
    <w:rPr>
      <w:rFonts w:ascii="宋体" w:hAnsi="宋体"/>
      <w:kern w:val="0"/>
      <w:sz w:val="24"/>
      <w:lang w:val="en-GB"/>
    </w:rPr>
  </w:style>
  <w:style w:type="character" w:customStyle="1" w:styleId="225">
    <w:name w:val="标题 3 Char"/>
    <w:autoRedefine/>
    <w:qFormat/>
    <w:uiPriority w:val="0"/>
    <w:rPr>
      <w:rFonts w:ascii="宋体" w:eastAsia="宋体"/>
      <w:b/>
      <w:sz w:val="24"/>
      <w:u w:val="single"/>
      <w:lang w:val="en-US" w:eastAsia="zh-CN" w:bidi="ar-SA"/>
    </w:rPr>
  </w:style>
  <w:style w:type="character" w:customStyle="1" w:styleId="226">
    <w:name w:val="正文缩进 Char"/>
    <w:autoRedefine/>
    <w:qFormat/>
    <w:uiPriority w:val="0"/>
    <w:rPr>
      <w:rFonts w:ascii="宋体" w:eastAsia="宋体"/>
      <w:kern w:val="2"/>
      <w:sz w:val="24"/>
      <w:szCs w:val="24"/>
      <w:lang w:val="en-US" w:eastAsia="zh-CN" w:bidi="ar-SA"/>
    </w:rPr>
  </w:style>
  <w:style w:type="character" w:customStyle="1" w:styleId="227">
    <w:name w:val="Char Char111"/>
    <w:autoRedefine/>
    <w:qFormat/>
    <w:uiPriority w:val="0"/>
    <w:rPr>
      <w:rFonts w:ascii="宋体" w:eastAsia="宋体"/>
      <w:b/>
      <w:sz w:val="24"/>
      <w:u w:val="single"/>
      <w:lang w:val="en-US" w:eastAsia="zh-CN" w:bidi="ar-SA"/>
    </w:rPr>
  </w:style>
  <w:style w:type="character" w:customStyle="1" w:styleId="228">
    <w:name w:val="正文文本缩进 Char"/>
    <w:autoRedefine/>
    <w:qFormat/>
    <w:uiPriority w:val="0"/>
    <w:rPr>
      <w:rFonts w:eastAsia="宋体"/>
      <w:kern w:val="2"/>
      <w:sz w:val="24"/>
      <w:szCs w:val="24"/>
      <w:lang w:val="en-US" w:eastAsia="zh-CN" w:bidi="ar-SA"/>
    </w:rPr>
  </w:style>
  <w:style w:type="character" w:customStyle="1" w:styleId="229">
    <w:name w:val="列出段落 Char"/>
    <w:autoRedefine/>
    <w:qFormat/>
    <w:uiPriority w:val="0"/>
    <w:rPr>
      <w:rFonts w:ascii="Calibri" w:hAnsi="Calibri" w:eastAsia="宋体"/>
      <w:kern w:val="2"/>
      <w:sz w:val="21"/>
      <w:szCs w:val="22"/>
      <w:lang w:val="en-US" w:eastAsia="zh-CN" w:bidi="ar-SA"/>
    </w:rPr>
  </w:style>
  <w:style w:type="character" w:customStyle="1" w:styleId="230">
    <w:name w:val="页眉 Char"/>
    <w:autoRedefine/>
    <w:qFormat/>
    <w:uiPriority w:val="0"/>
    <w:rPr>
      <w:rFonts w:eastAsia="宋体"/>
      <w:kern w:val="2"/>
      <w:sz w:val="18"/>
      <w:szCs w:val="18"/>
      <w:lang w:val="en-US" w:eastAsia="zh-CN" w:bidi="ar-SA"/>
    </w:rPr>
  </w:style>
  <w:style w:type="character" w:customStyle="1" w:styleId="231">
    <w:name w:val="标题 2 Char"/>
    <w:autoRedefine/>
    <w:qFormat/>
    <w:uiPriority w:val="0"/>
    <w:rPr>
      <w:rFonts w:ascii="Arial" w:hAnsi="Arial" w:eastAsia="黑体"/>
      <w:b/>
      <w:sz w:val="30"/>
      <w:lang w:val="en-US" w:eastAsia="zh-CN" w:bidi="ar-SA"/>
    </w:rPr>
  </w:style>
  <w:style w:type="paragraph" w:customStyle="1" w:styleId="232">
    <w:name w:val="字元 字元2"/>
    <w:basedOn w:val="1"/>
    <w:autoRedefine/>
    <w:qFormat/>
    <w:uiPriority w:val="0"/>
    <w:rPr>
      <w:rFonts w:ascii="Tahoma" w:hAnsi="Tahoma"/>
      <w:sz w:val="24"/>
      <w:szCs w:val="20"/>
    </w:rPr>
  </w:style>
  <w:style w:type="paragraph" w:customStyle="1" w:styleId="233">
    <w:name w:val="Char3 Char Char Char2"/>
    <w:basedOn w:val="1"/>
    <w:autoRedefine/>
    <w:qFormat/>
    <w:uiPriority w:val="0"/>
    <w:rPr>
      <w:rFonts w:ascii="Tahoma" w:hAnsi="Tahoma"/>
      <w:sz w:val="24"/>
      <w:szCs w:val="20"/>
    </w:rPr>
  </w:style>
  <w:style w:type="paragraph" w:customStyle="1" w:styleId="234">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5">
    <w:name w:val="Char3"/>
    <w:basedOn w:val="1"/>
    <w:autoRedefine/>
    <w:qFormat/>
    <w:uiPriority w:val="0"/>
    <w:pPr>
      <w:tabs>
        <w:tab w:val="left" w:pos="360"/>
      </w:tabs>
    </w:pPr>
    <w:rPr>
      <w:sz w:val="24"/>
    </w:rPr>
  </w:style>
  <w:style w:type="paragraph" w:customStyle="1" w:styleId="236">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7">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列出段落2"/>
    <w:basedOn w:val="1"/>
    <w:autoRedefine/>
    <w:qFormat/>
    <w:uiPriority w:val="0"/>
    <w:pPr>
      <w:ind w:firstLine="420" w:firstLineChars="200"/>
    </w:pPr>
    <w:rPr>
      <w:rFonts w:ascii="Calibri" w:hAnsi="Calibri"/>
      <w:szCs w:val="22"/>
    </w:rPr>
  </w:style>
  <w:style w:type="paragraph" w:customStyle="1" w:styleId="239">
    <w:name w:val="Char Char Char1 Char2"/>
    <w:basedOn w:val="1"/>
    <w:autoRedefine/>
    <w:qFormat/>
    <w:uiPriority w:val="0"/>
    <w:rPr>
      <w:rFonts w:ascii="Tahoma" w:hAnsi="Tahoma"/>
      <w:sz w:val="24"/>
      <w:szCs w:val="20"/>
    </w:rPr>
  </w:style>
  <w:style w:type="paragraph" w:customStyle="1" w:styleId="240">
    <w:name w:val="Char Char Char2"/>
    <w:basedOn w:val="1"/>
    <w:autoRedefine/>
    <w:qFormat/>
    <w:uiPriority w:val="0"/>
    <w:rPr>
      <w:rFonts w:ascii="Tahoma" w:hAnsi="Tahoma"/>
      <w:sz w:val="24"/>
      <w:szCs w:val="20"/>
    </w:rPr>
  </w:style>
  <w:style w:type="paragraph" w:customStyle="1" w:styleId="241">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2">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4">
    <w:name w:val="Char22"/>
    <w:basedOn w:val="1"/>
    <w:autoRedefine/>
    <w:qFormat/>
    <w:uiPriority w:val="0"/>
    <w:rPr>
      <w:rFonts w:ascii="Tahoma" w:hAnsi="Tahoma"/>
      <w:sz w:val="24"/>
      <w:szCs w:val="20"/>
    </w:rPr>
  </w:style>
  <w:style w:type="paragraph" w:customStyle="1" w:styleId="245">
    <w:name w:val="Char Char Char Char Char Char Char Char Char Char2"/>
    <w:basedOn w:val="1"/>
    <w:autoRedefine/>
    <w:qFormat/>
    <w:uiPriority w:val="0"/>
    <w:rPr>
      <w:rFonts w:ascii="宋体" w:hAnsi="宋体" w:cs="Courier New"/>
      <w:sz w:val="32"/>
      <w:szCs w:val="32"/>
    </w:rPr>
  </w:style>
  <w:style w:type="paragraph" w:customStyle="1" w:styleId="246">
    <w:name w:val="Char2 Char Char Char Char Char Char1"/>
    <w:basedOn w:val="1"/>
    <w:autoRedefine/>
    <w:qFormat/>
    <w:uiPriority w:val="0"/>
    <w:pPr>
      <w:widowControl/>
      <w:spacing w:line="400" w:lineRule="exact"/>
      <w:jc w:val="center"/>
    </w:pPr>
  </w:style>
  <w:style w:type="character" w:customStyle="1" w:styleId="247">
    <w:name w:val="页脚 Char"/>
    <w:autoRedefine/>
    <w:qFormat/>
    <w:uiPriority w:val="0"/>
    <w:rPr>
      <w:rFonts w:ascii="宋体" w:eastAsia="宋体"/>
      <w:sz w:val="18"/>
      <w:lang w:val="en-US" w:eastAsia="zh-CN" w:bidi="ar-SA"/>
    </w:rPr>
  </w:style>
  <w:style w:type="paragraph" w:customStyle="1" w:styleId="248">
    <w:name w:val="Char Char41"/>
    <w:basedOn w:val="1"/>
    <w:autoRedefine/>
    <w:qFormat/>
    <w:uiPriority w:val="0"/>
    <w:pPr>
      <w:widowControl/>
      <w:spacing w:line="400" w:lineRule="exact"/>
      <w:jc w:val="center"/>
    </w:pPr>
  </w:style>
  <w:style w:type="character" w:customStyle="1" w:styleId="249">
    <w:name w:val="批注文字 Char"/>
    <w:autoRedefine/>
    <w:qFormat/>
    <w:uiPriority w:val="99"/>
    <w:rPr>
      <w:kern w:val="2"/>
      <w:sz w:val="21"/>
      <w:szCs w:val="24"/>
    </w:rPr>
  </w:style>
  <w:style w:type="character" w:customStyle="1" w:styleId="250">
    <w:name w:val="标题 Char"/>
    <w:autoRedefine/>
    <w:qFormat/>
    <w:uiPriority w:val="0"/>
    <w:rPr>
      <w:b/>
      <w:kern w:val="2"/>
      <w:sz w:val="32"/>
    </w:rPr>
  </w:style>
  <w:style w:type="paragraph" w:customStyle="1" w:styleId="251">
    <w:name w:val="图例"/>
    <w:basedOn w:val="1"/>
    <w:autoRedefine/>
    <w:qFormat/>
    <w:uiPriority w:val="0"/>
    <w:pPr>
      <w:spacing w:before="120" w:after="120" w:line="360" w:lineRule="auto"/>
      <w:jc w:val="center"/>
    </w:pPr>
    <w:rPr>
      <w:rFonts w:eastAsia="仿宋_GB2312"/>
      <w:b/>
      <w:sz w:val="24"/>
      <w:szCs w:val="20"/>
    </w:rPr>
  </w:style>
  <w:style w:type="table" w:customStyle="1" w:styleId="252">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4">
    <w:name w:val="_Style 3"/>
    <w:basedOn w:val="2"/>
    <w:next w:val="1"/>
    <w:autoRedefine/>
    <w:qFormat/>
    <w:uiPriority w:val="39"/>
    <w:pPr>
      <w:spacing w:before="480" w:after="0" w:line="276" w:lineRule="auto"/>
      <w:jc w:val="left"/>
      <w:outlineLvl w:val="9"/>
    </w:pPr>
    <w:rPr>
      <w:rFonts w:ascii="Cambria" w:hAnsi="Cambria"/>
      <w:color w:val="365F91"/>
      <w:kern w:val="0"/>
      <w:sz w:val="28"/>
      <w:szCs w:val="28"/>
    </w:rPr>
  </w:style>
  <w:style w:type="paragraph" w:customStyle="1" w:styleId="255">
    <w:name w:val="A正文"/>
    <w:basedOn w:val="1"/>
    <w:autoRedefine/>
    <w:qFormat/>
    <w:uiPriority w:val="0"/>
    <w:pPr>
      <w:widowControl/>
      <w:snapToGrid w:val="0"/>
      <w:spacing w:line="360" w:lineRule="auto"/>
      <w:ind w:firstLine="200" w:firstLineChars="200"/>
    </w:pPr>
    <w:rPr>
      <w:kern w:val="0"/>
      <w:lang w:eastAsia="en-US" w:bidi="en-US"/>
    </w:rPr>
  </w:style>
  <w:style w:type="paragraph" w:customStyle="1" w:styleId="256">
    <w:name w:val="_Style 8"/>
    <w:basedOn w:val="1"/>
    <w:next w:val="101"/>
    <w:autoRedefine/>
    <w:qFormat/>
    <w:uiPriority w:val="34"/>
    <w:pPr>
      <w:ind w:firstLine="420" w:firstLineChars="200"/>
    </w:pPr>
    <w:rPr>
      <w:rFonts w:ascii="Calibri" w:hAnsi="Calibri"/>
      <w:szCs w:val="22"/>
    </w:rPr>
  </w:style>
  <w:style w:type="character" w:customStyle="1" w:styleId="257">
    <w:name w:val="题注 字符"/>
    <w:link w:val="13"/>
    <w:autoRedefine/>
    <w:qFormat/>
    <w:uiPriority w:val="0"/>
    <w:rPr>
      <w:rFonts w:ascii="华文中宋" w:hAnsi="华文中宋" w:eastAsia="华文中宋"/>
      <w:kern w:val="2"/>
      <w:sz w:val="36"/>
    </w:rPr>
  </w:style>
  <w:style w:type="character" w:customStyle="1" w:styleId="258">
    <w:name w:val="副标题 字符"/>
    <w:basedOn w:val="51"/>
    <w:link w:val="36"/>
    <w:autoRedefine/>
    <w:qFormat/>
    <w:uiPriority w:val="11"/>
    <w:rPr>
      <w:rFonts w:ascii="Calibri Light" w:hAnsi="Calibri Light"/>
      <w:b/>
      <w:bCs/>
      <w:kern w:val="28"/>
      <w:sz w:val="32"/>
      <w:szCs w:val="32"/>
    </w:rPr>
  </w:style>
  <w:style w:type="character" w:customStyle="1" w:styleId="259">
    <w:name w:val="正文文本 2 字符"/>
    <w:basedOn w:val="51"/>
    <w:link w:val="41"/>
    <w:autoRedefine/>
    <w:qFormat/>
    <w:uiPriority w:val="0"/>
  </w:style>
  <w:style w:type="character" w:customStyle="1" w:styleId="260">
    <w:name w:val="正文文本首行缩进 字符"/>
    <w:basedOn w:val="72"/>
    <w:link w:val="47"/>
    <w:autoRedefine/>
    <w:qFormat/>
    <w:uiPriority w:val="0"/>
    <w:rPr>
      <w:rFonts w:ascii="宋体" w:hAnsi="宋体"/>
      <w:kern w:val="2"/>
      <w:sz w:val="24"/>
      <w:szCs w:val="24"/>
    </w:rPr>
  </w:style>
  <w:style w:type="character" w:customStyle="1" w:styleId="261">
    <w:name w:val="样式 加粗 自定义颜(RGB(82112140))"/>
    <w:autoRedefine/>
    <w:qFormat/>
    <w:uiPriority w:val="0"/>
    <w:rPr>
      <w:rFonts w:eastAsia="宋体"/>
      <w:b/>
      <w:color w:val="52708C"/>
    </w:rPr>
  </w:style>
  <w:style w:type="character" w:customStyle="1" w:styleId="262">
    <w:name w:val="列举项目 Char"/>
    <w:link w:val="263"/>
    <w:autoRedefine/>
    <w:qFormat/>
    <w:uiPriority w:val="0"/>
    <w:rPr>
      <w:rFonts w:ascii="宋体" w:hAnsi="宋体"/>
      <w:sz w:val="24"/>
    </w:rPr>
  </w:style>
  <w:style w:type="paragraph" w:customStyle="1" w:styleId="263">
    <w:name w:val="列举项目"/>
    <w:basedOn w:val="264"/>
    <w:link w:val="262"/>
    <w:autoRedefine/>
    <w:qFormat/>
    <w:uiPriority w:val="0"/>
    <w:pPr>
      <w:widowControl/>
      <w:tabs>
        <w:tab w:val="left" w:pos="720"/>
        <w:tab w:val="left" w:pos="1200"/>
      </w:tabs>
      <w:adjustRightInd/>
      <w:spacing w:before="0" w:line="360" w:lineRule="auto"/>
      <w:ind w:left="1260" w:right="0" w:hanging="420"/>
    </w:pPr>
    <w:rPr>
      <w:rFonts w:ascii="宋体" w:hAnsi="宋体"/>
      <w:sz w:val="24"/>
    </w:rPr>
  </w:style>
  <w:style w:type="paragraph" w:customStyle="1" w:styleId="264">
    <w:name w:val="正文1"/>
    <w:link w:val="265"/>
    <w:autoRedefine/>
    <w:qFormat/>
    <w:uiPriority w:val="0"/>
    <w:pPr>
      <w:widowControl w:val="0"/>
      <w:topLinePunct/>
      <w:adjustRightInd w:val="0"/>
      <w:spacing w:before="100" w:line="281" w:lineRule="auto"/>
      <w:ind w:left="170" w:right="-23"/>
    </w:pPr>
    <w:rPr>
      <w:rFonts w:ascii="Myriad Pro Light" w:hAnsi="Myriad Pro Light" w:eastAsia="宋体" w:cs="Times New Roman"/>
      <w:sz w:val="22"/>
      <w:lang w:val="en-US" w:eastAsia="zh-CN" w:bidi="ar-SA"/>
    </w:rPr>
  </w:style>
  <w:style w:type="character" w:customStyle="1" w:styleId="265">
    <w:name w:val="正文1 Char"/>
    <w:link w:val="264"/>
    <w:autoRedefine/>
    <w:qFormat/>
    <w:uiPriority w:val="0"/>
    <w:rPr>
      <w:rFonts w:ascii="Myriad Pro Light" w:hAnsi="Myriad Pro Light"/>
      <w:sz w:val="22"/>
    </w:rPr>
  </w:style>
  <w:style w:type="character" w:customStyle="1" w:styleId="266">
    <w:name w:val="明显参考1"/>
    <w:autoRedefine/>
    <w:qFormat/>
    <w:uiPriority w:val="32"/>
    <w:rPr>
      <w:b/>
      <w:bCs/>
      <w:color w:val="76923C"/>
      <w:u w:val="single" w:color="9BBB59"/>
    </w:rPr>
  </w:style>
  <w:style w:type="character" w:customStyle="1" w:styleId="267">
    <w:name w:val="HTML 预设格式 Char1"/>
    <w:autoRedefine/>
    <w:semiHidden/>
    <w:qFormat/>
    <w:uiPriority w:val="99"/>
    <w:rPr>
      <w:rFonts w:ascii="Courier New" w:hAnsi="Courier New" w:eastAsia="宋体" w:cs="Courier New"/>
      <w:sz w:val="20"/>
      <w:szCs w:val="20"/>
    </w:rPr>
  </w:style>
  <w:style w:type="character" w:customStyle="1" w:styleId="268">
    <w:name w:val="方案正文 Char"/>
    <w:link w:val="269"/>
    <w:autoRedefine/>
    <w:qFormat/>
    <w:uiPriority w:val="0"/>
    <w:rPr>
      <w:rFonts w:ascii="Arial" w:hAnsi="Arial"/>
      <w:sz w:val="24"/>
    </w:rPr>
  </w:style>
  <w:style w:type="paragraph" w:customStyle="1" w:styleId="269">
    <w:name w:val="方案正文"/>
    <w:basedOn w:val="1"/>
    <w:link w:val="268"/>
    <w:autoRedefine/>
    <w:qFormat/>
    <w:uiPriority w:val="0"/>
    <w:pPr>
      <w:spacing w:before="156" w:line="360" w:lineRule="auto"/>
      <w:ind w:firstLine="359" w:firstLineChars="171"/>
      <w:jc w:val="left"/>
    </w:pPr>
    <w:rPr>
      <w:rFonts w:ascii="Arial" w:hAnsi="Arial"/>
      <w:kern w:val="0"/>
      <w:sz w:val="24"/>
      <w:szCs w:val="20"/>
    </w:rPr>
  </w:style>
  <w:style w:type="character" w:customStyle="1" w:styleId="270">
    <w:name w:val="para"/>
    <w:autoRedefine/>
    <w:qFormat/>
    <w:uiPriority w:val="0"/>
  </w:style>
  <w:style w:type="character" w:customStyle="1" w:styleId="271">
    <w:name w:val="正文文本 2 Char1"/>
    <w:autoRedefine/>
    <w:semiHidden/>
    <w:qFormat/>
    <w:uiPriority w:val="99"/>
    <w:rPr>
      <w:rFonts w:ascii="Times New Roman" w:hAnsi="Times New Roman" w:eastAsia="宋体" w:cs="Times New Roman"/>
      <w:szCs w:val="20"/>
    </w:rPr>
  </w:style>
  <w:style w:type="character" w:customStyle="1" w:styleId="272">
    <w:name w:val="title_emph"/>
    <w:autoRedefine/>
    <w:qFormat/>
    <w:uiPriority w:val="0"/>
  </w:style>
  <w:style w:type="character" w:customStyle="1" w:styleId="273">
    <w:name w:val="标题1"/>
    <w:autoRedefine/>
    <w:qFormat/>
    <w:uiPriority w:val="0"/>
  </w:style>
  <w:style w:type="character" w:customStyle="1" w:styleId="274">
    <w:name w:val="lh13"/>
    <w:autoRedefine/>
    <w:qFormat/>
    <w:uiPriority w:val="0"/>
  </w:style>
  <w:style w:type="character" w:customStyle="1" w:styleId="275">
    <w:name w:val="引用 Char1"/>
    <w:autoRedefine/>
    <w:qFormat/>
    <w:uiPriority w:val="29"/>
    <w:rPr>
      <w:i/>
      <w:iCs/>
      <w:color w:val="000000"/>
      <w:kern w:val="2"/>
      <w:sz w:val="21"/>
    </w:rPr>
  </w:style>
  <w:style w:type="character" w:customStyle="1" w:styleId="276">
    <w:name w:val="正文文本 Char1"/>
    <w:autoRedefine/>
    <w:semiHidden/>
    <w:qFormat/>
    <w:uiPriority w:val="0"/>
    <w:rPr>
      <w:rFonts w:ascii="Times New Roman" w:hAnsi="Times New Roman" w:eastAsia="宋体" w:cs="Times New Roman"/>
      <w:szCs w:val="20"/>
    </w:rPr>
  </w:style>
  <w:style w:type="character" w:customStyle="1" w:styleId="277">
    <w:name w:val="Char Char2"/>
    <w:autoRedefine/>
    <w:qFormat/>
    <w:uiPriority w:val="0"/>
    <w:rPr>
      <w:rFonts w:ascii="宋体" w:eastAsia="宋体"/>
      <w:kern w:val="24"/>
      <w:sz w:val="24"/>
      <w:lang w:val="en-US" w:eastAsia="zh-CN"/>
    </w:rPr>
  </w:style>
  <w:style w:type="character" w:customStyle="1" w:styleId="278">
    <w:name w:val="style91"/>
    <w:autoRedefine/>
    <w:qFormat/>
    <w:uiPriority w:val="0"/>
    <w:rPr>
      <w:sz w:val="24"/>
    </w:rPr>
  </w:style>
  <w:style w:type="character" w:customStyle="1" w:styleId="279">
    <w:name w:val="图 Char"/>
    <w:link w:val="280"/>
    <w:autoRedefine/>
    <w:qFormat/>
    <w:uiPriority w:val="0"/>
  </w:style>
  <w:style w:type="paragraph" w:customStyle="1" w:styleId="280">
    <w:name w:val="图"/>
    <w:basedOn w:val="1"/>
    <w:next w:val="1"/>
    <w:link w:val="279"/>
    <w:autoRedefine/>
    <w:qFormat/>
    <w:uiPriority w:val="0"/>
    <w:pPr>
      <w:spacing w:line="360" w:lineRule="auto"/>
      <w:jc w:val="center"/>
    </w:pPr>
    <w:rPr>
      <w:kern w:val="0"/>
      <w:sz w:val="20"/>
      <w:szCs w:val="20"/>
    </w:rPr>
  </w:style>
  <w:style w:type="character" w:customStyle="1" w:styleId="281">
    <w:name w:val="样式 正文格式 + Tahoma 行距: 多倍行距 1.25 字行 Char"/>
    <w:link w:val="282"/>
    <w:autoRedefine/>
    <w:qFormat/>
    <w:uiPriority w:val="0"/>
    <w:rPr>
      <w:sz w:val="24"/>
    </w:rPr>
  </w:style>
  <w:style w:type="paragraph" w:customStyle="1" w:styleId="282">
    <w:name w:val="样式 正文格式 + Tahoma 行距: 多倍行距 1.25 字行"/>
    <w:basedOn w:val="1"/>
    <w:link w:val="281"/>
    <w:autoRedefine/>
    <w:qFormat/>
    <w:uiPriority w:val="0"/>
    <w:pPr>
      <w:widowControl/>
      <w:adjustRightInd w:val="0"/>
      <w:snapToGrid w:val="0"/>
      <w:spacing w:line="300" w:lineRule="auto"/>
      <w:ind w:firstLine="482"/>
      <w:textAlignment w:val="baseline"/>
    </w:pPr>
    <w:rPr>
      <w:kern w:val="0"/>
      <w:sz w:val="24"/>
      <w:szCs w:val="20"/>
    </w:rPr>
  </w:style>
  <w:style w:type="character" w:customStyle="1" w:styleId="283">
    <w:name w:val="font161"/>
    <w:autoRedefine/>
    <w:qFormat/>
    <w:uiPriority w:val="0"/>
    <w:rPr>
      <w:b/>
      <w:bCs/>
      <w:sz w:val="32"/>
      <w:szCs w:val="32"/>
    </w:rPr>
  </w:style>
  <w:style w:type="character" w:customStyle="1" w:styleId="284">
    <w:name w:val="正文首行缩进两字 Char"/>
    <w:link w:val="285"/>
    <w:autoRedefine/>
    <w:qFormat/>
    <w:uiPriority w:val="0"/>
    <w:rPr>
      <w:sz w:val="22"/>
    </w:rPr>
  </w:style>
  <w:style w:type="paragraph" w:customStyle="1" w:styleId="285">
    <w:name w:val="正文首行缩进两字"/>
    <w:link w:val="284"/>
    <w:autoRedefine/>
    <w:qFormat/>
    <w:uiPriority w:val="0"/>
    <w:pPr>
      <w:spacing w:afterLines="50" w:line="300" w:lineRule="auto"/>
    </w:pPr>
    <w:rPr>
      <w:rFonts w:ascii="Times New Roman" w:hAnsi="Times New Roman" w:eastAsia="宋体" w:cs="Times New Roman"/>
      <w:sz w:val="22"/>
      <w:lang w:val="en-US" w:eastAsia="zh-CN" w:bidi="ar-SA"/>
    </w:rPr>
  </w:style>
  <w:style w:type="character" w:customStyle="1" w:styleId="286">
    <w:name w:val="文档结构图 Char1"/>
    <w:autoRedefine/>
    <w:semiHidden/>
    <w:qFormat/>
    <w:uiPriority w:val="99"/>
    <w:rPr>
      <w:rFonts w:ascii="宋体" w:hAnsi="Times New Roman" w:eastAsia="宋体" w:cs="Times New Roman"/>
      <w:sz w:val="18"/>
      <w:szCs w:val="18"/>
    </w:rPr>
  </w:style>
  <w:style w:type="character" w:customStyle="1" w:styleId="287">
    <w:name w:val="Char Char12"/>
    <w:autoRedefine/>
    <w:qFormat/>
    <w:uiPriority w:val="0"/>
    <w:rPr>
      <w:rFonts w:ascii="Arial" w:hAnsi="Arial" w:eastAsia="黑体"/>
      <w:b/>
      <w:bCs/>
      <w:kern w:val="2"/>
      <w:sz w:val="32"/>
      <w:szCs w:val="32"/>
      <w:lang w:val="en-US" w:eastAsia="zh-CN" w:bidi="ar-SA"/>
    </w:rPr>
  </w:style>
  <w:style w:type="character" w:customStyle="1" w:styleId="288">
    <w:name w:val="Char Char"/>
    <w:link w:val="165"/>
    <w:autoRedefine/>
    <w:qFormat/>
    <w:uiPriority w:val="0"/>
    <w:rPr>
      <w:kern w:val="2"/>
      <w:sz w:val="24"/>
      <w:szCs w:val="24"/>
    </w:rPr>
  </w:style>
  <w:style w:type="character" w:customStyle="1" w:styleId="289">
    <w:name w:val="普通文字 Char Char"/>
    <w:autoRedefine/>
    <w:qFormat/>
    <w:uiPriority w:val="0"/>
    <w:rPr>
      <w:rFonts w:ascii="宋体" w:hAnsi="Courier New" w:eastAsia="宋体"/>
      <w:kern w:val="2"/>
      <w:sz w:val="21"/>
      <w:lang w:val="en-US" w:eastAsia="zh-CN" w:bidi="ar-SA"/>
    </w:rPr>
  </w:style>
  <w:style w:type="character" w:customStyle="1" w:styleId="290">
    <w:name w:val="标准-正文 Char Char"/>
    <w:link w:val="291"/>
    <w:autoRedefine/>
    <w:qFormat/>
    <w:uiPriority w:val="0"/>
    <w:rPr>
      <w:sz w:val="24"/>
    </w:rPr>
  </w:style>
  <w:style w:type="paragraph" w:customStyle="1" w:styleId="291">
    <w:name w:val="标准-正文"/>
    <w:basedOn w:val="1"/>
    <w:link w:val="290"/>
    <w:autoRedefine/>
    <w:qFormat/>
    <w:uiPriority w:val="0"/>
    <w:pPr>
      <w:widowControl/>
      <w:adjustRightInd w:val="0"/>
      <w:snapToGrid w:val="0"/>
      <w:spacing w:line="300" w:lineRule="auto"/>
      <w:ind w:firstLine="200" w:firstLineChars="200"/>
      <w:textAlignment w:val="baseline"/>
    </w:pPr>
    <w:rPr>
      <w:kern w:val="0"/>
      <w:sz w:val="24"/>
      <w:szCs w:val="20"/>
    </w:rPr>
  </w:style>
  <w:style w:type="character" w:customStyle="1" w:styleId="292">
    <w:name w:val="引用 字符"/>
    <w:link w:val="293"/>
    <w:autoRedefine/>
    <w:qFormat/>
    <w:uiPriority w:val="0"/>
    <w:rPr>
      <w:i/>
      <w:iCs/>
      <w:color w:val="000000"/>
    </w:rPr>
  </w:style>
  <w:style w:type="paragraph" w:styleId="293">
    <w:name w:val="Quote"/>
    <w:basedOn w:val="1"/>
    <w:next w:val="1"/>
    <w:link w:val="292"/>
    <w:autoRedefine/>
    <w:qFormat/>
    <w:uiPriority w:val="0"/>
    <w:pPr>
      <w:widowControl/>
      <w:spacing w:line="276" w:lineRule="auto"/>
      <w:ind w:firstLine="200" w:firstLineChars="200"/>
      <w:jc w:val="left"/>
    </w:pPr>
    <w:rPr>
      <w:i/>
      <w:iCs/>
      <w:color w:val="000000"/>
      <w:kern w:val="0"/>
      <w:sz w:val="20"/>
      <w:szCs w:val="20"/>
    </w:rPr>
  </w:style>
  <w:style w:type="character" w:customStyle="1" w:styleId="294">
    <w:name w:val="引用 字符1"/>
    <w:basedOn w:val="51"/>
    <w:autoRedefine/>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295">
    <w:name w:val="正文文本缩进 3 Char1"/>
    <w:autoRedefine/>
    <w:semiHidden/>
    <w:qFormat/>
    <w:uiPriority w:val="99"/>
    <w:rPr>
      <w:rFonts w:ascii="Times New Roman" w:hAnsi="Times New Roman" w:eastAsia="宋体" w:cs="Times New Roman"/>
      <w:sz w:val="16"/>
      <w:szCs w:val="16"/>
    </w:rPr>
  </w:style>
  <w:style w:type="character" w:customStyle="1" w:styleId="296">
    <w:name w:val="表正文 Char1"/>
    <w:autoRedefine/>
    <w:qFormat/>
    <w:uiPriority w:val="0"/>
    <w:rPr>
      <w:rFonts w:ascii="宋体" w:eastAsia="宋体"/>
      <w:kern w:val="24"/>
      <w:sz w:val="24"/>
      <w:lang w:val="en-US" w:eastAsia="zh-CN"/>
    </w:rPr>
  </w:style>
  <w:style w:type="character" w:customStyle="1" w:styleId="297">
    <w:name w:val="正文首行缩进 Char1"/>
    <w:autoRedefine/>
    <w:semiHidden/>
    <w:qFormat/>
    <w:uiPriority w:val="99"/>
  </w:style>
  <w:style w:type="character" w:customStyle="1" w:styleId="298">
    <w:name w:val="CharAttribute0"/>
    <w:autoRedefine/>
    <w:qFormat/>
    <w:uiPriority w:val="0"/>
    <w:rPr>
      <w:rFonts w:ascii="Arial" w:eastAsia="宋体"/>
    </w:rPr>
  </w:style>
  <w:style w:type="paragraph" w:customStyle="1" w:styleId="299">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00">
    <w:name w:val="并列项 2"/>
    <w:basedOn w:val="4"/>
    <w:autoRedefine/>
    <w:qFormat/>
    <w:uiPriority w:val="0"/>
    <w:pPr>
      <w:tabs>
        <w:tab w:val="left" w:pos="1260"/>
      </w:tabs>
      <w:adjustRightInd/>
      <w:snapToGrid w:val="0"/>
      <w:spacing w:line="300" w:lineRule="auto"/>
      <w:ind w:firstLine="0"/>
      <w:jc w:val="both"/>
    </w:pPr>
    <w:rPr>
      <w:kern w:val="24"/>
      <w:szCs w:val="20"/>
    </w:rPr>
  </w:style>
  <w:style w:type="paragraph" w:customStyle="1" w:styleId="301">
    <w:name w:val="列表编号1"/>
    <w:basedOn w:val="1"/>
    <w:autoRedefine/>
    <w:qFormat/>
    <w:uiPriority w:val="0"/>
    <w:pPr>
      <w:tabs>
        <w:tab w:val="left" w:pos="420"/>
      </w:tabs>
      <w:adjustRightInd w:val="0"/>
      <w:spacing w:line="312" w:lineRule="atLeast"/>
      <w:textAlignment w:val="baseline"/>
    </w:pPr>
    <w:rPr>
      <w:kern w:val="0"/>
      <w:szCs w:val="20"/>
    </w:rPr>
  </w:style>
  <w:style w:type="paragraph" w:customStyle="1" w:styleId="302">
    <w:name w:val="表格"/>
    <w:basedOn w:val="1"/>
    <w:autoRedefine/>
    <w:qFormat/>
    <w:uiPriority w:val="0"/>
    <w:pPr>
      <w:jc w:val="center"/>
      <w:textAlignment w:val="center"/>
    </w:pPr>
    <w:rPr>
      <w:rFonts w:ascii="华文细黑" w:hAnsi="华文细黑"/>
      <w:kern w:val="0"/>
      <w:szCs w:val="20"/>
    </w:rPr>
  </w:style>
  <w:style w:type="paragraph" w:customStyle="1" w:styleId="30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rPr>
  </w:style>
  <w:style w:type="paragraph" w:customStyle="1" w:styleId="304">
    <w:name w:val="Char Char Char Char Char Char"/>
    <w:basedOn w:val="1"/>
    <w:autoRedefine/>
    <w:qFormat/>
    <w:uiPriority w:val="0"/>
    <w:pPr>
      <w:adjustRightInd w:val="0"/>
      <w:spacing w:line="360" w:lineRule="auto"/>
    </w:pPr>
    <w:rPr>
      <w:kern w:val="0"/>
      <w:sz w:val="24"/>
      <w:szCs w:val="20"/>
    </w:rPr>
  </w:style>
  <w:style w:type="paragraph" w:customStyle="1" w:styleId="305">
    <w:name w:val="font10"/>
    <w:basedOn w:val="1"/>
    <w:autoRedefine/>
    <w:qFormat/>
    <w:uiPriority w:val="0"/>
    <w:pPr>
      <w:widowControl/>
      <w:spacing w:before="100" w:beforeAutospacing="1" w:after="100" w:afterAutospacing="1"/>
      <w:jc w:val="left"/>
    </w:pPr>
    <w:rPr>
      <w:rFonts w:hint="eastAsia" w:ascii="宋体" w:hAnsi="宋体"/>
      <w:b/>
      <w:kern w:val="0"/>
      <w:sz w:val="24"/>
      <w:szCs w:val="20"/>
    </w:rPr>
  </w:style>
  <w:style w:type="paragraph" w:customStyle="1" w:styleId="306">
    <w:name w:val="样式 标题 1 + 四号 居中 段前: 12 磅 段后: 12 磅 行距: 单倍行距"/>
    <w:basedOn w:val="2"/>
    <w:autoRedefine/>
    <w:qFormat/>
    <w:uiPriority w:val="0"/>
    <w:pPr>
      <w:tabs>
        <w:tab w:val="left" w:pos="425"/>
      </w:tabs>
      <w:spacing w:after="240" w:line="240" w:lineRule="auto"/>
      <w:ind w:left="425" w:hanging="425"/>
      <w:textAlignment w:val="baseline"/>
    </w:pPr>
    <w:rPr>
      <w:rFonts w:ascii="Times New Roman"/>
      <w:sz w:val="28"/>
    </w:rPr>
  </w:style>
  <w:style w:type="paragraph" w:customStyle="1" w:styleId="307">
    <w:name w:val="普通 (Web)"/>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308">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09">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10">
    <w:name w:val="a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31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312">
    <w:name w:val="默认段落字体 Para Char Char Char Char Char Char Char"/>
    <w:basedOn w:val="1"/>
    <w:autoRedefine/>
    <w:qFormat/>
    <w:uiPriority w:val="0"/>
    <w:rPr>
      <w:rFonts w:ascii="Tahoma" w:hAnsi="Tahoma"/>
      <w:b/>
      <w:sz w:val="24"/>
      <w:szCs w:val="20"/>
    </w:rPr>
  </w:style>
  <w:style w:type="paragraph" w:customStyle="1" w:styleId="313">
    <w:name w:val="Char Char Char Char"/>
    <w:basedOn w:val="1"/>
    <w:autoRedefine/>
    <w:qFormat/>
    <w:uiPriority w:val="0"/>
    <w:rPr>
      <w:rFonts w:ascii="Tahoma" w:hAnsi="Tahoma"/>
      <w:sz w:val="24"/>
      <w:szCs w:val="20"/>
    </w:rPr>
  </w:style>
  <w:style w:type="paragraph" w:customStyle="1" w:styleId="314">
    <w:name w:val="样式 标题 2 + 段前: 6 磅 段后: 6 磅"/>
    <w:basedOn w:val="3"/>
    <w:autoRedefine/>
    <w:qFormat/>
    <w:uiPriority w:val="0"/>
    <w:pPr>
      <w:adjustRightInd/>
      <w:snapToGrid w:val="0"/>
      <w:spacing w:beforeLines="30" w:afterLines="30"/>
    </w:pPr>
    <w:rPr>
      <w:rFonts w:ascii="宋体" w:hAnsi="Times New Roman"/>
      <w:b w:val="0"/>
    </w:rPr>
  </w:style>
  <w:style w:type="paragraph" w:customStyle="1" w:styleId="315">
    <w:name w:val="样式 标题 2 + Times New Roman 四号 非加粗 段前: 5 磅 段后: 0 磅 行距: 固定值 20..."/>
    <w:basedOn w:val="3"/>
    <w:autoRedefine/>
    <w:qFormat/>
    <w:uiPriority w:val="0"/>
    <w:pPr>
      <w:autoSpaceDE/>
      <w:autoSpaceDN/>
      <w:adjustRightInd/>
      <w:spacing w:before="100" w:line="400" w:lineRule="exact"/>
    </w:pPr>
    <w:rPr>
      <w:rFonts w:ascii="Times New Roman" w:hAnsi="Times New Roman" w:cs="宋体"/>
      <w:b w:val="0"/>
      <w:sz w:val="28"/>
    </w:rPr>
  </w:style>
  <w:style w:type="paragraph" w:customStyle="1" w:styleId="316">
    <w:name w:val="Char Char Char1 Char Char Char Char"/>
    <w:basedOn w:val="1"/>
    <w:autoRedefine/>
    <w:qFormat/>
    <w:uiPriority w:val="0"/>
    <w:rPr>
      <w:rFonts w:ascii="Tahoma" w:hAnsi="Tahoma"/>
      <w:sz w:val="24"/>
      <w:szCs w:val="20"/>
    </w:rPr>
  </w:style>
  <w:style w:type="paragraph" w:customStyle="1" w:styleId="317">
    <w:name w:val="WPSOffice手动目录 1"/>
    <w:autoRedefine/>
    <w:qFormat/>
    <w:uiPriority w:val="0"/>
    <w:rPr>
      <w:rFonts w:ascii="Times New Roman" w:hAnsi="Times New Roman" w:eastAsia="宋体" w:cs="Times New Roman"/>
      <w:lang w:val="en-US" w:eastAsia="zh-CN" w:bidi="ar-SA"/>
    </w:rPr>
  </w:style>
  <w:style w:type="paragraph" w:customStyle="1" w:styleId="318">
    <w:name w:val="xl73"/>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319">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320">
    <w:name w:val="样式1"/>
    <w:basedOn w:val="1"/>
    <w:autoRedefine/>
    <w:qFormat/>
    <w:uiPriority w:val="0"/>
    <w:pPr>
      <w:tabs>
        <w:tab w:val="left" w:pos="1000"/>
      </w:tabs>
      <w:ind w:left="800" w:hanging="400"/>
    </w:pPr>
    <w:rPr>
      <w:rFonts w:ascii="宋体" w:hAnsi="宋体"/>
      <w:sz w:val="44"/>
      <w:szCs w:val="20"/>
    </w:rPr>
  </w:style>
  <w:style w:type="paragraph" w:customStyle="1" w:styleId="321">
    <w:name w:val="模式4"/>
    <w:basedOn w:val="1"/>
    <w:autoRedefine/>
    <w:qFormat/>
    <w:uiPriority w:val="0"/>
    <w:pPr>
      <w:widowControl/>
      <w:adjustRightInd w:val="0"/>
      <w:snapToGrid w:val="0"/>
      <w:spacing w:line="300" w:lineRule="auto"/>
      <w:textAlignment w:val="baseline"/>
    </w:pPr>
    <w:rPr>
      <w:sz w:val="24"/>
      <w:szCs w:val="20"/>
    </w:rPr>
  </w:style>
  <w:style w:type="paragraph" w:customStyle="1" w:styleId="322">
    <w:name w:val="样式 标题 3H3标题 3 Char Char Char + 黑色"/>
    <w:basedOn w:val="5"/>
    <w:autoRedefine/>
    <w:qFormat/>
    <w:uiPriority w:val="0"/>
    <w:pPr>
      <w:keepNext w:val="0"/>
      <w:keepLines w:val="0"/>
      <w:adjustRightInd/>
      <w:spacing w:before="0" w:after="0" w:line="360" w:lineRule="auto"/>
      <w:ind w:left="1540" w:hanging="980"/>
    </w:pPr>
    <w:rPr>
      <w:rFonts w:ascii="华文仿宋" w:hAnsi="华文仿宋" w:eastAsia="华文仿宋"/>
      <w:bCs/>
      <w:sz w:val="21"/>
      <w:szCs w:val="21"/>
      <w:u w:val="none"/>
    </w:rPr>
  </w:style>
  <w:style w:type="paragraph" w:customStyle="1" w:styleId="323">
    <w:name w:val="样式 标题 3 + (中文) 黑体 小四 非加粗 段前: 7.8 磅 段后: 0 磅 行距: 固定值 20 磅"/>
    <w:basedOn w:val="5"/>
    <w:autoRedefine/>
    <w:qFormat/>
    <w:uiPriority w:val="0"/>
    <w:pPr>
      <w:autoSpaceDE/>
      <w:autoSpaceDN/>
      <w:adjustRightInd/>
      <w:spacing w:before="0" w:after="0" w:line="400" w:lineRule="exact"/>
      <w:jc w:val="both"/>
    </w:pPr>
    <w:rPr>
      <w:rFonts w:ascii="Times New Roman" w:eastAsia="黑体" w:cs="宋体"/>
      <w:b w:val="0"/>
      <w:kern w:val="2"/>
      <w:u w:val="none"/>
    </w:rPr>
  </w:style>
  <w:style w:type="paragraph" w:customStyle="1" w:styleId="32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325">
    <w:name w:val="图名"/>
    <w:basedOn w:val="1"/>
    <w:next w:val="1"/>
    <w:autoRedefine/>
    <w:qFormat/>
    <w:uiPriority w:val="0"/>
    <w:pPr>
      <w:tabs>
        <w:tab w:val="left" w:pos="720"/>
      </w:tabs>
      <w:snapToGrid w:val="0"/>
      <w:spacing w:line="300" w:lineRule="auto"/>
      <w:ind w:left="1260" w:hanging="420"/>
      <w:jc w:val="center"/>
    </w:pPr>
    <w:rPr>
      <w:rFonts w:ascii="宋体"/>
      <w:snapToGrid w:val="0"/>
      <w:kern w:val="0"/>
      <w:sz w:val="24"/>
      <w:szCs w:val="20"/>
    </w:rPr>
  </w:style>
  <w:style w:type="paragraph" w:customStyle="1" w:styleId="326">
    <w:name w:val="样式 标题 1 + 黑体 三号 非加粗 居中 段前: 6 磅 段后: 6 磅 行距: 固定值 20 磅"/>
    <w:basedOn w:val="2"/>
    <w:autoRedefine/>
    <w:qFormat/>
    <w:uiPriority w:val="0"/>
    <w:pPr>
      <w:autoSpaceDE/>
      <w:autoSpaceDN/>
      <w:adjustRightInd/>
      <w:spacing w:before="120" w:line="400" w:lineRule="exact"/>
    </w:pPr>
    <w:rPr>
      <w:rFonts w:ascii="黑体" w:hAnsi="黑体" w:eastAsia="黑体" w:cs="宋体"/>
      <w:b w:val="0"/>
    </w:rPr>
  </w:style>
  <w:style w:type="paragraph" w:customStyle="1" w:styleId="327">
    <w:name w:val="样式 Verdana 首行缩进:  0.74 厘米"/>
    <w:basedOn w:val="1"/>
    <w:autoRedefine/>
    <w:qFormat/>
    <w:uiPriority w:val="0"/>
    <w:pPr>
      <w:spacing w:line="360" w:lineRule="auto"/>
      <w:ind w:firstLine="420"/>
    </w:pPr>
    <w:rPr>
      <w:rFonts w:ascii="Verdana" w:hAnsi="Verdana"/>
      <w:sz w:val="24"/>
      <w:szCs w:val="20"/>
    </w:rPr>
  </w:style>
  <w:style w:type="paragraph" w:customStyle="1" w:styleId="328">
    <w:name w:val="文头字"/>
    <w:basedOn w:val="1"/>
    <w:autoRedefine/>
    <w:qFormat/>
    <w:uiPriority w:val="0"/>
    <w:pPr>
      <w:snapToGrid w:val="0"/>
      <w:spacing w:before="200" w:line="360" w:lineRule="auto"/>
      <w:jc w:val="center"/>
    </w:pPr>
    <w:rPr>
      <w:rFonts w:ascii="宋体"/>
      <w:b/>
      <w:color w:val="FF0000"/>
      <w:spacing w:val="100"/>
      <w:kern w:val="21"/>
      <w:sz w:val="48"/>
      <w:szCs w:val="20"/>
    </w:rPr>
  </w:style>
  <w:style w:type="paragraph" w:customStyle="1" w:styleId="329">
    <w:name w:val="正文文本1"/>
    <w:basedOn w:val="15"/>
    <w:autoRedefine/>
    <w:qFormat/>
    <w:uiPriority w:val="0"/>
    <w:pPr>
      <w:tabs>
        <w:tab w:val="clear" w:pos="567"/>
      </w:tabs>
      <w:spacing w:before="0" w:after="120" w:line="360" w:lineRule="auto"/>
      <w:ind w:firstLine="420" w:firstLineChars="200"/>
    </w:pPr>
    <w:rPr>
      <w:rFonts w:ascii="Times New Roman" w:hAnsi="Times New Roman"/>
      <w:kern w:val="0"/>
      <w:sz w:val="21"/>
      <w:szCs w:val="20"/>
      <w:lang w:val="zh-CN"/>
    </w:rPr>
  </w:style>
  <w:style w:type="paragraph" w:customStyle="1" w:styleId="330">
    <w:name w:val="单位名称"/>
    <w:basedOn w:val="1"/>
    <w:autoRedefine/>
    <w:qFormat/>
    <w:uiPriority w:val="0"/>
    <w:pPr>
      <w:snapToGrid w:val="0"/>
      <w:spacing w:before="240" w:after="40" w:line="300" w:lineRule="auto"/>
      <w:jc w:val="center"/>
    </w:pPr>
    <w:rPr>
      <w:rFonts w:ascii="宋体"/>
      <w:spacing w:val="10"/>
      <w:kern w:val="21"/>
      <w:sz w:val="32"/>
      <w:szCs w:val="20"/>
    </w:rPr>
  </w:style>
  <w:style w:type="paragraph" w:customStyle="1" w:styleId="331">
    <w:name w:val="ParaAttribute2"/>
    <w:autoRedefine/>
    <w:qFormat/>
    <w:uiPriority w:val="0"/>
    <w:pPr>
      <w:widowControl w:val="0"/>
    </w:pPr>
    <w:rPr>
      <w:rFonts w:ascii="Times New Roman" w:hAnsi="Times New Roman" w:eastAsia="官帕" w:cs="Times New Roman"/>
      <w:lang w:val="en-US" w:eastAsia="zh-CN" w:bidi="ar-SA"/>
    </w:rPr>
  </w:style>
  <w:style w:type="paragraph" w:customStyle="1" w:styleId="33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rPr>
  </w:style>
  <w:style w:type="paragraph" w:customStyle="1" w:styleId="333">
    <w:name w:val="样式 标题 1H1 + 段后: 1 行1"/>
    <w:basedOn w:val="2"/>
    <w:autoRedefine/>
    <w:qFormat/>
    <w:uiPriority w:val="0"/>
    <w:pPr>
      <w:keepNext w:val="0"/>
      <w:keepLines w:val="0"/>
      <w:tabs>
        <w:tab w:val="left" w:pos="780"/>
      </w:tabs>
      <w:spacing w:before="360" w:after="312" w:afterLines="100" w:line="360" w:lineRule="auto"/>
      <w:ind w:left="-25"/>
    </w:pPr>
    <w:rPr>
      <w:rFonts w:ascii="黑体" w:eastAsia="黑体" w:cs="宋体"/>
      <w:bCs/>
      <w:kern w:val="0"/>
    </w:rPr>
  </w:style>
  <w:style w:type="paragraph" w:customStyle="1" w:styleId="334">
    <w:name w:val="Char Char Char Char Char Char Char Char"/>
    <w:basedOn w:val="1"/>
    <w:autoRedefine/>
    <w:qFormat/>
    <w:uiPriority w:val="0"/>
    <w:pPr>
      <w:tabs>
        <w:tab w:val="left" w:pos="360"/>
      </w:tabs>
    </w:pPr>
    <w:rPr>
      <w:szCs w:val="20"/>
    </w:rPr>
  </w:style>
  <w:style w:type="paragraph" w:customStyle="1" w:styleId="335">
    <w:name w:val="注："/>
    <w:basedOn w:val="1"/>
    <w:autoRedefine/>
    <w:qFormat/>
    <w:uiPriority w:val="0"/>
    <w:pPr>
      <w:tabs>
        <w:tab w:val="left" w:pos="1120"/>
      </w:tabs>
      <w:snapToGrid w:val="0"/>
      <w:spacing w:line="288" w:lineRule="auto"/>
      <w:ind w:left="902" w:hanging="420"/>
    </w:pPr>
    <w:rPr>
      <w:rFonts w:ascii="宋体"/>
      <w:kern w:val="21"/>
      <w:sz w:val="24"/>
      <w:szCs w:val="20"/>
    </w:rPr>
  </w:style>
  <w:style w:type="paragraph" w:customStyle="1" w:styleId="336">
    <w:name w:val="样式3"/>
    <w:basedOn w:val="26"/>
    <w:autoRedefine/>
    <w:qFormat/>
    <w:uiPriority w:val="0"/>
    <w:pPr>
      <w:spacing w:line="0" w:lineRule="atLeast"/>
      <w:outlineLvl w:val="0"/>
    </w:pPr>
    <w:rPr>
      <w:rFonts w:hint="default"/>
      <w:kern w:val="0"/>
      <w:sz w:val="28"/>
    </w:rPr>
  </w:style>
  <w:style w:type="paragraph" w:customStyle="1" w:styleId="337">
    <w:name w:val="并列项3"/>
    <w:basedOn w:val="4"/>
    <w:autoRedefine/>
    <w:qFormat/>
    <w:uiPriority w:val="0"/>
    <w:pPr>
      <w:tabs>
        <w:tab w:val="left" w:pos="720"/>
        <w:tab w:val="left" w:pos="1365"/>
      </w:tabs>
      <w:adjustRightInd/>
      <w:snapToGrid w:val="0"/>
      <w:spacing w:line="300" w:lineRule="auto"/>
      <w:ind w:left="1365" w:firstLine="0"/>
      <w:jc w:val="both"/>
    </w:pPr>
    <w:rPr>
      <w:snapToGrid w:val="0"/>
      <w:kern w:val="0"/>
      <w:szCs w:val="20"/>
    </w:rPr>
  </w:style>
  <w:style w:type="paragraph" w:customStyle="1" w:styleId="338">
    <w:name w:val="xl74"/>
    <w:basedOn w:val="1"/>
    <w:autoRedefine/>
    <w:qFormat/>
    <w:uiPriority w:val="0"/>
    <w:pPr>
      <w:widowControl/>
      <w:spacing w:before="100" w:beforeAutospacing="1" w:after="100" w:afterAutospacing="1"/>
      <w:jc w:val="left"/>
    </w:pPr>
    <w:rPr>
      <w:rFonts w:ascii="宋体" w:hAnsi="宋体" w:cs="宋体"/>
      <w:color w:val="F20884"/>
      <w:kern w:val="0"/>
      <w:sz w:val="24"/>
    </w:rPr>
  </w:style>
  <w:style w:type="paragraph" w:customStyle="1" w:styleId="339">
    <w:name w:val="序列1)2)3)"/>
    <w:basedOn w:val="1"/>
    <w:next w:val="1"/>
    <w:autoRedefine/>
    <w:qFormat/>
    <w:uiPriority w:val="0"/>
    <w:pPr>
      <w:keepNext/>
      <w:widowControl/>
      <w:tabs>
        <w:tab w:val="left" w:pos="1366"/>
      </w:tabs>
      <w:adjustRightInd w:val="0"/>
      <w:snapToGrid w:val="0"/>
      <w:spacing w:line="300" w:lineRule="auto"/>
      <w:ind w:left="1366" w:hanging="500"/>
      <w:textAlignment w:val="baseline"/>
    </w:pPr>
    <w:rPr>
      <w:rFonts w:ascii="楷体_GB2312" w:hAnsi="宋体" w:eastAsia="楷体_GB2312"/>
      <w:color w:val="000000"/>
      <w:kern w:val="0"/>
      <w:sz w:val="24"/>
      <w:szCs w:val="20"/>
    </w:rPr>
  </w:style>
  <w:style w:type="paragraph" w:customStyle="1" w:styleId="340">
    <w:name w:val="style6"/>
    <w:basedOn w:val="1"/>
    <w:autoRedefine/>
    <w:qFormat/>
    <w:uiPriority w:val="0"/>
    <w:pPr>
      <w:widowControl/>
      <w:spacing w:before="100" w:beforeAutospacing="1" w:after="100" w:afterAutospacing="1"/>
      <w:jc w:val="left"/>
    </w:pPr>
    <w:rPr>
      <w:rFonts w:ascii="宋体" w:hAnsi="宋体"/>
      <w:color w:val="CC3300"/>
      <w:kern w:val="0"/>
      <w:sz w:val="24"/>
      <w:szCs w:val="20"/>
    </w:rPr>
  </w:style>
  <w:style w:type="paragraph" w:customStyle="1" w:styleId="341">
    <w:name w:val="编号密级"/>
    <w:basedOn w:val="1"/>
    <w:autoRedefine/>
    <w:qFormat/>
    <w:uiPriority w:val="0"/>
    <w:pPr>
      <w:snapToGrid w:val="0"/>
      <w:spacing w:before="200" w:after="240" w:line="480" w:lineRule="auto"/>
      <w:jc w:val="center"/>
    </w:pPr>
    <w:rPr>
      <w:rFonts w:ascii="黑体" w:eastAsia="黑体"/>
      <w:spacing w:val="6"/>
      <w:kern w:val="21"/>
      <w:sz w:val="28"/>
      <w:szCs w:val="20"/>
    </w:rPr>
  </w:style>
  <w:style w:type="paragraph" w:customStyle="1" w:styleId="34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kern w:val="0"/>
      <w:sz w:val="24"/>
    </w:rPr>
  </w:style>
  <w:style w:type="paragraph" w:customStyle="1" w:styleId="343">
    <w:name w:val="并列项"/>
    <w:basedOn w:val="4"/>
    <w:autoRedefine/>
    <w:qFormat/>
    <w:uiPriority w:val="0"/>
    <w:pPr>
      <w:tabs>
        <w:tab w:val="left" w:pos="840"/>
      </w:tabs>
      <w:adjustRightInd/>
      <w:snapToGrid w:val="0"/>
      <w:spacing w:line="300" w:lineRule="auto"/>
      <w:ind w:left="806" w:hanging="403"/>
      <w:jc w:val="both"/>
    </w:pPr>
    <w:rPr>
      <w:kern w:val="24"/>
      <w:szCs w:val="20"/>
    </w:rPr>
  </w:style>
  <w:style w:type="paragraph" w:customStyle="1" w:styleId="344">
    <w:name w:val="并列项 1"/>
    <w:basedOn w:val="4"/>
    <w:autoRedefine/>
    <w:qFormat/>
    <w:uiPriority w:val="0"/>
    <w:pPr>
      <w:tabs>
        <w:tab w:val="left" w:pos="1050"/>
      </w:tabs>
      <w:adjustRightInd/>
      <w:snapToGrid w:val="0"/>
      <w:spacing w:line="300" w:lineRule="auto"/>
      <w:ind w:left="800" w:hanging="400"/>
      <w:jc w:val="both"/>
    </w:pPr>
    <w:rPr>
      <w:kern w:val="24"/>
      <w:szCs w:val="20"/>
    </w:rPr>
  </w:style>
  <w:style w:type="paragraph" w:customStyle="1" w:styleId="34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46">
    <w:name w:val="表名"/>
    <w:basedOn w:val="1"/>
    <w:next w:val="1"/>
    <w:autoRedefine/>
    <w:qFormat/>
    <w:uiPriority w:val="0"/>
    <w:pPr>
      <w:tabs>
        <w:tab w:val="left" w:pos="720"/>
      </w:tabs>
      <w:snapToGrid w:val="0"/>
      <w:spacing w:beforeLines="50" w:afterLines="50" w:line="300" w:lineRule="auto"/>
      <w:ind w:left="420" w:hanging="420"/>
      <w:jc w:val="center"/>
    </w:pPr>
    <w:rPr>
      <w:rFonts w:ascii="黑体" w:eastAsia="黑体"/>
      <w:kern w:val="24"/>
      <w:sz w:val="24"/>
      <w:szCs w:val="20"/>
    </w:rPr>
  </w:style>
  <w:style w:type="paragraph" w:customStyle="1" w:styleId="347">
    <w:name w:val="样式 标题 2 + (西文) Times New Roman (中文) 仿宋_GB2312 居中 段前: 6 磅 段后:..."/>
    <w:basedOn w:val="3"/>
    <w:autoRedefine/>
    <w:qFormat/>
    <w:uiPriority w:val="0"/>
    <w:pPr>
      <w:autoSpaceDE/>
      <w:autoSpaceDN/>
      <w:adjustRightInd/>
      <w:spacing w:after="120"/>
      <w:ind w:firstLine="200" w:firstLineChars="200"/>
    </w:pPr>
    <w:rPr>
      <w:rFonts w:ascii="Times New Roman" w:hAnsi="Times New Roman" w:eastAsia="仿宋_GB2312" w:cs="宋体"/>
      <w:bCs/>
      <w:sz w:val="32"/>
    </w:rPr>
  </w:style>
  <w:style w:type="paragraph" w:customStyle="1" w:styleId="348">
    <w:name w:val="H-TextFormat"/>
    <w:autoRedefine/>
    <w:qFormat/>
    <w:uiPriority w:val="0"/>
    <w:pPr>
      <w:autoSpaceDE w:val="0"/>
      <w:autoSpaceDN w:val="0"/>
      <w:adjustRightInd w:val="0"/>
    </w:pPr>
    <w:rPr>
      <w:rFonts w:ascii="Arial" w:hAnsi="Arial" w:eastAsia="宋体" w:cs="Times New Roman"/>
      <w:sz w:val="22"/>
      <w:lang w:val="en-US" w:eastAsia="en-US" w:bidi="ar-SA"/>
    </w:rPr>
  </w:style>
  <w:style w:type="paragraph" w:customStyle="1" w:styleId="349">
    <w:name w:val="xl72"/>
    <w:basedOn w:val="1"/>
    <w:autoRedefine/>
    <w:qFormat/>
    <w:uiPriority w:val="0"/>
    <w:pPr>
      <w:widowControl/>
      <w:spacing w:before="100" w:beforeAutospacing="1" w:after="100" w:afterAutospacing="1"/>
      <w:jc w:val="center"/>
    </w:pPr>
    <w:rPr>
      <w:rFonts w:ascii="宋体" w:hAnsi="宋体" w:cs="宋体"/>
      <w:b/>
      <w:bCs/>
      <w:color w:val="000000"/>
      <w:kern w:val="0"/>
      <w:sz w:val="24"/>
    </w:rPr>
  </w:style>
  <w:style w:type="paragraph" w:customStyle="1" w:styleId="350">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51">
    <w:name w:val="正文3"/>
    <w:autoRedefine/>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52">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353">
    <w:name w:val="xl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354">
    <w:name w:val="图表内容"/>
    <w:basedOn w:val="1"/>
    <w:autoRedefine/>
    <w:qFormat/>
    <w:uiPriority w:val="0"/>
    <w:pPr>
      <w:spacing w:before="20" w:after="20"/>
    </w:pPr>
    <w:rPr>
      <w:sz w:val="24"/>
      <w:szCs w:val="20"/>
    </w:rPr>
  </w:style>
  <w:style w:type="paragraph" w:customStyle="1" w:styleId="355">
    <w:name w:val="标题4"/>
    <w:basedOn w:val="321"/>
    <w:autoRedefine/>
    <w:qFormat/>
    <w:uiPriority w:val="0"/>
  </w:style>
  <w:style w:type="paragraph" w:customStyle="1" w:styleId="356">
    <w:name w:val="IBM 正文"/>
    <w:basedOn w:val="1"/>
    <w:autoRedefine/>
    <w:qFormat/>
    <w:uiPriority w:val="0"/>
    <w:pPr>
      <w:spacing w:line="400" w:lineRule="exact"/>
    </w:pPr>
    <w:rPr>
      <w:spacing w:val="20"/>
      <w:sz w:val="24"/>
      <w:szCs w:val="20"/>
    </w:rPr>
  </w:style>
  <w:style w:type="paragraph" w:customStyle="1" w:styleId="357">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358">
    <w:name w:val="修订2"/>
    <w:autoRedefine/>
    <w:semiHidden/>
    <w:qFormat/>
    <w:uiPriority w:val="99"/>
    <w:rPr>
      <w:rFonts w:ascii="Times New Roman" w:hAnsi="Times New Roman" w:eastAsia="宋体" w:cs="Times New Roman"/>
      <w:kern w:val="2"/>
      <w:sz w:val="21"/>
      <w:lang w:val="en-US" w:eastAsia="zh-CN" w:bidi="ar-SA"/>
    </w:rPr>
  </w:style>
  <w:style w:type="paragraph" w:customStyle="1" w:styleId="359">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0">
    <w:name w:val="文件标识号"/>
    <w:basedOn w:val="1"/>
    <w:autoRedefine/>
    <w:qFormat/>
    <w:uiPriority w:val="0"/>
    <w:pPr>
      <w:snapToGrid w:val="0"/>
      <w:spacing w:before="120" w:after="120" w:line="1440" w:lineRule="auto"/>
      <w:jc w:val="center"/>
    </w:pPr>
    <w:rPr>
      <w:rFonts w:ascii="宋体" w:eastAsia="黑体"/>
      <w:spacing w:val="10"/>
      <w:kern w:val="21"/>
      <w:sz w:val="32"/>
      <w:szCs w:val="20"/>
    </w:rPr>
  </w:style>
  <w:style w:type="paragraph" w:customStyle="1" w:styleId="361">
    <w:name w:val="文件名称"/>
    <w:basedOn w:val="1"/>
    <w:autoRedefine/>
    <w:qFormat/>
    <w:uiPriority w:val="0"/>
    <w:pPr>
      <w:snapToGrid w:val="0"/>
      <w:spacing w:line="360" w:lineRule="auto"/>
      <w:jc w:val="center"/>
    </w:pPr>
    <w:rPr>
      <w:rFonts w:ascii="宋体" w:eastAsia="黑体"/>
      <w:spacing w:val="20"/>
      <w:kern w:val="21"/>
      <w:sz w:val="44"/>
      <w:szCs w:val="20"/>
    </w:rPr>
  </w:style>
  <w:style w:type="paragraph" w:customStyle="1" w:styleId="362">
    <w:name w:val="p0"/>
    <w:basedOn w:val="1"/>
    <w:autoRedefine/>
    <w:qFormat/>
    <w:uiPriority w:val="0"/>
    <w:pPr>
      <w:widowControl/>
    </w:pPr>
  </w:style>
  <w:style w:type="table" w:customStyle="1" w:styleId="363">
    <w:name w:val="网格型1"/>
    <w:basedOn w:val="48"/>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4">
    <w:name w:val="Table Text"/>
    <w:basedOn w:val="1"/>
    <w:autoRedefine/>
    <w:semiHidden/>
    <w:qFormat/>
    <w:uiPriority w:val="0"/>
    <w:rPr>
      <w:rFonts w:ascii="仿宋" w:hAnsi="仿宋" w:eastAsia="仿宋" w:cs="仿宋"/>
      <w:sz w:val="24"/>
      <w:lang w:eastAsia="en-US"/>
    </w:rPr>
  </w:style>
  <w:style w:type="character" w:customStyle="1" w:styleId="365">
    <w:name w:val="font51"/>
    <w:basedOn w:val="51"/>
    <w:autoRedefine/>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B71D1-EBC9-4BA5-B822-435C7919050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16109</Words>
  <Characters>16794</Characters>
  <Lines>741</Lines>
  <Paragraphs>2174</Paragraphs>
  <TotalTime>15</TotalTime>
  <ScaleCrop>false</ScaleCrop>
  <LinksUpToDate>false</LinksUpToDate>
  <CharactersWithSpaces>17014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2023-01-29T01:31:00Z</dcterms:created>
  <dc:creator>尹皓</dc:creator>
  <cp:lastModifiedBy>一.一</cp:lastModifiedBy>
  <cp:lastPrinted>2023-04-17T01:27:00Z</cp:lastPrinted>
  <dcterms:modified xsi:type="dcterms:W3CDTF">2025-07-29T07:10:10Z</dcterms:modified>
  <dc:title>02年杜范本稿</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3DAAD03FB05F41508313B89FCD21BB7A_13</vt:lpwstr>
  </property>
  <property fmtid="{D5CDD505-2E9C-101B-9397-08002B2CF9AE}" pid="4" name="KSOTemplateDocerSaveRecord">
    <vt:lpwstr>eyJoZGlkIjoiNDVjODU4MGJkY2Q3YzZlM2JhYmZmMDNlNzEwNjBmNDciLCJ1c2VySWQiOiI3Mzg1MTA0NDMifQ==</vt:lpwstr>
  </property>
</Properties>
</file>