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ind w:firstLine="300" w:firstLineChars="50"/>
        <w:rPr>
          <w:rFonts w:ascii="宋体" w:hAnsi="宋体"/>
          <w:sz w:val="60"/>
          <w:szCs w:val="60"/>
        </w:rPr>
      </w:pPr>
    </w:p>
    <w:p>
      <w:pPr>
        <w:jc w:val="center"/>
        <w:rPr>
          <w:rFonts w:ascii="宋体" w:hAnsi="宋体"/>
          <w:b/>
          <w:bCs/>
          <w:sz w:val="60"/>
          <w:szCs w:val="60"/>
        </w:rPr>
      </w:pPr>
    </w:p>
    <w:p>
      <w:pPr>
        <w:jc w:val="center"/>
        <w:rPr>
          <w:rFonts w:ascii="宋体" w:hAnsi="宋体"/>
          <w:b/>
          <w:bCs/>
          <w:sz w:val="60"/>
          <w:szCs w:val="60"/>
        </w:rPr>
      </w:pPr>
      <w:r>
        <w:rPr>
          <w:rFonts w:ascii="宋体" w:hAnsi="宋体"/>
          <w:b/>
          <w:bCs/>
          <w:sz w:val="60"/>
          <w:szCs w:val="60"/>
        </w:rPr>
        <w:t>北京市政府采购项目</w:t>
      </w:r>
      <w:r>
        <w:rPr>
          <w:rFonts w:hint="eastAsia" w:ascii="宋体" w:hAnsi="宋体"/>
          <w:b/>
          <w:bCs/>
          <w:sz w:val="60"/>
          <w:szCs w:val="60"/>
        </w:rPr>
        <w:t xml:space="preserve">  </w:t>
      </w:r>
    </w:p>
    <w:p>
      <w:pPr>
        <w:spacing w:line="360" w:lineRule="auto"/>
        <w:jc w:val="center"/>
        <w:rPr>
          <w:rFonts w:ascii="宋体" w:hAnsi="宋体"/>
          <w:b/>
          <w:bCs/>
          <w:sz w:val="60"/>
          <w:szCs w:val="60"/>
        </w:rPr>
      </w:pPr>
      <w:r>
        <w:rPr>
          <w:rFonts w:ascii="宋体" w:hAnsi="宋体"/>
          <w:b/>
          <w:bCs/>
          <w:sz w:val="60"/>
          <w:szCs w:val="60"/>
        </w:rPr>
        <w:t>竞争性磋商文件</w:t>
      </w:r>
    </w:p>
    <w:p>
      <w:pPr>
        <w:spacing w:line="360" w:lineRule="auto"/>
        <w:jc w:val="center"/>
        <w:rPr>
          <w:rFonts w:ascii="宋体" w:hAnsi="宋体"/>
          <w:b/>
          <w:bCs/>
          <w:sz w:val="60"/>
          <w:szCs w:val="60"/>
        </w:rPr>
      </w:pPr>
    </w:p>
    <w:p>
      <w:pPr>
        <w:pStyle w:val="18"/>
        <w:rPr>
          <w:b/>
          <w:bCs/>
          <w:sz w:val="60"/>
          <w:szCs w:val="60"/>
        </w:rPr>
      </w:pPr>
    </w:p>
    <w:p>
      <w:pPr>
        <w:rPr>
          <w:rFonts w:ascii="宋体" w:hAnsi="宋体"/>
        </w:rPr>
      </w:pPr>
    </w:p>
    <w:p>
      <w:pPr>
        <w:tabs>
          <w:tab w:val="left" w:pos="5609"/>
        </w:tabs>
        <w:spacing w:line="360" w:lineRule="auto"/>
        <w:ind w:left="2105" w:leftChars="200" w:hanging="1685" w:hangingChars="468"/>
        <w:jc w:val="left"/>
        <w:rPr>
          <w:rFonts w:ascii="宋体" w:hAnsi="宋体"/>
          <w:bCs/>
          <w:sz w:val="36"/>
          <w:szCs w:val="36"/>
        </w:rPr>
      </w:pPr>
      <w:r>
        <w:rPr>
          <w:rFonts w:ascii="宋体" w:hAnsi="宋体"/>
          <w:bCs/>
          <w:sz w:val="36"/>
          <w:szCs w:val="36"/>
        </w:rPr>
        <w:t>项目名称：</w:t>
      </w:r>
      <w:r>
        <w:rPr>
          <w:rFonts w:hint="eastAsia" w:ascii="宋体" w:hAnsi="宋体"/>
          <w:bCs/>
          <w:sz w:val="36"/>
          <w:szCs w:val="36"/>
        </w:rPr>
        <w:t>北京市平谷区机关事务管理服务中心各集中办公区施工维修工程</w:t>
      </w:r>
    </w:p>
    <w:p>
      <w:pPr>
        <w:tabs>
          <w:tab w:val="left" w:pos="5609"/>
        </w:tabs>
        <w:spacing w:line="360" w:lineRule="auto"/>
        <w:ind w:left="2105" w:leftChars="200" w:hanging="1685" w:hangingChars="468"/>
        <w:jc w:val="left"/>
        <w:rPr>
          <w:rFonts w:ascii="宋体" w:hAnsi="宋体"/>
          <w:bCs/>
          <w:sz w:val="36"/>
          <w:szCs w:val="36"/>
        </w:rPr>
      </w:pPr>
      <w:r>
        <w:rPr>
          <w:rFonts w:hint="eastAsia" w:ascii="宋体" w:hAnsi="宋体"/>
          <w:bCs/>
          <w:sz w:val="36"/>
          <w:szCs w:val="36"/>
        </w:rPr>
        <w:t>第一包：各集中办公区施工维修工程（一）</w:t>
      </w:r>
    </w:p>
    <w:p>
      <w:pPr>
        <w:tabs>
          <w:tab w:val="left" w:pos="3240"/>
          <w:tab w:val="left" w:pos="3420"/>
        </w:tabs>
        <w:spacing w:line="360" w:lineRule="auto"/>
        <w:ind w:left="2828" w:leftChars="200" w:hanging="2408" w:hangingChars="669"/>
        <w:jc w:val="left"/>
        <w:rPr>
          <w:rFonts w:ascii="宋体" w:hAnsi="宋体"/>
          <w:bCs/>
          <w:sz w:val="36"/>
          <w:szCs w:val="36"/>
        </w:rPr>
      </w:pPr>
      <w:r>
        <w:rPr>
          <w:rFonts w:ascii="宋体" w:hAnsi="宋体"/>
          <w:bCs/>
          <w:sz w:val="36"/>
          <w:szCs w:val="36"/>
        </w:rPr>
        <w:t xml:space="preserve">项目编号：0686-2511QE082365Z/001   </w:t>
      </w: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r>
        <w:rPr>
          <w:rFonts w:ascii="宋体" w:hAnsi="宋体"/>
          <w:bCs/>
          <w:sz w:val="36"/>
          <w:szCs w:val="36"/>
        </w:rPr>
        <w:t>采 购 人：</w:t>
      </w:r>
      <w:r>
        <w:rPr>
          <w:rFonts w:hint="eastAsia" w:ascii="宋体" w:hAnsi="宋体"/>
          <w:bCs/>
          <w:sz w:val="36"/>
          <w:szCs w:val="36"/>
        </w:rPr>
        <w:t>北京市平谷区机关事务管理服务中心</w:t>
      </w:r>
    </w:p>
    <w:p>
      <w:pPr>
        <w:tabs>
          <w:tab w:val="left" w:pos="3240"/>
          <w:tab w:val="left" w:pos="3420"/>
        </w:tabs>
        <w:spacing w:line="360" w:lineRule="auto"/>
        <w:ind w:left="2126" w:leftChars="136" w:hanging="1840" w:hangingChars="511"/>
        <w:jc w:val="left"/>
        <w:rPr>
          <w:rFonts w:ascii="宋体" w:hAnsi="宋体"/>
          <w:bCs/>
          <w:sz w:val="36"/>
          <w:szCs w:val="36"/>
        </w:rPr>
      </w:pPr>
      <w:r>
        <w:rPr>
          <w:rFonts w:hint="eastAsia" w:ascii="宋体" w:hAnsi="宋体"/>
          <w:bCs/>
          <w:sz w:val="36"/>
          <w:szCs w:val="36"/>
        </w:rPr>
        <w:t>采购</w:t>
      </w:r>
      <w:r>
        <w:rPr>
          <w:rFonts w:ascii="宋体" w:hAnsi="宋体"/>
          <w:bCs/>
          <w:sz w:val="36"/>
          <w:szCs w:val="36"/>
        </w:rPr>
        <w:t>代理机构：</w:t>
      </w:r>
      <w:r>
        <w:rPr>
          <w:rFonts w:hint="eastAsia" w:ascii="宋体" w:hAnsi="宋体"/>
          <w:bCs/>
          <w:sz w:val="36"/>
          <w:szCs w:val="36"/>
        </w:rPr>
        <w:t>北京国际贸易有限公司</w:t>
      </w:r>
      <w:r>
        <w:rPr>
          <w:rFonts w:ascii="宋体" w:hAnsi="宋体"/>
          <w:bCs/>
          <w:sz w:val="36"/>
          <w:szCs w:val="36"/>
        </w:rPr>
        <w:t xml:space="preserve"> </w:t>
      </w:r>
    </w:p>
    <w:p>
      <w:pPr>
        <w:pStyle w:val="216"/>
        <w:spacing w:line="360" w:lineRule="auto"/>
        <w:ind w:firstLine="883" w:firstLineChars="200"/>
        <w:rPr>
          <w:rFonts w:ascii="宋体" w:hAnsi="宋体"/>
          <w:color w:val="auto"/>
        </w:rPr>
      </w:pPr>
      <w:r>
        <w:rPr>
          <w:rFonts w:ascii="宋体" w:hAnsi="宋体"/>
          <w:b/>
          <w:bCs/>
          <w:color w:val="auto"/>
          <w:sz w:val="44"/>
        </w:rPr>
        <w:br w:type="page"/>
      </w:r>
    </w:p>
    <w:p>
      <w:pPr>
        <w:pStyle w:val="216"/>
        <w:spacing w:line="360" w:lineRule="auto"/>
        <w:rPr>
          <w:rFonts w:ascii="宋体" w:hAnsi="宋体" w:cs="Times New Roman"/>
          <w:color w:val="auto"/>
        </w:rPr>
      </w:pPr>
      <w:r>
        <w:rPr>
          <w:rFonts w:ascii="宋体" w:hAnsi="宋体" w:cs="Times New Roman"/>
          <w:color w:val="auto"/>
        </w:rPr>
        <w:tab/>
      </w:r>
    </w:p>
    <w:p>
      <w:pPr>
        <w:spacing w:line="360" w:lineRule="auto"/>
        <w:jc w:val="center"/>
        <w:outlineLvl w:val="0"/>
        <w:rPr>
          <w:rFonts w:ascii="宋体" w:hAnsi="宋体"/>
          <w:b/>
          <w:sz w:val="36"/>
          <w:szCs w:val="36"/>
        </w:rPr>
      </w:pPr>
      <w:bookmarkStart w:id="0" w:name="_Toc205799480"/>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bookmarkEnd w:id="0"/>
    </w:p>
    <w:p>
      <w:pPr>
        <w:rPr>
          <w:rFonts w:ascii="宋体" w:hAnsi="宋体"/>
        </w:rPr>
      </w:pPr>
    </w:p>
    <w:p>
      <w:pPr>
        <w:rPr>
          <w:rFonts w:ascii="宋体" w:hAnsi="宋体"/>
        </w:rPr>
      </w:pPr>
    </w:p>
    <w:p>
      <w:pPr>
        <w:rPr>
          <w:rFonts w:ascii="宋体" w:hAnsi="宋体"/>
        </w:rPr>
      </w:pPr>
    </w:p>
    <w:p>
      <w:pPr>
        <w:pStyle w:val="32"/>
        <w:spacing w:line="480" w:lineRule="auto"/>
        <w:rPr>
          <w:rFonts w:asciiTheme="minorHAnsi" w:hAnsiTheme="minorHAnsi" w:eastAsiaTheme="minorEastAsia" w:cstheme="minorBidi"/>
          <w:b w:val="0"/>
          <w:sz w:val="21"/>
          <w:szCs w:val="22"/>
        </w:rPr>
      </w:pPr>
      <w:r>
        <w:rPr>
          <w:b w:val="0"/>
        </w:rPr>
        <w:fldChar w:fldCharType="begin"/>
      </w:r>
      <w:r>
        <w:rPr>
          <w:b w:val="0"/>
        </w:rPr>
        <w:instrText xml:space="preserve"> TOC \o "1-1" \h \z \u </w:instrText>
      </w:r>
      <w:r>
        <w:rPr>
          <w:b w:val="0"/>
        </w:rPr>
        <w:fldChar w:fldCharType="separate"/>
      </w:r>
      <w:r>
        <w:fldChar w:fldCharType="begin"/>
      </w:r>
      <w:r>
        <w:instrText xml:space="preserve"> HYPERLINK \l "_Toc205799481" </w:instrText>
      </w:r>
      <w:r>
        <w:fldChar w:fldCharType="separate"/>
      </w:r>
      <w:r>
        <w:rPr>
          <w:rStyle w:val="51"/>
        </w:rPr>
        <w:t>第一章   采购邀请</w:t>
      </w:r>
      <w:r>
        <w:tab/>
      </w:r>
      <w:r>
        <w:fldChar w:fldCharType="begin"/>
      </w:r>
      <w:r>
        <w:instrText xml:space="preserve"> PAGEREF _Toc205799481 \h </w:instrText>
      </w:r>
      <w:r>
        <w:fldChar w:fldCharType="separate"/>
      </w:r>
      <w:r>
        <w:t>1</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"_Toc205799482" </w:instrText>
      </w:r>
      <w:r>
        <w:fldChar w:fldCharType="separate"/>
      </w:r>
      <w:r>
        <w:rPr>
          <w:rStyle w:val="51"/>
        </w:rPr>
        <w:t>第二章   供应商须知</w:t>
      </w:r>
      <w:r>
        <w:tab/>
      </w:r>
      <w:r>
        <w:fldChar w:fldCharType="begin"/>
      </w:r>
      <w:r>
        <w:instrText xml:space="preserve"> PAGEREF _Toc205799482 \h </w:instrText>
      </w:r>
      <w:r>
        <w:fldChar w:fldCharType="separate"/>
      </w:r>
      <w:r>
        <w:t>6</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"_Toc205799483" </w:instrText>
      </w:r>
      <w:r>
        <w:fldChar w:fldCharType="separate"/>
      </w:r>
      <w:r>
        <w:rPr>
          <w:rStyle w:val="51"/>
        </w:rPr>
        <w:t>第三章   评审方法和评审标准</w:t>
      </w:r>
      <w:r>
        <w:tab/>
      </w:r>
      <w:r>
        <w:fldChar w:fldCharType="begin"/>
      </w:r>
      <w:r>
        <w:instrText xml:space="preserve"> PAGEREF _Toc205799483 \h </w:instrText>
      </w:r>
      <w:r>
        <w:fldChar w:fldCharType="separate"/>
      </w:r>
      <w:r>
        <w:t>25</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"_Toc205799484" </w:instrText>
      </w:r>
      <w:r>
        <w:fldChar w:fldCharType="separate"/>
      </w:r>
      <w:r>
        <w:rPr>
          <w:rStyle w:val="51"/>
        </w:rPr>
        <w:t>第四章   采购需求</w:t>
      </w:r>
      <w:r>
        <w:tab/>
      </w:r>
      <w:r>
        <w:fldChar w:fldCharType="begin"/>
      </w:r>
      <w:r>
        <w:instrText xml:space="preserve"> PAGEREF _Toc205799484 \h </w:instrText>
      </w:r>
      <w:r>
        <w:fldChar w:fldCharType="separate"/>
      </w:r>
      <w:r>
        <w:t>39</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"_Toc205799485" </w:instrText>
      </w:r>
      <w:r>
        <w:fldChar w:fldCharType="separate"/>
      </w:r>
      <w:r>
        <w:rPr>
          <w:rStyle w:val="51"/>
        </w:rPr>
        <w:t>第五章   合同草案条款</w:t>
      </w:r>
      <w:r>
        <w:tab/>
      </w:r>
      <w:r>
        <w:fldChar w:fldCharType="begin"/>
      </w:r>
      <w:r>
        <w:instrText xml:space="preserve"> PAGEREF _Toc205799485 \h </w:instrText>
      </w:r>
      <w:r>
        <w:fldChar w:fldCharType="separate"/>
      </w:r>
      <w:r>
        <w:t>42</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"_Toc205799486" </w:instrText>
      </w:r>
      <w:r>
        <w:fldChar w:fldCharType="separate"/>
      </w:r>
      <w:r>
        <w:rPr>
          <w:rStyle w:val="51"/>
        </w:rPr>
        <w:t>第六章   响应文件格式</w:t>
      </w:r>
      <w:r>
        <w:tab/>
      </w:r>
      <w:r>
        <w:fldChar w:fldCharType="begin"/>
      </w:r>
      <w:r>
        <w:instrText xml:space="preserve"> PAGEREF _Toc205799486 \h </w:instrText>
      </w:r>
      <w:r>
        <w:fldChar w:fldCharType="separate"/>
      </w:r>
      <w:r>
        <w:t>56</w:t>
      </w:r>
      <w:r>
        <w:fldChar w:fldCharType="end"/>
      </w:r>
      <w:r>
        <w:fldChar w:fldCharType="end"/>
      </w:r>
    </w:p>
    <w:p>
      <w:pPr>
        <w:pStyle w:val="32"/>
        <w:spacing w:line="480" w:lineRule="auto"/>
        <w:rPr>
          <w:b w:val="0"/>
        </w:rPr>
      </w:pPr>
      <w:r>
        <w:rPr>
          <w:b w:val="0"/>
        </w:rPr>
        <w:fldChar w:fldCharType="end"/>
      </w:r>
    </w:p>
    <w:p>
      <w:pPr>
        <w:pStyle w:val="32"/>
        <w:spacing w:line="360" w:lineRule="auto"/>
        <w:rPr>
          <w:b w:val="0"/>
          <w:sz w:val="36"/>
          <w:szCs w:val="36"/>
        </w:rPr>
      </w:pPr>
    </w:p>
    <w:p>
      <w:pPr>
        <w:spacing w:line="360" w:lineRule="auto"/>
        <w:jc w:val="center"/>
        <w:outlineLvl w:val="0"/>
        <w:rPr>
          <w:rFonts w:ascii="宋体" w:hAnsi="宋体"/>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rFonts w:ascii="宋体" w:hAnsi="宋体"/>
          <w:b/>
          <w:sz w:val="36"/>
          <w:szCs w:val="36"/>
        </w:rPr>
      </w:pPr>
      <w:bookmarkStart w:id="1" w:name="_Toc205799481"/>
      <w:r>
        <w:rPr>
          <w:rFonts w:ascii="宋体" w:hAnsi="宋体"/>
          <w:b/>
          <w:sz w:val="36"/>
          <w:szCs w:val="36"/>
        </w:rPr>
        <w:t>第一章   采购邀请</w:t>
      </w:r>
      <w:bookmarkEnd w:id="1"/>
      <w:bookmarkStart w:id="2" w:name="_Toc28359079"/>
      <w:bookmarkStart w:id="3" w:name="_Toc35393621"/>
      <w:bookmarkStart w:id="4" w:name="_Toc28359002"/>
      <w:bookmarkStart w:id="5" w:name="_Toc35393790"/>
      <w:bookmarkStart w:id="6" w:name="_Hlk24379207"/>
    </w:p>
    <w:p>
      <w:pPr>
        <w:spacing w:line="360" w:lineRule="auto"/>
        <w:ind w:firstLine="480" w:firstLineChars="200"/>
        <w:rPr>
          <w:rFonts w:ascii="宋体" w:hAnsi="宋体"/>
          <w:sz w:val="24"/>
        </w:rPr>
      </w:pPr>
    </w:p>
    <w:p>
      <w:pPr>
        <w:pStyle w:val="3"/>
        <w:spacing w:before="0" w:line="360" w:lineRule="auto"/>
        <w:jc w:val="left"/>
        <w:rPr>
          <w:rFonts w:ascii="宋体" w:hAnsi="宋体" w:eastAsia="宋体"/>
          <w:sz w:val="24"/>
          <w:szCs w:val="24"/>
        </w:rPr>
      </w:pPr>
      <w:r>
        <w:rPr>
          <w:rFonts w:ascii="宋体" w:hAnsi="宋体" w:eastAsia="宋体"/>
          <w:sz w:val="24"/>
          <w:szCs w:val="24"/>
        </w:rPr>
        <w:t>一、项目基本情况</w:t>
      </w:r>
      <w:bookmarkEnd w:id="2"/>
      <w:bookmarkEnd w:id="3"/>
      <w:bookmarkEnd w:id="4"/>
      <w:bookmarkEnd w:id="5"/>
    </w:p>
    <w:bookmarkEnd w:id="6"/>
    <w:p>
      <w:pPr>
        <w:spacing w:line="360" w:lineRule="auto"/>
        <w:ind w:firstLine="480" w:firstLineChars="200"/>
        <w:rPr>
          <w:rFonts w:ascii="宋体" w:hAnsi="宋体"/>
          <w:sz w:val="24"/>
        </w:rPr>
      </w:pPr>
      <w:r>
        <w:rPr>
          <w:rFonts w:ascii="宋体" w:hAnsi="宋体"/>
          <w:sz w:val="24"/>
        </w:rPr>
        <w:t>1.项目编号：0686-2511QE082365Z/001</w:t>
      </w:r>
    </w:p>
    <w:p>
      <w:pPr>
        <w:spacing w:line="360" w:lineRule="auto"/>
        <w:ind w:firstLine="480" w:firstLineChars="200"/>
        <w:rPr>
          <w:rFonts w:ascii="宋体" w:hAnsi="宋体"/>
          <w:sz w:val="24"/>
        </w:rPr>
      </w:pPr>
      <w:r>
        <w:rPr>
          <w:rFonts w:ascii="宋体" w:hAnsi="宋体"/>
          <w:sz w:val="24"/>
        </w:rPr>
        <w:t>2.项目名称：</w:t>
      </w:r>
      <w:r>
        <w:rPr>
          <w:rFonts w:hint="eastAsia" w:ascii="宋体" w:hAnsi="宋体"/>
          <w:sz w:val="24"/>
        </w:rPr>
        <w:t>北京市平谷区机关事务管理服务中心各集中办公区施工维修工程</w:t>
      </w:r>
    </w:p>
    <w:p>
      <w:pPr>
        <w:spacing w:line="360" w:lineRule="auto"/>
        <w:ind w:firstLine="480" w:firstLineChars="200"/>
        <w:rPr>
          <w:rFonts w:ascii="宋体" w:hAnsi="宋体"/>
          <w:sz w:val="24"/>
        </w:rPr>
      </w:pPr>
      <w:r>
        <w:rPr>
          <w:rFonts w:hint="eastAsia" w:ascii="宋体" w:hAnsi="宋体"/>
          <w:sz w:val="24"/>
        </w:rPr>
        <w:t>第一包：各集中办公区施工维修工程（一）</w:t>
      </w:r>
    </w:p>
    <w:p>
      <w:pPr>
        <w:spacing w:line="360" w:lineRule="auto"/>
        <w:ind w:firstLine="480" w:firstLineChars="200"/>
        <w:rPr>
          <w:rFonts w:ascii="宋体" w:hAnsi="宋体"/>
          <w:sz w:val="24"/>
        </w:rPr>
      </w:pPr>
      <w:r>
        <w:rPr>
          <w:rFonts w:ascii="宋体" w:hAnsi="宋体"/>
          <w:sz w:val="24"/>
        </w:rPr>
        <w:t>3.采购方式：竞争性磋商</w:t>
      </w:r>
    </w:p>
    <w:p>
      <w:pPr>
        <w:spacing w:line="360" w:lineRule="auto"/>
        <w:ind w:firstLine="480" w:firstLineChars="200"/>
        <w:rPr>
          <w:rFonts w:ascii="宋体" w:hAnsi="宋体"/>
          <w:sz w:val="24"/>
        </w:rPr>
      </w:pPr>
      <w:r>
        <w:rPr>
          <w:rFonts w:ascii="宋体" w:hAnsi="宋体"/>
          <w:sz w:val="24"/>
        </w:rPr>
        <w:t>4.项目预算金额</w:t>
      </w:r>
      <w:r>
        <w:rPr>
          <w:rFonts w:hint="eastAsia" w:ascii="宋体" w:hAnsi="宋体"/>
          <w:sz w:val="24"/>
        </w:rPr>
        <w:t>（最高限价）</w:t>
      </w:r>
      <w:r>
        <w:rPr>
          <w:rFonts w:ascii="宋体" w:hAnsi="宋体"/>
          <w:sz w:val="24"/>
        </w:rPr>
        <w:t>：</w:t>
      </w:r>
      <w:r>
        <w:rPr>
          <w:rFonts w:hint="eastAsia" w:ascii="宋体" w:hAnsi="宋体"/>
          <w:sz w:val="24"/>
        </w:rPr>
        <w:t>人民币</w:t>
      </w:r>
      <w:r>
        <w:rPr>
          <w:rFonts w:ascii="宋体" w:hAnsi="宋体"/>
          <w:sz w:val="24"/>
        </w:rPr>
        <w:t>200万元</w:t>
      </w:r>
      <w:r>
        <w:rPr>
          <w:rFonts w:hint="eastAsia" w:ascii="宋体" w:hAnsi="宋体"/>
          <w:sz w:val="24"/>
        </w:rPr>
        <w:t>，其中第一包</w:t>
      </w:r>
      <w:r>
        <w:rPr>
          <w:rFonts w:hint="eastAsia" w:ascii="宋体" w:hAnsi="宋体" w:cs="宋体"/>
          <w:sz w:val="24"/>
        </w:rPr>
        <w:t>最高限价：人民币</w:t>
      </w:r>
      <w:r>
        <w:rPr>
          <w:rFonts w:ascii="宋体" w:hAnsi="宋体" w:cs="宋体"/>
          <w:sz w:val="24"/>
        </w:rPr>
        <w:t>100</w:t>
      </w:r>
      <w:r>
        <w:rPr>
          <w:rFonts w:hint="eastAsia" w:ascii="宋体" w:hAnsi="宋体" w:cs="宋体"/>
          <w:sz w:val="24"/>
        </w:rPr>
        <w:t>万元</w:t>
      </w:r>
    </w:p>
    <w:p>
      <w:pPr>
        <w:spacing w:line="360" w:lineRule="auto"/>
        <w:ind w:firstLine="480" w:firstLineChars="200"/>
        <w:rPr>
          <w:rFonts w:ascii="宋体" w:hAnsi="宋体"/>
          <w:sz w:val="24"/>
        </w:rPr>
      </w:pPr>
      <w:r>
        <w:rPr>
          <w:rFonts w:ascii="宋体" w:hAnsi="宋体"/>
          <w:sz w:val="24"/>
        </w:rPr>
        <w:t>5.采购需求：</w:t>
      </w:r>
    </w:p>
    <w:tbl>
      <w:tblPr>
        <w:tblStyle w:val="55"/>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58"/>
        <w:gridCol w:w="1702"/>
        <w:gridCol w:w="99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vAlign w:val="center"/>
          </w:tcPr>
          <w:p>
            <w:pPr>
              <w:jc w:val="center"/>
              <w:rPr>
                <w:rFonts w:ascii="宋体" w:hAnsi="宋体"/>
                <w:bCs/>
                <w:sz w:val="24"/>
              </w:rPr>
            </w:pPr>
            <w:r>
              <w:rPr>
                <w:rFonts w:ascii="宋体" w:hAnsi="宋体"/>
                <w:bCs/>
                <w:sz w:val="24"/>
              </w:rPr>
              <w:t>包号</w:t>
            </w:r>
          </w:p>
        </w:tc>
        <w:tc>
          <w:tcPr>
            <w:tcW w:w="1558" w:type="dxa"/>
            <w:vAlign w:val="center"/>
          </w:tcPr>
          <w:p>
            <w:pPr>
              <w:jc w:val="center"/>
              <w:rPr>
                <w:rFonts w:ascii="宋体" w:hAnsi="宋体"/>
                <w:bCs/>
                <w:sz w:val="24"/>
              </w:rPr>
            </w:pPr>
            <w:r>
              <w:rPr>
                <w:rFonts w:ascii="宋体" w:hAnsi="宋体"/>
                <w:bCs/>
                <w:sz w:val="24"/>
              </w:rPr>
              <w:t>标的名称</w:t>
            </w:r>
          </w:p>
        </w:tc>
        <w:tc>
          <w:tcPr>
            <w:tcW w:w="1702" w:type="dxa"/>
            <w:vAlign w:val="center"/>
          </w:tcPr>
          <w:p>
            <w:pPr>
              <w:jc w:val="center"/>
              <w:rPr>
                <w:rFonts w:ascii="宋体" w:hAnsi="宋体"/>
                <w:bCs/>
                <w:sz w:val="24"/>
              </w:rPr>
            </w:pPr>
            <w:r>
              <w:rPr>
                <w:rFonts w:ascii="宋体" w:hAnsi="宋体"/>
                <w:bCs/>
                <w:sz w:val="24"/>
              </w:rPr>
              <w:t>采购预算金额</w:t>
            </w:r>
          </w:p>
          <w:p>
            <w:pPr>
              <w:jc w:val="center"/>
              <w:rPr>
                <w:rFonts w:ascii="宋体" w:hAnsi="宋体"/>
                <w:bCs/>
                <w:sz w:val="24"/>
              </w:rPr>
            </w:pPr>
            <w:r>
              <w:rPr>
                <w:rFonts w:ascii="宋体" w:hAnsi="宋体"/>
                <w:bCs/>
                <w:sz w:val="24"/>
              </w:rPr>
              <w:t>（万元）</w:t>
            </w:r>
          </w:p>
        </w:tc>
        <w:tc>
          <w:tcPr>
            <w:tcW w:w="998" w:type="dxa"/>
            <w:vAlign w:val="center"/>
          </w:tcPr>
          <w:p>
            <w:pPr>
              <w:jc w:val="center"/>
              <w:rPr>
                <w:rFonts w:ascii="宋体" w:hAnsi="宋体"/>
                <w:bCs/>
                <w:sz w:val="24"/>
              </w:rPr>
            </w:pPr>
            <w:r>
              <w:rPr>
                <w:rFonts w:ascii="宋体" w:hAnsi="宋体"/>
                <w:bCs/>
                <w:sz w:val="24"/>
              </w:rPr>
              <w:t>数量</w:t>
            </w:r>
          </w:p>
        </w:tc>
        <w:tc>
          <w:tcPr>
            <w:tcW w:w="4275" w:type="dxa"/>
            <w:vAlign w:val="center"/>
          </w:tcPr>
          <w:p>
            <w:pPr>
              <w:jc w:val="center"/>
              <w:rPr>
                <w:rFonts w:ascii="宋体" w:hAnsi="宋体"/>
                <w:sz w:val="24"/>
              </w:rPr>
            </w:pPr>
            <w:r>
              <w:rPr>
                <w:rFonts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03" w:type="dxa"/>
            <w:vAlign w:val="center"/>
          </w:tcPr>
          <w:p>
            <w:pPr>
              <w:jc w:val="center"/>
              <w:rPr>
                <w:rFonts w:ascii="宋体" w:hAnsi="宋体"/>
                <w:bCs/>
                <w:sz w:val="24"/>
              </w:rPr>
            </w:pPr>
            <w:r>
              <w:rPr>
                <w:rFonts w:ascii="宋体" w:hAnsi="宋体"/>
                <w:bCs/>
                <w:sz w:val="24"/>
              </w:rPr>
              <w:t>001</w:t>
            </w:r>
          </w:p>
        </w:tc>
        <w:tc>
          <w:tcPr>
            <w:tcW w:w="1558" w:type="dxa"/>
            <w:vAlign w:val="center"/>
          </w:tcPr>
          <w:p>
            <w:pPr>
              <w:jc w:val="center"/>
              <w:rPr>
                <w:rFonts w:ascii="宋体" w:hAnsi="宋体"/>
                <w:bCs/>
                <w:sz w:val="24"/>
              </w:rPr>
            </w:pPr>
            <w:r>
              <w:rPr>
                <w:rFonts w:hint="eastAsia" w:ascii="宋体" w:hAnsi="宋体"/>
                <w:sz w:val="24"/>
              </w:rPr>
              <w:t>各集中办公区施工维修工程（一）</w:t>
            </w:r>
          </w:p>
        </w:tc>
        <w:tc>
          <w:tcPr>
            <w:tcW w:w="1702" w:type="dxa"/>
            <w:vAlign w:val="center"/>
          </w:tcPr>
          <w:p>
            <w:pPr>
              <w:jc w:val="center"/>
              <w:rPr>
                <w:rFonts w:ascii="宋体" w:hAnsi="宋体"/>
                <w:bCs/>
                <w:sz w:val="24"/>
              </w:rPr>
            </w:pPr>
            <w:r>
              <w:rPr>
                <w:rFonts w:ascii="宋体" w:hAnsi="宋体"/>
                <w:bCs/>
                <w:sz w:val="24"/>
              </w:rPr>
              <w:t>100万元</w:t>
            </w:r>
          </w:p>
        </w:tc>
        <w:tc>
          <w:tcPr>
            <w:tcW w:w="998" w:type="dxa"/>
            <w:vAlign w:val="center"/>
          </w:tcPr>
          <w:p>
            <w:pPr>
              <w:jc w:val="center"/>
              <w:rPr>
                <w:rFonts w:ascii="宋体" w:hAnsi="宋体"/>
                <w:bCs/>
                <w:sz w:val="24"/>
              </w:rPr>
            </w:pPr>
            <w:r>
              <w:rPr>
                <w:rFonts w:hint="eastAsia" w:ascii="宋体" w:hAnsi="宋体"/>
                <w:bCs/>
                <w:sz w:val="24"/>
              </w:rPr>
              <w:t>1项</w:t>
            </w:r>
          </w:p>
        </w:tc>
        <w:tc>
          <w:tcPr>
            <w:tcW w:w="4275" w:type="dxa"/>
            <w:vAlign w:val="center"/>
          </w:tcPr>
          <w:p>
            <w:pPr>
              <w:ind w:firstLine="480" w:firstLineChars="200"/>
              <w:rPr>
                <w:rFonts w:ascii="宋体" w:hAnsi="宋体"/>
                <w:sz w:val="24"/>
              </w:rPr>
            </w:pPr>
            <w:r>
              <w:rPr>
                <w:rFonts w:hint="eastAsia" w:ascii="宋体" w:hAnsi="宋体"/>
                <w:sz w:val="24"/>
              </w:rPr>
              <w:t>清单范围内的各个办公区零星施工改造。</w:t>
            </w:r>
          </w:p>
        </w:tc>
      </w:tr>
    </w:tbl>
    <w:p>
      <w:pPr>
        <w:ind w:firstLine="480" w:firstLineChars="200"/>
        <w:rPr>
          <w:rFonts w:ascii="宋体" w:hAnsi="宋体"/>
          <w:bCs/>
          <w:sz w:val="24"/>
        </w:rPr>
      </w:pPr>
      <w:r>
        <w:rPr>
          <w:rFonts w:ascii="宋体" w:hAnsi="宋体"/>
          <w:bCs/>
          <w:sz w:val="24"/>
        </w:rPr>
        <w:t>注：</w:t>
      </w:r>
      <w:r>
        <w:rPr>
          <w:rFonts w:hint="eastAsia" w:ascii="宋体" w:hAnsi="宋体"/>
          <w:bCs/>
          <w:sz w:val="24"/>
        </w:rPr>
        <w:t>供应商</w:t>
      </w:r>
      <w:r>
        <w:rPr>
          <w:rFonts w:ascii="宋体" w:hAnsi="宋体"/>
          <w:bCs/>
          <w:sz w:val="24"/>
        </w:rPr>
        <w:t>必须针对</w:t>
      </w:r>
      <w:r>
        <w:rPr>
          <w:rFonts w:hint="eastAsia" w:ascii="宋体" w:hAnsi="宋体"/>
          <w:bCs/>
          <w:sz w:val="24"/>
        </w:rPr>
        <w:t>每包内的</w:t>
      </w:r>
      <w:r>
        <w:rPr>
          <w:rFonts w:ascii="宋体" w:hAnsi="宋体"/>
          <w:bCs/>
          <w:sz w:val="24"/>
        </w:rPr>
        <w:t>所有内容进行</w:t>
      </w:r>
      <w:r>
        <w:rPr>
          <w:rFonts w:hint="eastAsia" w:ascii="宋体" w:hAnsi="宋体"/>
          <w:bCs/>
          <w:sz w:val="24"/>
        </w:rPr>
        <w:t>响应</w:t>
      </w:r>
      <w:r>
        <w:rPr>
          <w:rFonts w:ascii="宋体" w:hAnsi="宋体"/>
          <w:bCs/>
          <w:sz w:val="24"/>
        </w:rPr>
        <w:t>，不允许拆分</w:t>
      </w:r>
      <w:r>
        <w:rPr>
          <w:rFonts w:hint="eastAsia" w:ascii="宋体" w:hAnsi="宋体"/>
          <w:bCs/>
          <w:sz w:val="24"/>
        </w:rPr>
        <w:t>响应</w:t>
      </w:r>
      <w:r>
        <w:rPr>
          <w:rFonts w:ascii="宋体" w:hAnsi="宋体"/>
          <w:bCs/>
          <w:sz w:val="24"/>
        </w:rPr>
        <w:t>。</w:t>
      </w:r>
    </w:p>
    <w:p>
      <w:pPr>
        <w:spacing w:before="240" w:line="360" w:lineRule="auto"/>
        <w:ind w:firstLine="480" w:firstLineChars="200"/>
        <w:rPr>
          <w:rFonts w:ascii="宋体" w:hAnsi="宋体"/>
          <w:sz w:val="24"/>
        </w:rPr>
      </w:pPr>
      <w:r>
        <w:rPr>
          <w:rFonts w:ascii="宋体" w:hAnsi="宋体"/>
          <w:sz w:val="24"/>
        </w:rPr>
        <w:t>6.合同履行期限：</w:t>
      </w:r>
      <w:r>
        <w:rPr>
          <w:rFonts w:hint="eastAsia" w:ascii="宋体" w:hAnsi="宋体"/>
          <w:sz w:val="24"/>
        </w:rPr>
        <w:t>合同签订后1年。</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7.本项目是否接受联合体：否。</w:t>
      </w:r>
    </w:p>
    <w:p>
      <w:pPr>
        <w:spacing w:line="360" w:lineRule="auto"/>
        <w:ind w:firstLine="480" w:firstLineChars="200"/>
        <w:rPr>
          <w:rFonts w:ascii="宋体" w:hAnsi="宋体"/>
          <w:sz w:val="24"/>
        </w:rPr>
      </w:pPr>
      <w:r>
        <w:rPr>
          <w:rFonts w:hint="eastAsia" w:ascii="宋体" w:hAnsi="宋体"/>
          <w:sz w:val="24"/>
        </w:rPr>
        <w:t xml:space="preserve"> </w:t>
      </w:r>
    </w:p>
    <w:p>
      <w:pPr>
        <w:pStyle w:val="3"/>
        <w:spacing w:before="0" w:line="360" w:lineRule="auto"/>
        <w:jc w:val="left"/>
        <w:rPr>
          <w:rFonts w:ascii="宋体" w:hAnsi="宋体" w:eastAsia="宋体"/>
          <w:sz w:val="24"/>
          <w:szCs w:val="24"/>
        </w:rPr>
      </w:pPr>
      <w:bookmarkStart w:id="7" w:name="_Toc28359003"/>
      <w:bookmarkStart w:id="8" w:name="_Toc35393791"/>
      <w:bookmarkStart w:id="9" w:name="_Toc28359080"/>
      <w:bookmarkStart w:id="10" w:name="_Toc35393622"/>
      <w:r>
        <w:rPr>
          <w:rFonts w:ascii="宋体" w:hAnsi="宋体" w:eastAsia="宋体"/>
          <w:sz w:val="24"/>
          <w:szCs w:val="24"/>
        </w:rPr>
        <w:t>二、申请人的资格要求（须同时满足）</w:t>
      </w:r>
      <w:bookmarkEnd w:id="7"/>
      <w:bookmarkEnd w:id="8"/>
      <w:bookmarkEnd w:id="9"/>
      <w:bookmarkEnd w:id="10"/>
    </w:p>
    <w:p>
      <w:pPr>
        <w:spacing w:line="360" w:lineRule="auto"/>
        <w:ind w:firstLine="480" w:firstLineChars="200"/>
        <w:rPr>
          <w:rFonts w:ascii="宋体" w:hAnsi="宋体"/>
          <w:sz w:val="24"/>
        </w:rPr>
      </w:pPr>
      <w:r>
        <w:rPr>
          <w:rFonts w:ascii="宋体" w:hAnsi="宋体"/>
          <w:sz w:val="24"/>
        </w:rPr>
        <w:t>1.满足《中华人民共和国政府采购法》第二十二条规定；</w:t>
      </w:r>
    </w:p>
    <w:p>
      <w:pPr>
        <w:spacing w:line="360" w:lineRule="auto"/>
        <w:ind w:firstLine="480" w:firstLineChars="200"/>
        <w:rPr>
          <w:rFonts w:ascii="宋体" w:hAnsi="宋体"/>
          <w:sz w:val="24"/>
        </w:rPr>
      </w:pPr>
      <w:bookmarkStart w:id="11" w:name="_Toc28359081"/>
      <w:bookmarkStart w:id="12" w:name="_Toc28359004"/>
      <w:r>
        <w:rPr>
          <w:rFonts w:ascii="宋体" w:hAnsi="宋体"/>
          <w:sz w:val="24"/>
        </w:rPr>
        <w:t>2.落实政府采购政策需满足的资格要求：</w:t>
      </w:r>
    </w:p>
    <w:p>
      <w:pPr>
        <w:spacing w:line="360" w:lineRule="auto"/>
        <w:ind w:firstLine="480" w:firstLineChars="200"/>
        <w:rPr>
          <w:rFonts w:ascii="宋体" w:hAnsi="宋体"/>
          <w:sz w:val="24"/>
        </w:rPr>
      </w:pPr>
      <w:r>
        <w:rPr>
          <w:rFonts w:ascii="宋体" w:hAnsi="宋体"/>
          <w:sz w:val="24"/>
        </w:rPr>
        <w:t>2.1 中小企业政策</w:t>
      </w:r>
    </w:p>
    <w:p>
      <w:pPr>
        <w:spacing w:line="360" w:lineRule="auto"/>
        <w:ind w:firstLine="480" w:firstLineChars="200"/>
        <w:rPr>
          <w:rFonts w:ascii="宋体" w:hAnsi="宋体"/>
          <w:sz w:val="24"/>
        </w:rPr>
      </w:pPr>
      <w:r>
        <w:rPr>
          <w:rFonts w:ascii="宋体" w:hAnsi="宋体"/>
          <w:sz w:val="24"/>
        </w:rPr>
        <w:t>本</w:t>
      </w:r>
      <w:r>
        <w:rPr>
          <w:rFonts w:hint="eastAsia" w:ascii="宋体" w:hAnsi="宋体"/>
          <w:sz w:val="24"/>
        </w:rPr>
        <w:t>包</w:t>
      </w:r>
      <w:r>
        <w:rPr>
          <w:rFonts w:ascii="宋体" w:hAnsi="宋体"/>
          <w:sz w:val="24"/>
        </w:rPr>
        <w:t>专门面向中小企业采购。即：提供的</w:t>
      </w:r>
      <w:r>
        <w:rPr>
          <w:rFonts w:hint="eastAsia" w:ascii="宋体" w:hAnsi="宋体"/>
          <w:sz w:val="24"/>
        </w:rPr>
        <w:t>工程施工</w:t>
      </w:r>
      <w:r>
        <w:rPr>
          <w:rFonts w:ascii="宋体" w:hAnsi="宋体"/>
          <w:sz w:val="24"/>
        </w:rPr>
        <w:t>全部由符合政策要求的中小企业承接。</w:t>
      </w:r>
    </w:p>
    <w:p>
      <w:pPr>
        <w:spacing w:line="360" w:lineRule="auto"/>
        <w:ind w:firstLine="480" w:firstLineChars="200"/>
        <w:rPr>
          <w:rFonts w:ascii="宋体" w:hAnsi="宋体"/>
          <w:sz w:val="24"/>
        </w:rPr>
      </w:pPr>
      <w:r>
        <w:rPr>
          <w:rFonts w:ascii="宋体" w:hAnsi="宋体"/>
          <w:sz w:val="24"/>
        </w:rPr>
        <w:t>2.2 其它落实政府采购政策的资格要求：</w:t>
      </w:r>
      <w:r>
        <w:rPr>
          <w:rFonts w:hint="eastAsia" w:ascii="宋体" w:hAnsi="宋体"/>
          <w:sz w:val="24"/>
        </w:rPr>
        <w:t>无</w:t>
      </w:r>
    </w:p>
    <w:p>
      <w:pPr>
        <w:spacing w:line="360" w:lineRule="auto"/>
        <w:ind w:firstLine="480" w:firstLineChars="200"/>
        <w:rPr>
          <w:rFonts w:ascii="宋体" w:hAnsi="宋体"/>
          <w:i/>
          <w:iCs/>
          <w:sz w:val="24"/>
          <w:u w:val="single"/>
        </w:rPr>
      </w:pPr>
      <w:r>
        <w:rPr>
          <w:rFonts w:ascii="宋体" w:hAnsi="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 本项目是否属于政府购买服务：</w:t>
      </w:r>
      <w:r>
        <w:rPr>
          <w:rFonts w:hint="eastAsia" w:ascii="宋体" w:hAnsi="宋体"/>
          <w:sz w:val="24"/>
        </w:rPr>
        <w:t>否</w:t>
      </w:r>
      <w:r>
        <w:rPr>
          <w:rFonts w:ascii="宋体" w:hAnsi="宋体"/>
          <w:sz w:val="24"/>
        </w:rPr>
        <w:t>；</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2</w:t>
      </w:r>
      <w:r>
        <w:rPr>
          <w:rFonts w:ascii="宋体" w:hAnsi="宋体"/>
          <w:sz w:val="24"/>
        </w:rPr>
        <w:t>其他特定资格要求：</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hint="eastAsia" w:ascii="宋体" w:hAnsi="宋体"/>
          <w:sz w:val="24"/>
        </w:rPr>
        <w:t>①供应商须具有有效的建筑工程施工总承包三级（含）以上资质证书和安全生产许可证；</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hint="eastAsia" w:ascii="宋体" w:hAnsi="宋体"/>
          <w:sz w:val="24"/>
        </w:rPr>
        <w:t xml:space="preserve">②供应商拟派项目经理须具备建筑工程专业二级（含以上级）注册建造师执业资格，具备有效的安全生产考核合格证书（B本），并符合住建部办公厅《关于做好取得建造师临时执业证书人员有关管理工作的通知》要求。 </w:t>
      </w:r>
    </w:p>
    <w:p>
      <w:pPr>
        <w:spacing w:line="360" w:lineRule="auto"/>
        <w:ind w:firstLine="480" w:firstLineChars="200"/>
        <w:rPr>
          <w:rFonts w:ascii="宋体" w:hAnsi="宋体"/>
          <w:iCs/>
          <w:sz w:val="24"/>
          <w:u w:val="single"/>
        </w:rPr>
      </w:pPr>
    </w:p>
    <w:bookmarkEnd w:id="11"/>
    <w:bookmarkEnd w:id="12"/>
    <w:p>
      <w:pPr>
        <w:pStyle w:val="3"/>
        <w:widowControl/>
        <w:spacing w:before="0" w:line="360" w:lineRule="auto"/>
        <w:jc w:val="left"/>
        <w:rPr>
          <w:rFonts w:ascii="宋体" w:hAnsi="宋体" w:eastAsia="宋体"/>
          <w:sz w:val="24"/>
          <w:szCs w:val="24"/>
        </w:rPr>
      </w:pPr>
      <w:bookmarkStart w:id="13" w:name="_Toc35393792"/>
      <w:bookmarkStart w:id="14" w:name="_Toc35393623"/>
      <w:r>
        <w:rPr>
          <w:rFonts w:ascii="宋体" w:hAnsi="宋体" w:eastAsia="宋体"/>
          <w:sz w:val="24"/>
          <w:szCs w:val="24"/>
        </w:rPr>
        <w:t>三、获取采购文件</w:t>
      </w:r>
      <w:bookmarkEnd w:id="13"/>
      <w:bookmarkEnd w:id="14"/>
    </w:p>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1.时间：</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8</w:t>
      </w:r>
      <w:r>
        <w:rPr>
          <w:rFonts w:hint="eastAsia" w:ascii="宋体" w:hAnsi="宋体" w:cs="宋体"/>
          <w:color w:val="FF0000"/>
          <w:sz w:val="24"/>
          <w:lang w:bidi="ar"/>
        </w:rPr>
        <w:t>月</w:t>
      </w:r>
      <w:r>
        <w:rPr>
          <w:rFonts w:hint="eastAsia" w:ascii="宋体" w:hAnsi="宋体" w:cs="宋体"/>
          <w:color w:val="FF0000"/>
          <w:sz w:val="24"/>
          <w:lang w:val="en-US" w:eastAsia="zh-CN" w:bidi="ar"/>
        </w:rPr>
        <w:t>26</w:t>
      </w:r>
      <w:r>
        <w:rPr>
          <w:rFonts w:hint="eastAsia" w:ascii="宋体" w:hAnsi="宋体" w:cs="宋体"/>
          <w:color w:val="FF0000"/>
          <w:sz w:val="24"/>
          <w:lang w:bidi="ar"/>
        </w:rPr>
        <w:t>日至</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9</w:t>
      </w:r>
      <w:r>
        <w:rPr>
          <w:rFonts w:hint="eastAsia" w:ascii="宋体" w:hAnsi="宋体" w:cs="宋体"/>
          <w:color w:val="FF0000"/>
          <w:sz w:val="24"/>
          <w:lang w:bidi="ar"/>
        </w:rPr>
        <w:t>月</w:t>
      </w:r>
      <w:r>
        <w:rPr>
          <w:rFonts w:hint="eastAsia" w:ascii="宋体" w:hAnsi="宋体" w:cs="宋体"/>
          <w:color w:val="FF0000"/>
          <w:sz w:val="24"/>
          <w:lang w:val="en-US" w:eastAsia="zh-CN" w:bidi="ar"/>
        </w:rPr>
        <w:t>2</w:t>
      </w:r>
      <w:r>
        <w:rPr>
          <w:rFonts w:hint="eastAsia" w:ascii="宋体" w:hAnsi="宋体" w:cs="宋体"/>
          <w:color w:val="FF0000"/>
          <w:sz w:val="24"/>
          <w:lang w:bidi="ar"/>
        </w:rPr>
        <w:t>日</w:t>
      </w:r>
      <w:r>
        <w:rPr>
          <w:rFonts w:hint="eastAsia" w:ascii="宋体" w:hAnsi="宋体" w:cs="宋体"/>
          <w:sz w:val="24"/>
          <w:lang w:bidi="ar"/>
        </w:rPr>
        <w:t>，每天8时30分至17时00分（北京时间，法定节假日除外）。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w:t>
      </w:r>
      <w:r>
        <w:rPr>
          <w:rFonts w:ascii="宋体" w:hAnsi="宋体"/>
          <w:color w:val="000000"/>
          <w:sz w:val="24"/>
          <w:lang w:bidi="ar"/>
        </w:rPr>
        <w:t>北京市政府采购电子交易平台</w:t>
      </w:r>
      <w:r>
        <w:rPr>
          <w:rFonts w:hint="eastAsia" w:ascii="宋体" w:hAnsi="宋体"/>
          <w:color w:val="000000"/>
          <w:sz w:val="24"/>
          <w:lang w:bidi="ar"/>
        </w:rPr>
        <w:t>、北京市公共资源交易服务平谷区分平台</w:t>
      </w:r>
    </w:p>
    <w:p>
      <w:pPr>
        <w:widowControl/>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3.方式：供应商使用 CA 数字证书或电子营业执照登录北京市政府采购电子交易平台（http://zbcg-bjzc.zhongcy.com/bjczj-portal-site/index.html#/home）以及北京市公共资源交易服务平谷区分平台（https://www.bjpg.gov.cn/ggzy/index.jhtml）获取电子版竞争性磋商文件。</w:t>
      </w:r>
    </w:p>
    <w:p>
      <w:pPr>
        <w:widowControl/>
        <w:adjustRightInd w:val="0"/>
        <w:snapToGrid w:val="0"/>
        <w:spacing w:line="360" w:lineRule="auto"/>
        <w:ind w:firstLine="480" w:firstLineChars="200"/>
        <w:jc w:val="left"/>
        <w:rPr>
          <w:rFonts w:ascii="宋体" w:hAnsi="宋体"/>
          <w:sz w:val="24"/>
        </w:rPr>
      </w:pPr>
      <w:r>
        <w:rPr>
          <w:rFonts w:hint="eastAsia" w:ascii="宋体" w:hAnsi="宋体" w:cs="宋体"/>
          <w:sz w:val="24"/>
          <w:lang w:bidi="ar"/>
        </w:rPr>
        <w:t>4.售价：</w:t>
      </w:r>
      <w:r>
        <w:rPr>
          <w:rFonts w:ascii="宋体" w:hAnsi="宋体" w:cs="宋体"/>
          <w:sz w:val="24"/>
          <w:lang w:bidi="ar"/>
        </w:rPr>
        <w:t>0</w:t>
      </w:r>
      <w:r>
        <w:rPr>
          <w:rFonts w:hint="eastAsia" w:ascii="宋体" w:hAnsi="宋体" w:cs="宋体"/>
          <w:sz w:val="24"/>
          <w:lang w:bidi="ar"/>
        </w:rPr>
        <w:t>元。</w:t>
      </w:r>
    </w:p>
    <w:p>
      <w:pPr>
        <w:tabs>
          <w:tab w:val="left" w:pos="900"/>
          <w:tab w:val="left" w:pos="1980"/>
        </w:tabs>
        <w:snapToGrid w:val="0"/>
        <w:spacing w:line="360" w:lineRule="auto"/>
        <w:ind w:left="840"/>
        <w:rPr>
          <w:rFonts w:ascii="宋体" w:hAnsi="宋体"/>
          <w:sz w:val="24"/>
        </w:rPr>
      </w:pPr>
    </w:p>
    <w:p>
      <w:pPr>
        <w:pStyle w:val="3"/>
        <w:widowControl/>
        <w:spacing w:before="0" w:line="360" w:lineRule="auto"/>
        <w:jc w:val="left"/>
        <w:rPr>
          <w:rFonts w:ascii="宋体" w:hAnsi="宋体" w:eastAsia="宋体"/>
          <w:sz w:val="24"/>
          <w:szCs w:val="24"/>
        </w:rPr>
      </w:pPr>
      <w:bookmarkStart w:id="15" w:name="_Toc35393624"/>
      <w:bookmarkStart w:id="16" w:name="_Toc28359082"/>
      <w:bookmarkStart w:id="17" w:name="_Toc28359005"/>
      <w:bookmarkStart w:id="18" w:name="_Toc35393793"/>
      <w:r>
        <w:rPr>
          <w:rFonts w:ascii="宋体" w:hAnsi="宋体" w:eastAsia="宋体"/>
          <w:sz w:val="24"/>
          <w:szCs w:val="24"/>
        </w:rPr>
        <w:t>四、</w:t>
      </w:r>
      <w:bookmarkEnd w:id="15"/>
      <w:bookmarkEnd w:id="16"/>
      <w:bookmarkEnd w:id="17"/>
      <w:bookmarkEnd w:id="18"/>
      <w:r>
        <w:rPr>
          <w:rFonts w:ascii="宋体" w:hAnsi="宋体" w:eastAsia="宋体"/>
          <w:sz w:val="24"/>
          <w:szCs w:val="24"/>
        </w:rPr>
        <w:t>响应文件提交</w:t>
      </w:r>
    </w:p>
    <w:p>
      <w:pPr>
        <w:spacing w:line="360" w:lineRule="auto"/>
        <w:ind w:firstLine="480" w:firstLineChars="200"/>
        <w:rPr>
          <w:rFonts w:ascii="宋体" w:hAnsi="宋体"/>
          <w:bCs/>
          <w:sz w:val="24"/>
          <w:u w:val="single"/>
        </w:rPr>
      </w:pPr>
      <w:r>
        <w:rPr>
          <w:rFonts w:ascii="宋体" w:hAnsi="宋体"/>
          <w:sz w:val="24"/>
          <w:lang w:bidi="ar"/>
        </w:rPr>
        <w:t>截止时间：</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9</w:t>
      </w:r>
      <w:r>
        <w:rPr>
          <w:rFonts w:hint="eastAsia" w:ascii="宋体" w:hAnsi="宋体" w:cs="宋体"/>
          <w:color w:val="FF0000"/>
          <w:sz w:val="24"/>
          <w:lang w:bidi="ar"/>
        </w:rPr>
        <w:t>月</w:t>
      </w:r>
      <w:r>
        <w:rPr>
          <w:rFonts w:hint="eastAsia" w:ascii="宋体" w:hAnsi="宋体" w:cs="宋体"/>
          <w:color w:val="FF0000"/>
          <w:sz w:val="24"/>
          <w:lang w:val="en-US" w:eastAsia="zh-CN" w:bidi="ar"/>
        </w:rPr>
        <w:t>9</w:t>
      </w:r>
      <w:r>
        <w:rPr>
          <w:rFonts w:hint="eastAsia" w:ascii="宋体" w:hAnsi="宋体" w:cs="宋体"/>
          <w:color w:val="FF0000"/>
          <w:sz w:val="24"/>
          <w:lang w:bidi="ar"/>
        </w:rPr>
        <w:t>日</w:t>
      </w:r>
      <w:r>
        <w:rPr>
          <w:rFonts w:hint="eastAsia" w:ascii="宋体" w:hAnsi="宋体"/>
          <w:color w:val="FF0000"/>
          <w:sz w:val="24"/>
          <w:lang w:val="en-US" w:eastAsia="zh-CN" w:bidi="ar"/>
        </w:rPr>
        <w:t>9</w:t>
      </w:r>
      <w:r>
        <w:rPr>
          <w:rFonts w:hint="eastAsia" w:ascii="宋体" w:hAnsi="宋体"/>
          <w:color w:val="FF0000"/>
          <w:sz w:val="24"/>
          <w:lang w:bidi="ar"/>
        </w:rPr>
        <w:t>时</w:t>
      </w:r>
      <w:r>
        <w:rPr>
          <w:rFonts w:hint="eastAsia" w:ascii="宋体" w:hAnsi="宋体"/>
          <w:color w:val="FF0000"/>
          <w:sz w:val="24"/>
          <w:lang w:val="en-US" w:eastAsia="zh-CN" w:bidi="ar"/>
        </w:rPr>
        <w:t>30</w:t>
      </w:r>
      <w:r>
        <w:rPr>
          <w:rFonts w:hint="eastAsia" w:ascii="宋体" w:hAnsi="宋体"/>
          <w:color w:val="FF0000"/>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ascii="宋体" w:hAnsi="宋体"/>
          <w:sz w:val="24"/>
          <w:lang w:val="zh-TW" w:bidi="ar"/>
        </w:rPr>
      </w:pPr>
      <w:r>
        <w:rPr>
          <w:rFonts w:ascii="宋体" w:hAnsi="宋体"/>
          <w:sz w:val="24"/>
          <w:lang w:bidi="ar"/>
        </w:rPr>
        <w:t>地点：</w:t>
      </w:r>
      <w:r>
        <w:rPr>
          <w:rFonts w:hint="eastAsia" w:ascii="宋体" w:hAnsi="宋体"/>
          <w:sz w:val="24"/>
          <w:lang w:bidi="ar"/>
        </w:rPr>
        <w:t>上传至全国公共资源交易平台(北京市平谷区) http://218.246.85.221/ggzy/，现场磋商地点：北京市平谷区政府投资采购招投标交易平台暨公共资源交易平台（北京市平谷区府前西街17号社会服务中心后配楼4层）。</w:t>
      </w:r>
    </w:p>
    <w:p>
      <w:pPr>
        <w:spacing w:line="360" w:lineRule="auto"/>
        <w:ind w:firstLine="480" w:firstLineChars="200"/>
        <w:rPr>
          <w:rFonts w:ascii="宋体" w:hAnsi="宋体"/>
          <w:sz w:val="24"/>
          <w:lang w:val="zh-TW" w:bidi="ar"/>
        </w:rPr>
      </w:pPr>
    </w:p>
    <w:p>
      <w:pPr>
        <w:pStyle w:val="3"/>
        <w:spacing w:before="0" w:line="360" w:lineRule="auto"/>
        <w:jc w:val="left"/>
        <w:rPr>
          <w:rFonts w:ascii="宋体" w:hAnsi="宋体" w:eastAsia="宋体"/>
          <w:sz w:val="24"/>
          <w:szCs w:val="24"/>
        </w:rPr>
      </w:pPr>
      <w:r>
        <w:rPr>
          <w:rFonts w:ascii="宋体" w:hAnsi="宋体" w:eastAsia="宋体"/>
          <w:sz w:val="24"/>
          <w:szCs w:val="24"/>
        </w:rPr>
        <w:t>五、开启</w:t>
      </w:r>
    </w:p>
    <w:p>
      <w:pPr>
        <w:spacing w:line="360" w:lineRule="auto"/>
        <w:ind w:firstLine="480" w:firstLineChars="200"/>
        <w:rPr>
          <w:rFonts w:ascii="宋体" w:hAnsi="宋体"/>
          <w:bCs/>
          <w:sz w:val="24"/>
          <w:u w:val="single"/>
        </w:rPr>
      </w:pPr>
      <w:r>
        <w:rPr>
          <w:rFonts w:ascii="宋体" w:hAnsi="宋体"/>
          <w:sz w:val="24"/>
          <w:lang w:bidi="ar"/>
        </w:rPr>
        <w:t>时间：</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9</w:t>
      </w:r>
      <w:r>
        <w:rPr>
          <w:rFonts w:hint="eastAsia" w:ascii="宋体" w:hAnsi="宋体" w:cs="宋体"/>
          <w:color w:val="FF0000"/>
          <w:sz w:val="24"/>
          <w:lang w:bidi="ar"/>
        </w:rPr>
        <w:t>月</w:t>
      </w:r>
      <w:r>
        <w:rPr>
          <w:rFonts w:hint="eastAsia" w:ascii="宋体" w:hAnsi="宋体" w:cs="宋体"/>
          <w:color w:val="FF0000"/>
          <w:sz w:val="24"/>
          <w:lang w:val="en-US" w:eastAsia="zh-CN" w:bidi="ar"/>
        </w:rPr>
        <w:t>9</w:t>
      </w:r>
      <w:r>
        <w:rPr>
          <w:rFonts w:hint="eastAsia" w:ascii="宋体" w:hAnsi="宋体" w:cs="宋体"/>
          <w:color w:val="FF0000"/>
          <w:sz w:val="24"/>
          <w:lang w:bidi="ar"/>
        </w:rPr>
        <w:t>日</w:t>
      </w:r>
      <w:r>
        <w:rPr>
          <w:rFonts w:hint="eastAsia" w:ascii="宋体" w:hAnsi="宋体"/>
          <w:color w:val="FF0000"/>
          <w:sz w:val="24"/>
          <w:lang w:val="en-US" w:eastAsia="zh-CN" w:bidi="ar"/>
        </w:rPr>
        <w:t>9</w:t>
      </w:r>
      <w:r>
        <w:rPr>
          <w:rFonts w:hint="eastAsia" w:ascii="宋体" w:hAnsi="宋体"/>
          <w:color w:val="FF0000"/>
          <w:sz w:val="24"/>
          <w:lang w:bidi="ar"/>
        </w:rPr>
        <w:t>时</w:t>
      </w:r>
      <w:r>
        <w:rPr>
          <w:rFonts w:hint="eastAsia" w:ascii="宋体" w:hAnsi="宋体"/>
          <w:color w:val="FF0000"/>
          <w:sz w:val="24"/>
          <w:lang w:val="en-US" w:eastAsia="zh-CN" w:bidi="ar"/>
        </w:rPr>
        <w:t>30</w:t>
      </w:r>
      <w:r>
        <w:rPr>
          <w:rFonts w:hint="eastAsia" w:ascii="宋体" w:hAnsi="宋体"/>
          <w:color w:val="FF0000"/>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ascii="宋体" w:hAnsi="宋体"/>
          <w:sz w:val="24"/>
          <w:lang w:val="zh-TW" w:bidi="ar"/>
        </w:rPr>
      </w:pPr>
      <w:r>
        <w:rPr>
          <w:rFonts w:ascii="宋体" w:hAnsi="宋体"/>
          <w:sz w:val="24"/>
          <w:lang w:bidi="ar"/>
        </w:rPr>
        <w:t>地点：</w:t>
      </w:r>
      <w:r>
        <w:rPr>
          <w:rFonts w:hint="eastAsia" w:ascii="宋体" w:hAnsi="宋体"/>
          <w:sz w:val="24"/>
          <w:lang w:bidi="ar"/>
        </w:rPr>
        <w:t>上传至全国公共资源交易平台(北京市平谷区) http://218.246.85.221/ggzy/，现场磋商地点：北京市平谷区政府投资采购招投标交易平台暨公共资源交易平台（北京市平谷区府前西街17号社会服务中心后配楼4层）。</w:t>
      </w:r>
    </w:p>
    <w:p>
      <w:pPr>
        <w:spacing w:line="360" w:lineRule="auto"/>
        <w:ind w:firstLine="480" w:firstLineChars="200"/>
        <w:rPr>
          <w:rFonts w:ascii="宋体" w:hAnsi="宋体"/>
          <w:bCs/>
          <w:sz w:val="24"/>
          <w:u w:val="single"/>
        </w:rPr>
      </w:pPr>
    </w:p>
    <w:p>
      <w:pPr>
        <w:pStyle w:val="3"/>
        <w:spacing w:before="0" w:line="360" w:lineRule="auto"/>
        <w:jc w:val="left"/>
        <w:rPr>
          <w:rFonts w:ascii="宋体" w:hAnsi="宋体" w:eastAsia="宋体"/>
          <w:sz w:val="24"/>
          <w:szCs w:val="24"/>
        </w:rPr>
      </w:pPr>
      <w:bookmarkStart w:id="19" w:name="_Toc35393794"/>
      <w:bookmarkStart w:id="20" w:name="_Toc28359007"/>
      <w:bookmarkStart w:id="21" w:name="_Toc28359084"/>
      <w:bookmarkStart w:id="22" w:name="_Toc35393625"/>
      <w:r>
        <w:rPr>
          <w:rFonts w:ascii="宋体" w:hAnsi="宋体" w:eastAsia="宋体"/>
          <w:sz w:val="24"/>
          <w:szCs w:val="24"/>
        </w:rPr>
        <w:t>六、公告期限</w:t>
      </w:r>
      <w:bookmarkEnd w:id="19"/>
      <w:bookmarkEnd w:id="20"/>
      <w:bookmarkEnd w:id="21"/>
      <w:bookmarkEnd w:id="22"/>
    </w:p>
    <w:p>
      <w:pPr>
        <w:spacing w:line="360" w:lineRule="auto"/>
        <w:ind w:firstLine="480" w:firstLineChars="200"/>
        <w:rPr>
          <w:rFonts w:ascii="宋体" w:hAnsi="宋体"/>
          <w:kern w:val="0"/>
          <w:sz w:val="24"/>
        </w:rPr>
      </w:pPr>
      <w:r>
        <w:rPr>
          <w:rFonts w:ascii="宋体" w:hAnsi="宋体"/>
          <w:kern w:val="0"/>
          <w:sz w:val="24"/>
        </w:rPr>
        <w:t>自本公告发布之日起3个工作日。</w:t>
      </w:r>
    </w:p>
    <w:p>
      <w:pPr>
        <w:spacing w:line="360" w:lineRule="auto"/>
        <w:ind w:firstLine="480" w:firstLineChars="200"/>
        <w:rPr>
          <w:rFonts w:ascii="宋体" w:hAnsi="宋体"/>
          <w:kern w:val="0"/>
          <w:sz w:val="24"/>
        </w:rPr>
      </w:pPr>
    </w:p>
    <w:p>
      <w:pPr>
        <w:pStyle w:val="3"/>
        <w:spacing w:before="0" w:line="360" w:lineRule="auto"/>
        <w:jc w:val="left"/>
        <w:rPr>
          <w:rFonts w:ascii="宋体" w:hAnsi="宋体" w:eastAsia="宋体"/>
          <w:sz w:val="24"/>
          <w:szCs w:val="24"/>
        </w:rPr>
      </w:pPr>
      <w:bookmarkStart w:id="23" w:name="_Toc35393626"/>
      <w:bookmarkStart w:id="24" w:name="_Toc35393795"/>
      <w:r>
        <w:rPr>
          <w:rFonts w:ascii="宋体" w:hAnsi="宋体" w:eastAsia="宋体"/>
          <w:sz w:val="24"/>
          <w:szCs w:val="24"/>
        </w:rPr>
        <w:t>七、其他补充事宜</w:t>
      </w:r>
      <w:bookmarkEnd w:id="23"/>
      <w:bookmarkEnd w:id="24"/>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本项目需要落实的政府采购政策：</w:t>
      </w:r>
      <w:r>
        <w:rPr>
          <w:rFonts w:hint="eastAsia" w:ascii="宋体" w:hAnsi="宋体"/>
          <w:sz w:val="24"/>
        </w:rPr>
        <w:t>节约能源、保护环境、促进中小企业及监狱企业发展、促进残疾人就业、支持乡村产业振兴等，政府采购政策具体落实情况详见磋商文件。</w:t>
      </w:r>
    </w:p>
    <w:p>
      <w:pPr>
        <w:spacing w:line="360" w:lineRule="auto"/>
        <w:ind w:firstLine="482" w:firstLineChars="200"/>
        <w:rPr>
          <w:rFonts w:ascii="宋体" w:hAnsi="宋体"/>
          <w:bCs/>
          <w:color w:val="000000"/>
          <w:sz w:val="24"/>
          <w:lang w:bidi="ar"/>
        </w:rPr>
      </w:pPr>
      <w:r>
        <w:rPr>
          <w:rFonts w:hint="eastAsia" w:ascii="宋体" w:hAnsi="宋体"/>
          <w:b/>
          <w:bCs/>
          <w:color w:val="000000"/>
          <w:sz w:val="24"/>
          <w:lang w:bidi="ar"/>
        </w:rPr>
        <w:t>2</w:t>
      </w:r>
      <w:r>
        <w:rPr>
          <w:rFonts w:ascii="宋体" w:hAnsi="宋体"/>
          <w:b/>
          <w:bCs/>
          <w:color w:val="000000"/>
          <w:sz w:val="24"/>
          <w:lang w:bidi="ar"/>
        </w:rPr>
        <w:t>.</w:t>
      </w:r>
      <w:r>
        <w:rPr>
          <w:rFonts w:hint="eastAsia" w:ascii="宋体" w:hAnsi="宋体"/>
          <w:b/>
          <w:bCs/>
          <w:color w:val="000000"/>
          <w:sz w:val="24"/>
          <w:lang w:bidi="ar"/>
        </w:rPr>
        <w:t>本项目采用全流程电子化采购方式：</w:t>
      </w:r>
    </w:p>
    <w:p>
      <w:pPr>
        <w:adjustRightInd w:val="0"/>
        <w:snapToGrid w:val="0"/>
        <w:spacing w:line="360" w:lineRule="auto"/>
        <w:ind w:firstLine="482" w:firstLineChars="200"/>
        <w:rPr>
          <w:rFonts w:ascii="宋体" w:hAnsi="宋体"/>
          <w:b/>
          <w:color w:val="000000"/>
          <w:sz w:val="24"/>
          <w:lang w:bidi="ar"/>
        </w:rPr>
      </w:pPr>
      <w:r>
        <w:rPr>
          <w:rFonts w:hint="eastAsia" w:ascii="宋体" w:hAnsi="宋体"/>
          <w:b/>
          <w:color w:val="000000"/>
          <w:sz w:val="24"/>
          <w:lang w:bidi="ar"/>
        </w:rPr>
        <w:t>2</w:t>
      </w:r>
      <w:r>
        <w:rPr>
          <w:rFonts w:ascii="宋体" w:hAnsi="宋体"/>
          <w:b/>
          <w:color w:val="000000"/>
          <w:sz w:val="24"/>
          <w:lang w:bidi="ar"/>
        </w:rPr>
        <w:t>.1</w:t>
      </w:r>
      <w:r>
        <w:rPr>
          <w:rFonts w:hint="eastAsia" w:ascii="宋体" w:hAnsi="宋体"/>
          <w:b/>
          <w:color w:val="000000"/>
          <w:sz w:val="24"/>
          <w:lang w:bidi="ar"/>
        </w:rPr>
        <w:t>北京市政府采购电子交易平台获取竞争性磋商文件（</w:t>
      </w:r>
      <w:r>
        <w:rPr>
          <w:rFonts w:ascii="宋体" w:hAnsi="宋体"/>
          <w:b/>
          <w:bCs/>
          <w:sz w:val="24"/>
          <w:lang w:bidi="ar"/>
        </w:rPr>
        <w:t>政府采购电子化与线下流程结合方式</w:t>
      </w:r>
      <w:r>
        <w:rPr>
          <w:rFonts w:hint="eastAsia" w:ascii="宋体" w:hAnsi="宋体"/>
          <w:b/>
          <w:color w:val="000000"/>
          <w:sz w:val="24"/>
          <w:lang w:bidi="ar"/>
        </w:rPr>
        <w:t>）</w:t>
      </w:r>
    </w:p>
    <w:p>
      <w:pPr>
        <w:widowControl/>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.1.1办理CA认证证书</w:t>
      </w:r>
      <w:r>
        <w:rPr>
          <w:rFonts w:hint="eastAsia" w:ascii="宋体" w:hAnsi="宋体"/>
          <w:sz w:val="24"/>
          <w:lang w:bidi="ar"/>
        </w:rPr>
        <w:t>或电子营业执照</w:t>
      </w:r>
    </w:p>
    <w:p>
      <w:pPr>
        <w:widowControl/>
        <w:adjustRightInd w:val="0"/>
        <w:snapToGrid w:val="0"/>
        <w:spacing w:line="360" w:lineRule="auto"/>
        <w:ind w:firstLine="480" w:firstLineChars="200"/>
        <w:rPr>
          <w:rFonts w:ascii="宋体" w:hAnsi="宋体"/>
          <w:sz w:val="24"/>
          <w:lang w:bidi="ar"/>
        </w:rPr>
      </w:pPr>
      <w:r>
        <w:rPr>
          <w:rFonts w:hint="eastAsia" w:ascii="宋体" w:hAnsi="宋体"/>
          <w:sz w:val="24"/>
          <w:lang w:bidi="ar"/>
        </w:rPr>
        <w:t>供应商登录北京市政府采购电子交易平台查阅 “用户指南”—“操作指南”—“市场主体 CA 办理操作流程指引”/“电子营业执照使用指南”，按照程序要求办理。</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.1.2注册</w:t>
      </w:r>
    </w:p>
    <w:p>
      <w:pPr>
        <w:adjustRightInd w:val="0"/>
        <w:snapToGrid w:val="0"/>
        <w:spacing w:line="360" w:lineRule="auto"/>
        <w:ind w:firstLine="480" w:firstLineChars="200"/>
        <w:rPr>
          <w:rFonts w:ascii="宋体" w:hAnsi="宋体"/>
          <w:sz w:val="24"/>
        </w:rPr>
      </w:pPr>
      <w:r>
        <w:rPr>
          <w:rFonts w:hint="eastAsia" w:ascii="宋体" w:hAnsi="宋体"/>
          <w:sz w:val="24"/>
          <w:lang w:bidi="ar"/>
        </w:rPr>
        <w:t>供应商</w:t>
      </w:r>
      <w:r>
        <w:rPr>
          <w:rFonts w:ascii="宋体" w:hAnsi="宋体"/>
          <w:sz w:val="24"/>
          <w:lang w:bidi="ar"/>
        </w:rPr>
        <w:t>登录北京市政府采购电子交易平台“用户指南”—“操作指南”—“市场主体注册入库操作流程指引”进行自助注册绑定。</w:t>
      </w:r>
    </w:p>
    <w:p>
      <w:pPr>
        <w:widowControl/>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.1.3驱动、客户端下载</w:t>
      </w:r>
    </w:p>
    <w:p>
      <w:pPr>
        <w:widowControl/>
        <w:adjustRightInd w:val="0"/>
        <w:snapToGrid w:val="0"/>
        <w:spacing w:line="360" w:lineRule="auto"/>
        <w:ind w:firstLine="480" w:firstLineChars="200"/>
        <w:rPr>
          <w:rFonts w:ascii="宋体" w:hAnsi="宋体"/>
          <w:sz w:val="24"/>
        </w:rPr>
      </w:pPr>
      <w:r>
        <w:rPr>
          <w:rFonts w:hint="eastAsia" w:ascii="宋体" w:hAnsi="宋体"/>
          <w:sz w:val="24"/>
          <w:lang w:bidi="ar"/>
        </w:rPr>
        <w:t>供应商</w:t>
      </w:r>
      <w:r>
        <w:rPr>
          <w:rFonts w:ascii="宋体" w:hAnsi="宋体"/>
          <w:sz w:val="24"/>
          <w:lang w:bidi="ar"/>
        </w:rPr>
        <w:t>登录北京市政府采购电子交易平台“用户指南”—“工具下载”—“招标采购系统文件驱动安装包”下载相关驱动。</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供应商</w:t>
      </w:r>
      <w:r>
        <w:rPr>
          <w:rFonts w:ascii="宋体" w:hAnsi="宋体"/>
          <w:sz w:val="24"/>
          <w:lang w:bidi="ar"/>
        </w:rPr>
        <w:t>登录北京市政府采购电子交易平台“用户指南”—“工具下载”—“投标文件编制工具”下载相关客户端。</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.1.4 获取电子</w:t>
      </w:r>
      <w:r>
        <w:rPr>
          <w:rFonts w:hint="eastAsia" w:ascii="宋体" w:hAnsi="宋体"/>
          <w:sz w:val="24"/>
          <w:lang w:bidi="ar"/>
        </w:rPr>
        <w:t>竞争性磋商</w:t>
      </w:r>
      <w:r>
        <w:rPr>
          <w:rFonts w:ascii="宋体" w:hAnsi="宋体"/>
          <w:sz w:val="24"/>
          <w:lang w:bidi="ar"/>
        </w:rPr>
        <w:t>文件</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投标人</w:t>
      </w:r>
      <w:r>
        <w:rPr>
          <w:rFonts w:ascii="宋体" w:hAnsi="宋体"/>
          <w:sz w:val="24"/>
          <w:lang w:bidi="ar"/>
        </w:rPr>
        <w:t>持CA数字认证证书</w:t>
      </w:r>
      <w:r>
        <w:rPr>
          <w:rFonts w:hint="eastAsia" w:ascii="宋体" w:hAnsi="宋体"/>
          <w:sz w:val="24"/>
          <w:lang w:bidi="ar"/>
        </w:rPr>
        <w:t>或电子营业执照</w:t>
      </w:r>
      <w:r>
        <w:rPr>
          <w:rFonts w:ascii="宋体" w:hAnsi="宋体"/>
          <w:sz w:val="24"/>
          <w:lang w:bidi="ar"/>
        </w:rPr>
        <w:t>登录北京市政府采购电子交易平台获取电子</w:t>
      </w:r>
      <w:r>
        <w:rPr>
          <w:rFonts w:hint="eastAsia" w:ascii="宋体" w:hAnsi="宋体"/>
          <w:sz w:val="24"/>
          <w:lang w:bidi="ar"/>
        </w:rPr>
        <w:t>竞争性磋商</w:t>
      </w:r>
      <w:r>
        <w:rPr>
          <w:rFonts w:ascii="宋体" w:hAnsi="宋体"/>
          <w:sz w:val="24"/>
          <w:lang w:bidi="ar"/>
        </w:rPr>
        <w:t>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供应商如计划参与多个采购包的响应，应在登录北京市政府采购电子交易平台后，在【我的项目】栏目依次选择对应采购包，进入项目工作台招标/采购文件环节分别按采购包下载竞争性磋商文件电子版。</w:t>
      </w:r>
    </w:p>
    <w:p>
      <w:pPr>
        <w:adjustRightInd w:val="0"/>
        <w:snapToGrid w:val="0"/>
        <w:spacing w:line="360" w:lineRule="auto"/>
        <w:ind w:firstLine="480" w:firstLineChars="200"/>
        <w:rPr>
          <w:rFonts w:ascii="宋体" w:hAnsi="宋体"/>
          <w:color w:val="000000"/>
          <w:sz w:val="24"/>
        </w:rPr>
      </w:pPr>
      <w:r>
        <w:rPr>
          <w:rFonts w:ascii="宋体" w:hAnsi="宋体"/>
          <w:color w:val="000000"/>
          <w:sz w:val="24"/>
          <w:lang w:bidi="ar"/>
        </w:rPr>
        <w:t>CA认证证书服务热线 010-58511086</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lang w:bidi="ar"/>
        </w:rPr>
        <w:t>电子营业执照服务热线 400-699-7000</w:t>
      </w:r>
    </w:p>
    <w:p>
      <w:pPr>
        <w:adjustRightInd w:val="0"/>
        <w:snapToGrid w:val="0"/>
        <w:spacing w:line="360" w:lineRule="auto"/>
        <w:ind w:firstLine="480" w:firstLineChars="200"/>
        <w:rPr>
          <w:rFonts w:ascii="宋体" w:hAnsi="宋体"/>
          <w:color w:val="000000"/>
          <w:sz w:val="24"/>
        </w:rPr>
      </w:pPr>
      <w:r>
        <w:rPr>
          <w:rFonts w:ascii="宋体" w:hAnsi="宋体"/>
          <w:color w:val="000000"/>
          <w:sz w:val="24"/>
          <w:lang w:bidi="ar"/>
        </w:rPr>
        <w:t>技术支持服务热线    010-86483801</w:t>
      </w:r>
    </w:p>
    <w:p>
      <w:pPr>
        <w:adjustRightInd w:val="0"/>
        <w:snapToGrid w:val="0"/>
        <w:spacing w:line="360" w:lineRule="auto"/>
        <w:ind w:firstLine="482" w:firstLineChars="200"/>
        <w:rPr>
          <w:rFonts w:ascii="宋体" w:hAnsi="宋体"/>
          <w:b/>
          <w:color w:val="000000"/>
          <w:sz w:val="24"/>
          <w:lang w:bidi="ar"/>
        </w:rPr>
      </w:pPr>
      <w:r>
        <w:rPr>
          <w:rFonts w:hint="eastAsia" w:ascii="宋体" w:hAnsi="宋体"/>
          <w:b/>
          <w:color w:val="000000"/>
          <w:sz w:val="24"/>
          <w:lang w:bidi="ar"/>
        </w:rPr>
        <w:t>2</w:t>
      </w:r>
      <w:r>
        <w:rPr>
          <w:rFonts w:ascii="宋体" w:hAnsi="宋体"/>
          <w:b/>
          <w:color w:val="000000"/>
          <w:sz w:val="24"/>
          <w:lang w:bidi="ar"/>
        </w:rPr>
        <w:t>.2</w:t>
      </w:r>
      <w:r>
        <w:rPr>
          <w:rFonts w:hint="eastAsia" w:ascii="宋体" w:hAnsi="宋体"/>
          <w:b/>
          <w:color w:val="000000"/>
          <w:sz w:val="24"/>
          <w:lang w:bidi="ar"/>
        </w:rPr>
        <w:t>北京市公共资源交易服务平谷区分平台（http://www.bjpg.gov.cn/ggzy/）获取方式。（全流程线上全电子化）</w:t>
      </w:r>
    </w:p>
    <w:p>
      <w:pPr>
        <w:adjustRightInd w:val="0"/>
        <w:snapToGrid w:val="0"/>
        <w:spacing w:line="360" w:lineRule="auto"/>
        <w:ind w:firstLine="480" w:firstLineChars="200"/>
        <w:rPr>
          <w:rFonts w:ascii="宋体" w:hAnsi="宋体"/>
          <w:sz w:val="24"/>
        </w:rPr>
      </w:pPr>
      <w:r>
        <w:rPr>
          <w:rFonts w:ascii="宋体" w:hAnsi="宋体"/>
          <w:sz w:val="24"/>
          <w:lang w:bidi="ar"/>
        </w:rPr>
        <w:t>2.2.1</w:t>
      </w:r>
      <w:r>
        <w:rPr>
          <w:rFonts w:ascii="宋体" w:hAnsi="宋体"/>
          <w:sz w:val="24"/>
        </w:rPr>
        <w:t xml:space="preserve">办理CA数字证书，详见北京市公共资源交易服务平谷区分平台 （http://www.bjpg.gov.cn/ggzy/）查阅“服务指南”—“关于CA数字证书办理的相关说明”，按照程序要求办理。 </w:t>
      </w:r>
    </w:p>
    <w:p>
      <w:pPr>
        <w:adjustRightInd w:val="0"/>
        <w:snapToGrid w:val="0"/>
        <w:spacing w:line="360" w:lineRule="auto"/>
        <w:ind w:firstLine="480" w:firstLineChars="200"/>
        <w:rPr>
          <w:rFonts w:ascii="宋体" w:hAnsi="宋体"/>
          <w:sz w:val="24"/>
        </w:rPr>
      </w:pPr>
      <w:r>
        <w:rPr>
          <w:rFonts w:ascii="宋体" w:hAnsi="宋体"/>
          <w:sz w:val="24"/>
          <w:lang w:bidi="ar"/>
        </w:rPr>
        <w:t xml:space="preserve">2.2.2 </w:t>
      </w:r>
      <w:r>
        <w:rPr>
          <w:rFonts w:ascii="宋体" w:hAnsi="宋体"/>
          <w:sz w:val="24"/>
        </w:rPr>
        <w:t xml:space="preserve">于北京市公共资源交易服务平谷区分平台“服务指南”—“平谷区政府采购 交易系统-新用户注册手册”进行自助注册绑定。 </w:t>
      </w:r>
    </w:p>
    <w:p>
      <w:pPr>
        <w:adjustRightInd w:val="0"/>
        <w:snapToGrid w:val="0"/>
        <w:spacing w:line="360" w:lineRule="auto"/>
        <w:ind w:firstLine="480" w:firstLineChars="200"/>
        <w:rPr>
          <w:rFonts w:ascii="宋体" w:hAnsi="宋体"/>
          <w:sz w:val="24"/>
        </w:rPr>
      </w:pPr>
      <w:r>
        <w:rPr>
          <w:rFonts w:ascii="宋体" w:hAnsi="宋体"/>
          <w:sz w:val="24"/>
          <w:lang w:bidi="ar"/>
        </w:rPr>
        <w:t>2.2.3</w:t>
      </w:r>
      <w:r>
        <w:rPr>
          <w:rFonts w:ascii="宋体" w:hAnsi="宋体"/>
          <w:sz w:val="24"/>
        </w:rPr>
        <w:t>注册完成后，潜在</w:t>
      </w:r>
      <w:r>
        <w:rPr>
          <w:rFonts w:hint="eastAsia" w:ascii="宋体" w:hAnsi="宋体"/>
          <w:sz w:val="24"/>
        </w:rPr>
        <w:t>供应商</w:t>
      </w:r>
      <w:r>
        <w:rPr>
          <w:rFonts w:ascii="宋体" w:hAnsi="宋体"/>
          <w:sz w:val="24"/>
        </w:rPr>
        <w:t xml:space="preserve">使用数字身份认证锁登录北京市平谷区政府采购交 易系统（http://www.bjpg.gov.cn/zfcg/），按照操作提示在规定时间内进行网上项目 关注。 </w:t>
      </w:r>
    </w:p>
    <w:p>
      <w:pPr>
        <w:adjustRightInd w:val="0"/>
        <w:snapToGrid w:val="0"/>
        <w:spacing w:line="360" w:lineRule="auto"/>
        <w:ind w:firstLine="482" w:firstLineChars="200"/>
        <w:rPr>
          <w:rFonts w:ascii="宋体" w:hAnsi="宋体"/>
          <w:sz w:val="24"/>
        </w:rPr>
      </w:pPr>
      <w:r>
        <w:rPr>
          <w:rFonts w:ascii="宋体" w:hAnsi="宋体"/>
          <w:b/>
          <w:bCs/>
          <w:color w:val="000000"/>
          <w:sz w:val="24"/>
          <w:lang w:bidi="ar"/>
        </w:rPr>
        <w:t>3.本项目</w:t>
      </w:r>
      <w:r>
        <w:rPr>
          <w:rFonts w:hint="eastAsia" w:ascii="宋体" w:hAnsi="宋体"/>
          <w:b/>
          <w:bCs/>
          <w:color w:val="000000"/>
          <w:sz w:val="24"/>
          <w:lang w:bidi="ar"/>
        </w:rPr>
        <w:t>响应</w:t>
      </w:r>
      <w:r>
        <w:rPr>
          <w:rFonts w:ascii="宋体" w:hAnsi="宋体"/>
          <w:b/>
          <w:bCs/>
          <w:color w:val="000000"/>
          <w:sz w:val="24"/>
          <w:lang w:bidi="ar"/>
        </w:rPr>
        <w:t>、评审将配套使用平谷区政府采购电子化交易系统。</w:t>
      </w:r>
      <w:r>
        <w:rPr>
          <w:rFonts w:ascii="宋体" w:hAnsi="宋体"/>
          <w:sz w:val="24"/>
        </w:rPr>
        <w:t>请</w:t>
      </w:r>
      <w:r>
        <w:rPr>
          <w:rFonts w:hint="eastAsia" w:ascii="宋体" w:hAnsi="宋体"/>
          <w:sz w:val="24"/>
        </w:rPr>
        <w:t>供应商</w:t>
      </w:r>
      <w:r>
        <w:rPr>
          <w:rFonts w:ascii="宋体" w:hAnsi="宋体"/>
          <w:sz w:val="24"/>
        </w:rPr>
        <w:t>下载</w:t>
      </w:r>
      <w:r>
        <w:rPr>
          <w:rFonts w:hint="eastAsia" w:ascii="宋体" w:hAnsi="宋体"/>
          <w:sz w:val="24"/>
        </w:rPr>
        <w:t>竞争性磋商</w:t>
      </w:r>
      <w:r>
        <w:rPr>
          <w:rFonts w:ascii="宋体" w:hAnsi="宋体"/>
          <w:sz w:val="24"/>
        </w:rPr>
        <w:t>文件后，需要使用投标文件（响应文件）制作工具制作投标文件（响应文件）。</w:t>
      </w:r>
      <w:r>
        <w:rPr>
          <w:rFonts w:hint="eastAsia" w:ascii="宋体" w:hAnsi="宋体"/>
          <w:sz w:val="24"/>
        </w:rPr>
        <w:t>供应商</w:t>
      </w:r>
      <w:r>
        <w:rPr>
          <w:rFonts w:ascii="宋体" w:hAnsi="宋体"/>
          <w:sz w:val="24"/>
        </w:rPr>
        <w:t xml:space="preserve">在【全国公共资源交易平台( 北京市·平谷区) 、北京市公共资源交易服务平谷区分平台暨平谷区公共资源交易服务互联网办事平台，办事指南下载中心页面下载【投标文件编制工具】按照程序要求办理。具体详见北京市公共资源交易服务平谷区分平台暨平谷区公共资源交易服务互联网办事平台(http://218.246.85.221/ggzy/【服务指南】《北京市公共资源交易服务平谷区分平台使用手册》，网上对投标文件（响应文件）进行合成、电子签名、电子签章及加密打包等要求提交电子投标文件（响应文件）。所有投标文件（响应文件）不能进行压缩处理。上传电子投标文件 （响应文件）过程中请保持与互联网的连接畅通。 </w:t>
      </w:r>
    </w:p>
    <w:p>
      <w:pPr>
        <w:adjustRightInd w:val="0"/>
        <w:snapToGrid w:val="0"/>
        <w:spacing w:line="360" w:lineRule="auto"/>
        <w:ind w:firstLine="482" w:firstLineChars="200"/>
        <w:rPr>
          <w:rFonts w:ascii="宋体" w:hAnsi="宋体"/>
          <w:b/>
          <w:bCs/>
          <w:color w:val="000000"/>
          <w:sz w:val="24"/>
          <w:lang w:bidi="ar"/>
        </w:rPr>
      </w:pPr>
      <w:r>
        <w:rPr>
          <w:rFonts w:ascii="宋体" w:hAnsi="宋体"/>
          <w:b/>
          <w:bCs/>
          <w:color w:val="000000"/>
          <w:sz w:val="24"/>
          <w:lang w:bidi="ar"/>
        </w:rPr>
        <w:t>4.本项目</w:t>
      </w:r>
      <w:r>
        <w:rPr>
          <w:rFonts w:hint="eastAsia" w:ascii="宋体" w:hAnsi="宋体"/>
          <w:b/>
          <w:bCs/>
          <w:color w:val="000000"/>
          <w:sz w:val="24"/>
          <w:lang w:bidi="ar"/>
        </w:rPr>
        <w:t>响应</w:t>
      </w:r>
      <w:r>
        <w:rPr>
          <w:rFonts w:ascii="宋体" w:hAnsi="宋体"/>
          <w:b/>
          <w:bCs/>
          <w:color w:val="000000"/>
          <w:sz w:val="24"/>
          <w:lang w:bidi="ar"/>
        </w:rPr>
        <w:t xml:space="preserve">文件编制要求以平谷区公共资源交易系统的编制要求为准。 </w:t>
      </w:r>
    </w:p>
    <w:p>
      <w:pPr>
        <w:adjustRightInd w:val="0"/>
        <w:snapToGrid w:val="0"/>
        <w:spacing w:line="360" w:lineRule="auto"/>
        <w:ind w:firstLine="482" w:firstLineChars="200"/>
        <w:rPr>
          <w:rFonts w:ascii="宋体" w:hAnsi="宋体"/>
          <w:b/>
          <w:bCs/>
          <w:color w:val="000000"/>
          <w:sz w:val="24"/>
          <w:lang w:bidi="ar"/>
        </w:rPr>
      </w:pPr>
      <w:r>
        <w:rPr>
          <w:rFonts w:ascii="宋体" w:hAnsi="宋体"/>
          <w:b/>
          <w:bCs/>
          <w:color w:val="000000"/>
          <w:sz w:val="24"/>
          <w:lang w:bidi="ar"/>
        </w:rPr>
        <w:t>5.未在规定期限内按上述操作完成两个平台的项目关注及获取</w:t>
      </w:r>
      <w:r>
        <w:rPr>
          <w:rFonts w:hint="eastAsia" w:ascii="宋体" w:hAnsi="宋体"/>
          <w:b/>
          <w:bCs/>
          <w:color w:val="000000"/>
          <w:sz w:val="24"/>
          <w:lang w:bidi="ar"/>
        </w:rPr>
        <w:t>竞争性磋商</w:t>
      </w:r>
      <w:r>
        <w:rPr>
          <w:rFonts w:ascii="宋体" w:hAnsi="宋体"/>
          <w:b/>
          <w:bCs/>
          <w:color w:val="000000"/>
          <w:sz w:val="24"/>
          <w:lang w:bidi="ar"/>
        </w:rPr>
        <w:t>文件的</w:t>
      </w:r>
      <w:r>
        <w:rPr>
          <w:rFonts w:hint="eastAsia" w:ascii="宋体" w:hAnsi="宋体"/>
          <w:b/>
          <w:bCs/>
          <w:color w:val="000000"/>
          <w:sz w:val="24"/>
          <w:lang w:bidi="ar"/>
        </w:rPr>
        <w:t>响应</w:t>
      </w:r>
      <w:r>
        <w:rPr>
          <w:rFonts w:ascii="宋体" w:hAnsi="宋体"/>
          <w:b/>
          <w:bCs/>
          <w:color w:val="000000"/>
          <w:sz w:val="24"/>
          <w:lang w:bidi="ar"/>
        </w:rPr>
        <w:t>无效。</w:t>
      </w:r>
    </w:p>
    <w:p>
      <w:pPr>
        <w:spacing w:line="360" w:lineRule="auto"/>
        <w:rPr>
          <w:rFonts w:ascii="宋体" w:hAnsi="宋体"/>
          <w:sz w:val="24"/>
        </w:rPr>
      </w:pPr>
    </w:p>
    <w:p>
      <w:pPr>
        <w:pStyle w:val="3"/>
        <w:spacing w:before="0" w:line="360" w:lineRule="auto"/>
        <w:jc w:val="left"/>
        <w:rPr>
          <w:rFonts w:ascii="宋体" w:hAnsi="宋体" w:eastAsia="宋体"/>
          <w:sz w:val="24"/>
          <w:szCs w:val="24"/>
        </w:rPr>
      </w:pPr>
      <w:bookmarkStart w:id="25" w:name="_Toc28359085"/>
      <w:bookmarkStart w:id="26" w:name="_Toc28359008"/>
      <w:bookmarkStart w:id="27" w:name="_Toc35393627"/>
      <w:bookmarkStart w:id="28" w:name="_Toc35393796"/>
      <w:r>
        <w:rPr>
          <w:rFonts w:ascii="宋体" w:hAnsi="宋体" w:eastAsia="宋体"/>
          <w:sz w:val="24"/>
          <w:szCs w:val="24"/>
        </w:rPr>
        <w:t>八、对本项目提出询问，请按以下方式联系。</w:t>
      </w:r>
      <w:bookmarkEnd w:id="25"/>
      <w:bookmarkEnd w:id="26"/>
      <w:bookmarkEnd w:id="27"/>
      <w:bookmarkEnd w:id="28"/>
    </w:p>
    <w:p>
      <w:pPr>
        <w:widowControl/>
        <w:spacing w:line="360" w:lineRule="auto"/>
        <w:jc w:val="left"/>
        <w:rPr>
          <w:rFonts w:ascii="宋体" w:hAnsi="宋体"/>
          <w:b/>
          <w:sz w:val="24"/>
        </w:rPr>
      </w:pPr>
      <w:r>
        <w:rPr>
          <w:rFonts w:ascii="宋体" w:hAnsi="宋体"/>
          <w:sz w:val="24"/>
        </w:rPr>
        <w:t>　　　</w:t>
      </w:r>
      <w:r>
        <w:rPr>
          <w:rFonts w:ascii="宋体" w:hAnsi="宋体"/>
          <w:b/>
          <w:sz w:val="24"/>
        </w:rPr>
        <w:t>1.采购人信息</w:t>
      </w:r>
      <w:bookmarkStart w:id="29" w:name="_Toc28359086"/>
      <w:bookmarkStart w:id="30" w:name="_Toc28359009"/>
    </w:p>
    <w:bookmarkEnd w:id="29"/>
    <w:bookmarkEnd w:id="30"/>
    <w:p>
      <w:pPr>
        <w:widowControl/>
        <w:spacing w:line="360" w:lineRule="auto"/>
        <w:ind w:firstLine="720" w:firstLineChars="300"/>
        <w:jc w:val="left"/>
        <w:rPr>
          <w:rFonts w:ascii="宋体" w:hAnsi="宋体"/>
          <w:sz w:val="24"/>
        </w:rPr>
      </w:pPr>
      <w:r>
        <w:rPr>
          <w:rFonts w:hint="eastAsia" w:ascii="宋体" w:hAnsi="宋体"/>
          <w:sz w:val="24"/>
        </w:rPr>
        <w:t>名    称：北京市平谷区机关事务管理服务中心</w:t>
      </w:r>
    </w:p>
    <w:p>
      <w:pPr>
        <w:widowControl/>
        <w:spacing w:line="360" w:lineRule="auto"/>
        <w:ind w:firstLine="720" w:firstLineChars="300"/>
        <w:jc w:val="left"/>
        <w:rPr>
          <w:rFonts w:ascii="宋体" w:hAnsi="宋体"/>
          <w:sz w:val="24"/>
        </w:rPr>
      </w:pPr>
      <w:r>
        <w:rPr>
          <w:rFonts w:hint="eastAsia" w:ascii="宋体" w:hAnsi="宋体"/>
          <w:sz w:val="24"/>
        </w:rPr>
        <w:t>地    址：北京市平谷区府前街7号</w:t>
      </w:r>
    </w:p>
    <w:p>
      <w:pPr>
        <w:widowControl/>
        <w:spacing w:line="360" w:lineRule="auto"/>
        <w:ind w:firstLine="720" w:firstLineChars="300"/>
        <w:jc w:val="left"/>
        <w:rPr>
          <w:rFonts w:ascii="宋体" w:hAnsi="宋体"/>
          <w:b/>
          <w:sz w:val="24"/>
        </w:rPr>
      </w:pPr>
      <w:r>
        <w:rPr>
          <w:rFonts w:hint="eastAsia" w:ascii="宋体" w:hAnsi="宋体"/>
          <w:sz w:val="24"/>
        </w:rPr>
        <w:t xml:space="preserve">联 系 人：金丽萍 </w:t>
      </w:r>
      <w:r>
        <w:rPr>
          <w:rFonts w:hint="eastAsia" w:ascii="宋体" w:hAnsi="宋体"/>
          <w:bCs/>
          <w:sz w:val="24"/>
        </w:rPr>
        <w:t xml:space="preserve">             </w:t>
      </w:r>
    </w:p>
    <w:p>
      <w:pPr>
        <w:widowControl/>
        <w:spacing w:line="360" w:lineRule="auto"/>
        <w:ind w:firstLine="720" w:firstLineChars="300"/>
        <w:jc w:val="left"/>
        <w:rPr>
          <w:rFonts w:ascii="宋体" w:hAnsi="宋体"/>
          <w:b/>
          <w:sz w:val="24"/>
        </w:rPr>
      </w:pPr>
      <w:r>
        <w:rPr>
          <w:rFonts w:ascii="宋体" w:hAnsi="宋体"/>
          <w:sz w:val="24"/>
        </w:rPr>
        <w:t xml:space="preserve">联系方式：010-69923721 </w:t>
      </w:r>
    </w:p>
    <w:p>
      <w:pPr>
        <w:widowControl/>
        <w:spacing w:line="360" w:lineRule="auto"/>
        <w:ind w:firstLine="723" w:firstLineChars="300"/>
        <w:jc w:val="left"/>
        <w:rPr>
          <w:rFonts w:ascii="宋体" w:hAnsi="宋体"/>
          <w:b/>
          <w:sz w:val="24"/>
        </w:rPr>
      </w:pPr>
      <w:r>
        <w:rPr>
          <w:rFonts w:ascii="宋体" w:hAnsi="宋体"/>
          <w:b/>
          <w:sz w:val="24"/>
        </w:rPr>
        <w:t>2.采购代理机构信息</w:t>
      </w:r>
      <w:bookmarkStart w:id="31" w:name="_Toc28359010"/>
      <w:bookmarkStart w:id="32" w:name="_Toc28359087"/>
    </w:p>
    <w:bookmarkEnd w:id="31"/>
    <w:bookmarkEnd w:id="32"/>
    <w:p>
      <w:pPr>
        <w:widowControl/>
        <w:spacing w:line="360" w:lineRule="auto"/>
        <w:ind w:firstLine="720" w:firstLineChars="300"/>
        <w:jc w:val="left"/>
        <w:rPr>
          <w:rFonts w:ascii="宋体" w:hAnsi="宋体"/>
          <w:b/>
          <w:sz w:val="24"/>
        </w:rPr>
      </w:pPr>
      <w:r>
        <w:rPr>
          <w:rFonts w:ascii="宋体" w:hAnsi="宋体"/>
          <w:sz w:val="24"/>
        </w:rPr>
        <w:t>名    称：</w:t>
      </w:r>
      <w:r>
        <w:rPr>
          <w:rFonts w:hint="eastAsia" w:ascii="宋体" w:hAnsi="宋体"/>
          <w:sz w:val="24"/>
        </w:rPr>
        <w:t>北京国际贸易有限公司</w:t>
      </w:r>
    </w:p>
    <w:p>
      <w:pPr>
        <w:widowControl/>
        <w:spacing w:line="360" w:lineRule="auto"/>
        <w:ind w:firstLine="720" w:firstLineChars="300"/>
        <w:jc w:val="left"/>
        <w:rPr>
          <w:rFonts w:ascii="宋体" w:hAnsi="宋体"/>
          <w:b/>
          <w:sz w:val="24"/>
        </w:rPr>
      </w:pPr>
      <w:r>
        <w:rPr>
          <w:rFonts w:ascii="宋体" w:hAnsi="宋体"/>
          <w:sz w:val="24"/>
        </w:rPr>
        <w:t>地    址：</w:t>
      </w:r>
      <w:r>
        <w:rPr>
          <w:rFonts w:hint="eastAsia" w:ascii="宋体" w:hAnsi="宋体"/>
          <w:sz w:val="24"/>
        </w:rPr>
        <w:t>北京市朝阳区建外大街甲三号</w:t>
      </w:r>
    </w:p>
    <w:p>
      <w:pPr>
        <w:widowControl/>
        <w:spacing w:line="360" w:lineRule="auto"/>
        <w:ind w:firstLine="720" w:firstLineChars="300"/>
        <w:jc w:val="left"/>
        <w:rPr>
          <w:rFonts w:ascii="宋体" w:hAnsi="宋体"/>
          <w:b/>
          <w:sz w:val="24"/>
        </w:rPr>
      </w:pPr>
      <w:r>
        <w:rPr>
          <w:rFonts w:ascii="宋体" w:hAnsi="宋体"/>
          <w:sz w:val="24"/>
        </w:rPr>
        <w:t>联系方式：</w:t>
      </w:r>
      <w:r>
        <w:rPr>
          <w:rFonts w:hint="eastAsia" w:ascii="宋体" w:hAnsi="宋体"/>
          <w:sz w:val="24"/>
        </w:rPr>
        <w:t>liangchi</w:t>
      </w:r>
      <w:r>
        <w:rPr>
          <w:rFonts w:hint="eastAsia" w:ascii="宋体" w:hAnsi="宋体" w:cs="宋体"/>
          <w:sz w:val="24"/>
        </w:rPr>
        <w:t>@cbwtc.com</w:t>
      </w:r>
    </w:p>
    <w:p>
      <w:pPr>
        <w:widowControl/>
        <w:spacing w:line="360" w:lineRule="auto"/>
        <w:ind w:firstLine="723" w:firstLineChars="300"/>
        <w:jc w:val="left"/>
        <w:rPr>
          <w:rFonts w:ascii="宋体" w:hAnsi="宋体"/>
          <w:b/>
          <w:sz w:val="24"/>
        </w:rPr>
      </w:pPr>
      <w:r>
        <w:rPr>
          <w:rFonts w:ascii="宋体" w:hAnsi="宋体"/>
          <w:b/>
          <w:sz w:val="24"/>
        </w:rPr>
        <w:t>3.项目联系方式</w:t>
      </w:r>
    </w:p>
    <w:p>
      <w:pPr>
        <w:widowControl/>
        <w:spacing w:line="360" w:lineRule="auto"/>
        <w:ind w:firstLine="720" w:firstLineChars="300"/>
        <w:jc w:val="left"/>
        <w:rPr>
          <w:rFonts w:ascii="宋体" w:hAnsi="宋体"/>
          <w:bCs/>
          <w:sz w:val="24"/>
        </w:rPr>
      </w:pPr>
      <w:r>
        <w:rPr>
          <w:rFonts w:ascii="宋体" w:hAnsi="宋体"/>
          <w:sz w:val="24"/>
        </w:rPr>
        <w:t>项目联系人：</w:t>
      </w:r>
      <w:r>
        <w:rPr>
          <w:rFonts w:hint="eastAsia" w:ascii="宋体" w:hAnsi="宋体"/>
          <w:sz w:val="24"/>
        </w:rPr>
        <w:t>梁驰</w:t>
      </w:r>
      <w:r>
        <w:rPr>
          <w:rFonts w:ascii="宋体" w:hAnsi="宋体"/>
          <w:bCs/>
          <w:sz w:val="24"/>
        </w:rPr>
        <w:t>、王威</w:t>
      </w:r>
    </w:p>
    <w:p>
      <w:pPr>
        <w:widowControl/>
        <w:spacing w:line="360" w:lineRule="auto"/>
        <w:ind w:firstLine="720" w:firstLineChars="300"/>
        <w:jc w:val="left"/>
        <w:rPr>
          <w:rFonts w:ascii="宋体" w:hAnsi="宋体"/>
          <w:b/>
          <w:sz w:val="24"/>
        </w:rPr>
      </w:pPr>
      <w:r>
        <w:rPr>
          <w:rFonts w:ascii="宋体" w:hAnsi="宋体"/>
          <w:sz w:val="24"/>
        </w:rPr>
        <w:t>电      话：010-85343437</w:t>
      </w:r>
      <w:r>
        <w:rPr>
          <w:rFonts w:hint="eastAsia" w:ascii="宋体" w:hAnsi="宋体"/>
          <w:sz w:val="24"/>
        </w:rPr>
        <w:t>/</w:t>
      </w:r>
      <w:r>
        <w:rPr>
          <w:rFonts w:ascii="宋体" w:hAnsi="宋体"/>
          <w:sz w:val="24"/>
        </w:rPr>
        <w:t>3475</w:t>
      </w:r>
    </w:p>
    <w:p>
      <w:pPr>
        <w:spacing w:line="360" w:lineRule="auto"/>
        <w:jc w:val="center"/>
        <w:outlineLvl w:val="0"/>
        <w:rPr>
          <w:rFonts w:ascii="宋体" w:hAnsi="宋体"/>
          <w:b/>
          <w:sz w:val="32"/>
          <w:szCs w:val="32"/>
        </w:rPr>
      </w:pPr>
      <w:r>
        <w:rPr>
          <w:rFonts w:ascii="宋体" w:hAnsi="宋体"/>
          <w:sz w:val="24"/>
        </w:rPr>
        <w:br w:type="page"/>
      </w:r>
      <w:bookmarkStart w:id="33" w:name="_Toc127161488"/>
      <w:bookmarkStart w:id="34" w:name="_Toc512937850"/>
      <w:bookmarkStart w:id="35" w:name="_Toc226965856"/>
      <w:bookmarkStart w:id="36" w:name="_Toc205799482"/>
      <w:bookmarkStart w:id="37" w:name="_Toc353825548"/>
      <w:bookmarkStart w:id="38" w:name="_Toc264969275"/>
      <w:bookmarkStart w:id="39" w:name="_Toc305158854"/>
      <w:bookmarkStart w:id="40" w:name="_Toc127151777"/>
      <w:bookmarkStart w:id="41" w:name="_Toc353873938"/>
      <w:bookmarkStart w:id="42" w:name="_Toc150774783"/>
      <w:bookmarkStart w:id="43" w:name="_Toc305158928"/>
      <w:bookmarkStart w:id="44" w:name="_Toc265228423"/>
      <w:bookmarkStart w:id="45" w:name="_Toc195842950"/>
      <w:r>
        <w:rPr>
          <w:rFonts w:ascii="宋体" w:hAnsi="宋体"/>
          <w:b/>
          <w:sz w:val="36"/>
          <w:szCs w:val="36"/>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3"/>
        <w:tabs>
          <w:tab w:val="center" w:pos="4592"/>
          <w:tab w:val="left" w:pos="7860"/>
        </w:tabs>
        <w:spacing w:before="0" w:line="360" w:lineRule="auto"/>
        <w:rPr>
          <w:rFonts w:ascii="宋体" w:hAnsi="宋体" w:eastAsia="宋体"/>
          <w:b w:val="0"/>
          <w:sz w:val="28"/>
        </w:rPr>
      </w:pPr>
      <w:bookmarkStart w:id="46" w:name="_Toc164229214"/>
      <w:bookmarkStart w:id="47" w:name="_Toc151193907"/>
      <w:bookmarkStart w:id="48" w:name="_Toc226337215"/>
      <w:bookmarkStart w:id="49" w:name="_Toc150509270"/>
      <w:bookmarkStart w:id="50" w:name="_Toc151193617"/>
      <w:bookmarkStart w:id="51" w:name="_Toc164608633"/>
      <w:bookmarkStart w:id="52" w:name="_Toc150774619"/>
      <w:bookmarkStart w:id="53" w:name="_Toc127151519"/>
      <w:bookmarkStart w:id="54" w:name="_Toc149720812"/>
      <w:bookmarkStart w:id="55" w:name="_Toc226965709"/>
      <w:bookmarkStart w:id="56" w:name="_Toc226309763"/>
      <w:bookmarkStart w:id="57" w:name="_Toc164608788"/>
      <w:bookmarkStart w:id="58" w:name="_Toc150774724"/>
      <w:bookmarkStart w:id="59" w:name="_Toc127151720"/>
      <w:bookmarkStart w:id="60" w:name="_Toc127161433"/>
      <w:bookmarkStart w:id="61" w:name="_Toc151190146"/>
      <w:bookmarkStart w:id="62" w:name="_Toc520356144"/>
      <w:bookmarkStart w:id="63" w:name="_Toc151193833"/>
      <w:bookmarkStart w:id="64" w:name="_Toc151193689"/>
      <w:bookmarkStart w:id="65" w:name="_Toc164229360"/>
      <w:bookmarkStart w:id="66" w:name="_Toc151193761"/>
      <w:bookmarkStart w:id="67" w:name="_Toc164351613"/>
      <w:bookmarkStart w:id="68" w:name="_Toc195842884"/>
      <w:bookmarkStart w:id="69" w:name="_Toc226965792"/>
      <w:bookmarkStart w:id="70" w:name="_Toc142311021"/>
      <w:bookmarkStart w:id="71" w:name="_Toc150480757"/>
      <w:r>
        <w:rPr>
          <w:rFonts w:ascii="宋体" w:hAnsi="宋体" w:eastAsia="宋体"/>
          <w:sz w:val="28"/>
        </w:rPr>
        <w:t>供应商须知资料表</w:t>
      </w:r>
    </w:p>
    <w:p>
      <w:pPr>
        <w:jc w:val="center"/>
        <w:rPr>
          <w:rFonts w:ascii="宋体" w:hAnsi="宋体"/>
          <w:b/>
          <w:sz w:val="28"/>
          <w:szCs w:val="28"/>
        </w:rPr>
      </w:pPr>
    </w:p>
    <w:p>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hint="eastAsia" w:ascii="宋体" w:hAnsi="宋体" w:cs="宋体"/>
          <w:sz w:val="24"/>
        </w:rPr>
        <w:t>■</w:t>
      </w:r>
      <w:r>
        <w:rPr>
          <w:rFonts w:ascii="宋体" w:hAnsi="宋体"/>
          <w:sz w:val="24"/>
        </w:rPr>
        <w:t>”的选项意为适用于本项目，标记“</w:t>
      </w:r>
      <w:r>
        <w:rPr>
          <w:rFonts w:hint="eastAsia" w:ascii="宋体" w:hAnsi="宋体" w:cs="宋体"/>
          <w:sz w:val="24"/>
        </w:rPr>
        <w:t>□</w:t>
      </w:r>
      <w:r>
        <w:rPr>
          <w:rFonts w:ascii="宋体" w:hAnsi="宋体"/>
          <w:sz w:val="24"/>
        </w:rPr>
        <w:t>”的选项意为不适用于本项目。</w:t>
      </w:r>
    </w:p>
    <w:tbl>
      <w:tblPr>
        <w:tblStyle w:val="55"/>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sz w:val="24"/>
              </w:rPr>
            </w:pPr>
            <w:r>
              <w:rPr>
                <w:rFonts w:hint="eastAsia" w:ascii="宋体" w:hAnsi="宋体" w:cs="宋体"/>
                <w:b/>
                <w:sz w:val="24"/>
              </w:rPr>
              <w:t>条款号</w:t>
            </w:r>
          </w:p>
        </w:tc>
        <w:tc>
          <w:tcPr>
            <w:tcW w:w="1701" w:type="dxa"/>
            <w:vAlign w:val="center"/>
          </w:tcPr>
          <w:p>
            <w:pPr>
              <w:jc w:val="center"/>
              <w:rPr>
                <w:rFonts w:ascii="宋体" w:hAnsi="宋体" w:cs="宋体"/>
                <w:b/>
                <w:bCs/>
                <w:sz w:val="24"/>
              </w:rPr>
            </w:pPr>
            <w:r>
              <w:rPr>
                <w:rFonts w:hint="eastAsia" w:ascii="宋体" w:hAnsi="宋体" w:cs="宋体"/>
                <w:b/>
                <w:bCs/>
                <w:sz w:val="24"/>
              </w:rPr>
              <w:t>条目</w:t>
            </w:r>
          </w:p>
        </w:tc>
        <w:tc>
          <w:tcPr>
            <w:tcW w:w="7253" w:type="dxa"/>
            <w:vAlign w:val="center"/>
          </w:tcPr>
          <w:p>
            <w:pPr>
              <w:jc w:val="center"/>
              <w:rPr>
                <w:rFonts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2.2</w:t>
            </w:r>
          </w:p>
        </w:tc>
        <w:tc>
          <w:tcPr>
            <w:tcW w:w="1701" w:type="dxa"/>
            <w:vAlign w:val="center"/>
          </w:tcPr>
          <w:p>
            <w:pPr>
              <w:jc w:val="center"/>
              <w:rPr>
                <w:rFonts w:ascii="宋体" w:hAnsi="宋体" w:cs="宋体"/>
                <w:sz w:val="24"/>
              </w:rPr>
            </w:pPr>
            <w:r>
              <w:rPr>
                <w:rFonts w:hint="eastAsia" w:ascii="宋体" w:hAnsi="宋体" w:cs="宋体"/>
                <w:sz w:val="24"/>
              </w:rPr>
              <w:t>项目属性</w:t>
            </w:r>
          </w:p>
        </w:tc>
        <w:tc>
          <w:tcPr>
            <w:tcW w:w="7253" w:type="dxa"/>
            <w:vAlign w:val="center"/>
          </w:tcPr>
          <w:p>
            <w:pPr>
              <w:jc w:val="left"/>
              <w:rPr>
                <w:rFonts w:ascii="宋体" w:hAnsi="宋体" w:cs="宋体"/>
                <w:sz w:val="24"/>
              </w:rPr>
            </w:pPr>
            <w:r>
              <w:rPr>
                <w:rFonts w:hint="eastAsia" w:ascii="宋体" w:hAnsi="宋体" w:cs="宋体"/>
                <w:sz w:val="24"/>
              </w:rPr>
              <w:t>项目属性：</w:t>
            </w:r>
          </w:p>
          <w:p>
            <w:pPr>
              <w:jc w:val="left"/>
              <w:rPr>
                <w:rFonts w:ascii="宋体" w:hAnsi="宋体"/>
                <w:sz w:val="24"/>
              </w:rPr>
            </w:pPr>
            <w:r>
              <w:rPr>
                <w:rFonts w:hint="eastAsia" w:ascii="宋体" w:hAnsi="宋体" w:cs="宋体"/>
                <w:sz w:val="24"/>
              </w:rPr>
              <w:t>□</w:t>
            </w:r>
            <w:r>
              <w:rPr>
                <w:rFonts w:ascii="宋体" w:hAnsi="宋体"/>
                <w:sz w:val="24"/>
              </w:rPr>
              <w:t>服务</w:t>
            </w:r>
          </w:p>
          <w:p>
            <w:pPr>
              <w:jc w:val="left"/>
              <w:rPr>
                <w:rFonts w:ascii="宋体" w:hAnsi="宋体"/>
                <w:sz w:val="24"/>
              </w:rPr>
            </w:pPr>
            <w:r>
              <w:rPr>
                <w:rFonts w:hint="eastAsia" w:ascii="宋体" w:hAnsi="宋体" w:cs="宋体"/>
                <w:sz w:val="24"/>
              </w:rPr>
              <w:t>□</w:t>
            </w:r>
            <w:r>
              <w:rPr>
                <w:rFonts w:ascii="宋体" w:hAnsi="宋体"/>
                <w:sz w:val="24"/>
              </w:rPr>
              <w:t>货物</w:t>
            </w:r>
          </w:p>
          <w:p>
            <w:pPr>
              <w:jc w:val="left"/>
              <w:rPr>
                <w:rFonts w:ascii="宋体" w:hAnsi="宋体" w:cs="宋体"/>
                <w:sz w:val="24"/>
                <w:u w:val="single"/>
              </w:rPr>
            </w:pPr>
            <w:r>
              <w:rPr>
                <w:rFonts w:hint="eastAsia" w:ascii="宋体" w:hAnsi="宋体" w:cs="新宋体"/>
                <w:sz w:val="24"/>
              </w:rPr>
              <w:t>■</w:t>
            </w:r>
            <w:r>
              <w:rPr>
                <w:rFonts w:hint="eastAsia" w:ascii="宋体" w:hAnsi="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2.3</w:t>
            </w:r>
          </w:p>
        </w:tc>
        <w:tc>
          <w:tcPr>
            <w:tcW w:w="1701" w:type="dxa"/>
            <w:vAlign w:val="center"/>
          </w:tcPr>
          <w:p>
            <w:pPr>
              <w:jc w:val="center"/>
              <w:rPr>
                <w:rFonts w:ascii="宋体" w:hAnsi="宋体" w:cs="宋体"/>
                <w:sz w:val="24"/>
              </w:rPr>
            </w:pPr>
            <w:r>
              <w:rPr>
                <w:rFonts w:hint="eastAsia" w:ascii="宋体" w:hAnsi="宋体" w:cs="宋体"/>
                <w:sz w:val="24"/>
              </w:rPr>
              <w:t>科研仪器设备</w:t>
            </w:r>
          </w:p>
        </w:tc>
        <w:tc>
          <w:tcPr>
            <w:tcW w:w="7253" w:type="dxa"/>
            <w:vAlign w:val="center"/>
          </w:tcPr>
          <w:p>
            <w:pPr>
              <w:jc w:val="left"/>
              <w:rPr>
                <w:rFonts w:ascii="宋体" w:hAnsi="宋体" w:cs="宋体"/>
                <w:sz w:val="24"/>
              </w:rPr>
            </w:pPr>
            <w:r>
              <w:rPr>
                <w:rFonts w:hint="eastAsia" w:ascii="宋体" w:hAnsi="宋体" w:cs="宋体"/>
                <w:sz w:val="24"/>
              </w:rPr>
              <w:t>是否属于科研仪器设备采购项目：</w:t>
            </w:r>
          </w:p>
          <w:p>
            <w:pPr>
              <w:jc w:val="left"/>
              <w:rPr>
                <w:rFonts w:ascii="宋体" w:hAnsi="宋体" w:cs="宋体"/>
                <w:sz w:val="24"/>
              </w:rPr>
            </w:pPr>
            <w:r>
              <w:rPr>
                <w:rFonts w:hint="eastAsia" w:ascii="宋体" w:hAnsi="宋体" w:cs="宋体"/>
                <w:sz w:val="24"/>
              </w:rPr>
              <w:t>□是</w:t>
            </w:r>
          </w:p>
          <w:p>
            <w:pPr>
              <w:jc w:val="lef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988" w:type="dxa"/>
            <w:vMerge w:val="restart"/>
            <w:vAlign w:val="center"/>
          </w:tcPr>
          <w:p>
            <w:pPr>
              <w:pStyle w:val="24"/>
              <w:adjustRightInd w:val="0"/>
              <w:snapToGrid w:val="0"/>
              <w:jc w:val="center"/>
              <w:rPr>
                <w:rFonts w:hint="default" w:hAnsi="宋体" w:cs="宋体"/>
                <w:sz w:val="24"/>
                <w:szCs w:val="24"/>
              </w:rPr>
            </w:pPr>
            <w:r>
              <w:rPr>
                <w:rFonts w:hAnsi="宋体" w:cs="宋体"/>
                <w:sz w:val="24"/>
                <w:szCs w:val="24"/>
              </w:rPr>
              <w:t>3.1</w:t>
            </w:r>
          </w:p>
        </w:tc>
        <w:tc>
          <w:tcPr>
            <w:tcW w:w="1701" w:type="dxa"/>
            <w:vAlign w:val="center"/>
          </w:tcPr>
          <w:p>
            <w:pPr>
              <w:jc w:val="center"/>
              <w:rPr>
                <w:rFonts w:ascii="宋体" w:hAnsi="宋体" w:cs="宋体"/>
                <w:sz w:val="24"/>
              </w:rPr>
            </w:pPr>
            <w:r>
              <w:rPr>
                <w:rFonts w:hint="eastAsia" w:ascii="宋体" w:hAnsi="宋体" w:cs="宋体"/>
                <w:sz w:val="24"/>
              </w:rPr>
              <w:t>现场考察</w:t>
            </w:r>
          </w:p>
        </w:tc>
        <w:tc>
          <w:tcPr>
            <w:tcW w:w="7253" w:type="dxa"/>
            <w:vAlign w:val="center"/>
          </w:tcPr>
          <w:p>
            <w:pPr>
              <w:jc w:val="left"/>
              <w:rPr>
                <w:rFonts w:ascii="宋体" w:hAnsi="宋体" w:cs="宋体"/>
                <w:sz w:val="24"/>
              </w:rPr>
            </w:pPr>
            <w:r>
              <w:rPr>
                <w:rFonts w:hint="eastAsia" w:ascii="宋体" w:hAnsi="宋体" w:cs="宋体"/>
                <w:sz w:val="24"/>
              </w:rPr>
              <w:t>■不组织</w:t>
            </w:r>
          </w:p>
          <w:p>
            <w:pPr>
              <w:jc w:val="left"/>
              <w:rPr>
                <w:rFonts w:ascii="宋体" w:hAnsi="宋体" w:cs="宋体"/>
                <w:bCs/>
                <w:sz w:val="24"/>
              </w:rPr>
            </w:pPr>
            <w:r>
              <w:rPr>
                <w:rFonts w:hint="eastAsia" w:ascii="宋体" w:hAnsi="宋体" w:cs="宋体"/>
                <w:sz w:val="24"/>
              </w:rPr>
              <w:t>□组织，考察时间：___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pPr>
              <w:pStyle w:val="24"/>
              <w:adjustRightInd w:val="0"/>
              <w:snapToGrid w:val="0"/>
              <w:rPr>
                <w:rFonts w:hint="default" w:hAnsi="宋体" w:cs="宋体"/>
                <w:sz w:val="24"/>
                <w:szCs w:val="24"/>
              </w:rPr>
            </w:pPr>
            <w:r>
              <w:rPr>
                <w:rFonts w:hAnsi="宋体" w:cs="宋体"/>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88" w:type="dxa"/>
            <w:vMerge w:val="continue"/>
            <w:vAlign w:val="center"/>
          </w:tcPr>
          <w:p>
            <w:pPr>
              <w:pStyle w:val="24"/>
              <w:adjustRightInd w:val="0"/>
              <w:snapToGrid w:val="0"/>
              <w:jc w:val="center"/>
              <w:rPr>
                <w:rFonts w:hint="default" w:hAnsi="宋体" w:cs="宋体"/>
                <w:sz w:val="24"/>
                <w:szCs w:val="24"/>
              </w:rPr>
            </w:pPr>
          </w:p>
        </w:tc>
        <w:tc>
          <w:tcPr>
            <w:tcW w:w="1701" w:type="dxa"/>
            <w:vAlign w:val="center"/>
          </w:tcPr>
          <w:p>
            <w:pPr>
              <w:jc w:val="center"/>
              <w:rPr>
                <w:rFonts w:ascii="宋体" w:hAnsi="宋体" w:cs="宋体"/>
                <w:sz w:val="24"/>
              </w:rPr>
            </w:pPr>
            <w:r>
              <w:rPr>
                <w:rFonts w:hint="eastAsia" w:ascii="宋体" w:hAnsi="宋体" w:cs="宋体"/>
                <w:sz w:val="24"/>
              </w:rPr>
              <w:t>磋商前答疑会</w:t>
            </w:r>
          </w:p>
        </w:tc>
        <w:tc>
          <w:tcPr>
            <w:tcW w:w="7253" w:type="dxa"/>
            <w:vAlign w:val="center"/>
          </w:tcPr>
          <w:p>
            <w:pPr>
              <w:jc w:val="left"/>
              <w:rPr>
                <w:rFonts w:ascii="宋体" w:hAnsi="宋体" w:cs="宋体"/>
                <w:sz w:val="24"/>
              </w:rPr>
            </w:pPr>
            <w:r>
              <w:rPr>
                <w:rFonts w:hint="eastAsia" w:ascii="宋体" w:hAnsi="宋体" w:cs="宋体"/>
                <w:sz w:val="24"/>
              </w:rPr>
              <w:t>■不召开</w:t>
            </w:r>
          </w:p>
          <w:p>
            <w:pPr>
              <w:jc w:val="left"/>
              <w:rPr>
                <w:rFonts w:ascii="宋体" w:hAnsi="宋体" w:cs="宋体"/>
                <w:sz w:val="24"/>
              </w:rPr>
            </w:pPr>
            <w:r>
              <w:rPr>
                <w:rFonts w:hint="eastAsia" w:ascii="宋体" w:hAnsi="宋体" w:cs="宋体"/>
                <w:sz w:val="24"/>
              </w:rPr>
              <w:t>□召开，召开时间：___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pPr>
              <w:jc w:val="left"/>
              <w:rPr>
                <w:rFonts w:ascii="宋体" w:hAnsi="宋体" w:cs="宋体"/>
                <w:sz w:val="24"/>
              </w:rPr>
            </w:pPr>
            <w:r>
              <w:rPr>
                <w:rFonts w:hint="eastAsia" w:ascii="宋体" w:hAnsi="宋体" w:cs="宋体"/>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4.2.5</w:t>
            </w:r>
          </w:p>
        </w:tc>
        <w:tc>
          <w:tcPr>
            <w:tcW w:w="1701" w:type="dxa"/>
            <w:vAlign w:val="center"/>
          </w:tcPr>
          <w:p>
            <w:pPr>
              <w:jc w:val="center"/>
              <w:rPr>
                <w:rFonts w:ascii="宋体" w:hAnsi="宋体" w:cs="宋体"/>
                <w:sz w:val="24"/>
              </w:rPr>
            </w:pPr>
            <w:r>
              <w:rPr>
                <w:rFonts w:hint="eastAsia" w:ascii="宋体" w:hAnsi="宋体" w:cs="宋体"/>
                <w:sz w:val="24"/>
              </w:rPr>
              <w:t>标的所属行业</w:t>
            </w:r>
          </w:p>
        </w:tc>
        <w:tc>
          <w:tcPr>
            <w:tcW w:w="7253" w:type="dxa"/>
            <w:vAlign w:val="center"/>
          </w:tcPr>
          <w:p>
            <w:pPr>
              <w:jc w:val="left"/>
              <w:rPr>
                <w:rFonts w:ascii="宋体" w:hAnsi="宋体" w:cs="宋体"/>
                <w:sz w:val="24"/>
              </w:rPr>
            </w:pPr>
            <w:r>
              <w:rPr>
                <w:rFonts w:hint="eastAsia" w:ascii="宋体" w:hAnsi="宋体" w:cs="宋体"/>
                <w:sz w:val="24"/>
              </w:rPr>
              <w:t>本项目采购标的对应的中小企业划分标准所属行业：</w:t>
            </w:r>
          </w:p>
          <w:tbl>
            <w:tblPr>
              <w:tblStyle w:val="55"/>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标的名称</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各集中办公区施工维修工程（一）</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建筑业</w:t>
                  </w:r>
                </w:p>
              </w:tc>
            </w:tr>
          </w:tbl>
          <w:p>
            <w:pPr>
              <w:jc w:val="left"/>
              <w:rPr>
                <w:rFonts w:ascii="宋体" w:hAnsi="宋体" w:cs="宋体"/>
                <w:sz w:val="24"/>
              </w:rPr>
            </w:pPr>
            <w:r>
              <w:rPr>
                <w:rFonts w:hint="eastAsia" w:ascii="宋体" w:hAnsi="宋体" w:cs="宋体"/>
                <w:sz w:val="24"/>
              </w:rPr>
              <w:t>详见《关于印发中小企业划型标准规定的通知》工信部联企业〔2011〕300号。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10.2</w:t>
            </w:r>
          </w:p>
        </w:tc>
        <w:tc>
          <w:tcPr>
            <w:tcW w:w="1701" w:type="dxa"/>
            <w:vAlign w:val="center"/>
          </w:tcPr>
          <w:p>
            <w:pPr>
              <w:jc w:val="center"/>
              <w:rPr>
                <w:rFonts w:ascii="宋体" w:hAnsi="宋体" w:cs="宋体"/>
                <w:sz w:val="24"/>
              </w:rPr>
            </w:pPr>
            <w:r>
              <w:rPr>
                <w:rFonts w:hint="eastAsia" w:ascii="宋体" w:hAnsi="宋体" w:cs="宋体"/>
                <w:sz w:val="24"/>
              </w:rPr>
              <w:t>报价</w:t>
            </w:r>
          </w:p>
        </w:tc>
        <w:tc>
          <w:tcPr>
            <w:tcW w:w="7253" w:type="dxa"/>
            <w:vAlign w:val="center"/>
          </w:tcPr>
          <w:p>
            <w:pPr>
              <w:jc w:val="left"/>
              <w:rPr>
                <w:rFonts w:ascii="宋体" w:hAnsi="宋体" w:cs="宋体"/>
                <w:sz w:val="24"/>
              </w:rPr>
            </w:pPr>
            <w:r>
              <w:rPr>
                <w:rFonts w:hint="eastAsia" w:ascii="宋体" w:hAnsi="宋体" w:cs="宋体"/>
                <w:sz w:val="24"/>
              </w:rPr>
              <w:t>报价的特殊规定：</w:t>
            </w:r>
          </w:p>
          <w:p>
            <w:pPr>
              <w:jc w:val="left"/>
              <w:rPr>
                <w:rFonts w:ascii="宋体" w:hAnsi="宋体" w:cs="宋体"/>
                <w:sz w:val="24"/>
              </w:rPr>
            </w:pPr>
            <w:r>
              <w:rPr>
                <w:rFonts w:hint="eastAsia" w:ascii="宋体" w:hAnsi="宋体" w:cs="宋体"/>
                <w:sz w:val="24"/>
              </w:rPr>
              <w:t>■无</w:t>
            </w:r>
          </w:p>
          <w:p>
            <w:pPr>
              <w:jc w:val="left"/>
              <w:rPr>
                <w:rFonts w:ascii="宋体" w:hAnsi="宋体" w:cs="宋体"/>
                <w:sz w:val="24"/>
              </w:rPr>
            </w:pPr>
            <w:r>
              <w:rPr>
                <w:rFonts w:hint="eastAsia" w:ascii="宋体" w:hAnsi="宋体" w:cs="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11.1</w:t>
            </w:r>
          </w:p>
        </w:tc>
        <w:tc>
          <w:tcPr>
            <w:tcW w:w="1701" w:type="dxa"/>
            <w:vAlign w:val="center"/>
          </w:tcPr>
          <w:p>
            <w:pPr>
              <w:jc w:val="center"/>
              <w:rPr>
                <w:rFonts w:ascii="宋体" w:hAnsi="宋体" w:cs="宋体"/>
                <w:sz w:val="24"/>
              </w:rPr>
            </w:pPr>
            <w:r>
              <w:rPr>
                <w:rFonts w:hint="eastAsia" w:ascii="宋体" w:hAnsi="宋体" w:cs="宋体"/>
                <w:sz w:val="24"/>
              </w:rPr>
              <w:t>磋商保证金</w:t>
            </w:r>
          </w:p>
        </w:tc>
        <w:tc>
          <w:tcPr>
            <w:tcW w:w="7253" w:type="dxa"/>
            <w:vAlign w:val="center"/>
          </w:tcPr>
          <w:p>
            <w:pPr>
              <w:pStyle w:val="24"/>
              <w:adjustRightInd w:val="0"/>
              <w:snapToGrid w:val="0"/>
              <w:spacing w:line="360" w:lineRule="auto"/>
              <w:rPr>
                <w:rFonts w:hint="default" w:hAnsi="宋体"/>
                <w:sz w:val="24"/>
                <w:szCs w:val="24"/>
              </w:rPr>
            </w:pPr>
            <w:r>
              <w:rPr>
                <w:rFonts w:hint="default" w:hAnsi="宋体"/>
                <w:sz w:val="24"/>
                <w:szCs w:val="24"/>
              </w:rPr>
              <w:t>磋商保证金金额：</w:t>
            </w:r>
          </w:p>
          <w:p>
            <w:pPr>
              <w:pStyle w:val="24"/>
              <w:adjustRightInd w:val="0"/>
              <w:snapToGrid w:val="0"/>
              <w:spacing w:line="360" w:lineRule="auto"/>
              <w:rPr>
                <w:rFonts w:hint="default" w:hAnsi="宋体" w:cs="宋体"/>
                <w:sz w:val="24"/>
                <w:szCs w:val="24"/>
              </w:rPr>
            </w:pPr>
            <w:r>
              <w:rPr>
                <w:rFonts w:hAnsi="宋体" w:cs="宋体"/>
                <w:sz w:val="24"/>
                <w:szCs w:val="24"/>
              </w:rPr>
              <w:t>人民币</w:t>
            </w:r>
            <w:r>
              <w:rPr>
                <w:rFonts w:hint="default" w:hAnsi="宋体"/>
                <w:sz w:val="24"/>
              </w:rPr>
              <w:t>1.0</w:t>
            </w:r>
            <w:r>
              <w:rPr>
                <w:rFonts w:hAnsi="宋体"/>
                <w:sz w:val="24"/>
              </w:rPr>
              <w:t>万元</w:t>
            </w:r>
            <w:r>
              <w:rPr>
                <w:rFonts w:hAnsi="宋体" w:cs="宋体"/>
                <w:sz w:val="24"/>
                <w:szCs w:val="24"/>
              </w:rPr>
              <w:t>。</w:t>
            </w:r>
          </w:p>
          <w:p>
            <w:pPr>
              <w:spacing w:before="120" w:line="360" w:lineRule="auto"/>
              <w:ind w:left="-28"/>
              <w:jc w:val="left"/>
              <w:rPr>
                <w:rFonts w:ascii="宋体" w:hAnsi="宋体" w:cs="宋体"/>
                <w:sz w:val="24"/>
              </w:rPr>
            </w:pPr>
            <w:r>
              <w:rPr>
                <w:rFonts w:hint="eastAsia" w:ascii="宋体" w:hAnsi="宋体" w:cs="宋体"/>
                <w:sz w:val="24"/>
              </w:rPr>
              <w:t>磋商保证金收受人信息：</w:t>
            </w:r>
          </w:p>
          <w:p>
            <w:pPr>
              <w:spacing w:before="120" w:line="360" w:lineRule="auto"/>
              <w:ind w:left="-28"/>
              <w:jc w:val="left"/>
              <w:rPr>
                <w:rFonts w:ascii="宋体" w:hAnsi="宋体" w:cs="宋体"/>
                <w:sz w:val="24"/>
              </w:rPr>
            </w:pPr>
            <w:r>
              <w:rPr>
                <w:rFonts w:hint="eastAsia" w:ascii="宋体" w:hAnsi="宋体" w:cs="宋体"/>
                <w:sz w:val="24"/>
              </w:rPr>
              <w:t>磋商保证金可以采用下列形式之一提交：</w:t>
            </w:r>
          </w:p>
          <w:p>
            <w:pPr>
              <w:spacing w:before="120" w:line="360" w:lineRule="auto"/>
              <w:ind w:left="-28"/>
              <w:jc w:val="left"/>
              <w:rPr>
                <w:rFonts w:ascii="宋体" w:hAnsi="宋体" w:cs="宋体"/>
                <w:sz w:val="24"/>
              </w:rPr>
            </w:pPr>
            <w:r>
              <w:rPr>
                <w:rFonts w:hint="eastAsia" w:ascii="宋体" w:hAnsi="宋体" w:cs="宋体"/>
                <w:sz w:val="24"/>
              </w:rPr>
              <w:t>（1）支票  （2）汇票 （3）本票（4）金融机构、担保机构出具的保函（5）汇款</w:t>
            </w:r>
          </w:p>
          <w:p>
            <w:pPr>
              <w:spacing w:before="120" w:line="360" w:lineRule="auto"/>
              <w:ind w:left="-28"/>
              <w:jc w:val="left"/>
              <w:rPr>
                <w:rFonts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pPr>
              <w:spacing w:before="120" w:line="360" w:lineRule="auto"/>
              <w:ind w:left="-28"/>
              <w:jc w:val="left"/>
              <w:rPr>
                <w:rFonts w:ascii="宋体" w:hAnsi="宋体" w:cs="宋体"/>
                <w:b/>
                <w:bCs/>
                <w:sz w:val="24"/>
              </w:rPr>
            </w:pPr>
            <w:r>
              <w:rPr>
                <w:rFonts w:hint="eastAsia" w:ascii="宋体" w:hAnsi="宋体" w:cs="宋体"/>
                <w:b/>
                <w:bCs/>
                <w:sz w:val="24"/>
              </w:rPr>
              <w:t>建议供应商采用汇款形式递交磋商保证金。</w:t>
            </w:r>
          </w:p>
          <w:p>
            <w:pPr>
              <w:spacing w:before="120" w:line="360" w:lineRule="auto"/>
              <w:ind w:left="-28"/>
              <w:jc w:val="left"/>
              <w:rPr>
                <w:rFonts w:ascii="宋体" w:hAnsi="宋体" w:cs="宋体"/>
                <w:sz w:val="24"/>
              </w:rPr>
            </w:pPr>
            <w:r>
              <w:rPr>
                <w:rFonts w:hint="eastAsia" w:ascii="宋体" w:hAnsi="宋体" w:cs="宋体"/>
                <w:sz w:val="24"/>
              </w:rPr>
              <w:t>供应商须使用供应商单位账户在响应文件提交截止时间前汇入采购代理机构指定的账户。采购代理机构指定的保证金收款账户信息如下：</w:t>
            </w:r>
          </w:p>
          <w:p>
            <w:pPr>
              <w:spacing w:before="120" w:line="360" w:lineRule="auto"/>
              <w:rPr>
                <w:rFonts w:ascii="宋体" w:hAnsi="宋体" w:cs="宋体"/>
                <w:sz w:val="24"/>
              </w:rPr>
            </w:pPr>
            <w:r>
              <w:rPr>
                <w:rFonts w:hint="eastAsia" w:ascii="宋体" w:hAnsi="宋体" w:cs="宋体"/>
                <w:sz w:val="24"/>
              </w:rPr>
              <w:t>开户名（全称）：北京国际贸易有限公司　</w:t>
            </w:r>
          </w:p>
          <w:p>
            <w:pPr>
              <w:spacing w:before="120" w:line="360" w:lineRule="auto"/>
              <w:rPr>
                <w:rFonts w:ascii="宋体" w:hAnsi="宋体" w:cs="宋体"/>
                <w:sz w:val="24"/>
              </w:rPr>
            </w:pPr>
            <w:r>
              <w:rPr>
                <w:rFonts w:hint="eastAsia" w:ascii="宋体" w:hAnsi="宋体" w:cs="宋体"/>
                <w:sz w:val="24"/>
              </w:rPr>
              <w:t>开户银行：北京农商银行总行营业部</w:t>
            </w:r>
          </w:p>
          <w:p>
            <w:pPr>
              <w:spacing w:before="120" w:line="360" w:lineRule="auto"/>
              <w:rPr>
                <w:rFonts w:ascii="宋体" w:hAnsi="宋体" w:cs="宋体"/>
                <w:sz w:val="24"/>
              </w:rPr>
            </w:pPr>
            <w:r>
              <w:rPr>
                <w:rFonts w:hint="eastAsia" w:ascii="宋体" w:hAnsi="宋体" w:cs="宋体"/>
                <w:sz w:val="24"/>
              </w:rPr>
              <w:t>银行账号：</w:t>
            </w:r>
            <w:r>
              <w:rPr>
                <w:rFonts w:ascii="宋体" w:hAnsi="宋体" w:cs="宋体"/>
                <w:sz w:val="24"/>
              </w:rPr>
              <w:t>2000000311990</w:t>
            </w:r>
          </w:p>
          <w:p>
            <w:pPr>
              <w:spacing w:before="120" w:line="360" w:lineRule="auto"/>
              <w:rPr>
                <w:rFonts w:ascii="宋体" w:hAnsi="宋体" w:cs="宋体"/>
                <w:sz w:val="24"/>
              </w:rPr>
            </w:pPr>
            <w:r>
              <w:rPr>
                <w:rFonts w:hint="eastAsia" w:ascii="宋体" w:hAnsi="宋体" w:cs="宋体"/>
                <w:b/>
                <w:bCs/>
                <w:sz w:val="24"/>
              </w:rPr>
              <w:t>特别提示：请在交易附言或备注栏中注明本项目编号。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12.1</w:t>
            </w:r>
          </w:p>
        </w:tc>
        <w:tc>
          <w:tcPr>
            <w:tcW w:w="1701" w:type="dxa"/>
            <w:vAlign w:val="center"/>
          </w:tcPr>
          <w:p>
            <w:pPr>
              <w:jc w:val="center"/>
              <w:rPr>
                <w:rFonts w:ascii="宋体" w:hAnsi="宋体" w:cs="宋体"/>
                <w:sz w:val="24"/>
              </w:rPr>
            </w:pPr>
            <w:r>
              <w:rPr>
                <w:rFonts w:hint="eastAsia" w:ascii="宋体" w:hAnsi="宋体" w:cs="宋体"/>
                <w:sz w:val="24"/>
              </w:rPr>
              <w:t>响应有效期</w:t>
            </w:r>
          </w:p>
        </w:tc>
        <w:tc>
          <w:tcPr>
            <w:tcW w:w="7253" w:type="dxa"/>
            <w:vAlign w:val="center"/>
          </w:tcPr>
          <w:p>
            <w:pPr>
              <w:jc w:val="left"/>
              <w:rPr>
                <w:rFonts w:ascii="宋体" w:hAnsi="宋体" w:cs="宋体"/>
                <w:sz w:val="24"/>
              </w:rPr>
            </w:pPr>
            <w:r>
              <w:rPr>
                <w:rFonts w:hint="eastAsia" w:ascii="宋体" w:hAnsi="宋体" w:cs="宋体"/>
                <w:sz w:val="24"/>
              </w:rPr>
              <w:t>自提交响应文件的截止之日起算不少于90日历天。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14</w:t>
            </w:r>
          </w:p>
        </w:tc>
        <w:tc>
          <w:tcPr>
            <w:tcW w:w="1701" w:type="dxa"/>
            <w:vAlign w:val="center"/>
          </w:tcPr>
          <w:p>
            <w:pPr>
              <w:jc w:val="center"/>
              <w:rPr>
                <w:rFonts w:ascii="宋体" w:hAnsi="宋体"/>
                <w:sz w:val="24"/>
              </w:rPr>
            </w:pPr>
            <w:r>
              <w:rPr>
                <w:rFonts w:ascii="宋体" w:hAnsi="宋体"/>
                <w:sz w:val="24"/>
              </w:rPr>
              <w:t>响应文件的提交</w:t>
            </w:r>
          </w:p>
        </w:tc>
        <w:tc>
          <w:tcPr>
            <w:tcW w:w="7253" w:type="dxa"/>
            <w:vAlign w:val="center"/>
          </w:tcPr>
          <w:p>
            <w:pPr>
              <w:adjustRightInd w:val="0"/>
              <w:snapToGrid w:val="0"/>
              <w:spacing w:line="360" w:lineRule="auto"/>
              <w:rPr>
                <w:rFonts w:ascii="宋体" w:hAnsi="宋体"/>
                <w:sz w:val="24"/>
              </w:rPr>
            </w:pPr>
            <w:r>
              <w:rPr>
                <w:rFonts w:hint="eastAsia" w:ascii="宋体" w:hAnsi="宋体"/>
                <w:sz w:val="24"/>
              </w:rPr>
              <w:t>本项目递交响应文件的形式为电子投标文件（响应文件）。</w:t>
            </w:r>
          </w:p>
          <w:p>
            <w:pPr>
              <w:adjustRightInd w:val="0"/>
              <w:snapToGrid w:val="0"/>
              <w:spacing w:line="360" w:lineRule="auto"/>
              <w:rPr>
                <w:rFonts w:ascii="宋体" w:hAnsi="宋体"/>
                <w:sz w:val="24"/>
              </w:rPr>
            </w:pPr>
            <w:r>
              <w:rPr>
                <w:rFonts w:hint="eastAsia" w:ascii="宋体" w:hAnsi="宋体"/>
                <w:sz w:val="24"/>
              </w:rPr>
              <w:t>关于电子标编制要求：</w:t>
            </w:r>
          </w:p>
          <w:p>
            <w:pPr>
              <w:spacing w:line="360" w:lineRule="auto"/>
              <w:rPr>
                <w:rFonts w:ascii="宋体" w:hAnsi="宋体"/>
                <w:sz w:val="24"/>
              </w:rPr>
            </w:pPr>
            <w:r>
              <w:rPr>
                <w:rFonts w:hint="eastAsia" w:ascii="宋体" w:hAnsi="宋体"/>
                <w:sz w:val="24"/>
              </w:rPr>
              <w:t>（1）请供应商下载采购文件后，需要使用投标文件（响应文件）制作工具制作投标文件（响应文件）。供应商在【全国公共资源交易平台(北京市·平谷区)、北京市公共资源交易服务平谷区分平台暨平谷区公共资源交易服务互联网办事平台，办事指南下载中心页面下载【投标文件编制工具】按照程序要求办理。具体详见北京市公共资源交易服务平谷区分平台暨平谷区公共资源交易服务互联网办事平台(http://218.246.85.221/ggzy/【服务指南】《北京市公共资源交易服务平谷区分平台使用手册》，网上对投标文件（响应文件）进行合成、电子签名、电子签章及加密打包等要求提交电子投标文件（响应文件）。所有投标文件（响应文件）不能进行压缩处理。（2）供应商在全国公共资源交易平台(北京市·平谷区)、北京市公共资源交易服务平谷区分平台暨平谷区公共资源交易服务互联网办事平台上传电子版投标文件（响应文件）后，于响应文件递交截止日当天需携带与上传时电子版投标文件（响应文件）一致的加密文件及解密电子文件时所需的 CA 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20.1</w:t>
            </w:r>
          </w:p>
        </w:tc>
        <w:tc>
          <w:tcPr>
            <w:tcW w:w="1701" w:type="dxa"/>
            <w:vAlign w:val="center"/>
          </w:tcPr>
          <w:p>
            <w:pPr>
              <w:jc w:val="center"/>
              <w:rPr>
                <w:rFonts w:ascii="宋体" w:hAnsi="宋体" w:cs="宋体"/>
                <w:sz w:val="24"/>
              </w:rPr>
            </w:pPr>
            <w:r>
              <w:rPr>
                <w:rFonts w:hint="eastAsia" w:ascii="宋体" w:hAnsi="宋体" w:cs="宋体"/>
                <w:sz w:val="24"/>
              </w:rPr>
              <w:t>成交供应商的确认</w:t>
            </w:r>
          </w:p>
        </w:tc>
        <w:tc>
          <w:tcPr>
            <w:tcW w:w="7253" w:type="dxa"/>
            <w:vAlign w:val="center"/>
          </w:tcPr>
          <w:p>
            <w:pPr>
              <w:pStyle w:val="24"/>
              <w:adjustRightInd w:val="0"/>
              <w:snapToGrid w:val="0"/>
              <w:spacing w:line="360" w:lineRule="auto"/>
              <w:rPr>
                <w:rFonts w:hint="default" w:hAnsi="宋体" w:cs="宋体"/>
                <w:sz w:val="24"/>
              </w:rPr>
            </w:pPr>
            <w:r>
              <w:rPr>
                <w:rFonts w:hAnsi="宋体" w:cs="宋体"/>
                <w:sz w:val="24"/>
              </w:rPr>
              <w:t>采购人是否授权磋商小组直接确定成交供应商：</w:t>
            </w:r>
          </w:p>
          <w:p>
            <w:pPr>
              <w:pStyle w:val="24"/>
              <w:adjustRightInd w:val="0"/>
              <w:snapToGrid w:val="0"/>
              <w:spacing w:line="360" w:lineRule="auto"/>
              <w:rPr>
                <w:rFonts w:hint="default" w:hAnsi="宋体" w:cs="宋体"/>
                <w:sz w:val="24"/>
              </w:rPr>
            </w:pPr>
            <w:r>
              <w:rPr>
                <w:rFonts w:hAnsi="宋体" w:cs="宋体"/>
                <w:sz w:val="24"/>
              </w:rPr>
              <w:t>■否</w:t>
            </w:r>
          </w:p>
          <w:p>
            <w:pPr>
              <w:spacing w:line="360" w:lineRule="auto"/>
              <w:jc w:val="left"/>
              <w:rPr>
                <w:rFonts w:ascii="宋体" w:hAnsi="宋体" w:cs="宋体"/>
                <w:sz w:val="24"/>
              </w:rPr>
            </w:pPr>
            <w:r>
              <w:rPr>
                <w:rFonts w:hint="eastAsia" w:ascii="宋体" w:hAnsi="宋体" w:cs="宋体"/>
                <w:sz w:val="24"/>
              </w:rPr>
              <w:t>□是</w:t>
            </w:r>
          </w:p>
          <w:p>
            <w:pPr>
              <w:pStyle w:val="24"/>
              <w:adjustRightInd w:val="0"/>
              <w:snapToGrid w:val="0"/>
              <w:spacing w:line="360" w:lineRule="auto"/>
              <w:rPr>
                <w:rFonts w:hint="default" w:hAnsi="宋体" w:cs="宋体"/>
                <w:sz w:val="24"/>
              </w:rPr>
            </w:pPr>
            <w:r>
              <w:rPr>
                <w:rFonts w:hAnsi="宋体" w:cs="宋体"/>
                <w:sz w:val="24"/>
              </w:rPr>
              <w:t>成交候选人并列的，按照以下方式确定成交供应商：</w:t>
            </w:r>
          </w:p>
          <w:p>
            <w:pPr>
              <w:pStyle w:val="24"/>
              <w:adjustRightInd w:val="0"/>
              <w:snapToGrid w:val="0"/>
              <w:spacing w:line="360" w:lineRule="auto"/>
              <w:rPr>
                <w:rFonts w:hint="default" w:hAnsi="宋体" w:cs="宋体"/>
                <w:sz w:val="24"/>
              </w:rPr>
            </w:pPr>
            <w:r>
              <w:rPr>
                <w:rFonts w:hAnsi="宋体" w:cs="宋体"/>
                <w:sz w:val="24"/>
              </w:rPr>
              <w:t>■得分且最终报价均相同的，以</w:t>
            </w:r>
            <w:r>
              <w:rPr>
                <w:rFonts w:hAnsi="宋体" w:cs="宋体"/>
                <w:sz w:val="24"/>
                <w:szCs w:val="24"/>
              </w:rPr>
              <w:t>技术部分</w:t>
            </w:r>
            <w:r>
              <w:rPr>
                <w:rFonts w:hAnsi="宋体" w:cs="宋体"/>
                <w:sz w:val="24"/>
              </w:rPr>
              <w:t>得分高者为成交供应商</w:t>
            </w:r>
          </w:p>
          <w:p>
            <w:pPr>
              <w:spacing w:line="360" w:lineRule="auto"/>
              <w:jc w:val="left"/>
              <w:rPr>
                <w:rFonts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w:t>
            </w:r>
            <w:r>
              <w:rPr>
                <w:rFonts w:hint="default" w:hAnsi="宋体" w:cs="宋体"/>
                <w:sz w:val="24"/>
                <w:szCs w:val="24"/>
              </w:rPr>
              <w:t>0.2</w:t>
            </w:r>
          </w:p>
        </w:tc>
        <w:tc>
          <w:tcPr>
            <w:tcW w:w="1701" w:type="dxa"/>
            <w:vAlign w:val="center"/>
          </w:tcPr>
          <w:p>
            <w:pPr>
              <w:jc w:val="center"/>
              <w:rPr>
                <w:rFonts w:ascii="宋体" w:hAnsi="宋体" w:cs="宋体"/>
                <w:sz w:val="24"/>
              </w:rPr>
            </w:pPr>
            <w:r>
              <w:rPr>
                <w:rFonts w:hint="eastAsia" w:ascii="宋体" w:hAnsi="宋体" w:cs="宋体"/>
                <w:sz w:val="24"/>
              </w:rPr>
              <w:t>最多成交包数量的限制</w:t>
            </w:r>
          </w:p>
        </w:tc>
        <w:tc>
          <w:tcPr>
            <w:tcW w:w="7253" w:type="dxa"/>
            <w:vAlign w:val="center"/>
          </w:tcPr>
          <w:p>
            <w:pPr>
              <w:adjustRightInd w:val="0"/>
              <w:snapToGrid w:val="0"/>
              <w:spacing w:line="360" w:lineRule="auto"/>
              <w:rPr>
                <w:rFonts w:hAnsi="宋体" w:cs="宋体"/>
                <w:sz w:val="24"/>
              </w:rPr>
            </w:pPr>
            <w:r>
              <w:rPr>
                <w:rFonts w:hAnsi="宋体" w:cs="宋体"/>
                <w:sz w:val="24"/>
              </w:rPr>
              <w:t>如</w:t>
            </w:r>
            <w:r>
              <w:rPr>
                <w:rFonts w:hint="eastAsia" w:hAnsi="宋体" w:cs="宋体"/>
                <w:sz w:val="24"/>
              </w:rPr>
              <w:t>供应商</w:t>
            </w:r>
            <w:r>
              <w:rPr>
                <w:rFonts w:hAnsi="宋体" w:cs="宋体"/>
                <w:sz w:val="24"/>
              </w:rPr>
              <w:t>对本项目的多个包同时进行</w:t>
            </w:r>
            <w:r>
              <w:rPr>
                <w:rFonts w:hint="eastAsia" w:hAnsi="宋体" w:cs="宋体"/>
                <w:sz w:val="24"/>
              </w:rPr>
              <w:t>响应</w:t>
            </w:r>
            <w:r>
              <w:rPr>
                <w:rFonts w:hAnsi="宋体" w:cs="宋体"/>
                <w:sz w:val="24"/>
              </w:rPr>
              <w:t>，则</w:t>
            </w:r>
            <w:r>
              <w:rPr>
                <w:rFonts w:hint="eastAsia" w:hAnsi="宋体" w:cs="宋体"/>
                <w:sz w:val="24"/>
              </w:rPr>
              <w:t>供应商</w:t>
            </w:r>
            <w:r>
              <w:rPr>
                <w:rFonts w:hAnsi="宋体" w:cs="宋体"/>
                <w:sz w:val="24"/>
              </w:rPr>
              <w:t>在本项目中最多</w:t>
            </w:r>
            <w:r>
              <w:rPr>
                <w:rFonts w:hint="eastAsia" w:hAnsi="宋体" w:cs="宋体"/>
                <w:sz w:val="24"/>
              </w:rPr>
              <w:t>成交</w:t>
            </w:r>
            <w:r>
              <w:rPr>
                <w:rFonts w:hAnsi="宋体" w:cs="宋体"/>
                <w:sz w:val="24"/>
              </w:rPr>
              <w:t>包的数量：</w:t>
            </w:r>
          </w:p>
          <w:p>
            <w:pPr>
              <w:adjustRightInd w:val="0"/>
              <w:snapToGrid w:val="0"/>
              <w:spacing w:line="360" w:lineRule="auto"/>
              <w:rPr>
                <w:rFonts w:hAnsi="宋体" w:cs="宋体"/>
                <w:sz w:val="24"/>
              </w:rPr>
            </w:pPr>
            <w:r>
              <w:rPr>
                <w:rFonts w:hAnsi="宋体" w:cs="宋体"/>
                <w:sz w:val="24"/>
              </w:rPr>
              <w:t>□不限制；</w:t>
            </w:r>
          </w:p>
          <w:p>
            <w:pPr>
              <w:adjustRightInd w:val="0"/>
              <w:snapToGrid w:val="0"/>
              <w:spacing w:line="360" w:lineRule="auto"/>
              <w:rPr>
                <w:rFonts w:hAnsi="宋体" w:cs="宋体"/>
                <w:sz w:val="24"/>
              </w:rPr>
            </w:pPr>
            <w:r>
              <w:rPr>
                <w:rFonts w:hAnsi="宋体" w:cs="宋体"/>
                <w:sz w:val="24"/>
              </w:rPr>
              <w:t>■限制。具体规定如下：</w:t>
            </w:r>
          </w:p>
          <w:p>
            <w:pPr>
              <w:adjustRightInd w:val="0"/>
              <w:snapToGrid w:val="0"/>
              <w:spacing w:line="360" w:lineRule="auto"/>
              <w:rPr>
                <w:rFonts w:hAnsi="宋体" w:cs="宋体"/>
                <w:sz w:val="24"/>
              </w:rPr>
            </w:pPr>
            <w:r>
              <w:rPr>
                <w:rFonts w:hAnsi="宋体" w:cs="宋体"/>
                <w:sz w:val="24"/>
              </w:rPr>
              <w:t>1、本项目</w:t>
            </w:r>
            <w:r>
              <w:rPr>
                <w:rFonts w:hint="eastAsia" w:hAnsi="宋体" w:cs="宋体"/>
                <w:sz w:val="24"/>
              </w:rPr>
              <w:t>两个</w:t>
            </w:r>
            <w:r>
              <w:rPr>
                <w:rFonts w:hAnsi="宋体" w:cs="宋体"/>
                <w:sz w:val="24"/>
              </w:rPr>
              <w:t>包中，</w:t>
            </w:r>
            <w:r>
              <w:rPr>
                <w:rFonts w:hint="eastAsia" w:hAnsi="宋体" w:cs="宋体"/>
                <w:sz w:val="24"/>
              </w:rPr>
              <w:t>供应商</w:t>
            </w:r>
            <w:r>
              <w:rPr>
                <w:rFonts w:hAnsi="宋体" w:cs="宋体"/>
                <w:sz w:val="24"/>
              </w:rPr>
              <w:t>可对其中的任意一个包或多个包同时进行</w:t>
            </w:r>
            <w:r>
              <w:rPr>
                <w:rFonts w:hint="eastAsia" w:hAnsi="宋体" w:cs="宋体"/>
                <w:sz w:val="24"/>
              </w:rPr>
              <w:t>响应</w:t>
            </w:r>
            <w:r>
              <w:rPr>
                <w:rFonts w:hAnsi="宋体" w:cs="宋体"/>
                <w:sz w:val="24"/>
              </w:rPr>
              <w:t>，但其在上述包的范围内，最多</w:t>
            </w:r>
            <w:r>
              <w:rPr>
                <w:rFonts w:hint="eastAsia" w:hAnsi="宋体" w:cs="宋体"/>
                <w:sz w:val="24"/>
              </w:rPr>
              <w:t>成交</w:t>
            </w:r>
            <w:r>
              <w:rPr>
                <w:rFonts w:hAnsi="宋体" w:cs="宋体"/>
                <w:sz w:val="24"/>
              </w:rPr>
              <w:t>包的数量为1个。</w:t>
            </w:r>
          </w:p>
          <w:p>
            <w:pPr>
              <w:adjustRightInd w:val="0"/>
              <w:snapToGrid w:val="0"/>
              <w:spacing w:line="360" w:lineRule="auto"/>
              <w:rPr>
                <w:rFonts w:hAnsi="宋体" w:cs="宋体"/>
                <w:sz w:val="24"/>
              </w:rPr>
            </w:pPr>
            <w:r>
              <w:rPr>
                <w:rFonts w:hAnsi="宋体" w:cs="宋体"/>
                <w:sz w:val="24"/>
              </w:rPr>
              <w:t>2、关于</w:t>
            </w:r>
            <w:r>
              <w:rPr>
                <w:rFonts w:hint="eastAsia" w:hAnsi="宋体" w:cs="宋体"/>
                <w:sz w:val="24"/>
              </w:rPr>
              <w:t>供应商</w:t>
            </w:r>
            <w:r>
              <w:rPr>
                <w:rFonts w:hAnsi="宋体" w:cs="宋体"/>
                <w:sz w:val="24"/>
              </w:rPr>
              <w:t>所投包的优先</w:t>
            </w:r>
            <w:r>
              <w:rPr>
                <w:rFonts w:hint="eastAsia" w:hAnsi="宋体" w:cs="宋体"/>
                <w:sz w:val="24"/>
              </w:rPr>
              <w:t>成交</w:t>
            </w:r>
            <w:r>
              <w:rPr>
                <w:rFonts w:hAnsi="宋体" w:cs="宋体"/>
                <w:sz w:val="24"/>
              </w:rPr>
              <w:t>顺序，规定如下：按包号由小到大的顺序作为</w:t>
            </w:r>
            <w:r>
              <w:rPr>
                <w:rFonts w:hint="eastAsia" w:hAnsi="宋体" w:cs="宋体"/>
                <w:sz w:val="24"/>
              </w:rPr>
              <w:t>供应商</w:t>
            </w:r>
            <w:r>
              <w:rPr>
                <w:rFonts w:hAnsi="宋体" w:cs="宋体"/>
                <w:sz w:val="24"/>
              </w:rPr>
              <w:t>的优先</w:t>
            </w:r>
            <w:r>
              <w:rPr>
                <w:rFonts w:hint="eastAsia" w:hAnsi="宋体" w:cs="宋体"/>
                <w:sz w:val="24"/>
              </w:rPr>
              <w:t>成交</w:t>
            </w:r>
            <w:r>
              <w:rPr>
                <w:rFonts w:hAnsi="宋体" w:cs="宋体"/>
                <w:sz w:val="24"/>
              </w:rPr>
              <w:t>包顺序。</w:t>
            </w:r>
          </w:p>
          <w:p>
            <w:pPr>
              <w:adjustRightInd w:val="0"/>
              <w:snapToGrid w:val="0"/>
              <w:spacing w:line="360" w:lineRule="auto"/>
              <w:rPr>
                <w:rFonts w:hAnsi="宋体" w:cs="宋体"/>
                <w:sz w:val="24"/>
              </w:rPr>
            </w:pPr>
            <w:r>
              <w:rPr>
                <w:rFonts w:hAnsi="宋体" w:cs="宋体"/>
                <w:sz w:val="24"/>
              </w:rPr>
              <w:t>3、</w:t>
            </w:r>
            <w:r>
              <w:rPr>
                <w:rFonts w:hint="eastAsia" w:hAnsi="宋体" w:cs="宋体"/>
                <w:sz w:val="24"/>
              </w:rPr>
              <w:t>供应商</w:t>
            </w:r>
            <w:r>
              <w:rPr>
                <w:rFonts w:hAnsi="宋体" w:cs="宋体"/>
                <w:sz w:val="24"/>
              </w:rPr>
              <w:t>须在</w:t>
            </w:r>
            <w:r>
              <w:rPr>
                <w:rFonts w:hint="eastAsia" w:hAnsi="宋体" w:cs="宋体"/>
                <w:sz w:val="24"/>
              </w:rPr>
              <w:t>响应</w:t>
            </w:r>
            <w:r>
              <w:rPr>
                <w:rFonts w:hAnsi="宋体" w:cs="宋体"/>
                <w:sz w:val="24"/>
              </w:rPr>
              <w:t>文件《</w:t>
            </w:r>
            <w:r>
              <w:rPr>
                <w:rFonts w:hint="eastAsia" w:hAnsi="宋体" w:cs="宋体"/>
                <w:sz w:val="24"/>
              </w:rPr>
              <w:t>响应</w:t>
            </w:r>
            <w:r>
              <w:rPr>
                <w:rFonts w:hAnsi="宋体" w:cs="宋体"/>
                <w:sz w:val="24"/>
              </w:rPr>
              <w:t>书》中承诺：</w:t>
            </w:r>
            <w:bookmarkStart w:id="72" w:name="OLE_LINK6"/>
            <w:r>
              <w:rPr>
                <w:rFonts w:hAnsi="宋体" w:cs="宋体"/>
                <w:sz w:val="24"/>
              </w:rPr>
              <w:t>（1）同意</w:t>
            </w:r>
            <w:r>
              <w:rPr>
                <w:rFonts w:hint="eastAsia" w:hAnsi="宋体" w:cs="宋体"/>
                <w:sz w:val="24"/>
              </w:rPr>
              <w:t>磋商</w:t>
            </w:r>
            <w:r>
              <w:rPr>
                <w:rFonts w:hAnsi="宋体" w:cs="宋体"/>
                <w:sz w:val="24"/>
              </w:rPr>
              <w:t>文件中关于</w:t>
            </w:r>
            <w:r>
              <w:rPr>
                <w:rFonts w:hint="eastAsia" w:hAnsi="宋体" w:cs="宋体"/>
                <w:sz w:val="24"/>
              </w:rPr>
              <w:t>“供应商</w:t>
            </w:r>
            <w:r>
              <w:rPr>
                <w:rFonts w:hAnsi="宋体" w:cs="宋体"/>
                <w:sz w:val="24"/>
              </w:rPr>
              <w:t>在本项目中最多</w:t>
            </w:r>
            <w:r>
              <w:rPr>
                <w:rFonts w:hint="eastAsia" w:hAnsi="宋体" w:cs="宋体"/>
                <w:sz w:val="24"/>
              </w:rPr>
              <w:t>成交</w:t>
            </w:r>
            <w:r>
              <w:rPr>
                <w:rFonts w:hAnsi="宋体" w:cs="宋体"/>
                <w:sz w:val="24"/>
              </w:rPr>
              <w:t>包的数量</w:t>
            </w:r>
            <w:r>
              <w:rPr>
                <w:rFonts w:hint="eastAsia" w:hAnsi="宋体" w:cs="宋体"/>
                <w:sz w:val="24"/>
              </w:rPr>
              <w:t>”</w:t>
            </w:r>
            <w:r>
              <w:rPr>
                <w:rFonts w:hAnsi="宋体" w:cs="宋体"/>
                <w:sz w:val="24"/>
              </w:rPr>
              <w:t>相关规定；（2）在所投包的范围内，如投标人被推荐为第一</w:t>
            </w:r>
            <w:r>
              <w:rPr>
                <w:rFonts w:hint="eastAsia" w:hAnsi="宋体" w:cs="宋体"/>
                <w:sz w:val="24"/>
              </w:rPr>
              <w:t>成交</w:t>
            </w:r>
            <w:r>
              <w:rPr>
                <w:rFonts w:hAnsi="宋体" w:cs="宋体"/>
                <w:sz w:val="24"/>
              </w:rPr>
              <w:t>候选</w:t>
            </w:r>
            <w:r>
              <w:rPr>
                <w:rFonts w:hint="eastAsia" w:hAnsi="宋体" w:cs="宋体"/>
                <w:sz w:val="24"/>
              </w:rPr>
              <w:t>供应商</w:t>
            </w:r>
            <w:r>
              <w:rPr>
                <w:rFonts w:hAnsi="宋体" w:cs="宋体"/>
                <w:sz w:val="24"/>
              </w:rPr>
              <w:t>的包数达到规定的最多</w:t>
            </w:r>
            <w:r>
              <w:rPr>
                <w:rFonts w:hint="eastAsia" w:hAnsi="宋体" w:cs="宋体"/>
                <w:sz w:val="24"/>
              </w:rPr>
              <w:t>成交</w:t>
            </w:r>
            <w:r>
              <w:rPr>
                <w:rFonts w:hAnsi="宋体" w:cs="宋体"/>
                <w:sz w:val="24"/>
              </w:rPr>
              <w:t>包数，则放弃其余各包的</w:t>
            </w:r>
            <w:r>
              <w:rPr>
                <w:rFonts w:hint="eastAsia" w:hAnsi="宋体" w:cs="宋体"/>
                <w:sz w:val="24"/>
              </w:rPr>
              <w:t>响应</w:t>
            </w:r>
            <w:r>
              <w:rPr>
                <w:rFonts w:hAnsi="宋体" w:cs="宋体"/>
                <w:sz w:val="24"/>
              </w:rPr>
              <w:t>资格</w:t>
            </w:r>
            <w:r>
              <w:rPr>
                <w:rFonts w:hint="eastAsia" w:hAnsi="宋体" w:cs="宋体"/>
                <w:sz w:val="24"/>
              </w:rPr>
              <w:t>，</w:t>
            </w:r>
            <w:r>
              <w:rPr>
                <w:rFonts w:hAnsi="宋体" w:cs="宋体"/>
                <w:sz w:val="24"/>
              </w:rPr>
              <w:t>否则</w:t>
            </w:r>
            <w:r>
              <w:rPr>
                <w:rFonts w:hint="eastAsia" w:hAnsi="宋体" w:cs="宋体"/>
                <w:sz w:val="24"/>
              </w:rPr>
              <w:t>响应</w:t>
            </w:r>
            <w:r>
              <w:rPr>
                <w:rFonts w:hAnsi="宋体" w:cs="宋体"/>
                <w:sz w:val="24"/>
              </w:rPr>
              <w:t>无效。</w:t>
            </w:r>
          </w:p>
          <w:p>
            <w:pPr>
              <w:spacing w:line="360" w:lineRule="auto"/>
              <w:rPr>
                <w:rFonts w:ascii="宋体" w:hAnsi="宋体" w:cs="宋体"/>
                <w:sz w:val="24"/>
              </w:rPr>
            </w:pPr>
            <w:r>
              <w:rPr>
                <w:rFonts w:ascii="宋体" w:hAnsi="宋体" w:cs="宋体"/>
                <w:sz w:val="24"/>
              </w:rPr>
              <w:t>说明：本次采购服务</w:t>
            </w:r>
            <w:r>
              <w:rPr>
                <w:rFonts w:hint="eastAsia" w:ascii="宋体" w:hAnsi="宋体" w:cs="宋体"/>
                <w:sz w:val="24"/>
              </w:rPr>
              <w:t>数量较多</w:t>
            </w:r>
            <w:r>
              <w:rPr>
                <w:rFonts w:ascii="宋体" w:hAnsi="宋体" w:cs="宋体"/>
                <w:sz w:val="24"/>
              </w:rPr>
              <w:t>，因此考虑供应商的服务能力等，从对项目合同履行质量的有利性出发，决定分包采购，并且对同一家</w:t>
            </w:r>
            <w:r>
              <w:rPr>
                <w:rFonts w:hint="eastAsia" w:hAnsi="宋体" w:cs="宋体"/>
                <w:sz w:val="24"/>
              </w:rPr>
              <w:t>供应商</w:t>
            </w:r>
            <w:r>
              <w:rPr>
                <w:rFonts w:ascii="宋体" w:hAnsi="宋体" w:cs="宋体"/>
                <w:sz w:val="24"/>
              </w:rPr>
              <w:t>最多</w:t>
            </w:r>
            <w:r>
              <w:rPr>
                <w:rFonts w:hint="eastAsia" w:ascii="宋体" w:hAnsi="宋体" w:cs="宋体"/>
                <w:sz w:val="24"/>
              </w:rPr>
              <w:t>成交</w:t>
            </w:r>
            <w:r>
              <w:rPr>
                <w:rFonts w:ascii="宋体" w:hAnsi="宋体" w:cs="宋体"/>
                <w:sz w:val="24"/>
              </w:rPr>
              <w:t>包的数量进行限制。</w:t>
            </w:r>
          </w:p>
          <w:p>
            <w:pPr>
              <w:pStyle w:val="24"/>
              <w:adjustRightInd w:val="0"/>
              <w:snapToGrid w:val="0"/>
              <w:spacing w:line="360" w:lineRule="auto"/>
              <w:rPr>
                <w:rFonts w:hint="default" w:hAnsi="宋体" w:cs="宋体"/>
                <w:sz w:val="24"/>
                <w:szCs w:val="24"/>
              </w:rPr>
            </w:pPr>
            <w:r>
              <w:rPr>
                <w:rFonts w:hAnsi="宋体" w:cs="宋体"/>
                <w:sz w:val="24"/>
              </w:rPr>
              <w:t>（3）本项目遵循“可投多包，限中一包”规则，供应商A可同时参与本项目一个包或多个包的响应，但为保证项目进度和服务质量，供应商A只能在其中一个包中成交，成交顺序为包号的自然顺序。如：供应商A同时参与了本项目第一包、第二包的投标，经评审，供应商A在第一包及第二包成交候选供应商排序中均排名第一，则其只能在第一包成交，第二包则最终确定该包排名第二的成交候选供应商为成交供应商（备注：如出现上述情况，第二包中除供应商A以外，还须有三家及以上供应商通过资格性审查及符合性审查方可进行比较与评价，否则视为对磋商文件作实质响应的供应商不足三家，第二包将予以终止，以此类推。）</w:t>
            </w:r>
            <w:bookmarkEnd w:id="72"/>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23.5</w:t>
            </w:r>
          </w:p>
        </w:tc>
        <w:tc>
          <w:tcPr>
            <w:tcW w:w="1701" w:type="dxa"/>
            <w:vAlign w:val="center"/>
          </w:tcPr>
          <w:p>
            <w:pPr>
              <w:jc w:val="center"/>
              <w:rPr>
                <w:rFonts w:ascii="宋体" w:hAnsi="宋体" w:cs="宋体"/>
                <w:sz w:val="24"/>
              </w:rPr>
            </w:pPr>
            <w:r>
              <w:rPr>
                <w:rFonts w:hint="eastAsia" w:ascii="宋体" w:hAnsi="宋体" w:cs="宋体"/>
                <w:sz w:val="24"/>
              </w:rPr>
              <w:t>分包</w:t>
            </w:r>
          </w:p>
        </w:tc>
        <w:tc>
          <w:tcPr>
            <w:tcW w:w="7253" w:type="dxa"/>
            <w:vAlign w:val="center"/>
          </w:tcPr>
          <w:p>
            <w:pPr>
              <w:spacing w:line="360" w:lineRule="auto"/>
              <w:rPr>
                <w:rFonts w:ascii="宋体" w:hAnsi="宋体" w:cs="宋体"/>
                <w:sz w:val="24"/>
              </w:rPr>
            </w:pPr>
            <w:r>
              <w:rPr>
                <w:rFonts w:hint="eastAsia" w:ascii="宋体" w:hAnsi="宋体" w:cs="宋体"/>
                <w:sz w:val="24"/>
              </w:rPr>
              <w:t xml:space="preserve">本项目的非主体、非关键性工作是否允许分包： </w:t>
            </w:r>
          </w:p>
          <w:p>
            <w:pPr>
              <w:spacing w:line="360" w:lineRule="auto"/>
              <w:rPr>
                <w:rFonts w:ascii="宋体" w:hAnsi="宋体" w:cs="宋体"/>
                <w:sz w:val="24"/>
              </w:rPr>
            </w:pPr>
            <w:r>
              <w:rPr>
                <w:rFonts w:ascii="宋体" w:hAnsi="宋体" w:cs="宋体"/>
                <w:sz w:val="24"/>
              </w:rPr>
              <w:t>■</w:t>
            </w:r>
            <w:r>
              <w:rPr>
                <w:rFonts w:hint="eastAsia" w:ascii="宋体" w:hAnsi="宋体" w:cs="宋体"/>
                <w:sz w:val="24"/>
              </w:rPr>
              <w:t>不允许</w:t>
            </w:r>
          </w:p>
          <w:p>
            <w:pPr>
              <w:spacing w:line="360" w:lineRule="auto"/>
              <w:rPr>
                <w:rFonts w:ascii="宋体" w:hAnsi="宋体" w:cs="宋体"/>
                <w:sz w:val="24"/>
              </w:rPr>
            </w:pPr>
            <w:r>
              <w:rPr>
                <w:rFonts w:hint="eastAsia" w:ascii="宋体" w:hAnsi="宋体" w:cs="宋体"/>
                <w:sz w:val="24"/>
              </w:rPr>
              <w:t>□允许，具体要求：</w:t>
            </w:r>
          </w:p>
          <w:p>
            <w:pPr>
              <w:spacing w:line="360" w:lineRule="auto"/>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（2）允许分包的比例：</w:t>
            </w:r>
            <w:r>
              <w:rPr>
                <w:rFonts w:hint="eastAsia" w:ascii="宋体" w:hAnsi="宋体" w:cs="宋体"/>
                <w:sz w:val="24"/>
                <w:u w:val="single"/>
              </w:rPr>
              <w:t xml:space="preserve">           </w:t>
            </w:r>
            <w:r>
              <w:rPr>
                <w:rFonts w:hint="eastAsia" w:ascii="宋体" w:hAnsi="宋体" w:cs="宋体"/>
                <w:sz w:val="24"/>
              </w:rPr>
              <w:t>；</w:t>
            </w:r>
          </w:p>
          <w:p>
            <w:pPr>
              <w:pStyle w:val="18"/>
              <w:spacing w:before="0" w:line="360" w:lineRule="auto"/>
              <w:rPr>
                <w:rFonts w:cs="宋体"/>
              </w:rPr>
            </w:pPr>
            <w:r>
              <w:rPr>
                <w:rFonts w:hint="eastAsia" w:cs="宋体"/>
              </w:rPr>
              <w:t>（3）分包履行的内容或者比例超出上述规定的，</w:t>
            </w:r>
            <w:r>
              <w:rPr>
                <w:rFonts w:hint="eastAsia" w:cs="宋体"/>
                <w:b/>
                <w:kern w:val="0"/>
              </w:rPr>
              <w:t>投标无效。</w:t>
            </w:r>
          </w:p>
          <w:p>
            <w:pPr>
              <w:spacing w:line="360" w:lineRule="auto"/>
              <w:rPr>
                <w:rFonts w:ascii="宋体" w:hAnsi="宋体" w:cs="宋体"/>
                <w:sz w:val="24"/>
              </w:rPr>
            </w:pPr>
            <w:r>
              <w:rPr>
                <w:rFonts w:hint="eastAsia" w:ascii="宋体" w:hAnsi="宋体" w:cs="宋体"/>
                <w:sz w:val="24"/>
              </w:rPr>
              <w:t>（4）其他要求：</w:t>
            </w:r>
          </w:p>
          <w:p>
            <w:pPr>
              <w:numPr>
                <w:ilvl w:val="0"/>
                <w:numId w:val="8"/>
              </w:numPr>
              <w:spacing w:line="360" w:lineRule="auto"/>
              <w:ind w:firstLine="36"/>
              <w:rPr>
                <w:rFonts w:ascii="宋体" w:hAnsi="宋体" w:cs="宋体"/>
                <w:sz w:val="24"/>
              </w:rPr>
            </w:pPr>
            <w:r>
              <w:rPr>
                <w:rFonts w:hint="eastAsia" w:ascii="宋体" w:hAnsi="宋体" w:cs="宋体"/>
                <w:sz w:val="24"/>
              </w:rPr>
              <w:t>分包承担主体应具备的资质条件：</w:t>
            </w:r>
            <w:r>
              <w:rPr>
                <w:rFonts w:hint="eastAsia" w:ascii="宋体" w:hAnsi="宋体" w:cs="宋体"/>
                <w:iCs/>
                <w:sz w:val="24"/>
                <w:u w:val="single"/>
              </w:rPr>
              <w:t xml:space="preserve">无 </w:t>
            </w:r>
            <w:r>
              <w:rPr>
                <w:rFonts w:hint="eastAsia" w:ascii="宋体" w:hAnsi="宋体" w:cs="宋体"/>
                <w:sz w:val="24"/>
              </w:rPr>
              <w:t>。（如有特殊资质要求据实填写）</w:t>
            </w:r>
          </w:p>
          <w:p>
            <w:pPr>
              <w:numPr>
                <w:ilvl w:val="0"/>
                <w:numId w:val="8"/>
              </w:numPr>
              <w:spacing w:line="360" w:lineRule="auto"/>
              <w:ind w:firstLine="36"/>
              <w:rPr>
                <w:rFonts w:ascii="宋体" w:hAnsi="宋体" w:cs="宋体"/>
                <w:sz w:val="24"/>
              </w:rPr>
            </w:pPr>
            <w:r>
              <w:rPr>
                <w:rFonts w:hint="eastAsia" w:ascii="宋体" w:hAnsi="宋体" w:cs="宋体"/>
                <w:sz w:val="24"/>
              </w:rPr>
              <w:t>若项目或相关采购包要求通过分包措施预留部分采购份额面向中小企业采购、且供应商因落实政府采购政策拟进行分包的，须按本磋商文件第六章《响应文件格式》第</w:t>
            </w:r>
            <w:r>
              <w:rPr>
                <w:rFonts w:hint="eastAsia" w:ascii="宋体" w:hAnsi="宋体" w:cs="宋体"/>
                <w:sz w:val="24"/>
                <w:szCs w:val="20"/>
              </w:rPr>
              <w:t>2-2</w:t>
            </w:r>
            <w:r>
              <w:rPr>
                <w:rFonts w:hint="eastAsia" w:ascii="宋体" w:hAnsi="宋体" w:cs="宋体"/>
                <w:sz w:val="24"/>
              </w:rPr>
              <w:t>项及其附件提交响应文件相应内容；非因以上原因而允许分包、且供应商拟进行分包的，须按本磋商文件第六章《响应文件格式》第11项提交响应文件相应内容。</w:t>
            </w:r>
          </w:p>
          <w:p>
            <w:pPr>
              <w:numPr>
                <w:ilvl w:val="0"/>
                <w:numId w:val="8"/>
              </w:numPr>
              <w:spacing w:line="360" w:lineRule="auto"/>
              <w:ind w:firstLine="36"/>
              <w:rPr>
                <w:rFonts w:ascii="宋体" w:hAnsi="宋体" w:cs="宋体"/>
                <w:sz w:val="24"/>
                <w:u w:val="single"/>
              </w:rPr>
            </w:pPr>
            <w:r>
              <w:rPr>
                <w:rFonts w:hint="eastAsia" w:ascii="宋体" w:hAnsi="宋体" w:cs="宋体"/>
                <w:sz w:val="24"/>
              </w:rPr>
              <w:t>依据《政府采购促进中小企业发展管理办法》（财库﹝2020﹞46号）文件规定享受扶持政策获得政府采购合同的，小微企业不得将合同分包给大中型企业，中型企业不得将合同分包给大型企业。</w:t>
            </w:r>
          </w:p>
          <w:p>
            <w:pPr>
              <w:numPr>
                <w:ilvl w:val="0"/>
                <w:numId w:val="8"/>
              </w:numPr>
              <w:spacing w:line="360" w:lineRule="auto"/>
              <w:ind w:firstLine="36"/>
              <w:rPr>
                <w:rFonts w:ascii="宋体" w:hAnsi="宋体" w:cs="宋体"/>
                <w:sz w:val="24"/>
                <w:u w:val="single"/>
              </w:rPr>
            </w:pPr>
            <w:r>
              <w:rPr>
                <w:rFonts w:hint="eastAsia" w:ascii="宋体" w:hAnsi="宋体" w:cs="宋体"/>
                <w:sz w:val="24"/>
              </w:rPr>
              <w:t>分包承担主体不得再次分包。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24.1.1</w:t>
            </w:r>
          </w:p>
        </w:tc>
        <w:tc>
          <w:tcPr>
            <w:tcW w:w="1701" w:type="dxa"/>
            <w:vAlign w:val="center"/>
          </w:tcPr>
          <w:p>
            <w:pPr>
              <w:jc w:val="center"/>
              <w:rPr>
                <w:rFonts w:ascii="宋体" w:hAnsi="宋体" w:cs="宋体"/>
                <w:sz w:val="24"/>
              </w:rPr>
            </w:pPr>
            <w:r>
              <w:rPr>
                <w:rFonts w:hint="eastAsia" w:ascii="宋体" w:hAnsi="宋体" w:cs="宋体"/>
                <w:sz w:val="24"/>
              </w:rPr>
              <w:t>询问</w:t>
            </w:r>
          </w:p>
        </w:tc>
        <w:tc>
          <w:tcPr>
            <w:tcW w:w="7253" w:type="dxa"/>
            <w:vAlign w:val="center"/>
          </w:tcPr>
          <w:p>
            <w:pPr>
              <w:jc w:val="left"/>
              <w:rPr>
                <w:rFonts w:ascii="宋体" w:hAnsi="宋体" w:cs="宋体"/>
                <w:sz w:val="24"/>
              </w:rPr>
            </w:pPr>
            <w:r>
              <w:rPr>
                <w:rFonts w:hint="eastAsia" w:ascii="宋体" w:hAnsi="宋体" w:cs="宋体"/>
                <w:sz w:val="24"/>
              </w:rPr>
              <w:t>询问送达形式：书面形式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24.3</w:t>
            </w:r>
          </w:p>
        </w:tc>
        <w:tc>
          <w:tcPr>
            <w:tcW w:w="1701" w:type="dxa"/>
            <w:vAlign w:val="center"/>
          </w:tcPr>
          <w:p>
            <w:pPr>
              <w:jc w:val="center"/>
              <w:rPr>
                <w:rFonts w:ascii="宋体" w:hAnsi="宋体" w:cs="宋体"/>
                <w:sz w:val="24"/>
              </w:rPr>
            </w:pPr>
            <w:r>
              <w:rPr>
                <w:rFonts w:hint="eastAsia" w:ascii="宋体" w:hAnsi="宋体" w:cs="宋体"/>
                <w:sz w:val="24"/>
              </w:rPr>
              <w:t>联系方式</w:t>
            </w:r>
          </w:p>
        </w:tc>
        <w:tc>
          <w:tcPr>
            <w:tcW w:w="7253" w:type="dxa"/>
            <w:vAlign w:val="center"/>
          </w:tcPr>
          <w:p>
            <w:pPr>
              <w:spacing w:line="360" w:lineRule="auto"/>
              <w:jc w:val="left"/>
              <w:rPr>
                <w:rFonts w:ascii="宋体" w:hAnsi="宋体" w:cs="宋体"/>
                <w:sz w:val="24"/>
              </w:rPr>
            </w:pPr>
            <w:r>
              <w:rPr>
                <w:rFonts w:hint="eastAsia" w:ascii="宋体" w:hAnsi="宋体" w:cs="宋体"/>
                <w:sz w:val="24"/>
              </w:rPr>
              <w:t>接收询问和质疑的联系方式：</w:t>
            </w:r>
          </w:p>
          <w:p>
            <w:pPr>
              <w:spacing w:line="360" w:lineRule="auto"/>
              <w:jc w:val="left"/>
              <w:rPr>
                <w:rFonts w:ascii="宋体" w:hAnsi="宋体" w:cs="宋体"/>
                <w:sz w:val="24"/>
              </w:rPr>
            </w:pPr>
            <w:r>
              <w:rPr>
                <w:rFonts w:hint="eastAsia" w:ascii="宋体" w:hAnsi="宋体" w:cs="宋体"/>
                <w:sz w:val="24"/>
              </w:rPr>
              <w:t>同第一章《采购邀请》中“八、对本次采购提出询问，请按以下方式联系”中的联系方式。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25</w:t>
            </w:r>
          </w:p>
        </w:tc>
        <w:tc>
          <w:tcPr>
            <w:tcW w:w="1701" w:type="dxa"/>
            <w:vAlign w:val="center"/>
          </w:tcPr>
          <w:p>
            <w:pPr>
              <w:jc w:val="center"/>
              <w:rPr>
                <w:rFonts w:ascii="宋体" w:hAnsi="宋体" w:cs="宋体"/>
                <w:sz w:val="24"/>
              </w:rPr>
            </w:pPr>
            <w:r>
              <w:rPr>
                <w:rFonts w:hint="eastAsia" w:ascii="宋体" w:hAnsi="宋体" w:cs="宋体"/>
                <w:sz w:val="24"/>
              </w:rPr>
              <w:t>代理费</w:t>
            </w:r>
          </w:p>
        </w:tc>
        <w:tc>
          <w:tcPr>
            <w:tcW w:w="7253" w:type="dxa"/>
            <w:vAlign w:val="center"/>
          </w:tcPr>
          <w:p>
            <w:pPr>
              <w:spacing w:line="360" w:lineRule="auto"/>
              <w:jc w:val="left"/>
              <w:rPr>
                <w:rFonts w:ascii="宋体" w:hAnsi="宋体" w:cs="宋体"/>
                <w:sz w:val="24"/>
              </w:rPr>
            </w:pPr>
            <w:r>
              <w:rPr>
                <w:rFonts w:hint="eastAsia" w:ascii="宋体" w:hAnsi="宋体" w:cs="宋体"/>
                <w:sz w:val="24"/>
              </w:rPr>
              <w:t>收费对象：</w:t>
            </w:r>
          </w:p>
          <w:p>
            <w:pPr>
              <w:spacing w:line="360" w:lineRule="auto"/>
              <w:jc w:val="left"/>
              <w:rPr>
                <w:rFonts w:ascii="宋体" w:hAnsi="宋体" w:cs="宋体"/>
                <w:sz w:val="24"/>
              </w:rPr>
            </w:pPr>
            <w:r>
              <w:rPr>
                <w:rFonts w:hint="eastAsia" w:ascii="宋体" w:hAnsi="宋体" w:cs="宋体"/>
                <w:sz w:val="24"/>
              </w:rPr>
              <w:t>□采购人</w:t>
            </w:r>
          </w:p>
          <w:p>
            <w:pPr>
              <w:spacing w:line="360" w:lineRule="auto"/>
              <w:jc w:val="left"/>
              <w:rPr>
                <w:rFonts w:ascii="宋体" w:hAnsi="宋体" w:cs="宋体"/>
                <w:sz w:val="24"/>
              </w:rPr>
            </w:pPr>
            <w:r>
              <w:rPr>
                <w:rFonts w:ascii="宋体" w:hAnsi="宋体" w:cs="宋体"/>
                <w:sz w:val="24"/>
              </w:rPr>
              <w:t>■</w:t>
            </w:r>
            <w:r>
              <w:rPr>
                <w:rFonts w:hint="eastAsia" w:ascii="宋体" w:hAnsi="宋体" w:cs="宋体"/>
                <w:sz w:val="24"/>
              </w:rPr>
              <w:t>成交供应商</w:t>
            </w:r>
          </w:p>
          <w:p>
            <w:pPr>
              <w:spacing w:line="360" w:lineRule="auto"/>
              <w:jc w:val="left"/>
              <w:rPr>
                <w:rFonts w:ascii="宋体" w:hAnsi="宋体" w:cs="宋体"/>
                <w:sz w:val="24"/>
              </w:rPr>
            </w:pPr>
            <w:r>
              <w:rPr>
                <w:rFonts w:hint="eastAsia" w:ascii="宋体" w:hAnsi="宋体" w:cs="宋体"/>
                <w:sz w:val="24"/>
              </w:rPr>
              <w:t>收费标准：</w:t>
            </w:r>
          </w:p>
          <w:p>
            <w:pPr>
              <w:spacing w:line="360" w:lineRule="auto"/>
              <w:jc w:val="left"/>
              <w:rPr>
                <w:rFonts w:ascii="宋体" w:hAnsi="宋体" w:cs="宋体"/>
                <w:sz w:val="24"/>
              </w:rPr>
            </w:pPr>
            <w:r>
              <w:rPr>
                <w:rFonts w:hint="eastAsia" w:ascii="宋体" w:hAnsi="宋体" w:cs="宋体"/>
                <w:sz w:val="24"/>
              </w:rPr>
              <w:t>以每个包的预算金额为计算基数，采用差额定率累进方式计算，具体收费标准见下表：</w:t>
            </w:r>
          </w:p>
          <w:tbl>
            <w:tblPr>
              <w:tblStyle w:val="55"/>
              <w:tblW w:w="6801"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06"/>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tblCellSpacing w:w="0" w:type="dxa"/>
                <w:jc w:val="center"/>
              </w:trPr>
              <w:tc>
                <w:tcPr>
                  <w:tcW w:w="4606" w:type="dxa"/>
                  <w:tcBorders>
                    <w:tl2br w:val="single" w:color="auto" w:sz="4" w:space="0"/>
                  </w:tcBorders>
                  <w:vAlign w:val="center"/>
                </w:tcPr>
                <w:p>
                  <w:pPr>
                    <w:spacing w:line="360" w:lineRule="auto"/>
                    <w:rPr>
                      <w:rFonts w:ascii="宋体" w:hAnsi="宋体" w:cs="宋体"/>
                      <w:b/>
                      <w:bCs/>
                      <w:sz w:val="24"/>
                    </w:rPr>
                  </w:pPr>
                  <w:r>
                    <w:rPr>
                      <w:rFonts w:hint="eastAsia" w:ascii="宋体" w:hAnsi="宋体" w:cs="宋体"/>
                      <w:sz w:val="24"/>
                    </w:rPr>
                    <w:t>            </w:t>
                  </w:r>
                  <w:r>
                    <w:rPr>
                      <w:rFonts w:hint="eastAsia" w:ascii="宋体" w:hAnsi="宋体" w:cs="宋体"/>
                      <w:b/>
                      <w:bCs/>
                      <w:sz w:val="24"/>
                    </w:rPr>
                    <w:t>项目类型   </w:t>
                  </w:r>
                </w:p>
                <w:p>
                  <w:pPr>
                    <w:spacing w:line="360" w:lineRule="auto"/>
                    <w:rPr>
                      <w:rFonts w:ascii="宋体" w:hAnsi="宋体" w:cs="宋体"/>
                      <w:sz w:val="24"/>
                    </w:rPr>
                  </w:pPr>
                  <w:r>
                    <w:rPr>
                      <w:rFonts w:hint="eastAsia" w:ascii="宋体" w:hAnsi="宋体" w:cs="宋体"/>
                      <w:b/>
                      <w:bCs/>
                      <w:sz w:val="24"/>
                    </w:rPr>
                    <w:t>中标金额（万元）</w:t>
                  </w:r>
                </w:p>
              </w:tc>
              <w:tc>
                <w:tcPr>
                  <w:tcW w:w="2195" w:type="dxa"/>
                  <w:vAlign w:val="center"/>
                </w:tcPr>
                <w:p>
                  <w:pPr>
                    <w:spacing w:line="360" w:lineRule="auto"/>
                    <w:jc w:val="center"/>
                    <w:rPr>
                      <w:rFonts w:ascii="宋体" w:hAnsi="宋体" w:cs="宋体"/>
                      <w:sz w:val="24"/>
                    </w:rPr>
                  </w:pPr>
                  <w:r>
                    <w:rPr>
                      <w:rFonts w:hint="eastAsia" w:ascii="宋体" w:hAnsi="宋体" w:cs="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 w:hRule="atLeast"/>
                <w:tblCellSpacing w:w="0" w:type="dxa"/>
                <w:jc w:val="center"/>
              </w:trPr>
              <w:tc>
                <w:tcPr>
                  <w:tcW w:w="4606" w:type="dxa"/>
                  <w:vAlign w:val="center"/>
                </w:tcPr>
                <w:p>
                  <w:pPr>
                    <w:spacing w:line="360" w:lineRule="auto"/>
                    <w:rPr>
                      <w:rFonts w:ascii="宋体" w:hAnsi="宋体" w:cs="宋体"/>
                      <w:sz w:val="24"/>
                    </w:rPr>
                  </w:pPr>
                  <w:r>
                    <w:rPr>
                      <w:rFonts w:hint="eastAsia" w:ascii="宋体" w:hAnsi="宋体" w:cs="宋体"/>
                      <w:sz w:val="24"/>
                    </w:rPr>
                    <w:t>100以下</w:t>
                  </w:r>
                </w:p>
              </w:tc>
              <w:tc>
                <w:tcPr>
                  <w:tcW w:w="2195" w:type="dxa"/>
                  <w:vAlign w:val="center"/>
                </w:tcPr>
                <w:p>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 w:hRule="atLeast"/>
                <w:tblCellSpacing w:w="0" w:type="dxa"/>
                <w:jc w:val="center"/>
              </w:trPr>
              <w:tc>
                <w:tcPr>
                  <w:tcW w:w="4606" w:type="dxa"/>
                  <w:vAlign w:val="center"/>
                </w:tcPr>
                <w:p>
                  <w:pPr>
                    <w:spacing w:line="360" w:lineRule="auto"/>
                    <w:rPr>
                      <w:rFonts w:ascii="宋体" w:hAnsi="宋体" w:cs="宋体"/>
                      <w:sz w:val="24"/>
                    </w:rPr>
                  </w:pPr>
                  <w:r>
                    <w:rPr>
                      <w:rFonts w:hint="eastAsia" w:ascii="宋体" w:hAnsi="宋体" w:cs="宋体"/>
                      <w:sz w:val="24"/>
                    </w:rPr>
                    <w:t>100-500</w:t>
                  </w:r>
                </w:p>
              </w:tc>
              <w:tc>
                <w:tcPr>
                  <w:tcW w:w="2195" w:type="dxa"/>
                  <w:vAlign w:val="center"/>
                </w:tcPr>
                <w:p>
                  <w:pPr>
                    <w:spacing w:line="360" w:lineRule="auto"/>
                    <w:jc w:val="center"/>
                    <w:rPr>
                      <w:rFonts w:ascii="宋体" w:hAnsi="宋体" w:cs="宋体"/>
                      <w:sz w:val="24"/>
                    </w:rPr>
                  </w:pPr>
                  <w:r>
                    <w:rPr>
                      <w:rFonts w:hint="eastAsia" w:ascii="宋体" w:hAnsi="宋体" w:cs="宋体"/>
                      <w:sz w:val="24"/>
                    </w:rPr>
                    <w:t>0.</w:t>
                  </w:r>
                  <w:r>
                    <w:rPr>
                      <w:rFonts w:ascii="宋体" w:hAnsi="宋体" w:cs="宋体"/>
                      <w:sz w:val="24"/>
                    </w:rPr>
                    <w:t>7</w:t>
                  </w:r>
                  <w:r>
                    <w:rPr>
                      <w:rFonts w:hint="eastAsia" w:ascii="宋体" w:hAnsi="宋体" w:cs="宋体"/>
                      <w:sz w:val="24"/>
                    </w:rPr>
                    <w:t>％</w:t>
                  </w:r>
                </w:p>
              </w:tc>
            </w:tr>
          </w:tbl>
          <w:p>
            <w:pPr>
              <w:spacing w:line="360" w:lineRule="auto"/>
              <w:jc w:val="left"/>
              <w:rPr>
                <w:rFonts w:ascii="宋体" w:hAnsi="宋体" w:cs="宋体"/>
                <w:sz w:val="24"/>
              </w:rPr>
            </w:pPr>
            <w:r>
              <w:rPr>
                <w:rFonts w:hint="eastAsia" w:ascii="宋体" w:hAnsi="宋体" w:cs="宋体"/>
                <w:sz w:val="24"/>
              </w:rPr>
              <w:t>缴纳时间：成交供应商须一次性向采购代理机构缴纳代理费。</w:t>
            </w:r>
          </w:p>
          <w:p>
            <w:pPr>
              <w:pStyle w:val="18"/>
              <w:spacing w:line="360" w:lineRule="auto"/>
              <w:rPr>
                <w:rFonts w:cs="宋体"/>
              </w:rPr>
            </w:pPr>
            <w:r>
              <w:rPr>
                <w:rFonts w:hint="eastAsia" w:cs="宋体"/>
              </w:rPr>
              <w:t>缴纳方式：电汇</w:t>
            </w:r>
          </w:p>
          <w:p>
            <w:pPr>
              <w:pStyle w:val="18"/>
              <w:spacing w:line="360" w:lineRule="auto"/>
              <w:rPr>
                <w:rFonts w:cs="宋体"/>
              </w:rPr>
            </w:pPr>
            <w:r>
              <w:rPr>
                <w:rFonts w:hint="eastAsia" w:cs="宋体"/>
              </w:rPr>
              <w:t>接收采购代理服务费的银行账号：同磋商保证金账号。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42" w:type="dxa"/>
            <w:gridSpan w:val="3"/>
            <w:vAlign w:val="center"/>
          </w:tcPr>
          <w:p>
            <w:pPr>
              <w:jc w:val="center"/>
              <w:rPr>
                <w:rFonts w:ascii="宋体" w:hAnsi="宋体" w:cs="宋体"/>
                <w:sz w:val="24"/>
              </w:rPr>
            </w:pPr>
            <w:r>
              <w:rPr>
                <w:rFonts w:hint="eastAsia" w:ascii="宋体" w:hAnsi="宋体" w:cs="宋体"/>
                <w:b/>
                <w:bCs/>
                <w:sz w:val="24"/>
              </w:rPr>
              <w:t>其它补充事宜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42" w:type="dxa"/>
            <w:gridSpan w:val="3"/>
            <w:vAlign w:val="center"/>
          </w:tcPr>
          <w:p>
            <w:pPr>
              <w:spacing w:line="360" w:lineRule="auto"/>
              <w:rPr>
                <w:rFonts w:ascii="宋体" w:hAnsi="宋体" w:cs="宋体"/>
                <w:sz w:val="24"/>
              </w:rPr>
            </w:pPr>
            <w:r>
              <w:rPr>
                <w:rFonts w:hint="eastAsia" w:ascii="宋体" w:hAnsi="宋体" w:cs="宋体"/>
                <w:sz w:val="24"/>
              </w:rPr>
              <w:t>如在磋商各环节中出现供应商提供虚假材料谋取中标等违法行为，相关情形将被上报财政部门，并按政府采购相关规定处理。</w:t>
            </w:r>
          </w:p>
          <w:p>
            <w:pPr>
              <w:spacing w:line="360" w:lineRule="auto"/>
              <w:rPr>
                <w:rFonts w:ascii="宋体" w:hAnsi="宋体" w:cs="宋体"/>
                <w:sz w:val="24"/>
              </w:rPr>
            </w:pPr>
            <w:r>
              <w:rPr>
                <w:rFonts w:hint="eastAsia" w:ascii="宋体" w:hAnsi="宋体" w:cs="宋体"/>
                <w:sz w:val="24"/>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宋体" w:hAnsi="宋体" w:cs="宋体"/>
                <w:sz w:val="24"/>
              </w:rPr>
            </w:pPr>
            <w:r>
              <w:rPr>
                <w:rFonts w:hint="eastAsia" w:ascii="宋体" w:hAnsi="宋体" w:cs="宋体"/>
                <w:sz w:val="24"/>
              </w:rPr>
              <w:t>（一）提供虚假材料谋取中标、成交的；</w:t>
            </w:r>
          </w:p>
          <w:p>
            <w:pPr>
              <w:spacing w:line="360" w:lineRule="auto"/>
              <w:rPr>
                <w:rFonts w:ascii="宋体" w:hAnsi="宋体" w:cs="宋体"/>
                <w:sz w:val="24"/>
              </w:rPr>
            </w:pPr>
            <w:r>
              <w:rPr>
                <w:rFonts w:hint="eastAsia" w:ascii="宋体" w:hAnsi="宋体" w:cs="宋体"/>
                <w:sz w:val="24"/>
              </w:rPr>
              <w:t>（二）采取不正当手段诋毁、排挤其他供应商的；</w:t>
            </w:r>
          </w:p>
          <w:p>
            <w:pPr>
              <w:spacing w:line="360" w:lineRule="auto"/>
              <w:rPr>
                <w:rFonts w:ascii="宋体" w:hAnsi="宋体" w:cs="宋体"/>
                <w:sz w:val="24"/>
              </w:rPr>
            </w:pPr>
            <w:r>
              <w:rPr>
                <w:rFonts w:hint="eastAsia" w:ascii="宋体" w:hAnsi="宋体" w:cs="宋体"/>
                <w:sz w:val="24"/>
              </w:rPr>
              <w:t>（三）与采购人、其他供应商或者采购代理机构恶意串通的；</w:t>
            </w:r>
          </w:p>
          <w:p>
            <w:pPr>
              <w:spacing w:line="360" w:lineRule="auto"/>
              <w:rPr>
                <w:rFonts w:ascii="宋体" w:hAnsi="宋体" w:cs="宋体"/>
                <w:sz w:val="24"/>
              </w:rPr>
            </w:pPr>
            <w:r>
              <w:rPr>
                <w:rFonts w:hint="eastAsia" w:ascii="宋体" w:hAnsi="宋体" w:cs="宋体"/>
                <w:sz w:val="24"/>
              </w:rPr>
              <w:t>（四）向采购人、采购代理机构行贿或者提供其他不正当利益的；</w:t>
            </w:r>
          </w:p>
          <w:p>
            <w:pPr>
              <w:spacing w:line="360" w:lineRule="auto"/>
              <w:rPr>
                <w:rFonts w:ascii="宋体" w:hAnsi="宋体" w:cs="宋体"/>
                <w:sz w:val="24"/>
              </w:rPr>
            </w:pPr>
            <w:r>
              <w:rPr>
                <w:rFonts w:hint="eastAsia" w:ascii="宋体" w:hAnsi="宋体" w:cs="宋体"/>
                <w:sz w:val="24"/>
              </w:rPr>
              <w:t>（五）在招标采购过程中与采购人进行协商谈判的；</w:t>
            </w:r>
          </w:p>
          <w:p>
            <w:pPr>
              <w:spacing w:line="360" w:lineRule="auto"/>
              <w:rPr>
                <w:rFonts w:ascii="宋体" w:hAnsi="宋体" w:cs="宋体"/>
                <w:sz w:val="24"/>
              </w:rPr>
            </w:pPr>
            <w:r>
              <w:rPr>
                <w:rFonts w:hint="eastAsia" w:ascii="宋体" w:hAnsi="宋体" w:cs="宋体"/>
                <w:sz w:val="24"/>
              </w:rPr>
              <w:t>（六）拒绝有关部门监督检查或者提供虚假情况的。</w:t>
            </w:r>
          </w:p>
          <w:p>
            <w:pPr>
              <w:spacing w:line="360" w:lineRule="auto"/>
              <w:rPr>
                <w:rFonts w:ascii="宋体" w:hAnsi="宋体" w:cs="宋体"/>
                <w:sz w:val="24"/>
              </w:rPr>
            </w:pPr>
            <w:r>
              <w:rPr>
                <w:rFonts w:hint="eastAsia" w:ascii="宋体" w:hAnsi="宋体" w:cs="宋体"/>
                <w:sz w:val="24"/>
              </w:rPr>
              <w:t>供应商有前款第（一）至（五）项情形之一的，中标、成交无效。</w:t>
            </w:r>
          </w:p>
        </w:tc>
      </w:tr>
    </w:tbl>
    <w:p>
      <w:pPr>
        <w:tabs>
          <w:tab w:val="left" w:pos="5580"/>
        </w:tabs>
        <w:adjustRightInd w:val="0"/>
        <w:spacing w:line="360" w:lineRule="auto"/>
        <w:jc w:val="distribute"/>
        <w:rPr>
          <w:rFonts w:ascii="宋体" w:hAnsi="宋体"/>
          <w:sz w:val="24"/>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pPr>
        <w:pStyle w:val="3"/>
        <w:tabs>
          <w:tab w:val="center" w:pos="4592"/>
          <w:tab w:val="left" w:pos="7860"/>
        </w:tabs>
        <w:spacing w:before="0" w:line="360" w:lineRule="auto"/>
        <w:rPr>
          <w:rFonts w:ascii="宋体" w:hAnsi="宋体" w:eastAsia="宋体"/>
          <w:sz w:val="28"/>
        </w:rPr>
      </w:pPr>
      <w:r>
        <w:rPr>
          <w:rFonts w:ascii="宋体" w:hAnsi="宋体" w:eastAsia="宋体"/>
          <w:sz w:val="28"/>
        </w:rPr>
        <w:t>供应商须知</w:t>
      </w:r>
    </w:p>
    <w:p>
      <w:pPr>
        <w:pStyle w:val="3"/>
        <w:tabs>
          <w:tab w:val="center" w:pos="4592"/>
          <w:tab w:val="left" w:pos="7860"/>
        </w:tabs>
        <w:spacing w:before="0" w:line="360" w:lineRule="auto"/>
        <w:jc w:val="left"/>
        <w:rPr>
          <w:rFonts w:ascii="宋体" w:hAnsi="宋体" w:eastAsia="宋体"/>
          <w:sz w:val="28"/>
        </w:rPr>
      </w:pPr>
      <w:bookmarkStart w:id="73" w:name="_Toc127151518"/>
      <w:bookmarkStart w:id="74" w:name="_Toc520356143"/>
      <w:r>
        <w:rPr>
          <w:rFonts w:ascii="宋体" w:hAnsi="宋体" w:eastAsia="宋体"/>
          <w:sz w:val="28"/>
        </w:rPr>
        <w:tab/>
      </w:r>
      <w:bookmarkStart w:id="75" w:name="_Toc151193832"/>
      <w:bookmarkStart w:id="76" w:name="_Toc142311020"/>
      <w:bookmarkStart w:id="77" w:name="_Toc195842883"/>
      <w:bookmarkStart w:id="78" w:name="_Toc226965708"/>
      <w:bookmarkStart w:id="79" w:name="_Toc226965791"/>
      <w:bookmarkStart w:id="80" w:name="_Toc226309762"/>
      <w:bookmarkStart w:id="81" w:name="_Toc150480756"/>
      <w:bookmarkStart w:id="82" w:name="_Toc265228356"/>
      <w:bookmarkStart w:id="83" w:name="_Toc264969208"/>
      <w:bookmarkStart w:id="84" w:name="_Toc305158786"/>
      <w:bookmarkStart w:id="85" w:name="_Toc151193688"/>
      <w:bookmarkStart w:id="86" w:name="_Toc150774723"/>
      <w:bookmarkStart w:id="87" w:name="_Toc151190145"/>
      <w:bookmarkStart w:id="88" w:name="_Toc150509269"/>
      <w:bookmarkStart w:id="89" w:name="_Toc151193906"/>
      <w:bookmarkStart w:id="90" w:name="_Toc305158860"/>
      <w:bookmarkStart w:id="91" w:name="_Toc151193760"/>
      <w:bookmarkStart w:id="92" w:name="_Toc151193616"/>
      <w:bookmarkStart w:id="93" w:name="_Toc150774618"/>
      <w:bookmarkStart w:id="94" w:name="_Toc226337214"/>
      <w:r>
        <w:rPr>
          <w:rFonts w:ascii="宋体" w:hAnsi="宋体"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eastAsia="宋体"/>
          <w:sz w:val="28"/>
        </w:rPr>
        <w:tab/>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95" w:name="_Toc265228357"/>
      <w:bookmarkStart w:id="96" w:name="_Toc264969209"/>
      <w:bookmarkStart w:id="97" w:name="_Toc305158861"/>
      <w:bookmarkStart w:id="98" w:name="_Toc305158787"/>
      <w:r>
        <w:rPr>
          <w:rFonts w:ascii="宋体" w:hAnsi="宋体"/>
          <w:sz w:val="24"/>
        </w:rPr>
        <w:t>采购人、采购代理机构、供应商</w:t>
      </w:r>
      <w:bookmarkEnd w:id="95"/>
      <w:bookmarkEnd w:id="96"/>
      <w:bookmarkEnd w:id="97"/>
      <w:bookmarkEnd w:id="98"/>
      <w:r>
        <w:rPr>
          <w:rFonts w:ascii="宋体" w:hAnsi="宋体"/>
          <w:sz w:val="24"/>
        </w:rPr>
        <w:t>、联合体</w:t>
      </w:r>
    </w:p>
    <w:p>
      <w:pPr>
        <w:numPr>
          <w:ilvl w:val="1"/>
          <w:numId w:val="9"/>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pPr>
        <w:numPr>
          <w:ilvl w:val="1"/>
          <w:numId w:val="9"/>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pPr>
        <w:numPr>
          <w:ilvl w:val="1"/>
          <w:numId w:val="9"/>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99" w:name="_Toc265228358"/>
      <w:bookmarkStart w:id="100" w:name="_Toc151193762"/>
      <w:bookmarkStart w:id="101" w:name="_Toc150774725"/>
      <w:bookmarkStart w:id="102" w:name="_Toc226965710"/>
      <w:bookmarkStart w:id="103" w:name="_Toc226965793"/>
      <w:bookmarkStart w:id="104" w:name="_Toc150509271"/>
      <w:bookmarkStart w:id="105" w:name="_Toc127151721"/>
      <w:bookmarkStart w:id="106" w:name="_Toc264969210"/>
      <w:bookmarkStart w:id="107" w:name="_Toc226337216"/>
      <w:bookmarkStart w:id="108" w:name="_Toc164608789"/>
      <w:bookmarkStart w:id="109" w:name="_Toc142311022"/>
      <w:bookmarkStart w:id="110" w:name="_Toc149720813"/>
      <w:bookmarkStart w:id="111" w:name="_Toc151193618"/>
      <w:bookmarkStart w:id="112" w:name="_Toc305158862"/>
      <w:bookmarkStart w:id="113" w:name="_Toc151193834"/>
      <w:bookmarkStart w:id="114" w:name="_Toc226309764"/>
      <w:bookmarkStart w:id="115" w:name="_Toc127151520"/>
      <w:bookmarkStart w:id="116" w:name="_Toc127161434"/>
      <w:bookmarkStart w:id="117" w:name="_Toc195842885"/>
      <w:bookmarkStart w:id="118" w:name="_Toc164229215"/>
      <w:bookmarkStart w:id="119" w:name="_Toc164351614"/>
      <w:bookmarkStart w:id="120" w:name="_Toc150774620"/>
      <w:bookmarkStart w:id="121" w:name="_Toc151193690"/>
      <w:bookmarkStart w:id="122" w:name="_Toc151193908"/>
      <w:bookmarkStart w:id="123" w:name="_Toc305158788"/>
      <w:bookmarkStart w:id="124" w:name="_Toc164229361"/>
      <w:bookmarkStart w:id="125" w:name="_Toc151190147"/>
      <w:bookmarkStart w:id="126" w:name="_Toc150480758"/>
      <w:bookmarkStart w:id="127" w:name="_Toc164608634"/>
      <w:r>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rPr>
        <w:t>、项目属性、科研仪器设备采购</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项目属性见《供应商须知资料表》。</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现场考察、磋商前答疑会</w:t>
      </w:r>
    </w:p>
    <w:p>
      <w:pPr>
        <w:numPr>
          <w:ilvl w:val="1"/>
          <w:numId w:val="9"/>
        </w:numPr>
        <w:tabs>
          <w:tab w:val="left" w:pos="1080"/>
          <w:tab w:val="left" w:pos="1589"/>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28" w:name="_Toc150774622"/>
      <w:bookmarkStart w:id="129" w:name="_Toc151193836"/>
      <w:bookmarkStart w:id="130" w:name="_Toc151190149"/>
      <w:bookmarkStart w:id="131" w:name="_Toc150509273"/>
      <w:bookmarkStart w:id="132" w:name="_Toc151193910"/>
      <w:bookmarkStart w:id="133" w:name="_Toc127151522"/>
      <w:bookmarkStart w:id="134" w:name="_Toc305158790"/>
      <w:bookmarkStart w:id="135" w:name="_Toc151193692"/>
      <w:bookmarkStart w:id="136" w:name="_Toc142311024"/>
      <w:bookmarkStart w:id="137" w:name="_Toc264969212"/>
      <w:bookmarkStart w:id="138" w:name="_Toc305158864"/>
      <w:bookmarkStart w:id="139" w:name="_Toc265228360"/>
      <w:bookmarkStart w:id="140" w:name="_Toc520356146"/>
      <w:bookmarkStart w:id="141" w:name="_Toc150480760"/>
      <w:bookmarkStart w:id="142" w:name="_Toc195842887"/>
      <w:bookmarkStart w:id="143" w:name="_Toc151193764"/>
      <w:bookmarkStart w:id="144" w:name="_Toc150774727"/>
      <w:bookmarkStart w:id="145" w:name="_Toc226965795"/>
      <w:bookmarkStart w:id="146" w:name="_Toc226965712"/>
      <w:bookmarkStart w:id="147" w:name="_Toc151193620"/>
      <w:bookmarkStart w:id="148" w:name="_Toc226309766"/>
      <w:bookmarkStart w:id="149" w:name="_Toc226337218"/>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cs="宋体"/>
          <w:spacing w:val="-1"/>
          <w:sz w:val="24"/>
        </w:rPr>
        <w:t>采购本国货物、工程和服务</w:t>
      </w:r>
    </w:p>
    <w:p>
      <w:pPr>
        <w:numPr>
          <w:ilvl w:val="2"/>
          <w:numId w:val="9"/>
        </w:numPr>
        <w:tabs>
          <w:tab w:val="left" w:pos="1980"/>
          <w:tab w:val="left" w:pos="2014"/>
        </w:tabs>
        <w:snapToGrid w:val="0"/>
        <w:spacing w:line="360" w:lineRule="auto"/>
        <w:rPr>
          <w:rFonts w:ascii="宋体" w:hAnsi="宋体"/>
          <w:sz w:val="24"/>
        </w:rPr>
      </w:pPr>
      <w:r>
        <w:rPr>
          <w:rFonts w:ascii="宋体" w:hAnsi="宋体" w:cs="宋体"/>
          <w:spacing w:val="-4"/>
          <w:sz w:val="24"/>
        </w:rPr>
        <w:t>政府采购应当采购本国货物、工程和服务。但有《</w:t>
      </w:r>
      <w:r>
        <w:rPr>
          <w:rFonts w:ascii="宋体" w:hAnsi="宋体" w:cs="宋体"/>
          <w:b/>
          <w:spacing w:val="-5"/>
          <w:sz w:val="24"/>
        </w:rPr>
        <w:t>中华人民共和国政</w:t>
      </w:r>
      <w:r>
        <w:rPr>
          <w:rFonts w:ascii="宋体" w:hAnsi="宋体" w:cs="宋体"/>
          <w:b/>
          <w:sz w:val="24"/>
        </w:rPr>
        <w:t>府采购法</w:t>
      </w:r>
      <w:r>
        <w:rPr>
          <w:rFonts w:ascii="宋体" w:hAnsi="宋体" w:cs="宋体"/>
          <w:spacing w:val="-1"/>
          <w:sz w:val="24"/>
        </w:rPr>
        <w:t>》第十条</w:t>
      </w:r>
      <w:r>
        <w:rPr>
          <w:rFonts w:ascii="宋体" w:hAnsi="宋体" w:cs="宋体"/>
          <w:sz w:val="24"/>
        </w:rPr>
        <w:t>规定情形的除外。</w:t>
      </w:r>
    </w:p>
    <w:p>
      <w:pPr>
        <w:numPr>
          <w:ilvl w:val="2"/>
          <w:numId w:val="9"/>
        </w:numPr>
        <w:tabs>
          <w:tab w:val="left" w:pos="1980"/>
          <w:tab w:val="left" w:pos="2014"/>
        </w:tabs>
        <w:snapToGrid w:val="0"/>
        <w:spacing w:line="360" w:lineRule="auto"/>
        <w:rPr>
          <w:rFonts w:ascii="宋体" w:hAnsi="宋体"/>
          <w:sz w:val="24"/>
        </w:rPr>
      </w:pPr>
      <w:r>
        <w:rPr>
          <w:rFonts w:ascii="宋体" w:hAnsi="宋体" w:cs="宋体"/>
          <w:spacing w:val="-5"/>
          <w:sz w:val="24"/>
        </w:rPr>
        <w:t>本项目如接受非本国货物、工程、服务参与投标，则具体要求见第四</w:t>
      </w:r>
      <w:r>
        <w:rPr>
          <w:rFonts w:ascii="宋体" w:hAnsi="宋体" w:cs="宋体"/>
          <w:spacing w:val="-16"/>
          <w:sz w:val="24"/>
        </w:rPr>
        <w:t>章《</w:t>
      </w:r>
      <w:r>
        <w:rPr>
          <w:rFonts w:ascii="宋体" w:hAnsi="宋体" w:cs="宋体"/>
          <w:spacing w:val="-15"/>
          <w:sz w:val="24"/>
        </w:rPr>
        <w:t>采购需求》。</w:t>
      </w:r>
    </w:p>
    <w:p>
      <w:pPr>
        <w:numPr>
          <w:ilvl w:val="2"/>
          <w:numId w:val="9"/>
        </w:numPr>
        <w:tabs>
          <w:tab w:val="left" w:pos="1980"/>
          <w:tab w:val="left" w:pos="2014"/>
        </w:tabs>
        <w:snapToGrid w:val="0"/>
        <w:spacing w:line="360" w:lineRule="auto"/>
        <w:rPr>
          <w:rFonts w:ascii="宋体" w:hAnsi="宋体"/>
          <w:sz w:val="24"/>
        </w:rPr>
      </w:pPr>
      <w:r>
        <w:rPr>
          <w:rFonts w:ascii="宋体" w:hAnsi="宋体"/>
          <w:sz w:val="24"/>
        </w:rPr>
        <w:t>进口产品指通过中国海关报关验放进入中国境内且产自关境外的产品，包括已经进入中国境内的进口产品。关于进口产品的相关规定依</w:t>
      </w:r>
    </w:p>
    <w:p>
      <w:pPr>
        <w:tabs>
          <w:tab w:val="left" w:pos="900"/>
          <w:tab w:val="left" w:pos="2014"/>
        </w:tabs>
        <w:snapToGrid w:val="0"/>
        <w:spacing w:line="360" w:lineRule="auto"/>
        <w:ind w:left="1891" w:leftChars="704" w:hanging="413" w:hangingChars="172"/>
        <w:rPr>
          <w:rFonts w:ascii="宋体" w:hAnsi="宋体"/>
          <w:sz w:val="24"/>
        </w:rPr>
      </w:pPr>
      <w:r>
        <w:rPr>
          <w:rFonts w:hint="eastAsia" w:ascii="宋体" w:hAnsi="宋体"/>
          <w:sz w:val="24"/>
        </w:rPr>
        <w:t xml:space="preserve">   </w:t>
      </w:r>
      <w:r>
        <w:rPr>
          <w:rFonts w:ascii="宋体" w:hAnsi="宋体"/>
          <w:sz w:val="24"/>
        </w:rPr>
        <w:t>据《政府采购进口产品管理办法》（财库〔2007〕119 号文）、《关于政府采购进口产品管理有关问题的通知》（财办库〔2008〕248号文）。</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pPr>
        <w:numPr>
          <w:ilvl w:val="2"/>
          <w:numId w:val="9"/>
        </w:numPr>
        <w:tabs>
          <w:tab w:val="left" w:pos="1980"/>
        </w:tabs>
        <w:snapToGrid w:val="0"/>
        <w:spacing w:line="360" w:lineRule="auto"/>
        <w:rPr>
          <w:rFonts w:ascii="宋体" w:hAnsi="宋体"/>
          <w:sz w:val="24"/>
        </w:rPr>
      </w:pPr>
      <w:r>
        <w:rPr>
          <w:rFonts w:ascii="宋体" w:hAnsi="宋体"/>
          <w:sz w:val="24"/>
        </w:rPr>
        <w:t>中小企业定义：</w:t>
      </w: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1"/>
          <w:numId w:val="10"/>
        </w:numPr>
        <w:tabs>
          <w:tab w:val="left" w:pos="1589"/>
          <w:tab w:val="left" w:pos="1980"/>
          <w:tab w:val="left" w:pos="2035"/>
          <w:tab w:val="left" w:pos="2977"/>
        </w:tabs>
        <w:snapToGrid w:val="0"/>
        <w:spacing w:line="360" w:lineRule="auto"/>
        <w:ind w:firstLineChars="0"/>
        <w:rPr>
          <w:rFonts w:ascii="宋体" w:hAnsi="宋体"/>
          <w:vanish/>
          <w:sz w:val="24"/>
          <w:szCs w:val="24"/>
        </w:rPr>
      </w:pPr>
    </w:p>
    <w:p>
      <w:pPr>
        <w:pStyle w:val="110"/>
        <w:numPr>
          <w:ilvl w:val="1"/>
          <w:numId w:val="10"/>
        </w:numPr>
        <w:tabs>
          <w:tab w:val="left" w:pos="1589"/>
          <w:tab w:val="left" w:pos="1980"/>
          <w:tab w:val="left" w:pos="2035"/>
          <w:tab w:val="left" w:pos="2977"/>
        </w:tabs>
        <w:snapToGrid w:val="0"/>
        <w:spacing w:line="360" w:lineRule="auto"/>
        <w:ind w:firstLineChars="0"/>
        <w:rPr>
          <w:rFonts w:ascii="宋体" w:hAnsi="宋体"/>
          <w:vanish/>
          <w:sz w:val="24"/>
          <w:szCs w:val="24"/>
        </w:rPr>
      </w:pPr>
    </w:p>
    <w:p>
      <w:pPr>
        <w:pStyle w:val="110"/>
        <w:numPr>
          <w:ilvl w:val="2"/>
          <w:numId w:val="10"/>
        </w:numPr>
        <w:tabs>
          <w:tab w:val="left" w:pos="1980"/>
          <w:tab w:val="left" w:pos="2035"/>
          <w:tab w:val="left" w:pos="2977"/>
        </w:tabs>
        <w:snapToGrid w:val="0"/>
        <w:spacing w:line="360" w:lineRule="auto"/>
        <w:ind w:firstLineChars="0"/>
        <w:rPr>
          <w:rFonts w:ascii="宋体" w:hAnsi="宋体"/>
          <w:vanish/>
          <w:sz w:val="24"/>
          <w:szCs w:val="24"/>
        </w:rPr>
      </w:pP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cs="宋体"/>
          <w:spacing w:val="-3"/>
          <w:sz w:val="24"/>
        </w:rPr>
        <w:t>中小企业是指在中华人民共和国境内依法设立，依据国务院</w:t>
      </w:r>
      <w:r>
        <w:rPr>
          <w:rFonts w:ascii="宋体" w:hAnsi="宋体" w:cs="宋体"/>
          <w:spacing w:val="-2"/>
          <w:sz w:val="24"/>
        </w:rPr>
        <w:t>批准的中小企业划分标准确定的中型企业、</w:t>
      </w:r>
      <w:r>
        <w:rPr>
          <w:rFonts w:ascii="宋体" w:hAnsi="宋体" w:cs="宋体"/>
          <w:spacing w:val="-3"/>
          <w:sz w:val="24"/>
        </w:rPr>
        <w:t>小型企</w:t>
      </w:r>
      <w:r>
        <w:rPr>
          <w:rFonts w:ascii="宋体" w:hAnsi="宋体" w:cs="宋体"/>
          <w:spacing w:val="-1"/>
          <w:sz w:val="24"/>
        </w:rPr>
        <w:t>业和微型</w:t>
      </w:r>
      <w:r>
        <w:rPr>
          <w:rFonts w:ascii="宋体" w:hAnsi="宋体" w:cs="宋体"/>
          <w:spacing w:val="-3"/>
          <w:sz w:val="24"/>
        </w:rPr>
        <w:t>企业，但与大企业的负责人为</w:t>
      </w:r>
      <w:r>
        <w:rPr>
          <w:rFonts w:ascii="宋体" w:hAnsi="宋体" w:cs="宋体"/>
          <w:spacing w:val="-1"/>
          <w:sz w:val="24"/>
        </w:rPr>
        <w:t>同一人，或者与大企业存在直</w:t>
      </w:r>
      <w:r>
        <w:rPr>
          <w:rFonts w:ascii="宋体" w:hAnsi="宋体" w:cs="宋体"/>
          <w:spacing w:val="-2"/>
          <w:sz w:val="24"/>
        </w:rPr>
        <w:t>接控股、</w:t>
      </w:r>
      <w:r>
        <w:rPr>
          <w:rFonts w:ascii="宋体" w:hAnsi="宋体" w:cs="宋体"/>
          <w:spacing w:val="-3"/>
          <w:sz w:val="24"/>
        </w:rPr>
        <w:t>管理关系的除外。符合中</w:t>
      </w:r>
      <w:r>
        <w:rPr>
          <w:rFonts w:ascii="宋体" w:hAnsi="宋体" w:cs="宋体"/>
          <w:spacing w:val="-1"/>
          <w:sz w:val="24"/>
        </w:rPr>
        <w:t>小企业划分标准的个体工</w:t>
      </w:r>
      <w:r>
        <w:rPr>
          <w:rFonts w:ascii="宋体" w:hAnsi="宋体" w:cs="宋体"/>
          <w:spacing w:val="-3"/>
          <w:sz w:val="24"/>
        </w:rPr>
        <w:t>商户，在政府采购活动中视同</w:t>
      </w:r>
      <w:r>
        <w:rPr>
          <w:rFonts w:ascii="宋体" w:hAnsi="宋体" w:cs="宋体"/>
          <w:spacing w:val="-1"/>
          <w:sz w:val="24"/>
        </w:rPr>
        <w:t>中小企业。关于中小企业的相</w:t>
      </w:r>
      <w:r>
        <w:rPr>
          <w:rFonts w:ascii="宋体" w:hAnsi="宋体" w:cs="宋体"/>
          <w:spacing w:val="-11"/>
          <w:sz w:val="24"/>
        </w:rPr>
        <w:t>关规定依据《中华人民共和国中小企业促进法》、《关</w:t>
      </w:r>
      <w:r>
        <w:rPr>
          <w:rFonts w:ascii="宋体" w:hAnsi="宋体" w:cs="宋体"/>
          <w:spacing w:val="-9"/>
          <w:sz w:val="24"/>
        </w:rPr>
        <w:t>于进一</w:t>
      </w:r>
      <w:r>
        <w:rPr>
          <w:rFonts w:ascii="宋体" w:hAnsi="宋体" w:cs="宋体"/>
          <w:spacing w:val="-2"/>
          <w:sz w:val="24"/>
        </w:rPr>
        <w:t>步加大政府采购支持中小企业力度的通知》（财库〔</w:t>
      </w:r>
      <w:r>
        <w:rPr>
          <w:rFonts w:ascii="宋体" w:hAnsi="宋体" w:cs="Arial"/>
          <w:sz w:val="24"/>
        </w:rPr>
        <w:t>2022</w:t>
      </w:r>
      <w:r>
        <w:rPr>
          <w:rFonts w:ascii="宋体" w:hAnsi="宋体" w:cs="宋体"/>
          <w:spacing w:val="5"/>
          <w:sz w:val="24"/>
        </w:rPr>
        <w:t>〕</w:t>
      </w:r>
      <w:r>
        <w:rPr>
          <w:rFonts w:ascii="宋体" w:hAnsi="宋体" w:cs="Arial"/>
          <w:spacing w:val="1"/>
          <w:sz w:val="24"/>
        </w:rPr>
        <w:t>19</w:t>
      </w:r>
      <w:r>
        <w:rPr>
          <w:rFonts w:ascii="宋体" w:hAnsi="宋体" w:cs="Arial"/>
          <w:spacing w:val="24"/>
          <w:sz w:val="24"/>
        </w:rPr>
        <w:t xml:space="preserve"> </w:t>
      </w:r>
      <w:r>
        <w:rPr>
          <w:rFonts w:ascii="宋体" w:hAnsi="宋体" w:cs="宋体"/>
          <w:spacing w:val="3"/>
          <w:sz w:val="24"/>
        </w:rPr>
        <w:t>号）、《政府采购促进中小企业发展管理办法》（财库</w:t>
      </w:r>
      <w:r>
        <w:rPr>
          <w:rFonts w:ascii="宋体" w:hAnsi="宋体" w:cs="宋体"/>
          <w:spacing w:val="-12"/>
          <w:sz w:val="24"/>
        </w:rPr>
        <w:t>〔</w:t>
      </w:r>
      <w:r>
        <w:rPr>
          <w:rFonts w:ascii="宋体" w:hAnsi="宋体" w:cs="Arial"/>
          <w:spacing w:val="-6"/>
          <w:sz w:val="24"/>
        </w:rPr>
        <w:t>2020</w:t>
      </w:r>
      <w:r>
        <w:rPr>
          <w:rFonts w:ascii="宋体" w:hAnsi="宋体" w:cs="宋体"/>
          <w:spacing w:val="-13"/>
          <w:sz w:val="24"/>
        </w:rPr>
        <w:t>〕</w:t>
      </w:r>
      <w:r>
        <w:rPr>
          <w:rFonts w:ascii="宋体" w:hAnsi="宋体" w:cs="Arial"/>
          <w:spacing w:val="-7"/>
          <w:sz w:val="24"/>
        </w:rPr>
        <w:t>46</w:t>
      </w:r>
      <w:r>
        <w:rPr>
          <w:rFonts w:ascii="宋体" w:hAnsi="宋体" w:cs="Arial"/>
          <w:spacing w:val="-2"/>
          <w:sz w:val="24"/>
        </w:rPr>
        <w:t xml:space="preserve"> </w:t>
      </w:r>
      <w:r>
        <w:rPr>
          <w:rFonts w:ascii="宋体" w:hAnsi="宋体" w:cs="宋体"/>
          <w:spacing w:val="-11"/>
          <w:sz w:val="24"/>
        </w:rPr>
        <w:t>号）、</w:t>
      </w:r>
      <w:r>
        <w:rPr>
          <w:rFonts w:ascii="宋体" w:hAnsi="宋体" w:cs="宋体"/>
          <w:spacing w:val="-12"/>
          <w:sz w:val="24"/>
        </w:rPr>
        <w:t>《关于印发中小企业划型标准规定的通知》</w:t>
      </w:r>
      <w:r>
        <w:rPr>
          <w:rFonts w:ascii="宋体" w:hAnsi="宋体" w:cs="宋体"/>
          <w:sz w:val="24"/>
        </w:rPr>
        <w:t>（工信部联企业〔</w:t>
      </w:r>
      <w:r>
        <w:rPr>
          <w:rFonts w:ascii="宋体" w:hAnsi="宋体" w:cs="Arial"/>
          <w:spacing w:val="1"/>
          <w:sz w:val="24"/>
        </w:rPr>
        <w:t>2011</w:t>
      </w:r>
      <w:r>
        <w:rPr>
          <w:rFonts w:ascii="宋体" w:hAnsi="宋体" w:cs="宋体"/>
          <w:spacing w:val="3"/>
          <w:sz w:val="24"/>
        </w:rPr>
        <w:t>〕</w:t>
      </w:r>
      <w:r>
        <w:rPr>
          <w:rFonts w:ascii="宋体" w:hAnsi="宋体" w:cs="Arial"/>
          <w:sz w:val="24"/>
        </w:rPr>
        <w:t>300</w:t>
      </w:r>
      <w:r>
        <w:rPr>
          <w:rFonts w:ascii="宋体" w:hAnsi="宋体" w:cs="Arial"/>
          <w:spacing w:val="54"/>
          <w:sz w:val="24"/>
        </w:rPr>
        <w:t xml:space="preserve"> </w:t>
      </w:r>
      <w:r>
        <w:rPr>
          <w:rFonts w:ascii="宋体" w:hAnsi="宋体" w:cs="宋体"/>
          <w:spacing w:val="1"/>
          <w:sz w:val="24"/>
        </w:rPr>
        <w:t>号）。</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供应商提供的货物、工程或者服务符合下列情形的，享受中小企业扶持政策：</w:t>
      </w:r>
    </w:p>
    <w:p>
      <w:pPr>
        <w:tabs>
          <w:tab w:val="left" w:pos="1980"/>
        </w:tabs>
        <w:snapToGrid w:val="0"/>
        <w:spacing w:line="360" w:lineRule="auto"/>
        <w:ind w:left="2835" w:leftChars="1350"/>
        <w:rPr>
          <w:rFonts w:ascii="宋体" w:hAnsi="宋体"/>
          <w:sz w:val="24"/>
        </w:rPr>
      </w:pPr>
      <w:r>
        <w:rPr>
          <w:rFonts w:ascii="宋体" w:hAnsi="宋体"/>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ascii="宋体" w:hAnsi="宋体"/>
          <w:sz w:val="24"/>
        </w:rPr>
      </w:pPr>
      <w:r>
        <w:rPr>
          <w:rFonts w:ascii="宋体" w:hAnsi="宋体"/>
          <w:sz w:val="24"/>
        </w:rPr>
        <w:t>（2）在工程采购项目中，工程由中小企业承建，即工程施工单位为中小企业；</w:t>
      </w:r>
    </w:p>
    <w:p>
      <w:pPr>
        <w:tabs>
          <w:tab w:val="left" w:pos="1980"/>
        </w:tabs>
        <w:snapToGrid w:val="0"/>
        <w:spacing w:line="360" w:lineRule="auto"/>
        <w:ind w:left="2835" w:leftChars="1350"/>
        <w:rPr>
          <w:rFonts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在货物采购项目中，供应商提供的货物既有中小企业制造货物，也有大型企业制造货物的，不享受中小企业扶持政策。</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pPr>
        <w:numPr>
          <w:ilvl w:val="2"/>
          <w:numId w:val="9"/>
        </w:numPr>
        <w:tabs>
          <w:tab w:val="left" w:pos="1980"/>
        </w:tabs>
        <w:snapToGrid w:val="0"/>
        <w:spacing w:line="360" w:lineRule="auto"/>
        <w:rPr>
          <w:rFonts w:ascii="宋体" w:hAnsi="宋体"/>
          <w:sz w:val="24"/>
        </w:rPr>
      </w:pPr>
      <w:r>
        <w:rPr>
          <w:rFonts w:ascii="宋体" w:hAnsi="宋体" w:cs="宋体"/>
          <w:spacing w:val="-1"/>
          <w:sz w:val="24"/>
        </w:rPr>
        <w:t>在政府采购活动中，监狱企业视同小型、微型企业，享受预留份额、</w:t>
      </w:r>
      <w:r>
        <w:rPr>
          <w:rFonts w:ascii="宋体" w:hAnsi="宋体" w:cs="宋体"/>
          <w:spacing w:val="-4"/>
          <w:sz w:val="24"/>
        </w:rPr>
        <w:t>评审中价格扣除等政府采购促进中小企业发展的政府采购政策。</w:t>
      </w:r>
      <w:r>
        <w:rPr>
          <w:rFonts w:ascii="宋体" w:hAnsi="宋体" w:cs="宋体"/>
          <w:spacing w:val="-3"/>
          <w:sz w:val="24"/>
        </w:rPr>
        <w:t>监狱</w:t>
      </w:r>
      <w:r>
        <w:rPr>
          <w:rFonts w:ascii="宋体" w:hAnsi="宋体" w:cs="宋体"/>
          <w:spacing w:val="-4"/>
          <w:sz w:val="24"/>
        </w:rPr>
        <w:t>企业定义：是指由司法部认定的为罪犯、戒毒人员提供生产项目</w:t>
      </w:r>
      <w:r>
        <w:rPr>
          <w:rFonts w:ascii="宋体" w:hAnsi="宋体" w:cs="宋体"/>
          <w:spacing w:val="-3"/>
          <w:sz w:val="24"/>
        </w:rPr>
        <w:t>和劳</w:t>
      </w:r>
      <w:r>
        <w:rPr>
          <w:rFonts w:ascii="宋体" w:hAnsi="宋体" w:cs="宋体"/>
          <w:spacing w:val="-4"/>
          <w:sz w:val="24"/>
        </w:rPr>
        <w:t>动对象，且全部产权属于司法部监狱管理局、戒毒管理局、直属</w:t>
      </w:r>
      <w:r>
        <w:rPr>
          <w:rFonts w:ascii="宋体" w:hAnsi="宋体" w:cs="宋体"/>
          <w:spacing w:val="-3"/>
          <w:sz w:val="24"/>
        </w:rPr>
        <w:t>煤矿</w:t>
      </w:r>
      <w:r>
        <w:rPr>
          <w:rFonts w:ascii="宋体" w:hAnsi="宋体" w:cs="宋体"/>
          <w:spacing w:val="-4"/>
          <w:sz w:val="24"/>
        </w:rPr>
        <w:t>管理局，各省、自治区、直辖市监狱管理局、戒毒管理局，各</w:t>
      </w:r>
      <w:r>
        <w:rPr>
          <w:rFonts w:ascii="宋体" w:hAnsi="宋体" w:cs="宋体"/>
          <w:spacing w:val="-3"/>
          <w:sz w:val="24"/>
        </w:rPr>
        <w:t>地（设</w:t>
      </w:r>
      <w:r>
        <w:rPr>
          <w:rFonts w:ascii="宋体" w:hAnsi="宋体" w:cs="宋体"/>
          <w:spacing w:val="-4"/>
          <w:sz w:val="24"/>
        </w:rPr>
        <w:t>区的市）监狱、强制隔离戒毒所、戒毒康复所，以及新疆生产建</w:t>
      </w:r>
      <w:r>
        <w:rPr>
          <w:rFonts w:ascii="宋体" w:hAnsi="宋体" w:cs="宋体"/>
          <w:spacing w:val="-3"/>
          <w:sz w:val="24"/>
        </w:rPr>
        <w:t>设兵</w:t>
      </w:r>
      <w:r>
        <w:rPr>
          <w:rFonts w:ascii="宋体" w:hAnsi="宋体" w:cs="宋体"/>
          <w:sz w:val="24"/>
        </w:rPr>
        <w:t>团监狱管理局、</w:t>
      </w:r>
      <w:r>
        <w:rPr>
          <w:rFonts w:ascii="宋体" w:hAnsi="宋体" w:cs="宋体"/>
          <w:spacing w:val="-1"/>
          <w:sz w:val="24"/>
        </w:rPr>
        <w:t>戒毒</w:t>
      </w:r>
      <w:r>
        <w:rPr>
          <w:rFonts w:ascii="宋体" w:hAnsi="宋体" w:cs="宋体"/>
          <w:sz w:val="24"/>
        </w:rPr>
        <w:t>管理局的企业。</w:t>
      </w:r>
    </w:p>
    <w:p>
      <w:pPr>
        <w:numPr>
          <w:ilvl w:val="2"/>
          <w:numId w:val="9"/>
        </w:numPr>
        <w:tabs>
          <w:tab w:val="left" w:pos="1980"/>
        </w:tabs>
        <w:snapToGrid w:val="0"/>
        <w:spacing w:line="360" w:lineRule="auto"/>
        <w:rPr>
          <w:rFonts w:ascii="宋体" w:hAnsi="宋体"/>
          <w:sz w:val="24"/>
        </w:rPr>
      </w:pPr>
      <w:r>
        <w:rPr>
          <w:rFonts w:ascii="宋体" w:hAnsi="宋体" w:cs="宋体"/>
          <w:spacing w:val="-5"/>
          <w:sz w:val="24"/>
        </w:rPr>
        <w:t>在政府采购活动中，残疾人福利性单位视同小型、微型企业，享受预</w:t>
      </w:r>
      <w:r>
        <w:rPr>
          <w:rFonts w:ascii="宋体" w:hAnsi="宋体" w:cs="宋体"/>
          <w:spacing w:val="-4"/>
          <w:sz w:val="24"/>
        </w:rPr>
        <w:t>留份额、评审中价格扣除等促进中小企业发展的政府采购政策。</w:t>
      </w:r>
      <w:r>
        <w:rPr>
          <w:rFonts w:ascii="宋体" w:hAnsi="宋体" w:cs="宋体"/>
          <w:spacing w:val="-3"/>
          <w:sz w:val="24"/>
        </w:rPr>
        <w:t>残疾</w:t>
      </w:r>
      <w:r>
        <w:rPr>
          <w:rFonts w:ascii="宋体" w:hAnsi="宋体" w:cs="宋体"/>
          <w:spacing w:val="-4"/>
          <w:sz w:val="24"/>
        </w:rPr>
        <w:t>人福利性单位定义：享受政府采购支持政策的残疾人福利性单位</w:t>
      </w:r>
      <w:r>
        <w:rPr>
          <w:rFonts w:ascii="宋体" w:hAnsi="宋体" w:cs="宋体"/>
          <w:spacing w:val="-3"/>
          <w:sz w:val="24"/>
        </w:rPr>
        <w:t>应当</w:t>
      </w:r>
      <w:r>
        <w:rPr>
          <w:rFonts w:ascii="宋体" w:hAnsi="宋体" w:cs="宋体"/>
          <w:spacing w:val="-1"/>
          <w:sz w:val="24"/>
        </w:rPr>
        <w:t>同时</w:t>
      </w:r>
      <w:r>
        <w:rPr>
          <w:rFonts w:ascii="宋体" w:hAnsi="宋体" w:cs="宋体"/>
          <w:sz w:val="24"/>
        </w:rPr>
        <w:t>满足以下条件：</w:t>
      </w:r>
    </w:p>
    <w:p>
      <w:pPr>
        <w:pStyle w:val="110"/>
        <w:numPr>
          <w:ilvl w:val="2"/>
          <w:numId w:val="10"/>
        </w:numPr>
        <w:tabs>
          <w:tab w:val="left" w:pos="1980"/>
          <w:tab w:val="left" w:pos="2035"/>
          <w:tab w:val="left" w:pos="2977"/>
        </w:tabs>
        <w:snapToGrid w:val="0"/>
        <w:spacing w:line="360" w:lineRule="auto"/>
        <w:ind w:firstLineChars="0"/>
        <w:rPr>
          <w:rFonts w:ascii="宋体" w:hAnsi="宋体"/>
          <w:vanish/>
          <w:sz w:val="24"/>
          <w:szCs w:val="24"/>
        </w:rPr>
      </w:pPr>
    </w:p>
    <w:p>
      <w:pPr>
        <w:pStyle w:val="110"/>
        <w:numPr>
          <w:ilvl w:val="2"/>
          <w:numId w:val="10"/>
        </w:numPr>
        <w:tabs>
          <w:tab w:val="left" w:pos="1980"/>
          <w:tab w:val="left" w:pos="2035"/>
          <w:tab w:val="left" w:pos="2977"/>
        </w:tabs>
        <w:snapToGrid w:val="0"/>
        <w:spacing w:line="360" w:lineRule="auto"/>
        <w:ind w:firstLineChars="0"/>
        <w:rPr>
          <w:rFonts w:ascii="宋体" w:hAnsi="宋体"/>
          <w:vanish/>
          <w:sz w:val="24"/>
          <w:szCs w:val="24"/>
        </w:rPr>
      </w:pP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安置的残疾人占本单位在职职工人数的比例不低于25%（含25%），并且安置的残疾人人数不少于10 人（含10 人）；</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依法与安置的每位残疾人签订了一年以上（含一年）的劳动合同或服务协议；</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为安置的每位残疾人按月足额缴纳了基本养老保险、基本医疗保险、失业保险、工伤保险和生育保险等社会保险费；</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tabs>
          <w:tab w:val="left" w:pos="1980"/>
        </w:tabs>
        <w:snapToGrid w:val="0"/>
        <w:spacing w:line="360" w:lineRule="auto"/>
        <w:rPr>
          <w:rFonts w:ascii="宋体" w:hAnsi="宋体"/>
          <w:sz w:val="24"/>
        </w:rPr>
      </w:pPr>
      <w:r>
        <w:rPr>
          <w:rFonts w:ascii="宋体" w:hAnsi="宋体"/>
          <w:sz w:val="24"/>
        </w:rPr>
        <w:t>本项目是否专门面向中小企业预留采购份额见第一章《采购邀请》。</w:t>
      </w:r>
    </w:p>
    <w:p>
      <w:pPr>
        <w:numPr>
          <w:ilvl w:val="2"/>
          <w:numId w:val="9"/>
        </w:numPr>
        <w:tabs>
          <w:tab w:val="left" w:pos="1980"/>
        </w:tabs>
        <w:snapToGrid w:val="0"/>
        <w:spacing w:line="360" w:lineRule="auto"/>
        <w:rPr>
          <w:rFonts w:ascii="宋体" w:hAnsi="宋体"/>
          <w:sz w:val="24"/>
        </w:rPr>
      </w:pPr>
      <w:r>
        <w:rPr>
          <w:rFonts w:ascii="宋体" w:hAnsi="宋体"/>
          <w:sz w:val="24"/>
        </w:rPr>
        <w:t>采购标的对应的中小企业划分标准所属行业见《供应商须知资料表》。</w:t>
      </w:r>
    </w:p>
    <w:p>
      <w:pPr>
        <w:numPr>
          <w:ilvl w:val="2"/>
          <w:numId w:val="9"/>
        </w:numPr>
        <w:tabs>
          <w:tab w:val="left" w:pos="1980"/>
        </w:tabs>
        <w:snapToGrid w:val="0"/>
        <w:spacing w:line="360" w:lineRule="auto"/>
        <w:rPr>
          <w:rFonts w:ascii="宋体" w:hAnsi="宋体"/>
          <w:sz w:val="24"/>
        </w:rPr>
      </w:pPr>
      <w:r>
        <w:rPr>
          <w:rFonts w:ascii="宋体" w:hAnsi="宋体"/>
          <w:sz w:val="24"/>
        </w:rPr>
        <w:t>小微企业价格评审优惠的政策调整：见第三章《评审方法和评审标准》。</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pPr>
        <w:numPr>
          <w:ilvl w:val="2"/>
          <w:numId w:val="9"/>
        </w:numPr>
        <w:tabs>
          <w:tab w:val="left" w:pos="1980"/>
        </w:tabs>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tabs>
          <w:tab w:val="left" w:pos="1980"/>
        </w:tabs>
        <w:snapToGrid w:val="0"/>
        <w:spacing w:line="360" w:lineRule="auto"/>
        <w:rPr>
          <w:rFonts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tabs>
          <w:tab w:val="left" w:pos="1980"/>
        </w:tabs>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pPr>
        <w:numPr>
          <w:ilvl w:val="2"/>
          <w:numId w:val="9"/>
        </w:numPr>
        <w:tabs>
          <w:tab w:val="left" w:pos="1980"/>
        </w:tabs>
        <w:snapToGrid w:val="0"/>
        <w:spacing w:line="360" w:lineRule="auto"/>
        <w:rPr>
          <w:rFonts w:ascii="宋体" w:hAnsi="宋体"/>
          <w:sz w:val="24"/>
        </w:rPr>
      </w:pPr>
      <w:r>
        <w:rPr>
          <w:rFonts w:hint="eastAsia" w:ascii="宋体" w:hAnsi="宋体"/>
          <w:sz w:val="24"/>
        </w:rPr>
        <w:t xml:space="preserve">   </w:t>
      </w:r>
      <w:r>
        <w:rPr>
          <w:rFonts w:ascii="宋体" w:hAnsi="宋体"/>
          <w:sz w:val="24"/>
        </w:rPr>
        <w:t>非政府强制采购的节能产品或环境标志产品，依据品目清单和认证证书实施政府优先采购。优先采购的具体规定见第三章《评审方法和评审标准》（如涉及）。</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正版软件</w:t>
      </w:r>
    </w:p>
    <w:p>
      <w:pPr>
        <w:numPr>
          <w:ilvl w:val="2"/>
          <w:numId w:val="9"/>
        </w:numPr>
        <w:tabs>
          <w:tab w:val="left" w:pos="1980"/>
        </w:tabs>
        <w:snapToGrid w:val="0"/>
        <w:spacing w:line="360" w:lineRule="auto"/>
        <w:rPr>
          <w:rFonts w:ascii="宋体" w:hAnsi="宋体"/>
          <w:sz w:val="24"/>
        </w:rPr>
      </w:pPr>
      <w:r>
        <w:rPr>
          <w:rFonts w:ascii="宋体" w:hAnsi="宋体" w:cs="宋体"/>
          <w:spacing w:val="-3"/>
          <w:sz w:val="24"/>
        </w:rPr>
        <w:t>依据《财政部</w:t>
      </w:r>
      <w:r>
        <w:rPr>
          <w:rFonts w:ascii="宋体" w:hAnsi="宋体" w:cs="宋体"/>
          <w:spacing w:val="-7"/>
          <w:sz w:val="24"/>
        </w:rPr>
        <w:t xml:space="preserve"> </w:t>
      </w:r>
      <w:r>
        <w:rPr>
          <w:rFonts w:ascii="宋体" w:hAnsi="宋体" w:cs="宋体"/>
          <w:spacing w:val="-4"/>
          <w:sz w:val="24"/>
        </w:rPr>
        <w:t>国家发展改革委</w:t>
      </w:r>
      <w:r>
        <w:rPr>
          <w:rFonts w:ascii="宋体" w:hAnsi="宋体" w:cs="宋体"/>
          <w:spacing w:val="-8"/>
          <w:sz w:val="24"/>
        </w:rPr>
        <w:t xml:space="preserve"> </w:t>
      </w:r>
      <w:r>
        <w:rPr>
          <w:rFonts w:ascii="宋体" w:hAnsi="宋体" w:cs="宋体"/>
          <w:spacing w:val="-3"/>
          <w:sz w:val="24"/>
        </w:rPr>
        <w:t>信息产业部关于印发无线局域网产品</w:t>
      </w:r>
      <w:r>
        <w:rPr>
          <w:rFonts w:ascii="宋体" w:hAnsi="宋体" w:cs="宋体"/>
          <w:spacing w:val="-6"/>
          <w:sz w:val="24"/>
        </w:rPr>
        <w:t>政府采购实施意见的通知》（财库〔</w:t>
      </w:r>
      <w:r>
        <w:rPr>
          <w:rFonts w:ascii="宋体" w:hAnsi="宋体" w:cs="Arial"/>
          <w:spacing w:val="-6"/>
          <w:sz w:val="24"/>
        </w:rPr>
        <w:t>2005</w:t>
      </w:r>
      <w:r>
        <w:rPr>
          <w:rFonts w:ascii="宋体" w:hAnsi="宋体" w:cs="宋体"/>
          <w:spacing w:val="-5"/>
          <w:sz w:val="24"/>
        </w:rPr>
        <w:t>〕</w:t>
      </w:r>
      <w:r>
        <w:rPr>
          <w:rFonts w:ascii="宋体" w:hAnsi="宋体" w:cs="Arial"/>
          <w:spacing w:val="-4"/>
          <w:sz w:val="24"/>
        </w:rPr>
        <w:t>366</w:t>
      </w:r>
      <w:r>
        <w:rPr>
          <w:rFonts w:ascii="宋体" w:hAnsi="宋体" w:cs="Arial"/>
          <w:spacing w:val="51"/>
          <w:sz w:val="24"/>
        </w:rPr>
        <w:t xml:space="preserve"> </w:t>
      </w:r>
      <w:r>
        <w:rPr>
          <w:rFonts w:ascii="宋体" w:hAnsi="宋体" w:cs="宋体"/>
          <w:spacing w:val="-6"/>
          <w:sz w:val="24"/>
        </w:rPr>
        <w:t>号），采购无线局域</w:t>
      </w:r>
      <w:r>
        <w:rPr>
          <w:rFonts w:ascii="宋体" w:hAnsi="宋体" w:cs="宋体"/>
          <w:spacing w:val="-8"/>
          <w:sz w:val="24"/>
        </w:rPr>
        <w:t>网产品和含有无线局域网功能的计算机、通信设</w:t>
      </w:r>
      <w:r>
        <w:rPr>
          <w:rFonts w:ascii="宋体" w:hAnsi="宋体" w:cs="宋体"/>
          <w:spacing w:val="-7"/>
          <w:sz w:val="24"/>
        </w:rPr>
        <w:t>备、打印机、复印机、</w:t>
      </w:r>
      <w:r>
        <w:rPr>
          <w:rFonts w:ascii="宋体" w:hAnsi="宋体" w:cs="宋体"/>
          <w:spacing w:val="18"/>
          <w:sz w:val="24"/>
        </w:rPr>
        <w:t>投影仪等产品的，优先采购符合国家无线局域网安全标准（</w:t>
      </w:r>
      <w:r>
        <w:rPr>
          <w:rFonts w:ascii="宋体" w:hAnsi="宋体" w:cs="Arial"/>
          <w:spacing w:val="16"/>
          <w:sz w:val="24"/>
        </w:rPr>
        <w:t>GB</w:t>
      </w:r>
      <w:r>
        <w:rPr>
          <w:rFonts w:ascii="宋体" w:hAnsi="宋体" w:cs="Arial"/>
          <w:sz w:val="24"/>
        </w:rPr>
        <w:t xml:space="preserve"> </w:t>
      </w:r>
      <w:r>
        <w:rPr>
          <w:rFonts w:ascii="宋体" w:hAnsi="宋体" w:cs="Arial"/>
          <w:spacing w:val="3"/>
          <w:sz w:val="24"/>
        </w:rPr>
        <w:t>15629.11/1102</w:t>
      </w:r>
      <w:r>
        <w:rPr>
          <w:rFonts w:ascii="宋体" w:hAnsi="宋体" w:cs="宋体"/>
          <w:spacing w:val="9"/>
          <w:sz w:val="24"/>
        </w:rPr>
        <w:t>）并通过国家产品</w:t>
      </w:r>
      <w:r>
        <w:rPr>
          <w:rFonts w:ascii="宋体" w:hAnsi="宋体" w:cs="宋体"/>
          <w:spacing w:val="8"/>
          <w:sz w:val="24"/>
        </w:rPr>
        <w:t>认证的产品。其中，国家有特殊</w:t>
      </w:r>
      <w:r>
        <w:rPr>
          <w:rFonts w:ascii="宋体" w:hAnsi="宋体" w:cs="宋体"/>
          <w:spacing w:val="-3"/>
          <w:sz w:val="24"/>
        </w:rPr>
        <w:t>信息安全要求的项目必须采购认证产品，否则</w:t>
      </w:r>
      <w:r>
        <w:rPr>
          <w:rFonts w:ascii="宋体" w:hAnsi="宋体" w:cs="宋体"/>
          <w:b/>
          <w:spacing w:val="-6"/>
          <w:sz w:val="24"/>
        </w:rPr>
        <w:t>响应无效</w:t>
      </w:r>
      <w:r>
        <w:rPr>
          <w:rFonts w:ascii="宋体" w:hAnsi="宋体" w:cs="宋体"/>
          <w:spacing w:val="-4"/>
          <w:sz w:val="24"/>
        </w:rPr>
        <w:t>。财政部</w:t>
      </w:r>
      <w:r>
        <w:rPr>
          <w:rFonts w:ascii="宋体" w:hAnsi="宋体" w:cs="宋体"/>
          <w:spacing w:val="-3"/>
          <w:sz w:val="24"/>
        </w:rPr>
        <w:t>、国</w:t>
      </w:r>
      <w:r>
        <w:rPr>
          <w:rFonts w:ascii="宋体" w:hAnsi="宋体" w:cs="宋体"/>
          <w:spacing w:val="-4"/>
          <w:sz w:val="24"/>
        </w:rPr>
        <w:t>家发展改革委、信息产业部根据政府</w:t>
      </w:r>
      <w:r>
        <w:rPr>
          <w:rFonts w:ascii="宋体" w:hAnsi="宋体" w:cs="宋体"/>
          <w:spacing w:val="-3"/>
          <w:sz w:val="24"/>
        </w:rPr>
        <w:t>采购改革进展和无线局域网产品</w:t>
      </w:r>
      <w:r>
        <w:rPr>
          <w:rFonts w:ascii="宋体" w:hAnsi="宋体" w:cs="宋体"/>
          <w:spacing w:val="-4"/>
          <w:sz w:val="24"/>
        </w:rPr>
        <w:t>技术及市场成熟等情况，从国家指定</w:t>
      </w:r>
      <w:r>
        <w:rPr>
          <w:rFonts w:ascii="宋体" w:hAnsi="宋体" w:cs="宋体"/>
          <w:spacing w:val="-3"/>
          <w:sz w:val="24"/>
        </w:rPr>
        <w:t>的认证机构认证的生产厂商和产</w:t>
      </w:r>
      <w:r>
        <w:rPr>
          <w:rFonts w:ascii="宋体" w:hAnsi="宋体" w:cs="宋体"/>
          <w:spacing w:val="1"/>
          <w:sz w:val="24"/>
        </w:rPr>
        <w:t>品型号中确定优先采购的产品，并以</w:t>
      </w:r>
      <w:r>
        <w:rPr>
          <w:rFonts w:ascii="宋体" w:hAnsi="宋体" w:cs="Arial"/>
          <w:spacing w:val="12"/>
          <w:sz w:val="24"/>
        </w:rPr>
        <w:t>“</w:t>
      </w:r>
      <w:r>
        <w:rPr>
          <w:rFonts w:ascii="宋体" w:hAnsi="宋体" w:cs="宋体"/>
          <w:spacing w:val="2"/>
          <w:sz w:val="24"/>
        </w:rPr>
        <w:t>无线局域网认证产品政府</w:t>
      </w:r>
      <w:r>
        <w:rPr>
          <w:rFonts w:ascii="宋体" w:hAnsi="宋体" w:cs="宋体"/>
          <w:spacing w:val="1"/>
          <w:sz w:val="24"/>
        </w:rPr>
        <w:t>采购清单</w:t>
      </w:r>
      <w:r>
        <w:rPr>
          <w:rFonts w:ascii="宋体" w:hAnsi="宋体" w:cs="Arial"/>
          <w:spacing w:val="2"/>
          <w:sz w:val="24"/>
        </w:rPr>
        <w:t>”</w:t>
      </w:r>
      <w:r>
        <w:rPr>
          <w:rFonts w:ascii="宋体" w:hAnsi="宋体" w:cs="宋体"/>
          <w:spacing w:val="2"/>
          <w:sz w:val="24"/>
        </w:rPr>
        <w:t>（以下简称清单）的形式公布。清单中新增认</w:t>
      </w:r>
      <w:r>
        <w:rPr>
          <w:rFonts w:ascii="宋体" w:hAnsi="宋体" w:cs="宋体"/>
          <w:spacing w:val="1"/>
          <w:sz w:val="24"/>
        </w:rPr>
        <w:t>证产品厂商和型</w:t>
      </w:r>
      <w:r>
        <w:rPr>
          <w:rFonts w:ascii="宋体" w:hAnsi="宋体" w:cs="宋体"/>
          <w:spacing w:val="-4"/>
          <w:sz w:val="24"/>
        </w:rPr>
        <w:t>号，由财政部、国家发展改革委、信息产业部以文件形式确定、</w:t>
      </w:r>
      <w:r>
        <w:rPr>
          <w:rFonts w:ascii="宋体" w:hAnsi="宋体" w:cs="宋体"/>
          <w:spacing w:val="-3"/>
          <w:sz w:val="24"/>
        </w:rPr>
        <w:t>公布</w:t>
      </w:r>
      <w:r>
        <w:rPr>
          <w:rFonts w:ascii="宋体" w:hAnsi="宋体" w:cs="宋体"/>
          <w:spacing w:val="-1"/>
          <w:sz w:val="24"/>
        </w:rPr>
        <w:t>并适</w:t>
      </w:r>
      <w:r>
        <w:rPr>
          <w:rFonts w:ascii="宋体" w:hAnsi="宋体" w:cs="宋体"/>
          <w:sz w:val="24"/>
        </w:rPr>
        <w:t>时调整。</w:t>
      </w:r>
    </w:p>
    <w:p>
      <w:pPr>
        <w:numPr>
          <w:ilvl w:val="2"/>
          <w:numId w:val="9"/>
        </w:numPr>
        <w:tabs>
          <w:tab w:val="left" w:pos="1980"/>
        </w:tabs>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cs="宋体"/>
          <w:spacing w:val="-1"/>
          <w:sz w:val="24"/>
        </w:rPr>
        <w:t>网络安全专用产品</w:t>
      </w:r>
    </w:p>
    <w:p>
      <w:pPr>
        <w:numPr>
          <w:ilvl w:val="2"/>
          <w:numId w:val="9"/>
        </w:numPr>
        <w:tabs>
          <w:tab w:val="left" w:pos="1980"/>
          <w:tab w:val="left" w:pos="2014"/>
        </w:tabs>
        <w:snapToGrid w:val="0"/>
        <w:spacing w:line="360" w:lineRule="auto"/>
        <w:rPr>
          <w:rFonts w:ascii="宋体" w:hAnsi="宋体"/>
          <w:sz w:val="24"/>
        </w:rPr>
      </w:pPr>
      <w:r>
        <w:rPr>
          <w:rFonts w:ascii="宋体" w:hAnsi="宋体" w:cs="宋体"/>
          <w:spacing w:val="-4"/>
          <w:sz w:val="24"/>
        </w:rPr>
        <w:t>所投产品属于列入《网络关键设备和网络安全专用产品目录》的网络</w:t>
      </w:r>
      <w:r>
        <w:rPr>
          <w:rFonts w:ascii="宋体" w:hAnsi="宋体" w:cs="宋体"/>
          <w:spacing w:val="-1"/>
          <w:sz w:val="24"/>
        </w:rPr>
        <w:t>安全专用产品，应当在</w:t>
      </w:r>
      <w:r>
        <w:rPr>
          <w:rFonts w:ascii="宋体" w:hAnsi="宋体" w:cs="宋体"/>
          <w:sz w:val="24"/>
        </w:rPr>
        <w:t>国家互联网信息办公室会同工业和信息化部、</w:t>
      </w:r>
      <w:r>
        <w:rPr>
          <w:rFonts w:ascii="宋体" w:hAnsi="宋体" w:cs="宋体"/>
          <w:spacing w:val="-4"/>
          <w:sz w:val="24"/>
        </w:rPr>
        <w:t>公安部、国家认证认可监督管理委员</w:t>
      </w:r>
      <w:r>
        <w:rPr>
          <w:rFonts w:ascii="宋体" w:hAnsi="宋体" w:cs="宋体"/>
          <w:spacing w:val="-3"/>
          <w:sz w:val="24"/>
        </w:rPr>
        <w:t>会统一公布和更新的符合要求的</w:t>
      </w:r>
      <w:r>
        <w:rPr>
          <w:rFonts w:ascii="宋体" w:hAnsi="宋体" w:cs="宋体"/>
          <w:spacing w:val="-1"/>
          <w:sz w:val="24"/>
        </w:rPr>
        <w:t>网络</w:t>
      </w:r>
      <w:r>
        <w:rPr>
          <w:rFonts w:ascii="宋体" w:hAnsi="宋体" w:cs="宋体"/>
          <w:sz w:val="24"/>
        </w:rPr>
        <w:t>关键设备和网络安全专用产品清单中。</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pPr>
        <w:numPr>
          <w:ilvl w:val="2"/>
          <w:numId w:val="9"/>
        </w:numPr>
        <w:tabs>
          <w:tab w:val="left" w:pos="1980"/>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pPr>
        <w:pStyle w:val="18"/>
        <w:spacing w:line="360" w:lineRule="auto"/>
        <w:ind w:firstLine="420" w:firstLineChars="175"/>
      </w:pPr>
      <w:r>
        <w:rPr>
          <w:rFonts w:hint="eastAsia"/>
        </w:rPr>
        <w:t>4.7  采购需求标准</w:t>
      </w:r>
    </w:p>
    <w:p>
      <w:pPr>
        <w:pStyle w:val="18"/>
        <w:spacing w:line="360" w:lineRule="auto"/>
        <w:ind w:firstLine="1058" w:firstLineChars="441"/>
      </w:pPr>
      <w:r>
        <w:rPr>
          <w:rFonts w:hint="eastAsia"/>
        </w:rPr>
        <w:t>4.7.1  商品包装、快递包装政府采购需求标准（试行）</w:t>
      </w:r>
    </w:p>
    <w:p>
      <w:pPr>
        <w:pStyle w:val="18"/>
        <w:spacing w:line="360" w:lineRule="auto"/>
        <w:ind w:left="1898" w:leftChars="903" w:hanging="2"/>
      </w:pPr>
      <w:r>
        <w:rPr>
          <w:rFonts w:hint="eastAsia"/>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pStyle w:val="18"/>
        <w:spacing w:line="360" w:lineRule="auto"/>
        <w:ind w:firstLine="1058" w:firstLineChars="441"/>
      </w:pPr>
      <w:r>
        <w:rPr>
          <w:rFonts w:hint="eastAsia"/>
        </w:rPr>
        <w:t>4.7.2   绿色数据中心政府采购需求标准（试行）</w:t>
      </w:r>
    </w:p>
    <w:p>
      <w:pPr>
        <w:pStyle w:val="18"/>
        <w:spacing w:line="360" w:lineRule="auto"/>
        <w:ind w:left="1898" w:leftChars="903" w:hanging="2"/>
      </w:pPr>
      <w:r>
        <w:rPr>
          <w:rFonts w:hint="eastAsia"/>
        </w:rPr>
        <w:t>为加快数据中心绿色转型，根据财政部 生态环境部 工业和信息化部关于印发《绿色数据中心政府采购需求标准（试行）》的通知（财库〔2023〕7 号），本项目如涉及绿色数据中心，则具体要求见第四章《采购需求》。</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响应费用</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bookmarkStart w:id="150" w:name="_1.8_计量单位"/>
      <w:bookmarkEnd w:id="150"/>
    </w:p>
    <w:p>
      <w:pPr>
        <w:pStyle w:val="3"/>
        <w:spacing w:before="0" w:line="360" w:lineRule="auto"/>
        <w:rPr>
          <w:rFonts w:ascii="宋体" w:hAnsi="宋体" w:eastAsia="宋体"/>
          <w:sz w:val="28"/>
        </w:rPr>
      </w:pPr>
      <w:r>
        <w:rPr>
          <w:rFonts w:ascii="宋体" w:hAnsi="宋体"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9"/>
        </w:numPr>
        <w:tabs>
          <w:tab w:val="left" w:pos="360"/>
          <w:tab w:val="left" w:pos="900"/>
        </w:tabs>
        <w:snapToGrid w:val="0"/>
        <w:spacing w:line="360" w:lineRule="auto"/>
        <w:ind w:left="357" w:hanging="357"/>
        <w:outlineLvl w:val="1"/>
        <w:rPr>
          <w:rFonts w:ascii="宋体" w:hAnsi="宋体"/>
          <w:sz w:val="24"/>
        </w:rPr>
      </w:pPr>
      <w:bookmarkStart w:id="151" w:name="_Toc305158865"/>
      <w:bookmarkStart w:id="152" w:name="_Toc195842888"/>
      <w:bookmarkStart w:id="153" w:name="_Toc150774728"/>
      <w:bookmarkStart w:id="154" w:name="_Toc127161437"/>
      <w:bookmarkStart w:id="155" w:name="_Toc164608792"/>
      <w:bookmarkStart w:id="156" w:name="_Toc226309767"/>
      <w:bookmarkStart w:id="157" w:name="_Toc151193693"/>
      <w:bookmarkStart w:id="158" w:name="_Toc127151523"/>
      <w:bookmarkStart w:id="159" w:name="_Toc164229218"/>
      <w:bookmarkStart w:id="160" w:name="_Toc226965796"/>
      <w:bookmarkStart w:id="161" w:name="_Toc149720816"/>
      <w:bookmarkStart w:id="162" w:name="_Toc264969213"/>
      <w:bookmarkStart w:id="163" w:name="_Toc520356147"/>
      <w:bookmarkStart w:id="164" w:name="_Toc127151724"/>
      <w:bookmarkStart w:id="165" w:name="_Toc164351617"/>
      <w:bookmarkStart w:id="166" w:name="_Toc164229364"/>
      <w:bookmarkStart w:id="167" w:name="_Toc150509274"/>
      <w:bookmarkStart w:id="168" w:name="_Toc226965713"/>
      <w:bookmarkStart w:id="169" w:name="_Toc150480761"/>
      <w:bookmarkStart w:id="170" w:name="_Toc265228361"/>
      <w:bookmarkStart w:id="171" w:name="_Toc150774623"/>
      <w:bookmarkStart w:id="172" w:name="_Toc151193837"/>
      <w:bookmarkStart w:id="173" w:name="_Toc151193765"/>
      <w:bookmarkStart w:id="174" w:name="_Toc226337219"/>
      <w:bookmarkStart w:id="175" w:name="_Toc142311025"/>
      <w:bookmarkStart w:id="176" w:name="_Toc151193621"/>
      <w:bookmarkStart w:id="177" w:name="_Toc164608637"/>
      <w:bookmarkStart w:id="178" w:name="_Toc151190150"/>
      <w:bookmarkStart w:id="179" w:name="_Toc305158791"/>
      <w:bookmarkStart w:id="180" w:name="_Toc151193911"/>
      <w:r>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sz w:val="24"/>
        </w:rPr>
        <w:t>成</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竞争性磋商文件包括以下部分：</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采购邀请</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供应商须知</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评审方法和评审标准</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采购需求</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合同草案条款</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响应文件格式</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pPr>
        <w:numPr>
          <w:ilvl w:val="0"/>
          <w:numId w:val="9"/>
        </w:numPr>
        <w:tabs>
          <w:tab w:val="left" w:pos="900"/>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pPr>
        <w:numPr>
          <w:ilvl w:val="1"/>
          <w:numId w:val="9"/>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pPr>
        <w:numPr>
          <w:ilvl w:val="1"/>
          <w:numId w:val="9"/>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pPr>
        <w:numPr>
          <w:ilvl w:val="1"/>
          <w:numId w:val="9"/>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181" w:name="_Toc516367020"/>
      <w:bookmarkStart w:id="182" w:name="_Toc151193840"/>
      <w:bookmarkStart w:id="183" w:name="_Toc151193624"/>
      <w:bookmarkStart w:id="184" w:name="_Toc305158794"/>
      <w:bookmarkStart w:id="185" w:name="_Toc226309770"/>
      <w:bookmarkStart w:id="186" w:name="_Toc151193914"/>
      <w:bookmarkStart w:id="187" w:name="_Toc520356150"/>
      <w:bookmarkStart w:id="188" w:name="_Toc142311028"/>
      <w:bookmarkStart w:id="189" w:name="_Toc195842891"/>
      <w:bookmarkStart w:id="190" w:name="_Toc151190153"/>
      <w:bookmarkStart w:id="191" w:name="_Toc150774626"/>
      <w:bookmarkStart w:id="192" w:name="_Toc150774731"/>
      <w:bookmarkStart w:id="193" w:name="_Toc127151526"/>
      <w:bookmarkStart w:id="194" w:name="_Toc226965716"/>
      <w:bookmarkStart w:id="195" w:name="_Toc151193768"/>
      <w:bookmarkStart w:id="196" w:name="_Toc265228364"/>
      <w:bookmarkStart w:id="197" w:name="_Toc150480764"/>
      <w:bookmarkStart w:id="198" w:name="_Toc226965799"/>
      <w:bookmarkStart w:id="199" w:name="_Toc264969216"/>
      <w:bookmarkStart w:id="200" w:name="_Toc226337222"/>
      <w:bookmarkStart w:id="201" w:name="_Toc305158868"/>
      <w:bookmarkStart w:id="202" w:name="_Toc150509277"/>
      <w:bookmarkStart w:id="203" w:name="_Toc151193696"/>
    </w:p>
    <w:p>
      <w:pPr>
        <w:pStyle w:val="3"/>
        <w:spacing w:before="0" w:line="360" w:lineRule="auto"/>
        <w:rPr>
          <w:rFonts w:ascii="宋体" w:hAnsi="宋体" w:eastAsia="宋体"/>
          <w:sz w:val="28"/>
        </w:rPr>
      </w:pPr>
      <w:r>
        <w:rPr>
          <w:rFonts w:ascii="宋体" w:hAnsi="宋体" w:eastAsia="宋体"/>
          <w:sz w:val="28"/>
        </w:rPr>
        <w:t>三   响应文件</w:t>
      </w:r>
      <w:bookmarkEnd w:id="181"/>
      <w:r>
        <w:rPr>
          <w:rFonts w:ascii="宋体" w:hAnsi="宋体"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9"/>
        </w:numPr>
        <w:tabs>
          <w:tab w:val="left" w:pos="360"/>
          <w:tab w:val="left" w:pos="900"/>
        </w:tabs>
        <w:snapToGrid w:val="0"/>
        <w:spacing w:line="360" w:lineRule="auto"/>
        <w:ind w:left="357" w:hanging="357"/>
        <w:outlineLvl w:val="1"/>
        <w:rPr>
          <w:rFonts w:ascii="宋体" w:hAnsi="宋体"/>
          <w:sz w:val="24"/>
        </w:rPr>
      </w:pPr>
      <w:bookmarkStart w:id="204" w:name="_Toc305158869"/>
      <w:bookmarkStart w:id="205" w:name="_Toc516367021"/>
      <w:bookmarkStart w:id="206" w:name="_Toc149720820"/>
      <w:bookmarkStart w:id="207" w:name="_Toc164608641"/>
      <w:bookmarkStart w:id="208" w:name="_Toc151193769"/>
      <w:bookmarkStart w:id="209" w:name="_Toc150774732"/>
      <w:bookmarkStart w:id="210" w:name="_Toc150480765"/>
      <w:bookmarkStart w:id="211" w:name="_Toc520356151"/>
      <w:bookmarkStart w:id="212" w:name="_Toc151193841"/>
      <w:bookmarkStart w:id="213" w:name="_Toc150774627"/>
      <w:bookmarkStart w:id="214" w:name="_Toc151193625"/>
      <w:bookmarkStart w:id="215" w:name="_Toc150509278"/>
      <w:bookmarkStart w:id="216" w:name="_Toc127151728"/>
      <w:bookmarkStart w:id="217" w:name="_Toc226309771"/>
      <w:bookmarkStart w:id="218" w:name="_Toc151190154"/>
      <w:bookmarkStart w:id="219" w:name="_Toc195842892"/>
      <w:bookmarkStart w:id="220" w:name="_Toc226965800"/>
      <w:bookmarkStart w:id="221" w:name="_Toc127161441"/>
      <w:bookmarkStart w:id="222" w:name="_Toc226337223"/>
      <w:bookmarkStart w:id="223" w:name="_Toc127151527"/>
      <w:bookmarkStart w:id="224" w:name="_Toc305158795"/>
      <w:bookmarkStart w:id="225" w:name="_Toc164608796"/>
      <w:bookmarkStart w:id="226" w:name="_Toc151193915"/>
      <w:bookmarkStart w:id="227" w:name="_Toc264969217"/>
      <w:bookmarkStart w:id="228" w:name="_Toc265228365"/>
      <w:bookmarkStart w:id="229" w:name="_Toc142311029"/>
      <w:bookmarkStart w:id="230" w:name="_Toc164229222"/>
      <w:bookmarkStart w:id="231" w:name="_Toc151193697"/>
      <w:bookmarkStart w:id="232" w:name="_Toc164351621"/>
      <w:bookmarkStart w:id="233" w:name="_Toc226965717"/>
      <w:bookmarkStart w:id="234" w:name="_Toc164229368"/>
      <w:bookmarkStart w:id="235" w:name="_Ref467306195"/>
      <w:bookmarkStart w:id="236" w:name="_Ref467306676"/>
      <w:bookmarkStart w:id="237" w:name="_Toc516367022"/>
      <w:bookmarkStart w:id="238" w:name="_Toc150509279"/>
      <w:bookmarkStart w:id="239" w:name="_Toc164608797"/>
      <w:bookmarkStart w:id="240" w:name="_Toc142311030"/>
      <w:bookmarkStart w:id="241" w:name="_Toc164351622"/>
      <w:bookmarkStart w:id="242" w:name="_Toc226309772"/>
      <w:bookmarkStart w:id="243" w:name="_Toc164229369"/>
      <w:bookmarkStart w:id="244" w:name="_Toc127151729"/>
      <w:bookmarkStart w:id="245" w:name="_Toc127161442"/>
      <w:bookmarkStart w:id="246" w:name="_Toc127151528"/>
      <w:bookmarkStart w:id="247" w:name="_Toc305158870"/>
      <w:bookmarkStart w:id="248" w:name="_Toc226965718"/>
      <w:bookmarkStart w:id="249" w:name="_Toc151193916"/>
      <w:bookmarkStart w:id="250" w:name="_Toc151193842"/>
      <w:bookmarkStart w:id="251" w:name="_Toc164229223"/>
      <w:bookmarkStart w:id="252" w:name="_Toc305158796"/>
      <w:bookmarkStart w:id="253" w:name="_Toc151193626"/>
      <w:bookmarkStart w:id="254" w:name="_Toc150774628"/>
      <w:bookmarkStart w:id="255" w:name="_Toc149720821"/>
      <w:bookmarkStart w:id="256" w:name="_Toc151190155"/>
      <w:bookmarkStart w:id="257" w:name="_Toc150774733"/>
      <w:bookmarkStart w:id="258" w:name="_Toc151193770"/>
      <w:bookmarkStart w:id="259" w:name="_Toc265228366"/>
      <w:bookmarkStart w:id="260" w:name="_Toc195842893"/>
      <w:bookmarkStart w:id="261" w:name="_Toc226965801"/>
      <w:bookmarkStart w:id="262" w:name="_Toc226337224"/>
      <w:bookmarkStart w:id="263" w:name="_Toc150480766"/>
      <w:bookmarkStart w:id="264" w:name="_Toc151193698"/>
      <w:bookmarkStart w:id="265" w:name="_Toc164608642"/>
      <w:bookmarkStart w:id="266" w:name="_Toc520356152"/>
      <w:bookmarkStart w:id="267" w:name="_Toc264969218"/>
      <w:r>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宋体" w:hAnsi="宋体"/>
          <w:sz w:val="24"/>
        </w:rPr>
        <w:t>及磋商语言</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响应文件</w:t>
      </w:r>
      <w:bookmarkEnd w:id="235"/>
      <w:bookmarkEnd w:id="236"/>
      <w:bookmarkEnd w:id="237"/>
      <w:r>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9"/>
        </w:numPr>
        <w:tabs>
          <w:tab w:val="left" w:pos="1080"/>
          <w:tab w:val="left" w:pos="1589"/>
          <w:tab w:val="left" w:pos="2014"/>
        </w:tabs>
        <w:snapToGrid w:val="0"/>
        <w:spacing w:line="360" w:lineRule="auto"/>
        <w:ind w:left="1077" w:hanging="720"/>
        <w:rPr>
          <w:rFonts w:ascii="宋体" w:hAnsi="宋体"/>
          <w:sz w:val="24"/>
        </w:rPr>
      </w:pPr>
      <w:bookmarkStart w:id="268"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68"/>
    </w:p>
    <w:p>
      <w:pPr>
        <w:numPr>
          <w:ilvl w:val="0"/>
          <w:numId w:val="9"/>
        </w:numPr>
        <w:tabs>
          <w:tab w:val="left" w:pos="360"/>
          <w:tab w:val="left" w:pos="900"/>
        </w:tabs>
        <w:snapToGrid w:val="0"/>
        <w:spacing w:line="360" w:lineRule="auto"/>
        <w:ind w:left="357" w:hanging="357"/>
        <w:outlineLvl w:val="1"/>
        <w:rPr>
          <w:rFonts w:ascii="宋体" w:hAnsi="宋体"/>
          <w:sz w:val="24"/>
        </w:rPr>
      </w:pPr>
      <w:bookmarkStart w:id="269" w:name="_Toc164608799"/>
      <w:bookmarkStart w:id="270" w:name="_Toc520356155"/>
      <w:bookmarkStart w:id="271" w:name="_Toc127151530"/>
      <w:bookmarkStart w:id="272" w:name="_Toc151190157"/>
      <w:bookmarkStart w:id="273" w:name="_Toc164351624"/>
      <w:bookmarkStart w:id="274" w:name="_Toc150480768"/>
      <w:bookmarkStart w:id="275" w:name="_Toc127151731"/>
      <w:bookmarkStart w:id="276" w:name="_Toc151193700"/>
      <w:bookmarkStart w:id="277" w:name="_Toc151193844"/>
      <w:bookmarkStart w:id="278" w:name="_Toc164229371"/>
      <w:bookmarkStart w:id="279" w:name="_Toc164229225"/>
      <w:bookmarkStart w:id="280" w:name="_Toc151193772"/>
      <w:bookmarkStart w:id="281" w:name="_Toc150774630"/>
      <w:bookmarkStart w:id="282" w:name="_Toc150509281"/>
      <w:bookmarkStart w:id="283" w:name="_Toc142311032"/>
      <w:bookmarkStart w:id="284" w:name="_Toc164608644"/>
      <w:bookmarkStart w:id="285" w:name="_Toc150774735"/>
      <w:bookmarkStart w:id="286" w:name="_Toc195842895"/>
      <w:bookmarkStart w:id="287" w:name="_Toc151193628"/>
      <w:bookmarkStart w:id="288" w:name="_Toc149720823"/>
      <w:bookmarkStart w:id="289" w:name="_Toc151193918"/>
      <w:bookmarkStart w:id="290" w:name="_Toc127161444"/>
      <w:r>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所有响应均以人民币报价。</w:t>
      </w:r>
    </w:p>
    <w:p>
      <w:pPr>
        <w:numPr>
          <w:ilvl w:val="1"/>
          <w:numId w:val="9"/>
        </w:numPr>
        <w:tabs>
          <w:tab w:val="left" w:pos="1080"/>
          <w:tab w:val="left" w:pos="1589"/>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pPr>
        <w:numPr>
          <w:ilvl w:val="2"/>
          <w:numId w:val="9"/>
        </w:numPr>
        <w:tabs>
          <w:tab w:val="left" w:pos="1980"/>
        </w:tabs>
        <w:snapToGrid w:val="0"/>
        <w:spacing w:line="360" w:lineRule="auto"/>
        <w:rPr>
          <w:rFonts w:ascii="宋体" w:hAnsi="宋体"/>
          <w:sz w:val="24"/>
        </w:rPr>
      </w:pPr>
      <w:r>
        <w:rPr>
          <w:rFonts w:ascii="宋体" w:hAnsi="宋体" w:cs="宋体"/>
          <w:spacing w:val="-4"/>
          <w:sz w:val="24"/>
        </w:rPr>
        <w:t>响应货物及标准附件、备品备件、专用工具等的出厂价（包括已在中</w:t>
      </w:r>
      <w:r>
        <w:rPr>
          <w:rFonts w:ascii="宋体" w:hAnsi="宋体" w:cs="宋体"/>
          <w:sz w:val="24"/>
        </w:rPr>
        <w:t>国国内的进口货物完税后的仓库交货价、</w:t>
      </w:r>
      <w:r>
        <w:rPr>
          <w:rFonts w:ascii="宋体" w:hAnsi="宋体" w:cs="宋体"/>
          <w:spacing w:val="-1"/>
          <w:sz w:val="24"/>
        </w:rPr>
        <w:t>展室交货价或货架交货</w:t>
      </w:r>
      <w:r>
        <w:rPr>
          <w:rFonts w:ascii="宋体" w:hAnsi="宋体" w:cs="宋体"/>
          <w:sz w:val="24"/>
        </w:rPr>
        <w:t>价）和运至最终目的地的运输费和保险费，安装调试、</w:t>
      </w:r>
      <w:r>
        <w:rPr>
          <w:rFonts w:ascii="宋体" w:hAnsi="宋体" w:cs="宋体"/>
          <w:spacing w:val="-2"/>
          <w:sz w:val="24"/>
        </w:rPr>
        <w:t>检验</w:t>
      </w:r>
      <w:r>
        <w:rPr>
          <w:rFonts w:ascii="宋体" w:hAnsi="宋体" w:cs="宋体"/>
          <w:spacing w:val="-1"/>
          <w:sz w:val="24"/>
        </w:rPr>
        <w:t>、技术服务、</w:t>
      </w:r>
      <w:r>
        <w:rPr>
          <w:rFonts w:ascii="宋体" w:hAnsi="宋体" w:cs="宋体"/>
          <w:sz w:val="24"/>
        </w:rPr>
        <w:t>培训、</w:t>
      </w:r>
      <w:r>
        <w:rPr>
          <w:rFonts w:ascii="宋体" w:hAnsi="宋体" w:cs="宋体"/>
          <w:spacing w:val="-1"/>
          <w:sz w:val="24"/>
        </w:rPr>
        <w:t>质量</w:t>
      </w:r>
      <w:r>
        <w:rPr>
          <w:rFonts w:ascii="宋体" w:hAnsi="宋体" w:cs="宋体"/>
          <w:sz w:val="24"/>
        </w:rPr>
        <w:t>保证、售后服务、税费等；</w:t>
      </w:r>
      <w:r>
        <w:rPr>
          <w:rFonts w:ascii="宋体" w:hAnsi="宋体"/>
          <w:sz w:val="24"/>
        </w:rPr>
        <w:t xml:space="preserve"> </w:t>
      </w:r>
    </w:p>
    <w:p>
      <w:pPr>
        <w:numPr>
          <w:ilvl w:val="2"/>
          <w:numId w:val="9"/>
        </w:numPr>
        <w:tabs>
          <w:tab w:val="left" w:pos="1980"/>
        </w:tabs>
        <w:snapToGrid w:val="0"/>
        <w:spacing w:line="360" w:lineRule="auto"/>
        <w:rPr>
          <w:rFonts w:ascii="宋体" w:hAnsi="宋体"/>
          <w:sz w:val="24"/>
        </w:rPr>
      </w:pPr>
      <w:r>
        <w:rPr>
          <w:rFonts w:ascii="宋体" w:hAnsi="宋体" w:cs="宋体"/>
          <w:spacing w:val="-1"/>
          <w:sz w:val="24"/>
        </w:rPr>
        <w:t>按照竞争性磋商文件要求完成本项目的全部相关费用。</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磋商保证金</w:t>
      </w:r>
    </w:p>
    <w:p>
      <w:pPr>
        <w:numPr>
          <w:ilvl w:val="1"/>
          <w:numId w:val="9"/>
        </w:numPr>
        <w:tabs>
          <w:tab w:val="left" w:pos="1080"/>
          <w:tab w:val="left" w:pos="1589"/>
          <w:tab w:val="left" w:pos="2014"/>
        </w:tabs>
        <w:snapToGrid w:val="0"/>
        <w:spacing w:line="360" w:lineRule="auto"/>
        <w:ind w:left="1077" w:hanging="720"/>
        <w:rPr>
          <w:rFonts w:ascii="宋体" w:hAnsi="宋体"/>
          <w:sz w:val="24"/>
        </w:rPr>
      </w:pPr>
      <w:bookmarkStart w:id="291" w:name="_Ref467306302"/>
      <w:r>
        <w:rPr>
          <w:rFonts w:ascii="宋体" w:hAnsi="宋体" w:cs="宋体"/>
          <w:spacing w:val="-1"/>
          <w:sz w:val="24"/>
        </w:rPr>
        <w:t>供应商应按《供应商须知资料表》中规定的金额及要求交纳磋商保证金。</w:t>
      </w:r>
      <w:bookmarkEnd w:id="291"/>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cs="宋体"/>
          <w:spacing w:val="-2"/>
          <w:sz w:val="24"/>
        </w:rPr>
        <w:t>交纳磋商保证金可采用的形式：政府采购法律法规接受的支票、汇票、本票、</w:t>
      </w:r>
      <w:r>
        <w:rPr>
          <w:rFonts w:ascii="宋体" w:hAnsi="宋体" w:cs="宋体"/>
          <w:sz w:val="24"/>
        </w:rPr>
        <w:t>网上银行支付或者金融机构、</w:t>
      </w:r>
      <w:r>
        <w:rPr>
          <w:rFonts w:ascii="宋体" w:hAnsi="宋体" w:cs="宋体"/>
          <w:spacing w:val="-1"/>
          <w:sz w:val="24"/>
        </w:rPr>
        <w:t>担保</w:t>
      </w:r>
      <w:r>
        <w:rPr>
          <w:rFonts w:ascii="宋体" w:hAnsi="宋体" w:cs="宋体"/>
          <w:sz w:val="24"/>
        </w:rPr>
        <w:t>机构出具的保函等非现金形式。</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截止时间前将原件提交至采购代理机构；由于</w:t>
      </w:r>
      <w:r>
        <w:rPr>
          <w:rFonts w:hint="eastAsia" w:ascii="宋体" w:hAnsi="宋体"/>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cs="宋体"/>
          <w:spacing w:val="-1"/>
          <w:sz w:val="24"/>
        </w:rPr>
        <w:t>磋商保证金有效期同响应有效期。</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9"/>
        </w:numPr>
        <w:tabs>
          <w:tab w:val="left" w:pos="1980"/>
        </w:tabs>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pPr>
        <w:numPr>
          <w:ilvl w:val="2"/>
          <w:numId w:val="9"/>
        </w:numPr>
        <w:tabs>
          <w:tab w:val="left" w:pos="1980"/>
        </w:tabs>
        <w:snapToGrid w:val="0"/>
        <w:spacing w:line="360" w:lineRule="auto"/>
        <w:rPr>
          <w:rFonts w:ascii="宋体" w:hAnsi="宋体"/>
          <w:sz w:val="24"/>
        </w:rPr>
      </w:pPr>
      <w:r>
        <w:rPr>
          <w:rFonts w:ascii="宋体" w:hAnsi="宋体"/>
          <w:sz w:val="24"/>
        </w:rPr>
        <w:t>成交供应商的磋商保证金，在采购合同签订后5个工作日内退还成交供应商；</w:t>
      </w:r>
    </w:p>
    <w:p>
      <w:pPr>
        <w:numPr>
          <w:ilvl w:val="2"/>
          <w:numId w:val="9"/>
        </w:numPr>
        <w:tabs>
          <w:tab w:val="left" w:pos="1980"/>
        </w:tabs>
        <w:snapToGrid w:val="0"/>
        <w:spacing w:line="360" w:lineRule="auto"/>
        <w:rPr>
          <w:rFonts w:ascii="宋体" w:hAnsi="宋体"/>
          <w:sz w:val="24"/>
        </w:rPr>
      </w:pPr>
      <w:r>
        <w:rPr>
          <w:rFonts w:ascii="宋体" w:hAnsi="宋体"/>
          <w:sz w:val="24"/>
        </w:rPr>
        <w:t>未成交供应商的磋商保证金，在成交通知书发出后5个工作日内退还</w:t>
      </w:r>
      <w:r>
        <w:rPr>
          <w:rFonts w:hint="eastAsia" w:ascii="宋体" w:hAnsi="宋体"/>
          <w:sz w:val="24"/>
        </w:rPr>
        <w:t>。</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有下列情形之一的，采购人或采购代理机构不予退还磋商保证金：</w:t>
      </w:r>
    </w:p>
    <w:p>
      <w:pPr>
        <w:numPr>
          <w:ilvl w:val="2"/>
          <w:numId w:val="9"/>
        </w:numPr>
        <w:tabs>
          <w:tab w:val="left" w:pos="1980"/>
        </w:tabs>
        <w:snapToGrid w:val="0"/>
        <w:spacing w:line="360" w:lineRule="auto"/>
        <w:rPr>
          <w:rFonts w:ascii="宋体" w:hAnsi="宋体"/>
          <w:sz w:val="24"/>
        </w:rPr>
      </w:pPr>
      <w:r>
        <w:rPr>
          <w:rFonts w:ascii="宋体" w:hAnsi="宋体"/>
          <w:sz w:val="24"/>
        </w:rPr>
        <w:t>供应商在提交响应文件截止时间后撤回响应文件的；</w:t>
      </w:r>
    </w:p>
    <w:p>
      <w:pPr>
        <w:numPr>
          <w:ilvl w:val="2"/>
          <w:numId w:val="9"/>
        </w:numPr>
        <w:tabs>
          <w:tab w:val="left" w:pos="1980"/>
        </w:tabs>
        <w:snapToGrid w:val="0"/>
        <w:spacing w:line="360" w:lineRule="auto"/>
        <w:rPr>
          <w:rFonts w:ascii="宋体" w:hAnsi="宋体"/>
          <w:sz w:val="24"/>
        </w:rPr>
      </w:pPr>
      <w:r>
        <w:rPr>
          <w:rFonts w:ascii="宋体" w:hAnsi="宋体"/>
          <w:sz w:val="24"/>
        </w:rPr>
        <w:t>供应商在响应文件中提供虚假材料的；</w:t>
      </w:r>
    </w:p>
    <w:p>
      <w:pPr>
        <w:numPr>
          <w:ilvl w:val="2"/>
          <w:numId w:val="9"/>
        </w:numPr>
        <w:tabs>
          <w:tab w:val="left" w:pos="1980"/>
        </w:tabs>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pPr>
        <w:numPr>
          <w:ilvl w:val="2"/>
          <w:numId w:val="9"/>
        </w:numPr>
        <w:tabs>
          <w:tab w:val="left" w:pos="1980"/>
        </w:tabs>
        <w:snapToGrid w:val="0"/>
        <w:spacing w:line="360" w:lineRule="auto"/>
        <w:rPr>
          <w:rFonts w:ascii="宋体" w:hAnsi="宋体"/>
          <w:sz w:val="24"/>
        </w:rPr>
      </w:pPr>
      <w:r>
        <w:rPr>
          <w:rFonts w:ascii="宋体" w:hAnsi="宋体"/>
          <w:sz w:val="24"/>
        </w:rPr>
        <w:t>供应商与采购人、其他供应商或者采购代理机构恶意串通的；</w:t>
      </w:r>
    </w:p>
    <w:p>
      <w:pPr>
        <w:numPr>
          <w:ilvl w:val="2"/>
          <w:numId w:val="9"/>
        </w:numPr>
        <w:tabs>
          <w:tab w:val="left" w:pos="1980"/>
        </w:tabs>
        <w:snapToGrid w:val="0"/>
        <w:spacing w:line="360" w:lineRule="auto"/>
        <w:rPr>
          <w:rFonts w:ascii="宋体" w:hAnsi="宋体"/>
          <w:sz w:val="24"/>
        </w:rPr>
      </w:pPr>
      <w:r>
        <w:rPr>
          <w:rFonts w:ascii="宋体" w:hAnsi="宋体"/>
          <w:sz w:val="24"/>
        </w:rPr>
        <w:t>《供应商须知资料表》规定的其他情形。</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响应有效期</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292" w:name="_Toc226965723"/>
      <w:bookmarkStart w:id="293" w:name="_Toc151193631"/>
      <w:bookmarkStart w:id="294" w:name="_Toc151193775"/>
      <w:bookmarkStart w:id="295" w:name="_Toc305158801"/>
      <w:bookmarkStart w:id="296" w:name="_Toc226337229"/>
      <w:bookmarkStart w:id="297" w:name="_Toc151193847"/>
      <w:bookmarkStart w:id="298" w:name="_Toc150509284"/>
      <w:bookmarkStart w:id="299" w:name="_Toc142311035"/>
      <w:bookmarkStart w:id="300" w:name="_Toc164229228"/>
      <w:bookmarkStart w:id="301" w:name="_Toc164351627"/>
      <w:bookmarkStart w:id="302" w:name="_Toc151193703"/>
      <w:bookmarkStart w:id="303" w:name="_Toc265228371"/>
      <w:bookmarkStart w:id="304" w:name="_Toc127151533"/>
      <w:bookmarkStart w:id="305" w:name="_Toc164608647"/>
      <w:bookmarkStart w:id="306" w:name="_Toc264969223"/>
      <w:bookmarkStart w:id="307" w:name="_Toc520356158"/>
      <w:bookmarkStart w:id="308" w:name="_Toc195842898"/>
      <w:bookmarkStart w:id="309" w:name="_Toc127161447"/>
      <w:bookmarkStart w:id="310" w:name="_Toc151193921"/>
      <w:bookmarkStart w:id="311" w:name="_Toc151190160"/>
      <w:bookmarkStart w:id="312" w:name="_Toc164229374"/>
      <w:bookmarkStart w:id="313" w:name="_Toc226965806"/>
      <w:bookmarkStart w:id="314" w:name="_Toc226309777"/>
      <w:bookmarkStart w:id="315" w:name="_Toc150774633"/>
      <w:bookmarkStart w:id="316" w:name="_Toc150480771"/>
      <w:bookmarkStart w:id="317" w:name="_Toc305158875"/>
      <w:bookmarkStart w:id="318" w:name="_Toc150774738"/>
      <w:bookmarkStart w:id="319" w:name="_Toc149720826"/>
      <w:bookmarkStart w:id="320" w:name="_Toc127151734"/>
      <w:bookmarkStart w:id="321" w:name="_Toc164608802"/>
      <w:r>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hAnsi="宋体"/>
          <w:sz w:val="24"/>
        </w:rPr>
        <w:t>、盖章</w:t>
      </w:r>
    </w:p>
    <w:p>
      <w:pPr>
        <w:numPr>
          <w:ilvl w:val="1"/>
          <w:numId w:val="9"/>
        </w:numPr>
        <w:tabs>
          <w:tab w:val="left" w:pos="1080"/>
          <w:tab w:val="left" w:pos="1589"/>
          <w:tab w:val="left" w:pos="2014"/>
        </w:tabs>
        <w:snapToGrid w:val="0"/>
        <w:spacing w:line="360" w:lineRule="auto"/>
        <w:ind w:left="1068" w:hanging="648"/>
        <w:rPr>
          <w:rFonts w:ascii="宋体" w:hAnsi="宋体"/>
          <w:sz w:val="24"/>
        </w:rPr>
      </w:pPr>
      <w:bookmarkStart w:id="322" w:name="_Toc151193632"/>
      <w:bookmarkStart w:id="323" w:name="_Toc151193776"/>
      <w:bookmarkStart w:id="324" w:name="_Toc150774739"/>
      <w:bookmarkStart w:id="325" w:name="_Toc151193922"/>
      <w:bookmarkStart w:id="326" w:name="_Toc264969224"/>
      <w:bookmarkStart w:id="327" w:name="_Toc305158802"/>
      <w:bookmarkStart w:id="328" w:name="_Toc150480772"/>
      <w:bookmarkStart w:id="329" w:name="_Toc142311036"/>
      <w:bookmarkStart w:id="330" w:name="_Toc226965807"/>
      <w:bookmarkStart w:id="331" w:name="_Toc520356159"/>
      <w:bookmarkStart w:id="332" w:name="_Toc151190161"/>
      <w:bookmarkStart w:id="333" w:name="_Toc265228372"/>
      <w:bookmarkStart w:id="334" w:name="_Toc226337230"/>
      <w:bookmarkStart w:id="335" w:name="_Toc151193848"/>
      <w:bookmarkStart w:id="336" w:name="_Toc151193704"/>
      <w:bookmarkStart w:id="337" w:name="_Toc195842899"/>
      <w:bookmarkStart w:id="338" w:name="_Toc150509285"/>
      <w:bookmarkStart w:id="339" w:name="_Toc150774634"/>
      <w:bookmarkStart w:id="340" w:name="_Toc305158876"/>
      <w:bookmarkStart w:id="341" w:name="_Toc226309778"/>
      <w:bookmarkStart w:id="342" w:name="_Toc226965724"/>
      <w:bookmarkStart w:id="343" w:name="_Toc127151534"/>
      <w:r>
        <w:rPr>
          <w:rFonts w:ascii="宋体" w:hAnsi="宋体"/>
          <w:sz w:val="24"/>
        </w:rPr>
        <w:t>竞争性磋商文件要求签字的内容（如授权委托书等），</w:t>
      </w:r>
      <w:r>
        <w:rPr>
          <w:rFonts w:hint="eastAsia" w:ascii="宋体" w:hAnsi="宋体"/>
          <w:sz w:val="24"/>
        </w:rPr>
        <w:t>可以使用电子签章或使用原件的电子件（电子件指扫描件、照片等形式电子文件）；要求</w:t>
      </w:r>
      <w:r>
        <w:rPr>
          <w:rFonts w:ascii="宋体" w:hAnsi="宋体"/>
          <w:sz w:val="24"/>
        </w:rPr>
        <w:t>第三方出具的盖章件原件（如联合协议、分包意向协议、制造商授权书原件等），响应文件中应使用原件的电子件。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竞争性磋商文件要求盖章的内容，</w:t>
      </w:r>
      <w:r>
        <w:rPr>
          <w:rFonts w:hint="eastAsia" w:ascii="宋体" w:hAnsi="宋体"/>
          <w:sz w:val="24"/>
        </w:rPr>
        <w:t>一般</w:t>
      </w:r>
      <w:r>
        <w:rPr>
          <w:rFonts w:ascii="宋体" w:hAnsi="宋体"/>
          <w:sz w:val="24"/>
        </w:rPr>
        <w:t>通过投标文件编制工具加盖电子签章。</w:t>
      </w:r>
    </w:p>
    <w:p>
      <w:pPr>
        <w:pStyle w:val="3"/>
        <w:spacing w:before="0" w:line="360" w:lineRule="auto"/>
        <w:rPr>
          <w:rFonts w:ascii="宋体" w:hAnsi="宋体" w:eastAsia="宋体"/>
          <w:sz w:val="28"/>
        </w:rPr>
      </w:pPr>
      <w:r>
        <w:rPr>
          <w:rFonts w:ascii="宋体" w:hAnsi="宋体"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9"/>
        </w:numPr>
        <w:tabs>
          <w:tab w:val="left" w:pos="360"/>
          <w:tab w:val="left" w:pos="900"/>
        </w:tabs>
        <w:snapToGrid w:val="0"/>
        <w:spacing w:line="360" w:lineRule="auto"/>
        <w:ind w:left="357" w:hanging="357"/>
        <w:outlineLvl w:val="1"/>
        <w:rPr>
          <w:rFonts w:ascii="宋体" w:hAnsi="宋体"/>
          <w:sz w:val="24"/>
        </w:rPr>
      </w:pPr>
      <w:bookmarkStart w:id="344" w:name="_Toc151193923"/>
      <w:bookmarkStart w:id="345" w:name="_Toc151193849"/>
      <w:bookmarkStart w:id="346" w:name="_Toc305158803"/>
      <w:bookmarkStart w:id="347" w:name="_Toc127151535"/>
      <w:bookmarkStart w:id="348" w:name="_Toc127151736"/>
      <w:bookmarkStart w:id="349" w:name="_Toc151190162"/>
      <w:bookmarkStart w:id="350" w:name="_Toc142311037"/>
      <w:bookmarkStart w:id="351" w:name="_Toc164229376"/>
      <w:bookmarkStart w:id="352" w:name="_Toc164351629"/>
      <w:bookmarkStart w:id="353" w:name="_Toc151193633"/>
      <w:bookmarkStart w:id="354" w:name="_Toc151193705"/>
      <w:bookmarkStart w:id="355" w:name="_Toc195842900"/>
      <w:bookmarkStart w:id="356" w:name="_Toc305158877"/>
      <w:bookmarkStart w:id="357" w:name="_Toc265228373"/>
      <w:bookmarkStart w:id="358" w:name="_Toc226965808"/>
      <w:bookmarkStart w:id="359" w:name="_Toc226965725"/>
      <w:bookmarkStart w:id="360" w:name="_Toc150509286"/>
      <w:bookmarkStart w:id="361" w:name="_Toc149720828"/>
      <w:bookmarkStart w:id="362" w:name="_Toc164229230"/>
      <w:bookmarkStart w:id="363" w:name="_Toc264969225"/>
      <w:bookmarkStart w:id="364" w:name="_Toc226309779"/>
      <w:bookmarkStart w:id="365" w:name="_Toc226337231"/>
      <w:bookmarkStart w:id="366" w:name="_Toc164608804"/>
      <w:bookmarkStart w:id="367" w:name="_Toc151193777"/>
      <w:bookmarkStart w:id="368" w:name="_Toc150480773"/>
      <w:bookmarkStart w:id="369" w:name="_Toc520356160"/>
      <w:bookmarkStart w:id="370" w:name="_Toc150774635"/>
      <w:bookmarkStart w:id="371" w:name="_Toc127161449"/>
      <w:bookmarkStart w:id="372" w:name="_Toc164608649"/>
      <w:bookmarkStart w:id="373" w:name="_Toc150774740"/>
      <w:r>
        <w:rPr>
          <w:rFonts w:ascii="宋体" w:hAnsi="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sz w:val="24"/>
        </w:rPr>
        <w:t>提交</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本项目使用</w:t>
      </w:r>
      <w:r>
        <w:rPr>
          <w:rFonts w:hint="eastAsia" w:ascii="宋体" w:hAnsi="宋体"/>
          <w:sz w:val="24"/>
          <w:lang w:val="en"/>
        </w:rPr>
        <w:t>平谷区政府采购电子化交易系统</w:t>
      </w:r>
      <w:r>
        <w:rPr>
          <w:rFonts w:ascii="宋体" w:hAnsi="宋体"/>
          <w:sz w:val="24"/>
        </w:rPr>
        <w:t>。</w:t>
      </w:r>
      <w:r>
        <w:rPr>
          <w:rFonts w:hint="eastAsia" w:ascii="宋体" w:hAnsi="宋体"/>
          <w:sz w:val="24"/>
          <w:lang w:val="en"/>
        </w:rPr>
        <w:t>请供应商下载采购文件后，需要使用投标文件（响应文件）制作工具制作投标文件（响应文件）。供应商在【全国公共资源交易平台( 北京市·平谷区) 、北京市公共资源交易服务平谷区分平台暨平谷区公共资源交易服务互联网办事平台，办事指南下载中心页面下载【投标文件编制工具】按照程序要求办理。具体详见北京市公共资源交易服务平谷区分平台暨平谷区公共资源交易服务互联网办事平台( http://218.246.85.221/ggzy/【服务指南】《北京市公共资源交易服务平谷区分平台使用手册》，网上对投标文件（响应文件）进行合成、电子签名、电子签章及加密打包等要求提交电子投标文件（响应文件）。所有投标文件（响应文件）不能进行压缩处理。上传电子投标文件（响应文件）过程中请保持与互联网的连接畅通</w:t>
      </w:r>
      <w:r>
        <w:rPr>
          <w:rFonts w:ascii="宋体" w:hAnsi="宋体"/>
          <w:sz w:val="24"/>
        </w:rPr>
        <w:t>。</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采购人及采购代理机构拒绝接受通过电子交易平台以外任何形式提交的响应文件，磋商保证金除外。</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374" w:name="_Toc149720829"/>
      <w:bookmarkStart w:id="375" w:name="_Toc195842901"/>
      <w:bookmarkStart w:id="376" w:name="_Toc305158878"/>
      <w:bookmarkStart w:id="377" w:name="_Toc164608805"/>
      <w:bookmarkStart w:id="378" w:name="_Toc226337232"/>
      <w:bookmarkStart w:id="379" w:name="_Toc150509287"/>
      <w:bookmarkStart w:id="380" w:name="_Toc265228374"/>
      <w:bookmarkStart w:id="381" w:name="_Toc150774741"/>
      <w:bookmarkStart w:id="382" w:name="_Toc151193850"/>
      <w:bookmarkStart w:id="383" w:name="_Toc520356161"/>
      <w:bookmarkStart w:id="384" w:name="_Toc150774636"/>
      <w:bookmarkStart w:id="385" w:name="_Toc151193924"/>
      <w:bookmarkStart w:id="386" w:name="_Toc164229231"/>
      <w:bookmarkStart w:id="387" w:name="_Toc226965726"/>
      <w:bookmarkStart w:id="388" w:name="_Toc151193706"/>
      <w:bookmarkStart w:id="389" w:name="_Toc150480774"/>
      <w:bookmarkStart w:id="390" w:name="_Toc127151737"/>
      <w:bookmarkStart w:id="391" w:name="_Toc264969226"/>
      <w:bookmarkStart w:id="392" w:name="_Toc226965809"/>
      <w:bookmarkStart w:id="393" w:name="_Toc305158804"/>
      <w:bookmarkStart w:id="394" w:name="_Toc142311038"/>
      <w:bookmarkStart w:id="395" w:name="_Toc164229377"/>
      <w:bookmarkStart w:id="396" w:name="_Toc151193634"/>
      <w:bookmarkStart w:id="397" w:name="_Toc164351630"/>
      <w:bookmarkStart w:id="398" w:name="_Toc226309780"/>
      <w:bookmarkStart w:id="399" w:name="_Toc164608650"/>
      <w:bookmarkStart w:id="400" w:name="_Toc151190163"/>
      <w:bookmarkStart w:id="401" w:name="_Toc127151536"/>
      <w:bookmarkStart w:id="402" w:name="_Toc151193778"/>
      <w:bookmarkStart w:id="403" w:name="_Toc127161450"/>
      <w:r>
        <w:rPr>
          <w:rFonts w:ascii="宋体" w:hAnsi="宋体"/>
          <w:sz w:val="24"/>
        </w:rPr>
        <w:t>响应文件截止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宋体" w:hAnsi="宋体"/>
          <w:sz w:val="24"/>
        </w:rPr>
        <w:t>时间</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供应商应在竞争性磋商文件要求提交响应文件截止时间前，将电子响应文件提交至电子交易平台。</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404" w:name="_Toc264969227"/>
      <w:bookmarkStart w:id="405" w:name="_Toc164229232"/>
      <w:bookmarkStart w:id="406" w:name="_Toc151193779"/>
      <w:bookmarkStart w:id="407" w:name="_Toc150509288"/>
      <w:bookmarkStart w:id="408" w:name="_Toc151190164"/>
      <w:bookmarkStart w:id="409" w:name="_Toc305158805"/>
      <w:bookmarkStart w:id="410" w:name="_Toc151193851"/>
      <w:bookmarkStart w:id="411" w:name="_Toc226965810"/>
      <w:bookmarkStart w:id="412" w:name="_Toc151193707"/>
      <w:bookmarkStart w:id="413" w:name="_Toc150774637"/>
      <w:bookmarkStart w:id="414" w:name="_Toc305158879"/>
      <w:bookmarkStart w:id="415" w:name="_Toc142311039"/>
      <w:bookmarkStart w:id="416" w:name="_Toc226309781"/>
      <w:bookmarkStart w:id="417" w:name="_Toc265228375"/>
      <w:bookmarkStart w:id="418" w:name="_Toc150774742"/>
      <w:bookmarkStart w:id="419" w:name="_Toc520356162"/>
      <w:bookmarkStart w:id="420" w:name="_Toc164229378"/>
      <w:bookmarkStart w:id="421" w:name="_Toc164608651"/>
      <w:bookmarkStart w:id="422" w:name="_Toc151193635"/>
      <w:bookmarkStart w:id="423" w:name="_Toc127151738"/>
      <w:bookmarkStart w:id="424" w:name="_Toc150480775"/>
      <w:bookmarkStart w:id="425" w:name="_Toc226965727"/>
      <w:bookmarkStart w:id="426" w:name="_Toc226337233"/>
      <w:bookmarkStart w:id="427" w:name="_Toc164608806"/>
      <w:bookmarkStart w:id="428" w:name="_Toc149720830"/>
      <w:bookmarkStart w:id="429" w:name="_Toc127151537"/>
      <w:bookmarkStart w:id="430" w:name="_Toc164351631"/>
      <w:bookmarkStart w:id="431" w:name="_Toc195842902"/>
      <w:bookmarkStart w:id="432" w:name="_Toc151193925"/>
      <w:bookmarkStart w:id="433" w:name="_Toc127161451"/>
      <w:r>
        <w:rPr>
          <w:rFonts w:ascii="宋体" w:hAnsi="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提交响应文件截止时间前，供应商可以通过电子交易平台对所提交的响应文件进行补充、修改或者撤回。磋商保证金</w:t>
      </w:r>
      <w:r>
        <w:rPr>
          <w:rFonts w:hint="eastAsia" w:ascii="宋体" w:hAnsi="宋体"/>
          <w:sz w:val="24"/>
        </w:rPr>
        <w:t>的</w:t>
      </w:r>
      <w:r>
        <w:rPr>
          <w:rFonts w:ascii="宋体" w:hAnsi="宋体"/>
          <w:sz w:val="24"/>
        </w:rPr>
        <w:t>补充、修改或者撤回</w:t>
      </w:r>
      <w:r>
        <w:rPr>
          <w:rFonts w:hint="eastAsia" w:ascii="宋体" w:hAnsi="宋体"/>
          <w:sz w:val="24"/>
        </w:rPr>
        <w:t>无需</w:t>
      </w:r>
      <w:r>
        <w:rPr>
          <w:rFonts w:ascii="宋体" w:hAnsi="宋体"/>
          <w:sz w:val="24"/>
        </w:rPr>
        <w:t>通过电子交易平台</w:t>
      </w:r>
      <w:r>
        <w:rPr>
          <w:rFonts w:hint="eastAsia" w:ascii="宋体" w:hAnsi="宋体"/>
          <w:sz w:val="24"/>
        </w:rPr>
        <w:t>，</w:t>
      </w:r>
      <w:r>
        <w:rPr>
          <w:rFonts w:ascii="宋体" w:hAnsi="宋体"/>
          <w:sz w:val="24"/>
        </w:rPr>
        <w:t>但应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pPr>
        <w:pStyle w:val="3"/>
        <w:spacing w:before="0" w:line="360" w:lineRule="auto"/>
        <w:rPr>
          <w:rFonts w:ascii="宋体" w:hAnsi="宋体" w:eastAsia="宋体"/>
          <w:sz w:val="28"/>
        </w:rPr>
      </w:pPr>
      <w:bookmarkStart w:id="434" w:name="_Toc226337234"/>
      <w:bookmarkStart w:id="435" w:name="_Toc151193926"/>
      <w:bookmarkStart w:id="436" w:name="_Toc305158806"/>
      <w:bookmarkStart w:id="437" w:name="_Toc151193708"/>
      <w:bookmarkStart w:id="438" w:name="_Toc226309782"/>
      <w:bookmarkStart w:id="439" w:name="_Toc150480776"/>
      <w:bookmarkStart w:id="440" w:name="_Toc151193852"/>
      <w:bookmarkStart w:id="441" w:name="_Toc305158880"/>
      <w:bookmarkStart w:id="442" w:name="_Toc151193780"/>
      <w:bookmarkStart w:id="443" w:name="_Toc127151538"/>
      <w:bookmarkStart w:id="444" w:name="_Toc520356163"/>
      <w:bookmarkStart w:id="445" w:name="_Toc150509289"/>
      <w:bookmarkStart w:id="446" w:name="_Toc195842903"/>
      <w:bookmarkStart w:id="447" w:name="_Toc265228376"/>
      <w:bookmarkStart w:id="448" w:name="_Toc150774638"/>
      <w:bookmarkStart w:id="449" w:name="_Toc226965811"/>
      <w:bookmarkStart w:id="450" w:name="_Toc264969228"/>
      <w:bookmarkStart w:id="451" w:name="_Toc151190165"/>
      <w:bookmarkStart w:id="452" w:name="_Toc151193636"/>
      <w:bookmarkStart w:id="453" w:name="_Toc142311040"/>
      <w:bookmarkStart w:id="454" w:name="_Toc226965728"/>
      <w:bookmarkStart w:id="455" w:name="_Toc150774743"/>
      <w:r>
        <w:rPr>
          <w:rFonts w:ascii="宋体" w:hAnsi="宋体"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宋体" w:hAnsi="宋体" w:eastAsia="宋体"/>
          <w:sz w:val="28"/>
        </w:rPr>
        <w:t>评审</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响应文件的开启</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本项目解密使用</w:t>
      </w:r>
      <w:r>
        <w:rPr>
          <w:rFonts w:hint="eastAsia" w:ascii="宋体" w:hAnsi="宋体"/>
          <w:sz w:val="24"/>
          <w:lang w:val="en"/>
        </w:rPr>
        <w:t>平谷区政府采购电子化交易系统</w:t>
      </w:r>
      <w:r>
        <w:rPr>
          <w:rFonts w:ascii="宋体" w:hAnsi="宋体"/>
          <w:sz w:val="24"/>
        </w:rPr>
        <w:t>。供应商应在规定的时间内对响应文件进行解密，因非系统原因导致的解密失败，视为</w:t>
      </w:r>
      <w:r>
        <w:rPr>
          <w:rFonts w:ascii="宋体" w:hAnsi="宋体"/>
          <w:b/>
          <w:sz w:val="24"/>
        </w:rPr>
        <w:t>响应无效</w:t>
      </w:r>
      <w:r>
        <w:rPr>
          <w:rFonts w:ascii="宋体" w:hAnsi="宋体"/>
          <w:sz w:val="24"/>
        </w:rPr>
        <w:t>。</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供应商不足3家的，不予解密。</w:t>
      </w:r>
    </w:p>
    <w:p>
      <w:pPr>
        <w:numPr>
          <w:ilvl w:val="1"/>
          <w:numId w:val="9"/>
        </w:numPr>
        <w:tabs>
          <w:tab w:val="left" w:pos="1080"/>
          <w:tab w:val="left" w:pos="1589"/>
          <w:tab w:val="left" w:pos="2014"/>
        </w:tabs>
        <w:snapToGrid w:val="0"/>
        <w:spacing w:line="360" w:lineRule="auto"/>
        <w:ind w:left="1077" w:hanging="720"/>
        <w:rPr>
          <w:rFonts w:ascii="宋体" w:hAnsi="宋体"/>
          <w:sz w:val="24"/>
        </w:rPr>
      </w:pPr>
      <w:bookmarkStart w:id="456" w:name="_Toc520356165"/>
      <w:r>
        <w:rPr>
          <w:rFonts w:ascii="宋体" w:hAnsi="宋体"/>
          <w:sz w:val="24"/>
        </w:rPr>
        <w:t>本项目不公开报价。</w:t>
      </w:r>
    </w:p>
    <w:bookmarkEnd w:id="456"/>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磋商小组</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57" w:name="_Toc520356166"/>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9"/>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见第三章《评审方法和评审标准》。</w:t>
      </w:r>
    </w:p>
    <w:p>
      <w:pPr>
        <w:pStyle w:val="3"/>
        <w:spacing w:before="0" w:line="360" w:lineRule="auto"/>
        <w:rPr>
          <w:rFonts w:ascii="宋体" w:hAnsi="宋体" w:eastAsia="宋体"/>
          <w:sz w:val="28"/>
        </w:rPr>
      </w:pPr>
      <w:bookmarkStart w:id="459" w:name="_Toc151193643"/>
      <w:bookmarkStart w:id="460" w:name="_Toc305158887"/>
      <w:bookmarkStart w:id="461" w:name="_Toc142311047"/>
      <w:bookmarkStart w:id="462" w:name="_Toc151193859"/>
      <w:bookmarkStart w:id="463" w:name="_Toc150480783"/>
      <w:bookmarkStart w:id="464" w:name="_Toc151190172"/>
      <w:bookmarkStart w:id="465" w:name="_Toc127151545"/>
      <w:bookmarkStart w:id="466" w:name="_Toc226337241"/>
      <w:bookmarkStart w:id="467" w:name="_Toc151193933"/>
      <w:bookmarkStart w:id="468" w:name="_Toc150774645"/>
      <w:bookmarkStart w:id="469" w:name="_Toc305158813"/>
      <w:bookmarkStart w:id="470" w:name="_Toc265228383"/>
      <w:bookmarkStart w:id="471" w:name="_Toc150509296"/>
      <w:bookmarkStart w:id="472" w:name="_Toc226309789"/>
      <w:bookmarkStart w:id="473" w:name="_Toc195842910"/>
      <w:bookmarkStart w:id="474" w:name="_Toc151193787"/>
      <w:bookmarkStart w:id="475" w:name="_Toc150774750"/>
      <w:bookmarkStart w:id="476" w:name="_Toc226965735"/>
      <w:bookmarkStart w:id="477" w:name="_Toc151193715"/>
      <w:bookmarkStart w:id="478" w:name="_Toc264969235"/>
      <w:bookmarkStart w:id="479" w:name="_Toc226965818"/>
      <w:r>
        <w:rPr>
          <w:rFonts w:ascii="宋体" w:hAnsi="宋体" w:eastAsia="宋体"/>
          <w:sz w:val="28"/>
        </w:rPr>
        <w:t xml:space="preserve">六   </w:t>
      </w:r>
      <w:bookmarkEnd w:id="458"/>
      <w:r>
        <w:rPr>
          <w:rFonts w:ascii="宋体" w:hAnsi="宋体"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宋体" w:hAnsi="宋体" w:eastAsia="宋体"/>
          <w:sz w:val="28"/>
        </w:rPr>
        <w:t>成交</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480" w:name="_Toc164608661"/>
      <w:bookmarkStart w:id="481" w:name="_Toc142311049"/>
      <w:bookmarkStart w:id="482" w:name="_Toc151193935"/>
      <w:bookmarkStart w:id="483" w:name="_Toc150774752"/>
      <w:bookmarkStart w:id="484" w:name="_Toc151190174"/>
      <w:bookmarkStart w:id="485" w:name="_Toc164229388"/>
      <w:bookmarkStart w:id="486" w:name="_Toc150509298"/>
      <w:bookmarkStart w:id="487" w:name="_Toc226337243"/>
      <w:bookmarkStart w:id="488" w:name="_Toc226309791"/>
      <w:bookmarkStart w:id="489" w:name="_Toc265228385"/>
      <w:bookmarkStart w:id="490" w:name="_Toc149720840"/>
      <w:bookmarkStart w:id="491" w:name="_Toc305158815"/>
      <w:bookmarkStart w:id="492" w:name="_Toc164351641"/>
      <w:bookmarkStart w:id="493" w:name="_Toc305158889"/>
      <w:bookmarkStart w:id="494" w:name="_Toc164608816"/>
      <w:bookmarkStart w:id="495" w:name="_Toc127151748"/>
      <w:bookmarkStart w:id="496" w:name="_Toc127151547"/>
      <w:bookmarkStart w:id="497" w:name="_Toc264969237"/>
      <w:bookmarkStart w:id="498" w:name="_Toc151193861"/>
      <w:bookmarkStart w:id="499" w:name="_Toc127161461"/>
      <w:bookmarkStart w:id="500" w:name="_Toc195842912"/>
      <w:bookmarkStart w:id="501" w:name="_Toc151193717"/>
      <w:bookmarkStart w:id="502" w:name="_Toc164229242"/>
      <w:bookmarkStart w:id="503" w:name="_Toc226965737"/>
      <w:bookmarkStart w:id="504" w:name="_Toc151193789"/>
      <w:bookmarkStart w:id="505" w:name="_Toc151193645"/>
      <w:bookmarkStart w:id="506" w:name="_Toc150774647"/>
      <w:bookmarkStart w:id="507" w:name="_Toc226965820"/>
      <w:bookmarkStart w:id="508" w:name="_Toc150480785"/>
      <w:r>
        <w:rPr>
          <w:rFonts w:ascii="宋体" w:hAnsi="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509" w:name="_Toc305158891"/>
      <w:bookmarkStart w:id="510" w:name="_Toc305158817"/>
      <w:bookmarkStart w:id="511" w:name="_Toc151193719"/>
      <w:bookmarkStart w:id="512" w:name="_Toc226965822"/>
      <w:bookmarkStart w:id="513" w:name="_Toc164229244"/>
      <w:bookmarkStart w:id="514" w:name="_Toc265228387"/>
      <w:bookmarkStart w:id="515" w:name="_Toc226309793"/>
      <w:bookmarkStart w:id="516" w:name="_Toc127161463"/>
      <w:bookmarkStart w:id="517" w:name="_Toc151193863"/>
      <w:bookmarkStart w:id="518" w:name="_Toc150774754"/>
      <w:bookmarkStart w:id="519" w:name="_Toc164608663"/>
      <w:bookmarkStart w:id="520" w:name="_Toc149720842"/>
      <w:bookmarkStart w:id="521" w:name="_Toc164229390"/>
      <w:bookmarkStart w:id="522" w:name="_Toc151190176"/>
      <w:bookmarkStart w:id="523" w:name="_Toc226337245"/>
      <w:bookmarkStart w:id="524" w:name="_Toc151193791"/>
      <w:bookmarkStart w:id="525" w:name="_Toc151193937"/>
      <w:bookmarkStart w:id="526" w:name="_Toc264969239"/>
      <w:bookmarkStart w:id="527" w:name="_Toc226965739"/>
      <w:bookmarkStart w:id="528" w:name="_Toc150480787"/>
      <w:bookmarkStart w:id="529" w:name="_Toc127151750"/>
      <w:bookmarkStart w:id="530" w:name="_Toc150509300"/>
      <w:bookmarkStart w:id="531" w:name="_Toc150774649"/>
      <w:bookmarkStart w:id="532" w:name="_Toc127151549"/>
      <w:bookmarkStart w:id="533" w:name="_Toc151193647"/>
      <w:bookmarkStart w:id="534" w:name="_Toc164608818"/>
      <w:bookmarkStart w:id="535" w:name="_Toc164351643"/>
      <w:bookmarkStart w:id="536" w:name="_Toc195842914"/>
      <w:bookmarkStart w:id="537" w:name="_Toc142311051"/>
      <w:bookmarkStart w:id="538" w:name="_Ref467307090"/>
      <w:bookmarkStart w:id="539" w:name="_Toc520356176"/>
      <w:bookmarkStart w:id="540" w:name="_Ref467306425"/>
      <w:r>
        <w:rPr>
          <w:rFonts w:ascii="宋体" w:hAnsi="宋体"/>
          <w:sz w:val="24"/>
        </w:rPr>
        <w:t>成交公告与成交通知书</w:t>
      </w:r>
      <w:bookmarkEnd w:id="509"/>
      <w:bookmarkEnd w:id="510"/>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hint="eastAsia"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终止</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pPr>
        <w:numPr>
          <w:ilvl w:val="2"/>
          <w:numId w:val="9"/>
        </w:numPr>
        <w:tabs>
          <w:tab w:val="left" w:pos="1980"/>
        </w:tabs>
        <w:snapToGrid w:val="0"/>
        <w:spacing w:line="360" w:lineRule="auto"/>
        <w:rPr>
          <w:rFonts w:ascii="宋体" w:hAnsi="宋体"/>
          <w:sz w:val="24"/>
        </w:rPr>
      </w:pPr>
      <w:r>
        <w:rPr>
          <w:rFonts w:ascii="宋体" w:hAnsi="宋体"/>
          <w:sz w:val="24"/>
        </w:rPr>
        <w:t>因情况变化，不再符合规定的竞争性磋商采购方式适用情形的；</w:t>
      </w:r>
    </w:p>
    <w:p>
      <w:pPr>
        <w:numPr>
          <w:ilvl w:val="2"/>
          <w:numId w:val="9"/>
        </w:numPr>
        <w:tabs>
          <w:tab w:val="left" w:pos="1980"/>
        </w:tabs>
        <w:snapToGrid w:val="0"/>
        <w:spacing w:line="360" w:lineRule="auto"/>
        <w:rPr>
          <w:rFonts w:ascii="宋体" w:hAnsi="宋体"/>
          <w:sz w:val="24"/>
        </w:rPr>
      </w:pPr>
      <w:r>
        <w:rPr>
          <w:rFonts w:ascii="宋体" w:hAnsi="宋体"/>
          <w:sz w:val="24"/>
        </w:rPr>
        <w:t>出现影响采购公正的违法、违规行为的；</w:t>
      </w:r>
    </w:p>
    <w:p>
      <w:pPr>
        <w:numPr>
          <w:ilvl w:val="2"/>
          <w:numId w:val="9"/>
        </w:numPr>
        <w:tabs>
          <w:tab w:val="left" w:pos="1980"/>
        </w:tabs>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9"/>
        </w:numPr>
        <w:tabs>
          <w:tab w:val="left" w:pos="360"/>
          <w:tab w:val="left" w:pos="900"/>
        </w:tabs>
        <w:snapToGrid w:val="0"/>
        <w:spacing w:line="360" w:lineRule="auto"/>
        <w:ind w:left="357" w:hanging="357"/>
        <w:outlineLvl w:val="1"/>
        <w:rPr>
          <w:rFonts w:ascii="宋体" w:hAnsi="宋体"/>
          <w:sz w:val="24"/>
        </w:rPr>
      </w:pPr>
      <w:bookmarkStart w:id="541" w:name="_Toc151193648"/>
      <w:bookmarkStart w:id="542" w:name="_Toc151193938"/>
      <w:bookmarkStart w:id="543" w:name="_Toc151193720"/>
      <w:bookmarkStart w:id="544" w:name="_Toc127151550"/>
      <w:bookmarkStart w:id="545" w:name="_Ref467306978"/>
      <w:bookmarkStart w:id="546" w:name="_Toc127151751"/>
      <w:bookmarkStart w:id="547" w:name="_Toc520356175"/>
      <w:bookmarkStart w:id="548" w:name="_Toc226309794"/>
      <w:bookmarkStart w:id="549" w:name="_Ref467306377"/>
      <w:bookmarkStart w:id="550" w:name="_Toc265228388"/>
      <w:bookmarkStart w:id="551" w:name="_Toc305158818"/>
      <w:bookmarkStart w:id="552" w:name="_Toc195842915"/>
      <w:bookmarkStart w:id="553" w:name="_Toc226337246"/>
      <w:bookmarkStart w:id="554" w:name="_Toc150774755"/>
      <w:bookmarkStart w:id="555" w:name="_Toc149720843"/>
      <w:bookmarkStart w:id="556" w:name="_Toc164229391"/>
      <w:bookmarkStart w:id="557" w:name="_Toc142311052"/>
      <w:bookmarkStart w:id="558" w:name="_Toc226965740"/>
      <w:bookmarkStart w:id="559" w:name="_Toc151190177"/>
      <w:bookmarkStart w:id="560" w:name="_Toc164608664"/>
      <w:bookmarkStart w:id="561" w:name="_Toc150774650"/>
      <w:bookmarkStart w:id="562" w:name="_Toc164608819"/>
      <w:bookmarkStart w:id="563" w:name="_Toc226965823"/>
      <w:bookmarkStart w:id="564" w:name="_Toc164351644"/>
      <w:bookmarkStart w:id="565" w:name="_Ref467307204"/>
      <w:bookmarkStart w:id="566" w:name="_Toc150480788"/>
      <w:bookmarkStart w:id="567" w:name="_Toc264969240"/>
      <w:bookmarkStart w:id="568" w:name="_Toc127161464"/>
      <w:bookmarkStart w:id="569" w:name="_Toc150509301"/>
      <w:bookmarkStart w:id="570" w:name="_Toc164229245"/>
      <w:bookmarkStart w:id="571" w:name="_Toc151193792"/>
      <w:bookmarkStart w:id="572" w:name="_Ref467307062"/>
      <w:bookmarkStart w:id="573" w:name="_Toc151193864"/>
      <w:bookmarkStart w:id="574" w:name="_Toc305158892"/>
      <w:r>
        <w:rPr>
          <w:rFonts w:ascii="宋体" w:hAnsi="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政府采购合同不能转包。</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38"/>
    <w:bookmarkEnd w:id="539"/>
    <w:bookmarkEnd w:id="540"/>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询问与质疑</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询问</w:t>
      </w:r>
    </w:p>
    <w:p>
      <w:pPr>
        <w:numPr>
          <w:ilvl w:val="2"/>
          <w:numId w:val="9"/>
        </w:numPr>
        <w:tabs>
          <w:tab w:val="left" w:pos="1980"/>
        </w:tabs>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pPr>
        <w:numPr>
          <w:ilvl w:val="2"/>
          <w:numId w:val="9"/>
        </w:numPr>
        <w:tabs>
          <w:tab w:val="left" w:pos="1980"/>
        </w:tabs>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质疑</w:t>
      </w:r>
    </w:p>
    <w:p>
      <w:pPr>
        <w:numPr>
          <w:ilvl w:val="2"/>
          <w:numId w:val="9"/>
        </w:numPr>
        <w:tabs>
          <w:tab w:val="left" w:pos="1980"/>
        </w:tabs>
        <w:snapToGrid w:val="0"/>
        <w:spacing w:line="360" w:lineRule="auto"/>
        <w:rPr>
          <w:rFonts w:ascii="宋体" w:hAnsi="宋体"/>
          <w:sz w:val="24"/>
        </w:rPr>
      </w:pPr>
      <w:r>
        <w:rPr>
          <w:rFonts w:ascii="宋体" w:hAnsi="宋体" w:cs="宋体"/>
          <w:spacing w:val="-4"/>
          <w:sz w:val="24"/>
        </w:rPr>
        <w:t>供应商认为竞争性磋商文件、采购过程、成交结果使自己的权益受到</w:t>
      </w:r>
      <w:r>
        <w:rPr>
          <w:rFonts w:ascii="宋体" w:hAnsi="宋体" w:cs="宋体"/>
          <w:spacing w:val="-3"/>
          <w:sz w:val="24"/>
        </w:rPr>
        <w:t>损害的，可以在知道或者应知其权益受到损害之日起</w:t>
      </w:r>
      <w:r>
        <w:rPr>
          <w:rFonts w:ascii="宋体" w:hAnsi="宋体" w:cs="宋体"/>
          <w:sz w:val="24"/>
        </w:rPr>
        <w:t xml:space="preserve"> </w:t>
      </w:r>
      <w:r>
        <w:rPr>
          <w:rFonts w:ascii="宋体" w:hAnsi="宋体" w:cs="Arial"/>
          <w:spacing w:val="8"/>
          <w:sz w:val="24"/>
        </w:rPr>
        <w:t>7</w:t>
      </w:r>
      <w:r>
        <w:rPr>
          <w:rFonts w:ascii="宋体" w:hAnsi="宋体" w:cs="Arial"/>
          <w:spacing w:val="-1"/>
          <w:sz w:val="24"/>
        </w:rPr>
        <w:t xml:space="preserve"> </w:t>
      </w:r>
      <w:r>
        <w:rPr>
          <w:rFonts w:ascii="宋体" w:hAnsi="宋体" w:cs="宋体"/>
          <w:spacing w:val="-3"/>
          <w:sz w:val="24"/>
        </w:rPr>
        <w:t>个工作日内，</w:t>
      </w:r>
      <w:r>
        <w:rPr>
          <w:rFonts w:ascii="宋体" w:hAnsi="宋体" w:cs="宋体"/>
          <w:spacing w:val="-4"/>
          <w:sz w:val="24"/>
        </w:rPr>
        <w:t>以书面形式向采购人、采购代理机构</w:t>
      </w:r>
      <w:r>
        <w:rPr>
          <w:rFonts w:ascii="宋体" w:hAnsi="宋体" w:cs="宋体"/>
          <w:spacing w:val="-3"/>
          <w:sz w:val="24"/>
        </w:rPr>
        <w:t>提出质疑。采购人、采购代理机</w:t>
      </w:r>
      <w:r>
        <w:rPr>
          <w:rFonts w:ascii="宋体" w:hAnsi="宋体" w:cs="宋体"/>
          <w:sz w:val="24"/>
        </w:rPr>
        <w:t>构在收到质疑函后</w:t>
      </w:r>
      <w:r>
        <w:rPr>
          <w:rFonts w:ascii="宋体" w:hAnsi="宋体" w:cs="宋体"/>
          <w:spacing w:val="-32"/>
          <w:sz w:val="24"/>
        </w:rPr>
        <w:t xml:space="preserve"> </w:t>
      </w:r>
      <w:r>
        <w:rPr>
          <w:rFonts w:ascii="宋体" w:hAnsi="宋体" w:cs="Arial"/>
          <w:sz w:val="24"/>
        </w:rPr>
        <w:t>7</w:t>
      </w:r>
      <w:r>
        <w:rPr>
          <w:rFonts w:ascii="宋体" w:hAnsi="宋体" w:cs="Arial"/>
          <w:spacing w:val="-19"/>
          <w:sz w:val="24"/>
        </w:rPr>
        <w:t xml:space="preserve"> </w:t>
      </w:r>
      <w:r>
        <w:rPr>
          <w:rFonts w:ascii="宋体" w:hAnsi="宋体" w:cs="宋体"/>
          <w:sz w:val="24"/>
        </w:rPr>
        <w:t>个工作日内作出答复。</w:t>
      </w:r>
    </w:p>
    <w:p>
      <w:pPr>
        <w:numPr>
          <w:ilvl w:val="2"/>
          <w:numId w:val="9"/>
        </w:numPr>
        <w:tabs>
          <w:tab w:val="left" w:pos="1980"/>
        </w:tabs>
        <w:snapToGrid w:val="0"/>
        <w:spacing w:line="360" w:lineRule="auto"/>
        <w:rPr>
          <w:rFonts w:ascii="宋体" w:hAnsi="宋体"/>
          <w:sz w:val="24"/>
        </w:rPr>
      </w:pPr>
      <w:r>
        <w:rPr>
          <w:rFonts w:ascii="宋体" w:hAnsi="宋体" w:cs="宋体"/>
          <w:spacing w:val="-5"/>
          <w:sz w:val="24"/>
        </w:rPr>
        <w:t>质疑函须使用财政部制定的范本文件。供应商为自然人的，质疑函应</w:t>
      </w:r>
      <w:r>
        <w:rPr>
          <w:rFonts w:ascii="宋体" w:hAnsi="宋体" w:cs="宋体"/>
          <w:spacing w:val="-4"/>
          <w:sz w:val="24"/>
        </w:rPr>
        <w:t>当由本人签字；供应商为法人或者其他组织的，质疑函应当由法</w:t>
      </w:r>
      <w:r>
        <w:rPr>
          <w:rFonts w:ascii="宋体" w:hAnsi="宋体" w:cs="宋体"/>
          <w:spacing w:val="-3"/>
          <w:sz w:val="24"/>
        </w:rPr>
        <w:t>定代</w:t>
      </w:r>
      <w:r>
        <w:rPr>
          <w:rFonts w:ascii="宋体" w:hAnsi="宋体" w:cs="宋体"/>
          <w:sz w:val="24"/>
        </w:rPr>
        <w:t>表人、</w:t>
      </w:r>
      <w:r>
        <w:rPr>
          <w:rFonts w:ascii="宋体" w:hAnsi="宋体" w:cs="宋体"/>
          <w:spacing w:val="-1"/>
          <w:sz w:val="24"/>
        </w:rPr>
        <w:t>主要</w:t>
      </w:r>
      <w:r>
        <w:rPr>
          <w:rFonts w:ascii="宋体" w:hAnsi="宋体" w:cs="宋体"/>
          <w:sz w:val="24"/>
        </w:rPr>
        <w:t>负责人，或者其授权代表签字或者盖章，并加盖公章。</w:t>
      </w:r>
    </w:p>
    <w:p>
      <w:pPr>
        <w:numPr>
          <w:ilvl w:val="2"/>
          <w:numId w:val="9"/>
        </w:numPr>
        <w:tabs>
          <w:tab w:val="left" w:pos="1980"/>
        </w:tabs>
        <w:snapToGrid w:val="0"/>
        <w:spacing w:line="360" w:lineRule="auto"/>
        <w:rPr>
          <w:rFonts w:ascii="宋体" w:hAnsi="宋体"/>
          <w:sz w:val="24"/>
        </w:rPr>
      </w:pPr>
      <w:r>
        <w:rPr>
          <w:rFonts w:ascii="宋体" w:hAnsi="宋体" w:cs="宋体"/>
          <w:spacing w:val="-4"/>
          <w:sz w:val="24"/>
        </w:rPr>
        <w:t>供应商委托代理人进行质疑的，应当随质疑函同时提交供应商签署的</w:t>
      </w:r>
      <w:r>
        <w:rPr>
          <w:rFonts w:ascii="宋体" w:hAnsi="宋体" w:cs="宋体"/>
          <w:spacing w:val="-8"/>
          <w:sz w:val="24"/>
        </w:rPr>
        <w:t>授权委托书。授权委托书应当载明代理人的姓名或者名称、</w:t>
      </w:r>
      <w:r>
        <w:rPr>
          <w:rFonts w:ascii="宋体" w:hAnsi="宋体" w:cs="宋体"/>
          <w:spacing w:val="-7"/>
          <w:sz w:val="24"/>
        </w:rPr>
        <w:t>代理事</w:t>
      </w:r>
      <w:r>
        <w:rPr>
          <w:rFonts w:ascii="宋体" w:hAnsi="宋体" w:cs="宋体"/>
          <w:spacing w:val="-5"/>
          <w:sz w:val="24"/>
        </w:rPr>
        <w:t>项、</w:t>
      </w:r>
      <w:r>
        <w:rPr>
          <w:rFonts w:ascii="宋体" w:hAnsi="宋体" w:cs="宋体"/>
          <w:sz w:val="24"/>
        </w:rPr>
        <w:t>具体权限、</w:t>
      </w:r>
      <w:r>
        <w:rPr>
          <w:rFonts w:ascii="宋体" w:hAnsi="宋体" w:cs="宋体"/>
          <w:spacing w:val="-1"/>
          <w:sz w:val="24"/>
        </w:rPr>
        <w:t>期限和相</w:t>
      </w:r>
      <w:r>
        <w:rPr>
          <w:rFonts w:ascii="宋体" w:hAnsi="宋体" w:cs="宋体"/>
          <w:sz w:val="24"/>
        </w:rPr>
        <w:t>关事项。供应商为自然人的，应当由本人签字；</w:t>
      </w:r>
      <w:r>
        <w:rPr>
          <w:rFonts w:ascii="宋体" w:hAnsi="宋体" w:cs="宋体"/>
          <w:spacing w:val="-4"/>
          <w:sz w:val="24"/>
        </w:rPr>
        <w:t>供应商为法人或者其他组织的，应当由法定代表人、</w:t>
      </w:r>
      <w:r>
        <w:rPr>
          <w:rFonts w:ascii="宋体" w:hAnsi="宋体" w:cs="宋体"/>
          <w:spacing w:val="-3"/>
          <w:sz w:val="24"/>
        </w:rPr>
        <w:t>主要负责</w:t>
      </w:r>
      <w:r>
        <w:rPr>
          <w:rFonts w:ascii="宋体" w:hAnsi="宋体" w:cs="宋体"/>
          <w:spacing w:val="-1"/>
          <w:sz w:val="24"/>
        </w:rPr>
        <w:t>人签字或者</w:t>
      </w:r>
      <w:r>
        <w:rPr>
          <w:rFonts w:ascii="宋体" w:hAnsi="宋体" w:cs="宋体"/>
          <w:sz w:val="24"/>
        </w:rPr>
        <w:t>盖章，并加盖公章。</w:t>
      </w:r>
    </w:p>
    <w:p>
      <w:pPr>
        <w:numPr>
          <w:ilvl w:val="2"/>
          <w:numId w:val="9"/>
        </w:numPr>
        <w:tabs>
          <w:tab w:val="left" w:pos="1980"/>
        </w:tabs>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代理费</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rFonts w:ascii="宋体" w:hAnsi="宋体"/>
          <w:sz w:val="24"/>
        </w:rPr>
      </w:pPr>
    </w:p>
    <w:p>
      <w:pPr>
        <w:spacing w:line="360" w:lineRule="auto"/>
        <w:jc w:val="center"/>
        <w:outlineLvl w:val="0"/>
        <w:rPr>
          <w:rFonts w:ascii="宋体" w:hAnsi="宋体"/>
          <w:b/>
          <w:sz w:val="36"/>
          <w:szCs w:val="36"/>
        </w:rPr>
      </w:pPr>
      <w:bookmarkStart w:id="575" w:name="_Toc127151554"/>
      <w:bookmarkStart w:id="576" w:name="_Toc150480792"/>
      <w:bookmarkStart w:id="577" w:name="_Toc353825544"/>
      <w:bookmarkStart w:id="578" w:name="_Toc305158822"/>
      <w:bookmarkStart w:id="579" w:name="_Toc353873664"/>
      <w:bookmarkStart w:id="580" w:name="_Toc265228392"/>
      <w:bookmarkStart w:id="581" w:name="_Toc305158896"/>
      <w:bookmarkStart w:id="582" w:name="_Toc264969244"/>
      <w:bookmarkStart w:id="583" w:name="_Toc150774759"/>
      <w:bookmarkStart w:id="584" w:name="_Toc353873934"/>
      <w:bookmarkStart w:id="585" w:name="_Toc142311056"/>
      <w:bookmarkStart w:id="586" w:name="_Toc226337250"/>
      <w:bookmarkStart w:id="587" w:name="_Toc226965827"/>
      <w:r>
        <w:rPr>
          <w:rFonts w:ascii="宋体" w:hAnsi="宋体"/>
          <w:b/>
          <w:sz w:val="36"/>
          <w:szCs w:val="36"/>
        </w:rPr>
        <w:br w:type="page"/>
      </w:r>
      <w:bookmarkStart w:id="588" w:name="_Toc205799483"/>
      <w:r>
        <w:rPr>
          <w:rFonts w:ascii="宋体" w:hAnsi="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b/>
          <w:sz w:val="36"/>
          <w:szCs w:val="36"/>
        </w:rPr>
        <w:t>评审方法和评审标准</w:t>
      </w:r>
      <w:bookmarkEnd w:id="588"/>
      <w:bookmarkStart w:id="589" w:name="_Toc487900382"/>
    </w:p>
    <w:p>
      <w:pPr>
        <w:pStyle w:val="3"/>
        <w:spacing w:before="0" w:line="360" w:lineRule="auto"/>
        <w:rPr>
          <w:rFonts w:ascii="宋体" w:hAnsi="宋体" w:eastAsia="宋体"/>
          <w:sz w:val="24"/>
          <w:szCs w:val="24"/>
        </w:rPr>
      </w:pPr>
      <w:r>
        <w:rPr>
          <w:rFonts w:ascii="宋体" w:hAnsi="宋体" w:eastAsia="宋体"/>
          <w:sz w:val="24"/>
          <w:szCs w:val="24"/>
        </w:rPr>
        <w:t>一、资格审查程序</w:t>
      </w:r>
    </w:p>
    <w:p>
      <w:pPr>
        <w:tabs>
          <w:tab w:val="left" w:pos="1080"/>
        </w:tabs>
        <w:snapToGrid w:val="0"/>
        <w:jc w:val="left"/>
        <w:rPr>
          <w:rFonts w:ascii="宋体" w:hAnsi="宋体"/>
          <w:b/>
          <w:sz w:val="24"/>
        </w:rPr>
      </w:pPr>
      <w:r>
        <w:rPr>
          <w:rFonts w:ascii="宋体" w:hAnsi="宋体"/>
          <w:b/>
          <w:sz w:val="24"/>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89"/>
    <w:p>
      <w:pPr>
        <w:numPr>
          <w:ilvl w:val="0"/>
          <w:numId w:val="12"/>
        </w:numPr>
        <w:tabs>
          <w:tab w:val="left" w:pos="360"/>
          <w:tab w:val="left" w:pos="900"/>
        </w:tabs>
        <w:snapToGrid w:val="0"/>
        <w:spacing w:line="360" w:lineRule="auto"/>
        <w:outlineLvl w:val="1"/>
        <w:rPr>
          <w:rFonts w:ascii="宋体" w:hAnsi="宋体"/>
          <w:sz w:val="24"/>
        </w:rPr>
      </w:pPr>
      <w:bookmarkStart w:id="590" w:name="_Toc164608655"/>
      <w:bookmarkStart w:id="591" w:name="_Toc226309785"/>
      <w:bookmarkStart w:id="592" w:name="_Toc150509292"/>
      <w:bookmarkStart w:id="593" w:name="_Toc195842906"/>
      <w:bookmarkStart w:id="594" w:name="_Toc150774746"/>
      <w:bookmarkStart w:id="595" w:name="_Toc151193855"/>
      <w:bookmarkStart w:id="596" w:name="_Toc150480779"/>
      <w:bookmarkStart w:id="597" w:name="_Toc226965731"/>
      <w:bookmarkStart w:id="598" w:name="_Toc151193783"/>
      <w:bookmarkStart w:id="599" w:name="_Toc149720834"/>
      <w:bookmarkStart w:id="600" w:name="_Toc164229382"/>
      <w:bookmarkStart w:id="601" w:name="_Toc226337237"/>
      <w:bookmarkStart w:id="602" w:name="_Toc164351635"/>
      <w:bookmarkStart w:id="603" w:name="_Toc127161455"/>
      <w:bookmarkStart w:id="604" w:name="_Toc265228379"/>
      <w:bookmarkStart w:id="605" w:name="_Toc226965814"/>
      <w:bookmarkStart w:id="606" w:name="_Toc127151742"/>
      <w:bookmarkStart w:id="607" w:name="_Toc164608810"/>
      <w:bookmarkStart w:id="608" w:name="_Toc151193929"/>
      <w:bookmarkStart w:id="609" w:name="_Toc142311043"/>
      <w:bookmarkStart w:id="610" w:name="_Toc151193639"/>
      <w:bookmarkStart w:id="611" w:name="_Toc264969231"/>
      <w:bookmarkStart w:id="612" w:name="_Toc151190168"/>
      <w:bookmarkStart w:id="613" w:name="_Toc151193711"/>
      <w:bookmarkStart w:id="614" w:name="_Toc164229236"/>
      <w:bookmarkStart w:id="615" w:name="_Toc305158883"/>
      <w:bookmarkStart w:id="616" w:name="_Toc150774641"/>
      <w:bookmarkStart w:id="617" w:name="_Toc305158809"/>
      <w:bookmarkStart w:id="618" w:name="_Toc127151541"/>
      <w:bookmarkStart w:id="619" w:name="_Toc353825551"/>
      <w:bookmarkStart w:id="620" w:name="_Toc353873941"/>
      <w:bookmarkStart w:id="621" w:name="_Toc150480793"/>
      <w:bookmarkStart w:id="622" w:name="_Toc265228393"/>
      <w:bookmarkStart w:id="623" w:name="_Toc264969245"/>
      <w:bookmarkStart w:id="624" w:name="_Toc195842920"/>
      <w:bookmarkStart w:id="625" w:name="_Toc353873665"/>
      <w:bookmarkStart w:id="626" w:name="_Toc226337251"/>
      <w:bookmarkStart w:id="627" w:name="_Toc353873935"/>
      <w:bookmarkStart w:id="628" w:name="_Toc305158897"/>
      <w:bookmarkStart w:id="629" w:name="_Toc150774760"/>
      <w:bookmarkStart w:id="630" w:name="_Toc127151555"/>
      <w:bookmarkStart w:id="631" w:name="_Toc305158823"/>
      <w:bookmarkStart w:id="632" w:name="_Toc142311057"/>
      <w:bookmarkStart w:id="633" w:name="_Toc353825545"/>
      <w:bookmarkStart w:id="634" w:name="_Toc226965828"/>
      <w:r>
        <w:rPr>
          <w:rFonts w:ascii="宋体" w:hAnsi="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宋体" w:hAnsi="宋体"/>
          <w:sz w:val="24"/>
        </w:rPr>
        <w:t>资格性检查和符合性审查</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《资格性检查要求》见下表：</w:t>
      </w:r>
    </w:p>
    <w:p>
      <w:pPr>
        <w:tabs>
          <w:tab w:val="left" w:pos="900"/>
          <w:tab w:val="left" w:pos="1080"/>
        </w:tabs>
        <w:snapToGrid w:val="0"/>
        <w:spacing w:line="360" w:lineRule="auto"/>
        <w:ind w:left="1077" w:firstLine="2650" w:firstLineChars="1100"/>
        <w:rPr>
          <w:rFonts w:ascii="宋体" w:hAnsi="宋体"/>
          <w:b/>
          <w:sz w:val="24"/>
        </w:rPr>
      </w:pPr>
      <w:r>
        <w:rPr>
          <w:rFonts w:ascii="宋体" w:hAnsi="宋体"/>
          <w:b/>
          <w:sz w:val="24"/>
        </w:rPr>
        <w:t>资格性检查要求</w:t>
      </w:r>
    </w:p>
    <w:tbl>
      <w:tblPr>
        <w:tblStyle w:val="55"/>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blHeader/>
          <w:jc w:val="center"/>
        </w:trPr>
        <w:tc>
          <w:tcPr>
            <w:tcW w:w="846" w:type="dxa"/>
            <w:vAlign w:val="center"/>
          </w:tcPr>
          <w:p>
            <w:pPr>
              <w:tabs>
                <w:tab w:val="left" w:pos="1080"/>
              </w:tabs>
              <w:snapToGrid w:val="0"/>
              <w:jc w:val="center"/>
              <w:rPr>
                <w:rFonts w:ascii="宋体" w:hAnsi="宋体"/>
                <w:b/>
                <w:sz w:val="24"/>
              </w:rPr>
            </w:pPr>
            <w:bookmarkStart w:id="635" w:name="_Hlt487972895"/>
            <w:bookmarkEnd w:id="635"/>
            <w:r>
              <w:rPr>
                <w:rFonts w:ascii="宋体" w:hAnsi="宋体"/>
                <w:b/>
                <w:sz w:val="24"/>
              </w:rPr>
              <w:t>序号</w:t>
            </w:r>
          </w:p>
        </w:tc>
        <w:tc>
          <w:tcPr>
            <w:tcW w:w="1742" w:type="dxa"/>
            <w:vAlign w:val="center"/>
          </w:tcPr>
          <w:p>
            <w:pPr>
              <w:tabs>
                <w:tab w:val="left" w:pos="1080"/>
              </w:tabs>
              <w:snapToGrid w:val="0"/>
              <w:jc w:val="center"/>
              <w:rPr>
                <w:rFonts w:ascii="宋体" w:hAnsi="宋体"/>
                <w:b/>
                <w:sz w:val="24"/>
              </w:rPr>
            </w:pPr>
            <w:r>
              <w:rPr>
                <w:rFonts w:ascii="宋体" w:hAnsi="宋体"/>
                <w:b/>
                <w:sz w:val="24"/>
              </w:rPr>
              <w:t>检查因素</w:t>
            </w:r>
          </w:p>
        </w:tc>
        <w:tc>
          <w:tcPr>
            <w:tcW w:w="4791" w:type="dxa"/>
            <w:vAlign w:val="center"/>
          </w:tcPr>
          <w:p>
            <w:pPr>
              <w:tabs>
                <w:tab w:val="left" w:pos="1080"/>
              </w:tabs>
              <w:snapToGrid w:val="0"/>
              <w:jc w:val="center"/>
              <w:rPr>
                <w:rFonts w:ascii="宋体" w:hAnsi="宋体"/>
                <w:b/>
                <w:sz w:val="24"/>
              </w:rPr>
            </w:pPr>
            <w:r>
              <w:rPr>
                <w:rFonts w:ascii="宋体" w:hAnsi="宋体"/>
                <w:b/>
                <w:sz w:val="24"/>
              </w:rPr>
              <w:t>检查内容</w:t>
            </w:r>
          </w:p>
        </w:tc>
        <w:tc>
          <w:tcPr>
            <w:tcW w:w="1909" w:type="dxa"/>
            <w:vAlign w:val="center"/>
          </w:tcPr>
          <w:p>
            <w:pPr>
              <w:tabs>
                <w:tab w:val="left" w:pos="1080"/>
              </w:tabs>
              <w:snapToGrid w:val="0"/>
              <w:jc w:val="center"/>
              <w:rPr>
                <w:rFonts w:ascii="宋体" w:hAnsi="宋体"/>
                <w:b/>
                <w:sz w:val="24"/>
              </w:rPr>
            </w:pPr>
            <w:r>
              <w:rPr>
                <w:rFonts w:ascii="宋体" w:hAnsi="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w:t>
            </w:r>
          </w:p>
        </w:tc>
        <w:tc>
          <w:tcPr>
            <w:tcW w:w="1742" w:type="dxa"/>
            <w:vAlign w:val="center"/>
          </w:tcPr>
          <w:p>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4791" w:type="dxa"/>
            <w:vAlign w:val="center"/>
          </w:tcPr>
          <w:p>
            <w:pPr>
              <w:tabs>
                <w:tab w:val="left" w:pos="1080"/>
              </w:tabs>
              <w:snapToGrid w:val="0"/>
              <w:jc w:val="left"/>
              <w:rPr>
                <w:rFonts w:ascii="宋体" w:hAnsi="宋体"/>
                <w:sz w:val="24"/>
              </w:rPr>
            </w:pPr>
            <w:r>
              <w:rPr>
                <w:rFonts w:ascii="宋体" w:hAnsi="宋体"/>
                <w:sz w:val="24"/>
              </w:rPr>
              <w:t>具体规定见第一章《采购邀请》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1-1</w:t>
            </w:r>
          </w:p>
        </w:tc>
        <w:tc>
          <w:tcPr>
            <w:tcW w:w="1742" w:type="dxa"/>
            <w:vAlign w:val="center"/>
          </w:tcPr>
          <w:p>
            <w:pPr>
              <w:tabs>
                <w:tab w:val="left" w:pos="1080"/>
              </w:tabs>
              <w:snapToGrid w:val="0"/>
              <w:jc w:val="left"/>
              <w:rPr>
                <w:rFonts w:ascii="宋体" w:hAnsi="宋体"/>
                <w:sz w:val="24"/>
              </w:rPr>
            </w:pPr>
            <w:r>
              <w:rPr>
                <w:rFonts w:ascii="宋体" w:hAnsi="宋体"/>
                <w:sz w:val="24"/>
              </w:rPr>
              <w:t>营业执照等证明文件</w:t>
            </w:r>
          </w:p>
        </w:tc>
        <w:tc>
          <w:tcPr>
            <w:tcW w:w="4791" w:type="dxa"/>
            <w:vAlign w:val="center"/>
          </w:tcPr>
          <w:p>
            <w:pPr>
              <w:spacing w:before="35" w:line="232" w:lineRule="auto"/>
              <w:ind w:left="-6" w:leftChars="-3" w:firstLine="5" w:firstLineChars="2"/>
              <w:rPr>
                <w:rFonts w:ascii="宋体" w:hAnsi="宋体"/>
              </w:rPr>
            </w:pPr>
            <w:r>
              <w:rPr>
                <w:rFonts w:ascii="宋体" w:hAnsi="宋体" w:cs="宋体"/>
                <w:spacing w:val="-2"/>
                <w:sz w:val="24"/>
              </w:rPr>
              <w:t>供</w:t>
            </w:r>
            <w:r>
              <w:rPr>
                <w:rFonts w:ascii="宋体" w:hAnsi="宋体" w:cs="宋体"/>
                <w:spacing w:val="-1"/>
                <w:sz w:val="24"/>
              </w:rPr>
              <w:t>应商为企业（包括合伙企业）的，应提供</w:t>
            </w:r>
            <w:r>
              <w:rPr>
                <w:rFonts w:ascii="宋体" w:hAnsi="宋体" w:cs="宋体"/>
                <w:spacing w:val="2"/>
                <w:sz w:val="24"/>
              </w:rPr>
              <w:t>有效的</w:t>
            </w:r>
            <w:r>
              <w:rPr>
                <w:rFonts w:ascii="宋体" w:hAnsi="宋体"/>
                <w:spacing w:val="2"/>
                <w:sz w:val="24"/>
              </w:rPr>
              <w:t>“</w:t>
            </w:r>
            <w:r>
              <w:rPr>
                <w:rFonts w:ascii="宋体" w:hAnsi="宋体" w:cs="宋体"/>
                <w:spacing w:val="2"/>
                <w:sz w:val="24"/>
              </w:rPr>
              <w:t>营业执照</w:t>
            </w:r>
            <w:r>
              <w:rPr>
                <w:rFonts w:ascii="宋体" w:hAnsi="宋体"/>
                <w:spacing w:val="3"/>
                <w:sz w:val="24"/>
              </w:rPr>
              <w:t>”</w:t>
            </w:r>
            <w:r>
              <w:rPr>
                <w:rFonts w:ascii="宋体" w:hAnsi="宋体" w:cs="宋体"/>
                <w:spacing w:val="3"/>
                <w:sz w:val="24"/>
              </w:rPr>
              <w:t>；</w:t>
            </w:r>
          </w:p>
          <w:p>
            <w:pPr>
              <w:spacing w:line="239" w:lineRule="auto"/>
              <w:ind w:left="-6" w:leftChars="-3" w:firstLine="5" w:firstLineChars="2"/>
              <w:rPr>
                <w:rFonts w:ascii="宋体" w:hAnsi="宋体"/>
              </w:rPr>
            </w:pPr>
            <w:r>
              <w:rPr>
                <w:rFonts w:ascii="宋体" w:hAnsi="宋体" w:cs="宋体"/>
                <w:spacing w:val="-6"/>
                <w:sz w:val="24"/>
              </w:rPr>
              <w:t>供应商为事业单位的，应提供有效的</w:t>
            </w:r>
            <w:r>
              <w:rPr>
                <w:rFonts w:ascii="宋体" w:hAnsi="宋体"/>
                <w:spacing w:val="1"/>
                <w:sz w:val="24"/>
              </w:rPr>
              <w:t>“</w:t>
            </w:r>
            <w:r>
              <w:rPr>
                <w:rFonts w:ascii="宋体" w:hAnsi="宋体" w:cs="宋体"/>
                <w:spacing w:val="-6"/>
                <w:sz w:val="24"/>
              </w:rPr>
              <w:t>事业单</w:t>
            </w:r>
            <w:r>
              <w:rPr>
                <w:rFonts w:ascii="宋体" w:hAnsi="宋体" w:cs="宋体"/>
                <w:sz w:val="24"/>
              </w:rPr>
              <w:t>位法人证书</w:t>
            </w:r>
            <w:r>
              <w:rPr>
                <w:rFonts w:ascii="宋体" w:hAnsi="宋体"/>
                <w:spacing w:val="5"/>
                <w:sz w:val="24"/>
              </w:rPr>
              <w:t>”</w:t>
            </w:r>
            <w:r>
              <w:rPr>
                <w:rFonts w:ascii="宋体" w:hAnsi="宋体" w:cs="宋体"/>
                <w:spacing w:val="1"/>
                <w:sz w:val="24"/>
              </w:rPr>
              <w:t>；</w:t>
            </w:r>
          </w:p>
          <w:p>
            <w:pPr>
              <w:spacing w:line="238" w:lineRule="auto"/>
              <w:ind w:left="-6" w:leftChars="-3" w:firstLine="5" w:firstLineChars="2"/>
              <w:rPr>
                <w:rFonts w:ascii="宋体" w:hAnsi="宋体"/>
              </w:rPr>
            </w:pPr>
            <w:r>
              <w:rPr>
                <w:rFonts w:ascii="宋体" w:hAnsi="宋体" w:cs="宋体"/>
                <w:spacing w:val="-6"/>
                <w:sz w:val="24"/>
              </w:rPr>
              <w:t>供应商是非企业机构的，应提供有效的</w:t>
            </w:r>
            <w:r>
              <w:rPr>
                <w:rFonts w:ascii="宋体" w:hAnsi="宋体"/>
                <w:spacing w:val="1"/>
                <w:sz w:val="24"/>
              </w:rPr>
              <w:t>“</w:t>
            </w:r>
            <w:r>
              <w:rPr>
                <w:rFonts w:ascii="宋体" w:hAnsi="宋体" w:cs="宋体"/>
                <w:spacing w:val="-6"/>
                <w:sz w:val="24"/>
              </w:rPr>
              <w:t>执业</w:t>
            </w:r>
            <w:r>
              <w:rPr>
                <w:rFonts w:ascii="宋体" w:hAnsi="宋体" w:cs="宋体"/>
                <w:spacing w:val="2"/>
                <w:sz w:val="24"/>
              </w:rPr>
              <w:t>许可证</w:t>
            </w:r>
            <w:r>
              <w:rPr>
                <w:rFonts w:ascii="宋体" w:hAnsi="宋体"/>
                <w:spacing w:val="3"/>
                <w:sz w:val="24"/>
              </w:rPr>
              <w:t>”</w:t>
            </w:r>
            <w:r>
              <w:rPr>
                <w:rFonts w:ascii="宋体" w:hAnsi="宋体" w:cs="宋体"/>
                <w:spacing w:val="2"/>
                <w:sz w:val="24"/>
              </w:rPr>
              <w:t>、</w:t>
            </w:r>
            <w:r>
              <w:rPr>
                <w:rFonts w:ascii="宋体" w:hAnsi="宋体"/>
                <w:spacing w:val="1"/>
                <w:sz w:val="24"/>
              </w:rPr>
              <w:t>“</w:t>
            </w:r>
            <w:r>
              <w:rPr>
                <w:rFonts w:ascii="宋体" w:hAnsi="宋体" w:cs="宋体"/>
                <w:spacing w:val="2"/>
                <w:sz w:val="24"/>
              </w:rPr>
              <w:t>登记证书</w:t>
            </w:r>
            <w:r>
              <w:rPr>
                <w:rFonts w:ascii="宋体" w:hAnsi="宋体"/>
                <w:spacing w:val="4"/>
                <w:sz w:val="24"/>
              </w:rPr>
              <w:t>”</w:t>
            </w:r>
            <w:r>
              <w:rPr>
                <w:rFonts w:ascii="宋体" w:hAnsi="宋体" w:cs="宋体"/>
                <w:spacing w:val="4"/>
                <w:sz w:val="24"/>
              </w:rPr>
              <w:t>等证明</w:t>
            </w:r>
            <w:r>
              <w:rPr>
                <w:rFonts w:ascii="宋体" w:hAnsi="宋体" w:cs="宋体"/>
                <w:spacing w:val="2"/>
                <w:sz w:val="24"/>
              </w:rPr>
              <w:t>文件；</w:t>
            </w:r>
          </w:p>
          <w:p>
            <w:pPr>
              <w:spacing w:line="238" w:lineRule="auto"/>
              <w:ind w:left="-6" w:leftChars="-3" w:firstLine="5" w:firstLineChars="2"/>
              <w:rPr>
                <w:rFonts w:ascii="宋体" w:hAnsi="宋体"/>
              </w:rPr>
            </w:pPr>
            <w:r>
              <w:rPr>
                <w:rFonts w:ascii="宋体" w:hAnsi="宋体" w:cs="宋体"/>
                <w:spacing w:val="-6"/>
                <w:sz w:val="24"/>
              </w:rPr>
              <w:t>供应商是个体工商户的，应提供有效的</w:t>
            </w:r>
            <w:r>
              <w:rPr>
                <w:rFonts w:ascii="宋体" w:hAnsi="宋体"/>
                <w:spacing w:val="1"/>
                <w:sz w:val="24"/>
              </w:rPr>
              <w:t>“</w:t>
            </w:r>
            <w:r>
              <w:rPr>
                <w:rFonts w:ascii="宋体" w:hAnsi="宋体" w:cs="宋体"/>
                <w:spacing w:val="-6"/>
                <w:sz w:val="24"/>
              </w:rPr>
              <w:t>个体</w:t>
            </w:r>
            <w:r>
              <w:rPr>
                <w:rFonts w:ascii="宋体" w:hAnsi="宋体" w:cs="宋体"/>
                <w:sz w:val="24"/>
              </w:rPr>
              <w:t>工商户营业执照</w:t>
            </w:r>
            <w:r>
              <w:rPr>
                <w:rFonts w:ascii="宋体" w:hAnsi="宋体"/>
                <w:spacing w:val="5"/>
                <w:sz w:val="24"/>
              </w:rPr>
              <w:t>”</w:t>
            </w:r>
            <w:r>
              <w:rPr>
                <w:rFonts w:ascii="宋体" w:hAnsi="宋体" w:cs="宋体"/>
                <w:spacing w:val="1"/>
                <w:sz w:val="24"/>
              </w:rPr>
              <w:t>；</w:t>
            </w:r>
          </w:p>
          <w:p>
            <w:pPr>
              <w:spacing w:before="21" w:line="238" w:lineRule="auto"/>
              <w:ind w:left="-6" w:leftChars="-3" w:firstLine="5" w:firstLineChars="2"/>
              <w:rPr>
                <w:rFonts w:ascii="宋体" w:hAnsi="宋体"/>
              </w:rPr>
            </w:pPr>
            <w:r>
              <w:rPr>
                <w:rFonts w:ascii="宋体" w:hAnsi="宋体" w:cs="宋体"/>
                <w:spacing w:val="-2"/>
                <w:sz w:val="24"/>
              </w:rPr>
              <w:t>供</w:t>
            </w:r>
            <w:r>
              <w:rPr>
                <w:rFonts w:ascii="宋体" w:hAnsi="宋体" w:cs="宋体"/>
                <w:spacing w:val="-1"/>
                <w:sz w:val="24"/>
              </w:rPr>
              <w:t>应商是自然人的，应提供有效的自然人身</w:t>
            </w:r>
            <w:r>
              <w:rPr>
                <w:rFonts w:ascii="宋体" w:hAnsi="宋体" w:cs="宋体"/>
                <w:spacing w:val="-4"/>
                <w:sz w:val="24"/>
              </w:rPr>
              <w:t>份证</w:t>
            </w:r>
            <w:r>
              <w:rPr>
                <w:rFonts w:ascii="宋体" w:hAnsi="宋体" w:cs="宋体"/>
                <w:spacing w:val="-2"/>
                <w:sz w:val="24"/>
              </w:rPr>
              <w:t>明。</w:t>
            </w:r>
          </w:p>
          <w:p>
            <w:pPr>
              <w:tabs>
                <w:tab w:val="left" w:pos="1080"/>
              </w:tabs>
              <w:snapToGrid w:val="0"/>
              <w:ind w:left="-6" w:leftChars="-3" w:firstLine="5" w:firstLineChars="2"/>
              <w:rPr>
                <w:rFonts w:ascii="宋体" w:hAnsi="宋体"/>
                <w:sz w:val="24"/>
              </w:rPr>
            </w:pPr>
            <w:r>
              <w:rPr>
                <w:rFonts w:ascii="宋体" w:hAnsi="宋体" w:cs="宋体"/>
                <w:spacing w:val="-1"/>
                <w:sz w:val="24"/>
              </w:rPr>
              <w:t>分支机构参加响应的，应提供该</w:t>
            </w:r>
            <w:r>
              <w:rPr>
                <w:rFonts w:ascii="宋体" w:hAnsi="宋体" w:cs="宋体"/>
                <w:sz w:val="24"/>
              </w:rPr>
              <w:t>分支机构或</w:t>
            </w:r>
            <w:r>
              <w:rPr>
                <w:rFonts w:ascii="宋体" w:hAnsi="宋体" w:cs="宋体"/>
                <w:spacing w:val="-4"/>
                <w:sz w:val="24"/>
              </w:rPr>
              <w:t>其所属法人</w:t>
            </w:r>
            <w:r>
              <w:rPr>
                <w:rFonts w:ascii="宋体" w:hAnsi="宋体"/>
                <w:sz w:val="24"/>
              </w:rPr>
              <w:t>/</w:t>
            </w:r>
            <w:r>
              <w:rPr>
                <w:rFonts w:ascii="宋体" w:hAnsi="宋体" w:cs="宋体"/>
                <w:spacing w:val="-4"/>
                <w:sz w:val="24"/>
              </w:rPr>
              <w:t>其他组织的相应证明文件</w:t>
            </w:r>
            <w:r>
              <w:rPr>
                <w:rFonts w:ascii="宋体" w:hAnsi="宋体" w:cs="宋体"/>
                <w:spacing w:val="-3"/>
                <w:sz w:val="24"/>
              </w:rPr>
              <w:t>；同时</w:t>
            </w:r>
            <w:r>
              <w:rPr>
                <w:rFonts w:ascii="宋体" w:hAnsi="宋体" w:cs="宋体"/>
                <w:sz w:val="24"/>
              </w:rPr>
              <w:t>还应提供其所属法人</w:t>
            </w:r>
            <w:r>
              <w:rPr>
                <w:rFonts w:ascii="宋体" w:hAnsi="宋体"/>
                <w:spacing w:val="2"/>
                <w:sz w:val="24"/>
              </w:rPr>
              <w:t>/</w:t>
            </w:r>
            <w:r>
              <w:rPr>
                <w:rFonts w:ascii="宋体" w:hAnsi="宋体" w:cs="宋体"/>
                <w:spacing w:val="1"/>
                <w:sz w:val="24"/>
              </w:rPr>
              <w:t>其他组</w:t>
            </w:r>
            <w:r>
              <w:rPr>
                <w:rFonts w:ascii="宋体" w:hAnsi="宋体" w:cs="宋体"/>
                <w:sz w:val="24"/>
              </w:rPr>
              <w:t>织出具的授权</w:t>
            </w:r>
            <w:r>
              <w:rPr>
                <w:rFonts w:ascii="宋体" w:hAnsi="宋体" w:cs="宋体"/>
                <w:spacing w:val="-1"/>
                <w:sz w:val="24"/>
              </w:rPr>
              <w:t>其参与本项目的授权书（格式自</w:t>
            </w:r>
            <w:r>
              <w:rPr>
                <w:rFonts w:ascii="宋体" w:hAnsi="宋体" w:cs="宋体"/>
                <w:sz w:val="24"/>
              </w:rPr>
              <w:t>拟，须加盖</w:t>
            </w:r>
            <w:r>
              <w:rPr>
                <w:rFonts w:ascii="宋体" w:hAnsi="宋体" w:cs="宋体"/>
                <w:spacing w:val="-6"/>
                <w:sz w:val="24"/>
              </w:rPr>
              <w:t>其所属法人</w:t>
            </w:r>
            <w:r>
              <w:rPr>
                <w:rFonts w:ascii="宋体" w:hAnsi="宋体"/>
                <w:spacing w:val="-3"/>
                <w:sz w:val="24"/>
              </w:rPr>
              <w:t>/</w:t>
            </w:r>
            <w:r>
              <w:rPr>
                <w:rFonts w:ascii="宋体" w:hAnsi="宋体" w:cs="宋体"/>
                <w:spacing w:val="-7"/>
                <w:sz w:val="24"/>
              </w:rPr>
              <w:t>其他组织的</w:t>
            </w:r>
            <w:r>
              <w:rPr>
                <w:rFonts w:ascii="宋体" w:hAnsi="宋体" w:cs="宋体"/>
                <w:spacing w:val="-6"/>
                <w:sz w:val="24"/>
              </w:rPr>
              <w:t>公章）；对于银行、</w:t>
            </w:r>
            <w:r>
              <w:rPr>
                <w:rFonts w:ascii="宋体" w:hAnsi="宋体" w:cs="宋体"/>
                <w:spacing w:val="-1"/>
                <w:sz w:val="24"/>
              </w:rPr>
              <w:t>保险、石油石化、电力、电信等</w:t>
            </w:r>
            <w:r>
              <w:rPr>
                <w:rFonts w:ascii="宋体" w:hAnsi="宋体" w:cs="宋体"/>
                <w:sz w:val="24"/>
              </w:rPr>
              <w:t>行业的分支</w:t>
            </w:r>
            <w:r>
              <w:rPr>
                <w:rFonts w:ascii="宋体" w:hAnsi="宋体" w:cs="宋体"/>
                <w:spacing w:val="-1"/>
                <w:sz w:val="24"/>
              </w:rPr>
              <w:t>机构，可以提供上述授权，也可</w:t>
            </w:r>
            <w:r>
              <w:rPr>
                <w:rFonts w:ascii="宋体" w:hAnsi="宋体" w:cs="宋体"/>
                <w:sz w:val="24"/>
              </w:rPr>
              <w:t>以提供其所属法人</w:t>
            </w:r>
            <w:r>
              <w:rPr>
                <w:rFonts w:ascii="宋体" w:hAnsi="宋体"/>
                <w:sz w:val="24"/>
              </w:rPr>
              <w:t>/</w:t>
            </w:r>
            <w:r>
              <w:rPr>
                <w:rFonts w:ascii="宋体" w:hAnsi="宋体" w:cs="宋体"/>
                <w:spacing w:val="1"/>
                <w:sz w:val="24"/>
              </w:rPr>
              <w:t>其他组织的</w:t>
            </w:r>
            <w:r>
              <w:rPr>
                <w:rFonts w:ascii="宋体" w:hAnsi="宋体" w:cs="宋体"/>
                <w:sz w:val="24"/>
              </w:rPr>
              <w:t>有关文件或制度等能够</w:t>
            </w:r>
            <w:r>
              <w:rPr>
                <w:rFonts w:ascii="宋体" w:hAnsi="宋体" w:cs="宋体"/>
                <w:spacing w:val="-1"/>
                <w:sz w:val="24"/>
              </w:rPr>
              <w:t>证明授权其独立开展业务的</w:t>
            </w:r>
            <w:r>
              <w:rPr>
                <w:rFonts w:ascii="宋体" w:hAnsi="宋体" w:cs="宋体"/>
                <w:sz w:val="24"/>
              </w:rPr>
              <w:t>证明材料。</w:t>
            </w:r>
          </w:p>
        </w:tc>
        <w:tc>
          <w:tcPr>
            <w:tcW w:w="1909" w:type="dxa"/>
            <w:vAlign w:val="center"/>
          </w:tcPr>
          <w:p>
            <w:pPr>
              <w:tabs>
                <w:tab w:val="left" w:pos="1080"/>
              </w:tabs>
              <w:snapToGrid w:val="0"/>
              <w:jc w:val="left"/>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1-2</w:t>
            </w:r>
          </w:p>
        </w:tc>
        <w:tc>
          <w:tcPr>
            <w:tcW w:w="1742" w:type="dxa"/>
            <w:vAlign w:val="center"/>
          </w:tcPr>
          <w:p>
            <w:pPr>
              <w:tabs>
                <w:tab w:val="left" w:pos="1080"/>
              </w:tabs>
              <w:snapToGrid w:val="0"/>
              <w:jc w:val="left"/>
              <w:rPr>
                <w:rFonts w:ascii="宋体" w:hAnsi="宋体"/>
                <w:sz w:val="24"/>
              </w:rPr>
            </w:pPr>
            <w:r>
              <w:rPr>
                <w:rFonts w:ascii="宋体" w:hAnsi="宋体"/>
                <w:sz w:val="24"/>
              </w:rPr>
              <w:t>供应商资格声明书</w:t>
            </w:r>
          </w:p>
        </w:tc>
        <w:tc>
          <w:tcPr>
            <w:tcW w:w="4791" w:type="dxa"/>
            <w:vAlign w:val="center"/>
          </w:tcPr>
          <w:p>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909" w:type="dxa"/>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1-3</w:t>
            </w:r>
          </w:p>
        </w:tc>
        <w:tc>
          <w:tcPr>
            <w:tcW w:w="1742" w:type="dxa"/>
            <w:vAlign w:val="center"/>
          </w:tcPr>
          <w:p>
            <w:pPr>
              <w:tabs>
                <w:tab w:val="left" w:pos="1080"/>
              </w:tabs>
              <w:snapToGrid w:val="0"/>
              <w:rPr>
                <w:rFonts w:ascii="宋体" w:hAnsi="宋体"/>
                <w:sz w:val="24"/>
              </w:rPr>
            </w:pPr>
            <w:r>
              <w:rPr>
                <w:rFonts w:ascii="宋体" w:hAnsi="宋体"/>
                <w:sz w:val="24"/>
              </w:rPr>
              <w:t>供应商信用记录</w:t>
            </w:r>
          </w:p>
        </w:tc>
        <w:tc>
          <w:tcPr>
            <w:tcW w:w="4791" w:type="dxa"/>
            <w:vAlign w:val="center"/>
          </w:tcPr>
          <w:p>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szCs w:val="20"/>
              </w:rPr>
              <w:t>首次响应文件提交截止时间以后</w:t>
            </w:r>
            <w:r>
              <w:rPr>
                <w:rFonts w:ascii="宋体" w:hAnsi="宋体"/>
                <w:sz w:val="24"/>
              </w:rPr>
              <w:t>、资格性检查阶段采购人或采购代理机构的实际查询时间为准；</w:t>
            </w:r>
          </w:p>
          <w:p>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pPr>
              <w:tabs>
                <w:tab w:val="left" w:pos="1080"/>
              </w:tabs>
              <w:snapToGrid w:val="0"/>
              <w:rPr>
                <w:rFonts w:ascii="宋体" w:hAnsi="宋体"/>
                <w:sz w:val="24"/>
              </w:rPr>
            </w:pPr>
            <w:r>
              <w:rPr>
                <w:rFonts w:ascii="宋体" w:hAnsi="宋体"/>
                <w:sz w:val="24"/>
              </w:rPr>
              <w:t>信用信息的使用原则：</w:t>
            </w:r>
            <w:r>
              <w:rPr>
                <w:rFonts w:ascii="宋体" w:hAnsi="宋体" w:cs="宋体"/>
                <w:sz w:val="24"/>
              </w:rPr>
              <w:t>经认定的被列入失信</w:t>
            </w:r>
            <w:r>
              <w:rPr>
                <w:rFonts w:ascii="宋体" w:hAnsi="宋体" w:cs="宋体"/>
                <w:spacing w:val="-1"/>
                <w:sz w:val="24"/>
              </w:rPr>
              <w:t>被执行人、</w:t>
            </w:r>
            <w:r>
              <w:rPr>
                <w:rFonts w:hint="eastAsia" w:ascii="宋体" w:hAnsi="宋体" w:cs="宋体"/>
                <w:spacing w:val="-1"/>
                <w:sz w:val="24"/>
              </w:rPr>
              <w:t>重大税收违法失信主体</w:t>
            </w:r>
            <w:r>
              <w:rPr>
                <w:rFonts w:ascii="宋体" w:hAnsi="宋体" w:cs="宋体"/>
                <w:sz w:val="24"/>
              </w:rPr>
              <w:t>、</w:t>
            </w:r>
            <w:r>
              <w:rPr>
                <w:rFonts w:ascii="宋体" w:hAnsi="宋体" w:cs="宋体"/>
                <w:spacing w:val="-1"/>
                <w:sz w:val="24"/>
              </w:rPr>
              <w:t>政府采购严重</w:t>
            </w:r>
            <w:r>
              <w:rPr>
                <w:rFonts w:ascii="宋体" w:hAnsi="宋体" w:cs="宋体"/>
                <w:sz w:val="24"/>
              </w:rPr>
              <w:t>违法失信行为记录名单的供应商，其</w:t>
            </w:r>
            <w:r>
              <w:rPr>
                <w:rFonts w:ascii="宋体" w:hAnsi="宋体" w:cs="宋体"/>
                <w:b/>
                <w:sz w:val="24"/>
              </w:rPr>
              <w:t>响应无效</w:t>
            </w:r>
            <w:r>
              <w:rPr>
                <w:rFonts w:ascii="宋体" w:hAnsi="宋体" w:cs="宋体"/>
                <w:spacing w:val="-1"/>
                <w:sz w:val="24"/>
              </w:rPr>
              <w:t>。联合体形</w:t>
            </w:r>
            <w:r>
              <w:rPr>
                <w:rFonts w:ascii="宋体" w:hAnsi="宋体" w:cs="宋体"/>
                <w:sz w:val="24"/>
              </w:rPr>
              <w:t>式磋商的，联合</w:t>
            </w:r>
            <w:r>
              <w:rPr>
                <w:rFonts w:ascii="宋体" w:hAnsi="宋体" w:cs="宋体"/>
                <w:spacing w:val="-1"/>
                <w:sz w:val="24"/>
              </w:rPr>
              <w:t>体成员存在不</w:t>
            </w:r>
            <w:r>
              <w:rPr>
                <w:rFonts w:ascii="宋体" w:hAnsi="宋体" w:cs="宋体"/>
                <w:sz w:val="24"/>
              </w:rPr>
              <w:t>良信用记录，视同联合体存在</w:t>
            </w:r>
            <w:r>
              <w:rPr>
                <w:rFonts w:ascii="宋体" w:hAnsi="宋体" w:cs="宋体"/>
                <w:spacing w:val="-2"/>
                <w:sz w:val="24"/>
              </w:rPr>
              <w:t>不良信用记</w:t>
            </w:r>
            <w:r>
              <w:rPr>
                <w:rFonts w:ascii="宋体" w:hAnsi="宋体" w:cs="宋体"/>
                <w:spacing w:val="-1"/>
                <w:sz w:val="24"/>
              </w:rPr>
              <w:t>录。</w:t>
            </w:r>
          </w:p>
        </w:tc>
        <w:tc>
          <w:tcPr>
            <w:tcW w:w="1909" w:type="dxa"/>
            <w:vAlign w:val="center"/>
          </w:tcPr>
          <w:p>
            <w:pPr>
              <w:tabs>
                <w:tab w:val="left" w:pos="1080"/>
              </w:tabs>
              <w:snapToGrid w:val="0"/>
              <w:rPr>
                <w:rFonts w:ascii="宋体" w:hAnsi="宋体"/>
                <w:sz w:val="24"/>
              </w:rPr>
            </w:pPr>
            <w:r>
              <w:rPr>
                <w:rFonts w:ascii="宋体" w:hAnsi="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1-4</w:t>
            </w:r>
          </w:p>
        </w:tc>
        <w:tc>
          <w:tcPr>
            <w:tcW w:w="1742" w:type="dxa"/>
            <w:vAlign w:val="center"/>
          </w:tcPr>
          <w:p>
            <w:pPr>
              <w:tabs>
                <w:tab w:val="left" w:pos="1080"/>
              </w:tabs>
              <w:snapToGrid w:val="0"/>
              <w:rPr>
                <w:rFonts w:ascii="宋体" w:hAnsi="宋体"/>
                <w:sz w:val="24"/>
              </w:rPr>
            </w:pPr>
            <w:r>
              <w:rPr>
                <w:rFonts w:ascii="宋体" w:hAnsi="宋体" w:cs="宋体"/>
                <w:spacing w:val="12"/>
                <w:sz w:val="24"/>
              </w:rPr>
              <w:t>法</w:t>
            </w:r>
            <w:r>
              <w:rPr>
                <w:rFonts w:ascii="宋体" w:hAnsi="宋体" w:cs="宋体"/>
                <w:spacing w:val="11"/>
                <w:sz w:val="24"/>
              </w:rPr>
              <w:t>律、行政法</w:t>
            </w:r>
            <w:r>
              <w:rPr>
                <w:rFonts w:ascii="宋体" w:hAnsi="宋体" w:cs="宋体"/>
                <w:spacing w:val="12"/>
                <w:sz w:val="24"/>
              </w:rPr>
              <w:t>规</w:t>
            </w:r>
            <w:r>
              <w:rPr>
                <w:rFonts w:ascii="宋体" w:hAnsi="宋体" w:cs="宋体"/>
                <w:spacing w:val="11"/>
                <w:sz w:val="24"/>
              </w:rPr>
              <w:t>规定的其他</w:t>
            </w:r>
            <w:r>
              <w:rPr>
                <w:rFonts w:ascii="宋体" w:hAnsi="宋体" w:cs="宋体"/>
                <w:spacing w:val="-6"/>
                <w:sz w:val="24"/>
              </w:rPr>
              <w:t>条件</w:t>
            </w:r>
          </w:p>
        </w:tc>
        <w:tc>
          <w:tcPr>
            <w:tcW w:w="4791" w:type="dxa"/>
            <w:vAlign w:val="center"/>
          </w:tcPr>
          <w:p>
            <w:pPr>
              <w:tabs>
                <w:tab w:val="left" w:pos="1080"/>
              </w:tabs>
              <w:snapToGrid w:val="0"/>
              <w:rPr>
                <w:rFonts w:ascii="宋体" w:hAnsi="宋体"/>
                <w:sz w:val="24"/>
              </w:rPr>
            </w:pPr>
            <w:r>
              <w:rPr>
                <w:rFonts w:ascii="宋体" w:hAnsi="宋体" w:cs="宋体"/>
                <w:spacing w:val="-1"/>
                <w:sz w:val="24"/>
              </w:rPr>
              <w:t>法律、行政法规规定的其他</w:t>
            </w:r>
            <w:r>
              <w:rPr>
                <w:rFonts w:ascii="宋体" w:hAnsi="宋体" w:cs="宋体"/>
                <w:sz w:val="24"/>
              </w:rPr>
              <w:t>条件</w:t>
            </w:r>
          </w:p>
        </w:tc>
        <w:tc>
          <w:tcPr>
            <w:tcW w:w="1909" w:type="dxa"/>
            <w:vAlign w:val="center"/>
          </w:tcPr>
          <w:p>
            <w:pPr>
              <w:tabs>
                <w:tab w:val="left" w:pos="1080"/>
              </w:tabs>
              <w:snapToGrid w:val="0"/>
              <w:jc w:val="center"/>
              <w:rPr>
                <w:rFonts w:ascii="宋体" w:hAnsi="宋体"/>
                <w:sz w:val="24"/>
              </w:rPr>
            </w:pPr>
            <w:r>
              <w:rPr>
                <w:rFonts w:ascii="宋体" w:hAnsi="宋体" w:cs="Arial"/>
                <w:spacing w:val="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w:t>
            </w:r>
          </w:p>
        </w:tc>
        <w:tc>
          <w:tcPr>
            <w:tcW w:w="1742" w:type="dxa"/>
            <w:vAlign w:val="center"/>
          </w:tcPr>
          <w:p>
            <w:pPr>
              <w:tabs>
                <w:tab w:val="left" w:pos="1080"/>
              </w:tabs>
              <w:snapToGrid w:val="0"/>
              <w:jc w:val="left"/>
              <w:rPr>
                <w:rFonts w:ascii="宋体" w:hAnsi="宋体"/>
                <w:sz w:val="24"/>
              </w:rPr>
            </w:pPr>
            <w:r>
              <w:rPr>
                <w:rFonts w:ascii="宋体" w:hAnsi="宋体"/>
                <w:sz w:val="24"/>
              </w:rPr>
              <w:t>落实政府采购政策需满足的资格要求</w:t>
            </w:r>
          </w:p>
        </w:tc>
        <w:tc>
          <w:tcPr>
            <w:tcW w:w="4791" w:type="dxa"/>
            <w:vAlign w:val="center"/>
          </w:tcPr>
          <w:p>
            <w:pPr>
              <w:tabs>
                <w:tab w:val="left" w:pos="1080"/>
              </w:tabs>
              <w:snapToGrid w:val="0"/>
              <w:jc w:val="left"/>
              <w:rPr>
                <w:rFonts w:ascii="宋体" w:hAnsi="宋体"/>
                <w:sz w:val="24"/>
              </w:rPr>
            </w:pPr>
            <w:r>
              <w:rPr>
                <w:rFonts w:ascii="宋体" w:hAnsi="宋体"/>
                <w:sz w:val="24"/>
              </w:rPr>
              <w:t>具体要求见第一章《采购邀请》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2-1</w:t>
            </w:r>
          </w:p>
        </w:tc>
        <w:tc>
          <w:tcPr>
            <w:tcW w:w="1742" w:type="dxa"/>
            <w:vAlign w:val="center"/>
          </w:tcPr>
          <w:p>
            <w:pPr>
              <w:tabs>
                <w:tab w:val="left" w:pos="1080"/>
              </w:tabs>
              <w:snapToGrid w:val="0"/>
              <w:jc w:val="left"/>
              <w:rPr>
                <w:rFonts w:ascii="宋体" w:hAnsi="宋体"/>
                <w:sz w:val="24"/>
              </w:rPr>
            </w:pPr>
            <w:r>
              <w:rPr>
                <w:rFonts w:ascii="宋体" w:hAnsi="宋体" w:cs="宋体"/>
                <w:spacing w:val="-3"/>
                <w:sz w:val="24"/>
              </w:rPr>
              <w:t>中小企</w:t>
            </w:r>
            <w:r>
              <w:rPr>
                <w:rFonts w:ascii="宋体" w:hAnsi="宋体" w:cs="宋体"/>
                <w:spacing w:val="-1"/>
                <w:sz w:val="24"/>
              </w:rPr>
              <w:t>业政策</w:t>
            </w:r>
          </w:p>
        </w:tc>
        <w:tc>
          <w:tcPr>
            <w:tcW w:w="4791" w:type="dxa"/>
            <w:vAlign w:val="center"/>
          </w:tcPr>
          <w:p>
            <w:pPr>
              <w:tabs>
                <w:tab w:val="left" w:pos="1080"/>
              </w:tabs>
              <w:snapToGrid w:val="0"/>
              <w:jc w:val="left"/>
              <w:rPr>
                <w:rFonts w:ascii="宋体" w:hAnsi="宋体"/>
                <w:sz w:val="24"/>
              </w:rPr>
            </w:pPr>
            <w:r>
              <w:rPr>
                <w:rFonts w:ascii="宋体" w:hAnsi="宋体" w:cs="宋体"/>
                <w:spacing w:val="-1"/>
                <w:sz w:val="24"/>
              </w:rPr>
              <w:t>具体要求见第一章《采购邀</w:t>
            </w:r>
            <w:r>
              <w:rPr>
                <w:rFonts w:ascii="宋体" w:hAnsi="宋体" w:cs="宋体"/>
                <w:sz w:val="24"/>
              </w:rPr>
              <w:t>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2-1</w:t>
            </w:r>
            <w:r>
              <w:rPr>
                <w:rFonts w:hint="eastAsia" w:ascii="宋体" w:hAnsi="宋体"/>
                <w:sz w:val="24"/>
              </w:rPr>
              <w:t>-1</w:t>
            </w:r>
          </w:p>
        </w:tc>
        <w:tc>
          <w:tcPr>
            <w:tcW w:w="1742" w:type="dxa"/>
            <w:vAlign w:val="center"/>
          </w:tcPr>
          <w:p>
            <w:pPr>
              <w:tabs>
                <w:tab w:val="left" w:pos="1080"/>
              </w:tabs>
              <w:snapToGrid w:val="0"/>
              <w:jc w:val="left"/>
              <w:rPr>
                <w:rFonts w:ascii="宋体" w:hAnsi="宋体"/>
                <w:sz w:val="24"/>
              </w:rPr>
            </w:pPr>
            <w:r>
              <w:rPr>
                <w:rFonts w:ascii="宋体" w:hAnsi="宋体"/>
                <w:sz w:val="24"/>
              </w:rPr>
              <w:t>中小企业声明函</w:t>
            </w:r>
          </w:p>
        </w:tc>
        <w:tc>
          <w:tcPr>
            <w:tcW w:w="4791" w:type="dxa"/>
            <w:vAlign w:val="center"/>
          </w:tcPr>
          <w:p>
            <w:pPr>
              <w:spacing w:before="35" w:line="232" w:lineRule="auto"/>
              <w:ind w:left="-6" w:leftChars="-3" w:firstLine="5" w:firstLineChars="2"/>
              <w:rPr>
                <w:rFonts w:ascii="宋体" w:hAnsi="宋体" w:cs="宋体"/>
                <w:spacing w:val="-2"/>
                <w:sz w:val="24"/>
              </w:rPr>
            </w:pPr>
            <w:r>
              <w:rPr>
                <w:rFonts w:ascii="宋体" w:hAnsi="宋体" w:cs="宋体"/>
                <w:spacing w:val="-2"/>
                <w:sz w:val="24"/>
              </w:rPr>
              <w:t>当本项目（包）涉及预留份额专门面向中小企业采购，提供如下资料：</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1、供应商单独响应的，应提供《中小企业声明函》或《残疾人福利性单位声明函》或由省级以上监狱管理局、戒毒管理局（含新疆生产建设兵团）出具的属于监狱企业的证明文件。</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2、如磋商文件要求以联合体形式参加或者要求合同分包的，且供应商为联合体或拟进行合同分包的，则联合体中的中小企业、签订分包意向协议的中小企业具体情况须在</w:t>
            </w:r>
          </w:p>
          <w:p>
            <w:pPr>
              <w:spacing w:before="35" w:line="232" w:lineRule="auto"/>
              <w:ind w:left="-6" w:leftChars="-3" w:firstLine="5" w:firstLineChars="2"/>
              <w:rPr>
                <w:rFonts w:ascii="宋体" w:hAnsi="宋体"/>
                <w:sz w:val="24"/>
              </w:rPr>
            </w:pPr>
            <w:r>
              <w:rPr>
                <w:rFonts w:ascii="宋体" w:hAnsi="宋体" w:cs="宋体"/>
                <w:spacing w:val="-2"/>
                <w:sz w:val="24"/>
              </w:rPr>
              <w:t>《中小企业声明函》或《残疾人福利性单位声明函》或由省级以上监狱管理局、戒毒管理局（含新疆生产建设兵团）出具的属于监狱企业的证明文件中如实填报，且满足采购文件关于预留份额的要求。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2-1-</w:t>
            </w:r>
            <w:r>
              <w:rPr>
                <w:rFonts w:hint="eastAsia" w:ascii="宋体" w:hAnsi="宋体"/>
                <w:sz w:val="24"/>
              </w:rPr>
              <w:t>2</w:t>
            </w:r>
          </w:p>
        </w:tc>
        <w:tc>
          <w:tcPr>
            <w:tcW w:w="1742" w:type="dxa"/>
            <w:vAlign w:val="center"/>
          </w:tcPr>
          <w:p>
            <w:pPr>
              <w:tabs>
                <w:tab w:val="left" w:pos="1080"/>
              </w:tabs>
              <w:snapToGrid w:val="0"/>
              <w:jc w:val="left"/>
              <w:rPr>
                <w:rFonts w:ascii="宋体" w:hAnsi="宋体"/>
                <w:sz w:val="24"/>
              </w:rPr>
            </w:pPr>
            <w:r>
              <w:rPr>
                <w:rFonts w:ascii="宋体" w:hAnsi="宋体"/>
                <w:sz w:val="24"/>
              </w:rPr>
              <w:t>拟分包情况说明及分包意向协议</w:t>
            </w:r>
          </w:p>
        </w:tc>
        <w:tc>
          <w:tcPr>
            <w:tcW w:w="4791" w:type="dxa"/>
            <w:vAlign w:val="center"/>
          </w:tcPr>
          <w:p>
            <w:pPr>
              <w:tabs>
                <w:tab w:val="left" w:pos="1080"/>
              </w:tabs>
              <w:snapToGrid w:val="0"/>
              <w:jc w:val="left"/>
              <w:rPr>
                <w:rFonts w:ascii="宋体" w:hAnsi="宋体"/>
                <w:sz w:val="24"/>
              </w:rPr>
            </w:pPr>
            <w:r>
              <w:rPr>
                <w:rFonts w:ascii="宋体" w:hAnsi="宋体"/>
                <w:sz w:val="24"/>
              </w:rPr>
              <w:t>如本项目（包）要求通过分包措施预留部分采购份额面向中小企业采购、且供应商因落实政府采购政策拟进行分包的，必须提供</w:t>
            </w:r>
            <w:r>
              <w:rPr>
                <w:rFonts w:hint="eastAsia" w:ascii="宋体" w:hAnsi="宋体"/>
                <w:sz w:val="24"/>
              </w:rPr>
              <w:t>；</w:t>
            </w:r>
          </w:p>
          <w:p>
            <w:pPr>
              <w:tabs>
                <w:tab w:val="left" w:pos="1080"/>
              </w:tabs>
              <w:snapToGrid w:val="0"/>
              <w:jc w:val="left"/>
              <w:rPr>
                <w:rFonts w:ascii="宋体" w:hAnsi="宋体"/>
                <w:sz w:val="24"/>
              </w:rPr>
            </w:pPr>
            <w:r>
              <w:rPr>
                <w:rFonts w:ascii="宋体" w:hAnsi="宋体" w:cs="宋体"/>
                <w:spacing w:val="-2"/>
                <w:sz w:val="24"/>
              </w:rPr>
              <w:t>否则无须提</w:t>
            </w:r>
            <w:r>
              <w:rPr>
                <w:rFonts w:ascii="宋体" w:hAnsi="宋体" w:cs="宋体"/>
                <w:spacing w:val="-1"/>
                <w:sz w:val="24"/>
              </w:rPr>
              <w:t>供。</w:t>
            </w:r>
          </w:p>
          <w:p>
            <w:pPr>
              <w:tabs>
                <w:tab w:val="left" w:pos="1080"/>
              </w:tabs>
              <w:snapToGrid w:val="0"/>
              <w:jc w:val="left"/>
              <w:rPr>
                <w:rFonts w:ascii="宋体" w:hAnsi="宋体"/>
                <w:b/>
                <w:sz w:val="24"/>
              </w:rPr>
            </w:pPr>
            <w:r>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2-2</w:t>
            </w:r>
          </w:p>
        </w:tc>
        <w:tc>
          <w:tcPr>
            <w:tcW w:w="1742" w:type="dxa"/>
            <w:vAlign w:val="center"/>
          </w:tcPr>
          <w:p>
            <w:pPr>
              <w:tabs>
                <w:tab w:val="left" w:pos="1080"/>
              </w:tabs>
              <w:snapToGrid w:val="0"/>
              <w:jc w:val="left"/>
              <w:rPr>
                <w:rFonts w:ascii="宋体" w:hAnsi="宋体"/>
                <w:sz w:val="24"/>
              </w:rPr>
            </w:pPr>
            <w:r>
              <w:rPr>
                <w:rFonts w:ascii="宋体" w:hAnsi="宋体"/>
                <w:sz w:val="24"/>
              </w:rPr>
              <w:t>其它落实政府采购政策的资格要求</w:t>
            </w:r>
          </w:p>
        </w:tc>
        <w:tc>
          <w:tcPr>
            <w:tcW w:w="4791" w:type="dxa"/>
            <w:vAlign w:val="center"/>
          </w:tcPr>
          <w:p>
            <w:pPr>
              <w:tabs>
                <w:tab w:val="left" w:pos="1080"/>
              </w:tabs>
              <w:snapToGrid w:val="0"/>
              <w:jc w:val="left"/>
              <w:rPr>
                <w:rFonts w:ascii="宋体" w:hAnsi="宋体"/>
                <w:sz w:val="24"/>
              </w:rPr>
            </w:pPr>
            <w:r>
              <w:rPr>
                <w:rFonts w:ascii="宋体" w:hAnsi="宋体"/>
                <w:sz w:val="24"/>
              </w:rPr>
              <w:t>如有，见第一章《采购邀请》</w:t>
            </w:r>
          </w:p>
        </w:tc>
        <w:tc>
          <w:tcPr>
            <w:tcW w:w="1909" w:type="dxa"/>
            <w:vAlign w:val="center"/>
          </w:tcPr>
          <w:p>
            <w:pPr>
              <w:tabs>
                <w:tab w:val="left" w:pos="1080"/>
              </w:tabs>
              <w:snapToGrid w:val="0"/>
              <w:jc w:val="left"/>
              <w:rPr>
                <w:rFonts w:ascii="宋体" w:hAnsi="宋体"/>
                <w:sz w:val="24"/>
              </w:rPr>
            </w:pPr>
            <w:r>
              <w:rPr>
                <w:rFonts w:ascii="宋体" w:hAnsi="宋体"/>
                <w:sz w:val="24"/>
              </w:rPr>
              <w:t>提供证明文件的</w:t>
            </w:r>
            <w:r>
              <w:rPr>
                <w:rFonts w:hint="eastAsia" w:ascii="宋体" w:hAnsi="宋体"/>
                <w:sz w:val="24"/>
              </w:rPr>
              <w:t>电子件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3</w:t>
            </w:r>
          </w:p>
        </w:tc>
        <w:tc>
          <w:tcPr>
            <w:tcW w:w="1742" w:type="dxa"/>
            <w:vAlign w:val="center"/>
          </w:tcPr>
          <w:p>
            <w:pPr>
              <w:tabs>
                <w:tab w:val="left" w:pos="1080"/>
              </w:tabs>
              <w:snapToGrid w:val="0"/>
              <w:jc w:val="left"/>
              <w:rPr>
                <w:rFonts w:ascii="宋体" w:hAnsi="宋体"/>
                <w:sz w:val="24"/>
              </w:rPr>
            </w:pPr>
            <w:r>
              <w:rPr>
                <w:rFonts w:ascii="宋体" w:hAnsi="宋体"/>
                <w:sz w:val="24"/>
              </w:rPr>
              <w:t>本项目的特定资格要求</w:t>
            </w:r>
          </w:p>
        </w:tc>
        <w:tc>
          <w:tcPr>
            <w:tcW w:w="4791" w:type="dxa"/>
            <w:vAlign w:val="center"/>
          </w:tcPr>
          <w:p>
            <w:pPr>
              <w:tabs>
                <w:tab w:val="left" w:pos="1080"/>
              </w:tabs>
              <w:snapToGrid w:val="0"/>
              <w:jc w:val="left"/>
              <w:rPr>
                <w:rFonts w:ascii="宋体" w:hAnsi="宋体"/>
                <w:sz w:val="24"/>
              </w:rPr>
            </w:pPr>
            <w:r>
              <w:rPr>
                <w:rFonts w:ascii="宋体" w:hAnsi="宋体"/>
                <w:sz w:val="24"/>
              </w:rPr>
              <w:t>如有，见第一章《采购邀请》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3-1</w:t>
            </w:r>
          </w:p>
        </w:tc>
        <w:tc>
          <w:tcPr>
            <w:tcW w:w="1742" w:type="dxa"/>
            <w:vAlign w:val="center"/>
          </w:tcPr>
          <w:p>
            <w:pPr>
              <w:tabs>
                <w:tab w:val="left" w:pos="1080"/>
              </w:tabs>
              <w:snapToGrid w:val="0"/>
              <w:rPr>
                <w:rFonts w:ascii="宋体" w:hAnsi="宋体"/>
                <w:sz w:val="24"/>
              </w:rPr>
            </w:pPr>
            <w:r>
              <w:rPr>
                <w:rFonts w:ascii="宋体" w:hAnsi="宋体"/>
                <w:sz w:val="24"/>
              </w:rPr>
              <w:t>是否接受联合体</w:t>
            </w:r>
          </w:p>
        </w:tc>
        <w:tc>
          <w:tcPr>
            <w:tcW w:w="4791" w:type="dxa"/>
            <w:vAlign w:val="center"/>
          </w:tcPr>
          <w:p>
            <w:pPr>
              <w:spacing w:before="35" w:line="232" w:lineRule="auto"/>
              <w:ind w:left="-6" w:leftChars="-3" w:firstLine="5" w:firstLineChars="2"/>
              <w:rPr>
                <w:rFonts w:ascii="宋体" w:hAnsi="宋体" w:cs="宋体"/>
                <w:spacing w:val="-2"/>
                <w:sz w:val="24"/>
              </w:rPr>
            </w:pPr>
            <w:r>
              <w:rPr>
                <w:rFonts w:ascii="宋体" w:hAnsi="宋体" w:cs="宋体"/>
                <w:spacing w:val="-2"/>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2、联合体各成员单位均须提供本表中序号1-1、1-2 的证明文件。联合体各成员单位均应满足本表 3-2项规定。</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3、本表序号 3-</w:t>
            </w:r>
            <w:r>
              <w:rPr>
                <w:rFonts w:hint="eastAsia" w:ascii="宋体" w:hAnsi="宋体" w:cs="宋体"/>
                <w:spacing w:val="-2"/>
                <w:sz w:val="24"/>
              </w:rPr>
              <w:t>3</w:t>
            </w:r>
            <w:r>
              <w:rPr>
                <w:rFonts w:ascii="宋体" w:hAnsi="宋体" w:cs="宋体"/>
                <w:spacing w:val="-2"/>
                <w:sz w:val="24"/>
              </w:rPr>
              <w:t xml:space="preserve"> 项规定的其他特定资格要求中的每一小项要求，联合体各方中至少应当有一方符合本表中其他资格要求并提供证明文件。</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4、联合体中有同类资质的供应商按照联合体分工承担相同工作的，应当按照资质等级较低的供应商确定资质等级。</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5、以联合体形式参加政府采购活动的，联合体各方不得再单独参加或者与其他供应商另外组成联合体参加同一合同项下的政府采购活动。</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6、若联合体中任一成员单位中途退出，则该联合体的响应无效。</w:t>
            </w:r>
          </w:p>
          <w:p>
            <w:pPr>
              <w:spacing w:before="35" w:line="232" w:lineRule="auto"/>
              <w:ind w:left="-6" w:leftChars="-3" w:firstLine="5" w:firstLineChars="2"/>
              <w:rPr>
                <w:rFonts w:ascii="宋体" w:hAnsi="宋体"/>
              </w:rPr>
            </w:pPr>
            <w:r>
              <w:rPr>
                <w:rFonts w:ascii="宋体" w:hAnsi="宋体" w:cs="宋体"/>
                <w:spacing w:val="-2"/>
                <w:sz w:val="24"/>
              </w:rPr>
              <w:t>7、本项目不接受联合体响应时，供应商不得为联合体。</w:t>
            </w:r>
          </w:p>
        </w:tc>
        <w:tc>
          <w:tcPr>
            <w:tcW w:w="1909" w:type="dxa"/>
            <w:vAlign w:val="center"/>
          </w:tcPr>
          <w:p>
            <w:pPr>
              <w:tabs>
                <w:tab w:val="left" w:pos="1080"/>
              </w:tabs>
              <w:snapToGrid w:val="0"/>
              <w:rPr>
                <w:rFonts w:ascii="宋体" w:hAnsi="宋体"/>
                <w:sz w:val="24"/>
              </w:rPr>
            </w:pPr>
            <w:r>
              <w:rPr>
                <w:rFonts w:ascii="宋体" w:hAnsi="宋体"/>
                <w:sz w:val="24"/>
              </w:rPr>
              <w:t>提供《联合协议》</w:t>
            </w:r>
            <w:r>
              <w:rPr>
                <w:rFonts w:hint="eastAsia" w:ascii="宋体" w:hAnsi="宋体"/>
                <w:sz w:val="24"/>
              </w:rPr>
              <w:t>原</w:t>
            </w:r>
            <w:r>
              <w:rPr>
                <w:rFonts w:ascii="宋体" w:hAnsi="宋体"/>
                <w:sz w:val="24"/>
              </w:rPr>
              <w:t>件的电子件</w:t>
            </w:r>
          </w:p>
          <w:p>
            <w:pPr>
              <w:tabs>
                <w:tab w:val="left" w:pos="1080"/>
              </w:tabs>
              <w:snapToGrid w:val="0"/>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3-2</w:t>
            </w:r>
          </w:p>
        </w:tc>
        <w:tc>
          <w:tcPr>
            <w:tcW w:w="1742" w:type="dxa"/>
            <w:vAlign w:val="center"/>
          </w:tcPr>
          <w:p>
            <w:pPr>
              <w:tabs>
                <w:tab w:val="left" w:pos="1080"/>
              </w:tabs>
              <w:snapToGrid w:val="0"/>
              <w:rPr>
                <w:rFonts w:ascii="宋体" w:hAnsi="宋体"/>
                <w:sz w:val="24"/>
              </w:rPr>
            </w:pPr>
            <w:r>
              <w:rPr>
                <w:rFonts w:ascii="宋体" w:hAnsi="宋体" w:cs="宋体"/>
                <w:spacing w:val="12"/>
                <w:sz w:val="24"/>
              </w:rPr>
              <w:t>政</w:t>
            </w:r>
            <w:r>
              <w:rPr>
                <w:rFonts w:ascii="宋体" w:hAnsi="宋体" w:cs="宋体"/>
                <w:spacing w:val="11"/>
                <w:sz w:val="24"/>
              </w:rPr>
              <w:t>府购买服务</w:t>
            </w:r>
            <w:r>
              <w:rPr>
                <w:rFonts w:ascii="宋体" w:hAnsi="宋体" w:cs="宋体"/>
                <w:spacing w:val="12"/>
                <w:sz w:val="24"/>
              </w:rPr>
              <w:t>承</w:t>
            </w:r>
            <w:r>
              <w:rPr>
                <w:rFonts w:ascii="宋体" w:hAnsi="宋体" w:cs="宋体"/>
                <w:spacing w:val="11"/>
                <w:sz w:val="24"/>
              </w:rPr>
              <w:t>接主体的要</w:t>
            </w:r>
            <w:r>
              <w:rPr>
                <w:rFonts w:ascii="宋体" w:hAnsi="宋体" w:cs="宋体"/>
                <w:spacing w:val="-12"/>
                <w:sz w:val="24"/>
              </w:rPr>
              <w:t>求</w:t>
            </w:r>
          </w:p>
        </w:tc>
        <w:tc>
          <w:tcPr>
            <w:tcW w:w="4791" w:type="dxa"/>
            <w:vAlign w:val="center"/>
          </w:tcPr>
          <w:p>
            <w:pPr>
              <w:tabs>
                <w:tab w:val="left" w:pos="1080"/>
              </w:tabs>
              <w:snapToGrid w:val="0"/>
              <w:rPr>
                <w:rFonts w:ascii="宋体" w:hAnsi="宋体"/>
                <w:sz w:val="24"/>
              </w:rPr>
            </w:pPr>
            <w:r>
              <w:rPr>
                <w:rFonts w:ascii="宋体" w:hAnsi="宋体" w:cs="宋体"/>
                <w:spacing w:val="-1"/>
                <w:sz w:val="24"/>
              </w:rPr>
              <w:t>如本项目属于</w:t>
            </w:r>
            <w:r>
              <w:rPr>
                <w:rFonts w:ascii="宋体" w:hAnsi="宋体" w:cs="宋体"/>
                <w:sz w:val="24"/>
              </w:rPr>
              <w:t>政府购买服务，供应商不属于</w:t>
            </w:r>
            <w:r>
              <w:rPr>
                <w:rFonts w:ascii="宋体" w:hAnsi="宋体" w:cs="宋体"/>
                <w:spacing w:val="-1"/>
                <w:sz w:val="24"/>
              </w:rPr>
              <w:t>公益一类事业</w:t>
            </w:r>
            <w:r>
              <w:rPr>
                <w:rFonts w:ascii="宋体" w:hAnsi="宋体" w:cs="宋体"/>
                <w:sz w:val="24"/>
              </w:rPr>
              <w:t>单位、使用事业编制且由财政</w:t>
            </w:r>
            <w:r>
              <w:rPr>
                <w:rFonts w:ascii="宋体" w:hAnsi="宋体" w:cs="宋体"/>
                <w:spacing w:val="-2"/>
                <w:sz w:val="24"/>
              </w:rPr>
              <w:t>拨款</w:t>
            </w:r>
            <w:r>
              <w:rPr>
                <w:rFonts w:ascii="宋体" w:hAnsi="宋体" w:cs="宋体"/>
                <w:spacing w:val="-1"/>
                <w:sz w:val="24"/>
              </w:rPr>
              <w:t>保障的群团组织。</w:t>
            </w:r>
          </w:p>
        </w:tc>
        <w:tc>
          <w:tcPr>
            <w:tcW w:w="1909" w:type="dxa"/>
            <w:vAlign w:val="center"/>
          </w:tcPr>
          <w:p>
            <w:pPr>
              <w:tabs>
                <w:tab w:val="left" w:pos="1080"/>
              </w:tabs>
              <w:snapToGrid w:val="0"/>
              <w:rPr>
                <w:rFonts w:ascii="宋体" w:hAnsi="宋体"/>
                <w:sz w:val="24"/>
              </w:rPr>
            </w:pPr>
            <w:r>
              <w:rPr>
                <w:rFonts w:ascii="宋体" w:hAnsi="宋体" w:cs="宋体"/>
                <w:spacing w:val="-2"/>
                <w:sz w:val="24"/>
              </w:rPr>
              <w:t>格</w:t>
            </w:r>
            <w:r>
              <w:rPr>
                <w:rFonts w:ascii="宋体" w:hAnsi="宋体" w:cs="宋体"/>
                <w:spacing w:val="-1"/>
                <w:sz w:val="24"/>
              </w:rPr>
              <w:t>式见《响应文</w:t>
            </w:r>
            <w:r>
              <w:rPr>
                <w:rFonts w:ascii="宋体" w:hAnsi="宋体" w:cs="宋体"/>
                <w:spacing w:val="-4"/>
                <w:sz w:val="24"/>
              </w:rPr>
              <w:t>件格</w:t>
            </w:r>
            <w:r>
              <w:rPr>
                <w:rFonts w:ascii="宋体" w:hAnsi="宋体" w:cs="宋体"/>
                <w:spacing w:val="-2"/>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3-</w:t>
            </w:r>
            <w:r>
              <w:rPr>
                <w:rFonts w:hint="eastAsia" w:ascii="宋体" w:hAnsi="宋体"/>
                <w:sz w:val="24"/>
              </w:rPr>
              <w:t>3</w:t>
            </w:r>
          </w:p>
        </w:tc>
        <w:tc>
          <w:tcPr>
            <w:tcW w:w="1742" w:type="dxa"/>
            <w:vAlign w:val="center"/>
          </w:tcPr>
          <w:p>
            <w:pPr>
              <w:tabs>
                <w:tab w:val="left" w:pos="1080"/>
              </w:tabs>
              <w:snapToGrid w:val="0"/>
              <w:rPr>
                <w:rFonts w:ascii="宋体" w:hAnsi="宋体"/>
                <w:sz w:val="24"/>
              </w:rPr>
            </w:pPr>
            <w:r>
              <w:rPr>
                <w:rFonts w:ascii="宋体" w:hAnsi="宋体"/>
                <w:sz w:val="24"/>
              </w:rPr>
              <w:t>其他特定资格要求</w:t>
            </w:r>
          </w:p>
        </w:tc>
        <w:tc>
          <w:tcPr>
            <w:tcW w:w="4791" w:type="dxa"/>
            <w:vAlign w:val="center"/>
          </w:tcPr>
          <w:p>
            <w:pPr>
              <w:tabs>
                <w:tab w:val="left" w:pos="1080"/>
              </w:tabs>
              <w:snapToGrid w:val="0"/>
              <w:rPr>
                <w:rFonts w:ascii="宋体" w:hAnsi="宋体"/>
                <w:sz w:val="24"/>
              </w:rPr>
            </w:pPr>
            <w:r>
              <w:rPr>
                <w:rFonts w:ascii="宋体" w:hAnsi="宋体"/>
                <w:sz w:val="24"/>
              </w:rPr>
              <w:t>如有，见第一章《采购邀请》</w:t>
            </w:r>
          </w:p>
        </w:tc>
        <w:tc>
          <w:tcPr>
            <w:tcW w:w="1909" w:type="dxa"/>
            <w:vAlign w:val="center"/>
          </w:tcPr>
          <w:p>
            <w:pPr>
              <w:tabs>
                <w:tab w:val="left" w:pos="1080"/>
              </w:tabs>
              <w:snapToGrid w:val="0"/>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4</w:t>
            </w:r>
          </w:p>
        </w:tc>
        <w:tc>
          <w:tcPr>
            <w:tcW w:w="1742" w:type="dxa"/>
            <w:vAlign w:val="center"/>
          </w:tcPr>
          <w:p>
            <w:pPr>
              <w:tabs>
                <w:tab w:val="left" w:pos="1080"/>
              </w:tabs>
              <w:snapToGrid w:val="0"/>
              <w:rPr>
                <w:rFonts w:ascii="宋体" w:hAnsi="宋体"/>
                <w:sz w:val="24"/>
              </w:rPr>
            </w:pPr>
            <w:r>
              <w:rPr>
                <w:rFonts w:ascii="宋体" w:hAnsi="宋体"/>
                <w:kern w:val="0"/>
                <w:sz w:val="24"/>
              </w:rPr>
              <w:t>磋商保证金</w:t>
            </w:r>
          </w:p>
        </w:tc>
        <w:tc>
          <w:tcPr>
            <w:tcW w:w="4791" w:type="dxa"/>
            <w:vAlign w:val="center"/>
          </w:tcPr>
          <w:p>
            <w:pPr>
              <w:tabs>
                <w:tab w:val="left" w:pos="1080"/>
              </w:tabs>
              <w:snapToGrid w:val="0"/>
              <w:rPr>
                <w:rFonts w:ascii="宋体" w:hAnsi="宋体"/>
                <w:sz w:val="24"/>
              </w:rPr>
            </w:pPr>
            <w:r>
              <w:rPr>
                <w:rFonts w:ascii="宋体" w:hAnsi="宋体"/>
                <w:kern w:val="0"/>
                <w:sz w:val="24"/>
              </w:rPr>
              <w:t>按照竞争性磋商文件的要求提交磋商保证金</w:t>
            </w:r>
            <w:r>
              <w:rPr>
                <w:rFonts w:hint="eastAsia" w:ascii="宋体" w:hAnsi="宋体"/>
                <w:kern w:val="0"/>
                <w:sz w:val="24"/>
              </w:rPr>
              <w:t>。</w:t>
            </w:r>
          </w:p>
        </w:tc>
        <w:tc>
          <w:tcPr>
            <w:tcW w:w="1909" w:type="dxa"/>
            <w:vAlign w:val="center"/>
          </w:tcPr>
          <w:p>
            <w:pPr>
              <w:tabs>
                <w:tab w:val="left" w:pos="1080"/>
              </w:tabs>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5</w:t>
            </w:r>
          </w:p>
        </w:tc>
        <w:tc>
          <w:tcPr>
            <w:tcW w:w="1742" w:type="dxa"/>
            <w:vAlign w:val="center"/>
          </w:tcPr>
          <w:p>
            <w:pPr>
              <w:tabs>
                <w:tab w:val="left" w:pos="1080"/>
              </w:tabs>
              <w:snapToGrid w:val="0"/>
              <w:rPr>
                <w:rFonts w:ascii="宋体" w:hAnsi="宋体"/>
                <w:kern w:val="0"/>
                <w:sz w:val="24"/>
              </w:rPr>
            </w:pPr>
            <w:r>
              <w:rPr>
                <w:rFonts w:ascii="宋体" w:hAnsi="宋体"/>
                <w:sz w:val="24"/>
              </w:rPr>
              <w:t>获取磋商文件</w:t>
            </w:r>
          </w:p>
        </w:tc>
        <w:tc>
          <w:tcPr>
            <w:tcW w:w="4791" w:type="dxa"/>
            <w:vAlign w:val="center"/>
          </w:tcPr>
          <w:p>
            <w:pPr>
              <w:tabs>
                <w:tab w:val="left" w:pos="1080"/>
              </w:tabs>
              <w:snapToGrid w:val="0"/>
              <w:rPr>
                <w:rFonts w:ascii="宋体" w:hAnsi="宋体"/>
                <w:sz w:val="24"/>
              </w:rPr>
            </w:pPr>
            <w:r>
              <w:rPr>
                <w:rFonts w:ascii="宋体" w:hAnsi="宋体"/>
                <w:sz w:val="24"/>
              </w:rPr>
              <w:t>在规定期限内通过北京市政府采购电子交易平台</w:t>
            </w:r>
            <w:r>
              <w:rPr>
                <w:rFonts w:hint="eastAsia" w:ascii="宋体" w:hAnsi="宋体"/>
                <w:sz w:val="24"/>
              </w:rPr>
              <w:t>和</w:t>
            </w:r>
            <w:r>
              <w:rPr>
                <w:rFonts w:hint="eastAsia" w:ascii="宋体" w:hAnsi="宋体"/>
                <w:color w:val="000000"/>
                <w:sz w:val="24"/>
                <w:lang w:bidi="ar"/>
              </w:rPr>
              <w:t>北京市公共资源交易服务平谷区分平台两个平台都</w:t>
            </w:r>
            <w:r>
              <w:rPr>
                <w:rFonts w:ascii="宋体" w:hAnsi="宋体"/>
                <w:sz w:val="24"/>
              </w:rPr>
              <w:t>获取</w:t>
            </w:r>
            <w:r>
              <w:rPr>
                <w:rFonts w:hint="eastAsia" w:ascii="宋体" w:hAnsi="宋体"/>
                <w:sz w:val="24"/>
              </w:rPr>
              <w:t>竞争性磋商</w:t>
            </w:r>
            <w:r>
              <w:rPr>
                <w:rFonts w:ascii="宋体" w:hAnsi="宋体"/>
                <w:sz w:val="24"/>
              </w:rPr>
              <w:t>文件。</w:t>
            </w:r>
          </w:p>
          <w:p>
            <w:pPr>
              <w:pStyle w:val="18"/>
            </w:pPr>
            <w:r>
              <w:rPr>
                <w:rFonts w:cs="宋体"/>
              </w:rPr>
              <w:t>注：如本项目接受联合体，且</w:t>
            </w:r>
            <w:r>
              <w:rPr>
                <w:rFonts w:hint="eastAsia" w:cs="宋体"/>
              </w:rPr>
              <w:t>投标人</w:t>
            </w:r>
            <w:r>
              <w:rPr>
                <w:rFonts w:cs="宋体"/>
              </w:rPr>
              <w:t>为联合体时，联合体中任一成员获取文件即视为满足要求</w:t>
            </w:r>
            <w:r>
              <w:rPr>
                <w:rFonts w:hint="eastAsia" w:cs="宋体"/>
              </w:rPr>
              <w:t>。</w:t>
            </w:r>
          </w:p>
        </w:tc>
        <w:tc>
          <w:tcPr>
            <w:tcW w:w="1909" w:type="dxa"/>
            <w:vAlign w:val="center"/>
          </w:tcPr>
          <w:p>
            <w:pPr>
              <w:tabs>
                <w:tab w:val="left" w:pos="1080"/>
              </w:tabs>
              <w:snapToGrid w:val="0"/>
              <w:jc w:val="center"/>
              <w:rPr>
                <w:rFonts w:ascii="宋体" w:hAnsi="宋体"/>
                <w:sz w:val="24"/>
              </w:rPr>
            </w:pPr>
            <w:r>
              <w:rPr>
                <w:rFonts w:hint="eastAsia" w:ascii="宋体" w:hAnsi="宋体"/>
                <w:sz w:val="24"/>
              </w:rPr>
              <w:t>/</w:t>
            </w:r>
          </w:p>
        </w:tc>
      </w:tr>
    </w:tbl>
    <w:p>
      <w:pPr>
        <w:widowControl/>
        <w:jc w:val="left"/>
        <w:rPr>
          <w:rFonts w:ascii="宋体" w:hAnsi="宋体"/>
          <w:sz w:val="24"/>
        </w:rPr>
      </w:pPr>
      <w:r>
        <w:rPr>
          <w:rFonts w:ascii="宋体" w:hAnsi="宋体"/>
          <w:sz w:val="24"/>
        </w:rPr>
        <w:br w:type="page"/>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《符合性审查要求》见下表：</w:t>
      </w:r>
    </w:p>
    <w:p>
      <w:pPr>
        <w:widowControl/>
        <w:spacing w:line="360" w:lineRule="auto"/>
        <w:jc w:val="center"/>
        <w:rPr>
          <w:rFonts w:ascii="宋体" w:hAnsi="宋体"/>
          <w:b/>
          <w:kern w:val="0"/>
          <w:sz w:val="24"/>
        </w:rPr>
      </w:pPr>
      <w:r>
        <w:rPr>
          <w:rFonts w:ascii="宋体" w:hAnsi="宋体"/>
          <w:b/>
          <w:kern w:val="0"/>
          <w:sz w:val="24"/>
        </w:rPr>
        <w:t>符合性审查要求</w:t>
      </w:r>
    </w:p>
    <w:tbl>
      <w:tblPr>
        <w:tblStyle w:val="55"/>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710"/>
        <w:gridCol w:w="461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b/>
                <w:kern w:val="0"/>
                <w:sz w:val="24"/>
              </w:rPr>
            </w:pPr>
            <w:r>
              <w:rPr>
                <w:rFonts w:ascii="宋体" w:hAnsi="宋体"/>
                <w:b/>
                <w:kern w:val="0"/>
                <w:sz w:val="24"/>
              </w:rPr>
              <w:t>序号</w:t>
            </w:r>
          </w:p>
        </w:tc>
        <w:tc>
          <w:tcPr>
            <w:tcW w:w="1710" w:type="dxa"/>
            <w:shd w:val="clear" w:color="000000" w:fill="FFFFFF"/>
            <w:vAlign w:val="center"/>
          </w:tcPr>
          <w:p>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4611" w:type="dxa"/>
            <w:shd w:val="clear" w:color="000000" w:fill="FFFFFF"/>
            <w:vAlign w:val="center"/>
          </w:tcPr>
          <w:p>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949" w:type="dxa"/>
            <w:shd w:val="clear" w:color="000000" w:fill="FFFFFF"/>
            <w:vAlign w:val="center"/>
          </w:tcPr>
          <w:p>
            <w:pPr>
              <w:widowControl/>
              <w:jc w:val="center"/>
              <w:rPr>
                <w:rFonts w:ascii="宋体" w:hAnsi="宋体"/>
                <w:b/>
                <w:kern w:val="0"/>
                <w:sz w:val="24"/>
              </w:rPr>
            </w:pPr>
            <w:r>
              <w:rPr>
                <w:rFonts w:ascii="宋体" w:hAnsi="宋体"/>
                <w:b/>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1</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授权委托书</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按竞争性磋商文件要求提供授权委托书；</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2</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响应完整性</w:t>
            </w:r>
          </w:p>
        </w:tc>
        <w:tc>
          <w:tcPr>
            <w:tcW w:w="4611" w:type="dxa"/>
            <w:shd w:val="clear" w:color="000000" w:fill="FFFFFF"/>
            <w:vAlign w:val="center"/>
          </w:tcPr>
          <w:p>
            <w:pPr>
              <w:widowControl/>
              <w:jc w:val="left"/>
              <w:rPr>
                <w:rFonts w:ascii="宋体" w:hAnsi="宋体"/>
                <w:kern w:val="0"/>
                <w:sz w:val="24"/>
              </w:rPr>
            </w:pPr>
            <w:r>
              <w:rPr>
                <w:rFonts w:ascii="宋体" w:hAnsi="宋体"/>
                <w:sz w:val="24"/>
              </w:rPr>
              <w:t>未将一个采购包中的内容拆开响应；</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3</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响应有效期</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响应文件中承诺的响应有效期满足竞争性磋商文件中载明的响应有效期；</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4</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实质性格式</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标记为“实质性格式”的文件均按磋商文件要求提供且签署、盖章；</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5</w:t>
            </w:r>
          </w:p>
        </w:tc>
        <w:tc>
          <w:tcPr>
            <w:tcW w:w="1710" w:type="dxa"/>
            <w:shd w:val="clear" w:color="000000" w:fill="FFFFFF"/>
            <w:vAlign w:val="center"/>
          </w:tcPr>
          <w:p>
            <w:pPr>
              <w:widowControl/>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响应文件满足竞争性磋商文件</w:t>
            </w:r>
            <w:r>
              <w:rPr>
                <w:rFonts w:ascii="宋体" w:hAnsi="宋体"/>
                <w:sz w:val="24"/>
              </w:rPr>
              <w:t>第四章《采购需求》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6</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分包</w:t>
            </w:r>
            <w:r>
              <w:rPr>
                <w:rFonts w:hint="eastAsia" w:ascii="宋体" w:hAnsi="宋体"/>
                <w:kern w:val="0"/>
                <w:sz w:val="24"/>
              </w:rPr>
              <w:t>具体要求</w:t>
            </w:r>
            <w:r>
              <w:rPr>
                <w:rFonts w:ascii="宋体" w:hAnsi="宋体"/>
                <w:kern w:val="0"/>
                <w:sz w:val="24"/>
              </w:rPr>
              <w:t>（如有）</w:t>
            </w:r>
          </w:p>
        </w:tc>
        <w:tc>
          <w:tcPr>
            <w:tcW w:w="4611" w:type="dxa"/>
            <w:shd w:val="clear" w:color="000000" w:fill="FFFFFF"/>
            <w:vAlign w:val="center"/>
          </w:tcPr>
          <w:p>
            <w:pPr>
              <w:widowControl/>
              <w:jc w:val="left"/>
              <w:rPr>
                <w:rFonts w:ascii="宋体" w:hAnsi="宋体"/>
                <w:sz w:val="24"/>
              </w:rPr>
            </w:pPr>
            <w:r>
              <w:rPr>
                <w:rFonts w:hint="eastAsia" w:ascii="宋体" w:hAnsi="宋体"/>
                <w:sz w:val="24"/>
              </w:rPr>
              <w:t>分包履行的内容、金额或者比例未超出《供应商须知资料表》中的规定；</w:t>
            </w:r>
          </w:p>
          <w:p>
            <w:pPr>
              <w:widowControl/>
              <w:jc w:val="left"/>
              <w:rPr>
                <w:rFonts w:ascii="宋体" w:hAnsi="宋体"/>
                <w:kern w:val="0"/>
                <w:sz w:val="24"/>
              </w:rPr>
            </w:pPr>
            <w:r>
              <w:rPr>
                <w:rFonts w:ascii="宋体" w:hAnsi="宋体"/>
                <w:sz w:val="24"/>
              </w:rPr>
              <w:t>分包承担主体具备《供应商须知资料表》载明的资质条件且提供资质证书</w:t>
            </w:r>
            <w:r>
              <w:rPr>
                <w:rFonts w:hint="eastAsia" w:ascii="宋体" w:hAnsi="宋体"/>
                <w:sz w:val="24"/>
              </w:rPr>
              <w:t>电子件</w:t>
            </w:r>
            <w:r>
              <w:rPr>
                <w:rFonts w:ascii="宋体" w:hAnsi="宋体"/>
                <w:sz w:val="24"/>
              </w:rPr>
              <w:t>的</w:t>
            </w:r>
            <w:r>
              <w:rPr>
                <w:rFonts w:ascii="宋体" w:hAnsi="宋体"/>
                <w:kern w:val="0"/>
                <w:sz w:val="24"/>
              </w:rPr>
              <w:t>（如有）</w:t>
            </w:r>
            <w:r>
              <w:rPr>
                <w:rFonts w:ascii="宋体" w:hAnsi="宋体"/>
                <w:sz w:val="24"/>
              </w:rPr>
              <w:t>；</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7</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进口产品</w:t>
            </w:r>
          </w:p>
          <w:p>
            <w:pPr>
              <w:widowControl/>
              <w:jc w:val="left"/>
              <w:rPr>
                <w:rFonts w:ascii="宋体" w:hAnsi="宋体"/>
                <w:kern w:val="0"/>
                <w:sz w:val="24"/>
              </w:rPr>
            </w:pPr>
            <w:r>
              <w:rPr>
                <w:rFonts w:ascii="宋体" w:hAnsi="宋体"/>
                <w:kern w:val="0"/>
                <w:sz w:val="24"/>
              </w:rPr>
              <w:t>（如有）</w:t>
            </w:r>
          </w:p>
        </w:tc>
        <w:tc>
          <w:tcPr>
            <w:tcW w:w="4611" w:type="dxa"/>
            <w:shd w:val="clear" w:color="000000" w:fill="FFFFFF"/>
            <w:vAlign w:val="center"/>
          </w:tcPr>
          <w:p>
            <w:pPr>
              <w:widowControl/>
              <w:jc w:val="left"/>
              <w:rPr>
                <w:rFonts w:ascii="宋体" w:hAnsi="宋体"/>
                <w:kern w:val="0"/>
                <w:sz w:val="24"/>
              </w:rPr>
            </w:pPr>
            <w:r>
              <w:rPr>
                <w:rFonts w:ascii="宋体" w:hAnsi="宋体"/>
                <w:sz w:val="24"/>
              </w:rPr>
              <w:t>竞争性磋商文件不接受进口产品响应的内容时，供应商所报产品非进口产品的；</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8</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公平竞争</w:t>
            </w:r>
          </w:p>
        </w:tc>
        <w:tc>
          <w:tcPr>
            <w:tcW w:w="4611" w:type="dxa"/>
            <w:shd w:val="clear" w:color="000000" w:fill="FFFFFF"/>
            <w:vAlign w:val="center"/>
          </w:tcPr>
          <w:p>
            <w:pPr>
              <w:widowControl/>
              <w:jc w:val="left"/>
              <w:rPr>
                <w:rFonts w:ascii="宋体" w:hAnsi="宋体"/>
                <w:kern w:val="0"/>
                <w:sz w:val="24"/>
              </w:rPr>
            </w:pPr>
            <w:r>
              <w:rPr>
                <w:rFonts w:ascii="宋体" w:hAnsi="宋体"/>
                <w:sz w:val="24"/>
              </w:rPr>
              <w:t>不存在供应商未遵循公平竞争的原则，恶意串通，妨碍其他供应商的竞争行为，损害采购人或者其他供应商的合法权益情形的；</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9</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附加条件</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响应文件未含有采购人不能接受的附加条件的；</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10</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其他无效情形</w:t>
            </w:r>
          </w:p>
        </w:tc>
        <w:tc>
          <w:tcPr>
            <w:tcW w:w="4611" w:type="dxa"/>
            <w:shd w:val="clear" w:color="000000" w:fill="FFFFFF"/>
            <w:vAlign w:val="center"/>
          </w:tcPr>
          <w:p>
            <w:pPr>
              <w:widowControl/>
              <w:jc w:val="left"/>
              <w:rPr>
                <w:rFonts w:ascii="宋体" w:hAnsi="宋体"/>
                <w:kern w:val="0"/>
                <w:sz w:val="24"/>
              </w:rPr>
            </w:pPr>
            <w:r>
              <w:rPr>
                <w:rFonts w:ascii="宋体" w:hAnsi="宋体"/>
                <w:sz w:val="24"/>
              </w:rPr>
              <w:t>供应商、响应文件不存在不符合法律、法规和磋商文件规定的其他无效情形。</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bl>
    <w:p>
      <w:pPr>
        <w:widowControl/>
        <w:jc w:val="left"/>
        <w:rPr>
          <w:rFonts w:ascii="宋体" w:hAnsi="宋体"/>
          <w:sz w:val="24"/>
        </w:rPr>
      </w:pP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2"/>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pPr>
        <w:numPr>
          <w:ilvl w:val="1"/>
          <w:numId w:val="12"/>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cs="宋体"/>
          <w:spacing w:val="1"/>
          <w:sz w:val="24"/>
        </w:rPr>
        <w:t>供应商应当按照磋商文件的变动情况和磋商小组的要求重新提交响应文件，</w:t>
      </w:r>
      <w:r>
        <w:rPr>
          <w:rFonts w:ascii="宋体" w:hAnsi="宋体" w:cs="宋体"/>
          <w:spacing w:val="3"/>
          <w:sz w:val="24"/>
        </w:rPr>
        <w:t>并由</w:t>
      </w:r>
      <w:r>
        <w:rPr>
          <w:rFonts w:ascii="宋体" w:hAnsi="宋体" w:cs="宋体"/>
          <w:spacing w:val="2"/>
          <w:sz w:val="24"/>
        </w:rPr>
        <w:t>其法定代表人（若供应商为事业单位或其他组织或分支机构，可为单位</w:t>
      </w:r>
      <w:r>
        <w:rPr>
          <w:rFonts w:ascii="宋体" w:hAnsi="宋体" w:cs="宋体"/>
          <w:spacing w:val="1"/>
          <w:sz w:val="24"/>
        </w:rPr>
        <w:t>负责人）</w:t>
      </w:r>
      <w:r>
        <w:rPr>
          <w:rFonts w:ascii="宋体" w:hAnsi="宋体" w:cs="宋体"/>
          <w:spacing w:val="3"/>
          <w:sz w:val="24"/>
        </w:rPr>
        <w:t>或授权代</w:t>
      </w:r>
      <w:r>
        <w:rPr>
          <w:rFonts w:ascii="宋体" w:hAnsi="宋体" w:cs="宋体"/>
          <w:spacing w:val="2"/>
          <w:sz w:val="24"/>
        </w:rPr>
        <w:t>表签字或者加盖公章。由授权代表签字的，应当附授权委</w:t>
      </w:r>
      <w:r>
        <w:rPr>
          <w:rFonts w:ascii="宋体" w:hAnsi="宋体" w:cs="宋体"/>
          <w:spacing w:val="-1"/>
          <w:sz w:val="24"/>
        </w:rPr>
        <w:t>托书</w:t>
      </w:r>
      <w:r>
        <w:rPr>
          <w:rFonts w:ascii="宋体" w:hAnsi="宋体" w:cs="宋体"/>
          <w:sz w:val="24"/>
        </w:rPr>
        <w:t>。供应商为自然人的，应当由本人签字并附身份证明。</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响应文件的澄清、说明或者更正：</w:t>
      </w:r>
    </w:p>
    <w:p>
      <w:pPr>
        <w:numPr>
          <w:ilvl w:val="2"/>
          <w:numId w:val="12"/>
        </w:numPr>
        <w:tabs>
          <w:tab w:val="left" w:pos="1980"/>
        </w:tabs>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2"/>
        </w:numPr>
        <w:tabs>
          <w:tab w:val="left" w:pos="1980"/>
        </w:tabs>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pPr>
        <w:numPr>
          <w:ilvl w:val="2"/>
          <w:numId w:val="12"/>
        </w:numPr>
        <w:tabs>
          <w:tab w:val="left" w:pos="1980"/>
        </w:tabs>
        <w:snapToGrid w:val="0"/>
        <w:spacing w:line="360" w:lineRule="auto"/>
        <w:rPr>
          <w:rFonts w:ascii="宋体" w:hAnsi="宋体"/>
          <w:sz w:val="24"/>
        </w:rPr>
      </w:pPr>
      <w:r>
        <w:rPr>
          <w:rFonts w:ascii="宋体" w:hAnsi="宋体" w:cs="宋体"/>
          <w:spacing w:val="-4"/>
          <w:sz w:val="24"/>
        </w:rPr>
        <w:t>供应商的澄清、说明或者更正不得超出响应文件的范围或者改变响应文件的实质性内容。磋商小组要求供应商澄清、</w:t>
      </w:r>
      <w:r>
        <w:rPr>
          <w:rFonts w:ascii="宋体" w:hAnsi="宋体" w:cs="宋体"/>
          <w:spacing w:val="-3"/>
          <w:sz w:val="24"/>
        </w:rPr>
        <w:t>说明或者</w:t>
      </w:r>
      <w:r>
        <w:rPr>
          <w:rFonts w:ascii="宋体" w:hAnsi="宋体" w:cs="宋体"/>
          <w:spacing w:val="-2"/>
          <w:sz w:val="24"/>
        </w:rPr>
        <w:t>更正响应文</w:t>
      </w:r>
      <w:r>
        <w:rPr>
          <w:rFonts w:ascii="宋体" w:hAnsi="宋体" w:cs="宋体"/>
          <w:spacing w:val="-4"/>
          <w:sz w:val="24"/>
        </w:rPr>
        <w:t>件应当以书面形式作出。供应商的澄清、</w:t>
      </w:r>
      <w:r>
        <w:rPr>
          <w:rFonts w:ascii="宋体" w:hAnsi="宋体" w:cs="宋体"/>
          <w:spacing w:val="-3"/>
          <w:sz w:val="24"/>
        </w:rPr>
        <w:t>说明或者更正应当由法</w:t>
      </w:r>
      <w:r>
        <w:rPr>
          <w:rFonts w:ascii="宋体" w:hAnsi="宋体" w:cs="宋体"/>
          <w:spacing w:val="-2"/>
          <w:sz w:val="24"/>
        </w:rPr>
        <w:t>定代</w:t>
      </w:r>
      <w:r>
        <w:rPr>
          <w:rFonts w:ascii="宋体" w:hAnsi="宋体" w:cs="宋体"/>
          <w:spacing w:val="-8"/>
          <w:sz w:val="24"/>
        </w:rPr>
        <w:t>表人（若供应商为事业单位或其他组织或分支机</w:t>
      </w:r>
      <w:r>
        <w:rPr>
          <w:rFonts w:ascii="宋体" w:hAnsi="宋体" w:cs="宋体"/>
          <w:spacing w:val="-7"/>
          <w:sz w:val="24"/>
        </w:rPr>
        <w:t>构，可为单位负责人）</w:t>
      </w:r>
      <w:r>
        <w:rPr>
          <w:rFonts w:ascii="宋体" w:hAnsi="宋体" w:cs="宋体"/>
          <w:spacing w:val="-4"/>
          <w:sz w:val="24"/>
        </w:rPr>
        <w:t>或其授权代表签字或者加盖公章。由</w:t>
      </w:r>
      <w:r>
        <w:rPr>
          <w:rFonts w:ascii="宋体" w:hAnsi="宋体" w:cs="宋体"/>
          <w:spacing w:val="-3"/>
          <w:sz w:val="24"/>
        </w:rPr>
        <w:t>授权代表签字的，应当附授权委</w:t>
      </w:r>
      <w:r>
        <w:rPr>
          <w:rFonts w:ascii="宋体" w:hAnsi="宋体" w:cs="宋体"/>
          <w:spacing w:val="-4"/>
          <w:sz w:val="24"/>
        </w:rPr>
        <w:t>托书。供应商为自然人的，应当由本人签字并附身份证明。澄清、</w:t>
      </w:r>
      <w:r>
        <w:rPr>
          <w:rFonts w:ascii="宋体" w:hAnsi="宋体" w:cs="宋体"/>
          <w:spacing w:val="9"/>
          <w:sz w:val="24"/>
        </w:rPr>
        <w:t>说</w:t>
      </w:r>
      <w:r>
        <w:rPr>
          <w:rFonts w:ascii="宋体" w:hAnsi="宋体" w:cs="宋体"/>
          <w:spacing w:val="-1"/>
          <w:sz w:val="24"/>
        </w:rPr>
        <w:t>明或</w:t>
      </w:r>
      <w:r>
        <w:rPr>
          <w:rFonts w:ascii="宋体" w:hAnsi="宋体" w:cs="宋体"/>
          <w:sz w:val="24"/>
        </w:rPr>
        <w:t>者更正文件将作为响应文件内容的一部分。</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最后报价的算术修正及政策调整</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pPr>
        <w:numPr>
          <w:ilvl w:val="2"/>
          <w:numId w:val="1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ascii="宋体" w:hAnsi="宋体"/>
          <w:sz w:val="24"/>
          <w:u w:val="single"/>
        </w:rPr>
      </w:pPr>
      <w:r>
        <w:rPr>
          <w:rFonts w:hint="eastAsia" w:ascii="宋体" w:hAnsi="宋体"/>
          <w:sz w:val="24"/>
        </w:rPr>
        <w:t>□</w:t>
      </w:r>
      <w:r>
        <w:rPr>
          <w:rFonts w:ascii="宋体" w:hAnsi="宋体"/>
          <w:sz w:val="24"/>
        </w:rPr>
        <w:t>有，具体规定为：___________</w:t>
      </w:r>
    </w:p>
    <w:p>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b/>
          <w:sz w:val="24"/>
        </w:rPr>
        <w:t>■</w:t>
      </w:r>
      <w:r>
        <w:rPr>
          <w:rFonts w:ascii="宋体" w:hAnsi="宋体"/>
          <w:sz w:val="24"/>
        </w:rPr>
        <w:t>无，按下述3.2.2-3.2.5项规定修正。</w:t>
      </w:r>
    </w:p>
    <w:p>
      <w:pPr>
        <w:numPr>
          <w:ilvl w:val="2"/>
          <w:numId w:val="12"/>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pPr>
        <w:numPr>
          <w:ilvl w:val="2"/>
          <w:numId w:val="12"/>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pPr>
        <w:numPr>
          <w:ilvl w:val="2"/>
          <w:numId w:val="12"/>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pPr>
        <w:numPr>
          <w:ilvl w:val="2"/>
          <w:numId w:val="1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 xml:space="preserve">3 </w:t>
      </w:r>
      <w:r>
        <w:rPr>
          <w:rFonts w:ascii="宋体" w:hAnsi="宋体"/>
          <w:sz w:val="24"/>
        </w:rPr>
        <w:t>%的扣除，用扣除后的价格参加评审。</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sz w:val="24"/>
          <w:u w:val="single"/>
        </w:rPr>
        <w:t>4</w:t>
      </w:r>
      <w:r>
        <w:rPr>
          <w:rFonts w:ascii="宋体" w:hAnsi="宋体"/>
          <w:sz w:val="24"/>
        </w:rPr>
        <w:t>%的扣除，用扣除后的价格参加评审。</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cs="宋体"/>
          <w:spacing w:val="-5"/>
          <w:sz w:val="24"/>
        </w:rPr>
        <w:t>监狱企业提供了由省级以上监狱管理局、戒毒管理局（含新疆生产建</w:t>
      </w:r>
      <w:r>
        <w:rPr>
          <w:rFonts w:ascii="宋体" w:hAnsi="宋体" w:cs="宋体"/>
          <w:sz w:val="24"/>
        </w:rPr>
        <w:t>设兵团）</w:t>
      </w:r>
      <w:r>
        <w:rPr>
          <w:rFonts w:ascii="宋体" w:hAnsi="宋体" w:cs="宋体"/>
          <w:spacing w:val="-1"/>
          <w:sz w:val="24"/>
        </w:rPr>
        <w:t>出具</w:t>
      </w:r>
      <w:r>
        <w:rPr>
          <w:rFonts w:ascii="宋体" w:hAnsi="宋体" w:cs="宋体"/>
          <w:sz w:val="24"/>
        </w:rPr>
        <w:t>的属于监狱企业的证明文件的，视同小微企业。</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cs="宋体"/>
          <w:spacing w:val="-5"/>
          <w:sz w:val="24"/>
        </w:rPr>
        <w:t>残疾人福利性单位按竞争性磋商文件要求提供了《残疾人福利性单位</w:t>
      </w:r>
      <w:r>
        <w:rPr>
          <w:rFonts w:ascii="宋体" w:hAnsi="宋体" w:cs="宋体"/>
          <w:spacing w:val="-1"/>
          <w:sz w:val="24"/>
        </w:rPr>
        <w:t>声明</w:t>
      </w:r>
      <w:r>
        <w:rPr>
          <w:rFonts w:ascii="宋体" w:hAnsi="宋体" w:cs="宋体"/>
          <w:sz w:val="24"/>
        </w:rPr>
        <w:t>函》的，视同小微企业。</w:t>
      </w:r>
    </w:p>
    <w:p>
      <w:pPr>
        <w:numPr>
          <w:ilvl w:val="2"/>
          <w:numId w:val="12"/>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供应商对实质性变动不予确认的；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号条款或磋商文件技术指标超出磋商文件《采购需求》中主要技术参数允许偏差的最大范围的（如有）；</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其他：</w:t>
      </w:r>
      <w:r>
        <w:rPr>
          <w:rFonts w:ascii="宋体" w:hAnsi="宋体"/>
          <w:i/>
          <w:sz w:val="24"/>
          <w:u w:val="single"/>
        </w:rPr>
        <w:t>无</w:t>
      </w:r>
      <w:r>
        <w:rPr>
          <w:rFonts w:ascii="宋体" w:hAnsi="宋体"/>
          <w:sz w:val="24"/>
        </w:rPr>
        <w:t>。</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非政府强制采购的节能产品或环境标志产品，依据品目清单和认证证书实施政府优先采购。优先采购的具体规定（如涉及）：当供应商因产品相同、综合评分相同或最后报价相同时将被优先推荐为成交候选人。</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关于无线局域网认证产品政府采购清单中的产品，优先采购的具体规定（如涉及）：当供应商因产品相同、综合评分相同或最后报价相同时将被优先推荐为成交候选人。</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确定成交候选人名单</w:t>
      </w:r>
    </w:p>
    <w:p>
      <w:pPr>
        <w:numPr>
          <w:ilvl w:val="1"/>
          <w:numId w:val="12"/>
        </w:numPr>
        <w:tabs>
          <w:tab w:val="left" w:pos="1080"/>
          <w:tab w:val="left" w:pos="1589"/>
          <w:tab w:val="left" w:pos="1872"/>
        </w:tabs>
        <w:snapToGrid w:val="0"/>
        <w:spacing w:line="360" w:lineRule="auto"/>
        <w:ind w:left="1077" w:hanging="720"/>
        <w:rPr>
          <w:rFonts w:ascii="宋体" w:hAnsi="宋体"/>
          <w:kern w:val="0"/>
          <w:sz w:val="24"/>
          <w:szCs w:val="20"/>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磋商小组根据上述供应商排序，按照评审得分由高到低顺序推荐3名以上成交候选供应商（若在磋商文件允许的情形下提交最后报价的供应商为</w:t>
      </w:r>
      <w:r>
        <w:rPr>
          <w:rFonts w:hint="eastAsia" w:ascii="宋体" w:hAnsi="宋体"/>
          <w:kern w:val="0"/>
          <w:sz w:val="24"/>
          <w:szCs w:val="20"/>
        </w:rPr>
        <w:t>2</w:t>
      </w:r>
      <w:r>
        <w:rPr>
          <w:rFonts w:ascii="宋体" w:hAnsi="宋体"/>
          <w:kern w:val="0"/>
          <w:sz w:val="24"/>
          <w:szCs w:val="20"/>
        </w:rPr>
        <w:t>家，则依次推荐</w:t>
      </w:r>
      <w:r>
        <w:rPr>
          <w:rFonts w:hint="eastAsia" w:ascii="宋体" w:hAnsi="宋体"/>
          <w:kern w:val="0"/>
          <w:sz w:val="24"/>
          <w:szCs w:val="20"/>
        </w:rPr>
        <w:t>2</w:t>
      </w:r>
      <w:r>
        <w:rPr>
          <w:rFonts w:ascii="宋体" w:hAnsi="宋体"/>
          <w:kern w:val="0"/>
          <w:sz w:val="24"/>
          <w:szCs w:val="20"/>
        </w:rPr>
        <w:t>名供应商为成交候选供应商），并编写评审报告。</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报告违法行为</w:t>
      </w:r>
    </w:p>
    <w:p>
      <w:pPr>
        <w:widowControl/>
        <w:numPr>
          <w:ilvl w:val="1"/>
          <w:numId w:val="12"/>
        </w:numPr>
        <w:tabs>
          <w:tab w:val="left" w:pos="1080"/>
          <w:tab w:val="left" w:pos="1589"/>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bookmarkEnd w:id="619"/>
      <w:bookmarkEnd w:id="620"/>
      <w:r>
        <w:rPr>
          <w:rFonts w:ascii="宋体" w:hAnsi="宋体"/>
          <w:b/>
          <w:sz w:val="24"/>
        </w:rPr>
        <w:tab/>
      </w:r>
    </w:p>
    <w:p>
      <w:pPr>
        <w:pStyle w:val="3"/>
        <w:spacing w:before="0" w:line="360" w:lineRule="auto"/>
        <w:rPr>
          <w:rFonts w:ascii="宋体" w:hAnsi="宋体" w:eastAsia="宋体"/>
          <w:sz w:val="24"/>
          <w:szCs w:val="24"/>
        </w:rPr>
      </w:pPr>
      <w:r>
        <w:rPr>
          <w:rFonts w:ascii="宋体" w:hAnsi="宋体" w:eastAsia="宋体"/>
          <w:sz w:val="24"/>
          <w:szCs w:val="24"/>
        </w:rPr>
        <w:br w:type="page"/>
      </w:r>
      <w:r>
        <w:rPr>
          <w:rFonts w:ascii="宋体" w:hAnsi="宋体" w:eastAsia="宋体"/>
          <w:sz w:val="24"/>
          <w:szCs w:val="24"/>
        </w:rPr>
        <w:t>二、评</w:t>
      </w:r>
      <w:r>
        <w:rPr>
          <w:rFonts w:hint="eastAsia" w:ascii="宋体" w:hAnsi="宋体" w:eastAsia="宋体"/>
          <w:sz w:val="24"/>
          <w:szCs w:val="24"/>
        </w:rPr>
        <w:t>审</w:t>
      </w:r>
      <w:r>
        <w:rPr>
          <w:rFonts w:ascii="宋体" w:hAnsi="宋体" w:eastAsia="宋体"/>
          <w:sz w:val="24"/>
          <w:szCs w:val="24"/>
        </w:rPr>
        <w:t>标准</w:t>
      </w:r>
    </w:p>
    <w:p>
      <w:pPr>
        <w:spacing w:line="360" w:lineRule="auto"/>
        <w:rPr>
          <w:rFonts w:ascii="宋体" w:hAnsi="宋体" w:cs="宋体"/>
          <w:b/>
          <w:bCs/>
          <w:sz w:val="24"/>
        </w:rPr>
      </w:pPr>
      <w:r>
        <w:rPr>
          <w:rFonts w:hint="eastAsia" w:ascii="宋体" w:hAnsi="宋体" w:cs="宋体"/>
          <w:b/>
          <w:bCs/>
          <w:sz w:val="24"/>
        </w:rPr>
        <w:t>1、商务部分（</w:t>
      </w:r>
      <w:r>
        <w:rPr>
          <w:rFonts w:ascii="宋体" w:hAnsi="宋体" w:cs="宋体"/>
          <w:b/>
          <w:bCs/>
          <w:sz w:val="24"/>
        </w:rPr>
        <w:t>10</w:t>
      </w:r>
      <w:r>
        <w:rPr>
          <w:rFonts w:hint="eastAsia" w:ascii="宋体" w:hAnsi="宋体" w:cs="宋体"/>
          <w:b/>
          <w:bCs/>
          <w:sz w:val="24"/>
        </w:rPr>
        <w:t>分）：</w:t>
      </w:r>
    </w:p>
    <w:tbl>
      <w:tblPr>
        <w:tblStyle w:val="55"/>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79"/>
        <w:gridCol w:w="581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11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579" w:type="dxa"/>
            <w:vAlign w:val="center"/>
          </w:tcPr>
          <w:p>
            <w:pPr>
              <w:spacing w:line="360" w:lineRule="auto"/>
              <w:jc w:val="center"/>
              <w:rPr>
                <w:rFonts w:ascii="宋体" w:hAnsi="宋体" w:cs="宋体"/>
                <w:b/>
                <w:sz w:val="24"/>
              </w:rPr>
            </w:pPr>
            <w:r>
              <w:rPr>
                <w:rFonts w:hint="eastAsia" w:ascii="宋体" w:hAnsi="宋体" w:cs="宋体"/>
                <w:b/>
                <w:sz w:val="24"/>
              </w:rPr>
              <w:t>评分因素</w:t>
            </w:r>
          </w:p>
        </w:tc>
        <w:tc>
          <w:tcPr>
            <w:tcW w:w="5813" w:type="dxa"/>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028" w:type="dxa"/>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4" w:type="dxa"/>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1579" w:type="dxa"/>
            <w:vAlign w:val="center"/>
          </w:tcPr>
          <w:p>
            <w:pPr>
              <w:widowControl/>
              <w:spacing w:line="360" w:lineRule="auto"/>
              <w:jc w:val="center"/>
              <w:rPr>
                <w:rFonts w:ascii="宋体" w:hAnsi="宋体" w:cs="宋体"/>
                <w:sz w:val="24"/>
              </w:rPr>
            </w:pPr>
            <w:r>
              <w:rPr>
                <w:rFonts w:hint="eastAsia" w:ascii="宋体" w:hAnsi="宋体" w:cs="宋体"/>
                <w:sz w:val="24"/>
              </w:rPr>
              <w:t>业绩情况</w:t>
            </w:r>
          </w:p>
        </w:tc>
        <w:tc>
          <w:tcPr>
            <w:tcW w:w="5813" w:type="dxa"/>
            <w:vAlign w:val="center"/>
          </w:tcPr>
          <w:p>
            <w:pPr>
              <w:widowControl/>
              <w:spacing w:after="240" w:line="276" w:lineRule="auto"/>
              <w:rPr>
                <w:rFonts w:ascii="宋体" w:hAnsi="宋体" w:cs="宋体"/>
                <w:sz w:val="24"/>
              </w:rPr>
            </w:pPr>
            <w:r>
              <w:rPr>
                <w:rFonts w:hint="eastAsia" w:ascii="宋体" w:hAnsi="宋体" w:cs="宋体"/>
                <w:sz w:val="24"/>
              </w:rPr>
              <w:t>供应商提供近三年（202</w:t>
            </w:r>
            <w:r>
              <w:rPr>
                <w:rFonts w:ascii="宋体" w:hAnsi="宋体" w:cs="宋体"/>
                <w:sz w:val="24"/>
              </w:rPr>
              <w:t>1</w:t>
            </w:r>
            <w:r>
              <w:rPr>
                <w:rFonts w:hint="eastAsia" w:ascii="宋体" w:hAnsi="宋体" w:cs="宋体"/>
                <w:sz w:val="24"/>
              </w:rPr>
              <w:t>年1月1日至今），承担过的与本项目类似的工程项目业绩。每提供一个</w:t>
            </w:r>
            <w:r>
              <w:rPr>
                <w:rFonts w:ascii="宋体" w:hAnsi="宋体" w:cs="宋体"/>
                <w:sz w:val="24"/>
              </w:rPr>
              <w:t>5</w:t>
            </w:r>
            <w:r>
              <w:rPr>
                <w:rFonts w:hint="eastAsia" w:ascii="宋体" w:hAnsi="宋体" w:cs="宋体"/>
                <w:sz w:val="24"/>
              </w:rPr>
              <w:t>分；共</w:t>
            </w:r>
            <w:r>
              <w:rPr>
                <w:rFonts w:ascii="宋体" w:hAnsi="宋体" w:cs="宋体"/>
                <w:sz w:val="24"/>
              </w:rPr>
              <w:t>10</w:t>
            </w:r>
            <w:r>
              <w:rPr>
                <w:rFonts w:hint="eastAsia" w:ascii="宋体" w:hAnsi="宋体" w:cs="宋体"/>
                <w:sz w:val="24"/>
              </w:rPr>
              <w:t>分。</w:t>
            </w:r>
          </w:p>
          <w:p>
            <w:pPr>
              <w:widowControl/>
              <w:spacing w:line="276" w:lineRule="auto"/>
              <w:rPr>
                <w:rFonts w:ascii="宋体" w:hAnsi="宋体" w:cs="宋体"/>
                <w:sz w:val="24"/>
              </w:rPr>
            </w:pPr>
            <w:r>
              <w:rPr>
                <w:rFonts w:hint="eastAsia" w:ascii="宋体" w:hAnsi="宋体" w:cs="宋体"/>
                <w:sz w:val="24"/>
              </w:rPr>
              <w:t>审核依据：供应商须提供合同首页、盖章页、关键工程内容页的复印件</w:t>
            </w:r>
          </w:p>
        </w:tc>
        <w:tc>
          <w:tcPr>
            <w:tcW w:w="1028" w:type="dxa"/>
            <w:vAlign w:val="center"/>
          </w:tcPr>
          <w:p>
            <w:pPr>
              <w:widowControl/>
              <w:spacing w:line="360" w:lineRule="auto"/>
              <w:jc w:val="center"/>
              <w:rPr>
                <w:rFonts w:ascii="宋体" w:hAnsi="宋体" w:cs="宋体"/>
                <w:sz w:val="24"/>
              </w:rPr>
            </w:pPr>
            <w:r>
              <w:rPr>
                <w:rFonts w:hint="eastAsia" w:ascii="宋体" w:hAnsi="宋体" w:cs="宋体"/>
                <w:sz w:val="24"/>
              </w:rPr>
              <w:t>10</w:t>
            </w:r>
          </w:p>
        </w:tc>
      </w:tr>
    </w:tbl>
    <w:p>
      <w:pPr>
        <w:spacing w:line="360" w:lineRule="auto"/>
        <w:rPr>
          <w:rFonts w:ascii="宋体" w:hAnsi="宋体" w:cs="宋体"/>
          <w:b/>
          <w:bCs/>
          <w:sz w:val="24"/>
        </w:rPr>
      </w:pPr>
      <w:r>
        <w:rPr>
          <w:rFonts w:ascii="宋体" w:hAnsi="宋体"/>
          <w:b/>
          <w:sz w:val="36"/>
          <w:szCs w:val="36"/>
        </w:rPr>
        <w:tab/>
      </w:r>
    </w:p>
    <w:p>
      <w:pPr>
        <w:spacing w:before="240" w:line="360" w:lineRule="auto"/>
        <w:rPr>
          <w:rFonts w:ascii="宋体" w:hAnsi="宋体"/>
        </w:rPr>
      </w:pPr>
      <w:r>
        <w:rPr>
          <w:rFonts w:ascii="宋体" w:hAnsi="宋体"/>
        </w:rPr>
        <w:br w:type="page"/>
      </w:r>
    </w:p>
    <w:p>
      <w:pPr>
        <w:spacing w:before="240" w:line="360" w:lineRule="auto"/>
        <w:rPr>
          <w:rFonts w:ascii="宋体" w:hAnsi="宋体" w:cs="宋体"/>
          <w:b/>
          <w:bCs/>
          <w:sz w:val="24"/>
        </w:rPr>
      </w:pPr>
      <w:r>
        <w:rPr>
          <w:rFonts w:hint="eastAsia" w:ascii="宋体" w:hAnsi="宋体" w:cs="宋体"/>
          <w:b/>
          <w:bCs/>
          <w:sz w:val="24"/>
        </w:rPr>
        <w:t>2、技术部分（</w:t>
      </w:r>
      <w:r>
        <w:rPr>
          <w:rFonts w:ascii="宋体" w:hAnsi="宋体" w:cs="宋体"/>
          <w:b/>
          <w:bCs/>
          <w:sz w:val="24"/>
        </w:rPr>
        <w:t>70</w:t>
      </w:r>
      <w:r>
        <w:rPr>
          <w:rFonts w:hint="eastAsia" w:ascii="宋体" w:hAnsi="宋体" w:cs="宋体"/>
          <w:b/>
          <w:bCs/>
          <w:sz w:val="24"/>
        </w:rPr>
        <w:t>分）：</w:t>
      </w:r>
    </w:p>
    <w:tbl>
      <w:tblPr>
        <w:tblStyle w:val="55"/>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836"/>
        <w:gridCol w:w="565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29" w:type="dxa"/>
            <w:vAlign w:val="center"/>
          </w:tcPr>
          <w:p>
            <w:pPr>
              <w:snapToGrid w:val="0"/>
              <w:jc w:val="center"/>
              <w:rPr>
                <w:rFonts w:ascii="宋体" w:hAnsi="宋体" w:cs="宋体"/>
                <w:b/>
                <w:sz w:val="24"/>
              </w:rPr>
            </w:pPr>
            <w:r>
              <w:rPr>
                <w:rFonts w:hint="eastAsia" w:ascii="宋体" w:hAnsi="宋体" w:cs="宋体"/>
                <w:b/>
                <w:sz w:val="24"/>
              </w:rPr>
              <w:t>序号</w:t>
            </w:r>
          </w:p>
        </w:tc>
        <w:tc>
          <w:tcPr>
            <w:tcW w:w="1836" w:type="dxa"/>
            <w:vAlign w:val="center"/>
          </w:tcPr>
          <w:p>
            <w:pPr>
              <w:snapToGrid w:val="0"/>
              <w:jc w:val="center"/>
              <w:rPr>
                <w:rFonts w:ascii="宋体" w:hAnsi="宋体" w:cs="宋体"/>
                <w:b/>
                <w:sz w:val="24"/>
              </w:rPr>
            </w:pPr>
            <w:r>
              <w:rPr>
                <w:rFonts w:hint="eastAsia" w:ascii="宋体" w:hAnsi="宋体" w:cs="宋体"/>
                <w:b/>
                <w:sz w:val="24"/>
              </w:rPr>
              <w:t>评审因素</w:t>
            </w:r>
          </w:p>
        </w:tc>
        <w:tc>
          <w:tcPr>
            <w:tcW w:w="5652" w:type="dxa"/>
            <w:vAlign w:val="center"/>
          </w:tcPr>
          <w:p>
            <w:pPr>
              <w:snapToGrid w:val="0"/>
              <w:jc w:val="center"/>
              <w:rPr>
                <w:rFonts w:ascii="宋体" w:hAnsi="宋体" w:cs="宋体"/>
                <w:b/>
                <w:sz w:val="24"/>
              </w:rPr>
            </w:pPr>
            <w:r>
              <w:rPr>
                <w:rFonts w:hint="eastAsia" w:ascii="宋体" w:hAnsi="宋体" w:cs="宋体"/>
                <w:b/>
                <w:sz w:val="24"/>
              </w:rPr>
              <w:t>评审标准</w:t>
            </w:r>
          </w:p>
        </w:tc>
        <w:tc>
          <w:tcPr>
            <w:tcW w:w="1471" w:type="dxa"/>
            <w:vAlign w:val="center"/>
          </w:tcPr>
          <w:p>
            <w:pPr>
              <w:snapToGrid w:val="0"/>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1</w:t>
            </w:r>
          </w:p>
        </w:tc>
        <w:tc>
          <w:tcPr>
            <w:tcW w:w="1836" w:type="dxa"/>
            <w:vAlign w:val="center"/>
          </w:tcPr>
          <w:p>
            <w:pPr>
              <w:spacing w:line="360" w:lineRule="auto"/>
              <w:jc w:val="center"/>
              <w:rPr>
                <w:rFonts w:ascii="宋体" w:hAnsi="宋体" w:cs="宋体"/>
                <w:sz w:val="24"/>
              </w:rPr>
            </w:pPr>
            <w:r>
              <w:rPr>
                <w:rFonts w:hint="eastAsia" w:ascii="宋体" w:hAnsi="宋体" w:cs="宋体"/>
                <w:sz w:val="24"/>
              </w:rPr>
              <w:t>施工方案与主要技术措施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cs="宋体"/>
                <w:sz w:val="24"/>
              </w:rPr>
              <w:t>施工方案与主要技术措施</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8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36" w:type="dxa"/>
            <w:vAlign w:val="center"/>
          </w:tcPr>
          <w:p>
            <w:pPr>
              <w:spacing w:line="360" w:lineRule="auto"/>
              <w:jc w:val="center"/>
              <w:rPr>
                <w:rFonts w:ascii="宋体" w:hAnsi="宋体" w:cs="宋体"/>
                <w:sz w:val="24"/>
              </w:rPr>
            </w:pPr>
            <w:r>
              <w:rPr>
                <w:rFonts w:hint="eastAsia" w:ascii="宋体" w:hAnsi="宋体" w:cs="宋体"/>
                <w:sz w:val="24"/>
              </w:rPr>
              <w:t>施工工期、施工进度计划及工期保证措施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sz w:val="24"/>
              </w:rPr>
              <w:t>施工工期、施工进度计划及工期保证措施</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8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36" w:type="dxa"/>
            <w:vAlign w:val="center"/>
          </w:tcPr>
          <w:p>
            <w:pPr>
              <w:spacing w:line="360" w:lineRule="auto"/>
              <w:jc w:val="center"/>
              <w:rPr>
                <w:rFonts w:ascii="宋体" w:hAnsi="宋体" w:cs="宋体"/>
                <w:sz w:val="24"/>
              </w:rPr>
            </w:pPr>
            <w:r>
              <w:rPr>
                <w:rFonts w:hint="eastAsia" w:ascii="宋体" w:hAnsi="宋体" w:cs="宋体"/>
                <w:sz w:val="24"/>
              </w:rPr>
              <w:t>质量管理与保障措施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cs="宋体"/>
                <w:sz w:val="24"/>
              </w:rPr>
              <w:t>质量管理与保障措施方案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4</w:t>
            </w:r>
          </w:p>
        </w:tc>
        <w:tc>
          <w:tcPr>
            <w:tcW w:w="1836" w:type="dxa"/>
            <w:vAlign w:val="center"/>
          </w:tcPr>
          <w:p>
            <w:pPr>
              <w:spacing w:line="360" w:lineRule="auto"/>
              <w:jc w:val="center"/>
              <w:rPr>
                <w:rFonts w:ascii="宋体" w:hAnsi="宋体" w:cs="宋体"/>
                <w:sz w:val="24"/>
              </w:rPr>
            </w:pPr>
            <w:r>
              <w:rPr>
                <w:rFonts w:hint="eastAsia" w:ascii="宋体" w:hAnsi="宋体"/>
                <w:sz w:val="24"/>
              </w:rPr>
              <w:t>安全生产和文明施工措施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sz w:val="24"/>
              </w:rPr>
              <w:t>安全生产和文明施工措施</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5</w:t>
            </w:r>
          </w:p>
        </w:tc>
        <w:tc>
          <w:tcPr>
            <w:tcW w:w="1836" w:type="dxa"/>
            <w:vAlign w:val="center"/>
          </w:tcPr>
          <w:p>
            <w:pPr>
              <w:spacing w:line="360" w:lineRule="auto"/>
              <w:jc w:val="center"/>
              <w:rPr>
                <w:rFonts w:ascii="宋体" w:hAnsi="宋体" w:cs="宋体"/>
                <w:sz w:val="24"/>
              </w:rPr>
            </w:pPr>
            <w:r>
              <w:rPr>
                <w:rFonts w:ascii="宋体" w:hAnsi="宋体"/>
                <w:sz w:val="24"/>
              </w:rPr>
              <w:t>成品保护及现场管理</w:t>
            </w:r>
          </w:p>
        </w:tc>
        <w:tc>
          <w:tcPr>
            <w:tcW w:w="5652" w:type="dxa"/>
            <w:vAlign w:val="center"/>
          </w:tcPr>
          <w:p>
            <w:pPr>
              <w:widowControl/>
              <w:spacing w:line="276" w:lineRule="auto"/>
              <w:rPr>
                <w:sz w:val="24"/>
              </w:rPr>
            </w:pPr>
            <w:r>
              <w:rPr>
                <w:rFonts w:hint="eastAsia"/>
                <w:sz w:val="24"/>
              </w:rPr>
              <w:t>供应商应针对本项目进行</w:t>
            </w:r>
            <w:r>
              <w:rPr>
                <w:rFonts w:ascii="宋体" w:hAnsi="宋体"/>
                <w:sz w:val="24"/>
              </w:rPr>
              <w:t>成品保护及现场管理</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6</w:t>
            </w:r>
          </w:p>
        </w:tc>
        <w:tc>
          <w:tcPr>
            <w:tcW w:w="1836" w:type="dxa"/>
            <w:vAlign w:val="center"/>
          </w:tcPr>
          <w:p>
            <w:pPr>
              <w:spacing w:line="360" w:lineRule="auto"/>
              <w:jc w:val="center"/>
              <w:rPr>
                <w:rFonts w:ascii="宋体" w:hAnsi="宋体" w:cs="宋体"/>
                <w:sz w:val="24"/>
              </w:rPr>
            </w:pPr>
            <w:r>
              <w:rPr>
                <w:rFonts w:hint="eastAsia" w:ascii="宋体" w:hAnsi="宋体" w:cs="宋体"/>
                <w:sz w:val="24"/>
              </w:rPr>
              <w:t>紧急情况下</w:t>
            </w:r>
          </w:p>
          <w:p>
            <w:pPr>
              <w:spacing w:line="360" w:lineRule="auto"/>
              <w:jc w:val="center"/>
              <w:rPr>
                <w:rFonts w:ascii="宋体" w:hAnsi="宋体" w:cs="宋体"/>
                <w:sz w:val="24"/>
              </w:rPr>
            </w:pPr>
            <w:r>
              <w:rPr>
                <w:rFonts w:hint="eastAsia" w:ascii="宋体" w:hAnsi="宋体" w:cs="宋体"/>
                <w:sz w:val="24"/>
              </w:rPr>
              <w:t>的处理措施、</w:t>
            </w:r>
          </w:p>
          <w:p>
            <w:pPr>
              <w:spacing w:line="360" w:lineRule="auto"/>
              <w:jc w:val="center"/>
              <w:rPr>
                <w:rFonts w:ascii="宋体" w:hAnsi="宋体" w:cs="宋体"/>
                <w:sz w:val="24"/>
              </w:rPr>
            </w:pPr>
            <w:r>
              <w:rPr>
                <w:rFonts w:hint="eastAsia" w:ascii="宋体" w:hAnsi="宋体" w:cs="宋体"/>
                <w:sz w:val="24"/>
              </w:rPr>
              <w:t>预案及抵抗</w:t>
            </w:r>
          </w:p>
          <w:p>
            <w:pPr>
              <w:spacing w:line="360" w:lineRule="auto"/>
              <w:jc w:val="center"/>
              <w:rPr>
                <w:rFonts w:ascii="宋体" w:hAnsi="宋体" w:cs="宋体"/>
                <w:sz w:val="24"/>
              </w:rPr>
            </w:pPr>
            <w:r>
              <w:rPr>
                <w:rFonts w:hint="eastAsia" w:ascii="宋体" w:hAnsi="宋体" w:cs="宋体"/>
                <w:sz w:val="24"/>
              </w:rPr>
              <w:t>风险的措施</w:t>
            </w:r>
          </w:p>
        </w:tc>
        <w:tc>
          <w:tcPr>
            <w:tcW w:w="5652" w:type="dxa"/>
            <w:vAlign w:val="center"/>
          </w:tcPr>
          <w:p>
            <w:pPr>
              <w:widowControl/>
              <w:spacing w:line="276" w:lineRule="auto"/>
              <w:rPr>
                <w:rFonts w:ascii="宋体" w:hAnsi="宋体"/>
                <w:sz w:val="24"/>
              </w:rPr>
            </w:pPr>
            <w:r>
              <w:rPr>
                <w:rFonts w:hint="eastAsia"/>
                <w:sz w:val="24"/>
              </w:rPr>
              <w:t>供应商应针对本项目进行</w:t>
            </w:r>
            <w:r>
              <w:rPr>
                <w:rFonts w:hint="eastAsia" w:ascii="宋体" w:hAnsi="宋体"/>
                <w:sz w:val="24"/>
              </w:rPr>
              <w:t>紧急情况下的处理措施、预案及抵抗风险的措施</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7</w:t>
            </w:r>
          </w:p>
        </w:tc>
        <w:tc>
          <w:tcPr>
            <w:tcW w:w="1836" w:type="dxa"/>
            <w:vAlign w:val="center"/>
          </w:tcPr>
          <w:p>
            <w:pPr>
              <w:spacing w:line="360" w:lineRule="auto"/>
              <w:jc w:val="center"/>
              <w:rPr>
                <w:rFonts w:ascii="宋体" w:hAnsi="宋体" w:cs="宋体"/>
                <w:sz w:val="24"/>
              </w:rPr>
            </w:pPr>
            <w:r>
              <w:rPr>
                <w:rFonts w:hint="eastAsia" w:ascii="宋体" w:hAnsi="宋体" w:cs="宋体"/>
                <w:sz w:val="24"/>
              </w:rPr>
              <w:t>拟派人员配置方案</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cs="宋体"/>
                <w:sz w:val="24"/>
              </w:rPr>
              <w:t>拟派人员配置方案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bl>
    <w:p>
      <w:pPr>
        <w:pStyle w:val="18"/>
      </w:pPr>
    </w:p>
    <w:p>
      <w:pPr>
        <w:rPr>
          <w:rFonts w:ascii="宋体" w:hAnsi="宋体"/>
          <w:sz w:val="36"/>
          <w:szCs w:val="36"/>
        </w:rPr>
      </w:pPr>
    </w:p>
    <w:p>
      <w:pPr>
        <w:spacing w:line="360" w:lineRule="auto"/>
        <w:rPr>
          <w:rFonts w:ascii="宋体" w:hAnsi="宋体"/>
          <w:b/>
          <w:bCs/>
          <w:sz w:val="24"/>
        </w:rPr>
      </w:pPr>
      <w:r>
        <w:rPr>
          <w:rFonts w:ascii="宋体" w:hAnsi="宋体"/>
          <w:b/>
          <w:bCs/>
          <w:sz w:val="24"/>
        </w:rPr>
        <w:tab/>
      </w:r>
    </w:p>
    <w:p>
      <w:pPr>
        <w:widowControl/>
        <w:jc w:val="left"/>
        <w:rPr>
          <w:rFonts w:ascii="宋体" w:hAnsi="宋体"/>
          <w:b/>
          <w:bCs/>
          <w:sz w:val="24"/>
        </w:rPr>
      </w:pPr>
      <w:r>
        <w:rPr>
          <w:rFonts w:ascii="宋体" w:hAnsi="宋体"/>
          <w:b/>
          <w:bCs/>
          <w:sz w:val="24"/>
        </w:rPr>
        <w:br w:type="page"/>
      </w:r>
    </w:p>
    <w:p>
      <w:pPr>
        <w:pStyle w:val="18"/>
        <w:rPr>
          <w:rFonts w:cs="宋体"/>
          <w:b/>
          <w:bCs/>
        </w:rPr>
      </w:pPr>
      <w:r>
        <w:rPr>
          <w:rFonts w:cs="宋体"/>
          <w:b/>
          <w:bCs/>
        </w:rPr>
        <w:t>3</w:t>
      </w:r>
      <w:r>
        <w:rPr>
          <w:rFonts w:hint="eastAsia" w:cs="宋体"/>
          <w:b/>
          <w:bCs/>
        </w:rPr>
        <w:t>、价格部分（</w:t>
      </w:r>
      <w:r>
        <w:rPr>
          <w:rFonts w:cs="宋体"/>
          <w:b/>
          <w:bCs/>
        </w:rPr>
        <w:t>20</w:t>
      </w:r>
      <w:r>
        <w:rPr>
          <w:rFonts w:hint="eastAsia" w:cs="宋体"/>
          <w:b/>
          <w:bCs/>
        </w:rPr>
        <w:t>分）：</w:t>
      </w:r>
    </w:p>
    <w:p>
      <w:pPr>
        <w:rPr>
          <w:rFonts w:ascii="宋体" w:hAnsi="宋体"/>
        </w:rPr>
      </w:pPr>
    </w:p>
    <w:tbl>
      <w:tblPr>
        <w:tblStyle w:val="55"/>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59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16"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8" w:type="dxa"/>
            <w:vAlign w:val="center"/>
          </w:tcPr>
          <w:p>
            <w:pPr>
              <w:spacing w:line="360" w:lineRule="auto"/>
              <w:jc w:val="center"/>
              <w:rPr>
                <w:rFonts w:ascii="宋体" w:hAnsi="宋体" w:cs="宋体"/>
                <w:b/>
                <w:sz w:val="24"/>
              </w:rPr>
            </w:pPr>
            <w:r>
              <w:rPr>
                <w:rFonts w:hint="eastAsia" w:ascii="宋体" w:hAnsi="宋体" w:cs="宋体"/>
                <w:b/>
                <w:sz w:val="24"/>
              </w:rPr>
              <w:t>评分因素</w:t>
            </w:r>
          </w:p>
        </w:tc>
        <w:tc>
          <w:tcPr>
            <w:tcW w:w="5925" w:type="dxa"/>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162" w:type="dxa"/>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816" w:type="dxa"/>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1</w:t>
            </w:r>
          </w:p>
        </w:tc>
        <w:tc>
          <w:tcPr>
            <w:tcW w:w="141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响应报价</w:t>
            </w:r>
          </w:p>
          <w:p>
            <w:pPr>
              <w:pStyle w:val="18"/>
              <w:spacing w:line="360" w:lineRule="auto"/>
              <w:jc w:val="center"/>
              <w:rPr>
                <w:rFonts w:cs="宋体"/>
              </w:rPr>
            </w:pPr>
            <w:r>
              <w:rPr>
                <w:rFonts w:hint="eastAsia" w:cs="宋体"/>
              </w:rPr>
              <w:t>（</w:t>
            </w:r>
            <w:r>
              <w:rPr>
                <w:rFonts w:cs="宋体"/>
              </w:rPr>
              <w:t>20</w:t>
            </w:r>
            <w:r>
              <w:rPr>
                <w:rFonts w:hint="eastAsia" w:cs="宋体"/>
              </w:rPr>
              <w:t>分）</w:t>
            </w:r>
          </w:p>
        </w:tc>
        <w:tc>
          <w:tcPr>
            <w:tcW w:w="5925" w:type="dxa"/>
            <w:vAlign w:val="center"/>
          </w:tcPr>
          <w:p>
            <w:pPr>
              <w:spacing w:after="240" w:line="360" w:lineRule="auto"/>
              <w:rPr>
                <w:rFonts w:ascii="宋体" w:hAnsi="宋体"/>
                <w:sz w:val="24"/>
              </w:rPr>
            </w:pPr>
            <w:r>
              <w:rPr>
                <w:rFonts w:hint="eastAsia" w:ascii="宋体" w:hAnsi="宋体"/>
                <w:sz w:val="24"/>
              </w:rPr>
              <w:t>此处</w:t>
            </w:r>
            <w:r>
              <w:rPr>
                <w:rFonts w:hint="eastAsia" w:ascii="宋体" w:hAnsi="宋体" w:cs="宋体"/>
                <w:sz w:val="24"/>
              </w:rPr>
              <w:t>响应</w:t>
            </w:r>
            <w:r>
              <w:rPr>
                <w:rFonts w:hint="eastAsia" w:ascii="宋体" w:hAnsi="宋体"/>
                <w:sz w:val="24"/>
              </w:rPr>
              <w:t>报价指经过报价修正，及因落实政府采购政策进行价 格调整后的报价，详见第三章《评审方法和评审标准》3.2及3.3。</w:t>
            </w:r>
          </w:p>
          <w:p>
            <w:pPr>
              <w:spacing w:after="240" w:line="360" w:lineRule="auto"/>
              <w:rPr>
                <w:rFonts w:ascii="宋体" w:hAnsi="宋体"/>
                <w:sz w:val="24"/>
              </w:rPr>
            </w:pPr>
            <w:r>
              <w:rPr>
                <w:rFonts w:hint="eastAsia" w:ascii="宋体" w:hAnsi="宋体"/>
                <w:sz w:val="24"/>
              </w:rPr>
              <w:t>价格分采用低价优先法计算。</w:t>
            </w:r>
          </w:p>
          <w:p>
            <w:pPr>
              <w:spacing w:line="360" w:lineRule="auto"/>
              <w:rPr>
                <w:rFonts w:ascii="宋体" w:hAnsi="宋体"/>
                <w:sz w:val="24"/>
              </w:rPr>
            </w:pPr>
            <w:r>
              <w:rPr>
                <w:rFonts w:hint="eastAsia" w:ascii="宋体" w:hAnsi="宋体"/>
                <w:sz w:val="24"/>
              </w:rPr>
              <w:t>满足磋商文件要求且经评审的最后报价最低的供应商的价格为磋商基准价，其价格分为满分。其他供应商的价格分统一按照下列公式计算：</w:t>
            </w:r>
          </w:p>
          <w:p>
            <w:pPr>
              <w:widowControl/>
              <w:adjustRightInd w:val="0"/>
              <w:snapToGrid w:val="0"/>
              <w:spacing w:line="360" w:lineRule="auto"/>
              <w:jc w:val="left"/>
              <w:rPr>
                <w:rFonts w:ascii="宋体" w:hAnsi="宋体" w:cs="宋体"/>
                <w:sz w:val="24"/>
              </w:rPr>
            </w:pPr>
            <w:r>
              <w:rPr>
                <w:rFonts w:hint="eastAsia" w:ascii="宋体" w:hAnsi="宋体" w:cs="宋体"/>
                <w:sz w:val="24"/>
              </w:rPr>
              <w:t>磋商报价得分=（磋商基准价/最后报价）×</w:t>
            </w:r>
            <w:r>
              <w:rPr>
                <w:rFonts w:ascii="宋体" w:hAnsi="宋体" w:cs="宋体"/>
                <w:sz w:val="24"/>
              </w:rPr>
              <w:t>20</w:t>
            </w:r>
          </w:p>
        </w:tc>
        <w:tc>
          <w:tcPr>
            <w:tcW w:w="1162" w:type="dxa"/>
            <w:vAlign w:val="center"/>
          </w:tcPr>
          <w:p>
            <w:pPr>
              <w:adjustRightInd w:val="0"/>
              <w:snapToGrid w:val="0"/>
              <w:spacing w:line="360" w:lineRule="auto"/>
              <w:jc w:val="center"/>
              <w:rPr>
                <w:rFonts w:ascii="宋体" w:hAnsi="宋体" w:cs="宋体"/>
                <w:sz w:val="24"/>
              </w:rPr>
            </w:pPr>
            <w:r>
              <w:rPr>
                <w:rFonts w:ascii="宋体" w:hAnsi="宋体" w:cs="宋体"/>
                <w:sz w:val="24"/>
              </w:rPr>
              <w:t>20</w:t>
            </w:r>
          </w:p>
        </w:tc>
      </w:tr>
    </w:tbl>
    <w:p>
      <w:pPr>
        <w:pStyle w:val="18"/>
      </w:pPr>
    </w:p>
    <w:p>
      <w:pPr>
        <w:pStyle w:val="18"/>
      </w:pPr>
      <w:r>
        <w:br w:type="page"/>
      </w:r>
    </w:p>
    <w:p>
      <w:pPr>
        <w:spacing w:line="360" w:lineRule="auto"/>
        <w:jc w:val="center"/>
        <w:outlineLvl w:val="0"/>
        <w:rPr>
          <w:rFonts w:ascii="宋体" w:hAnsi="宋体"/>
          <w:b/>
          <w:sz w:val="36"/>
          <w:szCs w:val="36"/>
        </w:rPr>
      </w:pPr>
      <w:bookmarkStart w:id="636" w:name="_Toc205799484"/>
      <w:r>
        <w:rPr>
          <w:rFonts w:ascii="宋体" w:hAnsi="宋体"/>
          <w:b/>
          <w:sz w:val="36"/>
          <w:szCs w:val="36"/>
        </w:rPr>
        <w:t>第四章   采购需求</w:t>
      </w:r>
      <w:bookmarkEnd w:id="636"/>
    </w:p>
    <w:p>
      <w:pPr>
        <w:adjustRightInd w:val="0"/>
        <w:snapToGrid w:val="0"/>
        <w:spacing w:line="360" w:lineRule="auto"/>
        <w:ind w:firstLine="480" w:firstLineChars="200"/>
        <w:rPr>
          <w:rFonts w:ascii="宋体" w:hAnsi="宋体"/>
          <w:sz w:val="24"/>
        </w:rPr>
      </w:pPr>
      <w:r>
        <w:rPr>
          <w:rFonts w:hint="eastAsia" w:ascii="宋体" w:hAnsi="宋体"/>
          <w:sz w:val="24"/>
        </w:rPr>
        <w:t>据设计文件和工程建设标准要求，本竞争性磋商项目的材料、设备、施工必须达到现行中华人民共和国及各省市相关行业的有关的工程建设标准及规范要求。承包人必须严格按照本合同规定适用的工程施工建设标准精心组织施工，按照规定适用的试验检测规程进行试验和检测，按照规定适用的质量检验评定标准进行工程质量的检验和评定。</w:t>
      </w:r>
    </w:p>
    <w:p>
      <w:pPr>
        <w:spacing w:line="360" w:lineRule="auto"/>
        <w:ind w:firstLine="480" w:firstLineChars="200"/>
        <w:rPr>
          <w:rFonts w:ascii="宋体" w:hAnsi="宋体"/>
          <w:sz w:val="24"/>
        </w:rPr>
      </w:pPr>
      <w:r>
        <w:rPr>
          <w:rFonts w:hint="eastAsia" w:ascii="宋体" w:hAnsi="宋体"/>
          <w:sz w:val="24"/>
        </w:rPr>
        <w:t>1、现场条件和周围环境：</w:t>
      </w:r>
    </w:p>
    <w:p>
      <w:pPr>
        <w:spacing w:line="360" w:lineRule="auto"/>
        <w:ind w:firstLine="480" w:firstLineChars="200"/>
        <w:rPr>
          <w:rFonts w:ascii="宋体" w:hAnsi="宋体"/>
          <w:sz w:val="24"/>
        </w:rPr>
      </w:pPr>
      <w:r>
        <w:rPr>
          <w:rFonts w:hint="eastAsia" w:ascii="宋体" w:hAnsi="宋体"/>
          <w:sz w:val="24"/>
        </w:rPr>
        <w:t>本采购工程施工现场已经具备施工条件。施工现场临时水源接口位置、临时电源接口位置、临时排污口位置、建筑红线位置、道路交通和出入口、以及施工现场和周围环境等情况最终与成交供应商明确。</w:t>
      </w:r>
    </w:p>
    <w:p>
      <w:pPr>
        <w:spacing w:line="360" w:lineRule="auto"/>
        <w:ind w:firstLine="480" w:firstLineChars="200"/>
        <w:rPr>
          <w:rFonts w:ascii="宋体" w:hAnsi="宋体"/>
          <w:sz w:val="24"/>
        </w:rPr>
      </w:pPr>
      <w:r>
        <w:rPr>
          <w:rFonts w:hint="eastAsia" w:ascii="宋体" w:hAnsi="宋体"/>
          <w:sz w:val="24"/>
        </w:rPr>
        <w:t>潜在响应人应在充分了解本采购工程现场条件和周围环境，并在编制应答文件时对此作出相应的、恰当和充分的考虑。</w:t>
      </w:r>
    </w:p>
    <w:p>
      <w:pPr>
        <w:spacing w:line="360" w:lineRule="auto"/>
        <w:ind w:firstLine="480" w:firstLineChars="200"/>
        <w:rPr>
          <w:rFonts w:ascii="宋体" w:hAnsi="宋体"/>
          <w:sz w:val="24"/>
        </w:rPr>
      </w:pPr>
      <w:r>
        <w:rPr>
          <w:rFonts w:hint="eastAsia" w:ascii="宋体" w:hAnsi="宋体"/>
          <w:sz w:val="24"/>
        </w:rPr>
        <w:t>现场的具体地理位置如下：</w:t>
      </w:r>
      <w:r>
        <w:rPr>
          <w:rFonts w:hint="eastAsia" w:ascii="宋体" w:hAnsi="宋体"/>
          <w:sz w:val="24"/>
          <w:u w:val="single"/>
        </w:rPr>
        <w:t>采购人指定地点。</w:t>
      </w:r>
    </w:p>
    <w:p>
      <w:pPr>
        <w:spacing w:line="360" w:lineRule="auto"/>
        <w:ind w:firstLine="480" w:firstLineChars="200"/>
        <w:rPr>
          <w:rFonts w:ascii="宋体" w:hAnsi="宋体"/>
          <w:sz w:val="24"/>
        </w:rPr>
      </w:pPr>
      <w:r>
        <w:rPr>
          <w:rFonts w:hint="eastAsia" w:ascii="宋体" w:hAnsi="宋体"/>
          <w:sz w:val="24"/>
        </w:rPr>
        <w:t>技术及材质要求：</w:t>
      </w:r>
      <w:r>
        <w:rPr>
          <w:rFonts w:hint="eastAsia" w:ascii="宋体" w:hAnsi="宋体"/>
          <w:sz w:val="24"/>
          <w:u w:val="single"/>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施工现场临时供水管径：</w:t>
      </w:r>
      <w:r>
        <w:rPr>
          <w:rFonts w:hint="eastAsia" w:ascii="宋体" w:hAnsi="宋体"/>
          <w:sz w:val="24"/>
          <w:u w:val="single"/>
        </w:rPr>
        <w:t>满足施工要求</w:t>
      </w:r>
    </w:p>
    <w:p>
      <w:pPr>
        <w:spacing w:line="360" w:lineRule="auto"/>
        <w:ind w:firstLine="480" w:firstLineChars="200"/>
        <w:rPr>
          <w:rFonts w:ascii="宋体" w:hAnsi="宋体"/>
          <w:sz w:val="24"/>
        </w:rPr>
      </w:pPr>
      <w:r>
        <w:rPr>
          <w:rFonts w:hint="eastAsia" w:ascii="宋体" w:hAnsi="宋体"/>
          <w:sz w:val="24"/>
        </w:rPr>
        <w:t>施工现场临时供电容量：</w:t>
      </w:r>
      <w:r>
        <w:rPr>
          <w:rFonts w:hint="eastAsia" w:ascii="宋体" w:hAnsi="宋体"/>
          <w:sz w:val="24"/>
          <w:u w:val="single"/>
        </w:rPr>
        <w:t>满足施工要求</w:t>
      </w:r>
    </w:p>
    <w:p>
      <w:pPr>
        <w:spacing w:line="360" w:lineRule="auto"/>
        <w:ind w:firstLine="480" w:firstLineChars="200"/>
        <w:rPr>
          <w:rFonts w:ascii="宋体" w:hAnsi="宋体"/>
          <w:sz w:val="24"/>
        </w:rPr>
      </w:pPr>
      <w:r>
        <w:rPr>
          <w:rFonts w:hint="eastAsia" w:ascii="宋体" w:hAnsi="宋体"/>
          <w:sz w:val="24"/>
        </w:rPr>
        <w:t>竞争性磋商文件中反映涉及本工程现场条件和周围环境等情况的资料和信息数据，是采购人现有的和客观的，采购人保证有关资料和信息数据的真实、准确。潜在响应人据此作出的判断和决策，由潜在响应人自行负责。</w:t>
      </w:r>
    </w:p>
    <w:p>
      <w:pPr>
        <w:spacing w:line="360" w:lineRule="auto"/>
        <w:ind w:firstLine="480" w:firstLineChars="200"/>
        <w:rPr>
          <w:rFonts w:ascii="宋体" w:hAnsi="宋体"/>
          <w:color w:val="FF0000"/>
          <w:sz w:val="24"/>
        </w:rPr>
      </w:pPr>
      <w:r>
        <w:rPr>
          <w:rFonts w:hint="eastAsia" w:ascii="宋体" w:hAnsi="宋体"/>
          <w:sz w:val="24"/>
        </w:rPr>
        <w:t>2.合同履行期限：</w:t>
      </w:r>
      <w:r>
        <w:rPr>
          <w:rFonts w:hint="eastAsia" w:ascii="宋体" w:hAnsi="宋体"/>
          <w:sz w:val="24"/>
          <w:lang w:val="en-US" w:eastAsia="zh-CN"/>
        </w:rPr>
        <w:t>1</w:t>
      </w:r>
      <w:bookmarkStart w:id="729" w:name="_GoBack"/>
      <w:bookmarkEnd w:id="729"/>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3.质量要求</w:t>
      </w:r>
    </w:p>
    <w:p>
      <w:pPr>
        <w:spacing w:line="360" w:lineRule="auto"/>
        <w:ind w:firstLine="480" w:firstLineChars="200"/>
        <w:rPr>
          <w:rFonts w:ascii="宋体" w:hAnsi="宋体"/>
          <w:sz w:val="24"/>
        </w:rPr>
      </w:pPr>
      <w:r>
        <w:rPr>
          <w:rFonts w:hint="eastAsia" w:ascii="宋体" w:hAnsi="宋体"/>
          <w:sz w:val="24"/>
        </w:rPr>
        <w:t>3.1</w:t>
      </w:r>
      <w:r>
        <w:rPr>
          <w:rFonts w:hint="eastAsia" w:ascii="宋体" w:hAnsi="宋体"/>
          <w:sz w:val="24"/>
        </w:rPr>
        <w:tab/>
      </w:r>
      <w:r>
        <w:rPr>
          <w:rFonts w:hint="eastAsia" w:ascii="宋体" w:hAnsi="宋体"/>
          <w:sz w:val="24"/>
        </w:rPr>
        <w:t>采购人对本采购工程质量方面的特殊要求如下：</w:t>
      </w:r>
    </w:p>
    <w:p>
      <w:pPr>
        <w:spacing w:line="360" w:lineRule="auto"/>
        <w:ind w:firstLine="480" w:firstLineChars="200"/>
        <w:rPr>
          <w:rFonts w:ascii="宋体" w:hAnsi="宋体"/>
          <w:sz w:val="24"/>
        </w:rPr>
      </w:pPr>
      <w:r>
        <w:rPr>
          <w:rFonts w:hint="eastAsia" w:ascii="宋体" w:hAnsi="宋体"/>
          <w:sz w:val="24"/>
        </w:rPr>
        <w:t>本采购工程要求的质量等级为合格。</w:t>
      </w:r>
    </w:p>
    <w:p>
      <w:pPr>
        <w:spacing w:line="360" w:lineRule="auto"/>
        <w:ind w:firstLine="480" w:firstLineChars="200"/>
        <w:rPr>
          <w:rFonts w:ascii="宋体" w:hAnsi="宋体"/>
          <w:sz w:val="24"/>
        </w:rPr>
      </w:pPr>
      <w:r>
        <w:rPr>
          <w:rFonts w:hint="eastAsia" w:ascii="宋体" w:hAnsi="宋体"/>
          <w:sz w:val="24"/>
        </w:rPr>
        <w:t>4.安全文明施工措施及要求</w:t>
      </w:r>
    </w:p>
    <w:p>
      <w:pPr>
        <w:spacing w:line="360" w:lineRule="auto"/>
        <w:ind w:firstLine="480" w:firstLineChars="200"/>
        <w:rPr>
          <w:rFonts w:ascii="宋体" w:hAnsi="宋体"/>
          <w:sz w:val="24"/>
        </w:rPr>
      </w:pPr>
      <w:r>
        <w:rPr>
          <w:rFonts w:hint="eastAsia" w:ascii="宋体" w:hAnsi="宋体"/>
          <w:sz w:val="24"/>
        </w:rPr>
        <w:t>4.1</w:t>
      </w:r>
      <w:r>
        <w:rPr>
          <w:rFonts w:hint="eastAsia" w:ascii="宋体" w:hAnsi="宋体"/>
          <w:sz w:val="24"/>
        </w:rPr>
        <w:tab/>
      </w:r>
      <w:r>
        <w:rPr>
          <w:rFonts w:hint="eastAsia" w:ascii="宋体" w:hAnsi="宋体"/>
          <w:sz w:val="24"/>
        </w:rPr>
        <w:t>潜在响应人应根据本采购工程关于安全文明施工措施的具体要求及措施项目内容，依据现行标准规范，结合工程特点、工程场地、周围环境、工期进度和作业环境要求，在施工组织设计文件中制定相应的安全文明施工的具体措施；所编制的方案及措施应符合国家建设行政主管部门关于安全文明施工措施方面有关文件的规定。</w:t>
      </w:r>
    </w:p>
    <w:p>
      <w:pPr>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rPr>
        <w:tab/>
      </w:r>
      <w:r>
        <w:rPr>
          <w:rFonts w:hint="eastAsia" w:ascii="宋体" w:hAnsi="宋体"/>
          <w:sz w:val="24"/>
        </w:rPr>
        <w:t>本采购工程关于安全文明施工措施的具体要求及措施项目内容如下：</w:t>
      </w:r>
    </w:p>
    <w:p>
      <w:pPr>
        <w:spacing w:line="360" w:lineRule="auto"/>
        <w:ind w:firstLine="480" w:firstLineChars="200"/>
        <w:rPr>
          <w:rFonts w:ascii="宋体" w:hAnsi="宋体"/>
          <w:sz w:val="24"/>
        </w:rPr>
      </w:pPr>
      <w:r>
        <w:rPr>
          <w:rFonts w:hint="eastAsia" w:ascii="宋体" w:hAnsi="宋体"/>
          <w:sz w:val="24"/>
        </w:rPr>
        <w:t>类别</w:t>
      </w:r>
      <w:r>
        <w:rPr>
          <w:rFonts w:hint="eastAsia" w:ascii="宋体" w:hAnsi="宋体"/>
          <w:sz w:val="24"/>
        </w:rPr>
        <w:tab/>
      </w:r>
      <w:r>
        <w:rPr>
          <w:rFonts w:hint="eastAsia" w:ascii="宋体" w:hAnsi="宋体"/>
          <w:sz w:val="24"/>
        </w:rPr>
        <w:t>项目名称</w:t>
      </w:r>
      <w:r>
        <w:rPr>
          <w:rFonts w:hint="eastAsia" w:ascii="宋体" w:hAnsi="宋体"/>
          <w:sz w:val="24"/>
        </w:rPr>
        <w:tab/>
      </w:r>
      <w:r>
        <w:rPr>
          <w:rFonts w:hint="eastAsia" w:ascii="宋体" w:hAnsi="宋体"/>
          <w:sz w:val="24"/>
        </w:rPr>
        <w:t>工作内容及具体要求</w:t>
      </w:r>
    </w:p>
    <w:p>
      <w:pPr>
        <w:spacing w:line="360" w:lineRule="auto"/>
        <w:ind w:firstLine="480" w:firstLineChars="200"/>
        <w:rPr>
          <w:rFonts w:ascii="宋体" w:hAnsi="宋体"/>
          <w:sz w:val="24"/>
        </w:rPr>
      </w:pPr>
      <w:r>
        <w:rPr>
          <w:rFonts w:hint="eastAsia" w:ascii="宋体" w:hAnsi="宋体"/>
          <w:sz w:val="24"/>
        </w:rPr>
        <w:t>文明施工与环境保护，施工期间噪声的防治措施，必须采取相应措施以使施工噪声符合国家环保局颁发的《建筑施工场界噪声限值》(GB12523)要求。</w:t>
      </w:r>
    </w:p>
    <w:p>
      <w:pPr>
        <w:spacing w:line="360" w:lineRule="auto"/>
        <w:ind w:firstLine="480" w:firstLineChars="200"/>
        <w:rPr>
          <w:rFonts w:ascii="宋体" w:hAnsi="宋体"/>
          <w:sz w:val="24"/>
        </w:rPr>
      </w:pPr>
      <w:r>
        <w:rPr>
          <w:rFonts w:hint="eastAsia" w:ascii="宋体" w:hAnsi="宋体"/>
          <w:sz w:val="24"/>
        </w:rPr>
        <w:t>施工期间粉尘(扬尘)的污染防治措施，对可能扬尘的施工场地定时洒水，并为在场的作业人员配备必要的专用劳保用品。对易于引起粉尘的细料或散料应予遮盖或适当洒水，运输时亦应予遮盖。</w:t>
      </w:r>
    </w:p>
    <w:p>
      <w:pPr>
        <w:spacing w:line="360" w:lineRule="auto"/>
        <w:ind w:firstLine="480" w:firstLineChars="200"/>
        <w:rPr>
          <w:rFonts w:ascii="宋体" w:hAnsi="宋体"/>
          <w:sz w:val="24"/>
        </w:rPr>
      </w:pPr>
      <w:r>
        <w:rPr>
          <w:rFonts w:hint="eastAsia" w:ascii="宋体" w:hAnsi="宋体"/>
          <w:sz w:val="24"/>
        </w:rPr>
        <w:t>施工期间振动污染的防治措施，在可供选择的施工方案中尽量选用振动小的施工艺及施工机械。</w:t>
      </w:r>
    </w:p>
    <w:p>
      <w:pPr>
        <w:spacing w:line="360" w:lineRule="auto"/>
        <w:ind w:firstLine="480" w:firstLineChars="200"/>
        <w:rPr>
          <w:rFonts w:ascii="宋体" w:hAnsi="宋体"/>
          <w:sz w:val="24"/>
        </w:rPr>
      </w:pPr>
      <w:r>
        <w:rPr>
          <w:rFonts w:hint="eastAsia" w:ascii="宋体" w:hAnsi="宋体"/>
          <w:sz w:val="24"/>
        </w:rPr>
        <w:t>施工期间水污染(废水)的防治措施，加强对施工机械的维修保养，防止机械使用的油类渗漏进入地下水中或市政下水道。</w:t>
      </w:r>
    </w:p>
    <w:p>
      <w:pPr>
        <w:spacing w:line="360" w:lineRule="auto"/>
        <w:ind w:firstLine="480" w:firstLineChars="200"/>
        <w:rPr>
          <w:rFonts w:ascii="宋体" w:hAnsi="宋体"/>
          <w:sz w:val="24"/>
        </w:rPr>
      </w:pPr>
      <w:r>
        <w:rPr>
          <w:rFonts w:hint="eastAsia" w:ascii="宋体" w:hAnsi="宋体"/>
          <w:sz w:val="24"/>
        </w:rPr>
        <w:t>施工期间固体废物的防治措施，注意环境卫生，施工项目用地范围内的生活垃圾应倾倒至围墙内的指定堆放点，不得在围墙外堆放或随意倾倒，最后交环保部门集中处理。</w:t>
      </w:r>
    </w:p>
    <w:p>
      <w:pPr>
        <w:spacing w:line="360" w:lineRule="auto"/>
        <w:ind w:firstLine="480" w:firstLineChars="200"/>
        <w:rPr>
          <w:rFonts w:ascii="宋体" w:hAnsi="宋体"/>
          <w:sz w:val="24"/>
        </w:rPr>
      </w:pPr>
      <w:r>
        <w:rPr>
          <w:rFonts w:ascii="宋体" w:hAnsi="宋体"/>
          <w:sz w:val="24"/>
        </w:rPr>
        <w:t>4.3</w:t>
      </w:r>
      <w:r>
        <w:rPr>
          <w:rFonts w:hint="eastAsia" w:ascii="宋体" w:hAnsi="宋体"/>
          <w:sz w:val="24"/>
        </w:rPr>
        <w:t>施工现场安全生产标准化要求</w:t>
      </w:r>
    </w:p>
    <w:p>
      <w:pPr>
        <w:spacing w:line="360" w:lineRule="auto"/>
        <w:ind w:firstLine="480" w:firstLineChars="200"/>
        <w:rPr>
          <w:rFonts w:ascii="宋体" w:hAnsi="宋体"/>
          <w:sz w:val="24"/>
        </w:rPr>
      </w:pPr>
      <w:r>
        <w:rPr>
          <w:rFonts w:hint="eastAsia" w:ascii="宋体" w:hAnsi="宋体"/>
          <w:sz w:val="24"/>
        </w:rPr>
        <w:t>施工现场安全生产标准化管理目标等级：</w:t>
      </w:r>
      <w:r>
        <w:rPr>
          <w:rFonts w:hint="eastAsia" w:ascii="宋体" w:hAnsi="宋体"/>
          <w:sz w:val="24"/>
          <w:u w:val="single"/>
        </w:rPr>
        <w:t xml:space="preserve"> 达标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5.适用规范</w:t>
      </w:r>
    </w:p>
    <w:p>
      <w:pPr>
        <w:spacing w:line="360" w:lineRule="auto"/>
        <w:ind w:firstLine="480" w:firstLineChars="200"/>
        <w:rPr>
          <w:rFonts w:ascii="宋体" w:hAnsi="宋体"/>
          <w:sz w:val="24"/>
        </w:rPr>
      </w:pPr>
      <w:r>
        <w:rPr>
          <w:rFonts w:hint="eastAsia" w:ascii="宋体" w:hAnsi="宋体"/>
          <w:sz w:val="24"/>
        </w:rPr>
        <w:t>5.1</w:t>
      </w:r>
      <w:r>
        <w:rPr>
          <w:rFonts w:hint="eastAsia" w:ascii="宋体" w:hAnsi="宋体"/>
          <w:sz w:val="24"/>
        </w:rPr>
        <w:tab/>
      </w:r>
      <w:r>
        <w:rPr>
          <w:rFonts w:hint="eastAsia" w:ascii="宋体" w:hAnsi="宋体"/>
          <w:sz w:val="24"/>
        </w:rPr>
        <w:t>适用于本工程的国家、地方或行业规范</w:t>
      </w:r>
    </w:p>
    <w:p>
      <w:pPr>
        <w:spacing w:line="360" w:lineRule="auto"/>
        <w:ind w:firstLine="480" w:firstLineChars="200"/>
        <w:rPr>
          <w:rFonts w:ascii="宋体" w:hAnsi="宋体"/>
          <w:sz w:val="24"/>
        </w:rPr>
      </w:pPr>
      <w:r>
        <w:rPr>
          <w:rFonts w:hint="eastAsia" w:ascii="宋体" w:hAnsi="宋体"/>
          <w:sz w:val="24"/>
        </w:rPr>
        <w:t>5.1.1</w:t>
      </w:r>
      <w:r>
        <w:rPr>
          <w:rFonts w:hint="eastAsia" w:ascii="宋体" w:hAnsi="宋体"/>
          <w:sz w:val="24"/>
        </w:rPr>
        <w:tab/>
      </w:r>
      <w:r>
        <w:rPr>
          <w:rFonts w:hint="eastAsia" w:ascii="宋体" w:hAnsi="宋体"/>
          <w:sz w:val="24"/>
        </w:rPr>
        <w:t>除非合同文件另有约定，本工程适用国家现行规范、规程和标准，以及本市或行业规范、规程和标准。包括设计施工图纸和其他设计文件中的有关文字说明，新技术、新工艺和新材料相应使用说明或操作说明等内容，以及国外同类标准的内容等。</w:t>
      </w:r>
    </w:p>
    <w:p>
      <w:pPr>
        <w:spacing w:line="360" w:lineRule="auto"/>
        <w:ind w:firstLine="480" w:firstLineChars="200"/>
        <w:rPr>
          <w:rFonts w:ascii="宋体" w:hAnsi="宋体"/>
          <w:sz w:val="24"/>
        </w:rPr>
      </w:pPr>
      <w:r>
        <w:rPr>
          <w:rFonts w:hint="eastAsia" w:ascii="宋体" w:hAnsi="宋体"/>
          <w:sz w:val="24"/>
        </w:rPr>
        <w:t>5.1.2</w:t>
      </w:r>
      <w:r>
        <w:rPr>
          <w:rFonts w:hint="eastAsia" w:ascii="宋体" w:hAnsi="宋体"/>
          <w:sz w:val="24"/>
        </w:rPr>
        <w:tab/>
      </w:r>
      <w:r>
        <w:rPr>
          <w:rFonts w:hint="eastAsia" w:ascii="宋体" w:hAnsi="宋体"/>
          <w:sz w:val="24"/>
        </w:rPr>
        <w:t>构成合同文件的任何内容与国家现行规范、规程和标准之间出现矛盾，专业承包人应书面要求发包人予以澄清，除非发包人有特别指令，专业承包人应按照其中要求最严格的标准执行。材料、施工工艺和本工程都应依照本技术标准和要求以及国家现行规范、规程和标准的最新版本执行。</w:t>
      </w:r>
    </w:p>
    <w:p>
      <w:pPr>
        <w:spacing w:line="360" w:lineRule="auto"/>
        <w:ind w:firstLine="480" w:firstLineChars="200"/>
        <w:rPr>
          <w:rFonts w:ascii="宋体" w:hAnsi="宋体"/>
          <w:sz w:val="24"/>
        </w:rPr>
      </w:pPr>
      <w:r>
        <w:rPr>
          <w:rFonts w:hint="eastAsia" w:ascii="宋体" w:hAnsi="宋体"/>
          <w:sz w:val="24"/>
        </w:rPr>
        <w:t>6.技术要求</w:t>
      </w:r>
    </w:p>
    <w:p>
      <w:pPr>
        <w:spacing w:line="360" w:lineRule="auto"/>
        <w:ind w:firstLine="480" w:firstLineChars="200"/>
        <w:rPr>
          <w:rFonts w:ascii="宋体" w:hAnsi="宋体"/>
          <w:sz w:val="24"/>
        </w:rPr>
      </w:pPr>
      <w:r>
        <w:rPr>
          <w:rFonts w:hint="eastAsia" w:ascii="宋体" w:hAnsi="宋体"/>
          <w:sz w:val="24"/>
        </w:rPr>
        <w:t>6.1.1</w:t>
      </w:r>
      <w:r>
        <w:rPr>
          <w:rFonts w:hint="eastAsia" w:ascii="宋体" w:hAnsi="宋体"/>
          <w:sz w:val="24"/>
        </w:rPr>
        <w:tab/>
      </w:r>
      <w:r>
        <w:rPr>
          <w:rFonts w:hint="eastAsia" w:ascii="宋体" w:hAnsi="宋体"/>
          <w:sz w:val="24"/>
        </w:rPr>
        <w:t>为了简洁有效地说明本采购，工程部分材料和工程设备的质量和技术要求，如果发包人列出了本采购工程中由专业承包人负责采购范围内的部分材料设备的参考品牌，其目的是为了方便专业承包人直观和准确地把握本工程所用部分材料和工程设备的技术和质量标准，并不代表任何指定的或唯一的意思表示，专业承包人应当参考所列品牌的材料和工程设备，采购相当于或高于所列品牌的技术和质量标准的材料设备。</w:t>
      </w:r>
    </w:p>
    <w:p>
      <w:pPr>
        <w:spacing w:line="360" w:lineRule="auto"/>
        <w:ind w:firstLine="480" w:firstLineChars="200"/>
        <w:rPr>
          <w:rFonts w:ascii="宋体" w:hAnsi="宋体"/>
          <w:sz w:val="24"/>
        </w:rPr>
      </w:pPr>
      <w:r>
        <w:rPr>
          <w:rFonts w:hint="eastAsia" w:ascii="宋体" w:hAnsi="宋体"/>
          <w:sz w:val="24"/>
        </w:rPr>
        <w:t>6.2.1</w:t>
      </w:r>
      <w:r>
        <w:rPr>
          <w:rFonts w:hint="eastAsia" w:ascii="宋体" w:hAnsi="宋体"/>
          <w:sz w:val="24"/>
        </w:rPr>
        <w:tab/>
      </w:r>
      <w:r>
        <w:rPr>
          <w:rFonts w:hint="eastAsia" w:ascii="宋体" w:hAnsi="宋体"/>
          <w:sz w:val="24"/>
        </w:rPr>
        <w:t>适用于本采购工程的特殊技术要求如下：</w:t>
      </w:r>
      <w:r>
        <w:rPr>
          <w:rFonts w:hint="eastAsia" w:ascii="宋体" w:hAnsi="宋体"/>
          <w:sz w:val="24"/>
          <w:u w:val="single"/>
        </w:rPr>
        <w:t xml:space="preserve">  无  </w:t>
      </w:r>
    </w:p>
    <w:p>
      <w:pPr>
        <w:spacing w:line="360" w:lineRule="auto"/>
        <w:ind w:firstLine="480" w:firstLineChars="200"/>
        <w:rPr>
          <w:rFonts w:ascii="宋体" w:hAnsi="宋体"/>
          <w:sz w:val="24"/>
        </w:rPr>
      </w:pPr>
      <w:r>
        <w:rPr>
          <w:rFonts w:hint="eastAsia" w:ascii="宋体" w:hAnsi="宋体"/>
          <w:sz w:val="24"/>
        </w:rPr>
        <w:t>7.响应报价相关事项</w:t>
      </w:r>
    </w:p>
    <w:p>
      <w:pPr>
        <w:spacing w:line="360" w:lineRule="auto"/>
        <w:ind w:firstLine="480" w:firstLineChars="200"/>
        <w:rPr>
          <w:rFonts w:ascii="宋体" w:hAnsi="宋体"/>
          <w:sz w:val="24"/>
        </w:rPr>
      </w:pPr>
      <w:r>
        <w:rPr>
          <w:rFonts w:hint="eastAsia" w:ascii="宋体" w:hAnsi="宋体"/>
          <w:sz w:val="24"/>
        </w:rPr>
        <w:t>7.1计价依据和原则</w:t>
      </w:r>
    </w:p>
    <w:p>
      <w:pPr>
        <w:spacing w:line="360" w:lineRule="auto"/>
        <w:ind w:firstLine="480" w:firstLineChars="200"/>
        <w:rPr>
          <w:rFonts w:ascii="宋体" w:hAnsi="宋体"/>
          <w:sz w:val="24"/>
        </w:rPr>
      </w:pPr>
      <w:r>
        <w:rPr>
          <w:rFonts w:hint="eastAsia" w:ascii="宋体" w:hAnsi="宋体"/>
          <w:sz w:val="24"/>
        </w:rPr>
        <w:t>本采购工程计价依据国家现行建设工程工程量清单计价规范，以及工程造价管理部门颁发的相关配套计价管理规定。</w:t>
      </w:r>
    </w:p>
    <w:p>
      <w:pPr>
        <w:spacing w:line="360" w:lineRule="auto"/>
        <w:ind w:firstLine="480" w:firstLineChars="200"/>
        <w:rPr>
          <w:rFonts w:ascii="宋体" w:hAnsi="宋体"/>
          <w:sz w:val="24"/>
        </w:rPr>
      </w:pPr>
      <w:r>
        <w:rPr>
          <w:rFonts w:hint="eastAsia" w:ascii="宋体" w:hAnsi="宋体"/>
          <w:sz w:val="24"/>
        </w:rPr>
        <w:t>根据国家现行建设工程工程量清单计价规范，应答报价由分部分项工程费、措施项目费、其他项目费、规费和税金组成。</w:t>
      </w:r>
    </w:p>
    <w:p>
      <w:pPr>
        <w:spacing w:line="360" w:lineRule="auto"/>
        <w:ind w:firstLine="480" w:firstLineChars="200"/>
        <w:rPr>
          <w:rFonts w:ascii="宋体" w:hAnsi="宋体"/>
          <w:sz w:val="24"/>
        </w:rPr>
      </w:pPr>
      <w:r>
        <w:rPr>
          <w:rFonts w:hint="eastAsia" w:ascii="宋体" w:hAnsi="宋体"/>
          <w:sz w:val="24"/>
        </w:rPr>
        <w:t>8.工程内容：详见工程量清单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.补充条款</w:t>
      </w:r>
    </w:p>
    <w:p>
      <w:pPr>
        <w:spacing w:line="360" w:lineRule="auto"/>
        <w:ind w:firstLine="480" w:firstLineChars="200"/>
        <w:rPr>
          <w:rFonts w:ascii="宋体" w:hAnsi="宋体"/>
          <w:sz w:val="24"/>
        </w:rPr>
      </w:pPr>
      <w:r>
        <w:rPr>
          <w:rFonts w:hint="eastAsia" w:ascii="宋体" w:hAnsi="宋体"/>
          <w:sz w:val="24"/>
        </w:rPr>
        <w:t>（1）根据《建设工程质量管理条例》及有关规定，约定本工程质保期为24 个月（两年，自竣工验收合格之日起计算）。涉及防水维修工程质保期为五年，自竣工验收合格之日起计算。</w:t>
      </w:r>
    </w:p>
    <w:p>
      <w:pPr>
        <w:spacing w:line="360" w:lineRule="auto"/>
        <w:ind w:firstLine="480" w:firstLineChars="200"/>
        <w:rPr>
          <w:rFonts w:ascii="宋体" w:hAnsi="宋体"/>
          <w:sz w:val="24"/>
        </w:rPr>
      </w:pPr>
      <w:r>
        <w:rPr>
          <w:rFonts w:hint="eastAsia" w:ascii="宋体" w:hAnsi="宋体"/>
          <w:sz w:val="24"/>
        </w:rPr>
        <w:t>（2）组价原则：取费</w:t>
      </w:r>
      <w:r>
        <w:rPr>
          <w:rFonts w:hint="eastAsia" w:ascii="宋体" w:hAnsi="宋体"/>
          <w:bCs/>
          <w:sz w:val="24"/>
        </w:rPr>
        <w:t>执行</w:t>
      </w:r>
      <w:r>
        <w:rPr>
          <w:rFonts w:hint="eastAsia" w:ascii="宋体" w:hAnsi="宋体"/>
          <w:sz w:val="24"/>
        </w:rPr>
        <w:t>2021年《北京市建设工程计价依据——预算消耗量标准》和《北京市房屋修缮工程计价依据——预算消耗量标准》的规定</w:t>
      </w:r>
      <w:r>
        <w:rPr>
          <w:rFonts w:hint="eastAsia" w:ascii="宋体" w:hAnsi="宋体"/>
          <w:bCs/>
          <w:sz w:val="24"/>
        </w:rPr>
        <w:t>，人工费、材料、机械价格执行北京市住建委《关于加强建设工程施工合同中人工、材料等市场价格风险防范与控制的指导意见》（京建发 【2021】270号）</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（3）本项目工程量清单为模拟清单，工程量均为1，请供应商以此进行清单报价，实际施工时以实际发生的工程量为准，据实结算。</w:t>
      </w:r>
    </w:p>
    <w:p>
      <w:pPr>
        <w:spacing w:line="360" w:lineRule="auto"/>
        <w:ind w:firstLine="480" w:firstLineChars="200"/>
        <w:rPr>
          <w:b/>
        </w:rPr>
      </w:pPr>
      <w:r>
        <w:rPr>
          <w:rFonts w:hint="eastAsia" w:ascii="宋体" w:hAnsi="宋体"/>
          <w:sz w:val="24"/>
        </w:rPr>
        <w:t>（4）</w:t>
      </w:r>
      <w:r>
        <w:rPr>
          <w:rFonts w:hint="eastAsia" w:ascii="宋体" w:hAnsi="宋体" w:cs="宋体"/>
          <w:sz w:val="24"/>
        </w:rPr>
        <w:t>本项目遵循“可投多包，限中一包”规则，</w:t>
      </w:r>
      <w:r>
        <w:rPr>
          <w:rFonts w:hint="eastAsia" w:hAnsi="宋体" w:cs="宋体"/>
          <w:sz w:val="24"/>
        </w:rPr>
        <w:t>供应商</w:t>
      </w:r>
      <w:r>
        <w:rPr>
          <w:rFonts w:hint="eastAsia" w:ascii="宋体" w:hAnsi="宋体" w:cs="宋体"/>
          <w:sz w:val="24"/>
        </w:rPr>
        <w:t>A可同时参与本项目一个包或多个包的</w:t>
      </w:r>
      <w:r>
        <w:rPr>
          <w:rFonts w:hAnsi="宋体" w:cs="宋体"/>
          <w:sz w:val="24"/>
        </w:rPr>
        <w:t>响应</w:t>
      </w:r>
      <w:r>
        <w:rPr>
          <w:rFonts w:hint="eastAsia" w:ascii="宋体" w:hAnsi="宋体" w:cs="宋体"/>
          <w:sz w:val="24"/>
        </w:rPr>
        <w:t>，但为保证项目进度和服务质量，</w:t>
      </w:r>
      <w:r>
        <w:rPr>
          <w:rFonts w:hint="eastAsia" w:hAnsi="宋体" w:cs="宋体"/>
          <w:sz w:val="24"/>
        </w:rPr>
        <w:t>供应商</w:t>
      </w:r>
      <w:r>
        <w:rPr>
          <w:rFonts w:hint="eastAsia" w:ascii="宋体" w:hAnsi="宋体" w:cs="宋体"/>
          <w:sz w:val="24"/>
        </w:rPr>
        <w:t>A只能在其中一个包中成交，成交顺序为包号的自然顺序。如：</w:t>
      </w:r>
      <w:r>
        <w:rPr>
          <w:rFonts w:hint="eastAsia" w:hAnsi="宋体" w:cs="宋体"/>
          <w:sz w:val="24"/>
        </w:rPr>
        <w:t>供应商</w:t>
      </w:r>
      <w:r>
        <w:rPr>
          <w:rFonts w:hint="eastAsia" w:ascii="宋体" w:hAnsi="宋体" w:cs="宋体"/>
          <w:sz w:val="24"/>
        </w:rPr>
        <w:t>A同时参与了本项目第</w:t>
      </w:r>
      <w:r>
        <w:rPr>
          <w:rFonts w:hAnsi="宋体" w:cs="宋体"/>
          <w:sz w:val="24"/>
        </w:rPr>
        <w:t>一</w:t>
      </w:r>
      <w:r>
        <w:rPr>
          <w:rFonts w:hint="eastAsia" w:ascii="宋体" w:hAnsi="宋体" w:cs="宋体"/>
          <w:sz w:val="24"/>
        </w:rPr>
        <w:t>包、第</w:t>
      </w:r>
      <w:r>
        <w:rPr>
          <w:rFonts w:hAnsi="宋体" w:cs="宋体"/>
          <w:sz w:val="24"/>
        </w:rPr>
        <w:t>二</w:t>
      </w:r>
      <w:r>
        <w:rPr>
          <w:rFonts w:hint="eastAsia" w:ascii="宋体" w:hAnsi="宋体" w:cs="宋体"/>
          <w:sz w:val="24"/>
        </w:rPr>
        <w:t>包的投标，经评审，</w:t>
      </w:r>
      <w:r>
        <w:rPr>
          <w:rFonts w:hint="eastAsia" w:hAnsi="宋体" w:cs="宋体"/>
          <w:sz w:val="24"/>
        </w:rPr>
        <w:t>供应商</w:t>
      </w:r>
      <w:r>
        <w:rPr>
          <w:rFonts w:hint="eastAsia" w:ascii="宋体" w:hAnsi="宋体" w:cs="宋体"/>
          <w:sz w:val="24"/>
        </w:rPr>
        <w:t>A在第</w:t>
      </w:r>
      <w:r>
        <w:rPr>
          <w:rFonts w:hAnsi="宋体" w:cs="宋体"/>
          <w:sz w:val="24"/>
        </w:rPr>
        <w:t>一</w:t>
      </w:r>
      <w:r>
        <w:rPr>
          <w:rFonts w:hint="eastAsia" w:ascii="宋体" w:hAnsi="宋体" w:cs="宋体"/>
          <w:sz w:val="24"/>
        </w:rPr>
        <w:t>包及第</w:t>
      </w:r>
      <w:r>
        <w:rPr>
          <w:rFonts w:hAnsi="宋体" w:cs="宋体"/>
          <w:sz w:val="24"/>
        </w:rPr>
        <w:t>二包成交候选供应商</w:t>
      </w:r>
      <w:r>
        <w:rPr>
          <w:rFonts w:hint="eastAsia" w:ascii="宋体" w:hAnsi="宋体" w:cs="宋体"/>
          <w:sz w:val="24"/>
        </w:rPr>
        <w:t>排序中均排名第一，则其只能在第</w:t>
      </w:r>
      <w:r>
        <w:rPr>
          <w:rFonts w:hAnsi="宋体" w:cs="宋体"/>
          <w:sz w:val="24"/>
        </w:rPr>
        <w:t>一</w:t>
      </w:r>
      <w:r>
        <w:rPr>
          <w:rFonts w:hint="eastAsia" w:ascii="宋体" w:hAnsi="宋体" w:cs="宋体"/>
          <w:sz w:val="24"/>
        </w:rPr>
        <w:t>包成交，第</w:t>
      </w:r>
      <w:r>
        <w:rPr>
          <w:rFonts w:hAnsi="宋体" w:cs="宋体"/>
          <w:sz w:val="24"/>
        </w:rPr>
        <w:t>二</w:t>
      </w:r>
      <w:r>
        <w:rPr>
          <w:rFonts w:hint="eastAsia" w:ascii="宋体" w:hAnsi="宋体" w:cs="宋体"/>
          <w:sz w:val="24"/>
        </w:rPr>
        <w:t>包则最终确定该包排名第二的成交候选</w:t>
      </w:r>
      <w:r>
        <w:rPr>
          <w:rFonts w:hAnsi="宋体" w:cs="宋体"/>
          <w:sz w:val="24"/>
        </w:rPr>
        <w:t>供应商</w:t>
      </w:r>
      <w:r>
        <w:rPr>
          <w:rFonts w:hint="eastAsia" w:ascii="宋体" w:hAnsi="宋体" w:cs="宋体"/>
          <w:sz w:val="24"/>
        </w:rPr>
        <w:t>为成交</w:t>
      </w:r>
      <w:r>
        <w:rPr>
          <w:rFonts w:hAnsi="宋体" w:cs="宋体"/>
          <w:sz w:val="24"/>
        </w:rPr>
        <w:t>供应商</w:t>
      </w:r>
      <w:r>
        <w:rPr>
          <w:rFonts w:hint="eastAsia" w:ascii="宋体" w:hAnsi="宋体" w:cs="宋体"/>
          <w:sz w:val="24"/>
        </w:rPr>
        <w:t>（备注：如出现上述情况，第</w:t>
      </w:r>
      <w:r>
        <w:rPr>
          <w:rFonts w:hAnsi="宋体" w:cs="宋体"/>
          <w:sz w:val="24"/>
        </w:rPr>
        <w:t>二</w:t>
      </w:r>
      <w:r>
        <w:rPr>
          <w:rFonts w:hint="eastAsia" w:ascii="宋体" w:hAnsi="宋体" w:cs="宋体"/>
          <w:sz w:val="24"/>
        </w:rPr>
        <w:t>包中除</w:t>
      </w:r>
      <w:r>
        <w:rPr>
          <w:rFonts w:hint="eastAsia" w:hAnsi="宋体" w:cs="宋体"/>
          <w:sz w:val="24"/>
        </w:rPr>
        <w:t>供应商</w:t>
      </w:r>
      <w:r>
        <w:rPr>
          <w:rFonts w:hint="eastAsia" w:ascii="宋体" w:hAnsi="宋体" w:cs="宋体"/>
          <w:sz w:val="24"/>
        </w:rPr>
        <w:t>A以外，还须有三家及以上</w:t>
      </w:r>
      <w:r>
        <w:rPr>
          <w:rFonts w:hint="eastAsia" w:hAnsi="宋体" w:cs="宋体"/>
          <w:sz w:val="24"/>
        </w:rPr>
        <w:t>供应商</w:t>
      </w:r>
      <w:r>
        <w:rPr>
          <w:rFonts w:hint="eastAsia" w:ascii="宋体" w:hAnsi="宋体" w:cs="宋体"/>
          <w:sz w:val="24"/>
        </w:rPr>
        <w:t>通过资格性审查及符合性审查方可进行比较与评价，否则视为对</w:t>
      </w:r>
      <w:r>
        <w:rPr>
          <w:rFonts w:hAnsi="宋体" w:cs="宋体"/>
          <w:sz w:val="24"/>
        </w:rPr>
        <w:t>磋商</w:t>
      </w:r>
      <w:r>
        <w:rPr>
          <w:rFonts w:hint="eastAsia" w:ascii="宋体" w:hAnsi="宋体" w:cs="宋体"/>
          <w:sz w:val="24"/>
        </w:rPr>
        <w:t>文件作实质响应的</w:t>
      </w:r>
      <w:r>
        <w:rPr>
          <w:rFonts w:hint="eastAsia" w:hAnsi="宋体" w:cs="宋体"/>
          <w:sz w:val="24"/>
        </w:rPr>
        <w:t>供应商</w:t>
      </w:r>
      <w:r>
        <w:rPr>
          <w:rFonts w:hint="eastAsia" w:ascii="宋体" w:hAnsi="宋体" w:cs="宋体"/>
          <w:sz w:val="24"/>
        </w:rPr>
        <w:t>不足三家，第</w:t>
      </w:r>
      <w:r>
        <w:rPr>
          <w:rFonts w:hAnsi="宋体" w:cs="宋体"/>
          <w:sz w:val="24"/>
        </w:rPr>
        <w:t>二</w:t>
      </w:r>
      <w:r>
        <w:rPr>
          <w:rFonts w:hint="eastAsia" w:ascii="宋体" w:hAnsi="宋体" w:cs="宋体"/>
          <w:sz w:val="24"/>
        </w:rPr>
        <w:t>包将予以</w:t>
      </w:r>
      <w:r>
        <w:rPr>
          <w:rFonts w:hAnsi="宋体" w:cs="宋体"/>
          <w:sz w:val="24"/>
        </w:rPr>
        <w:t>终止</w:t>
      </w:r>
      <w:r>
        <w:rPr>
          <w:rFonts w:hint="eastAsia" w:ascii="宋体" w:hAnsi="宋体" w:cs="宋体"/>
          <w:sz w:val="24"/>
        </w:rPr>
        <w:t>，以此类推。）</w:t>
      </w:r>
      <w:r>
        <w:rPr>
          <w:rFonts w:hint="eastAsia" w:ascii="宋体" w:hAnsi="宋体"/>
          <w:sz w:val="24"/>
        </w:rPr>
        <w:t>。</w:t>
      </w:r>
    </w:p>
    <w:p>
      <w:pPr>
        <w:widowControl/>
        <w:spacing w:line="360" w:lineRule="auto"/>
        <w:ind w:firstLine="493"/>
        <w:jc w:val="left"/>
        <w:rPr>
          <w:rFonts w:ascii="宋体" w:hAnsi="宋体"/>
          <w:b/>
          <w:sz w:val="36"/>
          <w:szCs w:val="36"/>
        </w:rPr>
      </w:pPr>
      <w:r>
        <w:rPr>
          <w:rFonts w:ascii="宋体" w:hAnsi="宋体"/>
          <w:b/>
          <w:sz w:val="36"/>
          <w:szCs w:val="36"/>
        </w:rPr>
        <w:br w:type="page"/>
      </w:r>
    </w:p>
    <w:p>
      <w:pPr>
        <w:spacing w:line="360" w:lineRule="auto"/>
        <w:jc w:val="center"/>
        <w:outlineLvl w:val="0"/>
        <w:rPr>
          <w:rFonts w:ascii="宋体" w:hAnsi="宋体"/>
          <w:b/>
          <w:sz w:val="36"/>
          <w:szCs w:val="36"/>
        </w:rPr>
      </w:pPr>
      <w:bookmarkStart w:id="637" w:name="_Toc205799485"/>
      <w:r>
        <w:rPr>
          <w:rFonts w:ascii="宋体" w:hAnsi="宋体"/>
          <w:b/>
          <w:sz w:val="36"/>
          <w:szCs w:val="36"/>
        </w:rPr>
        <w:t>第五章   合同草案条款</w:t>
      </w:r>
      <w:bookmarkEnd w:id="637"/>
    </w:p>
    <w:p>
      <w:pPr>
        <w:spacing w:line="360" w:lineRule="auto"/>
        <w:rPr>
          <w:rFonts w:ascii="宋体" w:hAnsi="宋体"/>
          <w:sz w:val="24"/>
        </w:rPr>
      </w:pPr>
    </w:p>
    <w:p>
      <w:pPr>
        <w:spacing w:line="360" w:lineRule="auto"/>
        <w:jc w:val="center"/>
        <w:rPr>
          <w:rFonts w:ascii="黑体" w:hAnsi="宋体" w:eastAsia="黑体"/>
          <w:b/>
          <w:sz w:val="44"/>
          <w:szCs w:val="44"/>
        </w:rPr>
      </w:pPr>
      <w:r>
        <w:rPr>
          <w:rFonts w:hint="eastAsia" w:ascii="宋体" w:hAnsi="宋体" w:cs="宋体"/>
          <w:b/>
          <w:sz w:val="44"/>
          <w:szCs w:val="44"/>
        </w:rPr>
        <w:t>工程施工合同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600" w:lineRule="auto"/>
        <w:ind w:firstLine="1205" w:firstLineChars="400"/>
        <w:rPr>
          <w:sz w:val="28"/>
          <w:szCs w:val="28"/>
          <w:u w:val="single"/>
        </w:rPr>
      </w:pPr>
      <w:r>
        <w:rPr>
          <w:rFonts w:hint="eastAsia"/>
          <w:b/>
          <w:sz w:val="30"/>
          <w:szCs w:val="30"/>
        </w:rPr>
        <w:t>项目名称：</w:t>
      </w:r>
      <w:r>
        <w:rPr>
          <w:rFonts w:hint="eastAsia"/>
          <w:bCs/>
          <w:sz w:val="30"/>
          <w:szCs w:val="30"/>
          <w:u w:val="single"/>
        </w:rPr>
        <w:t xml:space="preserve">                </w:t>
      </w:r>
    </w:p>
    <w:p>
      <w:pPr>
        <w:spacing w:line="600" w:lineRule="auto"/>
        <w:ind w:firstLine="1205" w:firstLineChars="400"/>
        <w:rPr>
          <w:sz w:val="28"/>
          <w:szCs w:val="28"/>
          <w:u w:val="single"/>
        </w:rPr>
      </w:pPr>
      <w:r>
        <w:rPr>
          <w:rFonts w:hint="eastAsia"/>
          <w:b/>
          <w:sz w:val="30"/>
          <w:szCs w:val="30"/>
        </w:rPr>
        <w:t>工程地点：</w:t>
      </w:r>
      <w:r>
        <w:rPr>
          <w:rFonts w:hint="eastAsia"/>
          <w:bCs/>
          <w:sz w:val="30"/>
          <w:szCs w:val="30"/>
          <w:u w:val="single"/>
        </w:rPr>
        <w:t xml:space="preserve">                </w:t>
      </w:r>
    </w:p>
    <w:p>
      <w:pPr>
        <w:spacing w:line="600" w:lineRule="auto"/>
        <w:ind w:firstLine="1205" w:firstLineChars="400"/>
        <w:rPr>
          <w:bCs/>
          <w:sz w:val="30"/>
          <w:szCs w:val="30"/>
          <w:u w:val="single"/>
        </w:rPr>
      </w:pPr>
      <w:r>
        <w:rPr>
          <w:rFonts w:hint="eastAsia"/>
          <w:b/>
          <w:sz w:val="30"/>
          <w:szCs w:val="30"/>
        </w:rPr>
        <w:t>发 包 方：</w:t>
      </w:r>
      <w:r>
        <w:rPr>
          <w:rFonts w:hint="eastAsia"/>
          <w:bCs/>
          <w:sz w:val="30"/>
          <w:szCs w:val="30"/>
          <w:u w:val="single"/>
        </w:rPr>
        <w:t xml:space="preserve">                </w:t>
      </w:r>
    </w:p>
    <w:p>
      <w:pPr>
        <w:spacing w:line="600" w:lineRule="auto"/>
        <w:ind w:firstLine="1205" w:firstLineChars="400"/>
        <w:rPr>
          <w:rFonts w:ascii="宋体" w:hAnsi="宋体"/>
          <w:szCs w:val="21"/>
        </w:rPr>
      </w:pPr>
      <w:r>
        <w:rPr>
          <w:rFonts w:hint="eastAsia"/>
          <w:b/>
          <w:sz w:val="30"/>
          <w:szCs w:val="30"/>
        </w:rPr>
        <w:t>承 包 方：</w:t>
      </w:r>
      <w:r>
        <w:rPr>
          <w:rFonts w:hint="eastAsia"/>
          <w:bCs/>
          <w:sz w:val="30"/>
          <w:szCs w:val="30"/>
          <w:u w:val="single"/>
        </w:rPr>
        <w:t xml:space="preserve">                </w:t>
      </w:r>
    </w:p>
    <w:p>
      <w:pPr>
        <w:spacing w:line="360" w:lineRule="auto"/>
        <w:rPr>
          <w:rFonts w:ascii="宋体" w:hAnsi="宋体"/>
          <w:szCs w:val="21"/>
        </w:rPr>
      </w:pPr>
    </w:p>
    <w:p>
      <w:pPr>
        <w:spacing w:line="360" w:lineRule="auto"/>
        <w:rPr>
          <w:rFonts w:ascii="宋体" w:hAnsi="宋体"/>
          <w:szCs w:val="21"/>
        </w:rPr>
      </w:pPr>
    </w:p>
    <w:p>
      <w:pPr>
        <w:pStyle w:val="24"/>
        <w:adjustRightInd w:val="0"/>
        <w:spacing w:line="360" w:lineRule="auto"/>
        <w:ind w:firstLine="1205" w:firstLineChars="400"/>
        <w:rPr>
          <w:rFonts w:hint="default"/>
          <w:b/>
          <w:sz w:val="30"/>
          <w:szCs w:val="30"/>
        </w:rPr>
      </w:pPr>
      <w:r>
        <w:rPr>
          <w:b/>
          <w:sz w:val="30"/>
          <w:szCs w:val="30"/>
        </w:rPr>
        <w:t>签订日期：    年   月   日</w:t>
      </w:r>
    </w:p>
    <w:p>
      <w:pPr>
        <w:widowControl/>
        <w:jc w:val="left"/>
        <w:rPr>
          <w:rFonts w:ascii="宋体" w:hAnsi="Courier New"/>
          <w:b/>
          <w:sz w:val="30"/>
          <w:szCs w:val="30"/>
        </w:rPr>
      </w:pPr>
      <w:r>
        <w:rPr>
          <w:b/>
          <w:sz w:val="30"/>
          <w:szCs w:val="30"/>
        </w:rPr>
        <w:br w:type="page"/>
      </w:r>
    </w:p>
    <w:p>
      <w:pPr>
        <w:spacing w:after="240"/>
        <w:jc w:val="center"/>
        <w:rPr>
          <w:rFonts w:ascii="宋体" w:hAnsi="宋体"/>
          <w:sz w:val="32"/>
          <w:szCs w:val="32"/>
        </w:rPr>
      </w:pPr>
      <w:r>
        <w:rPr>
          <w:rFonts w:hint="eastAsia" w:ascii="宋体" w:hAnsi="宋体" w:cs="宋体"/>
          <w:b/>
          <w:sz w:val="32"/>
          <w:szCs w:val="32"/>
        </w:rPr>
        <w:t>工程施工合同</w:t>
      </w:r>
    </w:p>
    <w:p>
      <w:pPr>
        <w:spacing w:line="490" w:lineRule="exact"/>
        <w:rPr>
          <w:rFonts w:ascii="宋体" w:hAnsi="宋体" w:cs="CESI宋体-GB2312"/>
          <w:sz w:val="24"/>
        </w:rPr>
      </w:pPr>
      <w:r>
        <w:rPr>
          <w:rFonts w:hint="eastAsia" w:ascii="宋体" w:hAnsi="宋体" w:cs="CESI宋体-GB2312"/>
          <w:sz w:val="24"/>
        </w:rPr>
        <w:t>发包方</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rPr>
        <w:t>北京市平谷区机关事务管理服务中心</w:t>
      </w:r>
    </w:p>
    <w:p>
      <w:pPr>
        <w:spacing w:line="490" w:lineRule="exact"/>
        <w:rPr>
          <w:rFonts w:ascii="宋体" w:hAnsi="宋体" w:cs="CESI宋体-GB2312"/>
          <w:sz w:val="24"/>
        </w:rPr>
      </w:pPr>
      <w:r>
        <w:rPr>
          <w:rFonts w:hint="eastAsia" w:ascii="宋体" w:hAnsi="宋体" w:cs="CESI宋体-GB2312"/>
          <w:sz w:val="24"/>
        </w:rPr>
        <w:t>住所地</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lang w:val="en"/>
        </w:rPr>
        <w:t>北京市</w:t>
      </w:r>
      <w:r>
        <w:rPr>
          <w:rFonts w:hint="eastAsia" w:ascii="宋体" w:hAnsi="宋体" w:cs="CESI宋体-GB2312"/>
          <w:sz w:val="24"/>
          <w:u w:val="single"/>
        </w:rPr>
        <w:t xml:space="preserve">平谷区府前街7号  </w:t>
      </w:r>
    </w:p>
    <w:p>
      <w:pPr>
        <w:spacing w:line="490" w:lineRule="exact"/>
        <w:rPr>
          <w:rFonts w:ascii="宋体" w:hAnsi="宋体" w:cs="CESI宋体-GB2312"/>
          <w:sz w:val="24"/>
          <w:u w:val="single"/>
        </w:rPr>
      </w:pPr>
      <w:r>
        <w:rPr>
          <w:rFonts w:hint="eastAsia" w:ascii="宋体" w:hAnsi="宋体" w:cs="CESI宋体-GB2312"/>
          <w:sz w:val="24"/>
        </w:rPr>
        <w:t>承包方</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rPr>
        <w:t xml:space="preserve">                </w:t>
      </w:r>
    </w:p>
    <w:p>
      <w:pPr>
        <w:spacing w:line="490" w:lineRule="exact"/>
        <w:rPr>
          <w:rFonts w:ascii="宋体" w:hAnsi="宋体" w:cs="CESI宋体-GB2312"/>
          <w:sz w:val="24"/>
        </w:rPr>
      </w:pPr>
      <w:r>
        <w:rPr>
          <w:rFonts w:hint="eastAsia" w:ascii="宋体" w:hAnsi="宋体" w:cs="CESI宋体-GB2312"/>
          <w:sz w:val="24"/>
        </w:rPr>
        <w:t>住所地</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z w:val="24"/>
        </w:rPr>
      </w:pPr>
      <w:r>
        <w:rPr>
          <w:rFonts w:hint="eastAsia" w:ascii="宋体" w:hAnsi="宋体" w:cs="CESI宋体-GB2312"/>
          <w:sz w:val="24"/>
        </w:rPr>
        <w:t>依照《中华人民共和国民法典》《中华人民共和国建筑法》及相关法律、行政法规，结合本工程具体情况，遵循平等、自愿、公平和诚信的原则，双方协商一致，订立本合同。</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一、工程概况</w:t>
      </w:r>
    </w:p>
    <w:p>
      <w:pPr>
        <w:spacing w:line="490" w:lineRule="exact"/>
        <w:ind w:firstLine="480" w:firstLineChars="200"/>
        <w:rPr>
          <w:rFonts w:ascii="宋体" w:hAnsi="宋体" w:cs="CESI宋体-GB2312"/>
          <w:sz w:val="24"/>
          <w:u w:val="single"/>
        </w:rPr>
      </w:pPr>
      <w:r>
        <w:rPr>
          <w:rFonts w:hint="eastAsia" w:ascii="宋体" w:hAnsi="宋体" w:cs="CESI宋体-GB2312"/>
          <w:sz w:val="24"/>
        </w:rPr>
        <w:t>工程名称:</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z w:val="24"/>
          <w:u w:val="single"/>
        </w:rPr>
      </w:pPr>
      <w:r>
        <w:rPr>
          <w:rFonts w:hint="eastAsia" w:ascii="宋体" w:hAnsi="宋体" w:cs="CESI宋体-GB2312"/>
          <w:sz w:val="24"/>
        </w:rPr>
        <w:t>工程地点:</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z w:val="24"/>
        </w:rPr>
      </w:pPr>
      <w:r>
        <w:rPr>
          <w:rFonts w:hint="eastAsia" w:ascii="宋体" w:hAnsi="宋体" w:cs="CESI宋体-GB2312"/>
          <w:sz w:val="24"/>
        </w:rPr>
        <w:t>工程规模及特征:</w:t>
      </w:r>
      <w:r>
        <w:rPr>
          <w:rFonts w:hint="eastAsia" w:ascii="宋体" w:hAnsi="宋体" w:cs="CESI宋体-GB2312"/>
          <w:sz w:val="24"/>
          <w:u w:val="single"/>
        </w:rPr>
        <w:t xml:space="preserve">                 </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二、承包范围及承包方式</w:t>
      </w:r>
    </w:p>
    <w:p>
      <w:pPr>
        <w:spacing w:line="490" w:lineRule="exact"/>
        <w:ind w:firstLine="480" w:firstLineChars="200"/>
        <w:rPr>
          <w:rFonts w:ascii="宋体" w:hAnsi="宋体" w:cs="CESI宋体-GB2312"/>
          <w:sz w:val="24"/>
          <w:u w:val="single"/>
        </w:rPr>
      </w:pPr>
      <w:r>
        <w:rPr>
          <w:rFonts w:hint="eastAsia" w:ascii="宋体" w:hAnsi="宋体" w:cs="CESI宋体-GB2312"/>
          <w:sz w:val="24"/>
        </w:rPr>
        <w:t>2.1承包范围：</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pacing w:val="10"/>
          <w:sz w:val="24"/>
        </w:rPr>
      </w:pPr>
      <w:r>
        <w:rPr>
          <w:rFonts w:hint="eastAsia" w:ascii="宋体" w:hAnsi="宋体" w:cs="CESI宋体-GB2312"/>
          <w:sz w:val="24"/>
        </w:rPr>
        <w:t>2.2承包方式：</w:t>
      </w:r>
      <w:r>
        <w:rPr>
          <w:rFonts w:hint="eastAsia" w:ascii="宋体" w:hAnsi="宋体" w:cs="CESI宋体-GB2312"/>
          <w:sz w:val="24"/>
          <w:u w:val="single"/>
        </w:rPr>
        <w:t xml:space="preserve">             </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三、合同价款</w:t>
      </w:r>
    </w:p>
    <w:p>
      <w:pPr>
        <w:spacing w:line="490" w:lineRule="exact"/>
        <w:ind w:firstLine="480" w:firstLineChars="200"/>
        <w:rPr>
          <w:rFonts w:ascii="宋体" w:hAnsi="宋体" w:cs="CESI宋体-GB2312"/>
          <w:sz w:val="24"/>
        </w:rPr>
      </w:pPr>
      <w:r>
        <w:rPr>
          <w:rFonts w:hint="eastAsia" w:ascii="宋体" w:hAnsi="宋体" w:cs="CESI宋体-GB2312"/>
          <w:sz w:val="24"/>
        </w:rPr>
        <w:t>合同金额：</w:t>
      </w:r>
    </w:p>
    <w:p>
      <w:pPr>
        <w:spacing w:line="490" w:lineRule="exact"/>
        <w:ind w:firstLine="480" w:firstLineChars="200"/>
        <w:rPr>
          <w:rFonts w:ascii="宋体" w:hAnsi="宋体" w:cs="CESI宋体-GB2312"/>
          <w:sz w:val="24"/>
          <w:u w:val="single"/>
        </w:rPr>
      </w:pPr>
      <w:r>
        <w:rPr>
          <w:rFonts w:hint="eastAsia" w:ascii="宋体" w:hAnsi="宋体" w:cs="CESI宋体-GB2312"/>
          <w:sz w:val="24"/>
        </w:rPr>
        <w:t>（小写）：含税价人民币：</w:t>
      </w:r>
      <w:r>
        <w:rPr>
          <w:rFonts w:hint="eastAsia" w:ascii="宋体" w:hAnsi="宋体" w:cs="CESI宋体-GB2312"/>
          <w:sz w:val="24"/>
          <w:u w:val="single"/>
        </w:rPr>
        <w:t xml:space="preserve">        </w:t>
      </w:r>
      <w:r>
        <w:rPr>
          <w:rFonts w:hint="eastAsia" w:ascii="宋体" w:hAnsi="宋体" w:cs="CESI宋体-GB2312"/>
          <w:sz w:val="24"/>
        </w:rPr>
        <w:t>元。</w:t>
      </w:r>
    </w:p>
    <w:p>
      <w:pPr>
        <w:spacing w:line="490" w:lineRule="exact"/>
        <w:ind w:firstLine="480" w:firstLineChars="200"/>
        <w:rPr>
          <w:rFonts w:ascii="宋体" w:hAnsi="宋体" w:cs="CESI宋体-GB2312"/>
          <w:sz w:val="24"/>
        </w:rPr>
      </w:pPr>
      <w:r>
        <w:rPr>
          <w:rFonts w:hint="eastAsia" w:ascii="宋体" w:hAnsi="宋体" w:cs="CESI宋体-GB2312"/>
          <w:sz w:val="24"/>
        </w:rPr>
        <w:t>（大写）：含税价人民币：</w:t>
      </w:r>
      <w:r>
        <w:rPr>
          <w:rFonts w:hint="eastAsia" w:ascii="宋体" w:hAnsi="宋体" w:cs="CESI宋体-GB2312"/>
          <w:sz w:val="24"/>
          <w:u w:val="single"/>
        </w:rPr>
        <w:t xml:space="preserve">         </w:t>
      </w:r>
      <w:r>
        <w:rPr>
          <w:rFonts w:hint="eastAsia" w:ascii="宋体" w:hAnsi="宋体" w:cs="CESI宋体-GB2312"/>
          <w:sz w:val="24"/>
        </w:rPr>
        <w:t>。（具体税率以实际付款时为准）</w:t>
      </w:r>
    </w:p>
    <w:p>
      <w:pPr>
        <w:spacing w:line="490" w:lineRule="exact"/>
        <w:ind w:firstLine="480" w:firstLineChars="200"/>
        <w:rPr>
          <w:rFonts w:ascii="宋体" w:hAnsi="宋体" w:cs="CESI宋体-GB2312"/>
          <w:sz w:val="24"/>
        </w:rPr>
      </w:pPr>
      <w:r>
        <w:rPr>
          <w:rFonts w:hint="eastAsia" w:ascii="宋体" w:hAnsi="宋体" w:cs="CESI宋体-GB2312"/>
          <w:sz w:val="24"/>
        </w:rPr>
        <w:t>3.1 合同价款采用固定单价，构成工程量清单的单价是综合单价，其包含的费用范围为：人工费、材料费、机械使用费、管理费、规费、利润及风险费用。</w:t>
      </w:r>
    </w:p>
    <w:p>
      <w:pPr>
        <w:spacing w:line="490" w:lineRule="exact"/>
        <w:ind w:firstLine="480" w:firstLineChars="200"/>
        <w:rPr>
          <w:rFonts w:ascii="宋体" w:hAnsi="宋体" w:cs="CESI宋体-GB2312"/>
          <w:sz w:val="24"/>
        </w:rPr>
      </w:pPr>
      <w:r>
        <w:rPr>
          <w:rFonts w:hint="eastAsia" w:ascii="宋体" w:hAnsi="宋体" w:cs="CESI宋体-GB2312"/>
          <w:sz w:val="24"/>
        </w:rPr>
        <w:t>3.2 合同价款是指发包方支付承包方按照合同约定完成承包方承包范围内的全部工程和质量保修责任的款项。</w:t>
      </w:r>
    </w:p>
    <w:p>
      <w:pPr>
        <w:spacing w:line="490" w:lineRule="exact"/>
        <w:ind w:firstLine="480" w:firstLineChars="200"/>
        <w:rPr>
          <w:rFonts w:ascii="宋体" w:hAnsi="宋体" w:cs="CESI宋体-GB2312"/>
          <w:sz w:val="24"/>
        </w:rPr>
      </w:pPr>
      <w:r>
        <w:rPr>
          <w:rFonts w:hint="eastAsia" w:ascii="宋体" w:hAnsi="宋体" w:cs="CESI宋体-GB2312"/>
          <w:sz w:val="24"/>
        </w:rPr>
        <w:t>3.3 承包方承诺在签订本合同前对本工程的技术要求、质量要求、合同文件、现场条件及周围环境、承建风险、现场管理要求等已详细研究并完全明了，在合同价款中已予以充分考虑。</w:t>
      </w:r>
    </w:p>
    <w:p>
      <w:pPr>
        <w:spacing w:line="490" w:lineRule="exact"/>
        <w:ind w:firstLine="480" w:firstLineChars="200"/>
        <w:rPr>
          <w:rFonts w:ascii="宋体" w:hAnsi="宋体" w:cs="CESI宋体-GB2312"/>
          <w:sz w:val="24"/>
        </w:rPr>
      </w:pPr>
      <w:r>
        <w:rPr>
          <w:rFonts w:hint="eastAsia" w:ascii="宋体" w:hAnsi="宋体" w:cs="CESI宋体-GB2312"/>
          <w:sz w:val="24"/>
        </w:rPr>
        <w:t xml:space="preserve">3.4 合同价款（总价或单价）中已包括了承包方为完成承建和质量保修责任的人员、材料、设备、机械、运输包装、施工技术及措施、管理、安全文明施工等可能发生的费用以及利润等。 </w:t>
      </w:r>
    </w:p>
    <w:p>
      <w:pPr>
        <w:spacing w:line="490" w:lineRule="exact"/>
        <w:ind w:firstLine="480" w:firstLineChars="200"/>
        <w:rPr>
          <w:rFonts w:ascii="宋体" w:hAnsi="宋体" w:cs="CESI宋体-GB2312"/>
          <w:sz w:val="24"/>
        </w:rPr>
      </w:pPr>
      <w:r>
        <w:rPr>
          <w:rFonts w:hint="eastAsia" w:ascii="宋体" w:hAnsi="宋体" w:cs="CESI宋体-GB2312"/>
          <w:sz w:val="24"/>
        </w:rPr>
        <w:t>3.5 除合同另有约定外，按照国家现行税法和有关部门现行规定，承包方需缴纳的一切税金和费用，均已包含在合同价款中。</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四、质量</w:t>
      </w:r>
    </w:p>
    <w:p>
      <w:pPr>
        <w:spacing w:line="490" w:lineRule="exact"/>
        <w:ind w:firstLine="480" w:firstLineChars="200"/>
        <w:rPr>
          <w:rFonts w:ascii="宋体" w:hAnsi="宋体" w:cs="CESI宋体-GB2312"/>
          <w:sz w:val="24"/>
        </w:rPr>
      </w:pPr>
      <w:r>
        <w:rPr>
          <w:rFonts w:hint="eastAsia" w:ascii="宋体" w:hAnsi="宋体" w:cs="CESI宋体-GB2312"/>
          <w:sz w:val="24"/>
        </w:rPr>
        <w:t>本工程验收标准为：</w:t>
      </w:r>
      <w:r>
        <w:rPr>
          <w:rFonts w:hint="eastAsia" w:ascii="宋体" w:hAnsi="宋体" w:cs="CESI宋体-GB2312"/>
          <w:sz w:val="24"/>
          <w:u w:val="single"/>
        </w:rPr>
        <w:t>合格</w:t>
      </w:r>
      <w:r>
        <w:rPr>
          <w:rFonts w:hint="eastAsia" w:ascii="宋体" w:hAnsi="宋体" w:cs="CESI宋体-GB2312"/>
          <w:sz w:val="24"/>
        </w:rPr>
        <w:t>，工程质量要求达到合格标准。</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五、工期</w:t>
      </w:r>
    </w:p>
    <w:p>
      <w:pPr>
        <w:spacing w:line="490" w:lineRule="exact"/>
        <w:ind w:firstLine="480" w:firstLineChars="200"/>
        <w:rPr>
          <w:rFonts w:ascii="宋体" w:hAnsi="宋体" w:cs="CESI宋体-GB2312"/>
          <w:sz w:val="24"/>
        </w:rPr>
      </w:pPr>
      <w:r>
        <w:rPr>
          <w:rFonts w:hint="eastAsia" w:ascii="宋体" w:hAnsi="宋体" w:cs="CESI宋体-GB2312"/>
          <w:sz w:val="24"/>
        </w:rPr>
        <w:t>5.1 开工日期：</w:t>
      </w:r>
      <w:r>
        <w:rPr>
          <w:rFonts w:hint="eastAsia" w:ascii="宋体" w:hAnsi="宋体" w:cs="CESI宋体-GB2312"/>
          <w:sz w:val="24"/>
          <w:u w:val="single"/>
        </w:rPr>
        <w:t xml:space="preserve">     </w:t>
      </w:r>
      <w:r>
        <w:rPr>
          <w:rFonts w:hint="eastAsia" w:ascii="宋体" w:hAnsi="宋体" w:cs="CESI宋体-GB2312"/>
          <w:sz w:val="24"/>
        </w:rPr>
        <w:t>年</w:t>
      </w:r>
      <w:r>
        <w:rPr>
          <w:rFonts w:hint="eastAsia" w:ascii="宋体" w:hAnsi="宋体" w:cs="CESI宋体-GB2312"/>
          <w:sz w:val="24"/>
          <w:u w:val="single"/>
        </w:rPr>
        <w:t xml:space="preserve">    </w:t>
      </w:r>
      <w:r>
        <w:rPr>
          <w:rFonts w:hint="eastAsia" w:ascii="宋体" w:hAnsi="宋体" w:cs="CESI宋体-GB2312"/>
          <w:sz w:val="24"/>
        </w:rPr>
        <w:t>月</w:t>
      </w:r>
      <w:r>
        <w:rPr>
          <w:rFonts w:hint="eastAsia" w:ascii="宋体" w:hAnsi="宋体" w:cs="CESI宋体-GB2312"/>
          <w:sz w:val="24"/>
          <w:u w:val="single"/>
        </w:rPr>
        <w:t xml:space="preserve">    </w:t>
      </w:r>
      <w:r>
        <w:rPr>
          <w:rFonts w:hint="eastAsia" w:ascii="宋体" w:hAnsi="宋体" w:cs="CESI宋体-GB2312"/>
          <w:sz w:val="24"/>
        </w:rPr>
        <w:t>日，竣工日期：</w:t>
      </w:r>
      <w:r>
        <w:rPr>
          <w:rFonts w:hint="eastAsia" w:ascii="宋体" w:hAnsi="宋体" w:cs="CESI宋体-GB2312"/>
          <w:sz w:val="24"/>
          <w:u w:val="single"/>
        </w:rPr>
        <w:t xml:space="preserve">     </w:t>
      </w:r>
      <w:r>
        <w:rPr>
          <w:rFonts w:hint="eastAsia" w:ascii="宋体" w:hAnsi="宋体" w:cs="CESI宋体-GB2312"/>
          <w:sz w:val="24"/>
        </w:rPr>
        <w:t>年</w:t>
      </w:r>
      <w:r>
        <w:rPr>
          <w:rFonts w:hint="eastAsia" w:ascii="宋体" w:hAnsi="宋体" w:cs="CESI宋体-GB2312"/>
          <w:sz w:val="24"/>
          <w:u w:val="single"/>
        </w:rPr>
        <w:t xml:space="preserve">    </w:t>
      </w:r>
      <w:r>
        <w:rPr>
          <w:rFonts w:hint="eastAsia" w:ascii="宋体" w:hAnsi="宋体" w:cs="CESI宋体-GB2312"/>
          <w:sz w:val="24"/>
        </w:rPr>
        <w:t>月</w:t>
      </w:r>
      <w:r>
        <w:rPr>
          <w:rFonts w:hint="eastAsia" w:ascii="宋体" w:hAnsi="宋体" w:cs="CESI宋体-GB2312"/>
          <w:sz w:val="24"/>
          <w:u w:val="single"/>
        </w:rPr>
        <w:t xml:space="preserve">    </w:t>
      </w:r>
      <w:r>
        <w:rPr>
          <w:rFonts w:hint="eastAsia" w:ascii="宋体" w:hAnsi="宋体" w:cs="CESI宋体-GB2312"/>
          <w:sz w:val="24"/>
        </w:rPr>
        <w:t>日，合同工期总日历天数</w:t>
      </w:r>
      <w:r>
        <w:rPr>
          <w:rFonts w:hint="eastAsia" w:ascii="宋体" w:hAnsi="宋体" w:cs="CESI宋体-GB2312"/>
          <w:sz w:val="24"/>
          <w:u w:val="single"/>
        </w:rPr>
        <w:t xml:space="preserve">    </w:t>
      </w:r>
      <w:r>
        <w:rPr>
          <w:rFonts w:hint="eastAsia" w:ascii="宋体" w:hAnsi="宋体" w:cs="CESI宋体-GB2312"/>
          <w:sz w:val="24"/>
        </w:rPr>
        <w:t>天。</w:t>
      </w:r>
    </w:p>
    <w:p>
      <w:pPr>
        <w:spacing w:line="490" w:lineRule="exact"/>
        <w:ind w:firstLine="480" w:firstLineChars="200"/>
        <w:rPr>
          <w:rFonts w:ascii="宋体" w:hAnsi="宋体" w:cs="CESI宋体-GB2312"/>
          <w:sz w:val="24"/>
        </w:rPr>
      </w:pPr>
      <w:r>
        <w:rPr>
          <w:rFonts w:hint="eastAsia" w:ascii="宋体" w:hAnsi="宋体" w:cs="CESI宋体-GB2312"/>
          <w:sz w:val="24"/>
        </w:rPr>
        <w:t>5.2如遇下列情况，承包方提出工期顺延的签证要求，经发包方初步审查、发包方代表确认后，工期相应顺延：</w:t>
      </w:r>
    </w:p>
    <w:p>
      <w:pPr>
        <w:spacing w:line="490" w:lineRule="exact"/>
        <w:ind w:firstLine="480" w:firstLineChars="200"/>
        <w:rPr>
          <w:rFonts w:ascii="宋体" w:hAnsi="宋体" w:cs="CESI宋体-GB2312"/>
          <w:sz w:val="24"/>
        </w:rPr>
      </w:pPr>
      <w:r>
        <w:rPr>
          <w:rFonts w:hint="eastAsia" w:ascii="宋体" w:hAnsi="宋体" w:cs="CESI宋体-GB2312"/>
          <w:sz w:val="24"/>
        </w:rPr>
        <w:t>（1）发包方书面同意调整工期的变更和工程量增加；</w:t>
      </w:r>
    </w:p>
    <w:p>
      <w:pPr>
        <w:spacing w:line="490" w:lineRule="exact"/>
        <w:ind w:firstLine="480" w:firstLineChars="200"/>
        <w:rPr>
          <w:rFonts w:ascii="宋体" w:hAnsi="宋体" w:cs="CESI宋体-GB2312"/>
          <w:sz w:val="24"/>
        </w:rPr>
      </w:pPr>
      <w:r>
        <w:rPr>
          <w:rFonts w:hint="eastAsia" w:ascii="宋体" w:hAnsi="宋体" w:cs="CESI宋体-GB2312"/>
          <w:sz w:val="24"/>
        </w:rPr>
        <w:t>（2）发包方书面同意的工期顺延的其他情况。</w:t>
      </w:r>
    </w:p>
    <w:p>
      <w:pPr>
        <w:spacing w:line="490" w:lineRule="exact"/>
        <w:ind w:firstLine="480" w:firstLineChars="200"/>
        <w:rPr>
          <w:rFonts w:ascii="宋体" w:hAnsi="宋体" w:cs="CESI宋体-GB2312"/>
          <w:sz w:val="24"/>
        </w:rPr>
      </w:pPr>
      <w:r>
        <w:rPr>
          <w:rFonts w:hint="eastAsia" w:ascii="宋体" w:hAnsi="宋体" w:cs="CESI宋体-GB2312"/>
          <w:sz w:val="24"/>
        </w:rPr>
        <w:t>以上签证项目，承包方必须在事件发生后三天内办理签证手续，即承包方在事件发生后三天内提出工期顺延的书面签证要求，否则，发包方不进行初步审查、发包方代表不予确认，即不予办理工期顺延签证。</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六、发包方责任</w:t>
      </w:r>
    </w:p>
    <w:p>
      <w:pPr>
        <w:spacing w:line="490" w:lineRule="exact"/>
        <w:ind w:firstLine="480" w:firstLineChars="200"/>
        <w:rPr>
          <w:rFonts w:ascii="宋体" w:hAnsi="宋体" w:cs="CESI宋体-GB2312"/>
          <w:sz w:val="24"/>
        </w:rPr>
      </w:pPr>
      <w:r>
        <w:rPr>
          <w:rFonts w:hint="eastAsia" w:ascii="宋体" w:hAnsi="宋体" w:cs="CESI宋体-GB2312"/>
          <w:sz w:val="24"/>
        </w:rPr>
        <w:t>6.1 有权审核承包方编制的工程总进度计划、工程进度报表。</w:t>
      </w:r>
    </w:p>
    <w:p>
      <w:pPr>
        <w:spacing w:line="490" w:lineRule="exact"/>
        <w:ind w:firstLine="480" w:firstLineChars="200"/>
        <w:rPr>
          <w:rFonts w:ascii="宋体" w:hAnsi="宋体" w:cs="CESI宋体-GB2312"/>
          <w:sz w:val="24"/>
        </w:rPr>
      </w:pPr>
      <w:r>
        <w:rPr>
          <w:rFonts w:hint="eastAsia" w:ascii="宋体" w:hAnsi="宋体" w:cs="CESI宋体-GB2312"/>
          <w:sz w:val="24"/>
        </w:rPr>
        <w:t>6.2 发包方负责施工现场的配合管理和协调工作、有权监督检查工程质量、隐蔽工程的验收，负责施工问题的处理和工程变更的签认。</w:t>
      </w:r>
    </w:p>
    <w:p>
      <w:pPr>
        <w:spacing w:line="490" w:lineRule="exact"/>
        <w:ind w:firstLine="480" w:firstLineChars="200"/>
        <w:rPr>
          <w:rFonts w:ascii="宋体" w:hAnsi="宋体" w:cs="CESI宋体-GB2312"/>
          <w:sz w:val="24"/>
        </w:rPr>
      </w:pPr>
      <w:r>
        <w:rPr>
          <w:rFonts w:hint="eastAsia" w:ascii="宋体" w:hAnsi="宋体" w:cs="CESI宋体-GB2312"/>
          <w:sz w:val="24"/>
        </w:rPr>
        <w:t>6.3 及时组织竣工验收，办理竣工、接受移交等手续。</w:t>
      </w:r>
    </w:p>
    <w:p>
      <w:pPr>
        <w:spacing w:line="490" w:lineRule="exact"/>
        <w:ind w:firstLine="480" w:firstLineChars="200"/>
        <w:rPr>
          <w:rFonts w:ascii="宋体" w:hAnsi="宋体" w:cs="CESI宋体-GB2312"/>
          <w:sz w:val="24"/>
        </w:rPr>
      </w:pPr>
      <w:r>
        <w:rPr>
          <w:rFonts w:hint="eastAsia" w:ascii="宋体" w:hAnsi="宋体" w:cs="CESI宋体-GB2312"/>
          <w:sz w:val="24"/>
        </w:rPr>
        <w:t>6.4 按合同约定时间向承包方支付工程款，及时办理工程结算和结算款的支付。</w:t>
      </w:r>
    </w:p>
    <w:p>
      <w:pPr>
        <w:spacing w:line="490" w:lineRule="exact"/>
        <w:ind w:firstLine="480" w:firstLineChars="200"/>
        <w:rPr>
          <w:rFonts w:ascii="宋体" w:hAnsi="宋体" w:cs="CESI宋体-GB2312"/>
          <w:sz w:val="24"/>
          <w:u w:val="single"/>
        </w:rPr>
      </w:pPr>
      <w:r>
        <w:rPr>
          <w:rFonts w:hint="eastAsia" w:ascii="宋体" w:hAnsi="宋体" w:cs="CESI宋体-GB2312"/>
          <w:sz w:val="24"/>
        </w:rPr>
        <w:t>6.5 其他：发包方负责提供施工现场正常的用水、用电。</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 xml:space="preserve">七、承包方责任 </w:t>
      </w:r>
    </w:p>
    <w:p>
      <w:pPr>
        <w:spacing w:line="490" w:lineRule="exact"/>
        <w:ind w:firstLine="480" w:firstLineChars="200"/>
        <w:rPr>
          <w:rFonts w:ascii="宋体" w:hAnsi="宋体" w:cs="CESI宋体-GB2312"/>
          <w:sz w:val="24"/>
        </w:rPr>
      </w:pPr>
      <w:r>
        <w:rPr>
          <w:rFonts w:hint="eastAsia" w:ascii="宋体" w:hAnsi="宋体" w:cs="CESI宋体-GB2312"/>
          <w:sz w:val="24"/>
        </w:rPr>
        <w:t>7.1 按发包方和国家现行的施工及技术验收规范进行施工，做好自检工作，确保合同工期。</w:t>
      </w:r>
    </w:p>
    <w:p>
      <w:pPr>
        <w:spacing w:line="490" w:lineRule="exact"/>
        <w:ind w:firstLine="480" w:firstLineChars="200"/>
        <w:rPr>
          <w:rFonts w:ascii="宋体" w:hAnsi="宋体" w:cs="CESI宋体-GB2312"/>
          <w:sz w:val="24"/>
        </w:rPr>
      </w:pPr>
      <w:r>
        <w:rPr>
          <w:rFonts w:hint="eastAsia" w:ascii="宋体" w:hAnsi="宋体" w:cs="CESI宋体-GB2312"/>
          <w:sz w:val="24"/>
        </w:rPr>
        <w:t>7.2 做好施工原始记录，隐蔽工程记录，汇集施工技术资料作为交工文件附件移交发包方。</w:t>
      </w:r>
    </w:p>
    <w:p>
      <w:pPr>
        <w:spacing w:line="490" w:lineRule="exact"/>
        <w:ind w:firstLine="480" w:firstLineChars="200"/>
        <w:rPr>
          <w:rFonts w:ascii="宋体" w:hAnsi="宋体" w:cs="CESI宋体-GB2312"/>
          <w:sz w:val="24"/>
        </w:rPr>
      </w:pPr>
      <w:r>
        <w:rPr>
          <w:rFonts w:hint="eastAsia" w:ascii="宋体" w:hAnsi="宋体" w:cs="CESI宋体-GB2312"/>
          <w:sz w:val="24"/>
        </w:rPr>
        <w:t>7.3 按照施工安全规范，采取预防事故措施，确保施工安全和第三方的安全。因承包方原因发生的安全事故，均由承包方负责，并立即书面报告发包方备案。承包方不得损坏场地内或场地临近的各种管线和构筑物，若有任何损坏，须立即通知发包方，并由承包方负责损失及修复费用。</w:t>
      </w:r>
    </w:p>
    <w:p>
      <w:pPr>
        <w:spacing w:line="490" w:lineRule="exact"/>
        <w:ind w:firstLine="480" w:firstLineChars="200"/>
        <w:rPr>
          <w:rFonts w:ascii="宋体" w:hAnsi="宋体" w:cs="CESI宋体-GB2312"/>
          <w:sz w:val="24"/>
        </w:rPr>
      </w:pPr>
      <w:r>
        <w:rPr>
          <w:rFonts w:hint="eastAsia" w:ascii="宋体" w:hAnsi="宋体" w:cs="CESI宋体-GB2312"/>
          <w:sz w:val="24"/>
        </w:rPr>
        <w:t>7.4 根据政府主管部门有关文明施工的要求，做好施工组织管理，保证施工现场清洁，道路畅通、器材堆放整齐，并及时清除垃圾和不用的临时设施。工程竣工后及时清理现场，包括清除施工过程中产生的余土及其它堆积物，拆除生产和生活的临时设施，做到工完场清。</w:t>
      </w:r>
    </w:p>
    <w:p>
      <w:pPr>
        <w:spacing w:line="490" w:lineRule="exact"/>
        <w:ind w:firstLine="480" w:firstLineChars="200"/>
        <w:rPr>
          <w:rFonts w:ascii="宋体" w:hAnsi="宋体" w:cs="CESI宋体-GB2312"/>
          <w:sz w:val="24"/>
        </w:rPr>
      </w:pPr>
      <w:r>
        <w:rPr>
          <w:rFonts w:hint="eastAsia" w:ascii="宋体" w:hAnsi="宋体" w:cs="CESI宋体-GB2312"/>
          <w:sz w:val="24"/>
        </w:rPr>
        <w:t>7.5 由承包方自身原因造成的停工、返工、材料、物件的倒运、机械二次进场等损失，由承包方自行负担。</w:t>
      </w:r>
    </w:p>
    <w:p>
      <w:pPr>
        <w:spacing w:line="490" w:lineRule="exact"/>
        <w:ind w:firstLine="480" w:firstLineChars="200"/>
        <w:rPr>
          <w:rFonts w:ascii="宋体" w:hAnsi="宋体" w:cs="CESI宋体-GB2312"/>
          <w:sz w:val="24"/>
        </w:rPr>
      </w:pPr>
      <w:r>
        <w:rPr>
          <w:rFonts w:hint="eastAsia" w:ascii="宋体" w:hAnsi="宋体" w:cs="CESI宋体-GB2312"/>
          <w:sz w:val="24"/>
        </w:rPr>
        <w:t>7.6 承包方必须严格遵守发包方制定的现场管理规定。</w:t>
      </w:r>
    </w:p>
    <w:p>
      <w:pPr>
        <w:spacing w:line="490" w:lineRule="exact"/>
        <w:ind w:firstLine="480" w:firstLineChars="200"/>
        <w:rPr>
          <w:rFonts w:ascii="宋体" w:hAnsi="宋体" w:cs="CESI宋体-GB2312"/>
          <w:sz w:val="24"/>
        </w:rPr>
      </w:pPr>
      <w:r>
        <w:rPr>
          <w:rFonts w:hint="eastAsia" w:ascii="宋体" w:hAnsi="宋体" w:cs="CESI宋体-GB2312"/>
          <w:sz w:val="24"/>
        </w:rPr>
        <w:t>7.7 承包方不得将本工程转包；未经发包方书面同意，承包方不得将本工程的任何部分工程分包。</w:t>
      </w:r>
    </w:p>
    <w:p>
      <w:pPr>
        <w:spacing w:line="490" w:lineRule="exact"/>
        <w:ind w:firstLine="480" w:firstLineChars="200"/>
        <w:rPr>
          <w:rFonts w:ascii="宋体" w:hAnsi="宋体" w:cs="CESI宋体-GB2312"/>
          <w:sz w:val="24"/>
        </w:rPr>
      </w:pPr>
      <w:r>
        <w:rPr>
          <w:rFonts w:hint="eastAsia" w:ascii="宋体" w:hAnsi="宋体" w:cs="CESI宋体-GB2312"/>
          <w:sz w:val="24"/>
        </w:rPr>
        <w:t>7.8 承包方不得拖欠工作人员工资及农民工工资，缴纳相关人员的社会保险。如因承包方拖欠工资或材料款、租赁费引发信访、12345投诉、监察投诉或聚集围堵发包方或政府及政府部门的情况，承包方必须在接到发包方通知后1小时内赶到指定地点，对相关诉求予以核实确认。承包方否认相应诉求的，应出具充分证据证明；承包方对诉求进行核实确认的，应立即将欠付费用支付。如承包方不支付或在承诺期限内未支付相应费用，或承包方未在约定期间内赶到现场解决，或承包方对诉求不予以核实确认或否认而没有依据的，发包方有权根据诉求先行支付，相应费用自应付承包方费用中扣除。</w:t>
      </w:r>
    </w:p>
    <w:p>
      <w:pPr>
        <w:spacing w:line="490" w:lineRule="exact"/>
        <w:ind w:firstLine="480" w:firstLineChars="200"/>
        <w:rPr>
          <w:rFonts w:ascii="宋体" w:hAnsi="宋体" w:cs="CESI宋体-GB2312"/>
          <w:sz w:val="24"/>
          <w:u w:val="single"/>
        </w:rPr>
      </w:pPr>
      <w:r>
        <w:rPr>
          <w:rFonts w:hint="eastAsia" w:ascii="宋体" w:hAnsi="宋体" w:cs="CESI宋体-GB2312"/>
          <w:sz w:val="24"/>
        </w:rPr>
        <w:t>7.9 其他：</w:t>
      </w:r>
      <w:r>
        <w:rPr>
          <w:rFonts w:hint="eastAsia" w:ascii="宋体" w:hAnsi="宋体" w:cs="CESI宋体-GB2312"/>
          <w:sz w:val="24"/>
          <w:u w:val="single"/>
        </w:rPr>
        <w:t xml:space="preserve"> 无  </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八、工程质量检查验收</w:t>
      </w:r>
    </w:p>
    <w:p>
      <w:pPr>
        <w:pStyle w:val="30"/>
        <w:spacing w:line="490" w:lineRule="exact"/>
        <w:ind w:left="0" w:leftChars="0" w:firstLine="480"/>
        <w:rPr>
          <w:rFonts w:ascii="宋体" w:hAnsi="宋体" w:cs="CESI宋体-GB2312"/>
          <w:szCs w:val="24"/>
        </w:rPr>
      </w:pPr>
      <w:r>
        <w:rPr>
          <w:rFonts w:hint="eastAsia" w:ascii="宋体" w:hAnsi="宋体" w:cs="CESI宋体-GB2312"/>
          <w:szCs w:val="24"/>
        </w:rPr>
        <w:t>8.1 施工中承包方根据发包方要求应提供关于工程质量的技术资料，如材料出厂合格证等的复印件，材料代用必须经过发包方的审核同意并签证。</w:t>
      </w:r>
    </w:p>
    <w:p>
      <w:pPr>
        <w:pStyle w:val="30"/>
        <w:spacing w:line="490" w:lineRule="exact"/>
        <w:ind w:left="0" w:leftChars="0" w:firstLine="480"/>
        <w:rPr>
          <w:rFonts w:ascii="宋体" w:hAnsi="宋体" w:cs="CESI宋体-GB2312"/>
          <w:szCs w:val="24"/>
        </w:rPr>
      </w:pPr>
      <w:r>
        <w:rPr>
          <w:rFonts w:hint="eastAsia" w:ascii="宋体" w:hAnsi="宋体" w:cs="CESI宋体-GB2312"/>
          <w:szCs w:val="24"/>
        </w:rPr>
        <w:t>8.2承包方必须健全质量检查制度，配备现场专职质量检查员、安全检查员，建立完善的自检制度，做好自检记录，接受发包方的检查督促，确保工程质量。</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九、变更及变更价款的确认</w:t>
      </w:r>
    </w:p>
    <w:p>
      <w:pPr>
        <w:spacing w:line="490" w:lineRule="exact"/>
        <w:ind w:firstLine="480" w:firstLineChars="200"/>
        <w:rPr>
          <w:rFonts w:ascii="宋体" w:hAnsi="宋体" w:cs="CESI宋体-GB2312"/>
          <w:sz w:val="24"/>
        </w:rPr>
      </w:pPr>
      <w:r>
        <w:rPr>
          <w:rFonts w:hint="eastAsia" w:ascii="宋体" w:hAnsi="宋体" w:cs="CESI宋体-GB2312"/>
          <w:sz w:val="24"/>
        </w:rPr>
        <w:t>9.1变更是指合同签署后，工程在设计（包括品质和数量）上的改变。变更必须以发包方确认的书面通知为准。</w:t>
      </w:r>
    </w:p>
    <w:p>
      <w:pPr>
        <w:spacing w:line="490" w:lineRule="exact"/>
        <w:ind w:firstLine="480" w:firstLineChars="200"/>
        <w:rPr>
          <w:rFonts w:ascii="宋体" w:hAnsi="宋体" w:cs="CESI宋体-GB2312"/>
          <w:sz w:val="24"/>
        </w:rPr>
      </w:pPr>
      <w:r>
        <w:rPr>
          <w:rFonts w:hint="eastAsia" w:ascii="宋体" w:hAnsi="宋体" w:cs="CESI宋体-GB2312"/>
          <w:sz w:val="24"/>
        </w:rPr>
        <w:t>9.2《工程现场签证单》须同时具备下列条件方对发包方和承包方具有约束力，否则，不能作为结算或工期顺延等的依据。</w:t>
      </w:r>
    </w:p>
    <w:p>
      <w:pPr>
        <w:spacing w:line="490" w:lineRule="exact"/>
        <w:ind w:firstLine="480" w:firstLineChars="200"/>
        <w:rPr>
          <w:rFonts w:ascii="宋体" w:hAnsi="宋体" w:cs="CESI宋体-GB2312"/>
          <w:sz w:val="24"/>
        </w:rPr>
      </w:pPr>
      <w:r>
        <w:rPr>
          <w:rFonts w:hint="eastAsia" w:ascii="宋体" w:hAnsi="宋体" w:cs="CESI宋体-GB2312"/>
          <w:sz w:val="24"/>
        </w:rPr>
        <w:t>(1)《工程现场签证单》上有承包方项目负责人的签字；</w:t>
      </w:r>
    </w:p>
    <w:p>
      <w:pPr>
        <w:spacing w:line="490" w:lineRule="exact"/>
        <w:ind w:firstLine="480" w:firstLineChars="200"/>
        <w:rPr>
          <w:rFonts w:ascii="宋体" w:hAnsi="宋体" w:cs="CESI宋体-GB2312"/>
          <w:sz w:val="24"/>
        </w:rPr>
      </w:pPr>
      <w:r>
        <w:rPr>
          <w:rFonts w:hint="eastAsia" w:ascii="宋体" w:hAnsi="宋体" w:cs="CESI宋体-GB2312"/>
          <w:sz w:val="24"/>
        </w:rPr>
        <w:t>(2)《工程现场签证单》上有发包方代表的签字。</w:t>
      </w:r>
    </w:p>
    <w:p>
      <w:pPr>
        <w:spacing w:line="490" w:lineRule="exact"/>
        <w:ind w:firstLine="480" w:firstLineChars="200"/>
        <w:rPr>
          <w:rFonts w:ascii="宋体" w:hAnsi="宋体" w:cs="CESI宋体-GB2312"/>
          <w:sz w:val="24"/>
        </w:rPr>
      </w:pPr>
      <w:r>
        <w:rPr>
          <w:rFonts w:hint="eastAsia" w:ascii="宋体" w:hAnsi="宋体" w:cs="CESI宋体-GB2312"/>
          <w:sz w:val="24"/>
        </w:rPr>
        <w:t>9.3合同履行中发包方要求的其他变更，由发包方和承包方协商解决。</w:t>
      </w:r>
    </w:p>
    <w:p>
      <w:pPr>
        <w:spacing w:line="490" w:lineRule="exact"/>
        <w:ind w:firstLine="480" w:firstLineChars="200"/>
        <w:rPr>
          <w:rFonts w:ascii="宋体" w:hAnsi="宋体" w:cs="CESI宋体-GB2312"/>
          <w:sz w:val="24"/>
        </w:rPr>
      </w:pPr>
      <w:r>
        <w:rPr>
          <w:rFonts w:hint="eastAsia" w:ascii="宋体" w:hAnsi="宋体" w:cs="CESI宋体-GB2312"/>
          <w:sz w:val="24"/>
        </w:rPr>
        <w:t>9.4变更价款的确定</w:t>
      </w:r>
    </w:p>
    <w:p>
      <w:pPr>
        <w:spacing w:line="490" w:lineRule="exact"/>
        <w:ind w:firstLine="480" w:firstLineChars="200"/>
        <w:rPr>
          <w:rFonts w:ascii="宋体" w:hAnsi="宋体" w:cs="CESI宋体-GB2312"/>
          <w:sz w:val="24"/>
        </w:rPr>
      </w:pPr>
      <w:r>
        <w:rPr>
          <w:rFonts w:hint="eastAsia" w:ascii="宋体" w:hAnsi="宋体" w:cs="CESI宋体-GB2312"/>
          <w:sz w:val="24"/>
        </w:rPr>
        <w:t>最终以发包方聘请的审计公司及承包方共同确认的审计结果为准。</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十、工程款的支付</w:t>
      </w:r>
    </w:p>
    <w:p>
      <w:pPr>
        <w:spacing w:line="490" w:lineRule="exact"/>
        <w:ind w:firstLine="480" w:firstLineChars="200"/>
        <w:rPr>
          <w:rFonts w:ascii="宋体" w:hAnsi="宋体" w:cs="CESI宋体-GB2312"/>
          <w:sz w:val="24"/>
        </w:rPr>
      </w:pPr>
      <w:r>
        <w:rPr>
          <w:rFonts w:hint="eastAsia" w:ascii="宋体" w:hAnsi="宋体" w:cs="CESI宋体-GB2312"/>
          <w:sz w:val="24"/>
        </w:rPr>
        <w:t>10.1发包方在项目竣工验收合格并收到承包方提交完整的工程结算资料后进行核实，给予确认或提出修改意见。无修改意见的，由评审公司定期对工程项目进行结算评审，评审结果作为发包方向承包方支付工程竣工结算依据，且按评审价款100%支付。评审费用由承包方支付。（发包方支付金额为含税价格，具体税率以付款时为准）</w:t>
      </w:r>
    </w:p>
    <w:p>
      <w:pPr>
        <w:spacing w:line="490" w:lineRule="exact"/>
        <w:ind w:firstLine="480" w:firstLineChars="200"/>
        <w:rPr>
          <w:rFonts w:ascii="宋体" w:hAnsi="宋体" w:cs="CESI宋体-GB2312"/>
          <w:sz w:val="24"/>
        </w:rPr>
      </w:pPr>
      <w:r>
        <w:rPr>
          <w:rFonts w:hint="eastAsia" w:ascii="宋体" w:hAnsi="宋体" w:cs="CESI宋体-GB2312"/>
          <w:sz w:val="24"/>
        </w:rPr>
        <w:t>10.2承包方开具竣工结算评审价款的等额增值税普通发票后，发包方以支票或转账形式向承包方支付工程款。</w:t>
      </w:r>
    </w:p>
    <w:p>
      <w:pPr>
        <w:spacing w:line="490" w:lineRule="exact"/>
        <w:ind w:firstLine="480" w:firstLineChars="200"/>
        <w:rPr>
          <w:rFonts w:ascii="宋体" w:hAnsi="宋体" w:cs="CESI宋体-GB2312"/>
          <w:sz w:val="24"/>
        </w:rPr>
      </w:pPr>
      <w:r>
        <w:rPr>
          <w:rFonts w:hint="eastAsia" w:ascii="宋体" w:hAnsi="宋体" w:cs="CESI宋体-GB2312"/>
          <w:sz w:val="24"/>
        </w:rPr>
        <w:t>10.3承包方应保证其具有增值税一般纳税人资质，具体开票信息如下：</w:t>
      </w:r>
    </w:p>
    <w:p>
      <w:pPr>
        <w:spacing w:line="490" w:lineRule="exact"/>
        <w:ind w:firstLine="480" w:firstLineChars="200"/>
        <w:rPr>
          <w:rFonts w:ascii="宋体" w:hAnsi="宋体" w:cs="CESI宋体-GB2312"/>
          <w:sz w:val="24"/>
        </w:rPr>
      </w:pPr>
      <w:r>
        <w:rPr>
          <w:rFonts w:hint="eastAsia" w:ascii="宋体" w:hAnsi="宋体" w:cs="CESI宋体-GB2312"/>
          <w:sz w:val="24"/>
        </w:rPr>
        <w:t xml:space="preserve">开户名称：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纳税人识别号：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税务登记地址：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电话号码：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开户银行：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银行账号： </w:t>
      </w:r>
    </w:p>
    <w:p>
      <w:pPr>
        <w:spacing w:line="490" w:lineRule="exact"/>
        <w:ind w:firstLine="480" w:firstLineChars="200"/>
        <w:rPr>
          <w:rFonts w:ascii="宋体" w:hAnsi="宋体" w:cs="CESI宋体-GB2312"/>
          <w:sz w:val="24"/>
        </w:rPr>
      </w:pPr>
      <w:r>
        <w:rPr>
          <w:rFonts w:hint="eastAsia" w:ascii="宋体" w:hAnsi="宋体" w:cs="CESI宋体-GB2312"/>
          <w:sz w:val="24"/>
        </w:rPr>
        <w:t>10.</w:t>
      </w:r>
      <w:r>
        <w:rPr>
          <w:rFonts w:ascii="宋体" w:hAnsi="宋体" w:cs="CESI宋体-GB2312"/>
          <w:sz w:val="24"/>
          <w:lang w:val="en"/>
        </w:rPr>
        <w:t>4</w:t>
      </w:r>
      <w:r>
        <w:rPr>
          <w:rFonts w:hint="eastAsia" w:ascii="宋体" w:hAnsi="宋体" w:cs="CESI宋体-GB2312"/>
          <w:sz w:val="24"/>
        </w:rPr>
        <w:t>承包方账户信息变更的应及时告知发包方，因此导致未能收到合同款的，发包方不负责任。</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 xml:space="preserve">十一、工程验收 </w:t>
      </w:r>
    </w:p>
    <w:p>
      <w:pPr>
        <w:spacing w:line="490" w:lineRule="exact"/>
        <w:ind w:firstLine="480" w:firstLineChars="200"/>
        <w:rPr>
          <w:rFonts w:ascii="宋体" w:hAnsi="宋体" w:cs="CESI宋体-GB2312"/>
          <w:sz w:val="24"/>
        </w:rPr>
      </w:pPr>
      <w:r>
        <w:rPr>
          <w:rFonts w:hint="eastAsia" w:ascii="宋体" w:hAnsi="宋体" w:cs="CESI宋体-GB2312"/>
          <w:sz w:val="24"/>
        </w:rPr>
        <w:t>11.1 承包方必须按本合同第5条约定或发包方批准顺延的日期竣工并通过验收。</w:t>
      </w:r>
    </w:p>
    <w:p>
      <w:pPr>
        <w:spacing w:line="490" w:lineRule="exact"/>
        <w:ind w:firstLine="480" w:firstLineChars="200"/>
        <w:rPr>
          <w:rFonts w:ascii="宋体" w:hAnsi="宋体" w:cs="CESI宋体-GB2312"/>
          <w:sz w:val="24"/>
        </w:rPr>
      </w:pPr>
      <w:r>
        <w:rPr>
          <w:rFonts w:hint="eastAsia" w:ascii="宋体" w:hAnsi="宋体" w:cs="CESI宋体-GB2312"/>
          <w:sz w:val="24"/>
        </w:rPr>
        <w:t>11.2 工程完工未验收，发包方擅自提前使用，由此发生的质量、安全问题，由发包方承担责任。并以发包方开始使用日期为竣工日期。工程未完工，发包方如需提前使用，承包方应积极配合，发包方提前使用日期并不作为竣工日期，但不应影响承包方正常施工，否则工期相应顺延。</w:t>
      </w:r>
    </w:p>
    <w:p>
      <w:pPr>
        <w:spacing w:line="490" w:lineRule="exact"/>
        <w:ind w:firstLine="480" w:firstLineChars="200"/>
        <w:rPr>
          <w:rFonts w:ascii="宋体" w:hAnsi="宋体" w:cs="CESI宋体-GB2312"/>
          <w:sz w:val="24"/>
        </w:rPr>
      </w:pPr>
      <w:r>
        <w:rPr>
          <w:rFonts w:hint="eastAsia" w:ascii="宋体" w:hAnsi="宋体" w:cs="CESI宋体-GB2312"/>
          <w:sz w:val="24"/>
        </w:rPr>
        <w:t>11.3 工程竣工验收合格后7天内，承包方向发包方移交完毕。如承包方不能按时交付，应按逾期竣工处理。</w:t>
      </w:r>
    </w:p>
    <w:p>
      <w:pPr>
        <w:spacing w:line="490" w:lineRule="exact"/>
        <w:ind w:firstLine="480" w:firstLineChars="200"/>
        <w:rPr>
          <w:rFonts w:ascii="宋体" w:hAnsi="宋体" w:cs="CESI宋体-GB2312"/>
          <w:sz w:val="24"/>
        </w:rPr>
      </w:pPr>
      <w:r>
        <w:rPr>
          <w:rFonts w:hint="eastAsia" w:ascii="宋体" w:hAnsi="宋体" w:cs="CESI宋体-GB2312"/>
          <w:sz w:val="24"/>
        </w:rPr>
        <w:t>11.4 承包方应做到工完场清。</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十二、竣工结算</w:t>
      </w:r>
    </w:p>
    <w:p>
      <w:pPr>
        <w:pStyle w:val="27"/>
        <w:spacing w:line="490" w:lineRule="exact"/>
        <w:rPr>
          <w:rFonts w:ascii="宋体" w:hAnsi="宋体" w:eastAsia="宋体" w:cs="CESI宋体-GB2312"/>
          <w:b/>
        </w:rPr>
      </w:pPr>
      <w:r>
        <w:rPr>
          <w:rFonts w:hint="eastAsia" w:ascii="宋体" w:hAnsi="宋体" w:eastAsia="宋体" w:cs="CESI宋体-GB2312"/>
        </w:rPr>
        <w:t xml:space="preserve">12.1 竣工结算是指对合同内涉及的工程造价所有内容的结算，包括工程价款、奖励和违约、质量、安全、工期等内容。凡是与造价有关的约定应纳入结算范围。 </w:t>
      </w:r>
    </w:p>
    <w:p>
      <w:pPr>
        <w:spacing w:line="490" w:lineRule="exact"/>
        <w:ind w:firstLine="480" w:firstLineChars="200"/>
        <w:rPr>
          <w:rFonts w:ascii="宋体" w:hAnsi="宋体" w:cs="CESI宋体-GB2312"/>
          <w:sz w:val="24"/>
        </w:rPr>
      </w:pPr>
      <w:r>
        <w:rPr>
          <w:rFonts w:hint="eastAsia" w:ascii="宋体" w:hAnsi="宋体" w:cs="CESI宋体-GB2312"/>
          <w:sz w:val="24"/>
        </w:rPr>
        <w:t>12.2 工程竣工验收合格后28天内，承包方向发包方递交竣工结算报告及完整的结算资料，承包方和发包方按照合同约定的合同价款及条款约定的合同价款调整和确认内容，进行工程竣工结算（结算时间按照结算评审完成后为准）。</w:t>
      </w:r>
    </w:p>
    <w:p>
      <w:pPr>
        <w:spacing w:line="490" w:lineRule="exact"/>
        <w:ind w:firstLine="480" w:firstLineChars="200"/>
        <w:rPr>
          <w:rFonts w:ascii="宋体" w:hAnsi="宋体" w:cs="CESI宋体-GB2312"/>
          <w:sz w:val="24"/>
        </w:rPr>
      </w:pPr>
      <w:r>
        <w:rPr>
          <w:rFonts w:hint="eastAsia" w:ascii="宋体" w:hAnsi="宋体" w:cs="CESI宋体-GB2312"/>
          <w:sz w:val="24"/>
        </w:rPr>
        <w:t>12.3 发包方在项目竣工验收合格并收到承包方提交完整的工程结算资料后的</w:t>
      </w:r>
      <w:r>
        <w:rPr>
          <w:rFonts w:hint="eastAsia" w:ascii="宋体" w:hAnsi="宋体" w:cs="CESI宋体-GB2312"/>
          <w:sz w:val="24"/>
          <w:u w:val="single"/>
        </w:rPr>
        <w:t>30</w:t>
      </w:r>
      <w:r>
        <w:rPr>
          <w:rFonts w:hint="eastAsia" w:ascii="宋体" w:hAnsi="宋体" w:cs="CESI宋体-GB2312"/>
          <w:sz w:val="24"/>
        </w:rPr>
        <w:t>天内进行核实，给予确认或提出修改意见。经双方协商达成一致意见且结算评审完成后</w:t>
      </w:r>
      <w:r>
        <w:rPr>
          <w:rFonts w:hint="eastAsia" w:ascii="宋体" w:hAnsi="宋体" w:cs="CESI宋体-GB2312"/>
          <w:sz w:val="24"/>
          <w:u w:val="single"/>
        </w:rPr>
        <w:t>15</w:t>
      </w:r>
      <w:r>
        <w:rPr>
          <w:rFonts w:hint="eastAsia" w:ascii="宋体" w:hAnsi="宋体" w:cs="CESI宋体-GB2312"/>
          <w:sz w:val="24"/>
        </w:rPr>
        <w:t>个工作日内，发包方向承包方支付工程竣工结算价款。</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十三、质保期与保证金</w:t>
      </w:r>
    </w:p>
    <w:p>
      <w:pPr>
        <w:spacing w:line="500" w:lineRule="exact"/>
        <w:ind w:firstLine="480" w:firstLineChars="200"/>
        <w:rPr>
          <w:rFonts w:ascii="宋体" w:hAnsi="宋体" w:cs="CESI宋体-GB2312"/>
          <w:sz w:val="24"/>
        </w:rPr>
      </w:pPr>
      <w:r>
        <w:rPr>
          <w:rFonts w:hint="eastAsia" w:ascii="宋体" w:hAnsi="宋体" w:cs="CESI宋体-GB2312"/>
          <w:sz w:val="24"/>
        </w:rPr>
        <w:t>13.1 双方根据《建设工程质量管理条例》及有关规定，约定本工程质保期为</w:t>
      </w:r>
      <w:r>
        <w:rPr>
          <w:rFonts w:hint="eastAsia" w:ascii="宋体" w:hAnsi="宋体" w:cs="CESI宋体-GB2312"/>
          <w:sz w:val="24"/>
          <w:u w:val="single"/>
        </w:rPr>
        <w:t xml:space="preserve">  24  </w:t>
      </w:r>
      <w:r>
        <w:rPr>
          <w:rFonts w:hint="eastAsia" w:ascii="宋体" w:hAnsi="宋体" w:cs="CESI宋体-GB2312"/>
          <w:sz w:val="24"/>
        </w:rPr>
        <w:t>个月（</w:t>
      </w:r>
      <w:r>
        <w:rPr>
          <w:rFonts w:hint="eastAsia" w:ascii="宋体" w:hAnsi="宋体" w:cs="CESI宋体-GB2312"/>
          <w:sz w:val="24"/>
          <w:u w:val="single"/>
        </w:rPr>
        <w:t xml:space="preserve"> 两 </w:t>
      </w:r>
      <w:r>
        <w:rPr>
          <w:rFonts w:hint="eastAsia" w:ascii="宋体" w:hAnsi="宋体" w:cs="CESI宋体-GB2312"/>
          <w:sz w:val="24"/>
        </w:rPr>
        <w:t>年，自竣工验收合格之日起计算）。</w:t>
      </w:r>
      <w:r>
        <w:rPr>
          <w:rFonts w:hint="eastAsia" w:ascii="宋体" w:hAnsi="宋体" w:cs="CESI宋体-GB2312"/>
          <w:color w:val="000000"/>
          <w:sz w:val="24"/>
        </w:rPr>
        <w:t>涉及防水维修工程质保期为</w:t>
      </w:r>
      <w:r>
        <w:rPr>
          <w:rFonts w:hint="eastAsia" w:ascii="宋体" w:hAnsi="宋体" w:cs="CESI宋体-GB2312"/>
          <w:color w:val="000000"/>
          <w:sz w:val="24"/>
          <w:u w:val="single"/>
        </w:rPr>
        <w:t xml:space="preserve"> 五 </w:t>
      </w:r>
      <w:r>
        <w:rPr>
          <w:rFonts w:hint="eastAsia" w:ascii="宋体" w:hAnsi="宋体" w:cs="CESI宋体-GB2312"/>
          <w:color w:val="000000"/>
          <w:sz w:val="24"/>
        </w:rPr>
        <w:t>年，</w:t>
      </w:r>
      <w:r>
        <w:rPr>
          <w:rFonts w:hint="eastAsia" w:ascii="宋体" w:hAnsi="宋体" w:cs="CESI宋体-GB2312"/>
          <w:sz w:val="24"/>
        </w:rPr>
        <w:t>自</w:t>
      </w:r>
      <w:r>
        <w:rPr>
          <w:rFonts w:hint="eastAsia" w:ascii="宋体" w:hAnsi="宋体" w:cs="CESI宋体-GB2312"/>
          <w:color w:val="000000"/>
          <w:sz w:val="24"/>
        </w:rPr>
        <w:t>竣工验收合格之日起计算。</w:t>
      </w:r>
    </w:p>
    <w:p>
      <w:pPr>
        <w:spacing w:line="490" w:lineRule="exact"/>
        <w:ind w:firstLine="480" w:firstLineChars="200"/>
        <w:rPr>
          <w:rFonts w:ascii="宋体" w:hAnsi="宋体" w:cs="CESI宋体-GB2312"/>
          <w:sz w:val="24"/>
        </w:rPr>
      </w:pPr>
      <w:r>
        <w:rPr>
          <w:rFonts w:hint="eastAsia" w:ascii="宋体" w:hAnsi="宋体" w:cs="CESI宋体-GB2312"/>
          <w:sz w:val="24"/>
        </w:rPr>
        <w:t>13.2 属于责任范围、内容的项目，承包方应当在接到保修通知之日起3日内派人保修，承包方不在约定期限内派人保修的，发包方可以委托他人修理，修理费由承包方承担。</w:t>
      </w:r>
    </w:p>
    <w:p>
      <w:pPr>
        <w:spacing w:line="490" w:lineRule="exact"/>
        <w:ind w:firstLine="480" w:firstLineChars="200"/>
        <w:rPr>
          <w:rFonts w:ascii="宋体" w:hAnsi="宋体" w:cs="CESI宋体-GB2312"/>
          <w:sz w:val="24"/>
        </w:rPr>
      </w:pPr>
      <w:r>
        <w:rPr>
          <w:rFonts w:hint="eastAsia" w:ascii="宋体" w:hAnsi="宋体" w:cs="CESI宋体-GB2312"/>
          <w:sz w:val="24"/>
        </w:rPr>
        <w:t>13.3 发生紧急抢修事故的，承包方在接到事故通知后，应当立即到达事故现场进行抢修。</w:t>
      </w:r>
    </w:p>
    <w:p>
      <w:pPr>
        <w:spacing w:line="490" w:lineRule="exact"/>
        <w:ind w:firstLine="480" w:firstLineChars="200"/>
        <w:rPr>
          <w:rFonts w:ascii="宋体" w:hAnsi="宋体" w:cs="CESI宋体-GB2312"/>
          <w:sz w:val="24"/>
        </w:rPr>
      </w:pPr>
      <w:r>
        <w:rPr>
          <w:rFonts w:hint="eastAsia" w:ascii="宋体" w:hAnsi="宋体" w:cs="CESI宋体-GB2312"/>
          <w:sz w:val="24"/>
        </w:rPr>
        <w:t>13.4 在工程已交发包方后，因承包方原因产生的质量原因，承包方应承担质量缺陷责任和保修义务。质保期届满，承包方仍应按合同约定的工程各部位的保修年限承担保修义务。</w:t>
      </w:r>
    </w:p>
    <w:p>
      <w:pPr>
        <w:spacing w:line="490" w:lineRule="exact"/>
        <w:ind w:firstLine="480" w:firstLineChars="200"/>
        <w:rPr>
          <w:rFonts w:ascii="宋体" w:hAnsi="宋体" w:cs="CESI宋体-GB2312"/>
          <w:sz w:val="24"/>
        </w:rPr>
      </w:pPr>
      <w:r>
        <w:rPr>
          <w:rFonts w:hint="eastAsia" w:ascii="宋体" w:hAnsi="宋体" w:cs="CESI宋体-GB2312"/>
          <w:sz w:val="24"/>
        </w:rPr>
        <w:t>13.5 在发包人支付全部工程款前，承包人需缴纳结算金额的</w:t>
      </w:r>
      <w:r>
        <w:rPr>
          <w:rFonts w:hint="eastAsia" w:ascii="宋体" w:hAnsi="宋体" w:cs="CESI宋体-GB2312"/>
          <w:sz w:val="24"/>
          <w:u w:val="single"/>
        </w:rPr>
        <w:t xml:space="preserve"> 3% </w:t>
      </w:r>
      <w:r>
        <w:rPr>
          <w:rFonts w:hint="eastAsia" w:ascii="宋体" w:hAnsi="宋体" w:cs="CESI宋体-GB2312"/>
          <w:sz w:val="24"/>
        </w:rPr>
        <w:t>作为工程质保期保证金，质保期满符合质量保修要求且经发包人确认后无息返还保证金。</w:t>
      </w:r>
    </w:p>
    <w:p>
      <w:pPr>
        <w:spacing w:line="490" w:lineRule="exact"/>
        <w:ind w:firstLine="480" w:firstLineChars="200"/>
        <w:rPr>
          <w:rFonts w:ascii="宋体" w:hAnsi="宋体" w:cs="CESI宋体-GB2312"/>
          <w:sz w:val="24"/>
        </w:rPr>
      </w:pPr>
      <w:r>
        <w:rPr>
          <w:rFonts w:hint="eastAsia" w:ascii="宋体" w:hAnsi="宋体" w:cs="CESI宋体-GB2312"/>
          <w:sz w:val="24"/>
        </w:rPr>
        <w:t>13.6因以上行为产生的相关费用，发包方可自质保金中直接予以扣除。</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十四、不可抗力</w:t>
      </w:r>
    </w:p>
    <w:p>
      <w:pPr>
        <w:spacing w:line="490" w:lineRule="exact"/>
        <w:ind w:firstLine="480" w:firstLineChars="200"/>
        <w:rPr>
          <w:rFonts w:ascii="宋体" w:hAnsi="宋体" w:cs="CESI宋体-GB2312"/>
          <w:sz w:val="24"/>
        </w:rPr>
      </w:pPr>
      <w:r>
        <w:rPr>
          <w:rFonts w:hint="eastAsia" w:ascii="宋体" w:hAnsi="宋体" w:cs="CESI宋体-GB2312"/>
          <w:sz w:val="24"/>
        </w:rPr>
        <w:t xml:space="preserve">14.1 不可抗力包括因战争、动乱、空中飞行物体坠落或其他非发包方、承包方责任造成的爆炸、台风、地震、火灾等。不可抗力事件发生后，承包方应立即通知发包方及并迅速采取措施，尽力减少损失，发包方应协助承包方采取措施。发包方认为应当暂停施工的，承包方应暂停施工。 </w:t>
      </w:r>
    </w:p>
    <w:p>
      <w:pPr>
        <w:spacing w:line="490" w:lineRule="exact"/>
        <w:ind w:firstLine="480" w:firstLineChars="200"/>
        <w:rPr>
          <w:rFonts w:ascii="宋体" w:hAnsi="宋体" w:cs="CESI宋体-GB2312"/>
          <w:sz w:val="24"/>
        </w:rPr>
      </w:pPr>
      <w:r>
        <w:rPr>
          <w:rFonts w:hint="eastAsia" w:ascii="宋体" w:hAnsi="宋体" w:cs="CESI宋体-GB2312"/>
          <w:sz w:val="24"/>
        </w:rPr>
        <w:t>14.2 因合同一方延迟履行合同后发生不可抗力的，不能免除延迟履约方的相应责任。</w:t>
      </w:r>
    </w:p>
    <w:p>
      <w:pPr>
        <w:pStyle w:val="3"/>
        <w:keepNext w:val="0"/>
        <w:keepLines w:val="0"/>
        <w:spacing w:before="0" w:line="490" w:lineRule="exact"/>
        <w:jc w:val="both"/>
        <w:rPr>
          <w:rFonts w:ascii="宋体" w:hAnsi="宋体" w:eastAsia="宋体" w:cs="CESI宋体-GB2312"/>
          <w:b w:val="0"/>
          <w:sz w:val="24"/>
          <w:szCs w:val="24"/>
        </w:rPr>
      </w:pPr>
      <w:r>
        <w:rPr>
          <w:rFonts w:hint="eastAsia" w:ascii="宋体" w:hAnsi="宋体" w:eastAsia="宋体" w:cs="CESI宋体-GB2312"/>
          <w:b w:val="0"/>
          <w:sz w:val="24"/>
          <w:szCs w:val="24"/>
        </w:rPr>
        <w:t>十五、索赔</w:t>
      </w:r>
    </w:p>
    <w:p>
      <w:pPr>
        <w:spacing w:line="490" w:lineRule="exact"/>
        <w:ind w:firstLine="480" w:firstLineChars="200"/>
        <w:rPr>
          <w:rFonts w:ascii="宋体" w:hAnsi="宋体" w:cs="CESI宋体-GB2312"/>
          <w:b/>
          <w:sz w:val="24"/>
        </w:rPr>
      </w:pPr>
      <w:r>
        <w:rPr>
          <w:rFonts w:hint="eastAsia" w:ascii="宋体" w:hAnsi="宋体" w:cs="CESI宋体-GB2312"/>
          <w:sz w:val="24"/>
        </w:rPr>
        <w:t>15.1 当一方向另一方提出索赔时，要有合理的索赔理由，且有其要求索赔的事件发生时的有效证据资料及相关说明。提出索赔要求的一方应保持用以证明索赔可能需要的有效证据资料，提出索赔要求一方应允许另一方查阅并核实所有资料。</w:t>
      </w:r>
    </w:p>
    <w:p>
      <w:pPr>
        <w:spacing w:line="490" w:lineRule="exact"/>
        <w:ind w:firstLine="480" w:firstLineChars="200"/>
        <w:rPr>
          <w:rFonts w:ascii="宋体" w:hAnsi="宋体" w:cs="CESI宋体-GB2312"/>
          <w:sz w:val="24"/>
        </w:rPr>
      </w:pPr>
      <w:r>
        <w:rPr>
          <w:rFonts w:hint="eastAsia" w:ascii="宋体" w:hAnsi="宋体" w:cs="CESI宋体-GB2312"/>
          <w:sz w:val="24"/>
        </w:rPr>
        <w:t>15.2 发包方未能按合同约定履行义务,给承包方造成经济损失时，承包方应在索赔事件发生后28天内，向发包方提出索赔意向通知及索赔报告等有关资料，逾期不提出的，视为放弃索赔。</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十六、工程停建或缓建</w:t>
      </w:r>
    </w:p>
    <w:p>
      <w:pPr>
        <w:pStyle w:val="18"/>
        <w:spacing w:line="490" w:lineRule="exact"/>
        <w:ind w:firstLine="480" w:firstLineChars="200"/>
        <w:rPr>
          <w:rFonts w:cs="CESI宋体-GB2312"/>
          <w:bCs/>
        </w:rPr>
      </w:pPr>
      <w:r>
        <w:rPr>
          <w:rFonts w:hint="eastAsia" w:cs="CESI宋体-GB2312"/>
          <w:bCs/>
        </w:rPr>
        <w:t>16.1 因政策调整、不可抗力及发包方</w:t>
      </w:r>
      <w:r>
        <w:rPr>
          <w:rFonts w:hint="eastAsia" w:cs="CESI宋体-GB2312"/>
        </w:rPr>
        <w:t>、承包方</w:t>
      </w:r>
      <w:r>
        <w:rPr>
          <w:rFonts w:hint="eastAsia" w:cs="CESI宋体-GB2312"/>
          <w:bCs/>
        </w:rPr>
        <w:t>之外的原因导致的工程停建、缓建，双方应协商将在建工程做到合理部位并签订停建或缓建协议。</w:t>
      </w:r>
    </w:p>
    <w:p>
      <w:pPr>
        <w:pStyle w:val="18"/>
        <w:spacing w:line="490" w:lineRule="exact"/>
        <w:ind w:firstLine="480" w:firstLineChars="200"/>
        <w:rPr>
          <w:rFonts w:cs="CESI宋体-GB2312"/>
        </w:rPr>
      </w:pPr>
      <w:r>
        <w:rPr>
          <w:rFonts w:hint="eastAsia" w:cs="CESI宋体-GB2312"/>
        </w:rPr>
        <w:t>16.2 工程停建或缓建后，承包方应妥善做好已完工程和已购材料、设备的保护和移交工作，按发包方要求将自有机械设备和人员撤出施工场地，发包方应为承包方撤出提供必要条件。</w:t>
      </w:r>
    </w:p>
    <w:p>
      <w:pPr>
        <w:pStyle w:val="3"/>
        <w:keepNext w:val="0"/>
        <w:keepLines w:val="0"/>
        <w:numPr>
          <w:ilvl w:val="0"/>
          <w:numId w:val="14"/>
        </w:numPr>
        <w:autoSpaceDE/>
        <w:autoSpaceDN/>
        <w:spacing w:before="0" w:line="490" w:lineRule="exact"/>
        <w:jc w:val="both"/>
        <w:textAlignment w:val="baseline"/>
        <w:rPr>
          <w:rFonts w:ascii="宋体" w:hAnsi="宋体" w:eastAsia="宋体" w:cs="CESI宋体-GB2312"/>
          <w:b w:val="0"/>
          <w:bCs/>
          <w:sz w:val="24"/>
          <w:szCs w:val="24"/>
        </w:rPr>
      </w:pPr>
      <w:r>
        <w:rPr>
          <w:rFonts w:hint="eastAsia" w:ascii="宋体" w:hAnsi="宋体" w:eastAsia="宋体" w:cs="CESI宋体-GB2312"/>
          <w:b w:val="0"/>
          <w:bCs/>
          <w:sz w:val="24"/>
          <w:szCs w:val="24"/>
        </w:rPr>
        <w:t>特别约定</w:t>
      </w:r>
    </w:p>
    <w:p>
      <w:pPr>
        <w:pStyle w:val="18"/>
        <w:spacing w:line="490" w:lineRule="exact"/>
        <w:ind w:firstLine="480" w:firstLineChars="200"/>
        <w:rPr>
          <w:rFonts w:cs="CESI宋体-GB2312"/>
        </w:rPr>
      </w:pPr>
      <w:r>
        <w:rPr>
          <w:rFonts w:hint="eastAsia" w:cs="CESI宋体-GB2312"/>
        </w:rPr>
        <w:t>17.1 承包方负责落实安全生产主体责任，建立健全各项安全生产制度，特别是要明确消防、交通、燃气、电力、供水、供热、一氧化碳中毒、坍塌、机械伤害、高空坠落、有限空间、涉爆粉尘、特种作业等方面安全管理措施和应急预案，强化日常监管，发现安全隐患及时整改，并将隐患和整改情况上报发包方，待发包方会同有关部门验收合格后方可继续开展工作。承包方要加强对从业人员日常安全教育，督促、指导从业人员落实办公、居住场所和生活环境中的安全防范措施。承包方因不落实安全生产主体责任发生事故、导致人员伤亡、造成财产损失的，发包方有权终止合同，并由承包方承担全部责任。</w:t>
      </w:r>
    </w:p>
    <w:p>
      <w:pPr>
        <w:pStyle w:val="18"/>
        <w:spacing w:line="490" w:lineRule="exact"/>
        <w:ind w:firstLine="480" w:firstLineChars="200"/>
        <w:rPr>
          <w:rFonts w:cs="CESI宋体-GB2312"/>
        </w:rPr>
      </w:pPr>
      <w:r>
        <w:rPr>
          <w:rFonts w:hint="eastAsia" w:cs="CESI宋体-GB2312"/>
        </w:rPr>
        <w:t>17.2 承包方负责保障从业人员的薪酬按时足额发放，落实社会保险等有关待遇。必须依法依规缴纳税款，严禁偷税、漏税等不法行为。承包方不落实治欠保支措施，造成从业人员出现信访等不稳定因素，且为发包方造成不良影响的，发包方有权终止合同，并由承包方承担全部责任。</w:t>
      </w:r>
    </w:p>
    <w:p>
      <w:pPr>
        <w:pStyle w:val="18"/>
        <w:spacing w:line="490" w:lineRule="exact"/>
        <w:ind w:firstLine="480" w:firstLineChars="200"/>
        <w:rPr>
          <w:rFonts w:cs="CESI宋体-GB2312"/>
        </w:rPr>
      </w:pPr>
      <w:r>
        <w:rPr>
          <w:rFonts w:hint="eastAsia" w:cs="CESI宋体-GB2312"/>
        </w:rPr>
        <w:t>17.3 承包方要严格落实中央、北京市、平谷区生态环境保护的各项措施和工作要求，要强化垃圾分类、扬尘、噪音、油烟净化、重柴机车管控等工作，严禁出现噪音污染、损毁绿化植被、污染地下水、超标准排放污染物等各类破坏生态环境的行为。严禁随意倾倒建筑、生活、有害等垃圾，承包方应聘请有资质的单位处理各类垃圾。承包方出现违法违规处理各类垃圾行为，发包方有权终止合同，并由承包方承担全部责任。</w:t>
      </w:r>
    </w:p>
    <w:p>
      <w:pPr>
        <w:pStyle w:val="3"/>
        <w:keepNext w:val="0"/>
        <w:keepLines w:val="0"/>
        <w:spacing w:before="0" w:line="490" w:lineRule="exact"/>
        <w:jc w:val="both"/>
        <w:rPr>
          <w:rFonts w:ascii="宋体" w:hAnsi="宋体" w:eastAsia="宋体" w:cs="CESI宋体-GB2312"/>
          <w:bCs/>
          <w:sz w:val="24"/>
          <w:szCs w:val="24"/>
        </w:rPr>
      </w:pPr>
      <w:r>
        <w:rPr>
          <w:rFonts w:hint="eastAsia" w:ascii="宋体" w:hAnsi="宋体" w:eastAsia="宋体" w:cs="CESI宋体-GB2312"/>
          <w:bCs/>
          <w:sz w:val="24"/>
          <w:szCs w:val="24"/>
        </w:rPr>
        <w:t>十八、争议处理方式</w:t>
      </w:r>
    </w:p>
    <w:p>
      <w:pPr>
        <w:overflowPunct w:val="0"/>
        <w:spacing w:line="490" w:lineRule="exact"/>
        <w:ind w:firstLine="480" w:firstLineChars="200"/>
        <w:rPr>
          <w:rFonts w:ascii="宋体" w:hAnsi="宋体" w:cs="CESI宋体-GB2312"/>
          <w:sz w:val="24"/>
        </w:rPr>
      </w:pPr>
      <w:r>
        <w:rPr>
          <w:rFonts w:hint="eastAsia" w:ascii="宋体" w:hAnsi="宋体" w:cs="CESI宋体-GB2312"/>
          <w:sz w:val="24"/>
        </w:rPr>
        <w:t>18.1 在本合同履行过程中，出现任何争议时，双方应通过友好协商的办法解决，经双方达成一致意见后，双方就调整部分签订补充协议，该补充协议与本合同具有同等法律效力，协商不成的，按下列第</w:t>
      </w:r>
      <w:r>
        <w:rPr>
          <w:rFonts w:hint="eastAsia" w:ascii="宋体" w:hAnsi="宋体" w:cs="CESI宋体-GB2312"/>
          <w:sz w:val="24"/>
          <w:u w:val="single"/>
        </w:rPr>
        <w:t>（2）</w:t>
      </w:r>
      <w:r>
        <w:rPr>
          <w:rFonts w:hint="eastAsia" w:ascii="宋体" w:hAnsi="宋体" w:cs="CESI宋体-GB2312"/>
          <w:sz w:val="24"/>
        </w:rPr>
        <w:t>种方式解决：</w:t>
      </w:r>
      <w:r>
        <w:rPr>
          <w:rFonts w:hint="eastAsia" w:ascii="宋体" w:hAnsi="宋体" w:cs="CESI宋体-GB2312"/>
          <w:sz w:val="24"/>
        </w:rPr>
        <w:br w:type="textWrapping"/>
      </w:r>
      <w:r>
        <w:rPr>
          <w:rFonts w:hint="eastAsia" w:ascii="宋体" w:hAnsi="宋体" w:cs="CESI宋体-GB2312"/>
          <w:sz w:val="24"/>
        </w:rPr>
        <w:t xml:space="preserve">  （1）提交</w:t>
      </w:r>
      <w:r>
        <w:rPr>
          <w:rFonts w:hint="eastAsia" w:ascii="宋体" w:hAnsi="宋体" w:cs="CESI宋体-GB2312"/>
          <w:sz w:val="24"/>
          <w:u w:val="single"/>
        </w:rPr>
        <w:t xml:space="preserve"> / </w:t>
      </w:r>
      <w:r>
        <w:rPr>
          <w:rFonts w:hint="eastAsia" w:ascii="宋体" w:hAnsi="宋体" w:cs="CESI宋体-GB2312"/>
          <w:sz w:val="24"/>
        </w:rPr>
        <w:t>仲裁；</w:t>
      </w:r>
      <w:r>
        <w:rPr>
          <w:rFonts w:hint="eastAsia" w:ascii="宋体" w:hAnsi="宋体" w:cs="CESI宋体-GB2312"/>
          <w:sz w:val="24"/>
        </w:rPr>
        <w:br w:type="textWrapping"/>
      </w:r>
      <w:r>
        <w:rPr>
          <w:rFonts w:hint="eastAsia" w:ascii="宋体" w:hAnsi="宋体" w:cs="CESI宋体-GB2312"/>
          <w:sz w:val="24"/>
        </w:rPr>
        <w:t xml:space="preserve">  （2）依法向</w:t>
      </w:r>
      <w:r>
        <w:rPr>
          <w:rFonts w:hint="eastAsia" w:ascii="宋体" w:hAnsi="宋体" w:cs="CESI宋体-GB2312"/>
          <w:sz w:val="24"/>
          <w:u w:val="single"/>
        </w:rPr>
        <w:t xml:space="preserve"> 平谷区 </w:t>
      </w:r>
      <w:r>
        <w:rPr>
          <w:rFonts w:hint="eastAsia" w:ascii="宋体" w:hAnsi="宋体" w:cs="CESI宋体-GB2312"/>
          <w:sz w:val="24"/>
        </w:rPr>
        <w:t>人民法院起诉。</w:t>
      </w:r>
    </w:p>
    <w:p>
      <w:pPr>
        <w:overflowPunct w:val="0"/>
        <w:spacing w:line="490" w:lineRule="exact"/>
        <w:ind w:firstLine="480" w:firstLineChars="200"/>
        <w:rPr>
          <w:rFonts w:ascii="宋体" w:hAnsi="宋体" w:cs="CESI宋体-GB2312"/>
          <w:sz w:val="24"/>
        </w:rPr>
      </w:pPr>
      <w:r>
        <w:rPr>
          <w:rFonts w:hint="eastAsia" w:ascii="宋体" w:hAnsi="宋体" w:cs="CESI宋体-GB2312"/>
          <w:sz w:val="24"/>
        </w:rPr>
        <w:t>18.2 如发生不可抗力因素造成本合同不能完全履行和不能继续履行合同内容的，由双方协商解决，如协商不能解决的，双方均可向平谷区人民法院提起诉讼。</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十九、其他</w:t>
      </w:r>
    </w:p>
    <w:p>
      <w:pPr>
        <w:spacing w:line="490" w:lineRule="exact"/>
        <w:ind w:firstLine="480" w:firstLineChars="200"/>
        <w:rPr>
          <w:rFonts w:ascii="宋体" w:hAnsi="宋体" w:cs="CESI宋体-GB2312"/>
          <w:sz w:val="24"/>
        </w:rPr>
      </w:pPr>
      <w:r>
        <w:rPr>
          <w:rFonts w:hint="eastAsia" w:ascii="宋体" w:hAnsi="宋体" w:cs="CESI宋体-GB2312"/>
          <w:sz w:val="24"/>
        </w:rPr>
        <w:t>19.1本合同一式</w:t>
      </w:r>
      <w:r>
        <w:rPr>
          <w:rFonts w:hint="eastAsia" w:ascii="宋体" w:hAnsi="宋体" w:cs="CESI宋体-GB2312"/>
          <w:sz w:val="24"/>
          <w:u w:val="single"/>
        </w:rPr>
        <w:t xml:space="preserve"> 肆 </w:t>
      </w:r>
      <w:r>
        <w:rPr>
          <w:rFonts w:hint="eastAsia" w:ascii="宋体" w:hAnsi="宋体" w:cs="CESI宋体-GB2312"/>
          <w:sz w:val="24"/>
        </w:rPr>
        <w:t>份，其中发包方执</w:t>
      </w:r>
      <w:r>
        <w:rPr>
          <w:rFonts w:hint="eastAsia" w:ascii="宋体" w:hAnsi="宋体" w:cs="CESI宋体-GB2312"/>
          <w:sz w:val="24"/>
          <w:u w:val="single"/>
        </w:rPr>
        <w:t xml:space="preserve"> 贰 </w:t>
      </w:r>
      <w:r>
        <w:rPr>
          <w:rFonts w:hint="eastAsia" w:ascii="宋体" w:hAnsi="宋体" w:cs="CESI宋体-GB2312"/>
          <w:sz w:val="24"/>
        </w:rPr>
        <w:t>份，承包方执</w:t>
      </w:r>
      <w:r>
        <w:rPr>
          <w:rFonts w:hint="eastAsia" w:ascii="宋体" w:hAnsi="宋体" w:cs="CESI宋体-GB2312"/>
          <w:sz w:val="24"/>
          <w:u w:val="single"/>
        </w:rPr>
        <w:t xml:space="preserve"> 贰 </w:t>
      </w:r>
      <w:r>
        <w:rPr>
          <w:rFonts w:hint="eastAsia" w:ascii="宋体" w:hAnsi="宋体" w:cs="CESI宋体-GB2312"/>
          <w:sz w:val="24"/>
        </w:rPr>
        <w:t>份，具有同等法律效力。</w:t>
      </w:r>
    </w:p>
    <w:p>
      <w:pPr>
        <w:spacing w:line="490" w:lineRule="exact"/>
        <w:ind w:firstLine="480" w:firstLineChars="200"/>
        <w:rPr>
          <w:rFonts w:ascii="宋体" w:hAnsi="宋体" w:cs="CESI宋体-GB2312"/>
          <w:sz w:val="24"/>
        </w:rPr>
      </w:pPr>
      <w:r>
        <w:rPr>
          <w:rFonts w:hint="eastAsia" w:ascii="宋体" w:hAnsi="宋体" w:cs="CESI宋体-GB2312"/>
          <w:sz w:val="24"/>
        </w:rPr>
        <w:t>19.2本合同经双方签字盖章之日起生效。</w:t>
      </w:r>
    </w:p>
    <w:p>
      <w:pPr>
        <w:spacing w:line="490" w:lineRule="exact"/>
        <w:ind w:firstLine="480" w:firstLineChars="200"/>
        <w:rPr>
          <w:rFonts w:ascii="宋体" w:hAnsi="宋体" w:cs="CESI宋体-GB2312"/>
          <w:sz w:val="24"/>
        </w:rPr>
      </w:pPr>
      <w:r>
        <w:rPr>
          <w:rFonts w:hint="eastAsia" w:ascii="宋体" w:hAnsi="宋体" w:cs="CESI宋体-GB2312"/>
          <w:sz w:val="24"/>
        </w:rPr>
        <w:t>19.3本合同附件为本合同的有效组成部分，与本合同具有同样法律效力。</w:t>
      </w:r>
    </w:p>
    <w:p>
      <w:pPr>
        <w:spacing w:line="490" w:lineRule="exact"/>
        <w:ind w:firstLine="480" w:firstLineChars="200"/>
        <w:rPr>
          <w:rFonts w:ascii="宋体" w:hAnsi="宋体" w:cs="CESI宋体-GB2312"/>
          <w:sz w:val="24"/>
        </w:rPr>
      </w:pPr>
      <w:r>
        <w:rPr>
          <w:rFonts w:hint="eastAsia" w:ascii="宋体" w:hAnsi="宋体" w:cs="CESI宋体-GB2312"/>
          <w:sz w:val="24"/>
        </w:rPr>
        <w:t>19.4双方确认本协议所列地址为双方可接收到邮件的有效地址，如地址有变应及时通知对方，如因地址不准确或地址变更导致邮件不能送达（包括拒收、查无此人/址等），邮件发出时间视为送达时间。按照本协议地址送达的，邮件一旦被签收即视为送达，发送人无义务对签收人与合同一方的关系进行查证。</w:t>
      </w:r>
    </w:p>
    <w:p>
      <w:pPr>
        <w:spacing w:line="490" w:lineRule="exact"/>
        <w:ind w:firstLine="480" w:firstLineChars="200"/>
        <w:rPr>
          <w:rFonts w:ascii="宋体" w:hAnsi="宋体" w:cs="CESI宋体-GB2312"/>
          <w:sz w:val="24"/>
        </w:rPr>
      </w:pPr>
      <w:r>
        <w:rPr>
          <w:rFonts w:hint="eastAsia" w:ascii="宋体" w:hAnsi="宋体" w:cs="CESI宋体-GB2312"/>
          <w:sz w:val="24"/>
        </w:rPr>
        <w:t>（以下无正文，为合同签署部分）</w:t>
      </w:r>
    </w:p>
    <w:p>
      <w:pPr>
        <w:spacing w:line="490" w:lineRule="exact"/>
      </w:pPr>
    </w:p>
    <w:p>
      <w:pPr>
        <w:spacing w:line="490" w:lineRule="exact"/>
        <w:rPr>
          <w:rFonts w:ascii="宋体" w:hAnsi="宋体" w:cs="CESI宋体-GB2312"/>
          <w:sz w:val="24"/>
        </w:rPr>
      </w:pPr>
      <w:r>
        <w:rPr>
          <w:rFonts w:hint="eastAsia" w:ascii="宋体" w:hAnsi="宋体" w:cs="CESI宋体-GB2312"/>
          <w:sz w:val="24"/>
        </w:rPr>
        <w:t>附件：1.安全生产责任书</w:t>
      </w:r>
    </w:p>
    <w:p>
      <w:pPr>
        <w:spacing w:line="490" w:lineRule="exact"/>
        <w:ind w:firstLine="720" w:firstLineChars="300"/>
        <w:rPr>
          <w:rFonts w:ascii="宋体" w:hAnsi="宋体" w:cs="CESI宋体-GB2312"/>
          <w:sz w:val="24"/>
        </w:rPr>
      </w:pPr>
      <w:r>
        <w:rPr>
          <w:rFonts w:hint="eastAsia" w:ascii="宋体" w:hAnsi="宋体" w:cs="CESI宋体-GB2312"/>
          <w:sz w:val="24"/>
        </w:rPr>
        <w:t>2.保密承诺书</w:t>
      </w:r>
    </w:p>
    <w:p>
      <w:pPr>
        <w:spacing w:line="490" w:lineRule="exact"/>
        <w:rPr>
          <w:rFonts w:ascii="宋体" w:hAnsi="宋体" w:cs="CESI宋体-GB2312"/>
          <w:sz w:val="24"/>
        </w:rPr>
      </w:pPr>
    </w:p>
    <w:p>
      <w:pPr>
        <w:spacing w:line="490" w:lineRule="exact"/>
        <w:rPr>
          <w:rFonts w:ascii="宋体" w:hAnsi="宋体" w:cs="CESI宋体-GB2312"/>
          <w:sz w:val="24"/>
        </w:rPr>
      </w:pPr>
    </w:p>
    <w:p>
      <w:pPr>
        <w:spacing w:line="360" w:lineRule="auto"/>
        <w:rPr>
          <w:rFonts w:ascii="宋体" w:hAnsi="宋体" w:cs="CESI宋体-GB2312"/>
          <w:sz w:val="24"/>
        </w:rPr>
      </w:pPr>
      <w:r>
        <w:rPr>
          <w:rFonts w:hint="eastAsia" w:ascii="宋体" w:hAnsi="宋体" w:cs="CESI宋体-GB2312"/>
          <w:sz w:val="24"/>
        </w:rPr>
        <w:t>发包方：  （盖章）                       承包方：   （盖章）</w:t>
      </w:r>
    </w:p>
    <w:p>
      <w:pPr>
        <w:spacing w:line="840" w:lineRule="exact"/>
        <w:rPr>
          <w:rFonts w:ascii="宋体" w:hAnsi="宋体" w:cs="CESI宋体-GB2312"/>
          <w:sz w:val="24"/>
        </w:rPr>
      </w:pPr>
      <w:r>
        <w:rPr>
          <w:rFonts w:hint="eastAsia" w:ascii="宋体" w:hAnsi="宋体" w:cs="CESI宋体-GB2312"/>
          <w:sz w:val="24"/>
        </w:rPr>
        <w:t>项目负责人（签字）：                     法定代表人或委托代理人</w:t>
      </w:r>
    </w:p>
    <w:p>
      <w:pPr>
        <w:overflowPunct w:val="0"/>
        <w:autoSpaceDE w:val="0"/>
        <w:autoSpaceDN w:val="0"/>
        <w:spacing w:line="800" w:lineRule="exact"/>
        <w:ind w:left="5880" w:hanging="5880"/>
        <w:rPr>
          <w:rFonts w:ascii="宋体" w:hAnsi="宋体" w:cs="CESI宋体-GB2312"/>
          <w:sz w:val="24"/>
        </w:rPr>
      </w:pPr>
      <w:r>
        <w:rPr>
          <w:rFonts w:hint="eastAsia" w:ascii="宋体" w:hAnsi="宋体" w:cs="CESI宋体-GB2312"/>
          <w:sz w:val="24"/>
        </w:rPr>
        <w:t>法定代表人（签字）：                     签字：</w:t>
      </w:r>
    </w:p>
    <w:p>
      <w:pPr>
        <w:spacing w:line="800" w:lineRule="exact"/>
        <w:rPr>
          <w:rFonts w:ascii="宋体" w:hAnsi="宋体" w:cs="CESI宋体-GB2312"/>
          <w:sz w:val="24"/>
        </w:rPr>
      </w:pPr>
      <w:r>
        <w:rPr>
          <w:rFonts w:hint="eastAsia" w:ascii="宋体" w:hAnsi="宋体" w:cs="CESI宋体-GB2312"/>
          <w:sz w:val="24"/>
        </w:rPr>
        <w:t>邮政编码：                               邮政编码：</w:t>
      </w:r>
    </w:p>
    <w:p>
      <w:pPr>
        <w:spacing w:line="360" w:lineRule="auto"/>
        <w:rPr>
          <w:rFonts w:ascii="宋体" w:hAnsi="宋体" w:cs="CESI宋体-GB2312"/>
          <w:sz w:val="24"/>
        </w:rPr>
      </w:pPr>
      <w:r>
        <w:rPr>
          <w:rFonts w:hint="eastAsia" w:ascii="宋体" w:hAnsi="宋体" w:cs="CESI宋体-GB2312"/>
          <w:sz w:val="24"/>
        </w:rPr>
        <w:t>电    话：                               电    话：</w:t>
      </w:r>
    </w:p>
    <w:p>
      <w:pPr>
        <w:spacing w:line="360" w:lineRule="auto"/>
        <w:rPr>
          <w:rFonts w:ascii="宋体" w:hAnsi="宋体" w:cs="CESI宋体-GB2312"/>
          <w:sz w:val="24"/>
        </w:rPr>
      </w:pPr>
      <w:r>
        <w:rPr>
          <w:rFonts w:hint="eastAsia" w:ascii="宋体" w:hAnsi="宋体" w:cs="CESI宋体-GB2312"/>
          <w:sz w:val="24"/>
        </w:rPr>
        <w:t>传    真：                               传    真：</w:t>
      </w:r>
    </w:p>
    <w:p>
      <w:pPr>
        <w:spacing w:line="360" w:lineRule="auto"/>
        <w:rPr>
          <w:rFonts w:ascii="宋体" w:hAnsi="宋体" w:cs="CESI宋体-GB2312"/>
          <w:sz w:val="24"/>
        </w:rPr>
      </w:pPr>
    </w:p>
    <w:p>
      <w:pPr>
        <w:pStyle w:val="24"/>
        <w:adjustRightInd w:val="0"/>
        <w:spacing w:line="360" w:lineRule="auto"/>
        <w:rPr>
          <w:rFonts w:hint="default" w:hAnsi="宋体" w:cs="CESI宋体-GB2312"/>
          <w:sz w:val="24"/>
          <w:szCs w:val="24"/>
        </w:rPr>
      </w:pPr>
      <w:r>
        <w:rPr>
          <w:rFonts w:hAnsi="宋体" w:cs="CESI宋体-GB2312"/>
          <w:sz w:val="24"/>
          <w:szCs w:val="24"/>
        </w:rPr>
        <w:t>本合同订立时间：</w:t>
      </w:r>
      <w:r>
        <w:rPr>
          <w:rFonts w:hAnsi="宋体" w:cs="CESI宋体-GB2312"/>
          <w:sz w:val="24"/>
          <w:szCs w:val="24"/>
          <w:u w:val="single"/>
        </w:rPr>
        <w:t xml:space="preserve">      </w:t>
      </w:r>
      <w:r>
        <w:rPr>
          <w:rFonts w:hAnsi="宋体" w:cs="CESI宋体-GB2312"/>
          <w:sz w:val="24"/>
          <w:szCs w:val="24"/>
        </w:rPr>
        <w:t>年</w:t>
      </w:r>
      <w:r>
        <w:rPr>
          <w:rFonts w:hAnsi="宋体" w:cs="CESI宋体-GB2312"/>
          <w:sz w:val="24"/>
          <w:szCs w:val="24"/>
          <w:u w:val="single"/>
        </w:rPr>
        <w:t xml:space="preserve">    </w:t>
      </w:r>
      <w:r>
        <w:rPr>
          <w:rFonts w:hAnsi="宋体" w:cs="CESI宋体-GB2312"/>
          <w:sz w:val="24"/>
          <w:szCs w:val="24"/>
        </w:rPr>
        <w:t>月</w:t>
      </w:r>
      <w:r>
        <w:rPr>
          <w:rFonts w:hAnsi="宋体" w:cs="CESI宋体-GB2312"/>
          <w:sz w:val="24"/>
          <w:szCs w:val="24"/>
          <w:u w:val="single"/>
        </w:rPr>
        <w:t xml:space="preserve">    </w:t>
      </w:r>
      <w:r>
        <w:rPr>
          <w:rFonts w:hAnsi="宋体" w:cs="CESI宋体-GB2312"/>
          <w:sz w:val="24"/>
          <w:szCs w:val="24"/>
        </w:rPr>
        <w:t>日</w:t>
      </w:r>
    </w:p>
    <w:p>
      <w:pPr>
        <w:pStyle w:val="24"/>
        <w:adjustRightInd w:val="0"/>
        <w:spacing w:line="360" w:lineRule="auto"/>
        <w:rPr>
          <w:rFonts w:hint="default" w:hAnsi="宋体" w:cs="CESI宋体-GB2312"/>
          <w:sz w:val="24"/>
          <w:szCs w:val="24"/>
        </w:rPr>
      </w:pPr>
    </w:p>
    <w:p>
      <w:pPr>
        <w:widowControl/>
        <w:jc w:val="left"/>
        <w:rPr>
          <w:rFonts w:ascii="宋体" w:hAnsi="宋体" w:cs="CESI宋体-GB2312"/>
          <w:sz w:val="24"/>
        </w:rPr>
      </w:pPr>
      <w:r>
        <w:rPr>
          <w:rFonts w:hAnsi="宋体" w:cs="CESI宋体-GB2312"/>
          <w:sz w:val="24"/>
        </w:rPr>
        <w:br w:type="page"/>
      </w:r>
    </w:p>
    <w:p>
      <w:pPr>
        <w:rPr>
          <w:rFonts w:ascii="宋体" w:hAnsi="宋体"/>
          <w:sz w:val="28"/>
          <w:szCs w:val="28"/>
        </w:rPr>
      </w:pPr>
      <w:r>
        <w:rPr>
          <w:rFonts w:hint="eastAsia" w:ascii="宋体" w:hAnsi="宋体"/>
          <w:sz w:val="28"/>
          <w:szCs w:val="28"/>
        </w:rPr>
        <w:t>附件1：</w:t>
      </w:r>
    </w:p>
    <w:p>
      <w:pPr>
        <w:spacing w:line="360" w:lineRule="auto"/>
        <w:jc w:val="center"/>
        <w:rPr>
          <w:rFonts w:ascii="文星标宋" w:hAnsi="文星标宋" w:eastAsia="文星标宋" w:cs="文星标宋"/>
          <w:bCs/>
          <w:sz w:val="36"/>
          <w:szCs w:val="36"/>
        </w:rPr>
      </w:pPr>
      <w:r>
        <w:rPr>
          <w:rStyle w:val="297"/>
          <w:rFonts w:hint="eastAsia" w:ascii="文星标宋" w:hAnsi="文星标宋" w:eastAsia="文星标宋" w:cs="文星标宋"/>
          <w:bCs/>
          <w:sz w:val="36"/>
          <w:szCs w:val="36"/>
        </w:rPr>
        <w:t>安全生产责任书</w:t>
      </w:r>
    </w:p>
    <w:p>
      <w:pPr>
        <w:spacing w:line="440" w:lineRule="exact"/>
        <w:rPr>
          <w:rFonts w:ascii="宋体" w:hAnsi="宋体" w:cs="宋体"/>
          <w:sz w:val="24"/>
        </w:rPr>
      </w:pPr>
      <w:r>
        <w:rPr>
          <w:rFonts w:hint="eastAsia" w:ascii="宋体" w:hAnsi="宋体" w:cs="宋体"/>
          <w:sz w:val="24"/>
        </w:rPr>
        <w:t>发包方：北京市平谷区机关事务管理服务中心</w:t>
      </w:r>
    </w:p>
    <w:p>
      <w:pPr>
        <w:spacing w:line="440" w:lineRule="exact"/>
        <w:rPr>
          <w:rFonts w:ascii="宋体" w:hAnsi="宋体" w:cs="宋体"/>
          <w:sz w:val="24"/>
        </w:rPr>
      </w:pPr>
      <w:r>
        <w:rPr>
          <w:rFonts w:hint="eastAsia" w:ascii="宋体" w:hAnsi="宋体" w:cs="宋体"/>
          <w:sz w:val="24"/>
        </w:rPr>
        <w:t>承包方：</w:t>
      </w:r>
    </w:p>
    <w:p>
      <w:pPr>
        <w:spacing w:line="440" w:lineRule="exact"/>
        <w:ind w:firstLine="480" w:firstLineChars="200"/>
        <w:rPr>
          <w:rFonts w:ascii="宋体" w:hAnsi="宋体" w:cs="宋体"/>
          <w:sz w:val="24"/>
        </w:rPr>
      </w:pPr>
      <w:r>
        <w:rPr>
          <w:rFonts w:hint="eastAsia" w:ascii="宋体" w:hAnsi="宋体" w:cs="宋体"/>
          <w:sz w:val="24"/>
        </w:rPr>
        <w:t>为落实安全生产主体责任</w:t>
      </w:r>
      <w:r>
        <w:rPr>
          <w:rFonts w:hint="eastAsia" w:ascii="宋体" w:hAnsi="宋体" w:cs="宋体"/>
          <w:sz w:val="24"/>
          <w:lang w:val="en"/>
        </w:rPr>
        <w:t>,</w:t>
      </w:r>
      <w:r>
        <w:rPr>
          <w:rFonts w:hint="eastAsia" w:ascii="宋体" w:hAnsi="宋体" w:cs="宋体"/>
          <w:sz w:val="24"/>
        </w:rPr>
        <w:t>规范双方安全管理行为，根据《关于进一步加强生产经营单位外包外租安全生产管理工作的通知》要求，坚持“安全第一、预防为主、综合治理”的方针，结合本工程实际，经双方协商一致，将双方安全生产责任明确如下：</w:t>
      </w:r>
    </w:p>
    <w:p>
      <w:pPr>
        <w:spacing w:line="440" w:lineRule="exact"/>
        <w:ind w:firstLine="482" w:firstLineChars="200"/>
        <w:rPr>
          <w:rFonts w:ascii="宋体" w:hAnsi="宋体" w:cs="宋体"/>
          <w:b/>
          <w:bCs/>
          <w:sz w:val="24"/>
        </w:rPr>
      </w:pPr>
      <w:r>
        <w:rPr>
          <w:rFonts w:hint="eastAsia" w:ascii="宋体" w:hAnsi="宋体" w:cs="宋体"/>
          <w:b/>
          <w:bCs/>
          <w:sz w:val="24"/>
        </w:rPr>
        <w:t>一、发包方权利义务</w:t>
      </w:r>
    </w:p>
    <w:p>
      <w:pPr>
        <w:spacing w:line="440" w:lineRule="exact"/>
        <w:ind w:firstLine="480" w:firstLineChars="200"/>
        <w:rPr>
          <w:rFonts w:ascii="宋体" w:hAnsi="宋体" w:cs="宋体"/>
          <w:sz w:val="24"/>
        </w:rPr>
      </w:pPr>
      <w:r>
        <w:rPr>
          <w:rFonts w:hint="eastAsia" w:ascii="宋体" w:hAnsi="宋体" w:cs="宋体"/>
          <w:sz w:val="24"/>
        </w:rPr>
        <w:t>1.贯彻执行国家、北京市、平谷区相关安全生产法律法规和制度要求，对承包方的安全生产工作进行统一协调管理。</w:t>
      </w:r>
    </w:p>
    <w:p>
      <w:pPr>
        <w:spacing w:line="440" w:lineRule="exact"/>
        <w:ind w:firstLine="480" w:firstLineChars="200"/>
        <w:rPr>
          <w:rFonts w:ascii="宋体" w:hAnsi="宋体" w:cs="宋体"/>
          <w:sz w:val="24"/>
        </w:rPr>
      </w:pPr>
      <w:r>
        <w:rPr>
          <w:rFonts w:hint="eastAsia" w:ascii="宋体" w:hAnsi="宋体" w:cs="宋体"/>
          <w:sz w:val="24"/>
        </w:rPr>
        <w:t>2.发包方负责对承包方落实关于安全生产工作方面和法律、法规的指导与督促，双方共同做好安全生产工作。</w:t>
      </w:r>
    </w:p>
    <w:p>
      <w:pPr>
        <w:spacing w:line="440" w:lineRule="exact"/>
        <w:ind w:left="19" w:leftChars="9" w:firstLine="463" w:firstLineChars="193"/>
        <w:rPr>
          <w:rFonts w:ascii="宋体" w:hAnsi="宋体" w:cs="宋体"/>
          <w:sz w:val="24"/>
        </w:rPr>
      </w:pPr>
      <w:r>
        <w:rPr>
          <w:rFonts w:hint="eastAsia" w:ascii="宋体" w:hAnsi="宋体" w:cs="宋体"/>
          <w:sz w:val="24"/>
        </w:rPr>
        <w:t>3.发包方为承包方提供整改所需的作业场所和相关设施设备应符合安全要求，具备安全生产条件，应监督和督促承包方开展应急处置培训和演练。</w:t>
      </w:r>
    </w:p>
    <w:p>
      <w:pPr>
        <w:spacing w:line="440" w:lineRule="exact"/>
        <w:ind w:firstLine="480" w:firstLineChars="200"/>
        <w:rPr>
          <w:rFonts w:ascii="宋体" w:hAnsi="宋体" w:cs="宋体"/>
          <w:sz w:val="24"/>
        </w:rPr>
      </w:pPr>
      <w:r>
        <w:rPr>
          <w:rFonts w:hint="eastAsia" w:ascii="宋体" w:hAnsi="宋体" w:cs="宋体"/>
          <w:sz w:val="24"/>
        </w:rPr>
        <w:t>4.发包方应开展安全检查，发现并制止承包方违规行为，督促承包方消除安全隐患，安全隐患不能及时消除或者消除过程中无法确保安全的，发包方有权要求承包方暂停作业或停止设施设备使用。承包方拒不执行发包方要求的，发包方要及时报告属地政府或行业主管部门，且有权解除合同。</w:t>
      </w:r>
    </w:p>
    <w:p>
      <w:pPr>
        <w:spacing w:line="440" w:lineRule="exact"/>
        <w:ind w:firstLine="480" w:firstLineChars="200"/>
        <w:rPr>
          <w:rFonts w:ascii="宋体" w:hAnsi="宋体" w:cs="宋体"/>
          <w:sz w:val="24"/>
        </w:rPr>
      </w:pPr>
      <w:r>
        <w:rPr>
          <w:rFonts w:hint="eastAsia" w:ascii="宋体" w:hAnsi="宋体" w:cs="宋体"/>
          <w:sz w:val="24"/>
        </w:rPr>
        <w:t>5.强化高风险作业管控。督促承包方落实如高空、动火、动土、吊装、有限空间、临时用电等各类特种作业开始前的审批工作，制定作业方案，并安排专人负责现场安全管理。承包方未落实作业相关规范要求的，发包方有权责令承包方停工并立即整改；承包方作业人员屡次违章作业的，发包方有权解除合同。</w:t>
      </w:r>
    </w:p>
    <w:p>
      <w:pPr>
        <w:spacing w:line="440" w:lineRule="exact"/>
        <w:ind w:firstLine="480" w:firstLineChars="200"/>
        <w:rPr>
          <w:rFonts w:ascii="宋体" w:hAnsi="宋体" w:cs="宋体"/>
          <w:sz w:val="24"/>
        </w:rPr>
      </w:pPr>
      <w:r>
        <w:rPr>
          <w:rFonts w:hint="eastAsia" w:ascii="宋体" w:hAnsi="宋体" w:cs="宋体"/>
          <w:sz w:val="24"/>
        </w:rPr>
        <w:t>6.对承包方人员进行安全教育，开展安全生产、消防安全等方面的法律法规宣传，入场人员安全生产、消防安全教育培训不合格的，发包方有权要求承包方更换作业人员。</w:t>
      </w:r>
    </w:p>
    <w:p>
      <w:pPr>
        <w:spacing w:line="440" w:lineRule="exact"/>
        <w:ind w:firstLine="480" w:firstLineChars="200"/>
        <w:rPr>
          <w:rFonts w:ascii="宋体" w:hAnsi="宋体" w:cs="宋体"/>
          <w:sz w:val="24"/>
        </w:rPr>
      </w:pPr>
      <w:r>
        <w:rPr>
          <w:rFonts w:hint="eastAsia" w:ascii="宋体" w:hAnsi="宋体" w:cs="宋体"/>
          <w:sz w:val="24"/>
        </w:rPr>
        <w:t>7.收到承包方突发事件的报告后，发包方应严格按照各类应急管理措施及预案进行处置，并按照相关工作要求做好事件的后期处置及报告工作。</w:t>
      </w:r>
    </w:p>
    <w:p>
      <w:pPr>
        <w:spacing w:line="440" w:lineRule="exact"/>
        <w:ind w:firstLine="480" w:firstLineChars="200"/>
        <w:rPr>
          <w:rFonts w:ascii="宋体" w:hAnsi="宋体" w:cs="宋体"/>
          <w:sz w:val="24"/>
        </w:rPr>
      </w:pPr>
      <w:r>
        <w:rPr>
          <w:rFonts w:hint="eastAsia" w:ascii="宋体" w:hAnsi="宋体" w:cs="宋体"/>
          <w:sz w:val="24"/>
        </w:rPr>
        <w:t>8.其他属于发包方在安全生产管理工作的权利和义务。</w:t>
      </w:r>
    </w:p>
    <w:p>
      <w:pPr>
        <w:spacing w:line="440" w:lineRule="exact"/>
        <w:ind w:firstLine="482" w:firstLineChars="200"/>
        <w:rPr>
          <w:rFonts w:ascii="宋体" w:hAnsi="宋体" w:cs="宋体"/>
          <w:b/>
          <w:bCs/>
          <w:sz w:val="24"/>
        </w:rPr>
      </w:pPr>
      <w:r>
        <w:rPr>
          <w:rFonts w:hint="eastAsia" w:ascii="宋体" w:hAnsi="宋体" w:cs="宋体"/>
          <w:b/>
          <w:bCs/>
          <w:sz w:val="24"/>
        </w:rPr>
        <w:t>二、承包方权利义务</w:t>
      </w:r>
    </w:p>
    <w:p>
      <w:pPr>
        <w:spacing w:line="440" w:lineRule="exact"/>
        <w:ind w:firstLine="480" w:firstLineChars="200"/>
        <w:rPr>
          <w:rFonts w:ascii="宋体" w:hAnsi="宋体" w:cs="宋体"/>
          <w:sz w:val="24"/>
        </w:rPr>
      </w:pPr>
      <w:r>
        <w:rPr>
          <w:rFonts w:hint="eastAsia" w:ascii="宋体" w:hAnsi="宋体" w:cs="宋体"/>
          <w:sz w:val="24"/>
        </w:rPr>
        <w:t>1.贯彻执行国家、北京市、平谷区相关安全生产法律法规和制度要求，建立健全以安全生产工作责任制为核心的服务方案及安全管理规章制度，落实安全投入、配备安全生产管理人员等。</w:t>
      </w:r>
    </w:p>
    <w:p>
      <w:pPr>
        <w:spacing w:line="440" w:lineRule="exact"/>
        <w:ind w:firstLine="480" w:firstLineChars="200"/>
        <w:rPr>
          <w:rFonts w:ascii="宋体" w:hAnsi="宋体" w:cs="宋体"/>
          <w:sz w:val="24"/>
        </w:rPr>
      </w:pPr>
      <w:r>
        <w:rPr>
          <w:rFonts w:hint="eastAsia" w:ascii="宋体" w:hAnsi="宋体" w:cs="宋体"/>
          <w:sz w:val="24"/>
        </w:rPr>
        <w:t>2.承包方应向发包方提供完整的企业资质、特种作业人员操作资格、入场设施设备检验检测资料等相关材料，并保证真实有效。</w:t>
      </w:r>
    </w:p>
    <w:p>
      <w:pPr>
        <w:spacing w:line="440" w:lineRule="exact"/>
        <w:ind w:firstLine="480" w:firstLineChars="200"/>
        <w:rPr>
          <w:rFonts w:ascii="宋体" w:hAnsi="宋体" w:cs="宋体"/>
          <w:sz w:val="24"/>
        </w:rPr>
      </w:pPr>
      <w:r>
        <w:rPr>
          <w:rFonts w:hint="eastAsia" w:ascii="宋体" w:hAnsi="宋体" w:cs="宋体"/>
          <w:sz w:val="24"/>
        </w:rPr>
        <w:t>3.承包方有责任和义务依照国家、北京市、平谷区有关法律法规制度等规定，预防危害人身、财产安全行为的发生，及时制止危害人身和财产安全的违法和犯罪行为，在法律法规规定的职责范围内，依法保护人身和财产安全，依法采取必要的措施及时制止侵害发包方合法权益的行为，并做好各项安全防范工作。</w:t>
      </w:r>
    </w:p>
    <w:p>
      <w:pPr>
        <w:spacing w:line="440" w:lineRule="exact"/>
        <w:ind w:firstLine="480" w:firstLineChars="200"/>
        <w:rPr>
          <w:rFonts w:ascii="宋体" w:hAnsi="宋体" w:cs="宋体"/>
          <w:sz w:val="24"/>
        </w:rPr>
      </w:pPr>
      <w:r>
        <w:rPr>
          <w:rFonts w:hint="eastAsia" w:ascii="宋体" w:hAnsi="宋体" w:cs="宋体"/>
          <w:sz w:val="24"/>
        </w:rPr>
        <w:t>4.承包方自主聘用岗位作业人员，按照岗位要求持证上岗，并按规定进行年检和复审，严禁无证人员违规操作、教育培训作业人员学习掌握相关消防安全知识和灭火等技能。</w:t>
      </w:r>
    </w:p>
    <w:p>
      <w:pPr>
        <w:spacing w:line="440" w:lineRule="exact"/>
        <w:ind w:firstLine="480" w:firstLineChars="200"/>
        <w:rPr>
          <w:rFonts w:ascii="宋体" w:hAnsi="宋体" w:cs="宋体"/>
          <w:sz w:val="24"/>
        </w:rPr>
      </w:pPr>
      <w:r>
        <w:rPr>
          <w:rFonts w:hint="eastAsia" w:ascii="宋体" w:hAnsi="宋体" w:cs="宋体"/>
          <w:sz w:val="24"/>
        </w:rPr>
        <w:t>5.承包方要加强对作业人员的安全生产教育培训，做好培训记录，制定相应的应急预案或现场处置方案，配备作业现场安全管理员，加强应急处置培训，配合发包方开展现场安全检查，纠正违规行为，落实隐患问题整改。服从发包方对其安全工作的统一调度、检查和监督。</w:t>
      </w:r>
    </w:p>
    <w:p>
      <w:pPr>
        <w:spacing w:line="440" w:lineRule="exact"/>
        <w:ind w:firstLine="480" w:firstLineChars="200"/>
        <w:rPr>
          <w:rFonts w:ascii="宋体" w:hAnsi="宋体" w:cs="宋体"/>
          <w:sz w:val="24"/>
        </w:rPr>
      </w:pPr>
      <w:r>
        <w:rPr>
          <w:rFonts w:hint="eastAsia" w:ascii="宋体" w:hAnsi="宋体" w:cs="宋体"/>
          <w:sz w:val="24"/>
        </w:rPr>
        <w:t>6.承包方派出的项目负责人为安全生产主要负责人，负责作业区域内的作业安全管理工作，发现事故隐患或不安全因素应立即报告发包方并配合进行整改。</w:t>
      </w:r>
    </w:p>
    <w:p>
      <w:pPr>
        <w:spacing w:line="440" w:lineRule="exact"/>
        <w:ind w:firstLine="480" w:firstLineChars="200"/>
        <w:rPr>
          <w:rFonts w:ascii="宋体" w:hAnsi="宋体" w:cs="宋体"/>
          <w:sz w:val="24"/>
        </w:rPr>
      </w:pPr>
      <w:r>
        <w:rPr>
          <w:rFonts w:hint="eastAsia" w:ascii="宋体" w:hAnsi="宋体" w:cs="宋体"/>
          <w:sz w:val="24"/>
        </w:rPr>
        <w:t>7.因承包方过失发生安全生产、消防安全、设备设施等安全事故时，承包方必须及时向发包方报告并承担相应责任。</w:t>
      </w:r>
    </w:p>
    <w:p>
      <w:pPr>
        <w:spacing w:line="440" w:lineRule="exact"/>
        <w:ind w:firstLine="480" w:firstLineChars="200"/>
        <w:rPr>
          <w:rFonts w:ascii="宋体" w:hAnsi="宋体" w:cs="宋体"/>
          <w:sz w:val="24"/>
        </w:rPr>
      </w:pPr>
      <w:r>
        <w:rPr>
          <w:rFonts w:hint="eastAsia" w:ascii="宋体" w:hAnsi="宋体" w:cs="宋体"/>
          <w:sz w:val="24"/>
        </w:rPr>
        <w:t>8.承包方自行配备符合国家标准的作业设备、工具、劳动防护用品、安全警示标志、应急救援设备等物资。</w:t>
      </w:r>
    </w:p>
    <w:p>
      <w:pPr>
        <w:spacing w:line="440" w:lineRule="exact"/>
        <w:ind w:firstLine="480" w:firstLineChars="200"/>
        <w:rPr>
          <w:rFonts w:ascii="宋体" w:hAnsi="宋体" w:cs="宋体"/>
          <w:sz w:val="24"/>
        </w:rPr>
      </w:pPr>
      <w:r>
        <w:rPr>
          <w:rFonts w:hint="eastAsia" w:ascii="宋体" w:hAnsi="宋体" w:cs="宋体"/>
          <w:sz w:val="24"/>
        </w:rPr>
        <w:t>9.承包方作业人员严禁在作业区域内吸烟；严禁在作业区域内违规使用明火及大功率电器。</w:t>
      </w:r>
    </w:p>
    <w:p>
      <w:pPr>
        <w:spacing w:line="440" w:lineRule="exact"/>
        <w:ind w:firstLine="480" w:firstLineChars="200"/>
        <w:rPr>
          <w:rFonts w:ascii="宋体" w:hAnsi="宋体" w:cs="宋体"/>
          <w:sz w:val="24"/>
        </w:rPr>
      </w:pPr>
      <w:r>
        <w:rPr>
          <w:rFonts w:hint="eastAsia" w:ascii="宋体" w:hAnsi="宋体" w:cs="宋体"/>
          <w:sz w:val="24"/>
        </w:rPr>
        <w:t>10.承包方必须保持作业区域的各出入口畅通，严禁封闭、堵塞、占用疏散通道和安全出入口。</w:t>
      </w:r>
    </w:p>
    <w:p>
      <w:pPr>
        <w:pStyle w:val="300"/>
        <w:autoSpaceDE/>
        <w:autoSpaceDN/>
        <w:spacing w:line="440" w:lineRule="exact"/>
        <w:ind w:firstLine="480"/>
        <w:rPr>
          <w:rFonts w:hAnsi="宋体" w:cs="宋体"/>
          <w:sz w:val="24"/>
          <w:szCs w:val="24"/>
        </w:rPr>
      </w:pPr>
      <w:r>
        <w:rPr>
          <w:rFonts w:hint="eastAsia" w:hAnsi="宋体" w:cs="宋体"/>
          <w:sz w:val="24"/>
          <w:szCs w:val="24"/>
        </w:rPr>
        <w:t>11.承包方不得随意变更作业区域场地的用途和破坏建筑物的结构，在维修、安装水、电、气、热等线路或管道时，必须符合有关技术标准和安全生产、消防安全规定的要求，并做好高空、动火、动土、吊装、有限空间、临时用电等各类特种作业前的防护及审批工作，审批未通过前，不得开展各类特种作业，并安排专人进行现场安全管理。</w:t>
      </w:r>
    </w:p>
    <w:p>
      <w:pPr>
        <w:widowControl/>
        <w:spacing w:line="440" w:lineRule="exact"/>
        <w:ind w:firstLine="480" w:firstLineChars="200"/>
        <w:rPr>
          <w:rFonts w:ascii="宋体" w:hAnsi="宋体" w:cs="宋体"/>
          <w:sz w:val="24"/>
        </w:rPr>
      </w:pPr>
      <w:r>
        <w:rPr>
          <w:rFonts w:hint="eastAsia" w:ascii="宋体" w:hAnsi="宋体" w:cs="宋体"/>
          <w:sz w:val="24"/>
        </w:rPr>
        <w:t>12.出现突发事件，承包方应第一时间向发包方报告，同时履行应急处置第一责任人责任，严格按照应急预案的要求积极采取管控措施，配合发包方开展应急处置。</w:t>
      </w:r>
    </w:p>
    <w:p>
      <w:pPr>
        <w:widowControl/>
        <w:spacing w:line="440" w:lineRule="exact"/>
        <w:ind w:firstLine="480" w:firstLineChars="200"/>
        <w:rPr>
          <w:rFonts w:ascii="宋体" w:hAnsi="宋体" w:cs="宋体"/>
          <w:sz w:val="24"/>
        </w:rPr>
      </w:pPr>
      <w:r>
        <w:rPr>
          <w:rFonts w:hint="eastAsia" w:ascii="宋体" w:hAnsi="宋体" w:cs="宋体"/>
          <w:sz w:val="24"/>
        </w:rPr>
        <w:t>13.其他属于承包方在安全生产管理工作的权利和义务。</w:t>
      </w:r>
    </w:p>
    <w:p>
      <w:pPr>
        <w:widowControl/>
        <w:spacing w:line="440" w:lineRule="exact"/>
        <w:ind w:firstLine="482" w:firstLineChars="200"/>
        <w:rPr>
          <w:rFonts w:ascii="宋体" w:hAnsi="宋体" w:cs="宋体"/>
          <w:b/>
          <w:bCs/>
          <w:sz w:val="24"/>
        </w:rPr>
      </w:pPr>
      <w:r>
        <w:rPr>
          <w:rFonts w:hint="eastAsia" w:ascii="宋体" w:hAnsi="宋体" w:cs="宋体"/>
          <w:b/>
          <w:bCs/>
          <w:sz w:val="24"/>
        </w:rPr>
        <w:t>三、违约责任</w:t>
      </w:r>
    </w:p>
    <w:p>
      <w:pPr>
        <w:widowControl/>
        <w:spacing w:line="440" w:lineRule="exact"/>
        <w:ind w:firstLine="480" w:firstLineChars="200"/>
        <w:rPr>
          <w:rFonts w:ascii="宋体" w:hAnsi="宋体" w:cs="宋体"/>
          <w:sz w:val="24"/>
        </w:rPr>
      </w:pPr>
      <w:r>
        <w:rPr>
          <w:rFonts w:hint="eastAsia" w:ascii="宋体" w:hAnsi="宋体" w:cs="宋体"/>
          <w:sz w:val="24"/>
        </w:rPr>
        <w:t>1.发包方必须加强对承包方落实安全生产有关工作的监督，督促承包方落实国家、北京市、平谷区有关安全生产方面的法律法规、相关规定及发包方有关安全生产方面的管理制度、措施。</w:t>
      </w:r>
    </w:p>
    <w:p>
      <w:pPr>
        <w:widowControl/>
        <w:spacing w:line="440" w:lineRule="exact"/>
        <w:ind w:firstLine="480" w:firstLineChars="200"/>
        <w:rPr>
          <w:rFonts w:ascii="宋体" w:hAnsi="宋体" w:cs="宋体"/>
          <w:sz w:val="24"/>
        </w:rPr>
      </w:pPr>
      <w:r>
        <w:rPr>
          <w:rFonts w:hint="eastAsia" w:ascii="宋体" w:hAnsi="宋体" w:cs="宋体"/>
          <w:sz w:val="24"/>
        </w:rPr>
        <w:t>2.承包方所有作业人员均应履行安全生产职责，因作业人员工作失职或承包方管理不善，发生生产安全责任事故的，根据责任情况按照合同金额总价款的50%向发包方支付违约金。</w:t>
      </w:r>
    </w:p>
    <w:p>
      <w:pPr>
        <w:widowControl/>
        <w:spacing w:line="440" w:lineRule="exact"/>
        <w:ind w:firstLine="480" w:firstLineChars="200"/>
        <w:rPr>
          <w:rFonts w:ascii="宋体" w:hAnsi="宋体" w:cs="宋体"/>
          <w:sz w:val="24"/>
        </w:rPr>
      </w:pPr>
      <w:r>
        <w:rPr>
          <w:rFonts w:hint="eastAsia" w:ascii="宋体" w:hAnsi="宋体" w:cs="宋体"/>
          <w:sz w:val="24"/>
        </w:rPr>
        <w:t>3.若承包方未履行安全生产主体职责或因违反相关安全生产管理制度，造成严重影响和经济损失的，由承包方承担相应的法律责任和经济赔偿，发包方有权解除合同。</w:t>
      </w:r>
    </w:p>
    <w:p>
      <w:pPr>
        <w:widowControl/>
        <w:spacing w:line="440" w:lineRule="exact"/>
        <w:ind w:firstLine="482" w:firstLineChars="200"/>
        <w:rPr>
          <w:rFonts w:ascii="宋体" w:hAnsi="宋体" w:cs="宋体"/>
          <w:b/>
          <w:bCs/>
          <w:sz w:val="24"/>
        </w:rPr>
      </w:pPr>
      <w:r>
        <w:rPr>
          <w:rFonts w:hint="eastAsia" w:ascii="宋体" w:hAnsi="宋体" w:cs="宋体"/>
          <w:b/>
          <w:bCs/>
          <w:sz w:val="24"/>
        </w:rPr>
        <w:t>四、附则</w:t>
      </w:r>
    </w:p>
    <w:p>
      <w:pPr>
        <w:widowControl/>
        <w:spacing w:line="440" w:lineRule="exact"/>
        <w:ind w:firstLine="480" w:firstLineChars="200"/>
        <w:rPr>
          <w:rFonts w:ascii="宋体" w:hAnsi="宋体" w:cs="宋体"/>
          <w:sz w:val="24"/>
        </w:rPr>
      </w:pPr>
      <w:r>
        <w:rPr>
          <w:rFonts w:hint="eastAsia" w:ascii="宋体" w:hAnsi="宋体" w:cs="宋体"/>
          <w:sz w:val="24"/>
        </w:rPr>
        <w:t>1.本责任书为合同不可分割部分，签订时间、有效期与双方签订的服务合同一致，具有同等法律效力。</w:t>
      </w:r>
    </w:p>
    <w:p>
      <w:pPr>
        <w:spacing w:line="440" w:lineRule="exact"/>
        <w:ind w:firstLine="480" w:firstLineChars="200"/>
        <w:rPr>
          <w:rFonts w:ascii="宋体" w:hAnsi="宋体" w:cs="宋体"/>
          <w:sz w:val="24"/>
        </w:rPr>
      </w:pPr>
      <w:r>
        <w:rPr>
          <w:rFonts w:hint="eastAsia" w:ascii="宋体" w:hAnsi="宋体" w:cs="宋体"/>
          <w:sz w:val="24"/>
        </w:rPr>
        <w:t>2.如发生不可抗力情况造成双方安全生产责任的，由双方协商解决，如协商不能解决的，双方均可向平谷区人民法院提起诉讼。</w:t>
      </w:r>
    </w:p>
    <w:p>
      <w:pPr>
        <w:pStyle w:val="300"/>
        <w:autoSpaceDE/>
        <w:autoSpaceDN/>
        <w:spacing w:line="440" w:lineRule="exact"/>
        <w:ind w:firstLine="480"/>
        <w:rPr>
          <w:rFonts w:hAnsi="宋体" w:cs="宋体"/>
          <w:sz w:val="24"/>
          <w:szCs w:val="24"/>
        </w:rPr>
      </w:pPr>
      <w:r>
        <w:rPr>
          <w:rFonts w:hint="eastAsia" w:hAnsi="宋体" w:cs="宋体"/>
          <w:sz w:val="24"/>
          <w:szCs w:val="24"/>
        </w:rPr>
        <w:t>以下无正文。</w:t>
      </w:r>
    </w:p>
    <w:p>
      <w:pPr>
        <w:spacing w:line="440" w:lineRule="exact"/>
        <w:rPr>
          <w:rFonts w:ascii="宋体" w:hAnsi="宋体" w:cs="宋体"/>
          <w:sz w:val="24"/>
        </w:rPr>
      </w:pPr>
    </w:p>
    <w:p>
      <w:pPr>
        <w:rPr>
          <w:sz w:val="24"/>
        </w:rPr>
      </w:pPr>
      <w:r>
        <w:rPr>
          <w:rFonts w:hint="eastAsia"/>
          <w:sz w:val="24"/>
        </w:rPr>
        <w:t>发包方：   （盖章）                     承包方：   （盖章）</w:t>
      </w:r>
    </w:p>
    <w:p>
      <w:pPr>
        <w:rPr>
          <w:sz w:val="24"/>
        </w:rPr>
      </w:pPr>
    </w:p>
    <w:p>
      <w:pPr>
        <w:rPr>
          <w:sz w:val="24"/>
        </w:rPr>
      </w:pPr>
      <w:r>
        <w:rPr>
          <w:rFonts w:hint="eastAsia"/>
          <w:sz w:val="24"/>
        </w:rPr>
        <w:t>项目负责人签字：                      法定代表人或委托代理人</w:t>
      </w:r>
    </w:p>
    <w:p>
      <w:pPr>
        <w:rPr>
          <w:sz w:val="24"/>
        </w:rPr>
      </w:pPr>
    </w:p>
    <w:p>
      <w:pPr>
        <w:rPr>
          <w:sz w:val="24"/>
        </w:rPr>
      </w:pPr>
      <w:r>
        <w:rPr>
          <w:rFonts w:hint="eastAsia"/>
          <w:sz w:val="24"/>
        </w:rPr>
        <w:t>法定代表人签字：                      签字：</w:t>
      </w:r>
    </w:p>
    <w:p>
      <w:pPr>
        <w:rPr>
          <w:sz w:val="24"/>
        </w:rPr>
      </w:pPr>
    </w:p>
    <w:p>
      <w:pPr>
        <w:pStyle w:val="300"/>
        <w:ind w:firstLine="0" w:firstLineChars="0"/>
        <w:rPr>
          <w:rFonts w:hAnsi="宋体" w:cs="宋体"/>
          <w:bCs/>
          <w:sz w:val="28"/>
          <w:szCs w:val="28"/>
        </w:rPr>
      </w:pPr>
      <w:r>
        <w:rPr>
          <w:rFonts w:hint="eastAsia" w:hAnsi="宋体" w:cs="宋体"/>
          <w:sz w:val="28"/>
          <w:szCs w:val="28"/>
        </w:rPr>
        <w:br w:type="page"/>
      </w:r>
      <w:r>
        <w:rPr>
          <w:rFonts w:hint="eastAsia" w:hAnsi="宋体" w:cs="宋体"/>
          <w:bCs/>
          <w:kern w:val="36"/>
          <w:sz w:val="32"/>
          <w:szCs w:val="32"/>
        </w:rPr>
        <w:t>附件2：</w:t>
      </w:r>
    </w:p>
    <w:p>
      <w:pPr>
        <w:spacing w:line="480" w:lineRule="exact"/>
        <w:jc w:val="center"/>
        <w:rPr>
          <w:rFonts w:ascii="文星标宋" w:hAnsi="文星标宋" w:eastAsia="文星标宋" w:cs="文星标宋"/>
          <w:sz w:val="36"/>
          <w:szCs w:val="36"/>
        </w:rPr>
      </w:pPr>
      <w:r>
        <w:rPr>
          <w:rFonts w:hint="eastAsia" w:ascii="文星标宋" w:hAnsi="文星标宋" w:eastAsia="文星标宋" w:cs="文星标宋"/>
          <w:sz w:val="36"/>
          <w:szCs w:val="36"/>
        </w:rPr>
        <w:t>保密承诺书</w:t>
      </w:r>
    </w:p>
    <w:p>
      <w:pPr>
        <w:spacing w:line="160" w:lineRule="exact"/>
        <w:rPr>
          <w:rFonts w:ascii="宋体" w:hAnsi="宋体" w:cs="宋体"/>
          <w:sz w:val="28"/>
          <w:szCs w:val="28"/>
        </w:rPr>
      </w:pPr>
    </w:p>
    <w:p>
      <w:pPr>
        <w:spacing w:line="440" w:lineRule="exact"/>
        <w:rPr>
          <w:rFonts w:ascii="宋体" w:hAnsi="宋体" w:cs="宋体"/>
          <w:sz w:val="24"/>
        </w:rPr>
      </w:pPr>
      <w:r>
        <w:rPr>
          <w:rFonts w:hint="eastAsia" w:ascii="宋体" w:hAnsi="宋体" w:cs="宋体"/>
          <w:sz w:val="24"/>
        </w:rPr>
        <w:t>发包方：北京市平谷区机关事务管理服务中心</w:t>
      </w:r>
    </w:p>
    <w:p>
      <w:pPr>
        <w:spacing w:line="440" w:lineRule="exact"/>
        <w:rPr>
          <w:rFonts w:ascii="宋体" w:hAnsi="宋体" w:cs="宋体"/>
        </w:rPr>
      </w:pPr>
      <w:r>
        <w:rPr>
          <w:rFonts w:hint="eastAsia" w:ascii="宋体" w:hAnsi="宋体" w:cs="宋体"/>
          <w:sz w:val="24"/>
        </w:rPr>
        <w:t>承包方：</w:t>
      </w:r>
    </w:p>
    <w:p>
      <w:pPr>
        <w:spacing w:line="440" w:lineRule="exact"/>
        <w:ind w:firstLine="480" w:firstLineChars="200"/>
        <w:rPr>
          <w:rFonts w:ascii="宋体" w:hAnsi="宋体" w:cs="宋体"/>
          <w:sz w:val="24"/>
        </w:rPr>
      </w:pPr>
      <w:r>
        <w:rPr>
          <w:rFonts w:hint="eastAsia" w:ascii="宋体" w:hAnsi="宋体" w:cs="宋体"/>
          <w:sz w:val="24"/>
        </w:rPr>
        <w:t>为进一步加强承包方在发包方所辖集中办公区内的保密安全，预防承包方工作人员有可能泄露发包方或发包方指派承包方作业处的第三方的秘密、机密，参照《中华人民共和国保密法》等法律、法规和相关文件精神，为明确承包方的保密义务，特制定此承诺书。</w:t>
      </w:r>
    </w:p>
    <w:p>
      <w:pPr>
        <w:spacing w:line="440" w:lineRule="exact"/>
        <w:ind w:firstLine="482" w:firstLineChars="200"/>
        <w:rPr>
          <w:rFonts w:ascii="宋体" w:hAnsi="宋体" w:cs="宋体"/>
          <w:b/>
          <w:bCs/>
          <w:sz w:val="24"/>
        </w:rPr>
      </w:pPr>
      <w:r>
        <w:rPr>
          <w:rFonts w:hint="eastAsia" w:ascii="宋体" w:hAnsi="宋体" w:cs="宋体"/>
          <w:b/>
          <w:bCs/>
          <w:sz w:val="24"/>
        </w:rPr>
        <w:t>一、保密的内容和范围</w:t>
      </w:r>
    </w:p>
    <w:p>
      <w:pPr>
        <w:spacing w:line="440" w:lineRule="exact"/>
        <w:ind w:firstLine="480" w:firstLineChars="200"/>
        <w:rPr>
          <w:rFonts w:ascii="宋体" w:hAnsi="宋体" w:cs="宋体"/>
          <w:sz w:val="24"/>
        </w:rPr>
      </w:pPr>
      <w:r>
        <w:rPr>
          <w:rFonts w:hint="eastAsia" w:ascii="宋体" w:hAnsi="宋体" w:cs="宋体"/>
          <w:sz w:val="24"/>
        </w:rPr>
        <w:t>（一）保密信息指：</w:t>
      </w:r>
    </w:p>
    <w:p>
      <w:pPr>
        <w:spacing w:line="440" w:lineRule="exact"/>
        <w:ind w:firstLine="480" w:firstLineChars="200"/>
        <w:rPr>
          <w:rFonts w:ascii="宋体" w:hAnsi="宋体" w:cs="宋体"/>
          <w:sz w:val="24"/>
        </w:rPr>
      </w:pPr>
      <w:r>
        <w:rPr>
          <w:rFonts w:hint="eastAsia" w:ascii="宋体" w:hAnsi="宋体" w:cs="宋体"/>
          <w:sz w:val="24"/>
        </w:rPr>
        <w:t>1.发包方或服务单位以书面、口头或电子文件的形式存在的任何信息或数据，包括但不限于信函、传真、备忘、纪要、协议、报告、方案、协议、电子邮件、其他纸质或电子材料、信息等。</w:t>
      </w:r>
    </w:p>
    <w:p>
      <w:pPr>
        <w:spacing w:line="440" w:lineRule="exact"/>
        <w:ind w:firstLine="480" w:firstLineChars="200"/>
        <w:rPr>
          <w:rFonts w:ascii="宋体" w:hAnsi="宋体" w:cs="宋体"/>
          <w:sz w:val="24"/>
        </w:rPr>
      </w:pPr>
      <w:r>
        <w:rPr>
          <w:rFonts w:hint="eastAsia" w:ascii="宋体" w:hAnsi="宋体" w:cs="宋体"/>
          <w:sz w:val="24"/>
        </w:rPr>
        <w:t>2.以口头方式披露并以书面方式确认为保密信息的任何信息或数据。</w:t>
      </w:r>
    </w:p>
    <w:p>
      <w:pPr>
        <w:spacing w:line="440" w:lineRule="exact"/>
        <w:ind w:firstLine="480" w:firstLineChars="200"/>
        <w:rPr>
          <w:rFonts w:ascii="宋体" w:hAnsi="宋体" w:cs="宋体"/>
          <w:sz w:val="24"/>
        </w:rPr>
      </w:pPr>
      <w:r>
        <w:rPr>
          <w:rFonts w:hint="eastAsia" w:ascii="宋体" w:hAnsi="宋体" w:cs="宋体"/>
          <w:sz w:val="24"/>
        </w:rPr>
        <w:t>3.发包方或服务单位以书面、口头方式产生的任何没有对社会公众进行公布的信息。</w:t>
      </w:r>
    </w:p>
    <w:p>
      <w:pPr>
        <w:spacing w:line="440" w:lineRule="exact"/>
        <w:ind w:firstLine="480" w:firstLineChars="200"/>
        <w:rPr>
          <w:rFonts w:ascii="宋体" w:hAnsi="宋体" w:cs="宋体"/>
          <w:sz w:val="24"/>
        </w:rPr>
      </w:pPr>
      <w:r>
        <w:rPr>
          <w:rFonts w:hint="eastAsia" w:ascii="宋体" w:hAnsi="宋体" w:cs="宋体"/>
          <w:sz w:val="24"/>
        </w:rPr>
        <w:t>4.承包方在服务过程中知悉的服务单位的公务信息及领导个人信息。</w:t>
      </w:r>
    </w:p>
    <w:p>
      <w:pPr>
        <w:spacing w:line="440" w:lineRule="exact"/>
        <w:ind w:firstLine="480" w:firstLineChars="200"/>
        <w:rPr>
          <w:rFonts w:ascii="宋体" w:hAnsi="宋体" w:cs="宋体"/>
          <w:sz w:val="24"/>
        </w:rPr>
      </w:pPr>
      <w:r>
        <w:rPr>
          <w:rFonts w:hint="eastAsia" w:ascii="宋体" w:hAnsi="宋体" w:cs="宋体"/>
          <w:sz w:val="24"/>
        </w:rPr>
        <w:t>（二）承诺包括但不限于以下内容：</w:t>
      </w:r>
    </w:p>
    <w:p>
      <w:pPr>
        <w:spacing w:line="440" w:lineRule="exact"/>
        <w:ind w:firstLine="480" w:firstLineChars="200"/>
        <w:rPr>
          <w:rFonts w:ascii="宋体" w:hAnsi="宋体" w:cs="宋体"/>
          <w:sz w:val="24"/>
        </w:rPr>
      </w:pPr>
      <w:r>
        <w:rPr>
          <w:rFonts w:hint="eastAsia" w:ascii="宋体" w:hAnsi="宋体" w:cs="宋体"/>
          <w:sz w:val="24"/>
        </w:rPr>
        <w:t>1.承包方派出的项目负责人为保密工作主要负责人，负责作业区域内的保密工作的管理，发现苗头性或已发生泄密事件的应立即报告发包方并积极进行整改。</w:t>
      </w:r>
    </w:p>
    <w:p>
      <w:pPr>
        <w:spacing w:line="440" w:lineRule="exact"/>
        <w:ind w:firstLine="480" w:firstLineChars="200"/>
        <w:rPr>
          <w:rFonts w:ascii="宋体" w:hAnsi="宋体" w:cs="宋体"/>
          <w:sz w:val="24"/>
        </w:rPr>
      </w:pPr>
      <w:r>
        <w:rPr>
          <w:rFonts w:hint="eastAsia" w:ascii="宋体" w:hAnsi="宋体" w:cs="宋体"/>
          <w:sz w:val="24"/>
        </w:rPr>
        <w:t>2.承包方应约束其有可能接触保密信息的作业人员遵守保密义务，提高保密工作意识。</w:t>
      </w:r>
    </w:p>
    <w:p>
      <w:pPr>
        <w:spacing w:line="440" w:lineRule="exact"/>
        <w:ind w:firstLine="480" w:firstLineChars="200"/>
        <w:rPr>
          <w:rFonts w:ascii="宋体" w:hAnsi="宋体" w:cs="宋体"/>
          <w:sz w:val="24"/>
        </w:rPr>
      </w:pPr>
      <w:r>
        <w:rPr>
          <w:rFonts w:hint="eastAsia" w:ascii="宋体" w:hAnsi="宋体" w:cs="宋体"/>
          <w:sz w:val="24"/>
        </w:rPr>
        <w:t>3.承包方应要求作业人员严格遵守发包方的保密制度和相关规定，保证保密措施逐一落实。</w:t>
      </w:r>
    </w:p>
    <w:p>
      <w:pPr>
        <w:spacing w:line="440" w:lineRule="exact"/>
        <w:ind w:firstLine="480" w:firstLineChars="200"/>
        <w:rPr>
          <w:rFonts w:ascii="宋体" w:hAnsi="宋体" w:cs="宋体"/>
          <w:sz w:val="24"/>
        </w:rPr>
      </w:pPr>
      <w:r>
        <w:rPr>
          <w:rFonts w:hint="eastAsia" w:ascii="宋体" w:hAnsi="宋体" w:cs="宋体"/>
          <w:sz w:val="24"/>
        </w:rPr>
        <w:t>4.承包方作业人员在进入作业区域领导办公室进行作业时，不得携带手机或其他拍照、录像及通信设备；作业过程中不得随意翻动、丢弃、处置任何物品、文件、材料及书籍等。</w:t>
      </w:r>
    </w:p>
    <w:p>
      <w:pPr>
        <w:spacing w:line="440" w:lineRule="exact"/>
        <w:ind w:firstLine="480" w:firstLineChars="200"/>
        <w:rPr>
          <w:rFonts w:ascii="宋体" w:hAnsi="宋体" w:cs="宋体"/>
          <w:sz w:val="24"/>
        </w:rPr>
      </w:pPr>
      <w:r>
        <w:rPr>
          <w:rFonts w:hint="eastAsia" w:ascii="宋体" w:hAnsi="宋体" w:cs="宋体"/>
          <w:sz w:val="24"/>
        </w:rPr>
        <w:t>5.承包方作业人员因作业必须保管、接触的作业区域内单位的文件应妥善保存，未经文件持有人许可不得将其携带出超过作业范围。</w:t>
      </w:r>
    </w:p>
    <w:p>
      <w:pPr>
        <w:spacing w:line="440" w:lineRule="exact"/>
        <w:ind w:firstLine="480" w:firstLineChars="200"/>
        <w:rPr>
          <w:rFonts w:ascii="宋体" w:hAnsi="宋体" w:cs="宋体"/>
          <w:sz w:val="24"/>
        </w:rPr>
      </w:pPr>
      <w:r>
        <w:rPr>
          <w:rFonts w:hint="eastAsia" w:ascii="宋体" w:hAnsi="宋体" w:cs="宋体"/>
          <w:sz w:val="24"/>
        </w:rPr>
        <w:t>6.承包方作业人员不得复制、公开、传输作业区域范围内的文件、信函、正本、副本、磁盘、光盘等；不得刺探、窥视作业区域的保密信息。</w:t>
      </w:r>
    </w:p>
    <w:p>
      <w:pPr>
        <w:spacing w:line="440" w:lineRule="exact"/>
        <w:ind w:firstLine="480" w:firstLineChars="200"/>
        <w:rPr>
          <w:rFonts w:ascii="宋体" w:hAnsi="宋体" w:cs="宋体"/>
          <w:sz w:val="24"/>
        </w:rPr>
      </w:pPr>
      <w:r>
        <w:rPr>
          <w:rFonts w:hint="eastAsia" w:ascii="宋体" w:hAnsi="宋体" w:cs="宋体"/>
          <w:sz w:val="24"/>
        </w:rPr>
        <w:t>7.承包方作业人员对于作业过程中通过正常途径知悉的发包方或作业区域范围内的保密信息，应当尽到保密义务，不得对外传播。</w:t>
      </w:r>
    </w:p>
    <w:p>
      <w:pPr>
        <w:spacing w:line="440" w:lineRule="exact"/>
        <w:ind w:firstLine="480" w:firstLineChars="200"/>
        <w:rPr>
          <w:rFonts w:ascii="宋体" w:hAnsi="宋体" w:cs="宋体"/>
          <w:sz w:val="24"/>
        </w:rPr>
      </w:pPr>
      <w:r>
        <w:rPr>
          <w:rFonts w:hint="eastAsia" w:ascii="宋体" w:hAnsi="宋体" w:cs="宋体"/>
          <w:sz w:val="24"/>
        </w:rPr>
        <w:t>8.承包方作业人员对于发包方或作业区域范围内各类领导批示、收发公文、会议纪要等文件以及储存载体，未经发包方或作业区域内单位负责人许可不得拍照、复制、上传，不得泄露给特定或不特定第三方。</w:t>
      </w:r>
    </w:p>
    <w:p>
      <w:pPr>
        <w:spacing w:line="440" w:lineRule="exact"/>
        <w:ind w:firstLine="480" w:firstLineChars="200"/>
        <w:rPr>
          <w:rFonts w:ascii="宋体" w:hAnsi="宋体" w:cs="宋体"/>
          <w:sz w:val="24"/>
        </w:rPr>
      </w:pPr>
      <w:r>
        <w:rPr>
          <w:rFonts w:hint="eastAsia" w:ascii="宋体" w:hAnsi="宋体" w:cs="宋体"/>
          <w:sz w:val="24"/>
        </w:rPr>
        <w:t>9.承包方因工作失职或管理不善，违反承诺发生泄密事件，应负相关法律责任。</w:t>
      </w:r>
    </w:p>
    <w:p>
      <w:pPr>
        <w:spacing w:line="440" w:lineRule="exact"/>
        <w:ind w:firstLine="482" w:firstLineChars="200"/>
        <w:rPr>
          <w:rFonts w:ascii="宋体" w:hAnsi="宋体" w:cs="宋体"/>
          <w:b/>
          <w:bCs/>
          <w:sz w:val="24"/>
        </w:rPr>
      </w:pPr>
      <w:r>
        <w:rPr>
          <w:rFonts w:hint="eastAsia" w:ascii="宋体" w:hAnsi="宋体" w:cs="宋体"/>
          <w:b/>
          <w:bCs/>
          <w:sz w:val="24"/>
        </w:rPr>
        <w:t>二、违约责任</w:t>
      </w:r>
    </w:p>
    <w:p>
      <w:pPr>
        <w:spacing w:line="440" w:lineRule="exact"/>
        <w:ind w:firstLine="480" w:firstLineChars="200"/>
        <w:rPr>
          <w:rFonts w:ascii="宋体" w:hAnsi="宋体" w:cs="宋体"/>
          <w:sz w:val="24"/>
        </w:rPr>
      </w:pPr>
      <w:r>
        <w:rPr>
          <w:rFonts w:hint="eastAsia" w:ascii="宋体" w:hAnsi="宋体" w:cs="宋体"/>
          <w:sz w:val="24"/>
        </w:rPr>
        <w:t>1.承包方所有作业人员均应履行安全生产职责和保密义务，因作业人员工作失职或承包方管理不善，违反承诺发生安全生产责任事故或泄密事件，根据违约情况按照合同已支付金额总价款的20%向发包方支付违约金，造成其他恶劣影响的，承包方应负相关法律责任。</w:t>
      </w:r>
    </w:p>
    <w:p>
      <w:pPr>
        <w:spacing w:line="440" w:lineRule="exact"/>
        <w:ind w:firstLine="480" w:firstLineChars="200"/>
        <w:rPr>
          <w:rFonts w:ascii="宋体" w:hAnsi="宋体" w:cs="宋体"/>
          <w:sz w:val="24"/>
        </w:rPr>
      </w:pPr>
      <w:r>
        <w:rPr>
          <w:rFonts w:hint="eastAsia" w:ascii="宋体" w:hAnsi="宋体" w:cs="宋体"/>
          <w:sz w:val="24"/>
        </w:rPr>
        <w:t>2.若承包方未按此承诺书履行职责或利用发包方的信息和载体从事违法活动，造成严重影响的，由此造成的所有法律责任由承包方承担。</w:t>
      </w:r>
    </w:p>
    <w:p>
      <w:pPr>
        <w:spacing w:line="440" w:lineRule="exact"/>
        <w:ind w:firstLine="482" w:firstLineChars="200"/>
        <w:rPr>
          <w:rFonts w:ascii="宋体" w:hAnsi="宋体" w:cs="宋体"/>
          <w:b/>
          <w:bCs/>
          <w:sz w:val="24"/>
        </w:rPr>
      </w:pPr>
      <w:r>
        <w:rPr>
          <w:rFonts w:hint="eastAsia" w:ascii="宋体" w:hAnsi="宋体" w:cs="宋体"/>
          <w:b/>
          <w:bCs/>
          <w:sz w:val="24"/>
        </w:rPr>
        <w:t>三、附则</w:t>
      </w:r>
    </w:p>
    <w:p>
      <w:pPr>
        <w:spacing w:line="440" w:lineRule="exact"/>
        <w:ind w:firstLine="480" w:firstLineChars="200"/>
        <w:rPr>
          <w:rFonts w:ascii="宋体" w:hAnsi="宋体" w:cs="宋体"/>
          <w:sz w:val="24"/>
        </w:rPr>
      </w:pPr>
      <w:r>
        <w:rPr>
          <w:rFonts w:hint="eastAsia" w:ascii="宋体" w:hAnsi="宋体" w:cs="宋体"/>
          <w:sz w:val="24"/>
        </w:rPr>
        <w:t>本承诺书为合同不可分割部分，签订时间、有效期与双方签订的合同一致，具有同等法律效力。</w:t>
      </w:r>
    </w:p>
    <w:p>
      <w:pPr>
        <w:pStyle w:val="300"/>
        <w:autoSpaceDE/>
        <w:autoSpaceDN/>
        <w:spacing w:line="440" w:lineRule="exact"/>
        <w:ind w:firstLine="480"/>
        <w:rPr>
          <w:sz w:val="24"/>
          <w:szCs w:val="24"/>
        </w:rPr>
      </w:pPr>
      <w:r>
        <w:rPr>
          <w:rFonts w:hint="eastAsia" w:hAnsi="宋体" w:cs="宋体"/>
          <w:sz w:val="24"/>
          <w:szCs w:val="24"/>
        </w:rPr>
        <w:t>以下无正文。</w:t>
      </w:r>
    </w:p>
    <w:p>
      <w:pPr>
        <w:pStyle w:val="18"/>
        <w:spacing w:line="440" w:lineRule="exact"/>
        <w:ind w:firstLine="480" w:firstLineChars="200"/>
        <w:rPr>
          <w:rFonts w:ascii="CESI宋体-GB2312" w:hAnsi="CESI宋体-GB2312" w:eastAsia="CESI宋体-GB2312" w:cs="CESI宋体-GB2312"/>
        </w:rPr>
      </w:pPr>
    </w:p>
    <w:p>
      <w:pPr>
        <w:pStyle w:val="18"/>
        <w:spacing w:line="440" w:lineRule="exact"/>
        <w:ind w:firstLine="480" w:firstLineChars="200"/>
        <w:rPr>
          <w:rFonts w:ascii="CESI宋体-GB2312" w:hAnsi="CESI宋体-GB2312" w:eastAsia="CESI宋体-GB2312" w:cs="CESI宋体-GB2312"/>
        </w:rPr>
      </w:pPr>
    </w:p>
    <w:p>
      <w:pPr>
        <w:pStyle w:val="300"/>
        <w:autoSpaceDE/>
        <w:autoSpaceDN/>
        <w:spacing w:line="440" w:lineRule="exact"/>
        <w:ind w:firstLine="480"/>
        <w:rPr>
          <w:rFonts w:hAnsi="宋体" w:cs="宋体"/>
          <w:sz w:val="24"/>
          <w:szCs w:val="24"/>
        </w:rPr>
      </w:pPr>
      <w:r>
        <w:rPr>
          <w:rFonts w:hint="eastAsia" w:hAnsi="宋体" w:cs="宋体"/>
          <w:sz w:val="24"/>
          <w:szCs w:val="24"/>
        </w:rPr>
        <w:t>承诺单位：  盖章               法定代表人或委托代理人签字：</w:t>
      </w:r>
    </w:p>
    <w:p>
      <w:pPr>
        <w:widowControl/>
        <w:jc w:val="left"/>
        <w:rPr>
          <w:rFonts w:ascii="宋体" w:hAnsi="宋体"/>
          <w:sz w:val="24"/>
        </w:rPr>
      </w:pPr>
      <w:r>
        <w:rPr>
          <w:rFonts w:hAnsi="宋体"/>
          <w:sz w:val="24"/>
        </w:rPr>
        <w:br w:type="page"/>
      </w:r>
    </w:p>
    <w:p>
      <w:pPr>
        <w:spacing w:line="360" w:lineRule="auto"/>
        <w:jc w:val="center"/>
        <w:outlineLvl w:val="0"/>
        <w:rPr>
          <w:rFonts w:ascii="宋体" w:hAnsi="宋体"/>
          <w:b/>
          <w:sz w:val="36"/>
          <w:szCs w:val="36"/>
        </w:rPr>
      </w:pPr>
      <w:bookmarkStart w:id="638" w:name="_Toc205799486"/>
      <w:r>
        <w:rPr>
          <w:rFonts w:ascii="宋体" w:hAnsi="宋体"/>
          <w:b/>
          <w:sz w:val="36"/>
          <w:szCs w:val="36"/>
        </w:rPr>
        <w:t>第六章   响应文件格式</w:t>
      </w:r>
      <w:bookmarkEnd w:id="638"/>
    </w:p>
    <w:p>
      <w:pPr>
        <w:widowControl/>
        <w:spacing w:line="360" w:lineRule="auto"/>
        <w:jc w:val="left"/>
        <w:rPr>
          <w:rFonts w:ascii="宋体" w:hAnsi="宋体"/>
          <w:b/>
          <w:sz w:val="24"/>
        </w:rPr>
      </w:pPr>
    </w:p>
    <w:p>
      <w:pPr>
        <w:widowControl/>
        <w:spacing w:line="360" w:lineRule="auto"/>
        <w:jc w:val="left"/>
        <w:rPr>
          <w:rFonts w:ascii="宋体" w:hAnsi="宋体"/>
          <w:b/>
          <w:sz w:val="24"/>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pPr>
        <w:tabs>
          <w:tab w:val="left" w:pos="900"/>
          <w:tab w:val="left" w:pos="1980"/>
        </w:tabs>
        <w:snapToGrid w:val="0"/>
        <w:spacing w:line="360" w:lineRule="auto"/>
        <w:ind w:left="142"/>
        <w:rPr>
          <w:rFonts w:ascii="宋体" w:hAnsi="宋体"/>
          <w:sz w:val="24"/>
        </w:rPr>
      </w:pPr>
    </w:p>
    <w:p>
      <w:pPr>
        <w:widowControl/>
        <w:jc w:val="left"/>
        <w:rPr>
          <w:rFonts w:ascii="宋体" w:hAnsi="宋体"/>
          <w:b/>
          <w:spacing w:val="20"/>
          <w:szCs w:val="21"/>
        </w:rPr>
      </w:pPr>
      <w:r>
        <w:rPr>
          <w:rFonts w:ascii="宋体" w:hAnsi="宋体"/>
          <w:sz w:val="24"/>
        </w:rPr>
        <w:br w:type="page"/>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rPr>
          <w:rFonts w:ascii="宋体" w:hAnsi="宋体"/>
          <w:b/>
          <w:sz w:val="24"/>
        </w:rPr>
      </w:pPr>
      <w:r>
        <w:rPr>
          <w:rFonts w:ascii="宋体" w:hAnsi="宋体"/>
          <w:b/>
          <w:spacing w:val="20"/>
          <w:sz w:val="24"/>
        </w:rPr>
        <w:t>响应文件</w:t>
      </w:r>
      <w:r>
        <w:rPr>
          <w:rFonts w:ascii="宋体" w:hAnsi="宋体"/>
          <w:b/>
          <w:sz w:val="24"/>
        </w:rPr>
        <w:t>封面（非实质性格式）</w:t>
      </w:r>
    </w:p>
    <w:p>
      <w:pPr>
        <w:jc w:val="center"/>
        <w:rPr>
          <w:rFonts w:ascii="宋体" w:hAnsi="宋体"/>
          <w:szCs w:val="21"/>
        </w:rPr>
      </w:pPr>
    </w:p>
    <w:p>
      <w:pPr>
        <w:jc w:val="center"/>
        <w:rPr>
          <w:rFonts w:ascii="宋体" w:hAnsi="宋体"/>
          <w:b/>
          <w:spacing w:val="60"/>
          <w:sz w:val="84"/>
          <w:szCs w:val="84"/>
        </w:rPr>
      </w:pPr>
      <w:r>
        <w:rPr>
          <w:rFonts w:ascii="宋体" w:hAnsi="宋体"/>
          <w:b/>
          <w:spacing w:val="60"/>
          <w:sz w:val="84"/>
          <w:szCs w:val="84"/>
        </w:rPr>
        <w:t>响 应 文 件</w:t>
      </w:r>
    </w:p>
    <w:p>
      <w:pPr>
        <w:jc w:val="center"/>
        <w:rPr>
          <w:rFonts w:ascii="宋体" w:hAnsi="宋体"/>
          <w:b/>
          <w:spacing w:val="60"/>
          <w:sz w:val="52"/>
          <w:szCs w:val="5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r>
        <w:rPr>
          <w:rFonts w:ascii="宋体" w:hAnsi="宋体"/>
          <w:b/>
          <w:spacing w:val="20"/>
          <w:sz w:val="32"/>
          <w:szCs w:val="32"/>
        </w:rPr>
        <w:t>项目名称:</w:t>
      </w:r>
    </w:p>
    <w:p>
      <w:pPr>
        <w:ind w:firstLine="542" w:firstLineChars="150"/>
        <w:rPr>
          <w:rFonts w:ascii="宋体" w:hAnsi="宋体"/>
          <w:b/>
          <w:spacing w:val="20"/>
          <w:sz w:val="32"/>
          <w:szCs w:val="32"/>
        </w:rPr>
      </w:pPr>
      <w:r>
        <w:rPr>
          <w:rFonts w:ascii="宋体" w:hAnsi="宋体"/>
          <w:b/>
          <w:spacing w:val="20"/>
          <w:sz w:val="32"/>
          <w:szCs w:val="32"/>
        </w:rPr>
        <w:t>项目编号/包号：</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spacing w:line="360" w:lineRule="auto"/>
        <w:ind w:firstLine="1445" w:firstLineChars="400"/>
        <w:jc w:val="left"/>
        <w:rPr>
          <w:rFonts w:ascii="宋体" w:hAnsi="宋体"/>
          <w:b/>
          <w:spacing w:val="20"/>
          <w:sz w:val="32"/>
          <w:szCs w:val="32"/>
        </w:rPr>
      </w:pPr>
      <w:r>
        <w:rPr>
          <w:rFonts w:ascii="宋体" w:hAnsi="宋体"/>
          <w:b/>
          <w:spacing w:val="20"/>
          <w:sz w:val="32"/>
          <w:szCs w:val="32"/>
        </w:rPr>
        <w:t>供应商名称：</w:t>
      </w:r>
    </w:p>
    <w:p>
      <w:pPr>
        <w:jc w:val="center"/>
        <w:rPr>
          <w:rFonts w:ascii="宋体" w:hAnsi="宋体"/>
          <w:b/>
          <w:sz w:val="32"/>
          <w:szCs w:val="32"/>
        </w:rPr>
      </w:pPr>
    </w:p>
    <w:p>
      <w:pPr>
        <w:rPr>
          <w:rFonts w:ascii="宋体" w:hAnsi="宋体"/>
          <w:b/>
        </w:rPr>
      </w:pPr>
      <w:r>
        <w:rPr>
          <w:rFonts w:ascii="宋体" w:hAnsi="宋体"/>
          <w:b/>
          <w:spacing w:val="20"/>
          <w:sz w:val="32"/>
          <w:szCs w:val="32"/>
        </w:rPr>
        <w:br w:type="page"/>
      </w:r>
    </w:p>
    <w:p>
      <w:pPr>
        <w:tabs>
          <w:tab w:val="left" w:pos="360"/>
        </w:tabs>
        <w:snapToGrid w:val="0"/>
        <w:spacing w:line="360" w:lineRule="auto"/>
        <w:outlineLvl w:val="1"/>
        <w:rPr>
          <w:rFonts w:ascii="宋体" w:hAnsi="宋体"/>
          <w:sz w:val="24"/>
        </w:rPr>
      </w:pPr>
      <w:r>
        <w:rPr>
          <w:rFonts w:ascii="宋体" w:hAnsi="宋体"/>
          <w:sz w:val="24"/>
        </w:rPr>
        <w:t>1 满足《中华人民共和国政府采购法》第二十二条规定及法律法规的其他规定</w:t>
      </w:r>
    </w:p>
    <w:p>
      <w:pPr>
        <w:spacing w:line="360" w:lineRule="auto"/>
        <w:outlineLvl w:val="2"/>
        <w:rPr>
          <w:rFonts w:ascii="宋体" w:hAnsi="宋体"/>
          <w:sz w:val="24"/>
        </w:rPr>
      </w:pPr>
      <w:r>
        <w:rPr>
          <w:rFonts w:ascii="宋体" w:hAnsi="宋体"/>
          <w:sz w:val="24"/>
        </w:rPr>
        <w:t>1-1营业执照等证明文件</w:t>
      </w:r>
    </w:p>
    <w:p>
      <w:pPr>
        <w:tabs>
          <w:tab w:val="left" w:pos="1080"/>
        </w:tabs>
        <w:snapToGrid w:val="0"/>
        <w:rPr>
          <w:rFonts w:ascii="宋体" w:hAnsi="宋体"/>
          <w:sz w:val="24"/>
        </w:rPr>
      </w:pPr>
    </w:p>
    <w:p>
      <w:pPr>
        <w:widowControl/>
        <w:rPr>
          <w:rFonts w:ascii="宋体" w:hAnsi="宋体"/>
          <w:bCs/>
          <w:sz w:val="24"/>
          <w:szCs w:val="32"/>
        </w:rPr>
      </w:pPr>
      <w:r>
        <w:rPr>
          <w:rFonts w:ascii="宋体" w:hAnsi="宋体"/>
          <w:sz w:val="24"/>
        </w:rPr>
        <w:br w:type="page"/>
      </w:r>
      <w:r>
        <w:rPr>
          <w:rFonts w:ascii="宋体" w:hAnsi="宋体"/>
          <w:sz w:val="24"/>
          <w:szCs w:val="32"/>
        </w:rPr>
        <w:t>1-2 供应商资格声明书</w:t>
      </w:r>
      <w:r>
        <w:rPr>
          <w:rFonts w:ascii="宋体" w:hAnsi="宋体"/>
          <w:b/>
          <w:bCs/>
          <w:sz w:val="24"/>
          <w:szCs w:val="32"/>
        </w:rPr>
        <w:t>（实质性格式）</w:t>
      </w:r>
    </w:p>
    <w:p>
      <w:pPr>
        <w:jc w:val="center"/>
        <w:rPr>
          <w:rFonts w:ascii="宋体" w:hAnsi="宋体"/>
          <w:b/>
          <w:sz w:val="36"/>
          <w:szCs w:val="36"/>
        </w:rPr>
      </w:pPr>
      <w:r>
        <w:rPr>
          <w:rFonts w:hint="eastAsia" w:ascii="宋体" w:hAnsi="宋体"/>
          <w:b/>
          <w:sz w:val="36"/>
          <w:szCs w:val="36"/>
        </w:rPr>
        <w:t>供应商资格声明书</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spacing w:line="360" w:lineRule="auto"/>
        <w:ind w:firstLine="480" w:firstLineChars="200"/>
        <w:rPr>
          <w:rFonts w:ascii="宋体" w:hAnsi="宋体"/>
          <w:sz w:val="24"/>
        </w:rPr>
      </w:pPr>
      <w:r>
        <w:rPr>
          <w:rFonts w:ascii="宋体" w:hAnsi="宋体"/>
          <w:sz w:val="24"/>
        </w:rPr>
        <w:t>在参与本次项目磋商中，我单位承诺：</w:t>
      </w:r>
    </w:p>
    <w:p>
      <w:pPr>
        <w:numPr>
          <w:ilvl w:val="0"/>
          <w:numId w:val="15"/>
        </w:numPr>
        <w:spacing w:line="360" w:lineRule="auto"/>
        <w:ind w:left="1134"/>
        <w:rPr>
          <w:rFonts w:ascii="宋体" w:hAnsi="宋体"/>
          <w:sz w:val="24"/>
          <w:szCs w:val="22"/>
        </w:rPr>
      </w:pPr>
      <w:r>
        <w:rPr>
          <w:rFonts w:ascii="宋体" w:hAnsi="宋体"/>
          <w:sz w:val="24"/>
          <w:szCs w:val="22"/>
        </w:rPr>
        <w:t>具有良好的商业信誉和健全的财务会计制度；</w:t>
      </w:r>
    </w:p>
    <w:p>
      <w:pPr>
        <w:numPr>
          <w:ilvl w:val="0"/>
          <w:numId w:val="15"/>
        </w:numPr>
        <w:spacing w:line="360" w:lineRule="auto"/>
        <w:ind w:left="1134"/>
        <w:rPr>
          <w:rFonts w:ascii="宋体" w:hAnsi="宋体"/>
          <w:sz w:val="24"/>
          <w:szCs w:val="22"/>
        </w:rPr>
      </w:pPr>
      <w:r>
        <w:rPr>
          <w:rFonts w:ascii="宋体" w:hAnsi="宋体"/>
          <w:sz w:val="24"/>
          <w:szCs w:val="22"/>
        </w:rPr>
        <w:t>具有履行合同所必需的设备和专业技术能力；</w:t>
      </w:r>
    </w:p>
    <w:p>
      <w:pPr>
        <w:numPr>
          <w:ilvl w:val="0"/>
          <w:numId w:val="15"/>
        </w:numPr>
        <w:spacing w:line="360" w:lineRule="auto"/>
        <w:ind w:left="1134"/>
        <w:rPr>
          <w:rFonts w:ascii="宋体" w:hAnsi="宋体"/>
          <w:sz w:val="24"/>
          <w:szCs w:val="22"/>
        </w:rPr>
      </w:pPr>
      <w:r>
        <w:rPr>
          <w:rFonts w:ascii="宋体" w:hAnsi="宋体"/>
          <w:sz w:val="24"/>
          <w:szCs w:val="22"/>
        </w:rPr>
        <w:t>有依法缴纳税收和社会保障资金的良好记录；</w:t>
      </w:r>
    </w:p>
    <w:p>
      <w:pPr>
        <w:numPr>
          <w:ilvl w:val="0"/>
          <w:numId w:val="1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55"/>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序号</w:t>
            </w:r>
          </w:p>
        </w:tc>
        <w:tc>
          <w:tcPr>
            <w:tcW w:w="4574" w:type="dxa"/>
            <w:vAlign w:val="center"/>
          </w:tcPr>
          <w:p>
            <w:pPr>
              <w:jc w:val="center"/>
              <w:rPr>
                <w:rFonts w:ascii="宋体" w:hAnsi="宋体"/>
                <w:sz w:val="24"/>
              </w:rPr>
            </w:pPr>
            <w:r>
              <w:rPr>
                <w:rFonts w:ascii="宋体" w:hAnsi="宋体"/>
                <w:sz w:val="24"/>
              </w:rPr>
              <w:t>单位名称</w:t>
            </w:r>
          </w:p>
        </w:tc>
        <w:tc>
          <w:tcPr>
            <w:tcW w:w="2976" w:type="dxa"/>
            <w:vAlign w:val="center"/>
          </w:tcPr>
          <w:p>
            <w:pPr>
              <w:jc w:val="center"/>
              <w:rPr>
                <w:rFonts w:ascii="宋体" w:hAnsi="宋体"/>
                <w:sz w:val="24"/>
              </w:rPr>
            </w:pPr>
            <w:r>
              <w:rPr>
                <w:rFonts w:ascii="宋体" w:hAnsi="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1</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2</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bl>
    <w:p>
      <w:pPr>
        <w:rPr>
          <w:rFonts w:ascii="宋体" w:hAnsi="宋体"/>
        </w:rPr>
      </w:pPr>
    </w:p>
    <w:p>
      <w:pPr>
        <w:ind w:firstLine="480" w:firstLineChars="200"/>
        <w:rPr>
          <w:rFonts w:ascii="宋体" w:hAnsi="宋体"/>
          <w:sz w:val="24"/>
          <w:szCs w:val="22"/>
        </w:rPr>
      </w:pPr>
      <w:r>
        <w:rPr>
          <w:rFonts w:ascii="宋体" w:hAnsi="宋体"/>
          <w:sz w:val="24"/>
        </w:rPr>
        <w:t>上述声明真实有效，否则我方负全部责任。</w:t>
      </w:r>
    </w:p>
    <w:p>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spacing w:line="360" w:lineRule="auto"/>
        <w:ind w:right="360" w:firstLine="480"/>
        <w:jc w:val="right"/>
        <w:rPr>
          <w:rFonts w:ascii="宋体" w:hAnsi="宋体"/>
          <w:sz w:val="24"/>
        </w:rPr>
      </w:pPr>
      <w:r>
        <w:rPr>
          <w:rFonts w:ascii="宋体" w:hAnsi="宋体"/>
          <w:sz w:val="24"/>
          <w:szCs w:val="20"/>
        </w:rPr>
        <w:t xml:space="preserve">日期：____年____月____日   </w:t>
      </w:r>
    </w:p>
    <w:p>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pPr>
        <w:tabs>
          <w:tab w:val="left" w:pos="5580"/>
        </w:tabs>
        <w:spacing w:line="360" w:lineRule="auto"/>
        <w:rPr>
          <w:rFonts w:ascii="宋体" w:hAnsi="宋体"/>
          <w:sz w:val="24"/>
        </w:rPr>
        <w:sectPr>
          <w:headerReference r:id="rId10" w:type="default"/>
          <w:footerReference r:id="rId11"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ascii="宋体" w:hAnsi="宋体"/>
          <w:sz w:val="24"/>
        </w:rPr>
      </w:pPr>
      <w:r>
        <w:rPr>
          <w:rFonts w:ascii="宋体" w:hAnsi="宋体"/>
          <w:sz w:val="24"/>
        </w:rPr>
        <w:t>2 落实政府采购政策需满足的资格要求（如有）</w:t>
      </w:r>
    </w:p>
    <w:p>
      <w:pPr>
        <w:spacing w:line="360" w:lineRule="auto"/>
        <w:outlineLvl w:val="2"/>
        <w:rPr>
          <w:rFonts w:ascii="宋体" w:hAnsi="宋体"/>
          <w:sz w:val="24"/>
          <w:szCs w:val="20"/>
        </w:rPr>
      </w:pPr>
      <w:r>
        <w:rPr>
          <w:rFonts w:ascii="宋体" w:hAnsi="宋体"/>
          <w:sz w:val="24"/>
          <w:szCs w:val="20"/>
        </w:rPr>
        <w:t>2-1中小企业声明函</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说明：</w:t>
      </w:r>
    </w:p>
    <w:p>
      <w:pPr>
        <w:tabs>
          <w:tab w:val="left" w:pos="5580"/>
        </w:tabs>
        <w:spacing w:line="360" w:lineRule="auto"/>
        <w:rPr>
          <w:rFonts w:ascii="宋体" w:hAnsi="宋体"/>
          <w:sz w:val="24"/>
        </w:rPr>
      </w:pPr>
      <w:r>
        <w:rPr>
          <w:rFonts w:ascii="宋体" w:hAnsi="宋体"/>
          <w:sz w:val="24"/>
        </w:rPr>
        <w:t>（1）</w:t>
      </w:r>
      <w:r>
        <w:rPr>
          <w:rFonts w:ascii="宋体" w:hAnsi="宋体" w:cs="宋体"/>
          <w:spacing w:val="2"/>
          <w:sz w:val="24"/>
        </w:rPr>
        <w:t>如本项目（包）不专门</w:t>
      </w:r>
      <w:r>
        <w:rPr>
          <w:rFonts w:ascii="宋体" w:hAnsi="宋体" w:cs="宋体"/>
          <w:spacing w:val="1"/>
          <w:sz w:val="24"/>
        </w:rPr>
        <w:t>面向中小企业预留采购份额，供应商无须提供《中小企业</w:t>
      </w:r>
      <w:r>
        <w:rPr>
          <w:rFonts w:ascii="宋体" w:hAnsi="宋体" w:cs="宋体"/>
          <w:spacing w:val="-1"/>
          <w:sz w:val="24"/>
        </w:rPr>
        <w:t>声明函》或《残疾人福利性单位声明函》或由省级以上监狱管理局、</w:t>
      </w:r>
      <w:r>
        <w:rPr>
          <w:rFonts w:ascii="宋体" w:hAnsi="宋体" w:cs="宋体"/>
          <w:spacing w:val="-4"/>
          <w:sz w:val="24"/>
        </w:rPr>
        <w:t>戒毒管</w:t>
      </w:r>
      <w:r>
        <w:rPr>
          <w:rFonts w:ascii="宋体" w:hAnsi="宋体" w:cs="宋体"/>
          <w:spacing w:val="-3"/>
          <w:sz w:val="24"/>
        </w:rPr>
        <w:t>理局（含新</w:t>
      </w:r>
      <w:r>
        <w:rPr>
          <w:rFonts w:ascii="宋体" w:hAnsi="宋体" w:cs="宋体"/>
          <w:spacing w:val="-2"/>
          <w:sz w:val="24"/>
        </w:rPr>
        <w:t>疆生产建设兵团）出具的属于监狱企业的证明</w:t>
      </w:r>
      <w:r>
        <w:rPr>
          <w:rFonts w:ascii="宋体" w:hAnsi="宋体" w:cs="宋体"/>
          <w:spacing w:val="-1"/>
          <w:sz w:val="24"/>
        </w:rPr>
        <w:t>文件；当供应商拟享受中小企业扶持政策时，</w:t>
      </w:r>
      <w:r>
        <w:rPr>
          <w:rFonts w:ascii="宋体" w:hAnsi="宋体" w:cs="宋体"/>
          <w:sz w:val="24"/>
        </w:rPr>
        <w:t>仍应提供上述证明文件，否则不享受相关中小企业扶持政策。</w:t>
      </w:r>
    </w:p>
    <w:p>
      <w:pPr>
        <w:tabs>
          <w:tab w:val="left" w:pos="5580"/>
        </w:tabs>
        <w:spacing w:line="360" w:lineRule="auto"/>
        <w:rPr>
          <w:rFonts w:ascii="宋体" w:hAnsi="宋体"/>
          <w:sz w:val="24"/>
        </w:rPr>
      </w:pPr>
      <w:r>
        <w:rPr>
          <w:rFonts w:ascii="宋体" w:hAnsi="宋体"/>
          <w:sz w:val="24"/>
        </w:rPr>
        <w:t>（2）</w:t>
      </w:r>
      <w:r>
        <w:rPr>
          <w:rFonts w:ascii="宋体" w:hAnsi="宋体" w:cs="宋体"/>
          <w:spacing w:val="2"/>
          <w:sz w:val="24"/>
        </w:rPr>
        <w:t>如本项目（包）专门面</w:t>
      </w:r>
      <w:r>
        <w:rPr>
          <w:rFonts w:ascii="宋体" w:hAnsi="宋体" w:cs="宋体"/>
          <w:spacing w:val="1"/>
          <w:sz w:val="24"/>
        </w:rPr>
        <w:t>向中小企业采购，响应文件中须提供《中小企业声明函》</w:t>
      </w:r>
      <w:r>
        <w:rPr>
          <w:rFonts w:ascii="宋体" w:hAnsi="宋体" w:cs="宋体"/>
          <w:spacing w:val="-2"/>
          <w:sz w:val="24"/>
        </w:rPr>
        <w:t>或《残疾人福利性单位声明函》，或提供由省级以上监狱管理局、</w:t>
      </w:r>
      <w:r>
        <w:rPr>
          <w:rFonts w:ascii="宋体" w:hAnsi="宋体" w:cs="宋体"/>
          <w:spacing w:val="-1"/>
          <w:sz w:val="24"/>
        </w:rPr>
        <w:t>戒</w:t>
      </w:r>
      <w:r>
        <w:rPr>
          <w:rFonts w:ascii="宋体" w:hAnsi="宋体" w:cs="宋体"/>
          <w:sz w:val="24"/>
        </w:rPr>
        <w:t>毒管理局（含新疆生产建设兵团）</w:t>
      </w:r>
      <w:r>
        <w:rPr>
          <w:rFonts w:ascii="宋体" w:hAnsi="宋体" w:cs="宋体"/>
          <w:spacing w:val="-1"/>
          <w:sz w:val="24"/>
        </w:rPr>
        <w:t>出具</w:t>
      </w:r>
      <w:r>
        <w:rPr>
          <w:rFonts w:ascii="宋体" w:hAnsi="宋体" w:cs="宋体"/>
          <w:sz w:val="24"/>
        </w:rPr>
        <w:t>的属于监狱企业的证明文件。</w:t>
      </w:r>
    </w:p>
    <w:p>
      <w:pPr>
        <w:tabs>
          <w:tab w:val="left" w:pos="5580"/>
        </w:tabs>
        <w:spacing w:line="360" w:lineRule="auto"/>
        <w:rPr>
          <w:rFonts w:ascii="宋体" w:hAnsi="宋体"/>
          <w:sz w:val="24"/>
        </w:rPr>
      </w:pPr>
      <w:r>
        <w:rPr>
          <w:rFonts w:ascii="宋体" w:hAnsi="宋体"/>
          <w:sz w:val="24"/>
        </w:rPr>
        <w:t>（3）</w:t>
      </w:r>
      <w:r>
        <w:rPr>
          <w:rFonts w:ascii="宋体" w:hAnsi="宋体" w:cs="宋体"/>
          <w:spacing w:val="2"/>
          <w:sz w:val="24"/>
        </w:rPr>
        <w:t>如本项目（包）预留部</w:t>
      </w:r>
      <w:r>
        <w:rPr>
          <w:rFonts w:ascii="宋体" w:hAnsi="宋体" w:cs="宋体"/>
          <w:spacing w:val="1"/>
          <w:sz w:val="24"/>
        </w:rPr>
        <w:t>分采购项目预算专门面向中小企业采购，且要求获得采购</w:t>
      </w:r>
      <w:r>
        <w:rPr>
          <w:rFonts w:ascii="宋体" w:hAnsi="宋体" w:cs="宋体"/>
          <w:spacing w:val="5"/>
          <w:sz w:val="24"/>
        </w:rPr>
        <w:t>合同的供应商将采购项目中的一定比例分包给一家或者多家中小企业或要求供应</w:t>
      </w:r>
      <w:r>
        <w:rPr>
          <w:rFonts w:ascii="宋体" w:hAnsi="宋体" w:cs="宋体"/>
          <w:spacing w:val="4"/>
          <w:sz w:val="24"/>
        </w:rPr>
        <w:t>商以</w:t>
      </w:r>
      <w:r>
        <w:rPr>
          <w:rFonts w:ascii="宋体" w:hAnsi="宋体" w:cs="宋体"/>
          <w:spacing w:val="-2"/>
          <w:sz w:val="24"/>
        </w:rPr>
        <w:t>联合体形式参加采购活动，响应文件中须提供</w:t>
      </w:r>
      <w:r>
        <w:rPr>
          <w:rFonts w:ascii="宋体" w:hAnsi="宋体" w:cs="宋体"/>
          <w:spacing w:val="-1"/>
          <w:sz w:val="24"/>
        </w:rPr>
        <w:t>《中小企业声明函》或《残疾人福利性单</w:t>
      </w:r>
      <w:r>
        <w:rPr>
          <w:rFonts w:ascii="宋体" w:hAnsi="宋体" w:cs="宋体"/>
          <w:spacing w:val="-2"/>
          <w:sz w:val="24"/>
        </w:rPr>
        <w:t>位声明函》或由省级以上监狱管理局、戒毒管</w:t>
      </w:r>
      <w:r>
        <w:rPr>
          <w:rFonts w:ascii="宋体" w:hAnsi="宋体" w:cs="宋体"/>
          <w:spacing w:val="-1"/>
          <w:sz w:val="24"/>
        </w:rPr>
        <w:t>理局（含新疆生产建设兵团）出具的属于监狱</w:t>
      </w:r>
      <w:r>
        <w:rPr>
          <w:rFonts w:ascii="宋体" w:hAnsi="宋体" w:cs="宋体"/>
          <w:sz w:val="24"/>
        </w:rPr>
        <w:t>企业的证明文件。</w:t>
      </w:r>
    </w:p>
    <w:p>
      <w:pPr>
        <w:tabs>
          <w:tab w:val="left" w:pos="5580"/>
        </w:tabs>
        <w:spacing w:line="360" w:lineRule="auto"/>
        <w:rPr>
          <w:rFonts w:ascii="宋体" w:hAnsi="宋体"/>
          <w:sz w:val="24"/>
        </w:rPr>
      </w:pPr>
      <w:r>
        <w:rPr>
          <w:rFonts w:ascii="宋体" w:hAnsi="宋体"/>
          <w:sz w:val="24"/>
        </w:rPr>
        <w:t>（4）</w:t>
      </w:r>
      <w:r>
        <w:rPr>
          <w:rFonts w:ascii="宋体" w:hAnsi="宋体" w:cs="宋体"/>
          <w:spacing w:val="-4"/>
          <w:sz w:val="24"/>
        </w:rPr>
        <w:t>中小企业声明函填写注意事项</w:t>
      </w:r>
    </w:p>
    <w:p>
      <w:pPr>
        <w:tabs>
          <w:tab w:val="left" w:pos="5580"/>
        </w:tabs>
        <w:spacing w:line="360" w:lineRule="auto"/>
        <w:rPr>
          <w:rFonts w:ascii="宋体" w:hAnsi="宋体"/>
          <w:sz w:val="24"/>
        </w:rPr>
      </w:pPr>
      <w:r>
        <w:rPr>
          <w:rFonts w:ascii="宋体" w:hAnsi="宋体"/>
          <w:sz w:val="24"/>
        </w:rPr>
        <w:t>1）</w:t>
      </w:r>
      <w:r>
        <w:rPr>
          <w:rFonts w:ascii="宋体" w:hAnsi="宋体" w:cs="宋体"/>
          <w:spacing w:val="-4"/>
          <w:sz w:val="24"/>
        </w:rPr>
        <w:t>《中小企业声明函》由参加政府采购活动的供应</w:t>
      </w:r>
      <w:r>
        <w:rPr>
          <w:rFonts w:ascii="宋体" w:hAnsi="宋体" w:cs="宋体"/>
          <w:spacing w:val="-5"/>
          <w:sz w:val="24"/>
        </w:rPr>
        <w:t>商出具。联合体参与的</w:t>
      </w:r>
      <w:r>
        <w:rPr>
          <w:rFonts w:ascii="宋体" w:hAnsi="宋体" w:cs="宋体"/>
          <w:spacing w:val="-4"/>
          <w:sz w:val="24"/>
        </w:rPr>
        <w:t>，《中小企业声明函》可由牵头人出具。</w:t>
      </w:r>
    </w:p>
    <w:p>
      <w:pPr>
        <w:tabs>
          <w:tab w:val="left" w:pos="5580"/>
        </w:tabs>
        <w:spacing w:line="360" w:lineRule="auto"/>
        <w:rPr>
          <w:rFonts w:ascii="宋体" w:hAnsi="宋体"/>
          <w:sz w:val="24"/>
        </w:rPr>
      </w:pPr>
      <w:r>
        <w:rPr>
          <w:rFonts w:ascii="宋体" w:hAnsi="宋体"/>
          <w:sz w:val="24"/>
        </w:rPr>
        <w:t>2）</w:t>
      </w:r>
      <w:r>
        <w:rPr>
          <w:rFonts w:ascii="宋体" w:hAnsi="宋体" w:cs="宋体"/>
          <w:spacing w:val="2"/>
          <w:sz w:val="24"/>
        </w:rPr>
        <w:t>对于联合体中由中小</w:t>
      </w:r>
      <w:r>
        <w:rPr>
          <w:rFonts w:ascii="宋体" w:hAnsi="宋体" w:cs="宋体"/>
          <w:spacing w:val="1"/>
          <w:sz w:val="24"/>
        </w:rPr>
        <w:t>企业承担的部分，或者分包给中小企业的部分，必须全部由中</w:t>
      </w:r>
      <w:r>
        <w:rPr>
          <w:rFonts w:ascii="宋体" w:hAnsi="宋体" w:cs="宋体"/>
          <w:sz w:val="24"/>
        </w:rPr>
        <w:t>小企业制造、承建或者承接。供应商应当在声明函</w:t>
      </w:r>
      <w:r>
        <w:rPr>
          <w:rFonts w:ascii="宋体" w:hAnsi="宋体" w:cs="Arial"/>
          <w:spacing w:val="13"/>
          <w:sz w:val="24"/>
        </w:rPr>
        <w:t>“</w:t>
      </w:r>
      <w:r>
        <w:rPr>
          <w:rFonts w:ascii="宋体" w:hAnsi="宋体" w:cs="宋体"/>
          <w:sz w:val="24"/>
        </w:rPr>
        <w:t>标的名称</w:t>
      </w:r>
      <w:r>
        <w:rPr>
          <w:rFonts w:ascii="宋体" w:hAnsi="宋体" w:cs="Arial"/>
          <w:spacing w:val="2"/>
          <w:sz w:val="24"/>
        </w:rPr>
        <w:t>”</w:t>
      </w:r>
      <w:r>
        <w:rPr>
          <w:rFonts w:ascii="宋体" w:hAnsi="宋体" w:cs="宋体"/>
          <w:spacing w:val="1"/>
          <w:sz w:val="24"/>
        </w:rPr>
        <w:t>部分标明联合体中</w:t>
      </w:r>
      <w:r>
        <w:rPr>
          <w:rFonts w:ascii="宋体" w:hAnsi="宋体" w:cs="宋体"/>
          <w:sz w:val="24"/>
        </w:rPr>
        <w:t>中小企</w:t>
      </w:r>
      <w:r>
        <w:rPr>
          <w:rFonts w:ascii="宋体" w:hAnsi="宋体" w:cs="宋体"/>
          <w:spacing w:val="-1"/>
          <w:sz w:val="24"/>
        </w:rPr>
        <w:t>业承</w:t>
      </w:r>
      <w:r>
        <w:rPr>
          <w:rFonts w:ascii="宋体" w:hAnsi="宋体" w:cs="宋体"/>
          <w:sz w:val="24"/>
        </w:rPr>
        <w:t>担的具体内容或者中小企业的具体分包内容。</w:t>
      </w:r>
      <w:r>
        <w:rPr>
          <w:rFonts w:hint="eastAsia" w:ascii="宋体" w:hAnsi="宋体" w:cs="宋体"/>
          <w:sz w:val="24"/>
        </w:rPr>
        <w:t>同时，在声明函中写明联合体中的中小企业、签订分包意向协议的中小企业的具体情况。</w:t>
      </w:r>
    </w:p>
    <w:p>
      <w:pPr>
        <w:tabs>
          <w:tab w:val="left" w:pos="5580"/>
        </w:tabs>
        <w:spacing w:line="360" w:lineRule="auto"/>
        <w:rPr>
          <w:rFonts w:ascii="宋体" w:hAnsi="宋体"/>
          <w:sz w:val="24"/>
        </w:rPr>
      </w:pPr>
      <w:r>
        <w:rPr>
          <w:rFonts w:ascii="宋体" w:hAnsi="宋体"/>
          <w:sz w:val="24"/>
        </w:rPr>
        <w:t>3）对于多标的的采购项目</w:t>
      </w:r>
      <w:r>
        <w:rPr>
          <w:rFonts w:hint="eastAsia" w:ascii="宋体" w:hAnsi="宋体"/>
          <w:sz w:val="24"/>
        </w:rPr>
        <w:t>，</w:t>
      </w:r>
      <w:r>
        <w:rPr>
          <w:rFonts w:ascii="宋体" w:hAnsi="宋体"/>
          <w:sz w:val="24"/>
        </w:rPr>
        <w:t>供应商应充分、准确地了解</w:t>
      </w:r>
      <w:r>
        <w:rPr>
          <w:rFonts w:hint="eastAsia" w:ascii="宋体" w:hAnsi="宋体"/>
          <w:b/>
          <w:bCs/>
          <w:sz w:val="24"/>
          <w:u w:val="double"/>
        </w:rPr>
        <w:t>所有标的</w:t>
      </w:r>
      <w:r>
        <w:rPr>
          <w:rFonts w:hint="eastAsia" w:ascii="宋体" w:hAnsi="宋体"/>
          <w:sz w:val="24"/>
        </w:rPr>
        <w:t>的</w:t>
      </w:r>
      <w:r>
        <w:rPr>
          <w:rFonts w:ascii="宋体" w:hAnsi="宋体"/>
          <w:sz w:val="24"/>
        </w:rPr>
        <w:t>产品制造企业信息。对相关情况了解不清楚的，不建议填报本声明函。</w:t>
      </w:r>
    </w:p>
    <w:p>
      <w:pPr>
        <w:tabs>
          <w:tab w:val="left" w:pos="5580"/>
        </w:tabs>
        <w:spacing w:line="360" w:lineRule="auto"/>
        <w:rPr>
          <w:rFonts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rFonts w:ascii="宋体" w:hAnsi="宋体"/>
          <w:b/>
          <w:bCs/>
          <w:sz w:val="24"/>
        </w:rPr>
        <w:t>本项目中小企业划分标准所属行业</w:t>
      </w:r>
      <w:r>
        <w:rPr>
          <w:rFonts w:hint="eastAsia" w:ascii="宋体" w:hAnsi="宋体"/>
          <w:b/>
          <w:bCs/>
          <w:sz w:val="24"/>
        </w:rPr>
        <w:t>为“磋商</w:t>
      </w:r>
      <w:r>
        <w:rPr>
          <w:rFonts w:ascii="宋体" w:hAnsi="宋体"/>
          <w:b/>
          <w:bCs/>
          <w:spacing w:val="6"/>
          <w:sz w:val="24"/>
          <w:u w:val="single"/>
        </w:rPr>
        <w:t>文件中明确的所属行业</w:t>
      </w:r>
      <w:r>
        <w:rPr>
          <w:rFonts w:hint="eastAsia" w:ascii="宋体" w:hAnsi="宋体"/>
          <w:b/>
          <w:bCs/>
          <w:spacing w:val="6"/>
          <w:sz w:val="24"/>
          <w:u w:val="single"/>
        </w:rPr>
        <w:t>”，具体</w:t>
      </w:r>
      <w:r>
        <w:rPr>
          <w:rFonts w:ascii="宋体" w:hAnsi="宋体"/>
          <w:b/>
          <w:bCs/>
          <w:sz w:val="24"/>
        </w:rPr>
        <w:t>详见第二章《供应商须知资料表》，</w:t>
      </w:r>
      <w:r>
        <w:rPr>
          <w:rFonts w:ascii="宋体" w:hAnsi="宋体"/>
          <w:sz w:val="24"/>
        </w:rPr>
        <w:t>如在该程序中未找到本项目文件规定的中小企业划分标准所属行业，则按照《关于印发中小企业划型标准规定的通知（工信部联企业[2011]300号）》及本项目文件规定的中小企业划分标准所属行业执行。</w:t>
      </w:r>
    </w:p>
    <w:p>
      <w:pPr>
        <w:tabs>
          <w:tab w:val="left" w:pos="5580"/>
        </w:tabs>
        <w:spacing w:line="360" w:lineRule="auto"/>
        <w:rPr>
          <w:rFonts w:ascii="宋体" w:hAnsi="宋体"/>
          <w:sz w:val="24"/>
        </w:rPr>
      </w:pPr>
    </w:p>
    <w:p>
      <w:pPr>
        <w:widowControl/>
        <w:jc w:val="left"/>
        <w:rPr>
          <w:rFonts w:ascii="宋体" w:hAnsi="宋体"/>
          <w:sz w:val="24"/>
        </w:rPr>
      </w:pPr>
      <w:r>
        <w:rPr>
          <w:rFonts w:ascii="宋体" w:hAnsi="宋体"/>
          <w:sz w:val="24"/>
        </w:rPr>
        <w:br w:type="page"/>
      </w:r>
      <w:r>
        <w:rPr>
          <w:rFonts w:ascii="宋体" w:hAnsi="宋体" w:cs="Arial"/>
          <w:b/>
          <w:spacing w:val="2"/>
          <w:sz w:val="24"/>
        </w:rPr>
        <w:t>2-1-1</w:t>
      </w:r>
      <w:r>
        <w:rPr>
          <w:rFonts w:ascii="宋体" w:hAnsi="宋体" w:cs="Arial"/>
          <w:b/>
          <w:spacing w:val="73"/>
          <w:sz w:val="24"/>
        </w:rPr>
        <w:t xml:space="preserve"> </w:t>
      </w:r>
      <w:r>
        <w:rPr>
          <w:rFonts w:ascii="宋体" w:hAnsi="宋体" w:cs="宋体"/>
          <w:b/>
          <w:spacing w:val="5"/>
          <w:sz w:val="24"/>
        </w:rPr>
        <w:t>中小企业声明函及残疾人福利性单位声明函格式</w:t>
      </w:r>
    </w:p>
    <w:p>
      <w:pPr>
        <w:spacing w:before="240" w:beforeLines="100" w:after="240" w:afterLines="100" w:line="360" w:lineRule="auto"/>
        <w:jc w:val="center"/>
        <w:rPr>
          <w:rFonts w:ascii="宋体" w:hAnsi="宋体"/>
          <w:b/>
          <w:bCs/>
          <w:sz w:val="36"/>
          <w:szCs w:val="36"/>
        </w:rPr>
      </w:pPr>
      <w:r>
        <w:rPr>
          <w:rFonts w:ascii="宋体" w:hAnsi="宋体"/>
          <w:b/>
          <w:bCs/>
          <w:sz w:val="36"/>
          <w:szCs w:val="36"/>
        </w:rPr>
        <w:t>中小企业声明函（工程、服务）格式</w:t>
      </w:r>
    </w:p>
    <w:p>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w:t>
      </w:r>
      <w:r>
        <w:rPr>
          <w:rFonts w:ascii="宋体" w:hAnsi="宋体"/>
          <w:spacing w:val="6"/>
          <w:sz w:val="24"/>
          <w:u w:val="single"/>
        </w:rPr>
        <w:t>（单位名称）</w:t>
      </w:r>
      <w:r>
        <w:rPr>
          <w:rFonts w:ascii="宋体" w:hAnsi="宋体"/>
          <w:spacing w:val="6"/>
          <w:sz w:val="24"/>
        </w:rPr>
        <w:t>的</w:t>
      </w:r>
      <w:r>
        <w:rPr>
          <w:rFonts w:ascii="宋体" w:hAnsi="宋体"/>
          <w:spacing w:val="6"/>
          <w:sz w:val="24"/>
          <w:u w:val="single"/>
        </w:rPr>
        <w:t>（项目名称）</w:t>
      </w:r>
      <w:r>
        <w:rPr>
          <w:rFonts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 xml:space="preserve">2. </w:t>
      </w:r>
      <w:r>
        <w:rPr>
          <w:rFonts w:ascii="宋体" w:hAnsi="宋体"/>
          <w:spacing w:val="6"/>
          <w:sz w:val="24"/>
          <w:u w:val="single"/>
        </w:rPr>
        <w:t xml:space="preserve">（标的名称）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r>
        <w:rPr>
          <w:rFonts w:ascii="宋体" w:hAnsi="宋体"/>
          <w:sz w:val="24"/>
        </w:rPr>
        <w:t>企业名称（盖章）：______</w:t>
      </w:r>
    </w:p>
    <w:p>
      <w:pPr>
        <w:spacing w:line="360" w:lineRule="auto"/>
        <w:ind w:right="360" w:firstLine="480"/>
        <w:jc w:val="right"/>
        <w:rPr>
          <w:rFonts w:ascii="宋体" w:hAnsi="宋体"/>
          <w:sz w:val="24"/>
        </w:rPr>
      </w:pPr>
      <w:r>
        <w:rPr>
          <w:rFonts w:ascii="宋体" w:hAnsi="宋体"/>
          <w:sz w:val="24"/>
        </w:rPr>
        <w:t>日 期：______</w:t>
      </w:r>
    </w:p>
    <w:p>
      <w:pPr>
        <w:adjustRightInd w:val="0"/>
        <w:snapToGrid w:val="0"/>
        <w:jc w:val="left"/>
        <w:rPr>
          <w:rFonts w:ascii="宋体" w:hAnsi="宋体"/>
          <w:sz w:val="24"/>
          <w:szCs w:val="21"/>
        </w:rPr>
      </w:pPr>
    </w:p>
    <w:p>
      <w:pPr>
        <w:adjustRightInd w:val="0"/>
        <w:snapToGrid w:val="0"/>
        <w:jc w:val="left"/>
        <w:rPr>
          <w:rFonts w:ascii="宋体" w:hAnsi="宋体"/>
          <w:sz w:val="24"/>
          <w:szCs w:val="21"/>
        </w:rPr>
      </w:pPr>
    </w:p>
    <w:tbl>
      <w:tblPr>
        <w:tblStyle w:val="5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tcPr>
          <w:p>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p>
    <w:p>
      <w:pPr>
        <w:spacing w:line="360" w:lineRule="auto"/>
        <w:rPr>
          <w:rFonts w:ascii="宋体" w:hAnsi="宋体"/>
          <w:sz w:val="24"/>
          <w:szCs w:val="20"/>
        </w:rPr>
      </w:pPr>
      <w:r>
        <w:rPr>
          <w:rFonts w:ascii="宋体" w:hAnsi="宋体"/>
          <w:sz w:val="24"/>
          <w:szCs w:val="20"/>
        </w:rPr>
        <w:br w:type="page"/>
      </w:r>
    </w:p>
    <w:p>
      <w:pPr>
        <w:spacing w:before="240" w:beforeLines="100" w:after="240" w:afterLines="100" w:line="360" w:lineRule="auto"/>
        <w:jc w:val="center"/>
        <w:rPr>
          <w:rFonts w:ascii="宋体" w:hAnsi="宋体"/>
          <w:b/>
          <w:sz w:val="36"/>
          <w:szCs w:val="36"/>
        </w:rPr>
      </w:pPr>
      <w:r>
        <w:rPr>
          <w:rFonts w:ascii="宋体" w:hAnsi="宋体"/>
          <w:b/>
          <w:bCs/>
          <w:sz w:val="36"/>
          <w:szCs w:val="36"/>
        </w:rPr>
        <w:t>残疾人福利性单位声明函格式</w:t>
      </w:r>
      <w:r>
        <w:rPr>
          <w:rFonts w:ascii="宋体" w:hAnsi="宋体"/>
          <w:b/>
          <w:sz w:val="36"/>
          <w:szCs w:val="36"/>
        </w:rPr>
        <w:t xml:space="preserve">       </w:t>
      </w:r>
    </w:p>
    <w:p>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pPr>
        <w:spacing w:line="588" w:lineRule="exact"/>
        <w:ind w:firstLine="482"/>
        <w:rPr>
          <w:rFonts w:ascii="宋体" w:hAnsi="宋体"/>
          <w:b/>
          <w:spacing w:val="6"/>
          <w:sz w:val="24"/>
        </w:rPr>
      </w:pPr>
      <w:r>
        <w:rPr>
          <w:rFonts w:hint="eastAsia" w:ascii="宋体" w:hAnsi="宋体"/>
          <w:b/>
          <w:sz w:val="24"/>
        </w:rPr>
        <w:t>□</w:t>
      </w:r>
      <w:r>
        <w:rPr>
          <w:rFonts w:ascii="宋体" w:hAnsi="宋体"/>
          <w:b/>
          <w:spacing w:val="6"/>
          <w:sz w:val="24"/>
        </w:rPr>
        <w:t>不属于符合条件的残疾人福利性单位。</w:t>
      </w:r>
    </w:p>
    <w:p>
      <w:pPr>
        <w:spacing w:line="588" w:lineRule="exact"/>
        <w:ind w:firstLine="482"/>
        <w:rPr>
          <w:rFonts w:ascii="宋体" w:hAnsi="宋体"/>
          <w:spacing w:val="6"/>
          <w:sz w:val="24"/>
        </w:rPr>
      </w:pPr>
      <w:r>
        <w:rPr>
          <w:rFonts w:hint="eastAsia"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right"/>
        <w:rPr>
          <w:rFonts w:ascii="宋体" w:hAnsi="宋体"/>
          <w:spacing w:val="6"/>
          <w:sz w:val="24"/>
        </w:rPr>
      </w:pPr>
      <w:r>
        <w:rPr>
          <w:rFonts w:ascii="宋体" w:hAnsi="宋体"/>
          <w:spacing w:val="6"/>
          <w:sz w:val="24"/>
        </w:rPr>
        <w:t xml:space="preserve">          单位名称（盖章）：</w:t>
      </w:r>
      <w:r>
        <w:rPr>
          <w:rFonts w:ascii="宋体" w:hAnsi="宋体"/>
          <w:sz w:val="24"/>
        </w:rPr>
        <w:t>______</w:t>
      </w:r>
    </w:p>
    <w:p>
      <w:pPr>
        <w:tabs>
          <w:tab w:val="left" w:pos="4860"/>
        </w:tabs>
        <w:spacing w:line="588" w:lineRule="exact"/>
        <w:ind w:right="1560" w:firstLine="504" w:firstLineChars="200"/>
        <w:jc w:val="right"/>
        <w:rPr>
          <w:rFonts w:ascii="宋体" w:hAnsi="宋体"/>
          <w:spacing w:val="6"/>
          <w:sz w:val="24"/>
        </w:rPr>
      </w:pPr>
      <w:r>
        <w:rPr>
          <w:rFonts w:ascii="宋体" w:hAnsi="宋体"/>
          <w:spacing w:val="6"/>
          <w:sz w:val="24"/>
        </w:rPr>
        <w:t xml:space="preserve">       日  期：</w:t>
      </w:r>
      <w:r>
        <w:rPr>
          <w:rFonts w:ascii="宋体" w:hAnsi="宋体"/>
          <w:sz w:val="24"/>
        </w:rPr>
        <w:t>______</w:t>
      </w:r>
    </w:p>
    <w:p>
      <w:pPr>
        <w:pStyle w:val="18"/>
        <w:tabs>
          <w:tab w:val="clear" w:pos="567"/>
        </w:tabs>
        <w:spacing w:before="0" w:line="240" w:lineRule="auto"/>
        <w:ind w:left="553"/>
        <w:rPr>
          <w:szCs w:val="20"/>
        </w:rPr>
      </w:pPr>
      <w:r>
        <w:rPr>
          <w:szCs w:val="20"/>
        </w:rPr>
        <w:br w:type="page"/>
      </w:r>
    </w:p>
    <w:p>
      <w:pPr>
        <w:pStyle w:val="18"/>
        <w:tabs>
          <w:tab w:val="clear" w:pos="567"/>
        </w:tabs>
        <w:spacing w:before="0" w:line="240" w:lineRule="auto"/>
        <w:ind w:left="553"/>
      </w:pPr>
      <w:r>
        <w:rPr>
          <w:rFonts w:cs="Arial"/>
          <w:spacing w:val="1"/>
        </w:rPr>
        <w:t>2-1-2</w:t>
      </w:r>
      <w:r>
        <w:rPr>
          <w:rFonts w:cs="Arial"/>
          <w:spacing w:val="61"/>
        </w:rPr>
        <w:t xml:space="preserve"> </w:t>
      </w:r>
      <w:r>
        <w:rPr>
          <w:rFonts w:cs="宋体"/>
          <w:spacing w:val="4"/>
        </w:rPr>
        <w:t>拟分包情况说明及分包意向协议</w:t>
      </w:r>
    </w:p>
    <w:p>
      <w:pPr>
        <w:spacing w:line="297" w:lineRule="exact"/>
        <w:rPr>
          <w:rFonts w:ascii="宋体" w:hAnsi="宋体"/>
        </w:rPr>
      </w:pPr>
    </w:p>
    <w:p>
      <w:pPr>
        <w:pStyle w:val="18"/>
        <w:tabs>
          <w:tab w:val="clear" w:pos="567"/>
        </w:tabs>
        <w:spacing w:before="0" w:line="240" w:lineRule="auto"/>
        <w:ind w:left="553"/>
      </w:pPr>
      <w:r>
        <w:rPr>
          <w:rFonts w:cs="宋体"/>
          <w:spacing w:val="-1"/>
        </w:rPr>
        <w:t>说明：</w:t>
      </w:r>
    </w:p>
    <w:p>
      <w:pPr>
        <w:spacing w:line="171" w:lineRule="exact"/>
        <w:rPr>
          <w:rFonts w:ascii="宋体" w:hAnsi="宋体"/>
        </w:rPr>
      </w:pPr>
    </w:p>
    <w:p>
      <w:pPr>
        <w:pStyle w:val="18"/>
        <w:tabs>
          <w:tab w:val="clear" w:pos="567"/>
        </w:tabs>
        <w:spacing w:before="0" w:line="240" w:lineRule="auto"/>
        <w:ind w:left="553"/>
      </w:pPr>
      <w:r>
        <w:rPr>
          <w:rFonts w:cs="宋体"/>
        </w:rPr>
        <w:t>如本项目（包）</w:t>
      </w:r>
      <w:r>
        <w:rPr>
          <w:rFonts w:cs="宋体"/>
          <w:spacing w:val="-1"/>
        </w:rPr>
        <w:t>允许</w:t>
      </w:r>
      <w:r>
        <w:rPr>
          <w:rFonts w:cs="宋体"/>
        </w:rPr>
        <w:t>分包，且供应商拟进行分包时，</w:t>
      </w:r>
    </w:p>
    <w:p>
      <w:pPr>
        <w:pStyle w:val="18"/>
        <w:tabs>
          <w:tab w:val="clear" w:pos="567"/>
        </w:tabs>
        <w:spacing w:before="128" w:line="240" w:lineRule="auto"/>
        <w:ind w:left="553"/>
      </w:pPr>
      <w:r>
        <w:rPr>
          <w:rFonts w:cs="宋体"/>
          <w:spacing w:val="-4"/>
        </w:rPr>
        <w:t>（</w:t>
      </w:r>
      <w:r>
        <w:rPr>
          <w:rFonts w:cs="Arial"/>
          <w:spacing w:val="-2"/>
        </w:rPr>
        <w:t>1</w:t>
      </w:r>
      <w:r>
        <w:rPr>
          <w:rFonts w:cs="宋体"/>
          <w:spacing w:val="-4"/>
        </w:rPr>
        <w:t>）响应文件中须提供《拟分包情况说明》，否则</w:t>
      </w:r>
      <w:r>
        <w:rPr>
          <w:rFonts w:cs="宋体"/>
          <w:b/>
          <w:spacing w:val="-2"/>
        </w:rPr>
        <w:t>响应无效</w:t>
      </w:r>
      <w:r>
        <w:rPr>
          <w:rFonts w:cs="宋体"/>
          <w:spacing w:val="-6"/>
        </w:rPr>
        <w:t>；</w:t>
      </w:r>
    </w:p>
    <w:p>
      <w:pPr>
        <w:pStyle w:val="18"/>
        <w:tabs>
          <w:tab w:val="clear" w:pos="567"/>
        </w:tabs>
        <w:spacing w:before="155" w:line="240" w:lineRule="auto"/>
        <w:ind w:left="553"/>
      </w:pPr>
      <w:r>
        <w:rPr>
          <w:rFonts w:cs="宋体"/>
          <w:spacing w:val="-3"/>
        </w:rPr>
        <w:t>（</w:t>
      </w:r>
      <w:r>
        <w:rPr>
          <w:rFonts w:cs="Arial"/>
          <w:spacing w:val="-1"/>
        </w:rPr>
        <w:t>2</w:t>
      </w:r>
      <w:r>
        <w:rPr>
          <w:rFonts w:cs="宋体"/>
          <w:spacing w:val="-3"/>
        </w:rPr>
        <w:t>）当同时符合下列情形时，响应文件还须提供《分包意向协议》，否则</w:t>
      </w:r>
      <w:r>
        <w:rPr>
          <w:rFonts w:cs="宋体"/>
          <w:b/>
          <w:spacing w:val="-1"/>
        </w:rPr>
        <w:t>响应无效</w:t>
      </w:r>
      <w:r>
        <w:rPr>
          <w:rFonts w:cs="宋体"/>
          <w:spacing w:val="-3"/>
        </w:rPr>
        <w:t>：</w:t>
      </w:r>
    </w:p>
    <w:p>
      <w:pPr>
        <w:spacing w:line="161" w:lineRule="exact"/>
        <w:rPr>
          <w:rFonts w:ascii="宋体" w:hAnsi="宋体"/>
        </w:rPr>
      </w:pPr>
    </w:p>
    <w:p>
      <w:pPr>
        <w:pStyle w:val="18"/>
        <w:numPr>
          <w:ilvl w:val="1"/>
          <w:numId w:val="16"/>
        </w:numPr>
        <w:tabs>
          <w:tab w:val="left" w:pos="1474"/>
          <w:tab w:val="clear" w:pos="567"/>
        </w:tabs>
        <w:spacing w:before="0" w:line="357" w:lineRule="auto"/>
        <w:ind w:right="515"/>
      </w:pPr>
      <w:r>
        <w:rPr>
          <w:rFonts w:cs="宋体"/>
          <w:spacing w:val="-1"/>
        </w:rPr>
        <w:t>本项目（包）预留部分采购项目预算专门面向中小企业采购，且要求获得采购合同</w:t>
      </w:r>
      <w:r>
        <w:rPr>
          <w:rFonts w:cs="宋体"/>
        </w:rPr>
        <w:t>的供应商将采购项目中的一定比例分包给一家或者多家中小企业的；</w:t>
      </w:r>
    </w:p>
    <w:p>
      <w:pPr>
        <w:pStyle w:val="18"/>
        <w:numPr>
          <w:ilvl w:val="1"/>
          <w:numId w:val="16"/>
        </w:numPr>
        <w:tabs>
          <w:tab w:val="left" w:pos="1479"/>
          <w:tab w:val="clear" w:pos="567"/>
        </w:tabs>
        <w:spacing w:before="0" w:line="237" w:lineRule="auto"/>
        <w:ind w:left="1479" w:hanging="359"/>
      </w:pPr>
      <w:r>
        <w:rPr>
          <w:rFonts w:cs="宋体"/>
          <w:spacing w:val="-1"/>
        </w:rPr>
        <w:t>供应商通过分包方式满足中小企业政策要求的。</w:t>
      </w:r>
    </w:p>
    <w:p>
      <w:pPr>
        <w:widowControl/>
        <w:jc w:val="left"/>
        <w:rPr>
          <w:rFonts w:ascii="宋体" w:hAnsi="宋体"/>
          <w:sz w:val="24"/>
          <w:szCs w:val="20"/>
        </w:rPr>
      </w:pPr>
      <w:r>
        <w:rPr>
          <w:rFonts w:hint="eastAsia" w:ascii="宋体" w:hAnsi="宋体" w:cs="宋体"/>
          <w:spacing w:val="-3"/>
          <w:sz w:val="24"/>
        </w:rPr>
        <w:t xml:space="preserve">     </w:t>
      </w:r>
      <w:r>
        <w:rPr>
          <w:rFonts w:ascii="宋体" w:hAnsi="宋体" w:cs="宋体"/>
          <w:spacing w:val="-3"/>
          <w:sz w:val="24"/>
        </w:rPr>
        <w:t>（</w:t>
      </w:r>
      <w:r>
        <w:rPr>
          <w:rFonts w:ascii="宋体" w:hAnsi="宋体" w:cs="Arial"/>
          <w:spacing w:val="-2"/>
          <w:sz w:val="24"/>
        </w:rPr>
        <w:t>3</w:t>
      </w:r>
      <w:r>
        <w:rPr>
          <w:rFonts w:ascii="宋体" w:hAnsi="宋体" w:cs="宋体"/>
          <w:spacing w:val="-4"/>
          <w:sz w:val="24"/>
        </w:rPr>
        <w:t>）不属于上述情形时，无须提供《拟分</w:t>
      </w:r>
      <w:r>
        <w:rPr>
          <w:rFonts w:ascii="宋体" w:hAnsi="宋体" w:cs="宋体"/>
          <w:spacing w:val="-2"/>
          <w:sz w:val="24"/>
        </w:rPr>
        <w:t>包情况说明》及《分包意向协议》。</w:t>
      </w: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拟分包情况说明</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55"/>
        <w:tblW w:w="85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206"/>
        <w:gridCol w:w="1592"/>
        <w:gridCol w:w="1125"/>
        <w:gridCol w:w="1560"/>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序号</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分包承担</w:t>
            </w:r>
          </w:p>
          <w:p>
            <w:pPr>
              <w:pStyle w:val="244"/>
              <w:jc w:val="center"/>
              <w:rPr>
                <w:sz w:val="24"/>
              </w:rPr>
            </w:pPr>
            <w:r>
              <w:rPr>
                <w:rFonts w:hint="eastAsia"/>
                <w:sz w:val="24"/>
              </w:rPr>
              <w:t>主体名称</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rFonts w:hint="eastAsia"/>
                <w:sz w:val="24"/>
                <w:lang w:eastAsia="zh-CN"/>
              </w:rPr>
              <w:t>分包承担</w:t>
            </w:r>
          </w:p>
          <w:p>
            <w:pPr>
              <w:pStyle w:val="244"/>
              <w:jc w:val="center"/>
              <w:rPr>
                <w:sz w:val="24"/>
                <w:lang w:eastAsia="zh-CN"/>
              </w:rPr>
            </w:pPr>
            <w:r>
              <w:rPr>
                <w:rFonts w:hint="eastAsia"/>
                <w:sz w:val="24"/>
                <w:lang w:eastAsia="zh-CN"/>
              </w:rPr>
              <w:t>主体类型</w:t>
            </w:r>
          </w:p>
          <w:p>
            <w:pPr>
              <w:pStyle w:val="244"/>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拟分包</w:t>
            </w:r>
          </w:p>
          <w:p>
            <w:pPr>
              <w:pStyle w:val="244"/>
              <w:jc w:val="center"/>
              <w:rPr>
                <w:sz w:val="24"/>
              </w:rPr>
            </w:pPr>
            <w:r>
              <w:rPr>
                <w:rFonts w:hint="eastAsia"/>
                <w:sz w:val="24"/>
              </w:rPr>
              <w:t>合同内容</w:t>
            </w: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rFonts w:hint="eastAsia"/>
                <w:sz w:val="24"/>
                <w:lang w:eastAsia="zh-CN"/>
              </w:rPr>
              <w:t>拟分包</w:t>
            </w:r>
          </w:p>
          <w:p>
            <w:pPr>
              <w:pStyle w:val="244"/>
              <w:jc w:val="center"/>
              <w:rPr>
                <w:sz w:val="24"/>
                <w:lang w:eastAsia="zh-CN"/>
              </w:rPr>
            </w:pPr>
            <w:r>
              <w:rPr>
                <w:rFonts w:hint="eastAsia"/>
                <w:sz w:val="24"/>
                <w:lang w:eastAsia="zh-CN"/>
              </w:rPr>
              <w:t>合同金额</w:t>
            </w:r>
          </w:p>
          <w:p>
            <w:pPr>
              <w:pStyle w:val="244"/>
              <w:jc w:val="center"/>
              <w:rPr>
                <w:sz w:val="24"/>
                <w:lang w:eastAsia="zh-CN"/>
              </w:rPr>
            </w:pPr>
            <w:r>
              <w:rPr>
                <w:rFonts w:hint="eastAsia"/>
                <w:sz w:val="24"/>
                <w:lang w:eastAsia="zh-CN"/>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sz w:val="24"/>
              </w:rPr>
              <w:t>1</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rFonts w:cs="Times New Roman"/>
                <w:sz w:val="30"/>
              </w:rPr>
            </w:pP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□中型企业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□小微企业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w:t>
            </w:r>
            <w:r>
              <w:rPr>
                <w:rFonts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sz w:val="24"/>
                <w:lang w:eastAsia="zh-CN"/>
              </w:rPr>
              <w:t>2</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□中型企业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□小微企业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w:t>
            </w:r>
            <w:r>
              <w:rPr>
                <w:rFonts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rFonts w:hint="eastAsia"/>
                <w:sz w:val="24"/>
                <w:lang w:eastAsia="zh-CN"/>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6331" w:type="dxa"/>
            <w:gridSpan w:val="5"/>
            <w:tcBorders>
              <w:top w:val="single" w:color="000000" w:sz="4" w:space="0"/>
              <w:left w:val="single" w:color="000000" w:sz="4" w:space="0"/>
              <w:bottom w:val="single" w:color="000000" w:sz="4" w:space="0"/>
              <w:right w:val="single" w:color="000000" w:sz="4" w:space="0"/>
            </w:tcBorders>
            <w:vAlign w:val="center"/>
          </w:tcPr>
          <w:p>
            <w:pPr>
              <w:pStyle w:val="244"/>
              <w:ind w:right="57" w:rightChars="27"/>
              <w:jc w:val="right"/>
              <w:rPr>
                <w:sz w:val="24"/>
                <w:lang w:eastAsia="zh-CN"/>
              </w:rPr>
            </w:pPr>
            <w:r>
              <w:rPr>
                <w:rFonts w:hint="eastAsia"/>
                <w:sz w:val="24"/>
                <w:lang w:eastAsia="zh-CN"/>
              </w:rPr>
              <w:t>合计：</w:t>
            </w: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r>
    </w:tbl>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 xml:space="preserve">  </w:t>
      </w:r>
    </w:p>
    <w:p>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spacing w:line="360" w:lineRule="auto"/>
        <w:ind w:right="-57" w:firstLine="480"/>
        <w:jc w:val="right"/>
        <w:rPr>
          <w:rFonts w:ascii="宋体" w:hAnsi="宋体"/>
          <w:sz w:val="24"/>
        </w:rPr>
      </w:pPr>
      <w:r>
        <w:rPr>
          <w:rFonts w:ascii="宋体" w:hAnsi="宋体"/>
          <w:sz w:val="24"/>
          <w:szCs w:val="20"/>
        </w:rPr>
        <w:t>日期：</w:t>
      </w:r>
      <w:r>
        <w:rPr>
          <w:rFonts w:ascii="宋体" w:hAnsi="宋体"/>
          <w:sz w:val="24"/>
        </w:rPr>
        <w:t>___</w:t>
      </w:r>
      <w:r>
        <w:rPr>
          <w:rFonts w:ascii="宋体" w:hAnsi="宋体"/>
          <w:sz w:val="24"/>
          <w:szCs w:val="20"/>
        </w:rPr>
        <w:t>年</w:t>
      </w:r>
      <w:r>
        <w:rPr>
          <w:rFonts w:ascii="宋体" w:hAnsi="宋体"/>
          <w:sz w:val="24"/>
        </w:rPr>
        <w:t>___</w:t>
      </w:r>
      <w:r>
        <w:rPr>
          <w:rFonts w:ascii="宋体" w:hAnsi="宋体"/>
          <w:sz w:val="24"/>
          <w:szCs w:val="20"/>
        </w:rPr>
        <w:t>月</w:t>
      </w:r>
      <w:r>
        <w:rPr>
          <w:rFonts w:ascii="宋体" w:hAnsi="宋体"/>
          <w:sz w:val="24"/>
        </w:rPr>
        <w:t>___</w:t>
      </w:r>
      <w:r>
        <w:rPr>
          <w:rFonts w:ascii="宋体" w:hAnsi="宋体"/>
          <w:sz w:val="24"/>
          <w:szCs w:val="20"/>
        </w:rPr>
        <w:t>日</w:t>
      </w:r>
    </w:p>
    <w:p>
      <w:pPr>
        <w:pStyle w:val="18"/>
        <w:tabs>
          <w:tab w:val="clear" w:pos="567"/>
        </w:tabs>
        <w:spacing w:before="0" w:line="240" w:lineRule="auto"/>
        <w:ind w:left="553"/>
      </w:pPr>
      <w:r>
        <w:rPr>
          <w:rFonts w:cs="宋体"/>
          <w:spacing w:val="-1"/>
        </w:rPr>
        <w:t>注：</w:t>
      </w:r>
    </w:p>
    <w:p>
      <w:pPr>
        <w:pStyle w:val="18"/>
        <w:tabs>
          <w:tab w:val="clear" w:pos="567"/>
        </w:tabs>
        <w:spacing w:before="155" w:line="345" w:lineRule="auto"/>
        <w:ind w:left="553"/>
      </w:pPr>
      <w:r>
        <w:rPr>
          <w:rFonts w:cs="宋体"/>
          <w:spacing w:val="-2"/>
        </w:rPr>
        <w:t>（</w:t>
      </w:r>
      <w:r>
        <w:rPr>
          <w:spacing w:val="-1"/>
        </w:rPr>
        <w:t>1</w:t>
      </w:r>
      <w:r>
        <w:rPr>
          <w:rFonts w:cs="宋体"/>
          <w:spacing w:val="-2"/>
        </w:rPr>
        <w:t>）当供应商属于本部分说明中第（</w:t>
      </w:r>
      <w:r>
        <w:rPr>
          <w:spacing w:val="2"/>
        </w:rPr>
        <w:t>1</w:t>
      </w:r>
      <w:r>
        <w:rPr>
          <w:rFonts w:cs="宋体"/>
          <w:spacing w:val="-2"/>
        </w:rPr>
        <w:t>）类情形，如未提供《拟分包</w:t>
      </w:r>
      <w:r>
        <w:rPr>
          <w:rFonts w:cs="宋体"/>
          <w:spacing w:val="-1"/>
        </w:rPr>
        <w:t>情况说明》，或提</w:t>
      </w:r>
      <w:r>
        <w:rPr>
          <w:rFonts w:cs="宋体"/>
          <w:spacing w:val="-2"/>
        </w:rPr>
        <w:t>供了《拟分包情况说明》但未填写分包承担主体名称、</w:t>
      </w:r>
      <w:r>
        <w:rPr>
          <w:rFonts w:cs="宋体"/>
          <w:spacing w:val="-1"/>
        </w:rPr>
        <w:t>拟分包合同内容、拟分</w:t>
      </w:r>
      <w:r>
        <w:rPr>
          <w:rFonts w:cs="宋体"/>
        </w:rPr>
        <w:t>包合同金额，其</w:t>
      </w:r>
      <w:r>
        <w:rPr>
          <w:rFonts w:cs="宋体"/>
          <w:b/>
          <w:spacing w:val="-1"/>
        </w:rPr>
        <w:t>响应无效</w:t>
      </w:r>
      <w:r>
        <w:rPr>
          <w:rFonts w:cs="宋体"/>
          <w:spacing w:val="-1"/>
        </w:rPr>
        <w:t>；</w:t>
      </w:r>
    </w:p>
    <w:p>
      <w:pPr>
        <w:pStyle w:val="18"/>
        <w:tabs>
          <w:tab w:val="clear" w:pos="567"/>
        </w:tabs>
        <w:spacing w:before="56" w:line="359" w:lineRule="auto"/>
        <w:ind w:left="553"/>
      </w:pPr>
      <w:r>
        <w:rPr>
          <w:rFonts w:cs="宋体"/>
          <w:spacing w:val="-2"/>
        </w:rPr>
        <w:t>（</w:t>
      </w:r>
      <w:r>
        <w:rPr>
          <w:spacing w:val="-1"/>
        </w:rPr>
        <w:t>2</w:t>
      </w:r>
      <w:r>
        <w:rPr>
          <w:rFonts w:cs="宋体"/>
          <w:spacing w:val="-2"/>
        </w:rPr>
        <w:t>）当供应商属于本部分说明中第（</w:t>
      </w:r>
      <w:r>
        <w:rPr>
          <w:spacing w:val="2"/>
        </w:rPr>
        <w:t>2</w:t>
      </w:r>
      <w:r>
        <w:rPr>
          <w:rFonts w:cs="宋体"/>
          <w:spacing w:val="-2"/>
        </w:rPr>
        <w:t>）类情形，如未提供《拟分包</w:t>
      </w:r>
      <w:r>
        <w:rPr>
          <w:rFonts w:cs="宋体"/>
          <w:spacing w:val="-1"/>
        </w:rPr>
        <w:t>情况说明》，或提</w:t>
      </w:r>
      <w:r>
        <w:rPr>
          <w:rFonts w:cs="宋体"/>
          <w:spacing w:val="-2"/>
        </w:rPr>
        <w:t>供了《拟分包情况说明》但未填写分包承担主体名称、</w:t>
      </w:r>
      <w:r>
        <w:rPr>
          <w:rFonts w:cs="宋体"/>
          <w:spacing w:val="-1"/>
        </w:rPr>
        <w:t>分包承担主体类型、拟</w:t>
      </w:r>
      <w:r>
        <w:rPr>
          <w:rFonts w:cs="宋体"/>
        </w:rPr>
        <w:t>分包合同内容、拟分包合同金额，其</w:t>
      </w:r>
      <w:r>
        <w:rPr>
          <w:rFonts w:cs="宋体"/>
          <w:b/>
          <w:spacing w:val="-1"/>
        </w:rPr>
        <w:t>响应无效</w:t>
      </w:r>
      <w:r>
        <w:rPr>
          <w:rFonts w:cs="宋体"/>
          <w:spacing w:val="-1"/>
        </w:rPr>
        <w:t>；</w:t>
      </w:r>
    </w:p>
    <w:p>
      <w:pPr>
        <w:adjustRightInd w:val="0"/>
        <w:snapToGrid w:val="0"/>
        <w:spacing w:line="360" w:lineRule="auto"/>
        <w:rPr>
          <w:rFonts w:ascii="宋体" w:hAnsi="宋体"/>
          <w:sz w:val="30"/>
          <w:szCs w:val="30"/>
        </w:rPr>
      </w:pPr>
      <w:r>
        <w:rPr>
          <w:rFonts w:hint="eastAsia" w:ascii="宋体" w:hAnsi="宋体" w:cs="宋体"/>
          <w:sz w:val="24"/>
        </w:rPr>
        <w:t xml:space="preserve">    </w:t>
      </w:r>
      <w:r>
        <w:rPr>
          <w:rFonts w:ascii="宋体" w:hAnsi="宋体" w:cs="宋体"/>
          <w:sz w:val="24"/>
        </w:rPr>
        <w:t>（</w:t>
      </w:r>
      <w:r>
        <w:rPr>
          <w:rFonts w:ascii="宋体" w:hAnsi="宋体"/>
          <w:spacing w:val="1"/>
          <w:sz w:val="24"/>
        </w:rPr>
        <w:t>3</w:t>
      </w:r>
      <w:r>
        <w:rPr>
          <w:rFonts w:ascii="宋体" w:hAnsi="宋体" w:cs="宋体"/>
          <w:spacing w:val="1"/>
          <w:sz w:val="24"/>
        </w:rPr>
        <w:t>）如本采购文件《供应商须知资料表》载明本项目分包承担主</w:t>
      </w:r>
      <w:r>
        <w:rPr>
          <w:rFonts w:ascii="宋体" w:hAnsi="宋体" w:cs="宋体"/>
          <w:sz w:val="24"/>
        </w:rPr>
        <w:t>体应具备的相应资质</w:t>
      </w:r>
      <w:r>
        <w:rPr>
          <w:rFonts w:ascii="宋体" w:hAnsi="宋体" w:cs="宋体"/>
          <w:spacing w:val="-2"/>
          <w:sz w:val="24"/>
        </w:rPr>
        <w:t>条件，则供应商须在本表中列明分包承担主体</w:t>
      </w:r>
      <w:r>
        <w:rPr>
          <w:rFonts w:ascii="宋体" w:hAnsi="宋体" w:cs="宋体"/>
          <w:spacing w:val="-1"/>
          <w:sz w:val="24"/>
        </w:rPr>
        <w:t>的资质等级，并后附资质证书</w:t>
      </w:r>
      <w:r>
        <w:rPr>
          <w:rFonts w:hint="eastAsia" w:ascii="宋体" w:hAnsi="宋体" w:cs="宋体"/>
          <w:spacing w:val="-1"/>
          <w:sz w:val="24"/>
        </w:rPr>
        <w:t>电子件</w:t>
      </w:r>
      <w:r>
        <w:rPr>
          <w:rFonts w:ascii="宋体" w:hAnsi="宋体" w:cs="宋体"/>
          <w:spacing w:val="-1"/>
          <w:sz w:val="24"/>
        </w:rPr>
        <w:t>，否则</w:t>
      </w:r>
      <w:r>
        <w:rPr>
          <w:rFonts w:ascii="宋体" w:hAnsi="宋体" w:cs="宋体"/>
          <w:b/>
          <w:sz w:val="24"/>
        </w:rPr>
        <w:t>响应无效</w:t>
      </w:r>
      <w:r>
        <w:rPr>
          <w:rFonts w:ascii="宋体" w:hAnsi="宋体" w:cs="宋体"/>
          <w:spacing w:val="-3"/>
          <w:sz w:val="24"/>
        </w:rPr>
        <w:t>。</w:t>
      </w:r>
    </w:p>
    <w:p>
      <w:pPr>
        <w:autoSpaceDE w:val="0"/>
        <w:autoSpaceDN w:val="0"/>
        <w:adjustRightInd w:val="0"/>
        <w:spacing w:line="360" w:lineRule="auto"/>
        <w:jc w:val="center"/>
        <w:rPr>
          <w:rFonts w:ascii="宋体" w:hAnsi="宋体"/>
          <w:b/>
          <w:sz w:val="36"/>
          <w:szCs w:val="36"/>
        </w:rPr>
      </w:pPr>
      <w:r>
        <w:rPr>
          <w:rFonts w:ascii="宋体" w:hAnsi="宋体" w:cs="宋体"/>
          <w:b/>
          <w:spacing w:val="-1"/>
          <w:sz w:val="36"/>
          <w:szCs w:val="36"/>
        </w:rPr>
        <w:t>分包意</w:t>
      </w:r>
      <w:r>
        <w:rPr>
          <w:rFonts w:ascii="宋体" w:hAnsi="宋体" w:cs="宋体"/>
          <w:b/>
          <w:sz w:val="36"/>
          <w:szCs w:val="36"/>
        </w:rPr>
        <w:t>向协议（实质性格式）</w:t>
      </w:r>
    </w:p>
    <w:p>
      <w:pPr>
        <w:adjustRightInd w:val="0"/>
        <w:snapToGrid w:val="0"/>
        <w:spacing w:line="360" w:lineRule="auto"/>
        <w:ind w:firstLine="480" w:firstLineChars="200"/>
        <w:jc w:val="left"/>
        <w:rPr>
          <w:rFonts w:ascii="宋体" w:hAnsi="宋体"/>
          <w:sz w:val="24"/>
        </w:rPr>
      </w:pPr>
      <w:r>
        <w:rPr>
          <w:rFonts w:ascii="宋体" w:hAnsi="宋体"/>
          <w:sz w:val="24"/>
        </w:rPr>
        <w:t>甲方（供应商）：______</w:t>
      </w:r>
    </w:p>
    <w:p>
      <w:pPr>
        <w:adjustRightInd w:val="0"/>
        <w:snapToGrid w:val="0"/>
        <w:spacing w:line="360" w:lineRule="auto"/>
        <w:ind w:firstLine="480" w:firstLineChars="200"/>
        <w:jc w:val="left"/>
        <w:rPr>
          <w:rFonts w:ascii="宋体" w:hAnsi="宋体"/>
          <w:sz w:val="24"/>
        </w:rPr>
      </w:pPr>
      <w:r>
        <w:rPr>
          <w:rFonts w:ascii="宋体" w:hAnsi="宋体"/>
          <w:sz w:val="24"/>
        </w:rPr>
        <w:t>乙方（拟分包单位）：______</w:t>
      </w:r>
    </w:p>
    <w:p>
      <w:pPr>
        <w:adjustRightInd w:val="0"/>
        <w:snapToGrid w:val="0"/>
        <w:spacing w:line="360" w:lineRule="auto"/>
        <w:ind w:firstLine="480" w:firstLineChars="200"/>
        <w:jc w:val="left"/>
        <w:rPr>
          <w:rFonts w:ascii="宋体" w:hAnsi="宋体"/>
          <w:sz w:val="24"/>
        </w:rPr>
      </w:pPr>
      <w:r>
        <w:rPr>
          <w:rFonts w:ascii="宋体" w:hAnsi="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ascii="宋体" w:hAnsi="宋体"/>
          <w:sz w:val="24"/>
        </w:rPr>
      </w:pPr>
      <w:r>
        <w:rPr>
          <w:rFonts w:ascii="宋体" w:hAnsi="宋体"/>
          <w:sz w:val="24"/>
        </w:rPr>
        <w:t>1.分包内容：______。</w:t>
      </w:r>
    </w:p>
    <w:p>
      <w:pPr>
        <w:pStyle w:val="18"/>
        <w:spacing w:line="360" w:lineRule="auto"/>
        <w:ind w:firstLine="480" w:firstLineChars="200"/>
      </w:pPr>
      <w:r>
        <w:t>2.分包</w:t>
      </w:r>
      <w:r>
        <w:rPr>
          <w:rFonts w:hint="eastAsia"/>
        </w:rPr>
        <w:t>金额：</w:t>
      </w:r>
      <w:r>
        <w:t>_____</w:t>
      </w:r>
      <w:r>
        <w:rPr>
          <w:rFonts w:hint="eastAsia"/>
        </w:rPr>
        <w:t>。该金额占该采购包合同金额的比例为</w:t>
      </w:r>
      <w:r>
        <w:t>___</w:t>
      </w:r>
      <w:r>
        <w:rPr>
          <w:rFonts w:hint="eastAsia"/>
        </w:rPr>
        <w:t>%。</w:t>
      </w:r>
    </w:p>
    <w:p>
      <w:pPr>
        <w:adjustRightInd w:val="0"/>
        <w:snapToGrid w:val="0"/>
        <w:spacing w:line="360" w:lineRule="auto"/>
        <w:ind w:firstLine="480" w:firstLineChars="200"/>
        <w:jc w:val="left"/>
        <w:rPr>
          <w:rFonts w:ascii="宋体" w:hAnsi="宋体"/>
          <w:bCs/>
          <w:sz w:val="24"/>
        </w:rPr>
      </w:pPr>
      <w:r>
        <w:rPr>
          <w:rFonts w:ascii="宋体" w:hAnsi="宋体"/>
          <w:sz w:val="24"/>
        </w:rPr>
        <w:t>乙方承诺将在上述情况下与甲方签订分包合同。</w:t>
      </w:r>
    </w:p>
    <w:p>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本协议自各方盖章之日起生效，如甲方未在该项目（采购包）成交，本协议自动终止。</w:t>
      </w:r>
    </w:p>
    <w:p>
      <w:pPr>
        <w:spacing w:line="360" w:lineRule="auto"/>
        <w:ind w:firstLine="471"/>
        <w:rPr>
          <w:rFonts w:ascii="宋体" w:hAnsi="宋体"/>
          <w:b/>
          <w:sz w:val="24"/>
        </w:rPr>
      </w:pPr>
    </w:p>
    <w:p>
      <w:pPr>
        <w:spacing w:line="360" w:lineRule="auto"/>
        <w:ind w:firstLine="471"/>
        <w:rPr>
          <w:rFonts w:ascii="宋体" w:hAnsi="宋体"/>
          <w:b/>
          <w:sz w:val="24"/>
        </w:rPr>
      </w:pPr>
      <w:r>
        <w:rPr>
          <w:rFonts w:ascii="宋体" w:hAnsi="宋体"/>
          <w:sz w:val="24"/>
        </w:rPr>
        <w:t>甲方（盖章）：______                     乙方（盖章）：______</w:t>
      </w:r>
    </w:p>
    <w:p>
      <w:pPr>
        <w:spacing w:line="360" w:lineRule="auto"/>
        <w:ind w:left="480"/>
        <w:jc w:val="right"/>
        <w:rPr>
          <w:rFonts w:ascii="宋体" w:hAnsi="宋体"/>
          <w:sz w:val="24"/>
        </w:rPr>
      </w:pPr>
    </w:p>
    <w:p>
      <w:pPr>
        <w:wordWrap w:val="0"/>
        <w:spacing w:line="360" w:lineRule="auto"/>
        <w:ind w:left="480"/>
        <w:jc w:val="right"/>
        <w:rPr>
          <w:rFonts w:ascii="宋体" w:hAnsi="宋体"/>
          <w:b/>
          <w:sz w:val="24"/>
        </w:rPr>
      </w:pPr>
      <w:r>
        <w:rPr>
          <w:rFonts w:ascii="宋体" w:hAnsi="宋体"/>
          <w:sz w:val="24"/>
          <w:szCs w:val="20"/>
        </w:rPr>
        <w:t>日期：</w:t>
      </w:r>
      <w:r>
        <w:rPr>
          <w:rFonts w:ascii="宋体" w:hAnsi="宋体"/>
          <w:sz w:val="24"/>
        </w:rPr>
        <w:t>______</w:t>
      </w:r>
      <w:r>
        <w:rPr>
          <w:rFonts w:ascii="宋体" w:hAnsi="宋体"/>
          <w:sz w:val="24"/>
          <w:szCs w:val="20"/>
        </w:rPr>
        <w:t>年</w:t>
      </w:r>
      <w:r>
        <w:rPr>
          <w:rFonts w:ascii="宋体" w:hAnsi="宋体"/>
          <w:sz w:val="24"/>
        </w:rPr>
        <w:t>______</w:t>
      </w:r>
      <w:r>
        <w:rPr>
          <w:rFonts w:ascii="宋体" w:hAnsi="宋体"/>
          <w:sz w:val="24"/>
          <w:szCs w:val="20"/>
        </w:rPr>
        <w:t>月</w:t>
      </w:r>
      <w:r>
        <w:rPr>
          <w:rFonts w:ascii="宋体" w:hAnsi="宋体"/>
          <w:sz w:val="24"/>
        </w:rPr>
        <w:t>______</w:t>
      </w:r>
      <w:r>
        <w:rPr>
          <w:rFonts w:ascii="宋体" w:hAnsi="宋体"/>
          <w:sz w:val="24"/>
          <w:szCs w:val="20"/>
        </w:rPr>
        <w:t xml:space="preserve">日   </w:t>
      </w:r>
    </w:p>
    <w:p>
      <w:pPr>
        <w:tabs>
          <w:tab w:val="left" w:pos="8280"/>
        </w:tabs>
        <w:spacing w:line="360" w:lineRule="auto"/>
        <w:ind w:firstLine="480"/>
        <w:rPr>
          <w:rFonts w:ascii="宋体" w:hAnsi="宋体"/>
          <w:sz w:val="24"/>
        </w:rPr>
      </w:pPr>
    </w:p>
    <w:p>
      <w:pPr>
        <w:pStyle w:val="18"/>
        <w:tabs>
          <w:tab w:val="clear" w:pos="567"/>
        </w:tabs>
        <w:spacing w:before="0" w:line="240" w:lineRule="auto"/>
        <w:ind w:left="553"/>
      </w:pPr>
      <w:r>
        <w:rPr>
          <w:rFonts w:cs="宋体"/>
          <w:spacing w:val="-1"/>
        </w:rPr>
        <w:t>注：</w:t>
      </w:r>
    </w:p>
    <w:p>
      <w:pPr>
        <w:pStyle w:val="18"/>
        <w:tabs>
          <w:tab w:val="clear" w:pos="567"/>
        </w:tabs>
        <w:spacing w:before="155" w:line="355" w:lineRule="auto"/>
        <w:ind w:left="553"/>
      </w:pPr>
      <w:r>
        <w:rPr>
          <w:rFonts w:cs="宋体"/>
          <w:spacing w:val="-2"/>
        </w:rPr>
        <w:t>（</w:t>
      </w:r>
      <w:r>
        <w:t>1</w:t>
      </w:r>
      <w:r>
        <w:rPr>
          <w:rFonts w:cs="宋体"/>
          <w:spacing w:val="-2"/>
        </w:rPr>
        <w:t>）当供应商属于本部分说明中第（</w:t>
      </w:r>
      <w:r>
        <w:rPr>
          <w:spacing w:val="6"/>
        </w:rPr>
        <w:t>2</w:t>
      </w:r>
      <w:r>
        <w:rPr>
          <w:rFonts w:cs="宋体"/>
          <w:spacing w:val="-2"/>
        </w:rPr>
        <w:t>）类情形，必须提供，否则</w:t>
      </w:r>
      <w:r>
        <w:rPr>
          <w:rFonts w:cs="宋体"/>
          <w:b/>
        </w:rPr>
        <w:t>响应无效；</w:t>
      </w:r>
      <w:r>
        <w:rPr>
          <w:rFonts w:cs="宋体"/>
          <w:spacing w:val="-3"/>
        </w:rPr>
        <w:t>其</w:t>
      </w:r>
      <w:r>
        <w:rPr>
          <w:rFonts w:cs="宋体"/>
          <w:spacing w:val="-2"/>
        </w:rPr>
        <w:t>他情形</w:t>
      </w:r>
      <w:r>
        <w:rPr>
          <w:rFonts w:cs="宋体"/>
          <w:spacing w:val="-1"/>
        </w:rPr>
        <w:t>无须</w:t>
      </w:r>
      <w:r>
        <w:rPr>
          <w:rFonts w:cs="宋体"/>
        </w:rPr>
        <w:t>提供；</w:t>
      </w:r>
    </w:p>
    <w:p>
      <w:pPr>
        <w:tabs>
          <w:tab w:val="left" w:pos="8280"/>
        </w:tabs>
        <w:spacing w:line="360" w:lineRule="auto"/>
        <w:rPr>
          <w:rFonts w:ascii="宋体" w:hAnsi="宋体"/>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r>
        <w:rPr>
          <w:rFonts w:hint="eastAsia" w:ascii="宋体" w:hAnsi="宋体" w:cs="宋体"/>
          <w:spacing w:val="-5"/>
          <w:sz w:val="24"/>
        </w:rPr>
        <w:t xml:space="preserve">     </w:t>
      </w:r>
      <w:r>
        <w:rPr>
          <w:rFonts w:ascii="宋体" w:hAnsi="宋体" w:cs="宋体"/>
          <w:spacing w:val="-5"/>
          <w:sz w:val="24"/>
        </w:rPr>
        <w:t>（</w:t>
      </w:r>
      <w:r>
        <w:rPr>
          <w:rFonts w:ascii="宋体" w:hAnsi="宋体"/>
          <w:spacing w:val="-2"/>
          <w:sz w:val="24"/>
        </w:rPr>
        <w:t>2</w:t>
      </w:r>
      <w:r>
        <w:rPr>
          <w:rFonts w:ascii="宋体" w:hAnsi="宋体" w:cs="宋体"/>
          <w:spacing w:val="-5"/>
          <w:sz w:val="24"/>
        </w:rPr>
        <w:t>）供应商须与所有拟分包单位分别签订《分包</w:t>
      </w:r>
      <w:r>
        <w:rPr>
          <w:rFonts w:ascii="宋体" w:hAnsi="宋体" w:cs="宋体"/>
          <w:spacing w:val="-4"/>
          <w:sz w:val="24"/>
        </w:rPr>
        <w:t>意向协议》，每单位签订一份，并在响</w:t>
      </w:r>
      <w:r>
        <w:rPr>
          <w:rFonts w:ascii="宋体" w:hAnsi="宋体" w:cs="宋体"/>
          <w:sz w:val="24"/>
        </w:rPr>
        <w:t>应文件中提交全部协议原件，否则</w:t>
      </w:r>
      <w:r>
        <w:rPr>
          <w:rFonts w:ascii="宋体" w:hAnsi="宋体" w:cs="宋体"/>
          <w:b/>
          <w:spacing w:val="-1"/>
          <w:sz w:val="24"/>
        </w:rPr>
        <w:t>响应无效</w:t>
      </w:r>
      <w:r>
        <w:rPr>
          <w:rFonts w:ascii="宋体" w:hAnsi="宋体" w:cs="宋体"/>
          <w:spacing w:val="-1"/>
          <w:sz w:val="24"/>
        </w:rPr>
        <w:t>。</w:t>
      </w:r>
    </w:p>
    <w:p>
      <w:pPr>
        <w:tabs>
          <w:tab w:val="left" w:pos="8280"/>
        </w:tabs>
        <w:spacing w:line="360" w:lineRule="auto"/>
        <w:outlineLvl w:val="2"/>
        <w:rPr>
          <w:rFonts w:ascii="宋体" w:hAnsi="宋体"/>
          <w:sz w:val="24"/>
          <w:szCs w:val="20"/>
        </w:rPr>
      </w:pPr>
      <w:r>
        <w:rPr>
          <w:rFonts w:ascii="宋体" w:hAnsi="宋体"/>
          <w:sz w:val="24"/>
          <w:szCs w:val="20"/>
        </w:rPr>
        <w:t>2-</w:t>
      </w:r>
      <w:r>
        <w:rPr>
          <w:rFonts w:hint="eastAsia" w:ascii="宋体" w:hAnsi="宋体"/>
          <w:sz w:val="24"/>
          <w:szCs w:val="20"/>
        </w:rPr>
        <w:t>2</w:t>
      </w:r>
      <w:r>
        <w:rPr>
          <w:rFonts w:ascii="宋体" w:hAnsi="宋体"/>
          <w:sz w:val="24"/>
          <w:szCs w:val="20"/>
        </w:rPr>
        <w:t xml:space="preserve"> </w:t>
      </w:r>
      <w:r>
        <w:rPr>
          <w:rFonts w:ascii="宋体" w:hAnsi="宋体"/>
          <w:sz w:val="24"/>
        </w:rPr>
        <w:t>其它落实政府采购政策的资格要求</w:t>
      </w:r>
      <w:r>
        <w:rPr>
          <w:rFonts w:ascii="宋体" w:hAnsi="宋体"/>
          <w:sz w:val="24"/>
          <w:szCs w:val="20"/>
        </w:rPr>
        <w:t>（如有）</w:t>
      </w:r>
    </w:p>
    <w:p>
      <w:pPr>
        <w:widowControl/>
        <w:jc w:val="left"/>
        <w:rPr>
          <w:rFonts w:ascii="宋体" w:hAnsi="宋体"/>
          <w:sz w:val="24"/>
        </w:rPr>
      </w:pPr>
    </w:p>
    <w:p>
      <w:pPr>
        <w:widowControl/>
        <w:jc w:val="left"/>
        <w:outlineLvl w:val="1"/>
        <w:rPr>
          <w:rFonts w:ascii="宋体" w:hAnsi="宋体"/>
          <w:sz w:val="24"/>
        </w:rPr>
      </w:pPr>
      <w:r>
        <w:rPr>
          <w:rFonts w:ascii="宋体" w:hAnsi="宋体"/>
          <w:sz w:val="24"/>
        </w:rPr>
        <w:br w:type="page"/>
      </w:r>
      <w:r>
        <w:rPr>
          <w:rFonts w:ascii="宋体" w:hAnsi="宋体"/>
          <w:sz w:val="24"/>
        </w:rPr>
        <w:t>3 本项目的特定资格要求（如有）</w:t>
      </w:r>
    </w:p>
    <w:p>
      <w:pPr>
        <w:spacing w:line="360" w:lineRule="auto"/>
        <w:outlineLvl w:val="2"/>
        <w:rPr>
          <w:rFonts w:ascii="宋体" w:hAnsi="宋体"/>
          <w:sz w:val="24"/>
          <w:szCs w:val="20"/>
        </w:rPr>
      </w:pPr>
      <w:r>
        <w:rPr>
          <w:rFonts w:ascii="宋体" w:hAnsi="宋体"/>
          <w:sz w:val="24"/>
          <w:szCs w:val="20"/>
        </w:rPr>
        <w:t>3-1联合协议（如有）</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联合协议</w:t>
      </w:r>
    </w:p>
    <w:p>
      <w:pPr>
        <w:spacing w:line="360" w:lineRule="auto"/>
        <w:ind w:firstLine="828" w:firstLineChars="345"/>
        <w:rPr>
          <w:rFonts w:ascii="宋体" w:hAnsi="宋体"/>
          <w:bCs/>
        </w:rPr>
      </w:pPr>
      <w:r>
        <w:rPr>
          <w:rFonts w:ascii="宋体" w:hAnsi="宋体"/>
          <w:sz w:val="24"/>
        </w:rPr>
        <w:t>______</w:t>
      </w:r>
      <w:r>
        <w:rPr>
          <w:rFonts w:ascii="宋体" w:hAnsi="宋体"/>
          <w:bCs/>
          <w:sz w:val="24"/>
        </w:rPr>
        <w:t xml:space="preserve"> 、</w:t>
      </w:r>
      <w:r>
        <w:rPr>
          <w:rFonts w:ascii="宋体" w:hAnsi="宋体"/>
          <w:sz w:val="24"/>
        </w:rPr>
        <w:t>______</w:t>
      </w:r>
      <w:r>
        <w:rPr>
          <w:rFonts w:ascii="宋体" w:hAnsi="宋体"/>
          <w:bCs/>
          <w:sz w:val="24"/>
        </w:rPr>
        <w:t>及</w:t>
      </w:r>
      <w:r>
        <w:rPr>
          <w:rFonts w:ascii="宋体" w:hAnsi="宋体"/>
          <w:sz w:val="24"/>
        </w:rPr>
        <w:t>______</w:t>
      </w:r>
      <w:r>
        <w:rPr>
          <w:rFonts w:ascii="宋体" w:hAnsi="宋体"/>
          <w:bCs/>
          <w:sz w:val="24"/>
        </w:rPr>
        <w:t>就“</w:t>
      </w:r>
      <w:r>
        <w:rPr>
          <w:rFonts w:ascii="宋体" w:hAnsi="宋体"/>
          <w:sz w:val="24"/>
        </w:rPr>
        <w:t>______</w:t>
      </w:r>
      <w:r>
        <w:rPr>
          <w:rFonts w:ascii="宋体" w:hAnsi="宋体"/>
          <w:bCs/>
          <w:sz w:val="24"/>
        </w:rPr>
        <w:t>（项目名称）</w:t>
      </w:r>
      <w:r>
        <w:rPr>
          <w:rFonts w:ascii="宋体" w:hAnsi="宋体"/>
          <w:sz w:val="24"/>
        </w:rPr>
        <w:t>” ______包</w:t>
      </w:r>
      <w:r>
        <w:rPr>
          <w:rFonts w:ascii="宋体" w:hAnsi="宋体"/>
          <w:bCs/>
          <w:sz w:val="24"/>
        </w:rPr>
        <w:t>采购项目的磋商事宜，经各方充分协商一致，达成如下协议：</w:t>
      </w:r>
    </w:p>
    <w:p>
      <w:pPr>
        <w:numPr>
          <w:ilvl w:val="0"/>
          <w:numId w:val="17"/>
        </w:numPr>
        <w:tabs>
          <w:tab w:val="left" w:pos="780"/>
        </w:tabs>
        <w:spacing w:line="360" w:lineRule="auto"/>
        <w:rPr>
          <w:rFonts w:ascii="宋体" w:hAnsi="宋体"/>
          <w:bCs/>
          <w:sz w:val="24"/>
        </w:rPr>
      </w:pPr>
      <w:r>
        <w:rPr>
          <w:rFonts w:ascii="宋体" w:hAnsi="宋体"/>
          <w:bCs/>
          <w:sz w:val="24"/>
        </w:rPr>
        <w:t>由</w:t>
      </w:r>
      <w:r>
        <w:rPr>
          <w:rFonts w:ascii="宋体" w:hAnsi="宋体"/>
          <w:sz w:val="24"/>
        </w:rPr>
        <w:t>____</w:t>
      </w:r>
      <w:r>
        <w:rPr>
          <w:rFonts w:ascii="宋体" w:hAnsi="宋体"/>
          <w:bCs/>
          <w:sz w:val="24"/>
        </w:rPr>
        <w:t>__</w:t>
      </w:r>
      <w:r>
        <w:rPr>
          <w:rFonts w:ascii="宋体" w:hAnsi="宋体"/>
          <w:sz w:val="24"/>
        </w:rPr>
        <w:t>__</w:t>
      </w:r>
      <w:r>
        <w:rPr>
          <w:rFonts w:ascii="宋体" w:hAnsi="宋体"/>
          <w:bCs/>
          <w:sz w:val="24"/>
        </w:rPr>
        <w:t>牵头，</w:t>
      </w:r>
      <w:r>
        <w:rPr>
          <w:rFonts w:ascii="宋体" w:hAnsi="宋体"/>
          <w:sz w:val="24"/>
        </w:rPr>
        <w:t>___</w:t>
      </w:r>
      <w:r>
        <w:rPr>
          <w:rFonts w:ascii="宋体" w:hAnsi="宋体"/>
          <w:bCs/>
          <w:sz w:val="24"/>
        </w:rPr>
        <w:t>__</w:t>
      </w:r>
      <w:r>
        <w:rPr>
          <w:rFonts w:ascii="宋体" w:hAnsi="宋体"/>
          <w:sz w:val="24"/>
        </w:rPr>
        <w:t>___</w:t>
      </w:r>
      <w:r>
        <w:rPr>
          <w:rFonts w:ascii="宋体" w:hAnsi="宋体"/>
          <w:bCs/>
          <w:sz w:val="24"/>
        </w:rPr>
        <w:t>、</w:t>
      </w:r>
      <w:r>
        <w:rPr>
          <w:rFonts w:ascii="宋体" w:hAnsi="宋体"/>
          <w:sz w:val="24"/>
        </w:rPr>
        <w:t>___</w:t>
      </w:r>
      <w:r>
        <w:rPr>
          <w:rFonts w:ascii="宋体" w:hAnsi="宋体"/>
          <w:bCs/>
          <w:sz w:val="24"/>
        </w:rPr>
        <w:t>__</w:t>
      </w:r>
      <w:r>
        <w:rPr>
          <w:rFonts w:ascii="宋体" w:hAnsi="宋体"/>
          <w:sz w:val="24"/>
        </w:rPr>
        <w:t>___</w:t>
      </w:r>
      <w:r>
        <w:rPr>
          <w:rFonts w:ascii="宋体" w:hAnsi="宋体"/>
          <w:bCs/>
          <w:sz w:val="24"/>
        </w:rPr>
        <w:t>参加，组成联合体共同进行采购项目的磋商工作。</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为本次磋商的牵头人，联合体以牵头人的名义参加磋商，联合体成交后，联合体各方共同与采购人签订合同，就</w:t>
      </w:r>
      <w:r>
        <w:rPr>
          <w:rFonts w:ascii="宋体" w:hAnsi="宋体"/>
          <w:sz w:val="24"/>
          <w:szCs w:val="20"/>
        </w:rPr>
        <w:t>采购合同约定的事项</w:t>
      </w:r>
      <w:r>
        <w:rPr>
          <w:rFonts w:ascii="宋体" w:hAnsi="宋体"/>
          <w:bCs/>
          <w:sz w:val="24"/>
        </w:rPr>
        <w:t>对采购人承担连带责任。</w:t>
      </w:r>
    </w:p>
    <w:p>
      <w:pPr>
        <w:numPr>
          <w:ilvl w:val="0"/>
          <w:numId w:val="17"/>
        </w:numPr>
        <w:tabs>
          <w:tab w:val="left" w:pos="780"/>
        </w:tabs>
        <w:spacing w:line="360" w:lineRule="auto"/>
        <w:rPr>
          <w:rFonts w:ascii="宋体" w:hAnsi="宋体"/>
          <w:bCs/>
          <w:sz w:val="24"/>
        </w:rPr>
      </w:pPr>
      <w:r>
        <w:rPr>
          <w:rFonts w:ascii="宋体" w:hAnsi="宋体"/>
          <w:bCs/>
          <w:sz w:val="24"/>
        </w:rPr>
        <w:t>联合体各方均同意由牵头人代表其他联合体成员单位按竞争性磋商文件要求出具《授权委托书》。</w:t>
      </w:r>
    </w:p>
    <w:p>
      <w:pPr>
        <w:numPr>
          <w:ilvl w:val="0"/>
          <w:numId w:val="17"/>
        </w:numPr>
        <w:tabs>
          <w:tab w:val="left" w:pos="780"/>
        </w:tabs>
        <w:spacing w:line="360" w:lineRule="auto"/>
        <w:rPr>
          <w:rFonts w:ascii="宋体" w:hAnsi="宋体"/>
          <w:bCs/>
          <w:sz w:val="24"/>
        </w:rPr>
      </w:pPr>
      <w:r>
        <w:rPr>
          <w:rFonts w:ascii="宋体" w:hAnsi="宋体"/>
          <w:bCs/>
          <w:sz w:val="24"/>
        </w:rPr>
        <w:t>牵头人为项目的总负责单位；组织各参加方进行项目实施工作。</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，具体工作范围、内容以响应文件及合同为准。</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，具体工作范围、内容以响应文件及合同为准。</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（如有），具体工作范围、内容以响应文件及合同为准。</w:t>
      </w:r>
    </w:p>
    <w:p>
      <w:pPr>
        <w:numPr>
          <w:ilvl w:val="0"/>
          <w:numId w:val="17"/>
        </w:numPr>
        <w:tabs>
          <w:tab w:val="left" w:pos="780"/>
        </w:tabs>
        <w:spacing w:line="360" w:lineRule="auto"/>
        <w:rPr>
          <w:rFonts w:ascii="宋体" w:hAnsi="宋体"/>
          <w:sz w:val="24"/>
        </w:rPr>
      </w:pPr>
      <w:r>
        <w:rPr>
          <w:rFonts w:ascii="宋体" w:hAnsi="宋体"/>
          <w:sz w:val="24"/>
        </w:rPr>
        <w:t>本项目联合协议合同总额为______元，联合体各成员按照如下比例分摊（按联合体成员分别列明）：</w:t>
      </w:r>
    </w:p>
    <w:p>
      <w:pPr>
        <w:tabs>
          <w:tab w:val="left" w:pos="720"/>
          <w:tab w:val="left" w:pos="900"/>
        </w:tabs>
        <w:spacing w:line="360" w:lineRule="auto"/>
        <w:ind w:left="851"/>
        <w:rPr>
          <w:rFonts w:ascii="宋体" w:hAnsi="宋体"/>
          <w:sz w:val="24"/>
          <w:szCs w:val="20"/>
        </w:rPr>
      </w:pPr>
      <w:r>
        <w:rPr>
          <w:rFonts w:ascii="宋体" w:hAnsi="宋体"/>
          <w:sz w:val="24"/>
          <w:szCs w:val="20"/>
        </w:rPr>
        <w:t>（1）</w:t>
      </w:r>
      <w:r>
        <w:rPr>
          <w:rFonts w:ascii="宋体" w:hAnsi="宋体"/>
          <w:sz w:val="24"/>
        </w:rPr>
        <w:t>______</w:t>
      </w:r>
      <w:r>
        <w:rPr>
          <w:rFonts w:ascii="宋体" w:hAnsi="宋体"/>
          <w:sz w:val="24"/>
          <w:szCs w:val="20"/>
        </w:rPr>
        <w:t>为</w:t>
      </w:r>
      <w:r>
        <w:rPr>
          <w:rFonts w:hint="eastAsia" w:ascii="宋体" w:hAnsi="宋体"/>
          <w:sz w:val="24"/>
          <w:szCs w:val="20"/>
        </w:rPr>
        <w:t>□</w:t>
      </w:r>
      <w:r>
        <w:rPr>
          <w:rFonts w:ascii="宋体" w:hAnsi="宋体"/>
          <w:sz w:val="24"/>
          <w:szCs w:val="20"/>
        </w:rPr>
        <w:t>大型企业</w:t>
      </w:r>
      <w:r>
        <w:rPr>
          <w:rFonts w:hint="eastAsia" w:ascii="宋体" w:hAnsi="宋体"/>
          <w:sz w:val="24"/>
          <w:szCs w:val="20"/>
        </w:rPr>
        <w:t>□</w:t>
      </w:r>
      <w:r>
        <w:rPr>
          <w:rFonts w:ascii="宋体" w:hAnsi="宋体"/>
          <w:sz w:val="24"/>
          <w:szCs w:val="20"/>
        </w:rPr>
        <w:t>中型企业、</w:t>
      </w:r>
      <w:r>
        <w:rPr>
          <w:rFonts w:hint="eastAsia" w:ascii="宋体" w:hAnsi="宋体"/>
          <w:sz w:val="24"/>
          <w:szCs w:val="20"/>
        </w:rPr>
        <w:t>□</w:t>
      </w:r>
      <w:r>
        <w:rPr>
          <w:rFonts w:ascii="宋体" w:hAnsi="宋体"/>
          <w:sz w:val="24"/>
          <w:szCs w:val="20"/>
        </w:rPr>
        <w:t>小微企业（包含监狱企业、残疾人福利性单位）、</w:t>
      </w:r>
      <w:r>
        <w:rPr>
          <w:rFonts w:hint="eastAsia" w:ascii="宋体" w:hAnsi="宋体"/>
          <w:sz w:val="24"/>
          <w:szCs w:val="20"/>
        </w:rPr>
        <w:t>□</w:t>
      </w:r>
      <w:r>
        <w:rPr>
          <w:rFonts w:ascii="宋体" w:hAnsi="宋体"/>
          <w:sz w:val="24"/>
          <w:szCs w:val="20"/>
        </w:rPr>
        <w:t>其他，合同金额为</w:t>
      </w:r>
      <w:r>
        <w:rPr>
          <w:rFonts w:ascii="宋体" w:hAnsi="宋体"/>
          <w:sz w:val="24"/>
        </w:rPr>
        <w:t>______</w:t>
      </w:r>
      <w:r>
        <w:rPr>
          <w:rFonts w:ascii="宋体" w:hAnsi="宋体"/>
          <w:sz w:val="24"/>
          <w:szCs w:val="20"/>
        </w:rPr>
        <w:t>元；</w:t>
      </w:r>
    </w:p>
    <w:p>
      <w:pPr>
        <w:tabs>
          <w:tab w:val="left" w:pos="720"/>
          <w:tab w:val="left" w:pos="900"/>
        </w:tabs>
        <w:spacing w:line="360" w:lineRule="auto"/>
        <w:ind w:left="851"/>
        <w:rPr>
          <w:rFonts w:ascii="宋体" w:hAnsi="宋体"/>
          <w:sz w:val="24"/>
          <w:szCs w:val="20"/>
        </w:rPr>
      </w:pPr>
      <w:r>
        <w:rPr>
          <w:rFonts w:ascii="宋体" w:hAnsi="宋体"/>
          <w:sz w:val="24"/>
          <w:szCs w:val="20"/>
        </w:rPr>
        <w:t>（2）</w:t>
      </w:r>
      <w:r>
        <w:rPr>
          <w:rFonts w:ascii="宋体" w:hAnsi="宋体"/>
          <w:sz w:val="24"/>
        </w:rPr>
        <w:t>______</w:t>
      </w:r>
      <w:r>
        <w:rPr>
          <w:rFonts w:ascii="宋体" w:hAnsi="宋体"/>
          <w:sz w:val="24"/>
          <w:szCs w:val="20"/>
        </w:rPr>
        <w:t>为</w:t>
      </w:r>
      <w:r>
        <w:rPr>
          <w:rFonts w:hint="eastAsia" w:ascii="宋体" w:hAnsi="宋体"/>
          <w:sz w:val="24"/>
          <w:szCs w:val="20"/>
        </w:rPr>
        <w:t>□</w:t>
      </w:r>
      <w:r>
        <w:rPr>
          <w:rFonts w:ascii="宋体" w:hAnsi="宋体"/>
          <w:sz w:val="24"/>
          <w:szCs w:val="20"/>
        </w:rPr>
        <w:t>大型企业</w:t>
      </w:r>
      <w:r>
        <w:rPr>
          <w:rFonts w:hint="eastAsia" w:ascii="宋体" w:hAnsi="宋体"/>
          <w:sz w:val="24"/>
          <w:szCs w:val="20"/>
        </w:rPr>
        <w:t>□</w:t>
      </w:r>
      <w:r>
        <w:rPr>
          <w:rFonts w:ascii="宋体" w:hAnsi="宋体"/>
          <w:sz w:val="24"/>
          <w:szCs w:val="20"/>
        </w:rPr>
        <w:t>中型企业、</w:t>
      </w:r>
      <w:r>
        <w:rPr>
          <w:rFonts w:hint="eastAsia" w:ascii="宋体" w:hAnsi="宋体"/>
          <w:sz w:val="24"/>
          <w:szCs w:val="20"/>
        </w:rPr>
        <w:t>□</w:t>
      </w:r>
      <w:r>
        <w:rPr>
          <w:rFonts w:ascii="宋体" w:hAnsi="宋体"/>
          <w:sz w:val="24"/>
          <w:szCs w:val="20"/>
        </w:rPr>
        <w:t>小微企业（包含监狱企业、残疾人福利性单位）、</w:t>
      </w:r>
      <w:r>
        <w:rPr>
          <w:rFonts w:hint="eastAsia" w:ascii="宋体" w:hAnsi="宋体"/>
          <w:sz w:val="24"/>
          <w:szCs w:val="20"/>
        </w:rPr>
        <w:t>□</w:t>
      </w:r>
      <w:r>
        <w:rPr>
          <w:rFonts w:ascii="宋体" w:hAnsi="宋体"/>
          <w:sz w:val="24"/>
          <w:szCs w:val="20"/>
        </w:rPr>
        <w:t>其他，合同金额为</w:t>
      </w:r>
      <w:r>
        <w:rPr>
          <w:rFonts w:ascii="宋体" w:hAnsi="宋体"/>
          <w:sz w:val="24"/>
        </w:rPr>
        <w:t>______</w:t>
      </w:r>
      <w:r>
        <w:rPr>
          <w:rFonts w:ascii="宋体" w:hAnsi="宋体"/>
          <w:sz w:val="24"/>
          <w:szCs w:val="20"/>
        </w:rPr>
        <w:t>元；</w:t>
      </w:r>
    </w:p>
    <w:p>
      <w:pPr>
        <w:tabs>
          <w:tab w:val="left" w:pos="720"/>
          <w:tab w:val="left" w:pos="900"/>
        </w:tabs>
        <w:spacing w:line="360" w:lineRule="auto"/>
        <w:ind w:left="851"/>
        <w:rPr>
          <w:rFonts w:ascii="宋体" w:hAnsi="宋体"/>
          <w:sz w:val="24"/>
          <w:szCs w:val="20"/>
        </w:rPr>
      </w:pPr>
      <w:r>
        <w:rPr>
          <w:rFonts w:ascii="宋体" w:hAnsi="宋体"/>
          <w:sz w:val="24"/>
          <w:szCs w:val="20"/>
        </w:rPr>
        <w:t>（…）</w:t>
      </w:r>
      <w:r>
        <w:rPr>
          <w:rFonts w:ascii="宋体" w:hAnsi="宋体"/>
          <w:sz w:val="24"/>
        </w:rPr>
        <w:t>______</w:t>
      </w:r>
      <w:r>
        <w:rPr>
          <w:rFonts w:ascii="宋体" w:hAnsi="宋体"/>
          <w:sz w:val="24"/>
          <w:szCs w:val="20"/>
        </w:rPr>
        <w:t>为</w:t>
      </w:r>
      <w:r>
        <w:rPr>
          <w:rFonts w:hint="eastAsia" w:ascii="宋体" w:hAnsi="宋体"/>
          <w:sz w:val="24"/>
          <w:szCs w:val="20"/>
        </w:rPr>
        <w:t>□</w:t>
      </w:r>
      <w:r>
        <w:rPr>
          <w:rFonts w:ascii="宋体" w:hAnsi="宋体"/>
          <w:sz w:val="24"/>
          <w:szCs w:val="20"/>
        </w:rPr>
        <w:t>大型企业</w:t>
      </w:r>
      <w:r>
        <w:rPr>
          <w:rFonts w:hint="eastAsia" w:ascii="宋体" w:hAnsi="宋体"/>
          <w:sz w:val="24"/>
          <w:szCs w:val="20"/>
        </w:rPr>
        <w:t>□</w:t>
      </w:r>
      <w:r>
        <w:rPr>
          <w:rFonts w:ascii="宋体" w:hAnsi="宋体"/>
          <w:sz w:val="24"/>
          <w:szCs w:val="20"/>
        </w:rPr>
        <w:t>中型企业、</w:t>
      </w:r>
      <w:r>
        <w:rPr>
          <w:rFonts w:hint="eastAsia" w:ascii="宋体" w:hAnsi="宋体"/>
          <w:sz w:val="24"/>
          <w:szCs w:val="20"/>
        </w:rPr>
        <w:t>□</w:t>
      </w:r>
      <w:r>
        <w:rPr>
          <w:rFonts w:ascii="宋体" w:hAnsi="宋体"/>
          <w:sz w:val="24"/>
          <w:szCs w:val="20"/>
        </w:rPr>
        <w:t>小微企业（包含监狱企业、残疾人福利性单位）、</w:t>
      </w:r>
      <w:r>
        <w:rPr>
          <w:rFonts w:hint="eastAsia" w:ascii="宋体" w:hAnsi="宋体"/>
          <w:sz w:val="24"/>
          <w:szCs w:val="20"/>
        </w:rPr>
        <w:t>□</w:t>
      </w:r>
      <w:r>
        <w:rPr>
          <w:rFonts w:ascii="宋体" w:hAnsi="宋体"/>
          <w:sz w:val="24"/>
          <w:szCs w:val="20"/>
        </w:rPr>
        <w:t>其他，合同金额为</w:t>
      </w:r>
      <w:r>
        <w:rPr>
          <w:rFonts w:ascii="宋体" w:hAnsi="宋体"/>
          <w:sz w:val="24"/>
        </w:rPr>
        <w:t>______</w:t>
      </w:r>
      <w:r>
        <w:rPr>
          <w:rFonts w:ascii="宋体" w:hAnsi="宋体"/>
          <w:sz w:val="24"/>
          <w:szCs w:val="20"/>
        </w:rPr>
        <w:t>元。</w:t>
      </w:r>
    </w:p>
    <w:p>
      <w:pPr>
        <w:numPr>
          <w:ilvl w:val="0"/>
          <w:numId w:val="17"/>
        </w:numPr>
        <w:tabs>
          <w:tab w:val="left" w:pos="780"/>
          <w:tab w:val="left" w:pos="993"/>
        </w:tabs>
        <w:spacing w:line="360" w:lineRule="auto"/>
        <w:rPr>
          <w:rFonts w:ascii="宋体" w:hAnsi="宋体"/>
          <w:bCs/>
          <w:sz w:val="24"/>
        </w:rPr>
      </w:pPr>
      <w:r>
        <w:rPr>
          <w:rFonts w:ascii="宋体" w:hAnsi="宋体"/>
          <w:sz w:val="24"/>
          <w:szCs w:val="20"/>
        </w:rPr>
        <w:t>以联合体形式参加政府采购活动的，联合体各方不得再单独参加或者与其他供应商另外组成联合体参加同一合同项下的政府采购活动。</w:t>
      </w:r>
    </w:p>
    <w:p>
      <w:pPr>
        <w:numPr>
          <w:ilvl w:val="0"/>
          <w:numId w:val="17"/>
        </w:numPr>
        <w:tabs>
          <w:tab w:val="left" w:pos="780"/>
        </w:tabs>
        <w:spacing w:line="360" w:lineRule="auto"/>
        <w:rPr>
          <w:rFonts w:ascii="宋体" w:hAnsi="宋体"/>
          <w:bCs/>
          <w:sz w:val="24"/>
        </w:rPr>
      </w:pPr>
      <w:r>
        <w:rPr>
          <w:rFonts w:ascii="宋体" w:hAnsi="宋体"/>
          <w:bCs/>
          <w:sz w:val="24"/>
        </w:rPr>
        <w:t>其他约定（如有）：</w:t>
      </w:r>
      <w:r>
        <w:rPr>
          <w:rFonts w:ascii="宋体" w:hAnsi="宋体"/>
          <w:sz w:val="24"/>
        </w:rPr>
        <w:t>______</w:t>
      </w:r>
      <w:r>
        <w:rPr>
          <w:rFonts w:hint="eastAsia" w:ascii="宋体" w:hAnsi="宋体"/>
          <w:sz w:val="24"/>
        </w:rPr>
        <w:t>。</w:t>
      </w:r>
    </w:p>
    <w:p>
      <w:pPr>
        <w:tabs>
          <w:tab w:val="left" w:pos="780"/>
        </w:tabs>
        <w:spacing w:line="360" w:lineRule="auto"/>
        <w:ind w:left="180" w:firstLine="480" w:firstLineChars="200"/>
        <w:rPr>
          <w:rFonts w:ascii="宋体" w:hAnsi="宋体"/>
          <w:b/>
          <w:sz w:val="24"/>
        </w:rPr>
      </w:pPr>
      <w:r>
        <w:rPr>
          <w:rFonts w:ascii="宋体" w:hAnsi="宋体"/>
          <w:bCs/>
          <w:sz w:val="24"/>
        </w:rPr>
        <w:t>本协议自各方盖章后生效，采购合同履行完毕后自动失效。如未成交，本协议自动终止。</w:t>
      </w:r>
    </w:p>
    <w:p>
      <w:pPr>
        <w:spacing w:line="360" w:lineRule="auto"/>
        <w:ind w:firstLine="471"/>
        <w:rPr>
          <w:rFonts w:ascii="宋体" w:hAnsi="宋体"/>
          <w:sz w:val="24"/>
        </w:rPr>
      </w:pPr>
    </w:p>
    <w:p>
      <w:pPr>
        <w:spacing w:line="360" w:lineRule="auto"/>
        <w:ind w:firstLine="471"/>
        <w:rPr>
          <w:rFonts w:ascii="宋体" w:hAnsi="宋体"/>
          <w:sz w:val="24"/>
        </w:rPr>
      </w:pPr>
      <w:r>
        <w:rPr>
          <w:rFonts w:hint="eastAsia" w:ascii="宋体" w:hAnsi="宋体"/>
          <w:sz w:val="24"/>
        </w:rPr>
        <w:t>联合体</w:t>
      </w:r>
      <w:r>
        <w:rPr>
          <w:rFonts w:ascii="宋体" w:hAnsi="宋体"/>
          <w:sz w:val="24"/>
        </w:rPr>
        <w:t>牵头人</w:t>
      </w:r>
      <w:r>
        <w:rPr>
          <w:rFonts w:hint="eastAsia" w:ascii="宋体" w:hAnsi="宋体"/>
          <w:sz w:val="24"/>
        </w:rPr>
        <w:t>名称：</w:t>
      </w:r>
      <w:r>
        <w:rPr>
          <w:rFonts w:ascii="宋体" w:hAnsi="宋体"/>
          <w:sz w:val="24"/>
          <w:szCs w:val="20"/>
        </w:rPr>
        <w:t>______</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联合体成员名称</w:t>
      </w:r>
      <w:r>
        <w:rPr>
          <w:rFonts w:ascii="宋体" w:hAnsi="宋体"/>
          <w:sz w:val="24"/>
        </w:rPr>
        <w:t>：</w:t>
      </w:r>
      <w:r>
        <w:rPr>
          <w:rFonts w:ascii="宋体" w:hAnsi="宋体"/>
          <w:sz w:val="24"/>
          <w:szCs w:val="20"/>
        </w:rPr>
        <w:t>______</w:t>
      </w:r>
    </w:p>
    <w:p>
      <w:pPr>
        <w:spacing w:line="360" w:lineRule="auto"/>
        <w:ind w:firstLine="471"/>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盖章：</w:t>
      </w:r>
      <w:r>
        <w:rPr>
          <w:rFonts w:ascii="宋体" w:hAnsi="宋体"/>
          <w:sz w:val="24"/>
          <w:szCs w:val="20"/>
        </w:rPr>
        <w:t>______</w:t>
      </w:r>
    </w:p>
    <w:p>
      <w:pPr>
        <w:spacing w:line="360" w:lineRule="auto"/>
        <w:ind w:firstLine="471"/>
        <w:rPr>
          <w:rFonts w:ascii="宋体" w:hAnsi="宋体"/>
          <w:sz w:val="24"/>
        </w:rPr>
      </w:pPr>
    </w:p>
    <w:p>
      <w:pPr>
        <w:spacing w:line="360" w:lineRule="auto"/>
        <w:ind w:firstLine="471"/>
        <w:rPr>
          <w:rFonts w:ascii="宋体" w:hAnsi="宋体"/>
          <w:sz w:val="24"/>
        </w:rPr>
      </w:pPr>
    </w:p>
    <w:p>
      <w:pPr>
        <w:spacing w:line="360" w:lineRule="auto"/>
        <w:ind w:firstLine="471"/>
        <w:rPr>
          <w:rFonts w:ascii="宋体" w:hAnsi="宋体"/>
          <w:sz w:val="24"/>
        </w:rPr>
      </w:pPr>
      <w:r>
        <w:rPr>
          <w:rFonts w:hint="eastAsia" w:ascii="宋体" w:hAnsi="宋体"/>
          <w:sz w:val="24"/>
        </w:rPr>
        <w:t>联合体成员名称</w:t>
      </w:r>
      <w:r>
        <w:rPr>
          <w:rFonts w:ascii="宋体" w:hAnsi="宋体"/>
          <w:sz w:val="24"/>
        </w:rPr>
        <w:t>：</w:t>
      </w:r>
      <w:r>
        <w:rPr>
          <w:rFonts w:ascii="宋体" w:hAnsi="宋体"/>
          <w:sz w:val="24"/>
          <w:szCs w:val="20"/>
        </w:rPr>
        <w:t>______</w:t>
      </w:r>
    </w:p>
    <w:p>
      <w:pPr>
        <w:widowControl/>
        <w:ind w:firstLine="480" w:firstLineChars="200"/>
        <w:jc w:val="left"/>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w:t>
      </w:r>
    </w:p>
    <w:p>
      <w:pPr>
        <w:spacing w:line="360" w:lineRule="auto"/>
        <w:ind w:left="480"/>
        <w:jc w:val="right"/>
        <w:rPr>
          <w:rFonts w:ascii="宋体" w:hAnsi="宋体"/>
          <w:sz w:val="24"/>
        </w:rPr>
      </w:pPr>
    </w:p>
    <w:p>
      <w:pPr>
        <w:spacing w:line="360" w:lineRule="auto"/>
        <w:ind w:left="480"/>
        <w:jc w:val="right"/>
        <w:rPr>
          <w:rFonts w:ascii="宋体" w:hAnsi="宋体"/>
          <w:sz w:val="24"/>
        </w:rPr>
      </w:pPr>
      <w:r>
        <w:rPr>
          <w:rFonts w:ascii="宋体" w:hAnsi="宋体"/>
          <w:sz w:val="24"/>
          <w:szCs w:val="20"/>
        </w:rPr>
        <w:t>日期：</w:t>
      </w:r>
      <w:r>
        <w:rPr>
          <w:rFonts w:ascii="宋体" w:hAnsi="宋体"/>
          <w:sz w:val="24"/>
        </w:rPr>
        <w:t>______</w:t>
      </w:r>
      <w:r>
        <w:rPr>
          <w:rFonts w:ascii="宋体" w:hAnsi="宋体"/>
          <w:sz w:val="24"/>
          <w:szCs w:val="20"/>
        </w:rPr>
        <w:t>年</w:t>
      </w:r>
      <w:r>
        <w:rPr>
          <w:rFonts w:ascii="宋体" w:hAnsi="宋体"/>
          <w:sz w:val="24"/>
        </w:rPr>
        <w:t>______</w:t>
      </w:r>
      <w:r>
        <w:rPr>
          <w:rFonts w:ascii="宋体" w:hAnsi="宋体"/>
          <w:sz w:val="24"/>
          <w:szCs w:val="20"/>
        </w:rPr>
        <w:t>月</w:t>
      </w:r>
      <w:r>
        <w:rPr>
          <w:rFonts w:ascii="宋体" w:hAnsi="宋体"/>
          <w:sz w:val="24"/>
        </w:rPr>
        <w:t>______</w:t>
      </w:r>
      <w:r>
        <w:rPr>
          <w:rFonts w:ascii="宋体" w:hAnsi="宋体"/>
          <w:sz w:val="24"/>
          <w:szCs w:val="20"/>
        </w:rPr>
        <w:t>日</w:t>
      </w:r>
    </w:p>
    <w:p>
      <w:pPr>
        <w:spacing w:line="360" w:lineRule="auto"/>
        <w:ind w:left="480"/>
        <w:jc w:val="right"/>
        <w:rPr>
          <w:rFonts w:ascii="宋体" w:hAnsi="宋体"/>
          <w:b/>
          <w:sz w:val="24"/>
        </w:rPr>
      </w:pPr>
    </w:p>
    <w:p>
      <w:pPr>
        <w:tabs>
          <w:tab w:val="left" w:pos="8280"/>
        </w:tabs>
        <w:spacing w:line="360" w:lineRule="auto"/>
        <w:ind w:firstLine="480"/>
        <w:rPr>
          <w:rFonts w:ascii="宋体" w:hAnsi="宋体"/>
          <w:sz w:val="24"/>
        </w:rPr>
      </w:pPr>
    </w:p>
    <w:p>
      <w:pPr>
        <w:tabs>
          <w:tab w:val="left" w:pos="8280"/>
        </w:tabs>
        <w:spacing w:line="360" w:lineRule="auto"/>
        <w:ind w:firstLine="480"/>
        <w:rPr>
          <w:rFonts w:ascii="宋体" w:hAnsi="宋体"/>
          <w:sz w:val="24"/>
        </w:rPr>
      </w:pPr>
    </w:p>
    <w:p>
      <w:pPr>
        <w:spacing w:line="360" w:lineRule="auto"/>
        <w:ind w:left="719" w:leftChars="228" w:hanging="240" w:hangingChars="100"/>
        <w:rPr>
          <w:rFonts w:ascii="宋体" w:hAnsi="宋体"/>
          <w:sz w:val="24"/>
        </w:rPr>
      </w:pPr>
      <w:r>
        <w:rPr>
          <w:rFonts w:ascii="宋体" w:hAnsi="宋体"/>
          <w:sz w:val="24"/>
        </w:rPr>
        <w:t>注：</w:t>
      </w:r>
    </w:p>
    <w:p>
      <w:pPr>
        <w:spacing w:line="360" w:lineRule="auto"/>
        <w:ind w:left="719" w:leftChars="228" w:hanging="240" w:hangingChars="100"/>
        <w:rPr>
          <w:rFonts w:ascii="宋体" w:hAnsi="宋体"/>
          <w:sz w:val="24"/>
        </w:rPr>
      </w:pPr>
      <w:r>
        <w:rPr>
          <w:rFonts w:ascii="宋体" w:hAnsi="宋体"/>
          <w:sz w:val="24"/>
        </w:rPr>
        <w:t>1. 如本项目（包）接受供应商以联合体形式参加采购活动，且供应商以联合体形式参与时，须提供《联合协议》，否则</w:t>
      </w:r>
      <w:r>
        <w:rPr>
          <w:rFonts w:ascii="宋体" w:hAnsi="宋体"/>
          <w:b/>
          <w:sz w:val="24"/>
        </w:rPr>
        <w:t>响应无效</w:t>
      </w:r>
      <w:r>
        <w:rPr>
          <w:rFonts w:ascii="宋体" w:hAnsi="宋体"/>
          <w:sz w:val="24"/>
        </w:rPr>
        <w:t>。</w:t>
      </w:r>
    </w:p>
    <w:p>
      <w:pPr>
        <w:spacing w:line="360" w:lineRule="auto"/>
        <w:ind w:left="719" w:leftChars="228" w:hanging="240" w:hangingChars="100"/>
        <w:rPr>
          <w:rFonts w:ascii="宋体" w:hAnsi="宋体"/>
          <w:sz w:val="24"/>
        </w:rPr>
      </w:pPr>
      <w:r>
        <w:rPr>
          <w:rFonts w:ascii="宋体" w:hAnsi="宋体"/>
          <w:sz w:val="24"/>
        </w:rPr>
        <w:t>2. 联合体各方成员应在本协议上共同盖章，不得分别签署协议书。</w:t>
      </w:r>
    </w:p>
    <w:p>
      <w:pPr>
        <w:spacing w:line="360" w:lineRule="auto"/>
        <w:ind w:left="719" w:leftChars="228" w:hanging="240" w:hangingChars="100"/>
        <w:rPr>
          <w:rFonts w:ascii="宋体" w:hAnsi="宋体"/>
          <w:sz w:val="24"/>
        </w:rPr>
      </w:pPr>
    </w:p>
    <w:p>
      <w:pPr>
        <w:widowControl/>
        <w:jc w:val="left"/>
        <w:outlineLvl w:val="2"/>
        <w:rPr>
          <w:rFonts w:ascii="宋体" w:hAnsi="宋体"/>
          <w:sz w:val="24"/>
          <w:szCs w:val="20"/>
        </w:rPr>
      </w:pPr>
      <w:r>
        <w:rPr>
          <w:rFonts w:ascii="宋体" w:hAnsi="宋体"/>
          <w:sz w:val="24"/>
        </w:rPr>
        <w:br w:type="page"/>
      </w:r>
      <w:r>
        <w:rPr>
          <w:rFonts w:ascii="宋体" w:hAnsi="宋体"/>
          <w:sz w:val="24"/>
          <w:szCs w:val="20"/>
        </w:rPr>
        <w:t>3-2其他特定资格要求</w:t>
      </w:r>
      <w:r>
        <w:rPr>
          <w:rFonts w:hint="eastAsia" w:ascii="宋体" w:hAnsi="宋体"/>
          <w:sz w:val="24"/>
          <w:szCs w:val="20"/>
        </w:rPr>
        <w:t>（如有）</w:t>
      </w:r>
    </w:p>
    <w:p>
      <w:pPr>
        <w:tabs>
          <w:tab w:val="left" w:pos="900"/>
          <w:tab w:val="left" w:pos="1134"/>
          <w:tab w:val="left" w:pos="1589"/>
          <w:tab w:val="left" w:pos="5521"/>
        </w:tabs>
        <w:snapToGrid w:val="0"/>
        <w:spacing w:line="360" w:lineRule="auto"/>
        <w:ind w:firstLine="480" w:firstLineChars="200"/>
        <w:rPr>
          <w:rFonts w:ascii="宋体" w:hAnsi="宋体" w:cs="宋体"/>
          <w:sz w:val="24"/>
        </w:rPr>
      </w:pPr>
    </w:p>
    <w:p>
      <w:pPr>
        <w:widowControl/>
        <w:jc w:val="left"/>
        <w:outlineLvl w:val="1"/>
        <w:rPr>
          <w:rFonts w:ascii="宋体" w:hAnsi="宋体"/>
          <w:sz w:val="24"/>
        </w:rPr>
      </w:pPr>
      <w:r>
        <w:rPr>
          <w:rFonts w:ascii="宋体" w:hAnsi="宋体"/>
          <w:sz w:val="24"/>
          <w:szCs w:val="20"/>
        </w:rPr>
        <w:br w:type="page"/>
      </w:r>
      <w:r>
        <w:rPr>
          <w:rFonts w:ascii="宋体" w:hAnsi="宋体"/>
          <w:sz w:val="24"/>
        </w:rPr>
        <w:t>4  磋商保证金凭证/交款单据电子件</w:t>
      </w:r>
    </w:p>
    <w:p>
      <w:pPr>
        <w:pStyle w:val="18"/>
      </w:pPr>
    </w:p>
    <w:p>
      <w:pPr>
        <w:spacing w:line="360" w:lineRule="auto"/>
        <w:rPr>
          <w:rFonts w:ascii="宋体" w:hAnsi="宋体"/>
          <w:sz w:val="24"/>
          <w:szCs w:val="20"/>
        </w:rPr>
      </w:pPr>
      <w:r>
        <w:rPr>
          <w:rFonts w:ascii="宋体" w:hAnsi="宋体"/>
          <w:sz w:val="24"/>
          <w:szCs w:val="20"/>
        </w:rPr>
        <w:t>说明：</w:t>
      </w:r>
    </w:p>
    <w:p>
      <w:pPr>
        <w:spacing w:line="360" w:lineRule="auto"/>
        <w:rPr>
          <w:rFonts w:ascii="宋体" w:hAnsi="宋体"/>
          <w:sz w:val="24"/>
          <w:szCs w:val="20"/>
        </w:rPr>
      </w:pPr>
      <w:r>
        <w:rPr>
          <w:rFonts w:ascii="宋体" w:hAnsi="宋体"/>
          <w:sz w:val="24"/>
          <w:szCs w:val="20"/>
        </w:rPr>
        <w:t>1.采用银行汇款形式提交磋商保证金的，应在响应文件提交截止时间前到账，同时建议在本部分放置凭证/交款单据</w:t>
      </w:r>
      <w:r>
        <w:rPr>
          <w:rFonts w:ascii="宋体" w:hAnsi="宋体"/>
          <w:sz w:val="24"/>
        </w:rPr>
        <w:t>电子件</w:t>
      </w:r>
      <w:r>
        <w:rPr>
          <w:rFonts w:ascii="宋体" w:hAnsi="宋体"/>
          <w:sz w:val="24"/>
          <w:szCs w:val="20"/>
        </w:rPr>
        <w:t>，否则导致的不利后果</w:t>
      </w:r>
      <w:r>
        <w:rPr>
          <w:rFonts w:hint="eastAsia" w:ascii="宋体" w:hAnsi="宋体"/>
          <w:sz w:val="24"/>
          <w:szCs w:val="20"/>
        </w:rPr>
        <w:t>由</w:t>
      </w:r>
      <w:r>
        <w:rPr>
          <w:rFonts w:ascii="宋体" w:hAnsi="宋体"/>
          <w:sz w:val="24"/>
          <w:szCs w:val="20"/>
        </w:rPr>
        <w:t>供应商自行承担。</w:t>
      </w:r>
    </w:p>
    <w:p>
      <w:pPr>
        <w:spacing w:line="360" w:lineRule="auto"/>
        <w:rPr>
          <w:rFonts w:ascii="宋体" w:hAnsi="宋体"/>
          <w:sz w:val="24"/>
          <w:szCs w:val="20"/>
        </w:rPr>
      </w:pPr>
      <w:r>
        <w:rPr>
          <w:rFonts w:ascii="宋体" w:hAnsi="宋体"/>
          <w:sz w:val="24"/>
          <w:szCs w:val="20"/>
        </w:rPr>
        <w:t>2.采用支票、汇票、本票等形式提交磋商保证金的，应在响应文件提交截止时间前到账，无需在本部分提供</w:t>
      </w:r>
      <w:r>
        <w:rPr>
          <w:rFonts w:ascii="宋体" w:hAnsi="宋体"/>
          <w:sz w:val="24"/>
        </w:rPr>
        <w:t>电子件</w:t>
      </w:r>
      <w:r>
        <w:rPr>
          <w:rFonts w:ascii="宋体" w:hAnsi="宋体"/>
          <w:sz w:val="24"/>
          <w:szCs w:val="20"/>
        </w:rPr>
        <w:t>。</w:t>
      </w:r>
    </w:p>
    <w:p>
      <w:pPr>
        <w:spacing w:line="360" w:lineRule="auto"/>
        <w:rPr>
          <w:rFonts w:ascii="宋体" w:hAnsi="宋体"/>
          <w:sz w:val="24"/>
          <w:szCs w:val="20"/>
        </w:rPr>
      </w:pPr>
      <w:r>
        <w:rPr>
          <w:rFonts w:ascii="宋体" w:hAnsi="宋体"/>
          <w:sz w:val="24"/>
          <w:szCs w:val="20"/>
        </w:rPr>
        <w:t>3.采用金融机构、担保机构出具的保函形式提交磋商保证金的，应确保在响应文件提交截止时间前将原件提交至采购代理机构即可，无需在本部分提供保函</w:t>
      </w:r>
      <w:r>
        <w:rPr>
          <w:rFonts w:ascii="宋体" w:hAnsi="宋体"/>
          <w:sz w:val="24"/>
        </w:rPr>
        <w:t>电子件</w:t>
      </w:r>
      <w:r>
        <w:rPr>
          <w:rFonts w:ascii="宋体" w:hAnsi="宋体"/>
          <w:sz w:val="24"/>
          <w:szCs w:val="20"/>
        </w:rPr>
        <w:t>。</w:t>
      </w:r>
    </w:p>
    <w:p>
      <w:pPr>
        <w:widowControl/>
        <w:jc w:val="left"/>
        <w:outlineLvl w:val="1"/>
        <w:rPr>
          <w:rFonts w:ascii="宋体" w:hAnsi="宋体"/>
          <w:sz w:val="24"/>
        </w:rPr>
      </w:pPr>
      <w:r>
        <w:rPr>
          <w:rFonts w:ascii="宋体" w:hAnsi="宋体"/>
          <w:b/>
          <w:sz w:val="24"/>
        </w:rPr>
        <w:br w:type="page"/>
      </w:r>
      <w:bookmarkStart w:id="639" w:name="_Hlt520355504"/>
      <w:bookmarkEnd w:id="639"/>
      <w:bookmarkStart w:id="640" w:name="_Hlt520271212"/>
      <w:bookmarkEnd w:id="640"/>
      <w:bookmarkStart w:id="641" w:name="_Hlt520274065"/>
      <w:bookmarkEnd w:id="641"/>
      <w:bookmarkStart w:id="642" w:name="_Hlt520273711"/>
      <w:bookmarkEnd w:id="642"/>
      <w:bookmarkStart w:id="643" w:name="_Hlt520343392"/>
      <w:bookmarkEnd w:id="643"/>
      <w:bookmarkStart w:id="644" w:name="_Hlt520274393"/>
      <w:bookmarkEnd w:id="644"/>
      <w:bookmarkStart w:id="645" w:name="_Hlt520350918"/>
      <w:bookmarkEnd w:id="645"/>
      <w:bookmarkStart w:id="646" w:name="_Hlt520343000"/>
      <w:bookmarkEnd w:id="646"/>
      <w:bookmarkStart w:id="647" w:name="_Hlt520274121"/>
      <w:bookmarkEnd w:id="647"/>
      <w:bookmarkStart w:id="648" w:name="_Hlt520274407"/>
      <w:bookmarkEnd w:id="648"/>
      <w:bookmarkStart w:id="649" w:name="_Toc480942349"/>
      <w:bookmarkStart w:id="650" w:name="_Ref467988698"/>
      <w:bookmarkStart w:id="651" w:name="_Toc127151556"/>
      <w:bookmarkStart w:id="652" w:name="_Toc520356217"/>
      <w:bookmarkStart w:id="653" w:name="_Toc142311058"/>
      <w:bookmarkStart w:id="654" w:name="_Toc226309800"/>
      <w:bookmarkStart w:id="655" w:name="_Toc150480794"/>
      <w:bookmarkStart w:id="656" w:name="_Toc226965746"/>
      <w:bookmarkStart w:id="657" w:name="_Toc226965829"/>
      <w:bookmarkStart w:id="658" w:name="_Toc150774761"/>
      <w:bookmarkStart w:id="659" w:name="_Toc195842921"/>
      <w:bookmarkStart w:id="660" w:name="_Toc226337252"/>
      <w:r>
        <w:rPr>
          <w:rFonts w:ascii="宋体" w:hAnsi="宋体"/>
          <w:sz w:val="24"/>
        </w:rPr>
        <w:t xml:space="preserve">5  </w:t>
      </w:r>
      <w:bookmarkEnd w:id="649"/>
      <w:bookmarkEnd w:id="650"/>
      <w:r>
        <w:rPr>
          <w:rFonts w:ascii="宋体" w:hAnsi="宋体"/>
          <w:sz w:val="24"/>
        </w:rPr>
        <w:t>响应书</w:t>
      </w:r>
      <w:bookmarkEnd w:id="651"/>
      <w:bookmarkEnd w:id="652"/>
      <w:bookmarkEnd w:id="653"/>
      <w:bookmarkEnd w:id="654"/>
      <w:bookmarkEnd w:id="655"/>
      <w:bookmarkEnd w:id="656"/>
      <w:bookmarkEnd w:id="657"/>
      <w:bookmarkEnd w:id="658"/>
      <w:bookmarkEnd w:id="659"/>
      <w:bookmarkEnd w:id="660"/>
    </w:p>
    <w:p>
      <w:pPr>
        <w:tabs>
          <w:tab w:val="left" w:pos="5580"/>
        </w:tabs>
        <w:spacing w:line="360" w:lineRule="auto"/>
        <w:rPr>
          <w:rFonts w:ascii="宋体" w:hAnsi="宋体"/>
          <w:sz w:val="24"/>
        </w:rPr>
      </w:pPr>
    </w:p>
    <w:p>
      <w:pPr>
        <w:spacing w:line="360" w:lineRule="auto"/>
        <w:jc w:val="center"/>
        <w:rPr>
          <w:rFonts w:ascii="宋体" w:hAnsi="宋体"/>
          <w:b/>
          <w:sz w:val="36"/>
          <w:szCs w:val="36"/>
        </w:rPr>
      </w:pPr>
      <w:r>
        <w:rPr>
          <w:rFonts w:hint="eastAsia" w:ascii="宋体" w:hAnsi="宋体"/>
          <w:b/>
          <w:sz w:val="36"/>
          <w:szCs w:val="36"/>
        </w:rPr>
        <w:t>响应书</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tabs>
          <w:tab w:val="left" w:pos="5580"/>
        </w:tabs>
        <w:spacing w:line="360" w:lineRule="auto"/>
        <w:rPr>
          <w:rFonts w:ascii="宋体" w:hAnsi="宋体"/>
          <w:sz w:val="24"/>
          <w:szCs w:val="20"/>
        </w:rPr>
      </w:pPr>
    </w:p>
    <w:p>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（2）除合同条款及采购需求偏离表列出的偏离外，我方响应竞争性磋商文件的全部要求。</w:t>
      </w:r>
    </w:p>
    <w:p>
      <w:pPr>
        <w:tabs>
          <w:tab w:val="left" w:pos="5580"/>
        </w:tabs>
        <w:spacing w:line="360" w:lineRule="auto"/>
        <w:ind w:firstLine="420" w:firstLineChars="175"/>
        <w:rPr>
          <w:rFonts w:ascii="宋体" w:hAnsi="宋体"/>
          <w:sz w:val="24"/>
          <w:szCs w:val="20"/>
        </w:rPr>
      </w:pPr>
      <w:r>
        <w:rPr>
          <w:rFonts w:ascii="宋体" w:hAnsi="宋体"/>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ascii="宋体" w:hAnsi="宋体"/>
          <w:sz w:val="24"/>
          <w:u w:val="single"/>
        </w:rPr>
      </w:pPr>
      <w:r>
        <w:rPr>
          <w:rFonts w:ascii="宋体" w:hAnsi="宋体"/>
          <w:sz w:val="24"/>
        </w:rPr>
        <w:t>2. 其他补充条款（如有）：_</w:t>
      </w:r>
      <w:r>
        <w:rPr>
          <w:rFonts w:hint="eastAsia" w:ascii="宋体" w:hAnsi="宋体"/>
          <w:sz w:val="24"/>
          <w:u w:val="single"/>
        </w:rPr>
        <w:t>（1）同意磋商文件中关于“供应商在本项目中最多成交包的数量”相关规定；（2）在所投包的范围内，如投标人被推荐为第一成交候选供应商的包数达到规定的最多成交包数，则放弃其余各包的响应资格，否则响应无效。</w:t>
      </w:r>
    </w:p>
    <w:p>
      <w:pPr>
        <w:spacing w:line="360" w:lineRule="auto"/>
        <w:ind w:left="420"/>
        <w:rPr>
          <w:rFonts w:ascii="宋体" w:hAnsi="宋体"/>
          <w:sz w:val="24"/>
        </w:rPr>
      </w:pPr>
      <w:r>
        <w:rPr>
          <w:rFonts w:hint="eastAsia" w:ascii="宋体" w:hAnsi="宋体"/>
          <w:sz w:val="24"/>
          <w:u w:val="single"/>
        </w:rPr>
        <w:t>（3）本项目遵循“可投多包，限中一包”规则，供应商A可同时参与本项目一个包或多个包的响应，但为保证项目进度和服务质量，供应商A只能在其中一个包中成交，成交顺序为包号的自然顺序。如：供应商A同时参与了本项目第一包、第二包的投标，经评审，供应商A在第一包及第二包成交候选供应商排序中均排名第一，则其只能在第一包成交，第二包则最终确定该包排名第二的成交候选供应商为成交供应商，（备注：如出现上述情况，第二包中除供应商A以外，还须有三家及以上供应商通过资格性审查及符合性审查方可进行比较与评价，否则视为对磋商文件作实质响应的供应商不足三家，第二包将予以终止，以此类推。）。</w:t>
      </w:r>
    </w:p>
    <w:p>
      <w:pPr>
        <w:spacing w:line="360" w:lineRule="auto"/>
        <w:ind w:firstLine="480" w:firstLineChars="200"/>
        <w:rPr>
          <w:rFonts w:ascii="宋体" w:hAnsi="宋体"/>
          <w:sz w:val="24"/>
        </w:rPr>
      </w:pPr>
      <w:r>
        <w:rPr>
          <w:rFonts w:ascii="宋体" w:hAnsi="宋体"/>
          <w:sz w:val="24"/>
        </w:rPr>
        <w:t>与本磋商有关的一切正式往来信函请寄：</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 xml:space="preserve">      传   真</w:t>
      </w:r>
      <w:r>
        <w:rPr>
          <w:rFonts w:ascii="宋体" w:hAnsi="宋体"/>
          <w:bCs/>
          <w:sz w:val="24"/>
        </w:rPr>
        <w:t>_________________________</w:t>
      </w:r>
    </w:p>
    <w:p>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 xml:space="preserve">      电子函件</w:t>
      </w:r>
      <w:r>
        <w:rPr>
          <w:rFonts w:ascii="宋体" w:hAnsi="宋体"/>
          <w:bCs/>
          <w:sz w:val="24"/>
        </w:rPr>
        <w:t>_________________________</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p>
    <w:p>
      <w:pPr>
        <w:autoSpaceDE w:val="0"/>
        <w:autoSpaceDN w:val="0"/>
        <w:adjustRightInd w:val="0"/>
        <w:snapToGrid w:val="0"/>
        <w:spacing w:before="25" w:after="25" w:line="360" w:lineRule="auto"/>
        <w:ind w:right="360" w:firstLine="360" w:firstLineChars="15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tabs>
          <w:tab w:val="left" w:pos="5580"/>
        </w:tabs>
        <w:spacing w:line="360" w:lineRule="auto"/>
        <w:ind w:firstLine="360" w:firstLineChars="150"/>
        <w:rPr>
          <w:rFonts w:ascii="宋体" w:hAnsi="宋体"/>
          <w:sz w:val="24"/>
          <w:szCs w:val="20"/>
        </w:rPr>
      </w:pPr>
      <w:r>
        <w:rPr>
          <w:rFonts w:ascii="宋体" w:hAnsi="宋体"/>
          <w:sz w:val="24"/>
          <w:szCs w:val="20"/>
        </w:rPr>
        <w:t xml:space="preserve">日期：____年____月____日  </w:t>
      </w:r>
    </w:p>
    <w:p>
      <w:pPr>
        <w:tabs>
          <w:tab w:val="left" w:pos="5580"/>
        </w:tabs>
        <w:spacing w:line="360" w:lineRule="auto"/>
        <w:ind w:left="420"/>
        <w:jc w:val="left"/>
        <w:rPr>
          <w:rFonts w:ascii="宋体" w:hAnsi="宋体"/>
          <w:sz w:val="24"/>
          <w:szCs w:val="20"/>
        </w:rPr>
      </w:pPr>
    </w:p>
    <w:p>
      <w:pPr>
        <w:widowControl/>
        <w:jc w:val="left"/>
        <w:rPr>
          <w:rFonts w:ascii="宋体" w:hAnsi="宋体"/>
          <w:sz w:val="24"/>
        </w:rPr>
      </w:pPr>
      <w:r>
        <w:rPr>
          <w:rFonts w:ascii="宋体" w:hAnsi="宋体"/>
          <w:b/>
          <w:sz w:val="24"/>
          <w:szCs w:val="20"/>
        </w:rPr>
        <w:br w:type="page"/>
      </w:r>
      <w:bookmarkStart w:id="661" w:name="_Hlt520355938"/>
      <w:bookmarkEnd w:id="661"/>
      <w:bookmarkStart w:id="662" w:name="_Hlt520356243"/>
      <w:bookmarkEnd w:id="662"/>
      <w:bookmarkStart w:id="663" w:name="_Toc142311059"/>
      <w:bookmarkStart w:id="664" w:name="_Toc226965830"/>
      <w:bookmarkStart w:id="665" w:name="_Toc305158825"/>
      <w:bookmarkStart w:id="666" w:name="_Toc195842922"/>
      <w:bookmarkStart w:id="667" w:name="_Toc265228395"/>
      <w:bookmarkStart w:id="668" w:name="_Toc226309801"/>
      <w:bookmarkStart w:id="669" w:name="_Toc226965747"/>
      <w:bookmarkStart w:id="670" w:name="_Toc150774762"/>
      <w:bookmarkStart w:id="671" w:name="_Ref467988705"/>
      <w:bookmarkStart w:id="672" w:name="_Toc127151557"/>
      <w:bookmarkStart w:id="673" w:name="_Toc150480795"/>
      <w:bookmarkStart w:id="674" w:name="_Toc226337253"/>
      <w:bookmarkStart w:id="675" w:name="_Toc520356218"/>
      <w:bookmarkStart w:id="676" w:name="_Toc480942350"/>
      <w:bookmarkStart w:id="677" w:name="_Toc305158899"/>
      <w:bookmarkStart w:id="678" w:name="_Toc264969247"/>
    </w:p>
    <w:p>
      <w:pPr>
        <w:tabs>
          <w:tab w:val="left" w:pos="360"/>
        </w:tabs>
        <w:snapToGrid w:val="0"/>
        <w:spacing w:line="360" w:lineRule="auto"/>
        <w:outlineLvl w:val="1"/>
        <w:rPr>
          <w:rFonts w:ascii="宋体" w:hAnsi="宋体"/>
          <w:sz w:val="24"/>
        </w:rPr>
      </w:pPr>
      <w:r>
        <w:rPr>
          <w:rFonts w:ascii="宋体" w:hAnsi="宋体"/>
          <w:sz w:val="24"/>
        </w:rPr>
        <w:t>6  授权委托书</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授权委托书</w:t>
      </w:r>
    </w:p>
    <w:p>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pPr>
        <w:spacing w:line="360" w:lineRule="auto"/>
        <w:rPr>
          <w:rFonts w:ascii="宋体" w:hAnsi="宋体"/>
          <w:sz w:val="24"/>
          <w:szCs w:val="20"/>
        </w:rPr>
      </w:pPr>
      <w:r>
        <w:rPr>
          <w:rFonts w:ascii="宋体" w:hAnsi="宋体"/>
          <w:sz w:val="24"/>
          <w:szCs w:val="20"/>
        </w:rPr>
        <w:t>法定代表人（单位负责人）（签字或印鉴）：______________</w:t>
      </w:r>
    </w:p>
    <w:p>
      <w:pPr>
        <w:autoSpaceDE w:val="0"/>
        <w:autoSpaceDN w:val="0"/>
        <w:adjustRightInd w:val="0"/>
        <w:snapToGrid w:val="0"/>
        <w:spacing w:line="360" w:lineRule="auto"/>
        <w:rPr>
          <w:rFonts w:ascii="宋体" w:hAnsi="宋体"/>
          <w:sz w:val="24"/>
          <w:lang w:val="zh-CN"/>
        </w:rPr>
      </w:pPr>
      <w:r>
        <w:rPr>
          <w:rFonts w:ascii="宋体" w:hAnsi="宋体"/>
          <w:sz w:val="24"/>
        </w:rPr>
        <w:t>委托代理人（</w:t>
      </w:r>
      <w:r>
        <w:rPr>
          <w:rFonts w:ascii="宋体" w:hAnsi="宋体"/>
          <w:sz w:val="24"/>
          <w:szCs w:val="20"/>
        </w:rPr>
        <w:t>签字或</w:t>
      </w:r>
      <w:r>
        <w:rPr>
          <w:rFonts w:hint="eastAsia" w:ascii="宋体" w:hAnsi="宋体"/>
          <w:sz w:val="24"/>
          <w:szCs w:val="20"/>
        </w:rPr>
        <w:t>印鉴</w:t>
      </w:r>
      <w:r>
        <w:rPr>
          <w:rFonts w:ascii="宋体" w:hAnsi="宋体"/>
          <w:sz w:val="24"/>
        </w:rPr>
        <w:t>）：</w:t>
      </w:r>
      <w:r>
        <w:rPr>
          <w:rFonts w:ascii="宋体" w:hAnsi="宋体"/>
          <w:sz w:val="24"/>
          <w:szCs w:val="20"/>
        </w:rPr>
        <w:t>______________</w:t>
      </w:r>
      <w:r>
        <w:rPr>
          <w:rFonts w:ascii="宋体" w:hAnsi="宋体"/>
          <w:sz w:val="24"/>
          <w:lang w:val="zh-CN"/>
        </w:rPr>
        <w:t xml:space="preserve">        </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pPr>
        <w:tabs>
          <w:tab w:val="left" w:pos="5580"/>
        </w:tabs>
        <w:spacing w:line="360" w:lineRule="auto"/>
        <w:ind w:firstLine="480" w:firstLineChars="200"/>
        <w:rPr>
          <w:rFonts w:ascii="宋体" w:hAnsi="宋体"/>
          <w:sz w:val="24"/>
          <w:szCs w:val="20"/>
        </w:rPr>
      </w:pPr>
    </w:p>
    <w:p>
      <w:pPr>
        <w:tabs>
          <w:tab w:val="left" w:pos="5580"/>
        </w:tabs>
        <w:spacing w:line="360" w:lineRule="auto"/>
        <w:jc w:val="left"/>
        <w:rPr>
          <w:rFonts w:ascii="宋体" w:hAnsi="宋体"/>
          <w:sz w:val="24"/>
          <w:szCs w:val="20"/>
        </w:rPr>
      </w:pPr>
      <w:r>
        <w:rPr>
          <w:rFonts w:ascii="宋体" w:hAnsi="宋体"/>
          <w:sz w:val="24"/>
          <w:szCs w:val="20"/>
        </w:rPr>
        <w:t>法定代表人（单位负责人）</w:t>
      </w:r>
      <w:r>
        <w:rPr>
          <w:rFonts w:hint="eastAsia" w:ascii="宋体" w:hAnsi="宋体"/>
          <w:sz w:val="24"/>
          <w:szCs w:val="20"/>
        </w:rPr>
        <w:t>及委托代理人</w:t>
      </w:r>
      <w:r>
        <w:rPr>
          <w:rFonts w:ascii="宋体" w:hAnsi="宋体"/>
          <w:sz w:val="24"/>
          <w:szCs w:val="20"/>
        </w:rPr>
        <w:t>有效期内的身份证</w:t>
      </w:r>
      <w:r>
        <w:rPr>
          <w:rFonts w:hint="eastAsia" w:ascii="宋体" w:hAnsi="宋体"/>
          <w:sz w:val="24"/>
          <w:szCs w:val="20"/>
        </w:rPr>
        <w:t>明电子件</w:t>
      </w:r>
      <w:r>
        <w:rPr>
          <w:rFonts w:ascii="宋体" w:hAnsi="宋体"/>
          <w:sz w:val="24"/>
          <w:szCs w:val="20"/>
        </w:rPr>
        <w:t>：</w:t>
      </w:r>
    </w:p>
    <w:tbl>
      <w:tblPr>
        <w:tblStyle w:val="55"/>
        <w:tblW w:w="920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536"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hint="eastAsia" w:ascii="宋体" w:hAnsi="宋体"/>
          <w:sz w:val="24"/>
          <w:szCs w:val="20"/>
        </w:rPr>
        <w:t>电子件</w:t>
      </w:r>
      <w:r>
        <w:rPr>
          <w:rFonts w:ascii="宋体" w:hAnsi="宋体"/>
          <w:sz w:val="24"/>
          <w:szCs w:val="20"/>
        </w:rPr>
        <w:t>：</w:t>
      </w:r>
    </w:p>
    <w:tbl>
      <w:tblPr>
        <w:tblStyle w:val="55"/>
        <w:tblW w:w="920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536"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pStyle w:val="18"/>
        <w:tabs>
          <w:tab w:val="clear" w:pos="567"/>
        </w:tabs>
        <w:spacing w:before="0" w:line="240" w:lineRule="auto"/>
        <w:ind w:left="553"/>
      </w:pPr>
      <w:r>
        <w:rPr>
          <w:rFonts w:cs="宋体"/>
          <w:spacing w:val="-1"/>
        </w:rPr>
        <w:t>说明：</w:t>
      </w:r>
    </w:p>
    <w:p>
      <w:pPr>
        <w:pStyle w:val="18"/>
        <w:tabs>
          <w:tab w:val="clear" w:pos="567"/>
        </w:tabs>
        <w:spacing w:before="155" w:line="360" w:lineRule="auto"/>
        <w:ind w:left="-2" w:leftChars="-1"/>
      </w:pPr>
      <w:r>
        <w:t>1.</w:t>
      </w:r>
      <w:r>
        <w:rPr>
          <w:rFonts w:cs="宋体"/>
          <w:spacing w:val="1"/>
        </w:rPr>
        <w:t>若供应</w:t>
      </w:r>
      <w:r>
        <w:rPr>
          <w:rFonts w:cs="宋体"/>
        </w:rPr>
        <w:t>商为事业单位或其他组织或分支机构，则法定代表人（单位负责人）处的签署</w:t>
      </w:r>
      <w:r>
        <w:rPr>
          <w:rFonts w:cs="宋体"/>
          <w:spacing w:val="-1"/>
        </w:rPr>
        <w:t>人可</w:t>
      </w:r>
      <w:r>
        <w:rPr>
          <w:rFonts w:cs="宋体"/>
        </w:rPr>
        <w:t>为单位负责人。</w:t>
      </w:r>
    </w:p>
    <w:p>
      <w:pPr>
        <w:pStyle w:val="18"/>
        <w:tabs>
          <w:tab w:val="clear" w:pos="567"/>
        </w:tabs>
        <w:spacing w:before="5" w:line="360" w:lineRule="auto"/>
        <w:ind w:left="-2" w:leftChars="-1"/>
      </w:pPr>
      <w:r>
        <w:t>2.</w:t>
      </w:r>
      <w:r>
        <w:rPr>
          <w:rFonts w:cs="宋体"/>
          <w:spacing w:val="1"/>
        </w:rPr>
        <w:t>若响应</w:t>
      </w:r>
      <w:r>
        <w:rPr>
          <w:rFonts w:cs="宋体"/>
        </w:rPr>
        <w:t>文件中签字之处均为法定代表人（单位负责人）本人签署，则可不提供本《授</w:t>
      </w:r>
      <w:r>
        <w:rPr>
          <w:rFonts w:cs="宋体"/>
          <w:spacing w:val="-8"/>
        </w:rPr>
        <w:t>权委托书》，但须提供《法定代表人（单位负责人）身份</w:t>
      </w:r>
      <w:r>
        <w:rPr>
          <w:rFonts w:cs="宋体"/>
          <w:spacing w:val="-7"/>
        </w:rPr>
        <w:t>证明》；否则，不需要提供《法定代表人（单位负责人）</w:t>
      </w:r>
      <w:r>
        <w:rPr>
          <w:rFonts w:cs="宋体"/>
          <w:spacing w:val="-8"/>
        </w:rPr>
        <w:t>身份证</w:t>
      </w:r>
      <w:r>
        <w:rPr>
          <w:rFonts w:cs="宋体"/>
          <w:spacing w:val="-7"/>
        </w:rPr>
        <w:t>明》。</w:t>
      </w:r>
    </w:p>
    <w:p>
      <w:pPr>
        <w:pStyle w:val="18"/>
        <w:tabs>
          <w:tab w:val="clear" w:pos="567"/>
        </w:tabs>
        <w:spacing w:before="0" w:line="360" w:lineRule="auto"/>
        <w:ind w:left="-2" w:leftChars="-1"/>
        <w:rPr>
          <w:rFonts w:cs="宋体"/>
          <w:spacing w:val="-2"/>
        </w:rPr>
      </w:pPr>
      <w:r>
        <w:rPr>
          <w:spacing w:val="-1"/>
        </w:rPr>
        <w:t>3.</w:t>
      </w:r>
      <w:r>
        <w:rPr>
          <w:rFonts w:cs="宋体"/>
          <w:spacing w:val="-4"/>
        </w:rPr>
        <w:t>供应商为自然人的情形，可</w:t>
      </w:r>
      <w:r>
        <w:rPr>
          <w:rFonts w:cs="宋体"/>
          <w:spacing w:val="-2"/>
        </w:rPr>
        <w:t>不提供本《授权委托书》。</w:t>
      </w:r>
    </w:p>
    <w:p>
      <w:pPr>
        <w:pStyle w:val="18"/>
        <w:tabs>
          <w:tab w:val="clear" w:pos="567"/>
        </w:tabs>
        <w:spacing w:before="0" w:line="360" w:lineRule="auto"/>
        <w:ind w:left="-2" w:leftChars="-1"/>
      </w:pPr>
      <w:r>
        <w:t>4.</w:t>
      </w:r>
      <w:r>
        <w:rPr>
          <w:rFonts w:cs="宋体"/>
          <w:spacing w:val="1"/>
        </w:rPr>
        <w:t>供应商应</w:t>
      </w:r>
      <w:r>
        <w:rPr>
          <w:rFonts w:cs="宋体"/>
        </w:rPr>
        <w:t>随本《授权委托书》同时提供法定代表人（单位负责人）及委托代理人的有</w:t>
      </w:r>
      <w:r>
        <w:rPr>
          <w:rFonts w:cs="宋体"/>
          <w:spacing w:val="-2"/>
        </w:rPr>
        <w:t>效的身份证、</w:t>
      </w:r>
      <w:r>
        <w:rPr>
          <w:rFonts w:cs="宋体"/>
          <w:spacing w:val="-1"/>
        </w:rPr>
        <w:t>护照等身份证明文件</w:t>
      </w:r>
      <w:r>
        <w:rPr>
          <w:rFonts w:hint="eastAsia" w:cs="宋体"/>
          <w:spacing w:val="-1"/>
        </w:rPr>
        <w:t>电子件</w:t>
      </w:r>
      <w:r>
        <w:rPr>
          <w:rFonts w:cs="宋体"/>
          <w:spacing w:val="-1"/>
        </w:rPr>
        <w:t>。提供身份证的，应同时提供身份证</w:t>
      </w:r>
      <w:r>
        <w:rPr>
          <w:rFonts w:cs="宋体"/>
          <w:b/>
          <w:spacing w:val="-8"/>
        </w:rPr>
        <w:t>双面</w:t>
      </w:r>
      <w:r>
        <w:rPr>
          <w:rFonts w:hint="eastAsia" w:cs="宋体"/>
          <w:spacing w:val="-3"/>
        </w:rPr>
        <w:t>电子件</w:t>
      </w:r>
      <w:r>
        <w:rPr>
          <w:rFonts w:cs="宋体"/>
          <w:spacing w:val="-1"/>
        </w:rPr>
        <w:t>。</w:t>
      </w:r>
    </w:p>
    <w:p>
      <w:pPr>
        <w:widowControl/>
        <w:jc w:val="left"/>
        <w:rPr>
          <w:rFonts w:ascii="宋体" w:hAnsi="宋体"/>
          <w:sz w:val="30"/>
          <w:szCs w:val="30"/>
        </w:rPr>
      </w:pPr>
      <w:r>
        <w:rPr>
          <w:rFonts w:ascii="宋体" w:hAnsi="宋体"/>
          <w:sz w:val="30"/>
          <w:szCs w:val="30"/>
        </w:rPr>
        <w:br w:type="page"/>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pPr>
      <w:r>
        <w:t>兹证明，</w:t>
      </w:r>
    </w:p>
    <w:p>
      <w:pPr>
        <w:pStyle w:val="18"/>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pPr>
        <w:pStyle w:val="18"/>
        <w:tabs>
          <w:tab w:val="left" w:pos="2412"/>
          <w:tab w:val="left" w:pos="3883"/>
          <w:tab w:val="left" w:pos="5352"/>
          <w:tab w:val="left" w:pos="6821"/>
        </w:tabs>
        <w:kinsoku w:val="0"/>
        <w:overflowPunct w:val="0"/>
        <w:spacing w:line="335" w:lineRule="exact"/>
      </w:pPr>
    </w:p>
    <w:p>
      <w:pPr>
        <w:pStyle w:val="18"/>
        <w:tabs>
          <w:tab w:val="left" w:pos="2250"/>
          <w:tab w:val="left" w:pos="2412"/>
          <w:tab w:val="left" w:pos="3883"/>
          <w:tab w:val="left" w:pos="5352"/>
          <w:tab w:val="left" w:pos="6821"/>
          <w:tab w:val="clear" w:pos="567"/>
        </w:tabs>
        <w:kinsoku w:val="0"/>
        <w:overflowPunct w:val="0"/>
        <w:spacing w:line="335" w:lineRule="exact"/>
      </w:pPr>
      <w:r>
        <w:t>系</w:t>
      </w:r>
      <w:r>
        <w:rPr>
          <w:szCs w:val="20"/>
        </w:rPr>
        <w:t>__________</w:t>
      </w:r>
      <w:r>
        <w:t>（供应商名称）的法定代表人（单位负责人）。</w:t>
      </w:r>
    </w:p>
    <w:p>
      <w:pPr>
        <w:pStyle w:val="18"/>
        <w:tabs>
          <w:tab w:val="left" w:pos="2412"/>
          <w:tab w:val="left" w:pos="3883"/>
          <w:tab w:val="left" w:pos="5352"/>
          <w:tab w:val="left" w:pos="6821"/>
        </w:tabs>
        <w:kinsoku w:val="0"/>
        <w:overflowPunct w:val="0"/>
        <w:spacing w:line="335" w:lineRule="exact"/>
      </w:pPr>
    </w:p>
    <w:p>
      <w:pPr>
        <w:pStyle w:val="18"/>
        <w:tabs>
          <w:tab w:val="left" w:pos="2412"/>
          <w:tab w:val="left" w:pos="3883"/>
          <w:tab w:val="left" w:pos="5352"/>
          <w:tab w:val="left" w:pos="6821"/>
        </w:tabs>
        <w:kinsoku w:val="0"/>
        <w:overflowPunct w:val="0"/>
        <w:spacing w:line="335" w:lineRule="exact"/>
      </w:pPr>
    </w:p>
    <w:p>
      <w:pPr>
        <w:pStyle w:val="18"/>
        <w:tabs>
          <w:tab w:val="left" w:pos="2412"/>
          <w:tab w:val="left" w:pos="3883"/>
          <w:tab w:val="left" w:pos="5352"/>
          <w:tab w:val="left" w:pos="6821"/>
        </w:tabs>
        <w:kinsoku w:val="0"/>
        <w:overflowPunct w:val="0"/>
        <w:spacing w:line="335" w:lineRule="exact"/>
      </w:pPr>
    </w:p>
    <w:p>
      <w:pPr>
        <w:pStyle w:val="18"/>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szCs w:val="20"/>
        </w:rPr>
        <w:t>有效期内的身份证</w:t>
      </w:r>
      <w:r>
        <w:rPr>
          <w:rFonts w:hint="eastAsia"/>
          <w:szCs w:val="20"/>
        </w:rPr>
        <w:t>明电子件</w:t>
      </w:r>
      <w:r>
        <w:rPr>
          <w:spacing w:val="-3"/>
        </w:rPr>
        <w:t>。</w:t>
      </w:r>
    </w:p>
    <w:tbl>
      <w:tblPr>
        <w:tblStyle w:val="55"/>
        <w:tblW w:w="812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7"/>
        <w:gridCol w:w="4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2" w:hRule="atLeast"/>
        </w:trPr>
        <w:tc>
          <w:tcPr>
            <w:tcW w:w="4047"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073"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pStyle w:val="18"/>
        <w:kinsoku w:val="0"/>
        <w:overflowPunct w:val="0"/>
        <w:spacing w:line="583" w:lineRule="auto"/>
        <w:ind w:right="4305"/>
        <w:rPr>
          <w:spacing w:val="-3"/>
        </w:rPr>
      </w:pPr>
    </w:p>
    <w:p>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）（签字或印鉴）：</w:t>
      </w:r>
      <w:r>
        <w:rPr>
          <w:rFonts w:ascii="宋体" w:hAnsi="宋体"/>
          <w:sz w:val="24"/>
        </w:rPr>
        <w:t>______</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pPr>
        <w:widowControl/>
        <w:jc w:val="left"/>
        <w:rPr>
          <w:rFonts w:ascii="宋体" w:hAnsi="宋体"/>
          <w:i/>
          <w:sz w:val="24"/>
          <w:szCs w:val="20"/>
          <w:u w:val="single"/>
        </w:rPr>
      </w:pPr>
    </w:p>
    <w:p>
      <w:pPr>
        <w:widowControl/>
        <w:jc w:val="left"/>
        <w:outlineLvl w:val="1"/>
        <w:rPr>
          <w:rFonts w:ascii="宋体" w:hAnsi="宋体"/>
          <w:sz w:val="24"/>
        </w:rPr>
      </w:pPr>
      <w:r>
        <w:rPr>
          <w:rFonts w:ascii="宋体" w:hAnsi="宋体"/>
          <w:sz w:val="24"/>
          <w:szCs w:val="20"/>
        </w:rPr>
        <w:br w:type="page"/>
      </w:r>
      <w:r>
        <w:rPr>
          <w:rFonts w:ascii="宋体" w:hAnsi="宋体"/>
          <w:sz w:val="24"/>
        </w:rPr>
        <w:t>7  报价一览表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spacing w:line="360" w:lineRule="exact"/>
        <w:jc w:val="center"/>
        <w:rPr>
          <w:rFonts w:ascii="宋体" w:hAnsi="宋体"/>
          <w:b/>
          <w:sz w:val="36"/>
          <w:szCs w:val="36"/>
        </w:rPr>
      </w:pPr>
      <w:bookmarkStart w:id="679" w:name="_Toc164608672"/>
      <w:bookmarkStart w:id="680" w:name="_Toc305158826"/>
      <w:bookmarkStart w:id="681" w:name="_Toc195842923"/>
      <w:bookmarkStart w:id="682" w:name="_Toc265228396"/>
      <w:bookmarkStart w:id="683" w:name="_Toc305158900"/>
      <w:bookmarkStart w:id="684" w:name="_Toc226965831"/>
      <w:bookmarkStart w:id="685" w:name="_Toc226965748"/>
      <w:bookmarkStart w:id="686" w:name="_Toc164608827"/>
      <w:bookmarkStart w:id="687" w:name="_Toc226309802"/>
      <w:bookmarkStart w:id="688" w:name="_Toc226337254"/>
      <w:bookmarkStart w:id="689" w:name="_Toc264969248"/>
      <w:r>
        <w:rPr>
          <w:rFonts w:hint="eastAsia" w:ascii="宋体" w:hAnsi="宋体"/>
          <w:b/>
          <w:sz w:val="36"/>
          <w:szCs w:val="36"/>
        </w:rPr>
        <w:t>报价一览表</w:t>
      </w:r>
      <w:bookmarkEnd w:id="679"/>
      <w:bookmarkEnd w:id="680"/>
      <w:bookmarkEnd w:id="681"/>
      <w:bookmarkEnd w:id="682"/>
      <w:bookmarkEnd w:id="683"/>
      <w:bookmarkEnd w:id="684"/>
      <w:bookmarkEnd w:id="685"/>
      <w:bookmarkEnd w:id="686"/>
      <w:bookmarkEnd w:id="687"/>
      <w:bookmarkEnd w:id="688"/>
      <w:bookmarkEnd w:id="689"/>
    </w:p>
    <w:p>
      <w:pPr>
        <w:tabs>
          <w:tab w:val="left" w:pos="1800"/>
          <w:tab w:val="left" w:pos="5580"/>
        </w:tabs>
        <w:spacing w:line="360" w:lineRule="auto"/>
        <w:jc w:val="left"/>
        <w:rPr>
          <w:rFonts w:ascii="宋体" w:hAnsi="宋体"/>
          <w:sz w:val="24"/>
        </w:rPr>
      </w:pPr>
    </w:p>
    <w:p>
      <w:pPr>
        <w:tabs>
          <w:tab w:val="left" w:pos="1800"/>
          <w:tab w:val="left" w:pos="5580"/>
        </w:tabs>
        <w:spacing w:line="360" w:lineRule="auto"/>
        <w:jc w:val="left"/>
        <w:rPr>
          <w:rFonts w:ascii="宋体" w:hAnsi="宋体"/>
          <w:i/>
          <w:sz w:val="24"/>
        </w:rPr>
      </w:pPr>
    </w:p>
    <w:p>
      <w:pPr>
        <w:tabs>
          <w:tab w:val="left" w:pos="1800"/>
          <w:tab w:val="left" w:pos="5580"/>
        </w:tabs>
        <w:spacing w:line="360" w:lineRule="auto"/>
        <w:ind w:firstLine="240" w:firstLineChars="100"/>
        <w:jc w:val="left"/>
        <w:rPr>
          <w:rFonts w:ascii="宋体" w:hAnsi="宋体"/>
          <w:sz w:val="24"/>
          <w:u w:val="single"/>
        </w:rPr>
      </w:pPr>
      <w:r>
        <w:rPr>
          <w:rFonts w:ascii="宋体" w:hAnsi="宋体"/>
          <w:sz w:val="24"/>
        </w:rPr>
        <w:t>项目编号/包号：___________     项目名称：___________</w:t>
      </w:r>
    </w:p>
    <w:tbl>
      <w:tblPr>
        <w:tblStyle w:val="55"/>
        <w:tblW w:w="8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320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widowControl/>
        <w:spacing w:line="360" w:lineRule="auto"/>
        <w:ind w:firstLine="495"/>
        <w:jc w:val="left"/>
        <w:rPr>
          <w:rFonts w:ascii="宋体" w:hAnsi="宋体"/>
          <w:b/>
          <w:sz w:val="36"/>
          <w:szCs w:val="36"/>
        </w:rPr>
      </w:pPr>
    </w:p>
    <w:p>
      <w:pPr>
        <w:autoSpaceDE w:val="0"/>
        <w:autoSpaceDN w:val="0"/>
        <w:adjustRightInd w:val="0"/>
        <w:jc w:val="left"/>
        <w:rPr>
          <w:sz w:val="24"/>
          <w:szCs w:val="20"/>
        </w:rPr>
      </w:pPr>
      <w:r>
        <w:rPr>
          <w:kern w:val="0"/>
          <w:sz w:val="24"/>
        </w:rPr>
        <w:t>注：1</w:t>
      </w:r>
      <w:r>
        <w:rPr>
          <w:sz w:val="24"/>
          <w:szCs w:val="20"/>
        </w:rPr>
        <w:t>.此表中，每包的报价应和《分项报价表》中的总价相一致。</w:t>
      </w:r>
    </w:p>
    <w:p>
      <w:pPr>
        <w:tabs>
          <w:tab w:val="left" w:pos="5580"/>
        </w:tabs>
        <w:ind w:firstLine="480" w:firstLineChars="200"/>
        <w:rPr>
          <w:sz w:val="24"/>
          <w:szCs w:val="20"/>
        </w:rPr>
      </w:pPr>
      <w:r>
        <w:rPr>
          <w:sz w:val="24"/>
          <w:szCs w:val="20"/>
        </w:rPr>
        <w:t>2.本表必须按包分别填写。</w:t>
      </w:r>
    </w:p>
    <w:p>
      <w:pPr>
        <w:tabs>
          <w:tab w:val="left" w:pos="5580"/>
        </w:tabs>
        <w:ind w:firstLine="480" w:firstLineChars="200"/>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  </w:t>
      </w:r>
    </w:p>
    <w:p>
      <w:pPr>
        <w:widowControl/>
        <w:jc w:val="left"/>
        <w:outlineLvl w:val="1"/>
        <w:rPr>
          <w:rFonts w:ascii="宋体" w:hAnsi="宋体"/>
          <w:sz w:val="24"/>
        </w:rPr>
      </w:pPr>
      <w:bookmarkStart w:id="690" w:name="_Toc150774763"/>
      <w:bookmarkStart w:id="691" w:name="_Toc142311060"/>
      <w:bookmarkStart w:id="692" w:name="_Toc127151558"/>
      <w:bookmarkStart w:id="693" w:name="_Toc305158901"/>
      <w:bookmarkStart w:id="694" w:name="_Toc195842924"/>
      <w:bookmarkStart w:id="695" w:name="_Toc305158827"/>
      <w:bookmarkStart w:id="696" w:name="_Toc226965749"/>
      <w:bookmarkStart w:id="697" w:name="_Toc265228397"/>
      <w:bookmarkStart w:id="698" w:name="_Toc150480796"/>
      <w:bookmarkStart w:id="699" w:name="_Toc264969249"/>
      <w:bookmarkStart w:id="700" w:name="_Toc226337255"/>
      <w:bookmarkStart w:id="701" w:name="_Toc226965832"/>
      <w:bookmarkStart w:id="702" w:name="_Toc226309803"/>
      <w:r>
        <w:rPr>
          <w:rFonts w:ascii="宋体" w:hAnsi="宋体"/>
          <w:sz w:val="24"/>
          <w:szCs w:val="20"/>
        </w:rPr>
        <w:br w:type="page"/>
      </w:r>
      <w:r>
        <w:rPr>
          <w:rFonts w:ascii="宋体" w:hAnsi="宋体"/>
          <w:sz w:val="24"/>
        </w:rPr>
        <w:t>8  分项报价表</w:t>
      </w:r>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360" w:lineRule="exact"/>
        <w:jc w:val="center"/>
        <w:rPr>
          <w:rFonts w:ascii="宋体" w:hAnsi="宋体"/>
          <w:b/>
          <w:sz w:val="36"/>
          <w:szCs w:val="36"/>
        </w:rPr>
      </w:pPr>
      <w:r>
        <w:rPr>
          <w:rFonts w:hint="eastAsia" w:ascii="宋体" w:hAnsi="宋体"/>
          <w:b/>
          <w:sz w:val="36"/>
          <w:szCs w:val="36"/>
        </w:rPr>
        <w:t>分项报价表</w:t>
      </w:r>
    </w:p>
    <w:p>
      <w:pPr>
        <w:tabs>
          <w:tab w:val="left" w:pos="1800"/>
          <w:tab w:val="left" w:pos="5580"/>
        </w:tabs>
        <w:jc w:val="left"/>
        <w:rPr>
          <w:rFonts w:ascii="宋体" w:hAnsi="宋体"/>
          <w:sz w:val="24"/>
        </w:rPr>
      </w:pPr>
    </w:p>
    <w:p>
      <w:pPr>
        <w:tabs>
          <w:tab w:val="left" w:pos="1800"/>
          <w:tab w:val="left" w:pos="5580"/>
        </w:tabs>
        <w:rPr>
          <w:rFonts w:ascii="宋体" w:hAnsi="宋体"/>
          <w:sz w:val="24"/>
        </w:rPr>
      </w:pPr>
    </w:p>
    <w:p>
      <w:pPr>
        <w:tabs>
          <w:tab w:val="left" w:pos="5580"/>
        </w:tabs>
        <w:spacing w:line="360" w:lineRule="auto"/>
        <w:ind w:firstLine="482" w:firstLineChars="200"/>
        <w:rPr>
          <w:rFonts w:ascii="宋体" w:hAnsi="宋体"/>
          <w:sz w:val="24"/>
        </w:rPr>
      </w:pPr>
      <w:r>
        <w:rPr>
          <w:b/>
          <w:sz w:val="24"/>
        </w:rPr>
        <w:t>（采用工程量清单计价方式的采购项目，应在本部分放置清单计价表格）</w:t>
      </w:r>
    </w:p>
    <w:p>
      <w:pPr>
        <w:tabs>
          <w:tab w:val="left" w:pos="1800"/>
          <w:tab w:val="left" w:pos="5580"/>
        </w:tabs>
        <w:ind w:firstLine="480" w:firstLineChars="200"/>
        <w:jc w:val="left"/>
        <w:rPr>
          <w:rFonts w:ascii="宋体" w:hAnsi="宋体"/>
          <w:sz w:val="24"/>
        </w:rPr>
      </w:pPr>
    </w:p>
    <w:p>
      <w:pPr>
        <w:autoSpaceDE w:val="0"/>
        <w:autoSpaceDN w:val="0"/>
        <w:adjustRightInd w:val="0"/>
        <w:snapToGrid w:val="0"/>
        <w:spacing w:before="25" w:after="25" w:line="360" w:lineRule="auto"/>
        <w:rPr>
          <w:rFonts w:ascii="宋体" w:hAnsi="宋体"/>
          <w:sz w:val="24"/>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tabs>
          <w:tab w:val="left" w:pos="360"/>
        </w:tabs>
        <w:snapToGrid w:val="0"/>
        <w:spacing w:line="360" w:lineRule="auto"/>
        <w:outlineLvl w:val="1"/>
        <w:rPr>
          <w:rFonts w:ascii="宋体" w:hAnsi="宋体"/>
          <w:sz w:val="24"/>
          <w:szCs w:val="20"/>
        </w:rPr>
      </w:pPr>
      <w:bookmarkStart w:id="703" w:name="_Toc142311062"/>
      <w:bookmarkStart w:id="704" w:name="_Toc150774765"/>
      <w:bookmarkStart w:id="705" w:name="_Toc226965835"/>
      <w:bookmarkStart w:id="706" w:name="_Toc264969252"/>
      <w:bookmarkStart w:id="707" w:name="_Toc127151562"/>
      <w:bookmarkStart w:id="708" w:name="_Toc226337258"/>
      <w:bookmarkStart w:id="709" w:name="_Toc305158830"/>
      <w:bookmarkStart w:id="710" w:name="_Toc226309806"/>
      <w:bookmarkStart w:id="711" w:name="_Toc305158904"/>
      <w:bookmarkStart w:id="712" w:name="_Toc150480798"/>
      <w:bookmarkStart w:id="713" w:name="_Toc226965752"/>
      <w:bookmarkStart w:id="714" w:name="_Toc265228400"/>
      <w:bookmarkStart w:id="715" w:name="_Toc195842927"/>
      <w:bookmarkStart w:id="716" w:name="_Toc305158903"/>
      <w:bookmarkStart w:id="717" w:name="_Toc226309805"/>
      <w:bookmarkStart w:id="718" w:name="_Toc150774764"/>
      <w:bookmarkStart w:id="719" w:name="_Toc195842926"/>
      <w:bookmarkStart w:id="720" w:name="_Toc127151561"/>
      <w:bookmarkStart w:id="721" w:name="_Toc226965834"/>
      <w:bookmarkStart w:id="722" w:name="_Toc226337257"/>
      <w:bookmarkStart w:id="723" w:name="_Toc150480797"/>
      <w:bookmarkStart w:id="724" w:name="_Toc264969251"/>
      <w:bookmarkStart w:id="725" w:name="_Toc142311061"/>
      <w:bookmarkStart w:id="726" w:name="_Toc265228399"/>
      <w:bookmarkStart w:id="727" w:name="_Toc226965751"/>
      <w:bookmarkStart w:id="728" w:name="_Toc305158829"/>
      <w:r>
        <w:rPr>
          <w:rFonts w:ascii="宋体" w:hAnsi="宋体"/>
          <w:sz w:val="24"/>
          <w:szCs w:val="20"/>
        </w:rPr>
        <w:br w:type="page"/>
      </w:r>
      <w:r>
        <w:rPr>
          <w:rFonts w:ascii="宋体" w:hAnsi="宋体"/>
          <w:sz w:val="24"/>
        </w:rPr>
        <w:t>9  合同条款偏离表</w:t>
      </w:r>
      <w:bookmarkEnd w:id="703"/>
      <w:bookmarkEnd w:id="704"/>
      <w:bookmarkEnd w:id="705"/>
      <w:bookmarkEnd w:id="706"/>
      <w:bookmarkEnd w:id="707"/>
      <w:bookmarkEnd w:id="708"/>
      <w:bookmarkEnd w:id="709"/>
      <w:bookmarkEnd w:id="710"/>
      <w:bookmarkEnd w:id="711"/>
      <w:bookmarkEnd w:id="712"/>
      <w:bookmarkEnd w:id="713"/>
      <w:bookmarkEnd w:id="714"/>
      <w:bookmarkEnd w:id="715"/>
    </w:p>
    <w:p>
      <w:pPr>
        <w:spacing w:line="360" w:lineRule="auto"/>
        <w:rPr>
          <w:rFonts w:ascii="宋体" w:hAnsi="宋体"/>
          <w:sz w:val="24"/>
          <w:szCs w:val="20"/>
        </w:rPr>
      </w:pPr>
    </w:p>
    <w:p>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pPr>
        <w:spacing w:line="360" w:lineRule="auto"/>
        <w:rPr>
          <w:rFonts w:ascii="宋体" w:hAnsi="宋体"/>
          <w:sz w:val="24"/>
          <w:szCs w:val="20"/>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tbl>
      <w:tblPr>
        <w:tblStyle w:val="5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sz w:val="24"/>
              </w:rPr>
            </w:pPr>
            <w:r>
              <w:rPr>
                <w:rFonts w:ascii="宋体" w:hAnsi="宋体"/>
                <w:sz w:val="24"/>
              </w:rPr>
              <w:t>序号</w:t>
            </w:r>
          </w:p>
        </w:tc>
        <w:tc>
          <w:tcPr>
            <w:tcW w:w="1291" w:type="dxa"/>
            <w:vAlign w:val="center"/>
          </w:tcPr>
          <w:p>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981" w:type="dxa"/>
            <w:vAlign w:val="center"/>
          </w:tcPr>
          <w:p>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982" w:type="dxa"/>
            <w:vAlign w:val="center"/>
          </w:tcPr>
          <w:p>
            <w:pPr>
              <w:adjustRightInd w:val="0"/>
              <w:snapToGrid w:val="0"/>
              <w:jc w:val="center"/>
              <w:rPr>
                <w:rFonts w:ascii="宋体" w:hAnsi="宋体"/>
                <w:sz w:val="24"/>
              </w:rPr>
            </w:pPr>
            <w:r>
              <w:rPr>
                <w:rFonts w:ascii="宋体" w:hAnsi="宋体"/>
                <w:sz w:val="24"/>
              </w:rPr>
              <w:t>响应文件内容</w:t>
            </w:r>
          </w:p>
        </w:tc>
        <w:tc>
          <w:tcPr>
            <w:tcW w:w="2424" w:type="dxa"/>
            <w:vAlign w:val="center"/>
          </w:tcPr>
          <w:p>
            <w:pPr>
              <w:adjustRightInd w:val="0"/>
              <w:snapToGrid w:val="0"/>
              <w:jc w:val="center"/>
              <w:rPr>
                <w:rFonts w:ascii="宋体" w:hAnsi="宋体"/>
                <w:sz w:val="24"/>
              </w:rPr>
            </w:pPr>
            <w:r>
              <w:rPr>
                <w:rFonts w:ascii="宋体" w:hAnsi="宋体"/>
                <w:sz w:val="24"/>
              </w:rPr>
              <w:t>偏离情况</w:t>
            </w:r>
          </w:p>
        </w:tc>
        <w:tc>
          <w:tcPr>
            <w:tcW w:w="782" w:type="dxa"/>
            <w:vAlign w:val="center"/>
          </w:tcPr>
          <w:p>
            <w:pPr>
              <w:adjustRightInd w:val="0"/>
              <w:snapToGrid w:val="0"/>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9288" w:type="dxa"/>
            <w:gridSpan w:val="6"/>
            <w:vAlign w:val="center"/>
          </w:tcPr>
          <w:p>
            <w:pPr>
              <w:adjustRightInd w:val="0"/>
              <w:snapToGrid w:val="0"/>
              <w:spacing w:line="360" w:lineRule="auto"/>
              <w:ind w:left="181" w:leftChars="86"/>
              <w:jc w:val="left"/>
              <w:rPr>
                <w:rFonts w:ascii="宋体" w:hAnsi="宋体"/>
                <w:b/>
                <w:sz w:val="24"/>
              </w:rPr>
            </w:pPr>
            <w:r>
              <w:rPr>
                <w:rFonts w:hint="eastAsia" w:ascii="宋体" w:hAnsi="宋体"/>
                <w:b/>
                <w:sz w:val="24"/>
              </w:rPr>
              <w:t>对本项目合同条款的偏离情况（应进行选择，未选择响应无效）：</w:t>
            </w:r>
          </w:p>
          <w:p>
            <w:pPr>
              <w:adjustRightInd w:val="0"/>
              <w:snapToGrid w:val="0"/>
              <w:spacing w:line="360" w:lineRule="auto"/>
              <w:ind w:left="181" w:leftChars="86"/>
              <w:jc w:val="left"/>
              <w:rPr>
                <w:rFonts w:ascii="宋体" w:hAnsi="宋体"/>
                <w:bCs/>
                <w:sz w:val="24"/>
              </w:rPr>
            </w:pPr>
            <w:r>
              <w:rPr>
                <w:rFonts w:hint="eastAsia" w:ascii="宋体" w:hAnsi="宋体"/>
                <w:b/>
                <w:sz w:val="24"/>
              </w:rPr>
              <w:t>□无偏离</w:t>
            </w:r>
            <w:r>
              <w:rPr>
                <w:rFonts w:hint="eastAsia" w:ascii="宋体" w:hAnsi="宋体"/>
                <w:bCs/>
                <w:sz w:val="24"/>
              </w:rPr>
              <w:t>（如无偏离，仅在此处勾选无偏离即可。无偏离即为对合同条款中的所有要求，均视作投标人已对之理解和响应。）</w:t>
            </w:r>
          </w:p>
          <w:p>
            <w:pPr>
              <w:adjustRightInd w:val="0"/>
              <w:snapToGrid w:val="0"/>
              <w:spacing w:line="360" w:lineRule="auto"/>
              <w:ind w:left="181" w:leftChars="86"/>
              <w:jc w:val="left"/>
              <w:rPr>
                <w:rFonts w:ascii="宋体" w:hAnsi="宋体"/>
                <w:bCs/>
                <w:sz w:val="10"/>
                <w:szCs w:val="10"/>
              </w:rPr>
            </w:pPr>
          </w:p>
          <w:p>
            <w:pPr>
              <w:adjustRightInd w:val="0"/>
              <w:snapToGrid w:val="0"/>
              <w:spacing w:line="360" w:lineRule="auto"/>
              <w:ind w:left="181" w:leftChars="86"/>
              <w:jc w:val="left"/>
              <w:rPr>
                <w:rFonts w:ascii="宋体" w:hAnsi="宋体"/>
                <w:sz w:val="24"/>
              </w:rPr>
            </w:pPr>
            <w:r>
              <w:rPr>
                <w:rFonts w:hint="eastAsia" w:ascii="宋体" w:hAnsi="宋体"/>
                <w:b/>
                <w:sz w:val="24"/>
              </w:rPr>
              <w:t>□有偏离</w:t>
            </w:r>
            <w:r>
              <w:rPr>
                <w:rFonts w:hint="eastAsia" w:ascii="宋体" w:hAnsi="宋体"/>
                <w:bCs/>
                <w:sz w:val="24"/>
              </w:rPr>
              <w:t>（如有偏离，则应在此处进行勾选，同时在下表中对偏离项逐一列明，</w:t>
            </w:r>
            <w:r>
              <w:rPr>
                <w:rFonts w:hint="eastAsia" w:ascii="宋体" w:hAnsi="宋体"/>
                <w:b/>
                <w:sz w:val="24"/>
              </w:rPr>
              <w:t>否则投标无效。否则响应无效</w:t>
            </w:r>
            <w:r>
              <w:rPr>
                <w:rFonts w:hint="eastAsia" w:ascii="宋体" w:hAnsi="宋体"/>
                <w:bCs/>
                <w:sz w:val="24"/>
              </w:rPr>
              <w:t>对合同条款中的所有要求，除本表列明的偏离外，均视作投标人已对之理解和响应。）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ind w:left="181" w:leftChars="86"/>
              <w:jc w:val="center"/>
              <w:rPr>
                <w:rFonts w:ascii="宋体" w:hAnsi="宋体"/>
                <w:sz w:val="24"/>
              </w:rPr>
            </w:pPr>
          </w:p>
        </w:tc>
        <w:tc>
          <w:tcPr>
            <w:tcW w:w="1291" w:type="dxa"/>
            <w:vAlign w:val="center"/>
          </w:tcPr>
          <w:p>
            <w:pPr>
              <w:adjustRightInd w:val="0"/>
              <w:snapToGrid w:val="0"/>
              <w:ind w:left="181" w:leftChars="86"/>
              <w:jc w:val="center"/>
              <w:rPr>
                <w:rFonts w:ascii="宋体" w:hAnsi="宋体"/>
                <w:sz w:val="24"/>
              </w:rPr>
            </w:pPr>
          </w:p>
        </w:tc>
        <w:tc>
          <w:tcPr>
            <w:tcW w:w="1981" w:type="dxa"/>
            <w:vAlign w:val="center"/>
          </w:tcPr>
          <w:p>
            <w:pPr>
              <w:adjustRightInd w:val="0"/>
              <w:snapToGrid w:val="0"/>
              <w:ind w:left="181" w:leftChars="86"/>
              <w:jc w:val="center"/>
              <w:rPr>
                <w:rFonts w:ascii="宋体" w:hAnsi="宋体"/>
                <w:sz w:val="24"/>
              </w:rPr>
            </w:pPr>
          </w:p>
        </w:tc>
        <w:tc>
          <w:tcPr>
            <w:tcW w:w="1982" w:type="dxa"/>
            <w:vAlign w:val="center"/>
          </w:tcPr>
          <w:p>
            <w:pPr>
              <w:adjustRightInd w:val="0"/>
              <w:snapToGrid w:val="0"/>
              <w:ind w:left="181" w:leftChars="86"/>
              <w:jc w:val="center"/>
              <w:rPr>
                <w:rFonts w:ascii="宋体" w:hAnsi="宋体"/>
                <w:sz w:val="24"/>
              </w:rPr>
            </w:pPr>
          </w:p>
        </w:tc>
        <w:tc>
          <w:tcPr>
            <w:tcW w:w="2424" w:type="dxa"/>
            <w:vAlign w:val="center"/>
          </w:tcPr>
          <w:p>
            <w:pPr>
              <w:adjustRightInd w:val="0"/>
              <w:snapToGrid w:val="0"/>
              <w:ind w:left="181" w:leftChars="86"/>
              <w:jc w:val="center"/>
              <w:rPr>
                <w:rFonts w:ascii="宋体" w:hAnsi="宋体"/>
                <w:sz w:val="24"/>
              </w:rPr>
            </w:pPr>
          </w:p>
        </w:tc>
        <w:tc>
          <w:tcPr>
            <w:tcW w:w="782" w:type="dxa"/>
            <w:vAlign w:val="center"/>
          </w:tcPr>
          <w:p>
            <w:pPr>
              <w:adjustRightInd w:val="0"/>
              <w:snapToGrid w:val="0"/>
              <w:ind w:left="181" w:leftChars="8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ind w:left="181" w:leftChars="86"/>
              <w:jc w:val="center"/>
              <w:rPr>
                <w:rFonts w:ascii="宋体" w:hAnsi="宋体"/>
                <w:sz w:val="24"/>
              </w:rPr>
            </w:pPr>
          </w:p>
        </w:tc>
        <w:tc>
          <w:tcPr>
            <w:tcW w:w="1291" w:type="dxa"/>
            <w:vAlign w:val="center"/>
          </w:tcPr>
          <w:p>
            <w:pPr>
              <w:adjustRightInd w:val="0"/>
              <w:snapToGrid w:val="0"/>
              <w:ind w:left="181" w:leftChars="86"/>
              <w:jc w:val="center"/>
              <w:rPr>
                <w:rFonts w:ascii="宋体" w:hAnsi="宋体"/>
                <w:sz w:val="24"/>
              </w:rPr>
            </w:pPr>
          </w:p>
        </w:tc>
        <w:tc>
          <w:tcPr>
            <w:tcW w:w="1981" w:type="dxa"/>
            <w:vAlign w:val="center"/>
          </w:tcPr>
          <w:p>
            <w:pPr>
              <w:adjustRightInd w:val="0"/>
              <w:snapToGrid w:val="0"/>
              <w:ind w:left="181" w:leftChars="86"/>
              <w:jc w:val="center"/>
              <w:rPr>
                <w:rFonts w:ascii="宋体" w:hAnsi="宋体"/>
                <w:sz w:val="24"/>
              </w:rPr>
            </w:pPr>
          </w:p>
        </w:tc>
        <w:tc>
          <w:tcPr>
            <w:tcW w:w="1982" w:type="dxa"/>
            <w:vAlign w:val="center"/>
          </w:tcPr>
          <w:p>
            <w:pPr>
              <w:adjustRightInd w:val="0"/>
              <w:snapToGrid w:val="0"/>
              <w:ind w:left="181" w:leftChars="86"/>
              <w:jc w:val="center"/>
              <w:rPr>
                <w:rFonts w:ascii="宋体" w:hAnsi="宋体"/>
                <w:sz w:val="24"/>
              </w:rPr>
            </w:pPr>
          </w:p>
        </w:tc>
        <w:tc>
          <w:tcPr>
            <w:tcW w:w="2424" w:type="dxa"/>
            <w:vAlign w:val="center"/>
          </w:tcPr>
          <w:p>
            <w:pPr>
              <w:adjustRightInd w:val="0"/>
              <w:snapToGrid w:val="0"/>
              <w:ind w:left="181" w:leftChars="86"/>
              <w:jc w:val="center"/>
              <w:rPr>
                <w:rFonts w:ascii="宋体" w:hAnsi="宋体"/>
                <w:sz w:val="24"/>
              </w:rPr>
            </w:pPr>
          </w:p>
        </w:tc>
        <w:tc>
          <w:tcPr>
            <w:tcW w:w="782" w:type="dxa"/>
            <w:vAlign w:val="center"/>
          </w:tcPr>
          <w:p>
            <w:pPr>
              <w:adjustRightInd w:val="0"/>
              <w:snapToGrid w:val="0"/>
              <w:ind w:left="181" w:leftChars="8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ind w:left="181" w:leftChars="86"/>
              <w:jc w:val="center"/>
              <w:rPr>
                <w:rFonts w:ascii="宋体" w:hAnsi="宋体"/>
                <w:sz w:val="24"/>
              </w:rPr>
            </w:pPr>
          </w:p>
        </w:tc>
        <w:tc>
          <w:tcPr>
            <w:tcW w:w="1291" w:type="dxa"/>
            <w:vAlign w:val="center"/>
          </w:tcPr>
          <w:p>
            <w:pPr>
              <w:adjustRightInd w:val="0"/>
              <w:snapToGrid w:val="0"/>
              <w:ind w:left="181" w:leftChars="86"/>
              <w:jc w:val="center"/>
              <w:rPr>
                <w:rFonts w:ascii="宋体" w:hAnsi="宋体"/>
                <w:sz w:val="24"/>
              </w:rPr>
            </w:pPr>
          </w:p>
        </w:tc>
        <w:tc>
          <w:tcPr>
            <w:tcW w:w="1981" w:type="dxa"/>
            <w:vAlign w:val="center"/>
          </w:tcPr>
          <w:p>
            <w:pPr>
              <w:adjustRightInd w:val="0"/>
              <w:snapToGrid w:val="0"/>
              <w:ind w:left="181" w:leftChars="86"/>
              <w:jc w:val="center"/>
              <w:rPr>
                <w:rFonts w:ascii="宋体" w:hAnsi="宋体"/>
                <w:sz w:val="24"/>
              </w:rPr>
            </w:pPr>
          </w:p>
        </w:tc>
        <w:tc>
          <w:tcPr>
            <w:tcW w:w="1982" w:type="dxa"/>
            <w:vAlign w:val="center"/>
          </w:tcPr>
          <w:p>
            <w:pPr>
              <w:adjustRightInd w:val="0"/>
              <w:snapToGrid w:val="0"/>
              <w:ind w:left="181" w:leftChars="86"/>
              <w:jc w:val="center"/>
              <w:rPr>
                <w:rFonts w:ascii="宋体" w:hAnsi="宋体"/>
                <w:sz w:val="24"/>
              </w:rPr>
            </w:pPr>
          </w:p>
        </w:tc>
        <w:tc>
          <w:tcPr>
            <w:tcW w:w="2424" w:type="dxa"/>
            <w:vAlign w:val="center"/>
          </w:tcPr>
          <w:p>
            <w:pPr>
              <w:adjustRightInd w:val="0"/>
              <w:snapToGrid w:val="0"/>
              <w:ind w:left="181" w:leftChars="86"/>
              <w:jc w:val="center"/>
              <w:rPr>
                <w:rFonts w:ascii="宋体" w:hAnsi="宋体"/>
                <w:sz w:val="24"/>
              </w:rPr>
            </w:pPr>
          </w:p>
        </w:tc>
        <w:tc>
          <w:tcPr>
            <w:tcW w:w="782" w:type="dxa"/>
            <w:vAlign w:val="center"/>
          </w:tcPr>
          <w:p>
            <w:pPr>
              <w:adjustRightInd w:val="0"/>
              <w:snapToGrid w:val="0"/>
              <w:ind w:left="181" w:leftChars="86"/>
              <w:jc w:val="center"/>
              <w:rPr>
                <w:rFonts w:ascii="宋体" w:hAnsi="宋体"/>
                <w:sz w:val="24"/>
              </w:rPr>
            </w:pPr>
          </w:p>
        </w:tc>
      </w:tr>
    </w:tbl>
    <w:p>
      <w:pPr>
        <w:tabs>
          <w:tab w:val="left" w:pos="1800"/>
          <w:tab w:val="left" w:pos="5580"/>
        </w:tabs>
        <w:jc w:val="left"/>
        <w:rPr>
          <w:rFonts w:ascii="宋体" w:hAnsi="宋体"/>
          <w:sz w:val="24"/>
        </w:rPr>
      </w:pPr>
    </w:p>
    <w:p>
      <w:pPr>
        <w:tabs>
          <w:tab w:val="left" w:pos="1800"/>
          <w:tab w:val="left" w:pos="5580"/>
        </w:tabs>
        <w:jc w:val="left"/>
        <w:rPr>
          <w:rFonts w:ascii="宋体" w:hAnsi="宋体"/>
          <w:sz w:val="24"/>
        </w:rPr>
      </w:pPr>
      <w:r>
        <w:rPr>
          <w:rFonts w:hint="eastAsia" w:ascii="宋体" w:hAnsi="宋体"/>
          <w:sz w:val="24"/>
        </w:rPr>
        <w:t>注：</w:t>
      </w:r>
      <w:r>
        <w:rPr>
          <w:rFonts w:ascii="宋体" w:hAnsi="宋体"/>
          <w:spacing w:val="3"/>
          <w:sz w:val="24"/>
        </w:rPr>
        <w:t>“</w:t>
      </w:r>
      <w:r>
        <w:rPr>
          <w:rFonts w:ascii="宋体" w:hAnsi="宋体" w:cs="宋体"/>
          <w:spacing w:val="4"/>
          <w:sz w:val="24"/>
        </w:rPr>
        <w:t>偏离情况</w:t>
      </w:r>
      <w:r>
        <w:rPr>
          <w:rFonts w:ascii="宋体" w:hAnsi="宋体"/>
          <w:spacing w:val="4"/>
          <w:sz w:val="24"/>
        </w:rPr>
        <w:t>”</w:t>
      </w:r>
      <w:r>
        <w:rPr>
          <w:rFonts w:ascii="宋体" w:hAnsi="宋体" w:cs="宋体"/>
          <w:spacing w:val="4"/>
          <w:sz w:val="24"/>
        </w:rPr>
        <w:t>列应据实填写</w:t>
      </w:r>
      <w:r>
        <w:rPr>
          <w:rFonts w:ascii="宋体" w:hAnsi="宋体"/>
          <w:spacing w:val="6"/>
          <w:sz w:val="24"/>
        </w:rPr>
        <w:t>“</w:t>
      </w:r>
      <w:r>
        <w:rPr>
          <w:rFonts w:ascii="宋体" w:hAnsi="宋体" w:cs="宋体"/>
          <w:spacing w:val="4"/>
          <w:sz w:val="24"/>
        </w:rPr>
        <w:t>正偏离</w:t>
      </w:r>
      <w:r>
        <w:rPr>
          <w:rFonts w:ascii="宋体" w:hAnsi="宋体"/>
          <w:spacing w:val="4"/>
          <w:sz w:val="24"/>
        </w:rPr>
        <w:t>”</w:t>
      </w:r>
      <w:r>
        <w:rPr>
          <w:rFonts w:ascii="宋体" w:hAnsi="宋体" w:cs="宋体"/>
          <w:spacing w:val="5"/>
          <w:sz w:val="24"/>
        </w:rPr>
        <w:t>或</w:t>
      </w:r>
      <w:r>
        <w:rPr>
          <w:rFonts w:ascii="宋体" w:hAnsi="宋体"/>
          <w:spacing w:val="2"/>
          <w:sz w:val="24"/>
        </w:rPr>
        <w:t>“</w:t>
      </w:r>
      <w:r>
        <w:rPr>
          <w:rFonts w:ascii="宋体" w:hAnsi="宋体" w:cs="宋体"/>
          <w:spacing w:val="4"/>
          <w:sz w:val="24"/>
        </w:rPr>
        <w:t>负偏离</w:t>
      </w:r>
      <w:r>
        <w:rPr>
          <w:rFonts w:ascii="宋体" w:hAnsi="宋体"/>
          <w:spacing w:val="4"/>
          <w:sz w:val="24"/>
        </w:rPr>
        <w:t>”</w:t>
      </w:r>
      <w:r>
        <w:rPr>
          <w:rFonts w:ascii="宋体" w:hAnsi="宋体" w:cs="宋体"/>
          <w:spacing w:val="5"/>
          <w:sz w:val="24"/>
        </w:rPr>
        <w:t>。</w:t>
      </w:r>
    </w:p>
    <w:p>
      <w:pPr>
        <w:spacing w:line="360" w:lineRule="auto"/>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t xml:space="preserve">10  </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ascii="宋体" w:hAnsi="宋体"/>
          <w:sz w:val="24"/>
        </w:rPr>
        <w:t>采购需求偏离表</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采购需求偏离表</w:t>
      </w: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p>
      <w:pPr>
        <w:tabs>
          <w:tab w:val="left" w:pos="1800"/>
          <w:tab w:val="left" w:pos="5580"/>
        </w:tabs>
        <w:spacing w:line="360" w:lineRule="auto"/>
        <w:ind w:firstLine="360" w:firstLineChars="150"/>
        <w:jc w:val="left"/>
        <w:rPr>
          <w:rFonts w:ascii="宋体" w:hAnsi="宋体"/>
          <w:sz w:val="24"/>
          <w:u w:val="single"/>
        </w:rPr>
      </w:pPr>
    </w:p>
    <w:tbl>
      <w:tblPr>
        <w:tblStyle w:val="55"/>
        <w:tblW w:w="9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73"/>
        <w:gridCol w:w="2369"/>
        <w:gridCol w:w="2427"/>
        <w:gridCol w:w="1548"/>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70" w:type="dxa"/>
            <w:vAlign w:val="center"/>
          </w:tcPr>
          <w:p>
            <w:pPr>
              <w:adjustRightInd w:val="0"/>
              <w:snapToGrid w:val="0"/>
              <w:jc w:val="center"/>
              <w:rPr>
                <w:rFonts w:ascii="宋体" w:hAnsi="宋体"/>
                <w:sz w:val="24"/>
              </w:rPr>
            </w:pPr>
            <w:r>
              <w:rPr>
                <w:rFonts w:ascii="宋体" w:hAnsi="宋体"/>
                <w:sz w:val="24"/>
              </w:rPr>
              <w:t>序号</w:t>
            </w:r>
          </w:p>
        </w:tc>
        <w:tc>
          <w:tcPr>
            <w:tcW w:w="1473" w:type="dxa"/>
            <w:vAlign w:val="center"/>
          </w:tcPr>
          <w:p>
            <w:pPr>
              <w:adjustRightInd w:val="0"/>
              <w:snapToGrid w:val="0"/>
              <w:jc w:val="center"/>
              <w:rPr>
                <w:rFonts w:ascii="宋体" w:hAnsi="宋体"/>
                <w:sz w:val="24"/>
              </w:rPr>
            </w:pPr>
            <w:r>
              <w:rPr>
                <w:rFonts w:hint="eastAsia" w:ascii="宋体" w:hAnsi="宋体"/>
                <w:sz w:val="24"/>
              </w:rPr>
              <w:t>磋商</w:t>
            </w:r>
            <w:r>
              <w:rPr>
                <w:rFonts w:ascii="宋体" w:hAnsi="宋体"/>
                <w:sz w:val="24"/>
              </w:rPr>
              <w:t>文件条目号(页码)</w:t>
            </w:r>
          </w:p>
        </w:tc>
        <w:tc>
          <w:tcPr>
            <w:tcW w:w="2369" w:type="dxa"/>
            <w:vAlign w:val="center"/>
          </w:tcPr>
          <w:p>
            <w:pPr>
              <w:adjustRightInd w:val="0"/>
              <w:snapToGrid w:val="0"/>
              <w:jc w:val="center"/>
              <w:rPr>
                <w:rFonts w:ascii="宋体" w:hAnsi="宋体"/>
                <w:sz w:val="24"/>
              </w:rPr>
            </w:pPr>
            <w:r>
              <w:rPr>
                <w:rFonts w:hint="eastAsia" w:ascii="宋体" w:hAnsi="宋体"/>
                <w:sz w:val="24"/>
              </w:rPr>
              <w:t>磋商</w:t>
            </w:r>
            <w:r>
              <w:rPr>
                <w:rFonts w:ascii="宋体" w:hAnsi="宋体"/>
                <w:sz w:val="24"/>
              </w:rPr>
              <w:t>文件要求</w:t>
            </w:r>
          </w:p>
        </w:tc>
        <w:tc>
          <w:tcPr>
            <w:tcW w:w="2427" w:type="dxa"/>
            <w:vAlign w:val="center"/>
          </w:tcPr>
          <w:p>
            <w:pPr>
              <w:adjustRightInd w:val="0"/>
              <w:snapToGrid w:val="0"/>
              <w:jc w:val="center"/>
              <w:rPr>
                <w:rFonts w:ascii="宋体" w:hAnsi="宋体"/>
                <w:sz w:val="24"/>
              </w:rPr>
            </w:pPr>
            <w:r>
              <w:rPr>
                <w:rFonts w:ascii="宋体" w:hAnsi="宋体"/>
                <w:sz w:val="24"/>
              </w:rPr>
              <w:t>响应内容</w:t>
            </w:r>
          </w:p>
        </w:tc>
        <w:tc>
          <w:tcPr>
            <w:tcW w:w="1548" w:type="dxa"/>
            <w:vAlign w:val="center"/>
          </w:tcPr>
          <w:p>
            <w:pPr>
              <w:adjustRightInd w:val="0"/>
              <w:snapToGrid w:val="0"/>
              <w:jc w:val="center"/>
              <w:rPr>
                <w:rFonts w:ascii="宋体" w:hAnsi="宋体"/>
                <w:sz w:val="24"/>
              </w:rPr>
            </w:pPr>
            <w:r>
              <w:rPr>
                <w:rFonts w:ascii="宋体" w:hAnsi="宋体"/>
                <w:sz w:val="24"/>
              </w:rPr>
              <w:t>偏离情况</w:t>
            </w:r>
          </w:p>
        </w:tc>
        <w:tc>
          <w:tcPr>
            <w:tcW w:w="1006" w:type="dxa"/>
            <w:vAlign w:val="center"/>
          </w:tcPr>
          <w:p>
            <w:pPr>
              <w:adjustRightInd w:val="0"/>
              <w:snapToGrid w:val="0"/>
              <w:jc w:val="center"/>
              <w:rPr>
                <w:rFonts w:ascii="宋体" w:hAnsi="宋体"/>
                <w:sz w:val="24"/>
              </w:rPr>
            </w:pPr>
            <w:r>
              <w:rPr>
                <w:rFonts w:ascii="宋体" w:hAnsi="宋体"/>
                <w:sz w:val="24"/>
              </w:rPr>
              <w:t>页码</w:t>
            </w:r>
          </w:p>
        </w:tc>
      </w:tr>
      <w:tr>
        <w:tblPrEx>
          <w:tblLayout w:type="fixed"/>
          <w:tblCellMar>
            <w:top w:w="0" w:type="dxa"/>
            <w:left w:w="108" w:type="dxa"/>
            <w:bottom w:w="0" w:type="dxa"/>
            <w:right w:w="108" w:type="dxa"/>
          </w:tblCellMar>
        </w:tblPrEx>
        <w:trPr>
          <w:trHeight w:val="376" w:hRule="atLeast"/>
          <w:jc w:val="center"/>
        </w:trPr>
        <w:tc>
          <w:tcPr>
            <w:tcW w:w="9593" w:type="dxa"/>
            <w:gridSpan w:val="6"/>
            <w:vAlign w:val="center"/>
          </w:tcPr>
          <w:p>
            <w:pPr>
              <w:numPr>
                <w:ilvl w:val="0"/>
                <w:numId w:val="18"/>
              </w:numPr>
              <w:tabs>
                <w:tab w:val="left" w:pos="591"/>
              </w:tabs>
              <w:adjustRightInd w:val="0"/>
              <w:snapToGrid w:val="0"/>
              <w:ind w:left="480"/>
              <w:textAlignment w:val="baseline"/>
              <w:rPr>
                <w:rFonts w:ascii="宋体" w:hAnsi="宋体"/>
                <w:sz w:val="24"/>
              </w:rPr>
            </w:pPr>
            <w:r>
              <w:rPr>
                <w:rFonts w:ascii="宋体" w:hAnsi="宋体"/>
                <w:sz w:val="24"/>
              </w:rPr>
              <w:t>针对本</w:t>
            </w:r>
            <w:r>
              <w:rPr>
                <w:rFonts w:hint="eastAsia" w:ascii="宋体" w:hAnsi="宋体"/>
                <w:sz w:val="24"/>
              </w:rPr>
              <w:t>磋商</w:t>
            </w:r>
            <w:r>
              <w:rPr>
                <w:rFonts w:ascii="宋体" w:hAnsi="宋体"/>
                <w:sz w:val="24"/>
              </w:rPr>
              <w:t>文件《采购需求》中标注为“</w:t>
            </w:r>
            <w:r>
              <w:rPr>
                <w:rFonts w:ascii="宋体" w:hAnsi="宋体" w:cs="Segoe UI Symbol"/>
                <w:sz w:val="24"/>
              </w:rPr>
              <w:t>★</w:t>
            </w:r>
            <w:r>
              <w:rPr>
                <w:rFonts w:ascii="宋体" w:hAnsi="宋体"/>
                <w:sz w:val="24"/>
              </w:rPr>
              <w:t>”、“</w:t>
            </w:r>
            <w:r>
              <w:rPr>
                <w:rFonts w:ascii="宋体" w:hAnsi="宋体"/>
                <w:sz w:val="22"/>
                <w:szCs w:val="22"/>
              </w:rPr>
              <w:t>#</w:t>
            </w:r>
            <w:r>
              <w:rPr>
                <w:rFonts w:ascii="宋体" w:hAnsi="宋体"/>
                <w:sz w:val="24"/>
              </w:rPr>
              <w:t>”条款</w:t>
            </w:r>
            <w:r>
              <w:rPr>
                <w:rFonts w:hint="eastAsia" w:ascii="宋体" w:hAnsi="宋体"/>
                <w:sz w:val="24"/>
              </w:rPr>
              <w:t>（如有）的偏离情况</w:t>
            </w:r>
            <w:r>
              <w:rPr>
                <w:rFonts w:ascii="宋体" w:hAnsi="宋体"/>
                <w:sz w:val="24"/>
              </w:rPr>
              <w:t>：</w:t>
            </w:r>
          </w:p>
          <w:p>
            <w:pPr>
              <w:adjustRightInd w:val="0"/>
              <w:snapToGrid w:val="0"/>
              <w:rPr>
                <w:rFonts w:ascii="宋体" w:hAnsi="宋体"/>
                <w:sz w:val="24"/>
              </w:rPr>
            </w:pPr>
            <w:r>
              <w:rPr>
                <w:rFonts w:ascii="宋体" w:hAnsi="宋体"/>
                <w:sz w:val="24"/>
              </w:rPr>
              <w:t>（</w:t>
            </w:r>
            <w:r>
              <w:rPr>
                <w:rFonts w:hint="eastAsia" w:ascii="宋体" w:hAnsi="宋体"/>
                <w:sz w:val="24"/>
              </w:rPr>
              <w:t>供应商</w:t>
            </w:r>
            <w:r>
              <w:rPr>
                <w:rFonts w:ascii="宋体" w:hAnsi="宋体"/>
                <w:sz w:val="24"/>
              </w:rPr>
              <w:t>应</w:t>
            </w:r>
            <w:r>
              <w:rPr>
                <w:rFonts w:hint="eastAsia" w:ascii="宋体" w:hAnsi="宋体"/>
                <w:sz w:val="24"/>
              </w:rPr>
              <w:t>针</w:t>
            </w:r>
            <w:r>
              <w:rPr>
                <w:rFonts w:ascii="宋体" w:hAnsi="宋体"/>
                <w:sz w:val="24"/>
              </w:rPr>
              <w:t>对“</w:t>
            </w:r>
            <w:r>
              <w:rPr>
                <w:rFonts w:ascii="宋体" w:hAnsi="宋体" w:cs="Segoe UI Symbol"/>
                <w:sz w:val="24"/>
              </w:rPr>
              <w:t>★</w:t>
            </w:r>
            <w:r>
              <w:rPr>
                <w:rFonts w:ascii="宋体" w:hAnsi="宋体"/>
                <w:sz w:val="24"/>
              </w:rPr>
              <w:t>”、“</w:t>
            </w:r>
            <w:r>
              <w:rPr>
                <w:rFonts w:ascii="宋体" w:hAnsi="宋体"/>
                <w:sz w:val="22"/>
                <w:szCs w:val="22"/>
              </w:rPr>
              <w:t>#</w:t>
            </w:r>
            <w:r>
              <w:rPr>
                <w:rFonts w:ascii="宋体" w:hAnsi="宋体"/>
                <w:sz w:val="24"/>
              </w:rPr>
              <w:t>”条款逐项填写</w:t>
            </w:r>
            <w:r>
              <w:rPr>
                <w:rFonts w:hint="eastAsia" w:ascii="宋体" w:hAnsi="宋体"/>
                <w:sz w:val="24"/>
              </w:rPr>
              <w:t>偏离情况（“无偏离”、“正偏离”或“负偏离”）。若磋商</w:t>
            </w:r>
            <w:r>
              <w:rPr>
                <w:rFonts w:ascii="宋体" w:hAnsi="宋体"/>
                <w:sz w:val="24"/>
              </w:rPr>
              <w:t>文件《采购需求》中</w:t>
            </w:r>
            <w:r>
              <w:rPr>
                <w:rFonts w:hint="eastAsia" w:ascii="宋体" w:hAnsi="宋体"/>
                <w:sz w:val="24"/>
              </w:rPr>
              <w:t>有</w:t>
            </w:r>
            <w:r>
              <w:rPr>
                <w:rFonts w:ascii="宋体" w:hAnsi="宋体"/>
                <w:sz w:val="24"/>
              </w:rPr>
              <w:t>标注为“</w:t>
            </w:r>
            <w:r>
              <w:rPr>
                <w:rFonts w:ascii="宋体" w:hAnsi="宋体" w:cs="Segoe UI Symbol"/>
                <w:sz w:val="24"/>
              </w:rPr>
              <w:t>★</w:t>
            </w:r>
            <w:r>
              <w:rPr>
                <w:rFonts w:ascii="宋体" w:hAnsi="宋体"/>
                <w:sz w:val="24"/>
              </w:rPr>
              <w:t>”、“</w:t>
            </w:r>
            <w:r>
              <w:rPr>
                <w:rFonts w:ascii="宋体" w:hAnsi="宋体"/>
                <w:sz w:val="22"/>
                <w:szCs w:val="22"/>
              </w:rPr>
              <w:t>#</w:t>
            </w:r>
            <w:r>
              <w:rPr>
                <w:rFonts w:ascii="宋体" w:hAnsi="宋体"/>
                <w:sz w:val="24"/>
              </w:rPr>
              <w:t>”</w:t>
            </w:r>
            <w:r>
              <w:rPr>
                <w:rFonts w:hint="eastAsia" w:ascii="宋体" w:hAnsi="宋体"/>
                <w:sz w:val="24"/>
              </w:rPr>
              <w:t>的</w:t>
            </w:r>
            <w:r>
              <w:rPr>
                <w:rFonts w:ascii="宋体" w:hAnsi="宋体"/>
                <w:sz w:val="24"/>
              </w:rPr>
              <w:t>条款</w:t>
            </w:r>
            <w:r>
              <w:rPr>
                <w:rFonts w:hint="eastAsia" w:ascii="宋体" w:hAnsi="宋体"/>
                <w:sz w:val="24"/>
              </w:rPr>
              <w:t>，但投标人未在此表中进行列明，</w:t>
            </w:r>
            <w:r>
              <w:rPr>
                <w:rFonts w:hint="eastAsia" w:ascii="宋体" w:hAnsi="宋体"/>
                <w:b/>
                <w:bCs/>
                <w:sz w:val="24"/>
              </w:rPr>
              <w:t>则</w:t>
            </w:r>
            <w:r>
              <w:rPr>
                <w:rFonts w:hint="eastAsia" w:ascii="宋体" w:hAnsi="宋体"/>
                <w:b/>
                <w:sz w:val="24"/>
              </w:rPr>
              <w:t>响应无效。</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593" w:type="dxa"/>
            <w:gridSpan w:val="6"/>
            <w:vAlign w:val="center"/>
          </w:tcPr>
          <w:p>
            <w:pPr>
              <w:numPr>
                <w:ilvl w:val="0"/>
                <w:numId w:val="18"/>
              </w:numPr>
              <w:tabs>
                <w:tab w:val="left" w:pos="591"/>
              </w:tabs>
              <w:adjustRightInd w:val="0"/>
              <w:snapToGrid w:val="0"/>
              <w:ind w:left="480"/>
              <w:textAlignment w:val="baseline"/>
              <w:rPr>
                <w:rFonts w:ascii="宋体" w:hAnsi="宋体"/>
                <w:sz w:val="24"/>
              </w:rPr>
            </w:pPr>
            <w:r>
              <w:rPr>
                <w:rFonts w:ascii="宋体" w:hAnsi="宋体"/>
                <w:sz w:val="24"/>
              </w:rPr>
              <w:t>针对本</w:t>
            </w:r>
            <w:r>
              <w:rPr>
                <w:rFonts w:hint="eastAsia" w:ascii="宋体" w:hAnsi="宋体"/>
                <w:sz w:val="24"/>
              </w:rPr>
              <w:t>竞争性磋商文件</w:t>
            </w:r>
            <w:r>
              <w:rPr>
                <w:rFonts w:ascii="宋体" w:hAnsi="宋体"/>
                <w:sz w:val="24"/>
              </w:rPr>
              <w:t>《采购需求》中</w:t>
            </w:r>
            <w:r>
              <w:rPr>
                <w:rFonts w:ascii="宋体" w:hAnsi="宋体"/>
                <w:b/>
                <w:sz w:val="24"/>
              </w:rPr>
              <w:t>未标注</w:t>
            </w:r>
            <w:r>
              <w:rPr>
                <w:rFonts w:ascii="宋体" w:hAnsi="宋体"/>
                <w:sz w:val="24"/>
              </w:rPr>
              <w:t xml:space="preserve"> “</w:t>
            </w:r>
            <w:r>
              <w:rPr>
                <w:rFonts w:ascii="宋体" w:hAnsi="宋体" w:cs="Segoe UI Symbol"/>
                <w:sz w:val="24"/>
              </w:rPr>
              <w:t>★</w:t>
            </w:r>
            <w:r>
              <w:rPr>
                <w:rFonts w:ascii="宋体" w:hAnsi="宋体"/>
                <w:sz w:val="24"/>
              </w:rPr>
              <w:t>”和“</w:t>
            </w:r>
            <w:r>
              <w:rPr>
                <w:rFonts w:ascii="宋体" w:hAnsi="宋体"/>
                <w:sz w:val="22"/>
                <w:szCs w:val="22"/>
              </w:rPr>
              <w:t>#</w:t>
            </w:r>
            <w:r>
              <w:rPr>
                <w:rFonts w:ascii="宋体" w:hAnsi="宋体"/>
                <w:sz w:val="24"/>
              </w:rPr>
              <w:t>”条款的偏离情况（请进行勾选）：</w:t>
            </w:r>
          </w:p>
          <w:p>
            <w:pPr>
              <w:adjustRightInd w:val="0"/>
              <w:snapToGrid w:val="0"/>
              <w:rPr>
                <w:rFonts w:ascii="宋体" w:hAnsi="宋体"/>
                <w:b/>
                <w:sz w:val="24"/>
              </w:rPr>
            </w:pPr>
            <w:r>
              <w:rPr>
                <w:rFonts w:hint="eastAsia" w:ascii="宋体" w:hAnsi="宋体"/>
                <w:sz w:val="24"/>
                <w:szCs w:val="20"/>
              </w:rPr>
              <w:t>□</w:t>
            </w:r>
            <w:r>
              <w:rPr>
                <w:rFonts w:ascii="宋体" w:hAnsi="宋体"/>
                <w:b/>
                <w:sz w:val="24"/>
              </w:rPr>
              <w:t>无偏离</w:t>
            </w:r>
            <w:r>
              <w:rPr>
                <w:rFonts w:ascii="宋体" w:hAnsi="宋体" w:cs="宋体"/>
                <w:spacing w:val="1"/>
                <w:sz w:val="24"/>
              </w:rPr>
              <w:t>（如无偏离，仅</w:t>
            </w:r>
            <w:r>
              <w:rPr>
                <w:rFonts w:hint="eastAsia" w:ascii="宋体" w:hAnsi="宋体"/>
                <w:bCs/>
                <w:sz w:val="24"/>
              </w:rPr>
              <w:t>在此处勾选</w:t>
            </w:r>
            <w:r>
              <w:rPr>
                <w:rFonts w:ascii="宋体" w:hAnsi="宋体" w:cs="宋体"/>
                <w:spacing w:val="1"/>
                <w:sz w:val="24"/>
              </w:rPr>
              <w:t>无偏离即可</w:t>
            </w:r>
            <w:r>
              <w:rPr>
                <w:rFonts w:hint="eastAsia" w:ascii="宋体" w:hAnsi="宋体" w:cs="宋体"/>
                <w:spacing w:val="1"/>
                <w:sz w:val="24"/>
              </w:rPr>
              <w:t>。</w:t>
            </w:r>
            <w:r>
              <w:rPr>
                <w:rFonts w:ascii="宋体" w:hAnsi="宋体" w:cs="宋体"/>
                <w:spacing w:val="1"/>
                <w:sz w:val="24"/>
              </w:rPr>
              <w:t>无偏离即为对</w:t>
            </w:r>
            <w:r>
              <w:rPr>
                <w:rFonts w:hint="eastAsia" w:ascii="宋体" w:hAnsi="宋体" w:cs="宋体"/>
                <w:spacing w:val="1"/>
                <w:sz w:val="24"/>
              </w:rPr>
              <w:t>采购需求</w:t>
            </w:r>
            <w:r>
              <w:rPr>
                <w:rFonts w:ascii="宋体" w:hAnsi="宋体" w:cs="宋体"/>
                <w:spacing w:val="1"/>
                <w:sz w:val="24"/>
              </w:rPr>
              <w:t>条款中</w:t>
            </w:r>
            <w:r>
              <w:rPr>
                <w:rFonts w:ascii="宋体" w:hAnsi="宋体" w:cs="宋体"/>
                <w:sz w:val="24"/>
              </w:rPr>
              <w:t>的所有要求，均视</w:t>
            </w:r>
            <w:r>
              <w:rPr>
                <w:rFonts w:ascii="宋体" w:hAnsi="宋体" w:cs="宋体"/>
                <w:spacing w:val="-10"/>
                <w:sz w:val="24"/>
              </w:rPr>
              <w:t>作供应商已对</w:t>
            </w:r>
            <w:r>
              <w:rPr>
                <w:rFonts w:ascii="宋体" w:hAnsi="宋体" w:cs="宋体"/>
                <w:spacing w:val="-9"/>
                <w:sz w:val="24"/>
              </w:rPr>
              <w:t>之理解和响应。）</w:t>
            </w:r>
          </w:p>
          <w:p>
            <w:pPr>
              <w:adjustRightInd w:val="0"/>
              <w:snapToGrid w:val="0"/>
              <w:rPr>
                <w:rFonts w:ascii="宋体" w:hAnsi="宋体"/>
                <w:sz w:val="24"/>
              </w:rPr>
            </w:pPr>
            <w:r>
              <w:rPr>
                <w:rFonts w:hint="eastAsia" w:ascii="宋体" w:hAnsi="宋体"/>
                <w:sz w:val="24"/>
                <w:szCs w:val="20"/>
              </w:rPr>
              <w:t>□</w:t>
            </w:r>
            <w:r>
              <w:rPr>
                <w:rFonts w:ascii="宋体" w:hAnsi="宋体"/>
                <w:b/>
                <w:sz w:val="24"/>
              </w:rPr>
              <w:t>有偏离</w:t>
            </w:r>
            <w:r>
              <w:rPr>
                <w:rFonts w:ascii="宋体" w:hAnsi="宋体" w:cs="宋体"/>
                <w:sz w:val="24"/>
              </w:rPr>
              <w:t>（如有偏离，则应在</w:t>
            </w:r>
            <w:r>
              <w:rPr>
                <w:rFonts w:hint="eastAsia" w:ascii="宋体" w:hAnsi="宋体"/>
                <w:bCs/>
                <w:sz w:val="24"/>
              </w:rPr>
              <w:t>此处进行勾选，同时在下</w:t>
            </w:r>
            <w:r>
              <w:rPr>
                <w:rFonts w:ascii="宋体" w:hAnsi="宋体" w:cs="宋体"/>
                <w:sz w:val="24"/>
              </w:rPr>
              <w:t>表中对偏离项逐一列明，否则</w:t>
            </w:r>
            <w:r>
              <w:rPr>
                <w:rFonts w:ascii="宋体" w:hAnsi="宋体" w:cs="宋体"/>
                <w:b/>
                <w:spacing w:val="4"/>
                <w:sz w:val="24"/>
              </w:rPr>
              <w:t>响应无效</w:t>
            </w:r>
            <w:r>
              <w:rPr>
                <w:rFonts w:ascii="宋体" w:hAnsi="宋体" w:cs="宋体"/>
                <w:spacing w:val="2"/>
                <w:sz w:val="24"/>
              </w:rPr>
              <w:t>；对</w:t>
            </w:r>
            <w:r>
              <w:rPr>
                <w:rFonts w:hint="eastAsia" w:ascii="宋体" w:hAnsi="宋体" w:cs="宋体"/>
                <w:spacing w:val="2"/>
                <w:sz w:val="24"/>
              </w:rPr>
              <w:t>采购需求</w:t>
            </w:r>
            <w:r>
              <w:rPr>
                <w:rFonts w:ascii="宋体" w:hAnsi="宋体" w:cs="宋体"/>
                <w:sz w:val="24"/>
              </w:rPr>
              <w:t>条款</w:t>
            </w:r>
            <w:r>
              <w:rPr>
                <w:rFonts w:ascii="宋体" w:hAnsi="宋体" w:cs="宋体"/>
                <w:spacing w:val="-5"/>
                <w:sz w:val="24"/>
              </w:rPr>
              <w:t>中的所有要求，除本表列明的偏离外，</w:t>
            </w:r>
            <w:r>
              <w:rPr>
                <w:rFonts w:ascii="宋体" w:hAnsi="宋体" w:cs="宋体"/>
                <w:spacing w:val="-3"/>
                <w:sz w:val="24"/>
              </w:rPr>
              <w:t>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bl>
    <w:p>
      <w:pPr>
        <w:tabs>
          <w:tab w:val="left" w:pos="1800"/>
          <w:tab w:val="left" w:pos="5580"/>
        </w:tabs>
        <w:jc w:val="left"/>
        <w:rPr>
          <w:rFonts w:ascii="宋体" w:hAnsi="宋体"/>
          <w:sz w:val="24"/>
        </w:rPr>
      </w:pPr>
      <w:r>
        <w:rPr>
          <w:rFonts w:ascii="宋体" w:hAnsi="宋体"/>
          <w:sz w:val="24"/>
        </w:rPr>
        <w:t>注：</w:t>
      </w:r>
    </w:p>
    <w:p>
      <w:pPr>
        <w:tabs>
          <w:tab w:val="left" w:pos="1800"/>
          <w:tab w:val="left" w:pos="5580"/>
        </w:tabs>
        <w:rPr>
          <w:rFonts w:ascii="宋体" w:hAnsi="宋体"/>
          <w:b/>
          <w:sz w:val="24"/>
        </w:rPr>
      </w:pPr>
      <w:r>
        <w:rPr>
          <w:rFonts w:hint="eastAsia" w:ascii="宋体" w:hAnsi="宋体"/>
          <w:sz w:val="24"/>
        </w:rPr>
        <w:t>1</w:t>
      </w:r>
      <w:r>
        <w:rPr>
          <w:rFonts w:ascii="宋体" w:hAnsi="宋体"/>
          <w:sz w:val="24"/>
        </w:rPr>
        <w:t>. 对</w:t>
      </w:r>
      <w:r>
        <w:rPr>
          <w:rFonts w:hint="eastAsia" w:ascii="宋体" w:hAnsi="宋体"/>
          <w:sz w:val="24"/>
        </w:rPr>
        <w:t>磋商</w:t>
      </w:r>
      <w:r>
        <w:rPr>
          <w:rFonts w:ascii="宋体" w:hAnsi="宋体"/>
          <w:sz w:val="24"/>
        </w:rPr>
        <w:t>文件中的所有商务、技术要求，除本表所列明的所有偏离外，均视作供应商已对之理解和</w:t>
      </w:r>
      <w:r>
        <w:rPr>
          <w:rFonts w:hint="eastAsia" w:ascii="宋体" w:hAnsi="宋体"/>
          <w:sz w:val="24"/>
        </w:rPr>
        <w:t>响应</w:t>
      </w:r>
      <w:r>
        <w:rPr>
          <w:rFonts w:ascii="宋体" w:hAnsi="宋体"/>
          <w:sz w:val="24"/>
        </w:rPr>
        <w:t>。</w:t>
      </w:r>
    </w:p>
    <w:p>
      <w:pPr>
        <w:pStyle w:val="18"/>
        <w:tabs>
          <w:tab w:val="left" w:pos="1800"/>
          <w:tab w:val="left" w:pos="5580"/>
          <w:tab w:val="clear" w:pos="567"/>
        </w:tabs>
      </w:pPr>
      <w:r>
        <w:t>2</w:t>
      </w:r>
      <w:r>
        <w:rPr>
          <w:rFonts w:hint="eastAsia"/>
        </w:rPr>
        <w:t>.“偏离情况”列应</w:t>
      </w:r>
      <w:r>
        <w:t>据实</w:t>
      </w:r>
      <w:r>
        <w:rPr>
          <w:rFonts w:hint="eastAsia"/>
        </w:rPr>
        <w:t>填写“无偏离”、“正偏离”或“负偏离”。</w:t>
      </w:r>
    </w:p>
    <w:p>
      <w:pPr>
        <w:tabs>
          <w:tab w:val="left" w:pos="1800"/>
          <w:tab w:val="left" w:pos="5580"/>
        </w:tabs>
        <w:jc w:val="left"/>
        <w:rPr>
          <w:rFonts w:ascii="宋体" w:hAnsi="宋体"/>
          <w:sz w:val="24"/>
        </w:rPr>
      </w:pPr>
    </w:p>
    <w:p>
      <w:pPr>
        <w:rPr>
          <w:rFonts w:ascii="宋体" w:hAnsi="宋体"/>
          <w:sz w:val="24"/>
          <w:szCs w:val="20"/>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pPr>
        <w:tabs>
          <w:tab w:val="left" w:pos="360"/>
        </w:tabs>
        <w:snapToGrid w:val="0"/>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outlineLvl w:val="1"/>
        <w:rPr>
          <w:rFonts w:ascii="宋体" w:hAnsi="宋体" w:cs="宋体"/>
          <w:sz w:val="24"/>
          <w:szCs w:val="22"/>
        </w:rPr>
      </w:pPr>
      <w:r>
        <w:rPr>
          <w:rFonts w:ascii="宋体" w:hAnsi="宋体"/>
          <w:sz w:val="24"/>
        </w:rPr>
        <w:t>1</w:t>
      </w:r>
      <w:r>
        <w:rPr>
          <w:rFonts w:hint="eastAsia" w:ascii="宋体" w:hAnsi="宋体"/>
          <w:sz w:val="24"/>
        </w:rPr>
        <w:t>1</w:t>
      </w:r>
      <w:r>
        <w:rPr>
          <w:rFonts w:ascii="宋体" w:hAnsi="宋体"/>
          <w:sz w:val="24"/>
        </w:rPr>
        <w:t xml:space="preserve">  竞争性磋商文件要求提供或供应商认为应附的其他材料</w:t>
      </w:r>
      <w:r>
        <w:rPr>
          <w:rFonts w:hint="eastAsia" w:ascii="宋体" w:hAnsi="宋体" w:cs="宋体"/>
          <w:sz w:val="24"/>
          <w:szCs w:val="22"/>
        </w:rPr>
        <w:t>（如业绩情况、实施方案、实施团队人员情况等）</w:t>
      </w:r>
    </w:p>
    <w:p>
      <w:pPr>
        <w:tabs>
          <w:tab w:val="left" w:pos="360"/>
        </w:tabs>
        <w:snapToGrid w:val="0"/>
        <w:spacing w:line="360" w:lineRule="auto"/>
        <w:rPr>
          <w:rFonts w:ascii="宋体" w:hAnsi="宋体"/>
          <w:sz w:val="24"/>
          <w:szCs w:val="20"/>
        </w:rPr>
      </w:pPr>
    </w:p>
    <w:p>
      <w:pPr>
        <w:widowControl/>
        <w:jc w:val="left"/>
        <w:rPr>
          <w:rFonts w:ascii="宋体" w:hAnsi="宋体"/>
          <w:b/>
          <w:sz w:val="36"/>
          <w:szCs w:val="36"/>
        </w:rPr>
      </w:pPr>
    </w:p>
    <w:p>
      <w:pPr>
        <w:widowControl/>
        <w:jc w:val="left"/>
        <w:outlineLvl w:val="1"/>
        <w:rPr>
          <w:rFonts w:ascii="宋体" w:hAnsi="宋体"/>
          <w:sz w:val="24"/>
        </w:rPr>
      </w:pPr>
      <w:r>
        <w:rPr>
          <w:rFonts w:ascii="宋体" w:hAnsi="宋体"/>
          <w:b/>
          <w:sz w:val="36"/>
          <w:szCs w:val="36"/>
        </w:rPr>
        <w:br w:type="page"/>
      </w:r>
      <w:r>
        <w:rPr>
          <w:rFonts w:ascii="宋体" w:hAnsi="宋体"/>
          <w:sz w:val="24"/>
        </w:rPr>
        <w:t>1</w:t>
      </w:r>
      <w:r>
        <w:rPr>
          <w:rFonts w:hint="eastAsia" w:ascii="宋体" w:hAnsi="宋体"/>
          <w:sz w:val="24"/>
        </w:rPr>
        <w:t>2</w:t>
      </w:r>
      <w:r>
        <w:rPr>
          <w:rFonts w:ascii="宋体" w:hAnsi="宋体"/>
          <w:sz w:val="24"/>
        </w:rPr>
        <w:t xml:space="preserve">  最后报价一览表（实质性格式，磋商后提交）</w:t>
      </w:r>
    </w:p>
    <w:p>
      <w:pPr>
        <w:widowControl/>
        <w:jc w:val="left"/>
        <w:rPr>
          <w:rFonts w:ascii="宋体" w:hAnsi="宋体"/>
          <w:kern w:val="0"/>
          <w:sz w:val="24"/>
          <w:szCs w:val="20"/>
        </w:rPr>
      </w:pPr>
    </w:p>
    <w:p>
      <w:pPr>
        <w:spacing w:line="360" w:lineRule="exact"/>
        <w:ind w:firstLine="720"/>
        <w:jc w:val="center"/>
        <w:rPr>
          <w:rFonts w:ascii="宋体" w:hAnsi="宋体"/>
          <w:b/>
          <w:sz w:val="36"/>
          <w:szCs w:val="36"/>
        </w:rPr>
      </w:pPr>
      <w:r>
        <w:rPr>
          <w:rFonts w:hint="eastAsia" w:ascii="宋体" w:hAnsi="宋体"/>
          <w:b/>
          <w:sz w:val="36"/>
          <w:szCs w:val="36"/>
        </w:rPr>
        <w:t>最后报价一览表</w:t>
      </w:r>
    </w:p>
    <w:p>
      <w:pPr>
        <w:tabs>
          <w:tab w:val="left" w:pos="1800"/>
          <w:tab w:val="left" w:pos="5580"/>
        </w:tabs>
        <w:spacing w:line="360" w:lineRule="auto"/>
        <w:jc w:val="left"/>
        <w:rPr>
          <w:rFonts w:ascii="宋体" w:hAnsi="宋体"/>
          <w:sz w:val="24"/>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tbl>
      <w:tblPr>
        <w:tblStyle w:val="55"/>
        <w:tblW w:w="8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143"/>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73" w:type="dxa"/>
            <w:gridSpan w:val="2"/>
            <w:vAlign w:val="center"/>
          </w:tcPr>
          <w:p>
            <w:pPr>
              <w:rPr>
                <w:sz w:val="24"/>
              </w:rPr>
            </w:pPr>
            <w:r>
              <w:rPr>
                <w:sz w:val="24"/>
              </w:rPr>
              <w:t>供应商名称：</w:t>
            </w:r>
          </w:p>
        </w:tc>
        <w:tc>
          <w:tcPr>
            <w:tcW w:w="463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30" w:type="dxa"/>
            <w:vMerge w:val="restart"/>
            <w:vAlign w:val="center"/>
          </w:tcPr>
          <w:p>
            <w:pPr>
              <w:rPr>
                <w:sz w:val="24"/>
              </w:rPr>
            </w:pPr>
            <w:r>
              <w:rPr>
                <w:sz w:val="24"/>
              </w:rPr>
              <w:t>最后报价（人民币元）</w:t>
            </w:r>
          </w:p>
        </w:tc>
        <w:tc>
          <w:tcPr>
            <w:tcW w:w="1143" w:type="dxa"/>
            <w:vAlign w:val="center"/>
          </w:tcPr>
          <w:p>
            <w:pPr>
              <w:jc w:val="center"/>
              <w:rPr>
                <w:sz w:val="24"/>
              </w:rPr>
            </w:pPr>
            <w:r>
              <w:rPr>
                <w:sz w:val="24"/>
              </w:rPr>
              <w:t>大写</w:t>
            </w:r>
          </w:p>
        </w:tc>
        <w:tc>
          <w:tcPr>
            <w:tcW w:w="463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30" w:type="dxa"/>
            <w:vMerge w:val="continue"/>
            <w:vAlign w:val="center"/>
          </w:tcPr>
          <w:p>
            <w:pPr>
              <w:rPr>
                <w:sz w:val="24"/>
              </w:rPr>
            </w:pPr>
          </w:p>
        </w:tc>
        <w:tc>
          <w:tcPr>
            <w:tcW w:w="1143" w:type="dxa"/>
            <w:vAlign w:val="center"/>
          </w:tcPr>
          <w:p>
            <w:pPr>
              <w:jc w:val="center"/>
              <w:rPr>
                <w:sz w:val="24"/>
              </w:rPr>
            </w:pPr>
            <w:r>
              <w:rPr>
                <w:sz w:val="24"/>
              </w:rPr>
              <w:t>小写</w:t>
            </w:r>
          </w:p>
        </w:tc>
        <w:tc>
          <w:tcPr>
            <w:tcW w:w="463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1" w:hRule="atLeast"/>
        </w:trPr>
        <w:tc>
          <w:tcPr>
            <w:tcW w:w="3573" w:type="dxa"/>
            <w:gridSpan w:val="2"/>
            <w:vAlign w:val="center"/>
          </w:tcPr>
          <w:p>
            <w:pPr>
              <w:rPr>
                <w:bCs/>
                <w:sz w:val="24"/>
              </w:rPr>
            </w:pPr>
            <w:r>
              <w:rPr>
                <w:bCs/>
                <w:sz w:val="24"/>
              </w:rPr>
              <w:t>其他声明（如有）</w:t>
            </w:r>
          </w:p>
          <w:p>
            <w:pPr>
              <w:rPr>
                <w:bCs/>
                <w:sz w:val="24"/>
              </w:rPr>
            </w:pPr>
          </w:p>
        </w:tc>
        <w:tc>
          <w:tcPr>
            <w:tcW w:w="4631" w:type="dxa"/>
            <w:vAlign w:val="center"/>
          </w:tcPr>
          <w:p>
            <w:pPr>
              <w:rPr>
                <w:sz w:val="24"/>
              </w:rPr>
            </w:pPr>
          </w:p>
        </w:tc>
      </w:tr>
    </w:tbl>
    <w:p>
      <w:pPr>
        <w:autoSpaceDE w:val="0"/>
        <w:autoSpaceDN w:val="0"/>
        <w:adjustRightInd w:val="0"/>
        <w:jc w:val="left"/>
        <w:rPr>
          <w:rFonts w:ascii="宋体" w:hAnsi="宋体"/>
          <w:kern w:val="0"/>
          <w:sz w:val="24"/>
        </w:rPr>
      </w:pPr>
    </w:p>
    <w:p>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.此表中，每包的报价应和《最后分项报价表》中的总价相一致。</w:t>
      </w:r>
    </w:p>
    <w:p>
      <w:pPr>
        <w:tabs>
          <w:tab w:val="left" w:pos="5580"/>
        </w:tabs>
        <w:ind w:firstLine="480" w:firstLineChars="200"/>
        <w:rPr>
          <w:rFonts w:ascii="宋体" w:hAnsi="宋体"/>
          <w:sz w:val="24"/>
          <w:szCs w:val="20"/>
        </w:rPr>
      </w:pPr>
      <w:r>
        <w:rPr>
          <w:rFonts w:ascii="宋体" w:hAnsi="宋体"/>
          <w:sz w:val="24"/>
          <w:szCs w:val="20"/>
        </w:rPr>
        <w:t>2.本表必须按包分别填写。</w:t>
      </w:r>
    </w:p>
    <w:p>
      <w:pPr>
        <w:pStyle w:val="102"/>
        <w:ind w:left="643" w:leftChars="227" w:hanging="166" w:hangingChars="69"/>
        <w:rPr>
          <w:color w:val="auto"/>
          <w:sz w:val="24"/>
          <w:szCs w:val="24"/>
        </w:rPr>
      </w:pPr>
      <w:r>
        <w:rPr>
          <w:color w:val="auto"/>
          <w:sz w:val="24"/>
          <w:szCs w:val="24"/>
        </w:rPr>
        <w:t>3</w:t>
      </w:r>
      <w:r>
        <w:rPr>
          <w:rFonts w:hint="eastAsia"/>
          <w:color w:val="auto"/>
          <w:sz w:val="24"/>
          <w:szCs w:val="24"/>
        </w:rPr>
        <w:t>.</w:t>
      </w:r>
      <w:r>
        <w:rPr>
          <w:color w:val="auto"/>
          <w:sz w:val="24"/>
          <w:szCs w:val="24"/>
        </w:rPr>
        <w:t>此表不需要装订在响应文件中，供应商可以提前准备好此表，按现场评审要求提供最后报价时提交。</w:t>
      </w: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供应商授权代表签字（或加盖供应商公章）</w:t>
      </w:r>
      <w:r>
        <w:rPr>
          <w:rFonts w:ascii="宋体" w:hAnsi="宋体"/>
          <w:sz w:val="24"/>
          <w:lang w:val="zh-CN"/>
        </w:rPr>
        <w:t xml:space="preserve">：___________ </w:t>
      </w:r>
    </w:p>
    <w:p>
      <w:pPr>
        <w:widowControl/>
        <w:jc w:val="left"/>
        <w:rPr>
          <w:rFonts w:ascii="宋体" w:hAnsi="宋体"/>
          <w:sz w:val="24"/>
          <w:szCs w:val="20"/>
        </w:rPr>
      </w:pPr>
      <w:r>
        <w:rPr>
          <w:rFonts w:ascii="宋体" w:hAnsi="宋体"/>
          <w:sz w:val="24"/>
          <w:szCs w:val="20"/>
        </w:rPr>
        <w:t xml:space="preserve">日期：____年____月____日   </w:t>
      </w:r>
    </w:p>
    <w:p>
      <w:pPr>
        <w:widowControl/>
        <w:jc w:val="left"/>
        <w:outlineLvl w:val="1"/>
        <w:rPr>
          <w:rFonts w:ascii="宋体" w:hAnsi="宋体"/>
          <w:sz w:val="24"/>
        </w:rPr>
      </w:pPr>
      <w:r>
        <w:rPr>
          <w:rFonts w:ascii="宋体" w:hAnsi="宋体"/>
          <w:sz w:val="24"/>
          <w:szCs w:val="20"/>
        </w:rPr>
        <w:br w:type="page"/>
      </w:r>
      <w:r>
        <w:rPr>
          <w:rFonts w:ascii="宋体" w:hAnsi="宋体"/>
          <w:sz w:val="24"/>
        </w:rPr>
        <w:t>1</w:t>
      </w:r>
      <w:r>
        <w:rPr>
          <w:rFonts w:hint="eastAsia" w:ascii="宋体" w:hAnsi="宋体"/>
          <w:sz w:val="24"/>
        </w:rPr>
        <w:t>3</w:t>
      </w:r>
      <w:r>
        <w:rPr>
          <w:rFonts w:ascii="宋体" w:hAnsi="宋体"/>
          <w:sz w:val="24"/>
        </w:rPr>
        <w:t xml:space="preserve">  最后分项报价表（实质性格式，磋商后提交）</w:t>
      </w:r>
    </w:p>
    <w:p>
      <w:pPr>
        <w:spacing w:line="360" w:lineRule="exact"/>
        <w:jc w:val="center"/>
        <w:rPr>
          <w:rFonts w:ascii="宋体" w:hAnsi="宋体"/>
          <w:b/>
          <w:sz w:val="36"/>
          <w:szCs w:val="36"/>
        </w:rPr>
      </w:pPr>
    </w:p>
    <w:p>
      <w:pPr>
        <w:spacing w:line="360" w:lineRule="exact"/>
        <w:jc w:val="center"/>
        <w:rPr>
          <w:rFonts w:ascii="宋体" w:hAnsi="宋体"/>
          <w:b/>
          <w:sz w:val="36"/>
          <w:szCs w:val="36"/>
        </w:rPr>
      </w:pPr>
      <w:r>
        <w:rPr>
          <w:rFonts w:hint="eastAsia" w:ascii="宋体" w:hAnsi="宋体"/>
          <w:b/>
          <w:sz w:val="36"/>
          <w:szCs w:val="36"/>
        </w:rPr>
        <w:t>最后分项报价表</w:t>
      </w:r>
    </w:p>
    <w:p>
      <w:pPr>
        <w:spacing w:line="260" w:lineRule="exact"/>
        <w:jc w:val="center"/>
        <w:rPr>
          <w:rFonts w:ascii="宋体" w:hAnsi="宋体"/>
          <w:sz w:val="36"/>
          <w:szCs w:val="36"/>
        </w:rPr>
      </w:pPr>
    </w:p>
    <w:p>
      <w:pPr>
        <w:adjustRightInd w:val="0"/>
        <w:snapToGrid w:val="0"/>
        <w:spacing w:before="240" w:beforeLines="100" w:after="240" w:afterLines="100"/>
        <w:jc w:val="left"/>
        <w:rPr>
          <w:rFonts w:ascii="宋体" w:hAnsi="宋体"/>
          <w:b/>
          <w:i/>
          <w:sz w:val="24"/>
        </w:rPr>
      </w:pPr>
    </w:p>
    <w:p>
      <w:pPr>
        <w:tabs>
          <w:tab w:val="left" w:pos="1800"/>
          <w:tab w:val="left" w:pos="5580"/>
        </w:tabs>
        <w:rPr>
          <w:rFonts w:ascii="宋体" w:hAnsi="宋体"/>
          <w:sz w:val="24"/>
        </w:rPr>
      </w:pPr>
      <w:r>
        <w:rPr>
          <w:rFonts w:ascii="宋体" w:hAnsi="宋体"/>
          <w:sz w:val="24"/>
        </w:rPr>
        <w:t>项目编号/包号：___________ 项目名称：__________报价单位：人民币元</w:t>
      </w:r>
    </w:p>
    <w:tbl>
      <w:tblPr>
        <w:tblStyle w:val="55"/>
        <w:tblW w:w="91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4535"/>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exact"/>
          <w:jc w:val="center"/>
        </w:trPr>
        <w:tc>
          <w:tcPr>
            <w:tcW w:w="1613" w:type="dxa"/>
          </w:tcPr>
          <w:p>
            <w:pPr>
              <w:spacing w:line="343" w:lineRule="exact"/>
            </w:pPr>
          </w:p>
          <w:p>
            <w:pPr>
              <w:ind w:left="198"/>
            </w:pPr>
            <w:r>
              <w:rPr>
                <w:rFonts w:ascii="宋体" w:hAnsi="宋体" w:cs="宋体"/>
                <w:spacing w:val="-6"/>
                <w:sz w:val="24"/>
              </w:rPr>
              <w:t>序号</w:t>
            </w:r>
          </w:p>
        </w:tc>
        <w:tc>
          <w:tcPr>
            <w:tcW w:w="4535" w:type="dxa"/>
          </w:tcPr>
          <w:p>
            <w:pPr>
              <w:spacing w:before="51" w:line="239" w:lineRule="auto"/>
              <w:ind w:left="98" w:right="107"/>
            </w:pPr>
            <w:r>
              <w:rPr>
                <w:rFonts w:ascii="宋体" w:hAnsi="宋体" w:cs="宋体"/>
                <w:spacing w:val="-2"/>
                <w:sz w:val="24"/>
              </w:rPr>
              <w:t>最后</w:t>
            </w:r>
            <w:r>
              <w:rPr>
                <w:rFonts w:ascii="宋体" w:hAnsi="宋体" w:cs="宋体"/>
                <w:spacing w:val="-1"/>
                <w:sz w:val="24"/>
              </w:rPr>
              <w:t>报价计算过程或说明（可以填写按第</w:t>
            </w:r>
            <w:r>
              <w:rPr>
                <w:rFonts w:ascii="宋体" w:hAnsi="宋体" w:cs="宋体"/>
                <w:spacing w:val="-5"/>
                <w:sz w:val="24"/>
              </w:rPr>
              <w:t>一次报价下浮</w:t>
            </w:r>
            <w:r>
              <w:rPr>
                <w:rFonts w:eastAsia="Times New Roman"/>
                <w:spacing w:val="-1"/>
                <w:sz w:val="24"/>
              </w:rPr>
              <w:t>/</w:t>
            </w:r>
            <w:r>
              <w:rPr>
                <w:rFonts w:ascii="宋体" w:hAnsi="宋体" w:cs="宋体"/>
                <w:spacing w:val="-6"/>
                <w:sz w:val="24"/>
              </w:rPr>
              <w:t>上浮比例，也</w:t>
            </w:r>
            <w:r>
              <w:rPr>
                <w:rFonts w:ascii="宋体" w:hAnsi="宋体" w:cs="宋体"/>
                <w:spacing w:val="-4"/>
                <w:sz w:val="24"/>
              </w:rPr>
              <w:t>可以填写相对</w:t>
            </w:r>
          </w:p>
          <w:p>
            <w:pPr>
              <w:spacing w:line="212" w:lineRule="auto"/>
              <w:ind w:left="458"/>
            </w:pPr>
            <w:r>
              <w:rPr>
                <w:rFonts w:ascii="宋体" w:hAnsi="宋体" w:cs="宋体"/>
                <w:spacing w:val="-1"/>
                <w:sz w:val="24"/>
              </w:rPr>
              <w:t>第一次报价某部分价格变化</w:t>
            </w:r>
            <w:r>
              <w:rPr>
                <w:rFonts w:ascii="宋体" w:hAnsi="宋体" w:cs="宋体"/>
                <w:sz w:val="24"/>
              </w:rPr>
              <w:t>情况）</w:t>
            </w:r>
          </w:p>
        </w:tc>
        <w:tc>
          <w:tcPr>
            <w:tcW w:w="1417" w:type="dxa"/>
          </w:tcPr>
          <w:p>
            <w:pPr>
              <w:spacing w:line="343" w:lineRule="exact"/>
            </w:pPr>
          </w:p>
          <w:p>
            <w:pPr>
              <w:ind w:left="98"/>
            </w:pPr>
            <w:r>
              <w:rPr>
                <w:rFonts w:ascii="宋体" w:hAnsi="宋体" w:cs="宋体"/>
                <w:spacing w:val="-3"/>
                <w:sz w:val="24"/>
              </w:rPr>
              <w:t>总价</w:t>
            </w:r>
            <w:r>
              <w:rPr>
                <w:rFonts w:ascii="宋体" w:hAnsi="宋体" w:cs="宋体"/>
                <w:spacing w:val="-2"/>
                <w:sz w:val="24"/>
              </w:rPr>
              <w:t>（元）</w:t>
            </w:r>
          </w:p>
        </w:tc>
        <w:tc>
          <w:tcPr>
            <w:tcW w:w="1559" w:type="dxa"/>
          </w:tcPr>
          <w:p>
            <w:pPr>
              <w:spacing w:line="343" w:lineRule="exact"/>
            </w:pPr>
          </w:p>
          <w:p>
            <w:pPr>
              <w:ind w:left="528"/>
            </w:pPr>
            <w:r>
              <w:rPr>
                <w:rFonts w:ascii="宋体" w:hAnsi="宋体" w:cs="宋体"/>
                <w:spacing w:val="-6"/>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9" w:hRule="exact"/>
          <w:jc w:val="center"/>
        </w:trPr>
        <w:tc>
          <w:tcPr>
            <w:tcW w:w="1613" w:type="dxa"/>
          </w:tcPr>
          <w:p>
            <w:pPr>
              <w:spacing w:line="200" w:lineRule="exact"/>
            </w:pPr>
          </w:p>
          <w:p>
            <w:pPr>
              <w:spacing w:line="200" w:lineRule="exact"/>
            </w:pPr>
          </w:p>
          <w:p>
            <w:pPr>
              <w:spacing w:line="200" w:lineRule="exact"/>
            </w:pPr>
          </w:p>
          <w:p>
            <w:pPr>
              <w:spacing w:line="200" w:lineRule="exact"/>
            </w:pPr>
          </w:p>
          <w:p>
            <w:pPr>
              <w:spacing w:line="201" w:lineRule="exact"/>
            </w:pPr>
          </w:p>
          <w:p>
            <w:pPr>
              <w:spacing w:line="242" w:lineRule="auto"/>
              <w:ind w:left="364"/>
            </w:pPr>
            <w:r>
              <w:rPr>
                <w:rFonts w:eastAsia="Times New Roman"/>
                <w:w w:val="117"/>
                <w:sz w:val="24"/>
              </w:rPr>
              <w:t>1</w:t>
            </w:r>
          </w:p>
        </w:tc>
        <w:tc>
          <w:tcPr>
            <w:tcW w:w="4535" w:type="dxa"/>
          </w:tcPr>
          <w:p>
            <w:pPr/>
          </w:p>
        </w:tc>
        <w:tc>
          <w:tcPr>
            <w:tcW w:w="1417" w:type="dxa"/>
            <w:vMerge w:val="restart"/>
          </w:tcPr>
          <w:p>
            <w:pPr/>
          </w:p>
        </w:tc>
        <w:tc>
          <w:tcPr>
            <w:tcW w:w="1559" w:type="dxa"/>
            <w:vMerge w:val="restart"/>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exact"/>
          <w:jc w:val="center"/>
        </w:trPr>
        <w:tc>
          <w:tcPr>
            <w:tcW w:w="6148" w:type="dxa"/>
            <w:gridSpan w:val="2"/>
          </w:tcPr>
          <w:p>
            <w:pPr>
              <w:spacing w:before="145"/>
              <w:ind w:left="2106"/>
            </w:pPr>
            <w:r>
              <w:rPr>
                <w:rFonts w:ascii="宋体" w:hAnsi="宋体" w:cs="宋体"/>
                <w:spacing w:val="-3"/>
                <w:sz w:val="24"/>
              </w:rPr>
              <w:t>合计</w:t>
            </w:r>
            <w:r>
              <w:rPr>
                <w:rFonts w:ascii="宋体" w:hAnsi="宋体" w:cs="宋体"/>
                <w:spacing w:val="-2"/>
                <w:sz w:val="24"/>
              </w:rPr>
              <w:t>（元）</w:t>
            </w:r>
          </w:p>
        </w:tc>
        <w:tc>
          <w:tcPr>
            <w:tcW w:w="1417" w:type="dxa"/>
            <w:vMerge w:val="continue"/>
          </w:tcPr>
          <w:p>
            <w:pPr/>
          </w:p>
        </w:tc>
        <w:tc>
          <w:tcPr>
            <w:tcW w:w="1559" w:type="dxa"/>
            <w:vMerge w:val="continue"/>
          </w:tcPr>
          <w:p>
            <w:pPr/>
          </w:p>
        </w:tc>
      </w:tr>
    </w:tbl>
    <w:p>
      <w:pPr>
        <w:tabs>
          <w:tab w:val="left" w:pos="1800"/>
          <w:tab w:val="left" w:pos="5580"/>
        </w:tabs>
        <w:jc w:val="left"/>
        <w:rPr>
          <w:rFonts w:ascii="宋体" w:hAnsi="宋体"/>
          <w:sz w:val="24"/>
        </w:rPr>
      </w:pPr>
    </w:p>
    <w:p>
      <w:pPr>
        <w:tabs>
          <w:tab w:val="left" w:pos="5580"/>
        </w:tabs>
        <w:spacing w:line="360" w:lineRule="auto"/>
        <w:ind w:firstLine="480" w:firstLineChars="200"/>
        <w:rPr>
          <w:rFonts w:ascii="宋体" w:hAnsi="宋体"/>
          <w:sz w:val="24"/>
          <w:szCs w:val="20"/>
        </w:rPr>
      </w:pPr>
      <w:r>
        <w:rPr>
          <w:rFonts w:ascii="宋体" w:hAnsi="宋体"/>
          <w:sz w:val="24"/>
        </w:rPr>
        <w:t>注：</w:t>
      </w:r>
      <w:r>
        <w:rPr>
          <w:rFonts w:hint="eastAsia" w:ascii="宋体" w:hAnsi="宋体"/>
          <w:sz w:val="24"/>
          <w:szCs w:val="20"/>
        </w:rPr>
        <w:t>1</w:t>
      </w:r>
      <w:r>
        <w:rPr>
          <w:rFonts w:ascii="宋体" w:hAnsi="宋体"/>
          <w:sz w:val="24"/>
          <w:szCs w:val="20"/>
        </w:rPr>
        <w:t>.本表必须按包分别填写。</w:t>
      </w:r>
    </w:p>
    <w:p>
      <w:pPr>
        <w:tabs>
          <w:tab w:val="left" w:pos="5580"/>
        </w:tabs>
        <w:spacing w:line="360" w:lineRule="auto"/>
        <w:ind w:firstLine="960" w:firstLineChars="400"/>
        <w:rPr>
          <w:rFonts w:ascii="宋体" w:hAnsi="宋体"/>
          <w:sz w:val="24"/>
          <w:szCs w:val="20"/>
        </w:rPr>
      </w:pPr>
      <w:r>
        <w:rPr>
          <w:rFonts w:hint="eastAsia" w:ascii="宋体" w:hAnsi="宋体"/>
          <w:sz w:val="24"/>
        </w:rPr>
        <w:t>2.</w:t>
      </w:r>
      <w:r>
        <w:rPr>
          <w:rFonts w:ascii="宋体" w:hAnsi="宋体"/>
          <w:sz w:val="24"/>
        </w:rPr>
        <w:t>如果不提供分项报价将视为没有实质性响应竞争性磋商文件。</w:t>
      </w:r>
    </w:p>
    <w:p>
      <w:pPr>
        <w:tabs>
          <w:tab w:val="left" w:pos="5580"/>
        </w:tabs>
        <w:spacing w:line="360" w:lineRule="auto"/>
        <w:ind w:firstLine="480" w:firstLineChars="200"/>
        <w:rPr>
          <w:rFonts w:ascii="宋体" w:hAnsi="宋体"/>
          <w:sz w:val="24"/>
        </w:rPr>
      </w:pPr>
      <w:r>
        <w:rPr>
          <w:rFonts w:hint="eastAsia" w:ascii="宋体" w:hAnsi="宋体"/>
          <w:sz w:val="24"/>
        </w:rPr>
        <w:t xml:space="preserve">    3.上述各项的详细规格（如有），可另页描述。</w:t>
      </w:r>
    </w:p>
    <w:p>
      <w:pPr>
        <w:tabs>
          <w:tab w:val="left" w:pos="5580"/>
        </w:tabs>
        <w:spacing w:line="360" w:lineRule="auto"/>
        <w:ind w:firstLine="480" w:firstLineChars="200"/>
        <w:rPr>
          <w:rFonts w:ascii="宋体" w:hAnsi="宋体"/>
          <w:sz w:val="24"/>
        </w:rPr>
      </w:pPr>
      <w:r>
        <w:rPr>
          <w:rFonts w:hint="eastAsia" w:ascii="宋体" w:hAnsi="宋体"/>
          <w:sz w:val="24"/>
        </w:rPr>
        <w:t xml:space="preserve">    4</w:t>
      </w:r>
      <w:r>
        <w:rPr>
          <w:rFonts w:ascii="宋体" w:hAnsi="宋体"/>
          <w:sz w:val="24"/>
        </w:rPr>
        <w:t>此表不需要装订在响应文件中，供应商可以提前准备好此表，按现场评审要求提供最后报价时提交。</w:t>
      </w: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spacing w:line="360" w:lineRule="auto"/>
        <w:outlineLvl w:val="1"/>
        <w:rPr>
          <w:rFonts w:ascii="宋体" w:hAnsi="宋体" w:cs="宋体"/>
          <w:spacing w:val="4"/>
          <w:sz w:val="24"/>
        </w:rPr>
      </w:pPr>
      <w:r>
        <w:rPr>
          <w:rFonts w:ascii="宋体" w:hAnsi="宋体"/>
          <w:b/>
          <w:sz w:val="36"/>
          <w:szCs w:val="36"/>
        </w:rPr>
        <w:br w:type="page"/>
      </w:r>
      <w:r>
        <w:rPr>
          <w:rFonts w:ascii="宋体" w:hAnsi="宋体"/>
          <w:spacing w:val="2"/>
          <w:sz w:val="24"/>
        </w:rPr>
        <w:t>14</w:t>
      </w:r>
      <w:r>
        <w:rPr>
          <w:rFonts w:ascii="宋体" w:hAnsi="宋体"/>
          <w:spacing w:val="6"/>
          <w:sz w:val="24"/>
        </w:rPr>
        <w:t xml:space="preserve">  </w:t>
      </w:r>
      <w:r>
        <w:rPr>
          <w:rFonts w:ascii="宋体" w:hAnsi="宋体" w:cs="宋体"/>
          <w:spacing w:val="4"/>
          <w:sz w:val="24"/>
        </w:rPr>
        <w:t>最后报价构成表（如有，实质性格式，磋商后提交）</w:t>
      </w:r>
    </w:p>
    <w:p>
      <w:pPr>
        <w:pStyle w:val="18"/>
        <w:rPr>
          <w:rFonts w:cs="宋体"/>
          <w:spacing w:val="8"/>
        </w:rPr>
      </w:pPr>
      <w:r>
        <w:rPr>
          <w:spacing w:val="3"/>
        </w:rPr>
        <w:t>14-1</w:t>
      </w:r>
      <w:r>
        <w:rPr>
          <w:spacing w:val="60"/>
        </w:rPr>
        <w:t xml:space="preserve"> </w:t>
      </w:r>
      <w:r>
        <w:rPr>
          <w:rFonts w:cs="宋体"/>
          <w:spacing w:val="8"/>
        </w:rPr>
        <w:t>最终报价中分包情况说明</w:t>
      </w:r>
    </w:p>
    <w:p>
      <w:pPr>
        <w:rPr>
          <w:rFonts w:ascii="宋体" w:hAnsi="宋体" w:cs="宋体"/>
          <w:spacing w:val="8"/>
          <w:sz w:val="24"/>
        </w:rPr>
      </w:pPr>
    </w:p>
    <w:tbl>
      <w:tblPr>
        <w:tblStyle w:val="55"/>
        <w:tblW w:w="8672" w:type="dxa"/>
        <w:jc w:val="center"/>
        <w:tblInd w:w="0" w:type="dxa"/>
        <w:tblLayout w:type="fixed"/>
        <w:tblCellMar>
          <w:top w:w="0" w:type="dxa"/>
          <w:left w:w="0" w:type="dxa"/>
          <w:bottom w:w="0" w:type="dxa"/>
          <w:right w:w="0" w:type="dxa"/>
        </w:tblCellMar>
      </w:tblPr>
      <w:tblGrid>
        <w:gridCol w:w="703"/>
        <w:gridCol w:w="3792"/>
        <w:gridCol w:w="2304"/>
        <w:gridCol w:w="1873"/>
      </w:tblGrid>
      <w:tr>
        <w:tblPrEx>
          <w:tblLayout w:type="fixed"/>
          <w:tblCellMar>
            <w:top w:w="0" w:type="dxa"/>
            <w:left w:w="0" w:type="dxa"/>
            <w:bottom w:w="0" w:type="dxa"/>
            <w:right w:w="0" w:type="dxa"/>
          </w:tblCellMar>
        </w:tblPrEx>
        <w:trPr>
          <w:trHeight w:val="637"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78" w:lineRule="exact"/>
              <w:rPr>
                <w:rFonts w:ascii="宋体" w:hAnsi="宋体"/>
              </w:rPr>
            </w:pPr>
          </w:p>
          <w:p>
            <w:pPr>
              <w:ind w:left="101"/>
              <w:rPr>
                <w:rFonts w:ascii="宋体" w:hAnsi="宋体"/>
              </w:rPr>
            </w:pPr>
            <w:r>
              <w:rPr>
                <w:rFonts w:ascii="宋体" w:hAnsi="宋体" w:cs="宋体"/>
                <w:spacing w:val="-6"/>
                <w:sz w:val="24"/>
              </w:rPr>
              <w:t>序号</w:t>
            </w:r>
          </w:p>
        </w:tc>
        <w:tc>
          <w:tcPr>
            <w:tcW w:w="3792" w:type="dxa"/>
            <w:tcBorders>
              <w:top w:val="single" w:color="000000" w:sz="4" w:space="0"/>
              <w:left w:val="single" w:color="000000" w:sz="4" w:space="0"/>
              <w:bottom w:val="single" w:color="000000" w:sz="4" w:space="0"/>
              <w:right w:val="single" w:color="000000" w:sz="4" w:space="0"/>
            </w:tcBorders>
          </w:tcPr>
          <w:p>
            <w:pPr>
              <w:spacing w:line="178" w:lineRule="exact"/>
              <w:rPr>
                <w:rFonts w:ascii="宋体" w:hAnsi="宋体"/>
              </w:rPr>
            </w:pPr>
          </w:p>
          <w:p>
            <w:pPr>
              <w:ind w:left="996"/>
              <w:rPr>
                <w:rFonts w:ascii="宋体" w:hAnsi="宋体"/>
              </w:rPr>
            </w:pPr>
            <w:r>
              <w:rPr>
                <w:rFonts w:ascii="宋体" w:hAnsi="宋体" w:cs="宋体"/>
                <w:spacing w:val="-2"/>
                <w:sz w:val="24"/>
              </w:rPr>
              <w:t>分包承担</w:t>
            </w:r>
            <w:r>
              <w:rPr>
                <w:rFonts w:ascii="宋体" w:hAnsi="宋体" w:cs="宋体"/>
                <w:spacing w:val="-1"/>
                <w:sz w:val="24"/>
              </w:rPr>
              <w:t>主体名称</w:t>
            </w:r>
          </w:p>
        </w:tc>
        <w:tc>
          <w:tcPr>
            <w:tcW w:w="2304" w:type="dxa"/>
            <w:tcBorders>
              <w:top w:val="single" w:color="000000" w:sz="4" w:space="0"/>
              <w:left w:val="single" w:color="000000" w:sz="4" w:space="0"/>
              <w:bottom w:val="single" w:color="000000" w:sz="4" w:space="0"/>
              <w:right w:val="single" w:color="000000" w:sz="4" w:space="0"/>
            </w:tcBorders>
          </w:tcPr>
          <w:p>
            <w:pPr>
              <w:spacing w:before="24"/>
              <w:ind w:left="111"/>
              <w:rPr>
                <w:rFonts w:ascii="宋体" w:hAnsi="宋体"/>
              </w:rPr>
            </w:pPr>
            <w:r>
              <w:rPr>
                <w:rFonts w:ascii="宋体" w:hAnsi="宋体" w:cs="宋体"/>
                <w:spacing w:val="-2"/>
                <w:sz w:val="24"/>
              </w:rPr>
              <w:t>分包承担</w:t>
            </w:r>
            <w:r>
              <w:rPr>
                <w:rFonts w:ascii="宋体" w:hAnsi="宋体" w:cs="宋体"/>
                <w:spacing w:val="-1"/>
                <w:sz w:val="24"/>
              </w:rPr>
              <w:t>主体类型</w:t>
            </w:r>
          </w:p>
          <w:p>
            <w:pPr>
              <w:spacing w:line="224" w:lineRule="auto"/>
              <w:ind w:left="591"/>
              <w:rPr>
                <w:rFonts w:ascii="宋体" w:hAnsi="宋体"/>
              </w:rPr>
            </w:pPr>
            <w:r>
              <w:rPr>
                <w:rFonts w:ascii="宋体" w:hAnsi="宋体" w:cs="宋体"/>
                <w:spacing w:val="-4"/>
                <w:sz w:val="24"/>
              </w:rPr>
              <w:t>（选</w:t>
            </w:r>
            <w:r>
              <w:rPr>
                <w:rFonts w:ascii="宋体" w:hAnsi="宋体" w:cs="宋体"/>
                <w:spacing w:val="-2"/>
                <w:sz w:val="24"/>
              </w:rPr>
              <w:t>择）</w:t>
            </w:r>
          </w:p>
        </w:tc>
        <w:tc>
          <w:tcPr>
            <w:tcW w:w="1873" w:type="dxa"/>
            <w:tcBorders>
              <w:top w:val="single" w:color="000000" w:sz="4" w:space="0"/>
              <w:left w:val="single" w:color="000000" w:sz="4" w:space="0"/>
              <w:bottom w:val="single" w:color="000000" w:sz="4" w:space="0"/>
              <w:right w:val="single" w:color="000000" w:sz="4" w:space="0"/>
            </w:tcBorders>
          </w:tcPr>
          <w:p>
            <w:pPr>
              <w:spacing w:before="24"/>
              <w:ind w:left="85"/>
              <w:rPr>
                <w:rFonts w:ascii="宋体" w:hAnsi="宋体"/>
              </w:rPr>
            </w:pPr>
            <w:r>
              <w:rPr>
                <w:rFonts w:ascii="宋体" w:hAnsi="宋体" w:cs="宋体"/>
                <w:spacing w:val="-2"/>
                <w:sz w:val="24"/>
              </w:rPr>
              <w:t>拟分包合同</w:t>
            </w:r>
            <w:r>
              <w:rPr>
                <w:rFonts w:ascii="宋体" w:hAnsi="宋体" w:cs="宋体"/>
                <w:spacing w:val="-1"/>
                <w:sz w:val="24"/>
              </w:rPr>
              <w:t>金额</w:t>
            </w:r>
          </w:p>
          <w:p>
            <w:pPr>
              <w:spacing w:line="224" w:lineRule="auto"/>
              <w:ind w:left="205"/>
              <w:rPr>
                <w:rFonts w:ascii="宋体" w:hAnsi="宋体"/>
              </w:rPr>
            </w:pPr>
            <w:r>
              <w:rPr>
                <w:rFonts w:ascii="宋体" w:hAnsi="宋体" w:cs="宋体"/>
                <w:spacing w:val="-3"/>
                <w:sz w:val="24"/>
              </w:rPr>
              <w:t>（人民</w:t>
            </w:r>
            <w:r>
              <w:rPr>
                <w:rFonts w:ascii="宋体" w:hAnsi="宋体" w:cs="宋体"/>
                <w:spacing w:val="-1"/>
                <w:sz w:val="24"/>
              </w:rPr>
              <w:t>币元）</w:t>
            </w:r>
          </w:p>
        </w:tc>
      </w:tr>
      <w:tr>
        <w:tblPrEx>
          <w:tblLayout w:type="fixed"/>
          <w:tblCellMar>
            <w:top w:w="0" w:type="dxa"/>
            <w:left w:w="0" w:type="dxa"/>
            <w:bottom w:w="0" w:type="dxa"/>
            <w:right w:w="0" w:type="dxa"/>
          </w:tblCellMar>
        </w:tblPrEx>
        <w:trPr>
          <w:trHeight w:val="942"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4" w:lineRule="exact"/>
              <w:rPr>
                <w:rFonts w:ascii="宋体" w:hAnsi="宋体"/>
              </w:rPr>
            </w:pPr>
          </w:p>
          <w:p>
            <w:pPr>
              <w:spacing w:line="242" w:lineRule="auto"/>
              <w:ind w:left="265"/>
              <w:rPr>
                <w:rFonts w:ascii="宋体" w:hAnsi="宋体"/>
              </w:rPr>
            </w:pPr>
            <w:r>
              <w:rPr>
                <w:rFonts w:ascii="宋体" w:hAnsi="宋体"/>
                <w:spacing w:val="20"/>
                <w:sz w:val="24"/>
              </w:rPr>
              <w:t>1</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7" w:line="239"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7" w:line="239"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6"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943"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6" w:lineRule="exact"/>
              <w:rPr>
                <w:rFonts w:ascii="宋体" w:hAnsi="宋体"/>
              </w:rPr>
            </w:pPr>
          </w:p>
          <w:p>
            <w:pPr>
              <w:spacing w:line="242" w:lineRule="auto"/>
              <w:ind w:left="265"/>
              <w:rPr>
                <w:rFonts w:ascii="宋体" w:hAnsi="宋体"/>
              </w:rPr>
            </w:pPr>
            <w:r>
              <w:rPr>
                <w:rFonts w:ascii="宋体" w:hAnsi="宋体"/>
                <w:spacing w:val="20"/>
                <w:sz w:val="24"/>
              </w:rPr>
              <w:t>2</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9" w:line="238"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9" w:line="238"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7"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9"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70" w:lineRule="exact"/>
              <w:rPr>
                <w:rFonts w:ascii="宋体" w:hAnsi="宋体"/>
              </w:rPr>
            </w:pPr>
          </w:p>
          <w:p>
            <w:pPr>
              <w:spacing w:line="242" w:lineRule="auto"/>
              <w:ind w:left="221"/>
              <w:rPr>
                <w:rFonts w:ascii="宋体" w:hAnsi="宋体"/>
              </w:rPr>
            </w:pPr>
            <w:r>
              <w:rPr>
                <w:rFonts w:ascii="宋体" w:hAnsi="宋体"/>
                <w:w w:val="380"/>
                <w:sz w:val="24"/>
              </w:rPr>
              <w:t>.</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4" w:hRule="exact"/>
          <w:jc w:val="center"/>
        </w:trPr>
        <w:tc>
          <w:tcPr>
            <w:tcW w:w="6799" w:type="dxa"/>
            <w:gridSpan w:val="3"/>
            <w:tcBorders>
              <w:top w:val="single" w:color="000000" w:sz="4" w:space="0"/>
              <w:left w:val="single" w:color="000000" w:sz="4" w:space="0"/>
              <w:bottom w:val="single" w:color="000000" w:sz="4" w:space="0"/>
              <w:right w:val="single" w:color="000000" w:sz="4" w:space="0"/>
            </w:tcBorders>
          </w:tcPr>
          <w:p>
            <w:pPr>
              <w:spacing w:line="172" w:lineRule="exact"/>
              <w:rPr>
                <w:rFonts w:ascii="宋体" w:hAnsi="宋体"/>
              </w:rPr>
            </w:pPr>
          </w:p>
          <w:p>
            <w:pPr>
              <w:ind w:left="3149"/>
              <w:rPr>
                <w:rFonts w:ascii="宋体" w:hAnsi="宋体"/>
              </w:rPr>
            </w:pPr>
            <w:r>
              <w:rPr>
                <w:rFonts w:ascii="宋体" w:hAnsi="宋体" w:cs="宋体"/>
                <w:spacing w:val="-6"/>
                <w:sz w:val="24"/>
              </w:rPr>
              <w:t>合计</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18"/>
      </w:pPr>
    </w:p>
    <w:p>
      <w:pPr>
        <w:rPr>
          <w:rFonts w:ascii="宋体" w:hAnsi="宋体" w:cs="宋体"/>
          <w:spacing w:val="8"/>
          <w:sz w:val="24"/>
        </w:rPr>
      </w:pPr>
      <w:r>
        <w:rPr>
          <w:rFonts w:ascii="宋体" w:hAnsi="宋体"/>
          <w:spacing w:val="3"/>
          <w:sz w:val="24"/>
        </w:rPr>
        <w:t>14-2</w:t>
      </w:r>
      <w:r>
        <w:rPr>
          <w:rFonts w:ascii="宋体" w:hAnsi="宋体"/>
          <w:spacing w:val="60"/>
          <w:sz w:val="24"/>
        </w:rPr>
        <w:t xml:space="preserve"> </w:t>
      </w:r>
      <w:r>
        <w:rPr>
          <w:rFonts w:ascii="宋体" w:hAnsi="宋体" w:cs="宋体"/>
          <w:spacing w:val="8"/>
          <w:sz w:val="24"/>
        </w:rPr>
        <w:t>联合体最终报价情况说明</w:t>
      </w:r>
    </w:p>
    <w:p>
      <w:pPr>
        <w:pStyle w:val="18"/>
      </w:pPr>
    </w:p>
    <w:tbl>
      <w:tblPr>
        <w:tblStyle w:val="55"/>
        <w:tblW w:w="8672" w:type="dxa"/>
        <w:jc w:val="center"/>
        <w:tblInd w:w="0" w:type="dxa"/>
        <w:tblLayout w:type="fixed"/>
        <w:tblCellMar>
          <w:top w:w="0" w:type="dxa"/>
          <w:left w:w="0" w:type="dxa"/>
          <w:bottom w:w="0" w:type="dxa"/>
          <w:right w:w="0" w:type="dxa"/>
        </w:tblCellMar>
      </w:tblPr>
      <w:tblGrid>
        <w:gridCol w:w="703"/>
        <w:gridCol w:w="3792"/>
        <w:gridCol w:w="2304"/>
        <w:gridCol w:w="1873"/>
      </w:tblGrid>
      <w:tr>
        <w:tblPrEx>
          <w:tblLayout w:type="fixed"/>
          <w:tblCellMar>
            <w:top w:w="0" w:type="dxa"/>
            <w:left w:w="0" w:type="dxa"/>
            <w:bottom w:w="0" w:type="dxa"/>
            <w:right w:w="0" w:type="dxa"/>
          </w:tblCellMar>
        </w:tblPrEx>
        <w:trPr>
          <w:trHeight w:val="636"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77" w:lineRule="exact"/>
              <w:rPr>
                <w:rFonts w:ascii="宋体" w:hAnsi="宋体"/>
              </w:rPr>
            </w:pPr>
          </w:p>
          <w:p>
            <w:pPr>
              <w:ind w:left="101"/>
              <w:rPr>
                <w:rFonts w:ascii="宋体" w:hAnsi="宋体"/>
              </w:rPr>
            </w:pPr>
            <w:r>
              <w:rPr>
                <w:rFonts w:ascii="宋体" w:hAnsi="宋体" w:cs="宋体"/>
                <w:spacing w:val="-6"/>
                <w:sz w:val="24"/>
              </w:rPr>
              <w:t>序号</w:t>
            </w:r>
          </w:p>
        </w:tc>
        <w:tc>
          <w:tcPr>
            <w:tcW w:w="3792" w:type="dxa"/>
            <w:tcBorders>
              <w:top w:val="single" w:color="000000" w:sz="4" w:space="0"/>
              <w:left w:val="single" w:color="000000" w:sz="4" w:space="0"/>
              <w:bottom w:val="single" w:color="000000" w:sz="4" w:space="0"/>
              <w:right w:val="single" w:color="000000" w:sz="4" w:space="0"/>
            </w:tcBorders>
          </w:tcPr>
          <w:p>
            <w:pPr>
              <w:spacing w:line="177" w:lineRule="exact"/>
              <w:rPr>
                <w:rFonts w:ascii="宋体" w:hAnsi="宋体"/>
              </w:rPr>
            </w:pPr>
          </w:p>
          <w:p>
            <w:pPr>
              <w:ind w:left="1116"/>
              <w:rPr>
                <w:rFonts w:ascii="宋体" w:hAnsi="宋体"/>
              </w:rPr>
            </w:pPr>
            <w:r>
              <w:rPr>
                <w:rFonts w:ascii="宋体" w:hAnsi="宋体" w:cs="宋体"/>
                <w:spacing w:val="-2"/>
                <w:sz w:val="24"/>
              </w:rPr>
              <w:t>联合体成员</w:t>
            </w:r>
            <w:r>
              <w:rPr>
                <w:rFonts w:ascii="宋体" w:hAnsi="宋体" w:cs="宋体"/>
                <w:spacing w:val="-1"/>
                <w:sz w:val="24"/>
              </w:rPr>
              <w:t>名称</w:t>
            </w:r>
          </w:p>
        </w:tc>
        <w:tc>
          <w:tcPr>
            <w:tcW w:w="2304" w:type="dxa"/>
            <w:tcBorders>
              <w:top w:val="single" w:color="000000" w:sz="4" w:space="0"/>
              <w:left w:val="single" w:color="000000" w:sz="4" w:space="0"/>
              <w:bottom w:val="single" w:color="000000" w:sz="4" w:space="0"/>
              <w:right w:val="single" w:color="000000" w:sz="4" w:space="0"/>
            </w:tcBorders>
          </w:tcPr>
          <w:p>
            <w:pPr>
              <w:spacing w:before="23"/>
              <w:ind w:left="231"/>
              <w:rPr>
                <w:rFonts w:ascii="宋体" w:hAnsi="宋体"/>
              </w:rPr>
            </w:pPr>
            <w:r>
              <w:rPr>
                <w:rFonts w:ascii="宋体" w:hAnsi="宋体" w:cs="宋体"/>
                <w:spacing w:val="-2"/>
                <w:sz w:val="24"/>
              </w:rPr>
              <w:t>联合体成员</w:t>
            </w:r>
            <w:r>
              <w:rPr>
                <w:rFonts w:ascii="宋体" w:hAnsi="宋体" w:cs="宋体"/>
                <w:spacing w:val="-1"/>
                <w:sz w:val="24"/>
              </w:rPr>
              <w:t>类型</w:t>
            </w:r>
          </w:p>
          <w:p>
            <w:pPr>
              <w:spacing w:line="224" w:lineRule="auto"/>
              <w:ind w:left="591"/>
              <w:rPr>
                <w:rFonts w:ascii="宋体" w:hAnsi="宋体"/>
              </w:rPr>
            </w:pPr>
            <w:r>
              <w:rPr>
                <w:rFonts w:ascii="宋体" w:hAnsi="宋体" w:cs="宋体"/>
                <w:spacing w:val="-4"/>
                <w:sz w:val="24"/>
              </w:rPr>
              <w:t>（选</w:t>
            </w:r>
            <w:r>
              <w:rPr>
                <w:rFonts w:ascii="宋体" w:hAnsi="宋体" w:cs="宋体"/>
                <w:spacing w:val="-2"/>
                <w:sz w:val="24"/>
              </w:rPr>
              <w:t>择）</w:t>
            </w:r>
          </w:p>
        </w:tc>
        <w:tc>
          <w:tcPr>
            <w:tcW w:w="1873" w:type="dxa"/>
            <w:tcBorders>
              <w:top w:val="single" w:color="000000" w:sz="4" w:space="0"/>
              <w:left w:val="single" w:color="000000" w:sz="4" w:space="0"/>
              <w:bottom w:val="single" w:color="000000" w:sz="4" w:space="0"/>
              <w:right w:val="single" w:color="000000" w:sz="4" w:space="0"/>
            </w:tcBorders>
          </w:tcPr>
          <w:p>
            <w:pPr>
              <w:spacing w:before="23"/>
              <w:ind w:left="444"/>
              <w:rPr>
                <w:rFonts w:ascii="宋体" w:hAnsi="宋体"/>
              </w:rPr>
            </w:pPr>
            <w:r>
              <w:rPr>
                <w:rFonts w:ascii="宋体" w:hAnsi="宋体" w:cs="宋体"/>
                <w:spacing w:val="-4"/>
                <w:sz w:val="24"/>
              </w:rPr>
              <w:t>合同</w:t>
            </w:r>
            <w:r>
              <w:rPr>
                <w:rFonts w:ascii="宋体" w:hAnsi="宋体" w:cs="宋体"/>
                <w:spacing w:val="-2"/>
                <w:sz w:val="24"/>
              </w:rPr>
              <w:t>金额</w:t>
            </w:r>
          </w:p>
          <w:p>
            <w:pPr>
              <w:spacing w:line="224" w:lineRule="auto"/>
              <w:ind w:left="204"/>
              <w:rPr>
                <w:rFonts w:ascii="宋体" w:hAnsi="宋体"/>
              </w:rPr>
            </w:pPr>
            <w:r>
              <w:rPr>
                <w:rFonts w:ascii="宋体" w:hAnsi="宋体" w:cs="宋体"/>
                <w:spacing w:val="-3"/>
                <w:sz w:val="24"/>
              </w:rPr>
              <w:t>（人民</w:t>
            </w:r>
            <w:r>
              <w:rPr>
                <w:rFonts w:ascii="宋体" w:hAnsi="宋体" w:cs="宋体"/>
                <w:spacing w:val="-1"/>
                <w:sz w:val="24"/>
              </w:rPr>
              <w:t>币元）</w:t>
            </w:r>
          </w:p>
        </w:tc>
      </w:tr>
      <w:tr>
        <w:tblPrEx>
          <w:tblLayout w:type="fixed"/>
          <w:tblCellMar>
            <w:top w:w="0" w:type="dxa"/>
            <w:left w:w="0" w:type="dxa"/>
            <w:bottom w:w="0" w:type="dxa"/>
            <w:right w:w="0" w:type="dxa"/>
          </w:tblCellMar>
        </w:tblPrEx>
        <w:trPr>
          <w:trHeight w:val="943"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6" w:lineRule="exact"/>
              <w:rPr>
                <w:rFonts w:ascii="宋体" w:hAnsi="宋体"/>
              </w:rPr>
            </w:pPr>
          </w:p>
          <w:p>
            <w:pPr>
              <w:spacing w:line="242" w:lineRule="auto"/>
              <w:ind w:left="264"/>
              <w:rPr>
                <w:rFonts w:ascii="宋体" w:hAnsi="宋体"/>
              </w:rPr>
            </w:pPr>
            <w:r>
              <w:rPr>
                <w:rFonts w:ascii="宋体" w:hAnsi="宋体"/>
                <w:w w:val="117"/>
                <w:sz w:val="24"/>
              </w:rPr>
              <w:t>1</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7" w:line="239"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7" w:line="239"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6"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943"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5" w:lineRule="exact"/>
              <w:rPr>
                <w:rFonts w:ascii="宋体" w:hAnsi="宋体"/>
              </w:rPr>
            </w:pPr>
          </w:p>
          <w:p>
            <w:pPr>
              <w:spacing w:line="242" w:lineRule="auto"/>
              <w:ind w:left="264"/>
              <w:rPr>
                <w:rFonts w:ascii="宋体" w:hAnsi="宋体"/>
              </w:rPr>
            </w:pPr>
            <w:r>
              <w:rPr>
                <w:rFonts w:ascii="宋体" w:hAnsi="宋体"/>
                <w:w w:val="117"/>
                <w:sz w:val="24"/>
              </w:rPr>
              <w:t>2</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9" w:line="238"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9" w:line="238"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7"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9"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69" w:lineRule="exact"/>
              <w:rPr>
                <w:rFonts w:ascii="宋体" w:hAnsi="宋体"/>
              </w:rPr>
            </w:pPr>
          </w:p>
          <w:p>
            <w:pPr>
              <w:spacing w:line="242" w:lineRule="auto"/>
              <w:ind w:left="221"/>
              <w:rPr>
                <w:rFonts w:ascii="宋体" w:hAnsi="宋体"/>
              </w:rPr>
            </w:pPr>
            <w:r>
              <w:rPr>
                <w:rFonts w:ascii="宋体" w:hAnsi="宋体"/>
                <w:w w:val="380"/>
                <w:sz w:val="24"/>
              </w:rPr>
              <w:t>.</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4" w:hRule="exact"/>
          <w:jc w:val="center"/>
        </w:trPr>
        <w:tc>
          <w:tcPr>
            <w:tcW w:w="6799" w:type="dxa"/>
            <w:gridSpan w:val="3"/>
            <w:tcBorders>
              <w:top w:val="single" w:color="000000" w:sz="4" w:space="0"/>
              <w:left w:val="single" w:color="000000" w:sz="4" w:space="0"/>
              <w:bottom w:val="single" w:color="000000" w:sz="4" w:space="0"/>
              <w:right w:val="single" w:color="000000" w:sz="4" w:space="0"/>
            </w:tcBorders>
          </w:tcPr>
          <w:p>
            <w:pPr>
              <w:spacing w:line="171" w:lineRule="exact"/>
              <w:rPr>
                <w:rFonts w:ascii="宋体" w:hAnsi="宋体"/>
              </w:rPr>
            </w:pPr>
          </w:p>
          <w:p>
            <w:pPr>
              <w:ind w:left="3149"/>
              <w:rPr>
                <w:rFonts w:ascii="宋体" w:hAnsi="宋体"/>
              </w:rPr>
            </w:pPr>
            <w:r>
              <w:rPr>
                <w:rFonts w:ascii="宋体" w:hAnsi="宋体" w:cs="宋体"/>
                <w:spacing w:val="-6"/>
                <w:sz w:val="24"/>
              </w:rPr>
              <w:t>合计</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18"/>
        <w:tabs>
          <w:tab w:val="clear" w:pos="567"/>
        </w:tabs>
        <w:spacing w:before="0" w:line="360" w:lineRule="auto"/>
        <w:ind w:left="553" w:right="515"/>
      </w:pPr>
      <w:r>
        <w:rPr>
          <w:rFonts w:cs="宋体"/>
        </w:rPr>
        <w:t>注：</w:t>
      </w:r>
      <w:r>
        <w:t>1.</w:t>
      </w:r>
      <w:r>
        <w:rPr>
          <w:rFonts w:cs="宋体"/>
          <w:spacing w:val="1"/>
        </w:rPr>
        <w:t>仅当本项</w:t>
      </w:r>
      <w:r>
        <w:rPr>
          <w:rFonts w:cs="宋体"/>
        </w:rPr>
        <w:t>目（包）预留部分采购项目预算专门面向中小企业采购，且供应商拟通</w:t>
      </w:r>
      <w:r>
        <w:rPr>
          <w:rFonts w:cs="宋体"/>
          <w:spacing w:val="-2"/>
        </w:rPr>
        <w:t>过分包或联合体方式实现预留比例时必须提供，否则无须提供；当本项目（包）</w:t>
      </w:r>
      <w:r>
        <w:rPr>
          <w:rFonts w:cs="宋体"/>
          <w:spacing w:val="3"/>
        </w:rPr>
        <w:t>未预留</w:t>
      </w:r>
      <w:r>
        <w:rPr>
          <w:rFonts w:cs="宋体"/>
          <w:spacing w:val="-2"/>
        </w:rPr>
        <w:t>部分采购项目预算专门面向中小企业采购，且</w:t>
      </w:r>
      <w:r>
        <w:rPr>
          <w:rFonts w:cs="宋体"/>
          <w:spacing w:val="-1"/>
        </w:rPr>
        <w:t>小微企业拟享受中小企业扶持政策时，仍应提</w:t>
      </w:r>
      <w:r>
        <w:rPr>
          <w:rFonts w:cs="宋体"/>
        </w:rPr>
        <w:t>供上述证明文件。</w:t>
      </w:r>
    </w:p>
    <w:p>
      <w:pPr>
        <w:pStyle w:val="18"/>
        <w:tabs>
          <w:tab w:val="clear" w:pos="567"/>
        </w:tabs>
        <w:spacing w:before="0" w:line="360" w:lineRule="auto"/>
        <w:ind w:left="1033" w:right="2160"/>
        <w:rPr>
          <w:rFonts w:cs="宋体"/>
          <w:spacing w:val="1"/>
        </w:rPr>
      </w:pPr>
      <w:r>
        <w:t>2.</w:t>
      </w:r>
      <w:r>
        <w:rPr>
          <w:rFonts w:cs="宋体"/>
          <w:spacing w:val="2"/>
        </w:rPr>
        <w:t>供应商可根据自身响应实</w:t>
      </w:r>
      <w:r>
        <w:rPr>
          <w:rFonts w:cs="宋体"/>
          <w:spacing w:val="1"/>
        </w:rPr>
        <w:t>际情况，选择一种表格填报提交即可。</w:t>
      </w:r>
      <w:r>
        <w:rPr>
          <w:spacing w:val="1"/>
        </w:rPr>
        <w:t>3.</w:t>
      </w:r>
      <w:r>
        <w:rPr>
          <w:rFonts w:cs="宋体"/>
          <w:spacing w:val="5"/>
        </w:rPr>
        <w:t>本表应按包</w:t>
      </w:r>
      <w:r>
        <w:rPr>
          <w:rFonts w:cs="宋体"/>
          <w:spacing w:val="4"/>
        </w:rPr>
        <w:t>分别填写。</w:t>
      </w:r>
    </w:p>
    <w:p>
      <w:pPr>
        <w:pStyle w:val="18"/>
        <w:tabs>
          <w:tab w:val="clear" w:pos="567"/>
        </w:tabs>
        <w:spacing w:before="0" w:line="360" w:lineRule="auto"/>
        <w:ind w:left="1033"/>
      </w:pPr>
      <w:r>
        <w:t>4.</w:t>
      </w:r>
      <w:r>
        <w:rPr>
          <w:rFonts w:cs="宋体"/>
          <w:spacing w:val="2"/>
        </w:rPr>
        <w:t>此表无需在响应文件中提交，磋商后供应</w:t>
      </w:r>
      <w:r>
        <w:rPr>
          <w:rFonts w:cs="宋体"/>
          <w:spacing w:val="1"/>
        </w:rPr>
        <w:t>商按磋商小组要求提交。</w:t>
      </w:r>
    </w:p>
    <w:p>
      <w:pPr>
        <w:spacing w:line="360" w:lineRule="auto"/>
        <w:rPr>
          <w:rFonts w:ascii="宋体" w:hAnsi="宋体"/>
          <w:sz w:val="24"/>
        </w:rPr>
      </w:pPr>
      <w:r>
        <w:rPr>
          <w:rFonts w:ascii="宋体" w:hAnsi="宋体" w:cs="宋体"/>
          <w:sz w:val="24"/>
        </w:rPr>
        <w:t>供应商授权代表签字（或加盖供应商公章）</w:t>
      </w:r>
      <w:r>
        <w:rPr>
          <w:rFonts w:ascii="宋体" w:hAnsi="宋体" w:cs="宋体"/>
          <w:spacing w:val="-10"/>
          <w:sz w:val="24"/>
        </w:rPr>
        <w:t>：</w:t>
      </w:r>
      <w:r>
        <w:rPr>
          <w:rFonts w:ascii="宋体" w:hAnsi="宋体"/>
          <w:spacing w:val="-1"/>
          <w:sz w:val="24"/>
        </w:rPr>
        <w:t>___</w:t>
      </w:r>
      <w:r>
        <w:rPr>
          <w:rFonts w:ascii="宋体" w:hAnsi="宋体"/>
          <w:sz w:val="24"/>
        </w:rPr>
        <w:t>_________</w:t>
      </w:r>
    </w:p>
    <w:p>
      <w:pPr>
        <w:spacing w:line="360" w:lineRule="auto"/>
        <w:rPr>
          <w:rFonts w:ascii="宋体" w:hAnsi="宋体"/>
        </w:rPr>
      </w:pPr>
      <w:r>
        <w:rPr>
          <w:rFonts w:ascii="宋体" w:hAnsi="宋体" w:cs="宋体"/>
          <w:sz w:val="24"/>
        </w:rPr>
        <w:t>日期：</w:t>
      </w:r>
      <w:r>
        <w:rPr>
          <w:rFonts w:ascii="宋体" w:hAnsi="宋体"/>
          <w:sz w:val="24"/>
        </w:rPr>
        <w:t>____</w:t>
      </w:r>
      <w:r>
        <w:rPr>
          <w:rFonts w:ascii="宋体" w:hAnsi="宋体" w:cs="宋体"/>
          <w:spacing w:val="-1"/>
          <w:sz w:val="24"/>
        </w:rPr>
        <w:t>年</w:t>
      </w:r>
      <w:r>
        <w:rPr>
          <w:rFonts w:ascii="宋体" w:hAnsi="宋体"/>
          <w:sz w:val="24"/>
        </w:rPr>
        <w:t>____</w:t>
      </w:r>
      <w:r>
        <w:rPr>
          <w:rFonts w:ascii="宋体" w:hAnsi="宋体" w:cs="宋体"/>
          <w:spacing w:val="-1"/>
          <w:sz w:val="24"/>
        </w:rPr>
        <w:t>月</w:t>
      </w:r>
      <w:r>
        <w:rPr>
          <w:rFonts w:ascii="宋体" w:hAnsi="宋体"/>
          <w:sz w:val="24"/>
        </w:rPr>
        <w:t>____</w:t>
      </w:r>
      <w:r>
        <w:rPr>
          <w:rFonts w:ascii="宋体" w:hAnsi="宋体" w:cs="宋体"/>
          <w:spacing w:val="-1"/>
          <w:sz w:val="24"/>
        </w:rPr>
        <w:t>日</w:t>
      </w:r>
    </w:p>
    <w:p>
      <w:pPr>
        <w:spacing w:line="360" w:lineRule="auto"/>
        <w:outlineLvl w:val="1"/>
        <w:rPr>
          <w:rFonts w:ascii="宋体" w:hAnsi="宋体" w:cs="宋体"/>
          <w:sz w:val="24"/>
        </w:rPr>
      </w:pPr>
      <w:r>
        <w:rPr>
          <w:rFonts w:ascii="宋体" w:hAnsi="宋体"/>
          <w:sz w:val="24"/>
        </w:rPr>
        <w:t>1</w:t>
      </w:r>
      <w:r>
        <w:rPr>
          <w:rFonts w:hint="eastAsia" w:ascii="宋体" w:hAnsi="宋体"/>
          <w:sz w:val="24"/>
        </w:rPr>
        <w:t>5</w:t>
      </w:r>
      <w:r>
        <w:rPr>
          <w:rFonts w:ascii="宋体" w:hAnsi="宋体"/>
          <w:sz w:val="24"/>
        </w:rPr>
        <w:t xml:space="preserve">  </w:t>
      </w:r>
      <w:r>
        <w:rPr>
          <w:rFonts w:hint="eastAsia" w:ascii="宋体" w:hAnsi="宋体" w:cs="宋体"/>
          <w:sz w:val="24"/>
        </w:rPr>
        <w:t>采购代理服务费承诺及开票信息（仅适用于由成交供应商缴纳采购代理服务费的情形）</w:t>
      </w:r>
    </w:p>
    <w:p>
      <w:pPr>
        <w:spacing w:line="360" w:lineRule="auto"/>
        <w:rPr>
          <w:rFonts w:ascii="宋体" w:hAnsi="宋体" w:cs="宋体"/>
          <w:sz w:val="24"/>
        </w:rPr>
      </w:pPr>
    </w:p>
    <w:p>
      <w:pPr>
        <w:pStyle w:val="14"/>
        <w:spacing w:line="360" w:lineRule="auto"/>
        <w:ind w:firstLine="0"/>
        <w:rPr>
          <w:rFonts w:hAnsi="宋体"/>
          <w:u w:val="single"/>
        </w:rPr>
      </w:pPr>
      <w:r>
        <w:rPr>
          <w:rFonts w:hAnsi="宋体"/>
        </w:rPr>
        <w:t xml:space="preserve">致： </w:t>
      </w:r>
      <w:r>
        <w:rPr>
          <w:rFonts w:hint="eastAsia" w:hAnsi="宋体"/>
          <w:u w:val="single"/>
        </w:rPr>
        <w:t>北京国际贸易有限公司</w:t>
      </w:r>
    </w:p>
    <w:p>
      <w:pPr>
        <w:pStyle w:val="14"/>
        <w:spacing w:line="360" w:lineRule="auto"/>
        <w:ind w:firstLine="480" w:firstLineChars="200"/>
        <w:rPr>
          <w:rFonts w:hAnsi="宋体"/>
        </w:rPr>
      </w:pPr>
      <w:r>
        <w:rPr>
          <w:rFonts w:hAnsi="宋体"/>
        </w:rPr>
        <w:t>我单位参与的</w:t>
      </w:r>
      <w:r>
        <w:rPr>
          <w:rFonts w:hAnsi="宋体"/>
          <w:u w:val="single"/>
        </w:rPr>
        <w:t xml:space="preserve">                    </w:t>
      </w:r>
      <w:r>
        <w:rPr>
          <w:rFonts w:hAnsi="宋体"/>
        </w:rPr>
        <w:t>（项目名称），项目编号</w:t>
      </w:r>
      <w:r>
        <w:rPr>
          <w:rFonts w:hint="eastAsia" w:hAnsi="宋体"/>
        </w:rPr>
        <w:t>：</w:t>
      </w:r>
      <w:r>
        <w:rPr>
          <w:rFonts w:hAnsi="宋体"/>
          <w:u w:val="single"/>
        </w:rPr>
        <w:t xml:space="preserve">         </w:t>
      </w:r>
      <w:r>
        <w:rPr>
          <w:rFonts w:hint="eastAsia" w:hAnsi="宋体"/>
        </w:rPr>
        <w:t>中如获成交，则将保证按磋商文件规定的金额和方式，在领取《成交通知书》的同时，向贵方一次性交纳采购代理服务费。如我方未按上述承诺支付采购代理服务费，由此产生的一切法律后果和责任由我司承担，我司声明放弃对此提出任何异议和追索的权利。</w:t>
      </w:r>
    </w:p>
    <w:p>
      <w:pPr>
        <w:pStyle w:val="14"/>
        <w:spacing w:line="360" w:lineRule="auto"/>
        <w:ind w:firstLine="480" w:firstLineChars="200"/>
        <w:rPr>
          <w:rFonts w:hAnsi="宋体"/>
        </w:rPr>
      </w:pPr>
      <w:r>
        <w:rPr>
          <w:rFonts w:hint="eastAsia" w:hAnsi="宋体"/>
        </w:rPr>
        <w:t>特此承诺。</w:t>
      </w:r>
    </w:p>
    <w:p>
      <w:pPr>
        <w:pStyle w:val="14"/>
        <w:spacing w:line="360" w:lineRule="auto"/>
        <w:ind w:firstLine="480" w:firstLineChars="200"/>
        <w:rPr>
          <w:rFonts w:hAnsi="宋体"/>
        </w:rPr>
      </w:pPr>
    </w:p>
    <w:p>
      <w:pPr>
        <w:pStyle w:val="14"/>
        <w:spacing w:line="360" w:lineRule="auto"/>
        <w:ind w:firstLine="480" w:firstLineChars="200"/>
        <w:rPr>
          <w:rFonts w:hAnsi="宋体"/>
          <w:u w:val="single"/>
        </w:rPr>
      </w:pPr>
      <w:r>
        <w:rPr>
          <w:rFonts w:hint="eastAsia" w:hAnsi="宋体"/>
        </w:rPr>
        <w:t>供应商</w:t>
      </w:r>
      <w:r>
        <w:rPr>
          <w:rFonts w:hAnsi="宋体"/>
        </w:rPr>
        <w:t>名称（公章）：</w:t>
      </w:r>
      <w:r>
        <w:rPr>
          <w:rFonts w:hint="eastAsia" w:hAnsi="宋体" w:cs="宋体"/>
        </w:rPr>
        <w:t>___________________________</w:t>
      </w:r>
      <w:r>
        <w:rPr>
          <w:rFonts w:hint="eastAsia" w:hAnsi="宋体"/>
        </w:rPr>
        <w:t xml:space="preserve">            </w:t>
      </w:r>
    </w:p>
    <w:p>
      <w:pPr>
        <w:pStyle w:val="14"/>
        <w:spacing w:line="360" w:lineRule="auto"/>
        <w:ind w:firstLine="480" w:firstLineChars="200"/>
        <w:rPr>
          <w:rFonts w:hAnsi="宋体"/>
          <w:u w:val="single"/>
        </w:rPr>
      </w:pPr>
    </w:p>
    <w:p>
      <w:pPr>
        <w:pStyle w:val="14"/>
        <w:spacing w:line="360" w:lineRule="auto"/>
        <w:ind w:firstLine="480" w:firstLineChars="200"/>
        <w:rPr>
          <w:rFonts w:hAnsi="宋体"/>
          <w:u w:val="single"/>
        </w:rPr>
      </w:pPr>
    </w:p>
    <w:p>
      <w:pPr>
        <w:pStyle w:val="14"/>
        <w:spacing w:line="360" w:lineRule="auto"/>
        <w:ind w:firstLine="0"/>
        <w:rPr>
          <w:rFonts w:hAnsi="宋体"/>
        </w:rPr>
      </w:pPr>
      <w:r>
        <w:rPr>
          <w:rFonts w:hint="eastAsia" w:hAnsi="宋体"/>
        </w:rPr>
        <w:t>附：增值税发票开票信息：</w:t>
      </w:r>
    </w:p>
    <w:tbl>
      <w:tblPr>
        <w:tblStyle w:val="55"/>
        <w:tblW w:w="92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tcPr>
          <w:p>
            <w:pPr>
              <w:pStyle w:val="14"/>
              <w:spacing w:line="360" w:lineRule="auto"/>
              <w:ind w:firstLine="0"/>
              <w:rPr>
                <w:rFonts w:hAnsi="宋体"/>
              </w:rPr>
            </w:pPr>
            <w:r>
              <w:rPr>
                <w:rFonts w:hint="eastAsia" w:hAnsi="宋体"/>
              </w:rPr>
              <w:t>开具发票类型</w:t>
            </w:r>
          </w:p>
        </w:tc>
        <w:tc>
          <w:tcPr>
            <w:tcW w:w="5344" w:type="dxa"/>
          </w:tcPr>
          <w:p>
            <w:pPr>
              <w:rPr>
                <w:rFonts w:ascii="宋体" w:hAnsi="宋体"/>
              </w:rPr>
            </w:pPr>
            <w:r>
              <w:rPr>
                <w:rFonts w:hint="eastAsia" w:ascii="宋体" w:hAnsi="宋体"/>
              </w:rPr>
              <w:t>□增值税专用发票 （如适用请勾选）</w:t>
            </w:r>
          </w:p>
          <w:p>
            <w:pPr>
              <w:rPr>
                <w:rFonts w:ascii="宋体" w:hAnsi="宋体"/>
              </w:rPr>
            </w:pPr>
          </w:p>
          <w:p>
            <w:pPr>
              <w:rPr>
                <w:rFonts w:ascii="宋体" w:hAnsi="宋体"/>
              </w:rPr>
            </w:pPr>
            <w:r>
              <w:rPr>
                <w:rFonts w:hint="eastAsia" w:ascii="宋体" w:hAnsi="宋体"/>
              </w:rPr>
              <w:t>□增值税普通发票 （如适用请勾选）</w:t>
            </w:r>
          </w:p>
          <w:p>
            <w:pPr>
              <w:rPr>
                <w:rFonts w:ascii="宋体" w:hAnsi="宋体"/>
              </w:rPr>
            </w:pPr>
          </w:p>
          <w:p>
            <w:pPr>
              <w:rPr>
                <w:rFonts w:ascii="宋体" w:hAnsi="宋体"/>
              </w:rPr>
            </w:pPr>
            <w:r>
              <w:rPr>
                <w:rFonts w:hint="eastAsia" w:ascii="宋体" w:hAnsi="宋体"/>
              </w:rPr>
              <w:t>□其他           （如适用请勾选）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2"/>
          </w:tcPr>
          <w:p>
            <w:pPr>
              <w:rPr>
                <w:rFonts w:ascii="宋体" w:hAnsi="宋体"/>
              </w:rPr>
            </w:pPr>
            <w:r>
              <w:rPr>
                <w:rFonts w:hint="eastAsia" w:ascii="宋体" w:hAnsi="宋体"/>
                <w:b/>
                <w:bCs/>
              </w:rPr>
              <w:t>开 票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开票单位全称</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纳税人识别号或统一社会信用代码</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地址</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电话</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开户行全称</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帐号</w:t>
            </w:r>
          </w:p>
        </w:tc>
        <w:tc>
          <w:tcPr>
            <w:tcW w:w="5344" w:type="dxa"/>
          </w:tcPr>
          <w:p>
            <w:pPr>
              <w:pStyle w:val="14"/>
              <w:spacing w:line="360" w:lineRule="auto"/>
              <w:rPr>
                <w:rFonts w:hAnsi="宋体"/>
              </w:rPr>
            </w:pPr>
          </w:p>
        </w:tc>
      </w:tr>
    </w:tbl>
    <w:p>
      <w:pPr>
        <w:pStyle w:val="14"/>
        <w:spacing w:line="360" w:lineRule="auto"/>
        <w:ind w:firstLine="480" w:firstLineChars="200"/>
        <w:rPr>
          <w:rFonts w:hAnsi="宋体"/>
          <w:b/>
        </w:rPr>
      </w:pPr>
      <w:r>
        <w:rPr>
          <w:rFonts w:hint="eastAsia" w:hAnsi="宋体"/>
        </w:rPr>
        <w:t>注：</w:t>
      </w:r>
      <w:r>
        <w:rPr>
          <w:rFonts w:hAnsi="宋体"/>
        </w:rPr>
        <w:t>以上信息已与我方财务人员核实，</w:t>
      </w:r>
      <w:r>
        <w:rPr>
          <w:rFonts w:hint="eastAsia" w:hAnsi="宋体"/>
        </w:rPr>
        <w:t>信息</w:t>
      </w:r>
      <w:r>
        <w:rPr>
          <w:rFonts w:hAnsi="宋体"/>
        </w:rPr>
        <w:t>真实有效、正确无误</w:t>
      </w:r>
      <w:r>
        <w:rPr>
          <w:rFonts w:hint="eastAsia" w:hAnsi="宋体"/>
        </w:rPr>
        <w:t>。</w:t>
      </w:r>
      <w:r>
        <w:rPr>
          <w:rFonts w:hAnsi="宋体"/>
        </w:rPr>
        <w:t>如我方相关信息在此期间内发生变更，我方负责及时通知贵公司。由于填写错误、不清晰、我方信息变更而未及时告知</w:t>
      </w:r>
      <w:r>
        <w:rPr>
          <w:rFonts w:hint="eastAsia" w:hAnsi="宋体"/>
        </w:rPr>
        <w:t>贵</w:t>
      </w:r>
      <w:r>
        <w:rPr>
          <w:rFonts w:hAnsi="宋体"/>
        </w:rPr>
        <w:t>公司等引起的退款、开票延误等后果由我方自行承担。</w:t>
      </w:r>
    </w:p>
    <w:p>
      <w:pPr>
        <w:widowControl/>
        <w:jc w:val="left"/>
        <w:rPr>
          <w:rFonts w:ascii="宋体" w:hAnsi="宋体"/>
          <w:sz w:val="24"/>
        </w:rPr>
      </w:pPr>
    </w:p>
    <w:p>
      <w:pPr>
        <w:widowControl/>
        <w:jc w:val="left"/>
        <w:rPr>
          <w:rFonts w:ascii="宋体" w:hAnsi="宋体"/>
          <w:b/>
          <w:sz w:val="36"/>
          <w:szCs w:val="36"/>
        </w:rPr>
      </w:pPr>
    </w:p>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roman"/>
    <w:pitch w:val="default"/>
    <w:sig w:usb0="E4002EFF" w:usb1="C200247B" w:usb2="00000009" w:usb3="00000000" w:csb0="200001FF" w:csb1="00000000"/>
  </w:font>
  <w:font w:name="ˎ̥">
    <w:altName w:val="Noto Serif SC"/>
    <w:panose1 w:val="00000000000000000000"/>
    <w:charset w:val="00"/>
    <w:family w:val="roman"/>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003F01FF" w:csb1="00000000"/>
  </w:font>
  <w:font w:name="楷体_GB2312">
    <w:altName w:val="楷体"/>
    <w:panose1 w:val="00000000000000000000"/>
    <w:charset w:val="86"/>
    <w:family w:val="decorative"/>
    <w:pitch w:val="default"/>
    <w:sig w:usb0="00000000" w:usb1="00000000" w:usb2="00000010" w:usb3="00000000" w:csb0="00040000" w:csb1="00000000"/>
  </w:font>
  <w:font w:name="Verdana">
    <w:panose1 w:val="020B0604030504040204"/>
    <w:charset w:val="00"/>
    <w:family w:val="roman"/>
    <w:pitch w:val="default"/>
    <w:sig w:usb0="A00006FF" w:usb1="4000205B" w:usb2="00000010" w:usb3="00000000" w:csb0="2000019F" w:csb1="00000000"/>
  </w:font>
  <w:font w:name="Symbol">
    <w:panose1 w:val="05050102010706020507"/>
    <w:charset w:val="02"/>
    <w:family w:val="swiss"/>
    <w:pitch w:val="default"/>
    <w:sig w:usb0="00000000" w:usb1="00000000" w:usb2="00000000" w:usb3="00000000" w:csb0="80000000" w:csb1="00000000"/>
  </w:font>
  <w:font w:name="Century Gothic">
    <w:panose1 w:val="020B0502020202020204"/>
    <w:charset w:val="00"/>
    <w:family w:val="roman"/>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Segoe UI Symbol">
    <w:panose1 w:val="020B0502040204020203"/>
    <w:charset w:val="00"/>
    <w:family w:val="roman"/>
    <w:pitch w:val="default"/>
    <w:sig w:usb0="800001E3" w:usb1="1200FFEF" w:usb2="00040000" w:usb3="04000000" w:csb0="00000001" w:csb1="40000000"/>
  </w:font>
  <w:font w:name="CESI宋体-GB2312">
    <w:altName w:val="微软雅黑"/>
    <w:panose1 w:val="00000000000000000000"/>
    <w:charset w:val="86"/>
    <w:family w:val="auto"/>
    <w:pitch w:val="default"/>
    <w:sig w:usb0="00000000" w:usb1="00000000" w:usb2="00000010" w:usb3="00000000" w:csb0="0004000F" w:csb1="00000000"/>
  </w:font>
  <w:font w:name="文星标宋">
    <w:altName w:val="宋体"/>
    <w:panose1 w:val="00000000000000000000"/>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erif SC">
    <w:panose1 w:val="02020200000000000000"/>
    <w:charset w:val="86"/>
    <w:family w:val="auto"/>
    <w:pitch w:val="default"/>
    <w:sig w:usb0="2000008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libri Light">
    <w:panose1 w:val="020F0302020204030204"/>
    <w:charset w:val="00"/>
    <w:family w:val="modern"/>
    <w:pitch w:val="default"/>
    <w:sig w:usb0="E4002EFF" w:usb1="C200247B" w:usb2="00000009" w:usb3="00000000" w:csb0="200001FF" w:csb1="00000000"/>
  </w:font>
  <w:font w:name="ˎ̥">
    <w:altName w:val="Noto Serif SC"/>
    <w:panose1 w:val="00000000000000000000"/>
    <w:charset w:val="00"/>
    <w:family w:val="modern"/>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003F01FF"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00006FF" w:usb1="4000205B" w:usb2="00000010" w:usb3="00000000" w:csb0="2000019F" w:csb1="00000000"/>
  </w:font>
  <w:font w:name="Symbol">
    <w:panose1 w:val="05050102010706020507"/>
    <w:charset w:val="02"/>
    <w:family w:val="decorative"/>
    <w:pitch w:val="default"/>
    <w:sig w:usb0="00000000" w:usb1="00000000" w:usb2="00000000" w:usb3="00000000" w:csb0="80000000" w:csb1="00000000"/>
  </w:font>
  <w:font w:name="Century Gothic">
    <w:panose1 w:val="020B0502020202020204"/>
    <w:charset w:val="00"/>
    <w:family w:val="modern"/>
    <w:pitch w:val="default"/>
    <w:sig w:usb0="00000287" w:usb1="00000000" w:usb2="00000000" w:usb3="00000000" w:csb0="2000009F" w:csb1="DFD70000"/>
  </w:font>
  <w:font w:name="新宋体">
    <w:panose1 w:val="02010609030101010101"/>
    <w:charset w:val="86"/>
    <w:family w:val="roman"/>
    <w:pitch w:val="default"/>
    <w:sig w:usb0="00000203" w:usb1="288F0000" w:usb2="00000006" w:usb3="00000000" w:csb0="00040001" w:csb1="00000000"/>
  </w:font>
  <w:font w:name="Segoe UI Symbol">
    <w:panose1 w:val="020B0502040204020203"/>
    <w:charset w:val="00"/>
    <w:family w:val="modern"/>
    <w:pitch w:val="default"/>
    <w:sig w:usb0="800001E3" w:usb1="1200FFEF" w:usb2="00040000" w:usb3="04000000" w:csb0="00000001" w:csb1="40000000"/>
  </w:font>
  <w:font w:name="文星标宋">
    <w:altName w:val="宋体"/>
    <w:panose1 w:val="00000000000000000000"/>
    <w:charset w:val="86"/>
    <w:family w:val="decorative"/>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9</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t>81</w:t>
    </w:r>
    <w:r>
      <w:rPr>
        <w:rFonts w:hint="eastAsia" w:cs="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framePr w:wrap="around" w:vAnchor="text" w:hAnchor="margin" w:xAlign="right" w:y="1"/>
      <w:rPr>
        <w:rStyle w:val="45"/>
      </w:rPr>
    </w:pPr>
    <w:r>
      <w:fldChar w:fldCharType="begin"/>
    </w:r>
    <w:r>
      <w:rPr>
        <w:rStyle w:val="45"/>
      </w:rPr>
      <w:instrText xml:space="preserve">PAGE  </w:instrText>
    </w:r>
    <w:r>
      <w:fldChar w:fldCharType="end"/>
    </w:r>
  </w:p>
  <w:p>
    <w:pPr>
      <w:pStyle w:val="29"/>
      <w:ind w:right="360"/>
    </w:pPr>
  </w:p>
  <w: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framePr w:wrap="around" w:vAnchor="text" w:hAnchor="margin" w:xAlign="right" w:y="1"/>
      <w:rPr>
        <w:rStyle w:val="45"/>
      </w:rPr>
    </w:pPr>
    <w:r>
      <w:fldChar w:fldCharType="begin"/>
    </w:r>
    <w:r>
      <w:rPr>
        <w:rStyle w:val="45"/>
      </w:rPr>
      <w:instrText xml:space="preserve">PAGE  </w:instrText>
    </w:r>
    <w:r>
      <w:fldChar w:fldCharType="end"/>
    </w:r>
  </w:p>
  <w:p>
    <w:pPr>
      <w:pStyle w:val="29"/>
      <w:ind w:right="360"/>
    </w:pPr>
  </w:p>
  <w: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Bdr>
        <w:bottom w:val="single" w:color="auto" w:sz="4" w:space="1"/>
      </w:pBdr>
      <w:jc w:val="right"/>
    </w:pPr>
    <w:r>
      <w:rPr>
        <w:rFonts w:hint="eastAsia"/>
        <w:bCs/>
      </w:rPr>
      <w:t>北京国际贸易有限公司</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Bdr>
        <w:bottom w:val="single" w:color="auto" w:sz="4" w:space="1"/>
      </w:pBdr>
      <w:jc w:val="right"/>
    </w:pPr>
    <w:r>
      <w:rPr>
        <w:rFonts w:hint="eastAsia"/>
        <w:bCs/>
      </w:rPr>
      <w:t>北京国际贸易有限公司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Bdr>
        <w:bottom w:val="single" w:color="auto" w:sz="4" w:space="1"/>
      </w:pBdr>
      <w:jc w:val="right"/>
    </w:pPr>
    <w:r>
      <w:rPr>
        <w:rFonts w:hint="eastAsia"/>
        <w:bCs/>
      </w:rPr>
      <w:t>北京国际贸易有限公司</w:t>
    </w:r>
    <w:r>
      <w:rPr>
        <w:rFonts w:hint="eastAsia"/>
      </w:rPr>
      <w:t xml:space="preserve"> </w:t>
    </w:r>
  </w:p>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p>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p>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
    <w:nsid w:val="00000026"/>
    <w:multiLevelType w:val="multilevel"/>
    <w:tmpl w:val="00000026"/>
    <w:lvl w:ilvl="0" w:tentative="1">
      <w:start w:val="1"/>
      <w:numFmt w:val="decimal"/>
      <w:pStyle w:val="158"/>
      <w:isLgl/>
      <w:suff w:val="nothing"/>
      <w:lvlText w:val="%1　"/>
      <w:lvlJc w:val="left"/>
      <w:pPr>
        <w:ind w:left="-25" w:firstLine="0"/>
      </w:pPr>
      <w:rPr>
        <w:rFonts w:hint="default" w:ascii="Times New Roman" w:hAnsi="Times New Roman" w:eastAsia="宋体"/>
        <w:b/>
        <w:i w:val="0"/>
        <w:color w:val="auto"/>
        <w:sz w:val="28"/>
        <w:u w:val="none"/>
      </w:rPr>
    </w:lvl>
    <w:lvl w:ilvl="1" w:tentative="1">
      <w:start w:val="1"/>
      <w:numFmt w:val="decimal"/>
      <w:pStyle w:val="15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1">
      <w:start w:val="1"/>
      <w:numFmt w:val="decimal"/>
      <w:isLgl/>
      <w:suff w:val="nothing"/>
      <w:lvlText w:val="%1.%2.%3　"/>
      <w:lvlJc w:val="left"/>
      <w:pPr>
        <w:ind w:left="-25" w:firstLine="0"/>
      </w:pPr>
      <w:rPr>
        <w:rFonts w:hint="default" w:ascii="Times New Roman" w:hAnsi="Times New Roman" w:eastAsia="黑体"/>
        <w:b/>
        <w:i w:val="0"/>
        <w:sz w:val="28"/>
      </w:rPr>
    </w:lvl>
    <w:lvl w:ilvl="3" w:tentative="1">
      <w:start w:val="1"/>
      <w:numFmt w:val="decimal"/>
      <w:pStyle w:val="155"/>
      <w:isLgl/>
      <w:suff w:val="nothing"/>
      <w:lvlText w:val="%1.%2.%3.%4　"/>
      <w:lvlJc w:val="left"/>
      <w:pPr>
        <w:ind w:left="-25" w:firstLine="0"/>
      </w:pPr>
      <w:rPr>
        <w:rFonts w:hint="default" w:ascii="Times New Roman" w:hAnsi="Times New Roman" w:eastAsia="宋体"/>
        <w:b/>
        <w:i w:val="0"/>
        <w:color w:val="auto"/>
        <w:sz w:val="28"/>
        <w:u w:val="none"/>
      </w:rPr>
    </w:lvl>
    <w:lvl w:ilvl="4" w:tentative="1">
      <w:start w:val="1"/>
      <w:numFmt w:val="decimal"/>
      <w:pStyle w:val="163"/>
      <w:isLgl/>
      <w:suff w:val="nothing"/>
      <w:lvlText w:val="%1.%2.%3.%4.%5　"/>
      <w:lvlJc w:val="left"/>
      <w:pPr>
        <w:ind w:left="-25" w:firstLine="0"/>
      </w:pPr>
      <w:rPr>
        <w:rFonts w:hint="default" w:ascii="Times New Roman" w:hAnsi="Times New Roman" w:eastAsia="宋体"/>
        <w:b/>
        <w:i w:val="0"/>
        <w:color w:val="auto"/>
        <w:sz w:val="28"/>
        <w:u w:val="none"/>
      </w:rPr>
    </w:lvl>
    <w:lvl w:ilvl="5" w:tentative="1">
      <w:start w:val="1"/>
      <w:numFmt w:val="decimal"/>
      <w:pStyle w:val="162"/>
      <w:isLgl/>
      <w:suff w:val="nothing"/>
      <w:lvlText w:val="%1.%2.%3.%4.%5.%6　"/>
      <w:lvlJc w:val="left"/>
      <w:pPr>
        <w:ind w:left="-25" w:firstLine="0"/>
      </w:pPr>
      <w:rPr>
        <w:rFonts w:hint="default" w:ascii="Times New Roman" w:hAnsi="Times New Roman" w:eastAsia="宋体"/>
        <w:b/>
        <w:i w:val="0"/>
        <w:sz w:val="28"/>
      </w:rPr>
    </w:lvl>
    <w:lvl w:ilvl="6" w:tentative="1">
      <w:start w:val="1"/>
      <w:numFmt w:val="lowerLetter"/>
      <w:pStyle w:val="233"/>
      <w:lvlText w:val="%7) "/>
      <w:lvlJc w:val="left"/>
      <w:pPr>
        <w:tabs>
          <w:tab w:val="left" w:pos="635"/>
        </w:tabs>
        <w:ind w:left="-125" w:firstLine="400"/>
      </w:pPr>
      <w:rPr>
        <w:rFonts w:hint="default" w:ascii="Times New Roman" w:hAnsi="Times New Roman" w:eastAsia="宋体"/>
        <w:b/>
        <w:i w:val="0"/>
        <w:color w:val="auto"/>
        <w:sz w:val="28"/>
        <w:u w:val="none"/>
      </w:rPr>
    </w:lvl>
    <w:lvl w:ilvl="7" w:tentative="1">
      <w:start w:val="1"/>
      <w:numFmt w:val="decimal"/>
      <w:pStyle w:val="199"/>
      <w:lvlText w:val="%8) "/>
      <w:lvlJc w:val="left"/>
      <w:pPr>
        <w:tabs>
          <w:tab w:val="left" w:pos="860"/>
        </w:tabs>
        <w:ind w:left="500" w:firstLine="0"/>
      </w:pPr>
      <w:rPr>
        <w:rFonts w:hint="default" w:ascii="Times New Roman" w:hAnsi="Times New Roman" w:eastAsia="宋体"/>
        <w:b/>
        <w:i w:val="0"/>
        <w:color w:val="auto"/>
        <w:sz w:val="28"/>
        <w:u w:val="none"/>
      </w:rPr>
    </w:lvl>
    <w:lvl w:ilvl="8" w:tentative="1">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993557547">
    <w:nsid w:val="76D3462B"/>
    <w:multiLevelType w:val="multilevel"/>
    <w:tmpl w:val="76D3462B"/>
    <w:lvl w:ilvl="0" w:tentative="1">
      <w:start w:val="1"/>
      <w:numFmt w:val="chineseCountingThousand"/>
      <w:pStyle w:val="301"/>
      <w:lvlText w:val="%1、"/>
      <w:lvlJc w:val="left"/>
      <w:pPr>
        <w:ind w:left="425" w:hanging="425"/>
      </w:pPr>
      <w:rPr>
        <w:rFonts w:hint="eastAsia"/>
        <w:lang w:val="en-US"/>
      </w:rPr>
    </w:lvl>
    <w:lvl w:ilvl="1" w:tentative="1">
      <w:start w:val="1"/>
      <w:numFmt w:val="decimal"/>
      <w:pStyle w:val="146"/>
      <w:isLgl/>
      <w:lvlText w:val="%1.%2"/>
      <w:lvlJc w:val="left"/>
      <w:pPr>
        <w:ind w:left="1277" w:hanging="567"/>
      </w:pPr>
      <w:rPr>
        <w:rFonts w:hint="eastAsia"/>
      </w:rPr>
    </w:lvl>
    <w:lvl w:ilvl="2" w:tentative="1">
      <w:start w:val="1"/>
      <w:numFmt w:val="decimal"/>
      <w:isLgl/>
      <w:lvlText w:val="%1.%2.%3"/>
      <w:lvlJc w:val="left"/>
      <w:pPr>
        <w:ind w:left="1418" w:hanging="567"/>
      </w:pPr>
      <w:rPr>
        <w:rFonts w:hint="eastAsia"/>
      </w:rPr>
    </w:lvl>
    <w:lvl w:ilvl="3" w:tentative="1">
      <w:start w:val="1"/>
      <w:numFmt w:val="decimal"/>
      <w:isLgl/>
      <w:lvlText w:val="%1.%2.%3.%4"/>
      <w:lvlJc w:val="left"/>
      <w:pPr>
        <w:ind w:left="1984" w:hanging="708"/>
      </w:pPr>
      <w:rPr>
        <w:rFonts w:hint="eastAsia" w:ascii="宋体" w:eastAsia="宋体"/>
        <w:b/>
        <w:i w:val="0"/>
        <w:sz w:val="24"/>
      </w:rPr>
    </w:lvl>
    <w:lvl w:ilvl="4" w:tentative="1">
      <w:start w:val="1"/>
      <w:numFmt w:val="decimal"/>
      <w:isLgl/>
      <w:lvlText w:val="%1.%2.%3.%4.%5"/>
      <w:lvlJc w:val="left"/>
      <w:pPr>
        <w:ind w:left="2551" w:hanging="850"/>
      </w:pPr>
      <w:rPr>
        <w:rFonts w:hint="default" w:ascii="宋体" w:eastAsia="宋体"/>
        <w:b/>
        <w:i w:val="0"/>
        <w:sz w:val="24"/>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3">
    <w:nsid w:val="0000000D"/>
    <w:multiLevelType w:val="multilevel"/>
    <w:tmpl w:val="0000000D"/>
    <w:lvl w:ilvl="0" w:tentative="1">
      <w:start w:val="1"/>
      <w:numFmt w:val="lowerLetter"/>
      <w:pStyle w:val="160"/>
      <w:lvlText w:val="%1)"/>
      <w:lvlJc w:val="left"/>
      <w:pPr>
        <w:ind w:left="902" w:hanging="420"/>
      </w:pPr>
      <w:rPr>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0">
    <w:nsid w:val="0000000A"/>
    <w:multiLevelType w:val="multilevel"/>
    <w:tmpl w:val="0000000A"/>
    <w:lvl w:ilvl="0" w:tentative="1">
      <w:start w:val="1"/>
      <w:numFmt w:val="decimal"/>
      <w:pStyle w:val="171"/>
      <w:lvlText w:val="%1."/>
      <w:lvlJc w:val="left"/>
      <w:pPr>
        <w:ind w:left="420" w:hanging="420"/>
      </w:p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00000013"/>
    <w:multiLevelType w:val="singleLevel"/>
    <w:tmpl w:val="00000013"/>
    <w:lvl w:ilvl="0" w:tentative="1">
      <w:start w:val="1"/>
      <w:numFmt w:val="decimal"/>
      <w:pStyle w:val="256"/>
      <w:lvlText w:val="%1."/>
      <w:lvlJc w:val="left"/>
      <w:pPr>
        <w:tabs>
          <w:tab w:val="left" w:pos="360"/>
        </w:tabs>
        <w:ind w:left="360" w:hanging="360"/>
      </w:pPr>
      <w:rPr>
        <w:rFonts w:hint="default"/>
      </w:rPr>
    </w:lvl>
  </w:abstractNum>
  <w:abstractNum w:abstractNumId="237176905">
    <w:nsid w:val="0E230849"/>
    <w:multiLevelType w:val="multilevel"/>
    <w:tmpl w:val="0E230849"/>
    <w:lvl w:ilvl="0" w:tentative="1">
      <w:start w:val="1"/>
      <w:numFmt w:val="decimal"/>
      <w:pStyle w:val="150"/>
      <w:lvlText w:val="%1"/>
      <w:lvlJc w:val="left"/>
      <w:pPr>
        <w:ind w:left="680" w:hanging="680"/>
      </w:pPr>
      <w:rPr>
        <w:rFonts w:hint="eastAsia" w:ascii="宋体" w:hAnsi="宋体" w:eastAsia="宋体"/>
      </w:rPr>
    </w:lvl>
    <w:lvl w:ilvl="1" w:tentative="1">
      <w:start w:val="1"/>
      <w:numFmt w:val="decimal"/>
      <w:pStyle w:val="201"/>
      <w:lvlText w:val="%1.%2"/>
      <w:lvlJc w:val="left"/>
      <w:pPr>
        <w:ind w:left="851" w:hanging="851"/>
      </w:pPr>
      <w:rPr>
        <w:rFonts w:hint="eastAsia" w:ascii="宋体" w:hAnsi="宋体" w:eastAsia="宋体"/>
        <w:color w:val="auto"/>
      </w:rPr>
    </w:lvl>
    <w:lvl w:ilvl="2" w:tentative="1">
      <w:start w:val="1"/>
      <w:numFmt w:val="decimal"/>
      <w:pStyle w:val="236"/>
      <w:lvlText w:val="%1.%2.%3"/>
      <w:lvlJc w:val="left"/>
      <w:pPr>
        <w:ind w:left="851" w:hanging="851"/>
      </w:pPr>
      <w:rPr>
        <w:rFonts w:hint="eastAsia"/>
      </w:rPr>
    </w:lvl>
    <w:lvl w:ilvl="3" w:tentative="1">
      <w:start w:val="1"/>
      <w:numFmt w:val="decimal"/>
      <w:lvlText w:val="%1.%2.%3.%4"/>
      <w:lvlJc w:val="left"/>
      <w:pPr>
        <w:ind w:left="680" w:hanging="680"/>
      </w:pPr>
      <w:rPr>
        <w:rFonts w:hint="eastAsia"/>
      </w:rPr>
    </w:lvl>
    <w:lvl w:ilvl="4" w:tentative="1">
      <w:start w:val="1"/>
      <w:numFmt w:val="decimal"/>
      <w:lvlText w:val="%1.%2.%3.%4.%5"/>
      <w:lvlJc w:val="left"/>
      <w:pPr>
        <w:ind w:left="680" w:hanging="680"/>
      </w:pPr>
      <w:rPr>
        <w:rFonts w:hint="eastAsia"/>
      </w:rPr>
    </w:lvl>
    <w:lvl w:ilvl="5" w:tentative="1">
      <w:start w:val="1"/>
      <w:numFmt w:val="decimal"/>
      <w:lvlText w:val="%1.%2.%3.%4.%5.%6"/>
      <w:lvlJc w:val="left"/>
      <w:pPr>
        <w:ind w:left="680" w:hanging="680"/>
      </w:pPr>
      <w:rPr>
        <w:rFonts w:hint="eastAsia"/>
      </w:rPr>
    </w:lvl>
    <w:lvl w:ilvl="6" w:tentative="1">
      <w:start w:val="1"/>
      <w:numFmt w:val="decimal"/>
      <w:lvlText w:val="%1.%2.%3.%4.%5.%6.%7"/>
      <w:lvlJc w:val="left"/>
      <w:pPr>
        <w:ind w:left="680" w:hanging="680"/>
      </w:pPr>
      <w:rPr>
        <w:rFonts w:hint="eastAsia"/>
      </w:rPr>
    </w:lvl>
    <w:lvl w:ilvl="7" w:tentative="1">
      <w:start w:val="1"/>
      <w:numFmt w:val="decimal"/>
      <w:lvlText w:val="%1.%2.%3.%4.%5.%6.%7.%8"/>
      <w:lvlJc w:val="left"/>
      <w:pPr>
        <w:ind w:left="680" w:hanging="680"/>
      </w:pPr>
      <w:rPr>
        <w:rFonts w:hint="eastAsia"/>
      </w:rPr>
    </w:lvl>
    <w:lvl w:ilvl="8" w:tentative="1">
      <w:start w:val="1"/>
      <w:numFmt w:val="decimal"/>
      <w:lvlText w:val="%1.%2.%3.%4.%5.%6.%7.%8.%9"/>
      <w:lvlJc w:val="left"/>
      <w:pPr>
        <w:ind w:left="680" w:hanging="680"/>
      </w:pPr>
      <w:rPr>
        <w:rFonts w:hint="eastAsia"/>
      </w:rPr>
    </w:lvl>
  </w:abstractNum>
  <w:abstractNum w:abstractNumId="487937790">
    <w:nsid w:val="1D1556FE"/>
    <w:multiLevelType w:val="multilevel"/>
    <w:tmpl w:val="1D1556FE"/>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nsid w:val="00000028"/>
    <w:multiLevelType w:val="multilevel"/>
    <w:tmpl w:val="00000028"/>
    <w:lvl w:ilvl="0" w:tentative="1">
      <w:start w:val="1"/>
      <w:numFmt w:val="decimal"/>
      <w:lvlText w:val="%1．"/>
      <w:lvlJc w:val="left"/>
      <w:pPr>
        <w:tabs>
          <w:tab w:val="left" w:pos="768"/>
        </w:tabs>
        <w:ind w:left="768" w:hanging="360"/>
      </w:pPr>
      <w:rPr>
        <w:rFonts w:hint="eastAsia"/>
      </w:rPr>
    </w:lvl>
    <w:lvl w:ilvl="1" w:tentative="1">
      <w:start w:val="1"/>
      <w:numFmt w:val="decimal"/>
      <w:pStyle w:val="182"/>
      <w:lvlText w:val="%2、"/>
      <w:lvlJc w:val="left"/>
      <w:pPr>
        <w:tabs>
          <w:tab w:val="left" w:pos="1188"/>
        </w:tabs>
        <w:ind w:left="1188" w:hanging="360"/>
      </w:pPr>
      <w:rPr>
        <w:rFonts w:hint="eastAsia"/>
      </w:rPr>
    </w:lvl>
    <w:lvl w:ilvl="2" w:tentative="1">
      <w:start w:val="1"/>
      <w:numFmt w:val="decimal"/>
      <w:lvlText w:val="（%3）"/>
      <w:lvlJc w:val="left"/>
      <w:pPr>
        <w:tabs>
          <w:tab w:val="left" w:pos="1968"/>
        </w:tabs>
        <w:ind w:left="1968" w:hanging="720"/>
      </w:pPr>
      <w:rPr>
        <w:rFonts w:hint="eastAsia"/>
        <w:u w:val="none"/>
      </w:rPr>
    </w:lvl>
    <w:lvl w:ilvl="3" w:tentative="1">
      <w:start w:val="1"/>
      <w:numFmt w:val="decimal"/>
      <w:lvlText w:val="%4."/>
      <w:lvlJc w:val="left"/>
      <w:pPr>
        <w:tabs>
          <w:tab w:val="left" w:pos="2088"/>
        </w:tabs>
        <w:ind w:left="2088" w:hanging="420"/>
      </w:pPr>
    </w:lvl>
    <w:lvl w:ilvl="4" w:tentative="1">
      <w:start w:val="1"/>
      <w:numFmt w:val="lowerLetter"/>
      <w:lvlText w:val="%5)"/>
      <w:lvlJc w:val="left"/>
      <w:pPr>
        <w:tabs>
          <w:tab w:val="left" w:pos="2508"/>
        </w:tabs>
        <w:ind w:left="2508" w:hanging="420"/>
      </w:pPr>
    </w:lvl>
    <w:lvl w:ilvl="5" w:tentative="1">
      <w:start w:val="1"/>
      <w:numFmt w:val="lowerRoman"/>
      <w:lvlText w:val="%6."/>
      <w:lvlJc w:val="right"/>
      <w:pPr>
        <w:tabs>
          <w:tab w:val="left" w:pos="2928"/>
        </w:tabs>
        <w:ind w:left="2928" w:hanging="420"/>
      </w:pPr>
    </w:lvl>
    <w:lvl w:ilvl="6" w:tentative="1">
      <w:start w:val="1"/>
      <w:numFmt w:val="decimal"/>
      <w:lvlText w:val="%7."/>
      <w:lvlJc w:val="left"/>
      <w:pPr>
        <w:tabs>
          <w:tab w:val="left" w:pos="3348"/>
        </w:tabs>
        <w:ind w:left="3348" w:hanging="420"/>
      </w:pPr>
    </w:lvl>
    <w:lvl w:ilvl="7" w:tentative="1">
      <w:start w:val="1"/>
      <w:numFmt w:val="lowerLetter"/>
      <w:lvlText w:val="%8)"/>
      <w:lvlJc w:val="left"/>
      <w:pPr>
        <w:tabs>
          <w:tab w:val="left" w:pos="3768"/>
        </w:tabs>
        <w:ind w:left="3768" w:hanging="420"/>
      </w:pPr>
    </w:lvl>
    <w:lvl w:ilvl="8" w:tentative="1">
      <w:start w:val="1"/>
      <w:numFmt w:val="lowerRoman"/>
      <w:lvlText w:val="%9."/>
      <w:lvlJc w:val="right"/>
      <w:pPr>
        <w:tabs>
          <w:tab w:val="left" w:pos="4188"/>
        </w:tabs>
        <w:ind w:left="4188" w:hanging="420"/>
      </w:pPr>
    </w:lvl>
  </w:abstractNum>
  <w:abstractNum w:abstractNumId="1666320134">
    <w:nsid w:val="63520706"/>
    <w:multiLevelType w:val="singleLevel"/>
    <w:tmpl w:val="63520706"/>
    <w:lvl w:ilvl="0" w:tentative="1">
      <w:start w:val="1"/>
      <w:numFmt w:val="bullet"/>
      <w:lvlText w:val=""/>
      <w:lvlJc w:val="left"/>
      <w:pPr>
        <w:tabs>
          <w:tab w:val="left" w:pos="420"/>
        </w:tabs>
        <w:ind w:left="420" w:hanging="420"/>
      </w:pPr>
      <w:rPr>
        <w:rFonts w:hint="default" w:ascii="Wingdings" w:hAnsi="Wingdings"/>
      </w:rPr>
    </w:lvl>
  </w:abstractNum>
  <w:abstractNum w:abstractNumId="277294506">
    <w:nsid w:val="10872DAA"/>
    <w:multiLevelType w:val="multilevel"/>
    <w:tmpl w:val="10872DAA"/>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4">
    <w:nsid w:val="00000004"/>
    <w:multiLevelType w:val="multilevel"/>
    <w:tmpl w:val="00000004"/>
    <w:lvl w:ilvl="0" w:tentative="1">
      <w:start w:val="1"/>
      <w:numFmt w:val="japaneseCounting"/>
      <w:lvlText w:val="第%1章"/>
      <w:lvlJc w:val="left"/>
      <w:pPr>
        <w:tabs>
          <w:tab w:val="left" w:pos="4843"/>
        </w:tabs>
        <w:ind w:left="4843" w:hanging="1140"/>
      </w:pPr>
      <w:rPr>
        <w:rFonts w:hint="eastAsia"/>
      </w:rPr>
    </w:lvl>
    <w:lvl w:ilvl="1" w:tentative="1">
      <w:start w:val="1"/>
      <w:numFmt w:val="lowerLetter"/>
      <w:lvlText w:val="%2)"/>
      <w:lvlJc w:val="left"/>
      <w:pPr>
        <w:tabs>
          <w:tab w:val="left" w:pos="4543"/>
        </w:tabs>
        <w:ind w:left="4543" w:hanging="420"/>
      </w:pPr>
    </w:lvl>
    <w:lvl w:ilvl="2" w:tentative="1">
      <w:start w:val="1"/>
      <w:numFmt w:val="lowerRoman"/>
      <w:lvlText w:val="%3."/>
      <w:lvlJc w:val="right"/>
      <w:pPr>
        <w:tabs>
          <w:tab w:val="left" w:pos="4963"/>
        </w:tabs>
        <w:ind w:left="4963" w:hanging="420"/>
      </w:pPr>
    </w:lvl>
    <w:lvl w:ilvl="3" w:tentative="1">
      <w:start w:val="1"/>
      <w:numFmt w:val="decimal"/>
      <w:lvlText w:val="%4."/>
      <w:lvlJc w:val="left"/>
      <w:pPr>
        <w:tabs>
          <w:tab w:val="left" w:pos="5383"/>
        </w:tabs>
        <w:ind w:left="5383" w:hanging="420"/>
      </w:pPr>
    </w:lvl>
    <w:lvl w:ilvl="4" w:tentative="1">
      <w:start w:val="1"/>
      <w:numFmt w:val="lowerLetter"/>
      <w:lvlText w:val="%5)"/>
      <w:lvlJc w:val="left"/>
      <w:pPr>
        <w:tabs>
          <w:tab w:val="left" w:pos="5803"/>
        </w:tabs>
        <w:ind w:left="5803" w:hanging="420"/>
      </w:pPr>
    </w:lvl>
    <w:lvl w:ilvl="5" w:tentative="1">
      <w:start w:val="1"/>
      <w:numFmt w:val="lowerRoman"/>
      <w:lvlText w:val="%6."/>
      <w:lvlJc w:val="right"/>
      <w:pPr>
        <w:tabs>
          <w:tab w:val="left" w:pos="6223"/>
        </w:tabs>
        <w:ind w:left="6223" w:hanging="420"/>
      </w:pPr>
    </w:lvl>
    <w:lvl w:ilvl="6" w:tentative="1">
      <w:start w:val="1"/>
      <w:numFmt w:val="decimal"/>
      <w:lvlText w:val="%7."/>
      <w:lvlJc w:val="left"/>
      <w:pPr>
        <w:tabs>
          <w:tab w:val="left" w:pos="6643"/>
        </w:tabs>
        <w:ind w:left="6643" w:hanging="420"/>
      </w:pPr>
    </w:lvl>
    <w:lvl w:ilvl="7" w:tentative="1">
      <w:start w:val="1"/>
      <w:numFmt w:val="lowerLetter"/>
      <w:lvlText w:val="%8)"/>
      <w:lvlJc w:val="left"/>
      <w:pPr>
        <w:tabs>
          <w:tab w:val="left" w:pos="7063"/>
        </w:tabs>
        <w:ind w:left="7063" w:hanging="420"/>
      </w:pPr>
    </w:lvl>
    <w:lvl w:ilvl="8" w:tentative="1">
      <w:start w:val="1"/>
      <w:numFmt w:val="lowerRoman"/>
      <w:lvlText w:val="%9."/>
      <w:lvlJc w:val="right"/>
      <w:pPr>
        <w:tabs>
          <w:tab w:val="left" w:pos="7483"/>
        </w:tabs>
        <w:ind w:left="7483" w:hanging="420"/>
      </w:pPr>
    </w:lvl>
  </w:abstractNum>
  <w:abstractNum w:abstractNumId="41">
    <w:nsid w:val="00000029"/>
    <w:multiLevelType w:val="multilevel"/>
    <w:tmpl w:val="00000029"/>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375854412">
    <w:nsid w:val="1667154C"/>
    <w:multiLevelType w:val="multilevel"/>
    <w:tmpl w:val="1667154C"/>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1694396350">
    <w:nsid w:val="64FE6FBE"/>
    <w:multiLevelType w:val="multilevel"/>
    <w:tmpl w:val="64FE6FBE"/>
    <w:lvl w:ilvl="0" w:tentative="1">
      <w:start w:val="1"/>
      <w:numFmt w:val="decimal"/>
      <w:lvlText w:val="%1."/>
      <w:lvlJc w:val="left"/>
      <w:pPr>
        <w:ind w:left="553" w:firstLine="504"/>
      </w:pPr>
    </w:lvl>
    <w:lvl w:ilvl="1" w:tentative="1">
      <w:start w:val="1"/>
      <w:numFmt w:val="upperLetter"/>
      <w:lvlText w:val="%2."/>
      <w:lvlJc w:val="left"/>
      <w:pPr>
        <w:ind w:left="1119" w:firstLine="0"/>
      </w:pPr>
    </w:lvl>
    <w:lvl w:ilvl="2" w:tentative="1">
      <w:start w:val="0"/>
      <w:numFmt w:val="bullet"/>
      <w:lvlText w:val="•"/>
      <w:lvlJc w:val="left"/>
      <w:pPr>
        <w:ind w:left="1685" w:firstLine="0"/>
      </w:pPr>
    </w:lvl>
    <w:lvl w:ilvl="3" w:tentative="1">
      <w:start w:val="0"/>
      <w:numFmt w:val="bullet"/>
      <w:lvlText w:val="•"/>
      <w:lvlJc w:val="left"/>
      <w:pPr>
        <w:ind w:left="2251" w:firstLine="0"/>
      </w:pPr>
    </w:lvl>
    <w:lvl w:ilvl="4" w:tentative="1">
      <w:start w:val="0"/>
      <w:numFmt w:val="bullet"/>
      <w:lvlText w:val="•"/>
      <w:lvlJc w:val="left"/>
      <w:pPr>
        <w:ind w:left="2817" w:firstLine="0"/>
      </w:pPr>
    </w:lvl>
    <w:lvl w:ilvl="5" w:tentative="1">
      <w:start w:val="0"/>
      <w:numFmt w:val="bullet"/>
      <w:lvlText w:val="•"/>
      <w:lvlJc w:val="left"/>
      <w:pPr>
        <w:ind w:left="3383" w:firstLine="0"/>
      </w:pPr>
    </w:lvl>
    <w:lvl w:ilvl="6" w:tentative="1">
      <w:start w:val="0"/>
      <w:numFmt w:val="bullet"/>
      <w:lvlText w:val="•"/>
      <w:lvlJc w:val="left"/>
      <w:pPr>
        <w:ind w:left="3949" w:firstLine="0"/>
      </w:pPr>
    </w:lvl>
    <w:lvl w:ilvl="7" w:tentative="1">
      <w:start w:val="0"/>
      <w:numFmt w:val="bullet"/>
      <w:lvlText w:val="•"/>
      <w:lvlJc w:val="left"/>
      <w:pPr>
        <w:ind w:left="4515" w:firstLine="0"/>
      </w:pPr>
    </w:lvl>
    <w:lvl w:ilvl="8" w:tentative="1">
      <w:start w:val="0"/>
      <w:numFmt w:val="bullet"/>
      <w:lvlText w:val="•"/>
      <w:lvlJc w:val="left"/>
      <w:pPr>
        <w:ind w:left="5081" w:firstLine="0"/>
      </w:pPr>
    </w:lvl>
  </w:abstractNum>
  <w:abstractNum w:abstractNumId="1232234317">
    <w:nsid w:val="4972674D"/>
    <w:multiLevelType w:val="singleLevel"/>
    <w:tmpl w:val="4972674D"/>
    <w:lvl w:ilvl="0" w:tentative="1">
      <w:start w:val="1"/>
      <w:numFmt w:val="japaneseCounting"/>
      <w:lvlText w:val="%1、"/>
      <w:lvlJc w:val="left"/>
      <w:pPr>
        <w:tabs>
          <w:tab w:val="left" w:pos="780"/>
        </w:tabs>
        <w:ind w:left="780" w:hanging="600"/>
      </w:pPr>
      <w:rPr>
        <w:rFonts w:hint="eastAsia"/>
        <w:b w:val="0"/>
      </w:rPr>
    </w:lvl>
  </w:abstractNum>
  <w:abstractNum w:abstractNumId="1889947492">
    <w:nsid w:val="70A64F64"/>
    <w:multiLevelType w:val="multilevel"/>
    <w:tmpl w:val="70A64F64"/>
    <w:lvl w:ilvl="0" w:tentative="1">
      <w:start w:val="1"/>
      <w:numFmt w:val="japaneseCounting"/>
      <w:lvlText w:val="%1、"/>
      <w:lvlJc w:val="left"/>
      <w:pPr>
        <w:ind w:left="2464" w:hanging="480"/>
      </w:pPr>
      <w:rPr>
        <w:rFonts w:hint="default"/>
      </w:rPr>
    </w:lvl>
    <w:lvl w:ilvl="1" w:tentative="1">
      <w:start w:val="1"/>
      <w:numFmt w:val="lowerLetter"/>
      <w:lvlText w:val="%2)"/>
      <w:lvlJc w:val="left"/>
      <w:pPr>
        <w:ind w:left="2824" w:hanging="420"/>
      </w:pPr>
    </w:lvl>
    <w:lvl w:ilvl="2" w:tentative="1">
      <w:start w:val="1"/>
      <w:numFmt w:val="lowerRoman"/>
      <w:lvlText w:val="%3."/>
      <w:lvlJc w:val="right"/>
      <w:pPr>
        <w:ind w:left="3244" w:hanging="420"/>
      </w:pPr>
    </w:lvl>
    <w:lvl w:ilvl="3" w:tentative="1">
      <w:start w:val="1"/>
      <w:numFmt w:val="decimal"/>
      <w:lvlText w:val="%4."/>
      <w:lvlJc w:val="left"/>
      <w:pPr>
        <w:ind w:left="3664" w:hanging="420"/>
      </w:pPr>
    </w:lvl>
    <w:lvl w:ilvl="4" w:tentative="1">
      <w:start w:val="1"/>
      <w:numFmt w:val="lowerLetter"/>
      <w:lvlText w:val="%5)"/>
      <w:lvlJc w:val="left"/>
      <w:pPr>
        <w:ind w:left="4084" w:hanging="420"/>
      </w:pPr>
    </w:lvl>
    <w:lvl w:ilvl="5" w:tentative="1">
      <w:start w:val="1"/>
      <w:numFmt w:val="lowerRoman"/>
      <w:lvlText w:val="%6."/>
      <w:lvlJc w:val="right"/>
      <w:pPr>
        <w:ind w:left="4504" w:hanging="420"/>
      </w:pPr>
    </w:lvl>
    <w:lvl w:ilvl="6" w:tentative="1">
      <w:start w:val="1"/>
      <w:numFmt w:val="decimal"/>
      <w:lvlText w:val="%7."/>
      <w:lvlJc w:val="left"/>
      <w:pPr>
        <w:ind w:left="4924" w:hanging="420"/>
      </w:pPr>
    </w:lvl>
    <w:lvl w:ilvl="7" w:tentative="1">
      <w:start w:val="1"/>
      <w:numFmt w:val="lowerLetter"/>
      <w:lvlText w:val="%8)"/>
      <w:lvlJc w:val="left"/>
      <w:pPr>
        <w:ind w:left="5344" w:hanging="420"/>
      </w:pPr>
    </w:lvl>
    <w:lvl w:ilvl="8" w:tentative="1">
      <w:start w:val="1"/>
      <w:numFmt w:val="lowerRoman"/>
      <w:lvlText w:val="%9."/>
      <w:lvlJc w:val="right"/>
      <w:pPr>
        <w:ind w:left="5764" w:hanging="420"/>
      </w:pPr>
    </w:lvl>
  </w:abstractNum>
  <w:abstractNum w:abstractNumId="807429601">
    <w:nsid w:val="302065E1"/>
    <w:multiLevelType w:val="multilevel"/>
    <w:tmpl w:val="302065E1"/>
    <w:lvl w:ilvl="0" w:tentative="1">
      <w:start w:val="1"/>
      <w:numFmt w:val="japaneseCounting"/>
      <w:lvlText w:val="（%1）"/>
      <w:lvlJc w:val="left"/>
      <w:pPr>
        <w:ind w:left="1560" w:hanging="7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16728414">
    <w:nsid w:val="605D515E"/>
    <w:multiLevelType w:val="singleLevel"/>
    <w:tmpl w:val="605D515E"/>
    <w:lvl w:ilvl="0" w:tentative="1">
      <w:start w:val="17"/>
      <w:numFmt w:val="chineseCounting"/>
      <w:suff w:val="nothing"/>
      <w:lvlText w:val="%1、"/>
      <w:lvlJc w:val="left"/>
    </w:lvl>
  </w:abstractNum>
  <w:num w:numId="1">
    <w:abstractNumId w:val="1993557547"/>
  </w:num>
  <w:num w:numId="2">
    <w:abstractNumId w:val="237176905"/>
  </w:num>
  <w:num w:numId="3">
    <w:abstractNumId w:val="38"/>
  </w:num>
  <w:num w:numId="4">
    <w:abstractNumId w:val="13"/>
  </w:num>
  <w:num w:numId="5">
    <w:abstractNumId w:val="10"/>
  </w:num>
  <w:num w:numId="6">
    <w:abstractNumId w:val="40"/>
  </w:num>
  <w:num w:numId="7">
    <w:abstractNumId w:val="19"/>
  </w:num>
  <w:num w:numId="8">
    <w:abstractNumId w:val="487937790"/>
  </w:num>
  <w:num w:numId="9">
    <w:abstractNumId w:val="41"/>
  </w:num>
  <w:num w:numId="10">
    <w:abstractNumId w:val="375854412"/>
  </w:num>
  <w:num w:numId="11">
    <w:abstractNumId w:val="4"/>
  </w:num>
  <w:num w:numId="12">
    <w:abstractNumId w:val="277294506"/>
  </w:num>
  <w:num w:numId="13">
    <w:abstractNumId w:val="1666320134"/>
  </w:num>
  <w:num w:numId="14">
    <w:abstractNumId w:val="1616728414"/>
  </w:num>
  <w:num w:numId="15">
    <w:abstractNumId w:val="807429601"/>
  </w:num>
  <w:num w:numId="16">
    <w:abstractNumId w:val="1694396350"/>
  </w:num>
  <w:num w:numId="17">
    <w:abstractNumId w:val="1232234317"/>
  </w:num>
  <w:num w:numId="18">
    <w:abstractNumId w:val="18899474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TA3NWI5NzdiNzE1MThjZTI3MzYwYWIwODI3ZDFiO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694"/>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20D"/>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A70"/>
    <w:rsid w:val="00046C5C"/>
    <w:rsid w:val="000470D5"/>
    <w:rsid w:val="00047207"/>
    <w:rsid w:val="00047479"/>
    <w:rsid w:val="000476F9"/>
    <w:rsid w:val="0004774E"/>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690"/>
    <w:rsid w:val="000768C5"/>
    <w:rsid w:val="00076D3D"/>
    <w:rsid w:val="00076E3C"/>
    <w:rsid w:val="00076E8A"/>
    <w:rsid w:val="00076EFF"/>
    <w:rsid w:val="00076F9C"/>
    <w:rsid w:val="00076FDA"/>
    <w:rsid w:val="00077079"/>
    <w:rsid w:val="000770B3"/>
    <w:rsid w:val="00077669"/>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4CF"/>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3CD3"/>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C65"/>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1E"/>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56"/>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037"/>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DA"/>
    <w:rsid w:val="00162DFF"/>
    <w:rsid w:val="001631B4"/>
    <w:rsid w:val="00163669"/>
    <w:rsid w:val="001638E0"/>
    <w:rsid w:val="001639E3"/>
    <w:rsid w:val="00163A1E"/>
    <w:rsid w:val="00163A32"/>
    <w:rsid w:val="00163B06"/>
    <w:rsid w:val="00163DD7"/>
    <w:rsid w:val="00163DF8"/>
    <w:rsid w:val="00163E2A"/>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964"/>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2AB"/>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7B6"/>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96"/>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0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24"/>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934"/>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1CA"/>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8"/>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DBF"/>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87"/>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71E"/>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917"/>
    <w:rsid w:val="00272E7F"/>
    <w:rsid w:val="00273108"/>
    <w:rsid w:val="002731C8"/>
    <w:rsid w:val="0027386E"/>
    <w:rsid w:val="002739CA"/>
    <w:rsid w:val="002739ED"/>
    <w:rsid w:val="00273A94"/>
    <w:rsid w:val="00273E7D"/>
    <w:rsid w:val="00274416"/>
    <w:rsid w:val="002745F8"/>
    <w:rsid w:val="002746C7"/>
    <w:rsid w:val="00274816"/>
    <w:rsid w:val="00274838"/>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BF"/>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6E73"/>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BD8"/>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89"/>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DE"/>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B23"/>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5B"/>
    <w:rsid w:val="00322AC9"/>
    <w:rsid w:val="00322CEC"/>
    <w:rsid w:val="00322D51"/>
    <w:rsid w:val="00322F07"/>
    <w:rsid w:val="003230FA"/>
    <w:rsid w:val="003231FE"/>
    <w:rsid w:val="003233B7"/>
    <w:rsid w:val="0032351D"/>
    <w:rsid w:val="003235F4"/>
    <w:rsid w:val="0032361F"/>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362"/>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2E7"/>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357"/>
    <w:rsid w:val="0035651B"/>
    <w:rsid w:val="00356734"/>
    <w:rsid w:val="00356C97"/>
    <w:rsid w:val="0035778F"/>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2A3"/>
    <w:rsid w:val="0036658D"/>
    <w:rsid w:val="00366A6D"/>
    <w:rsid w:val="00366AA0"/>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1E6"/>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3A"/>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5B8"/>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37C"/>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194"/>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8E"/>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1D8"/>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6A"/>
    <w:rsid w:val="00440DD7"/>
    <w:rsid w:val="00440DED"/>
    <w:rsid w:val="00440EC0"/>
    <w:rsid w:val="00440F5D"/>
    <w:rsid w:val="00441030"/>
    <w:rsid w:val="00441405"/>
    <w:rsid w:val="00441490"/>
    <w:rsid w:val="00441AAC"/>
    <w:rsid w:val="00441B3D"/>
    <w:rsid w:val="00441BFB"/>
    <w:rsid w:val="00442054"/>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8A6"/>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2A2"/>
    <w:rsid w:val="004664F0"/>
    <w:rsid w:val="00466608"/>
    <w:rsid w:val="0046667A"/>
    <w:rsid w:val="00466735"/>
    <w:rsid w:val="0046698F"/>
    <w:rsid w:val="00466A43"/>
    <w:rsid w:val="00466FCB"/>
    <w:rsid w:val="004671AE"/>
    <w:rsid w:val="004672B1"/>
    <w:rsid w:val="004672EF"/>
    <w:rsid w:val="0046732E"/>
    <w:rsid w:val="004676EF"/>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7B"/>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B4C"/>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DC4"/>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36A"/>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B9A"/>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63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431"/>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666"/>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8C"/>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039"/>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41F"/>
    <w:rsid w:val="00547524"/>
    <w:rsid w:val="005476CA"/>
    <w:rsid w:val="005478D7"/>
    <w:rsid w:val="00547F9C"/>
    <w:rsid w:val="005501FB"/>
    <w:rsid w:val="005503D2"/>
    <w:rsid w:val="0055047F"/>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59D"/>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40"/>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C20"/>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390"/>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7E4"/>
    <w:rsid w:val="005C68F2"/>
    <w:rsid w:val="005C6B27"/>
    <w:rsid w:val="005C6B7E"/>
    <w:rsid w:val="005C6BF1"/>
    <w:rsid w:val="005C6C0C"/>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275"/>
    <w:rsid w:val="005E0B26"/>
    <w:rsid w:val="005E0D75"/>
    <w:rsid w:val="005E1590"/>
    <w:rsid w:val="005E1749"/>
    <w:rsid w:val="005E1848"/>
    <w:rsid w:val="005E1921"/>
    <w:rsid w:val="005E1C8A"/>
    <w:rsid w:val="005E1DA5"/>
    <w:rsid w:val="005E202B"/>
    <w:rsid w:val="005E222A"/>
    <w:rsid w:val="005E22F3"/>
    <w:rsid w:val="005E23B5"/>
    <w:rsid w:val="005E23E1"/>
    <w:rsid w:val="005E291A"/>
    <w:rsid w:val="005E2B37"/>
    <w:rsid w:val="005E3004"/>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03"/>
    <w:rsid w:val="006011AF"/>
    <w:rsid w:val="00601496"/>
    <w:rsid w:val="006016F4"/>
    <w:rsid w:val="006018A3"/>
    <w:rsid w:val="00601B94"/>
    <w:rsid w:val="00601C8E"/>
    <w:rsid w:val="00601D67"/>
    <w:rsid w:val="00602023"/>
    <w:rsid w:val="00602032"/>
    <w:rsid w:val="00602117"/>
    <w:rsid w:val="006022CD"/>
    <w:rsid w:val="00602596"/>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86E"/>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5D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2D"/>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C7"/>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3D1"/>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C7F"/>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DA"/>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9CF"/>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46D"/>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89B"/>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7FC"/>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00"/>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37"/>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D1C"/>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7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A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A1B"/>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ADF"/>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10"/>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AC0"/>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E31"/>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B6"/>
    <w:rsid w:val="007C49D2"/>
    <w:rsid w:val="007C4D9C"/>
    <w:rsid w:val="007C4DFD"/>
    <w:rsid w:val="007C50A8"/>
    <w:rsid w:val="007C5133"/>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D7DE4"/>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E7F9F"/>
    <w:rsid w:val="007F02BA"/>
    <w:rsid w:val="007F075E"/>
    <w:rsid w:val="007F07AE"/>
    <w:rsid w:val="007F08B3"/>
    <w:rsid w:val="007F09FA"/>
    <w:rsid w:val="007F0C35"/>
    <w:rsid w:val="007F0C6A"/>
    <w:rsid w:val="007F0FD6"/>
    <w:rsid w:val="007F109E"/>
    <w:rsid w:val="007F1320"/>
    <w:rsid w:val="007F16CB"/>
    <w:rsid w:val="007F1709"/>
    <w:rsid w:val="007F1864"/>
    <w:rsid w:val="007F1987"/>
    <w:rsid w:val="007F199C"/>
    <w:rsid w:val="007F1AF1"/>
    <w:rsid w:val="007F1B3D"/>
    <w:rsid w:val="007F1B44"/>
    <w:rsid w:val="007F1BB4"/>
    <w:rsid w:val="007F22F9"/>
    <w:rsid w:val="007F2509"/>
    <w:rsid w:val="007F255E"/>
    <w:rsid w:val="007F2637"/>
    <w:rsid w:val="007F26A3"/>
    <w:rsid w:val="007F2B0C"/>
    <w:rsid w:val="007F2D92"/>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B5"/>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3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2F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8F"/>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6F84"/>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A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11"/>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6FC"/>
    <w:rsid w:val="008F3A24"/>
    <w:rsid w:val="008F3CB2"/>
    <w:rsid w:val="008F3DCB"/>
    <w:rsid w:val="008F40F9"/>
    <w:rsid w:val="008F40FA"/>
    <w:rsid w:val="008F475C"/>
    <w:rsid w:val="008F47BE"/>
    <w:rsid w:val="008F5119"/>
    <w:rsid w:val="008F550E"/>
    <w:rsid w:val="008F55A2"/>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96B"/>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76"/>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4D8"/>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1BB"/>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6A9"/>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D8"/>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A2"/>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BB4"/>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1E5"/>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5DD0"/>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8C5"/>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8CB"/>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1F01"/>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5EF"/>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7CC"/>
    <w:rsid w:val="00A078AB"/>
    <w:rsid w:val="00A07B33"/>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2"/>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22D"/>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09"/>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80D"/>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0F3"/>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427"/>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A13"/>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186"/>
    <w:rsid w:val="00AF0225"/>
    <w:rsid w:val="00AF039B"/>
    <w:rsid w:val="00AF0476"/>
    <w:rsid w:val="00AF0497"/>
    <w:rsid w:val="00AF0508"/>
    <w:rsid w:val="00AF0606"/>
    <w:rsid w:val="00AF067A"/>
    <w:rsid w:val="00AF0924"/>
    <w:rsid w:val="00AF0B8F"/>
    <w:rsid w:val="00AF0C0E"/>
    <w:rsid w:val="00AF0F53"/>
    <w:rsid w:val="00AF15AF"/>
    <w:rsid w:val="00AF1672"/>
    <w:rsid w:val="00AF1B43"/>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846"/>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31E"/>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5"/>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E9A"/>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F7D"/>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C40"/>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ACC"/>
    <w:rsid w:val="00B80D12"/>
    <w:rsid w:val="00B80DB4"/>
    <w:rsid w:val="00B80F59"/>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622"/>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4B0"/>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927"/>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D8"/>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6F"/>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49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47C"/>
    <w:rsid w:val="00C509BB"/>
    <w:rsid w:val="00C509FC"/>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0"/>
    <w:rsid w:val="00C55153"/>
    <w:rsid w:val="00C551B9"/>
    <w:rsid w:val="00C551FE"/>
    <w:rsid w:val="00C55335"/>
    <w:rsid w:val="00C55368"/>
    <w:rsid w:val="00C553AD"/>
    <w:rsid w:val="00C554B9"/>
    <w:rsid w:val="00C55681"/>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220"/>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B09"/>
    <w:rsid w:val="00C80DE5"/>
    <w:rsid w:val="00C8116B"/>
    <w:rsid w:val="00C813CD"/>
    <w:rsid w:val="00C81487"/>
    <w:rsid w:val="00C81CC0"/>
    <w:rsid w:val="00C81E70"/>
    <w:rsid w:val="00C8207F"/>
    <w:rsid w:val="00C8272D"/>
    <w:rsid w:val="00C827A2"/>
    <w:rsid w:val="00C82922"/>
    <w:rsid w:val="00C82968"/>
    <w:rsid w:val="00C82CCB"/>
    <w:rsid w:val="00C83280"/>
    <w:rsid w:val="00C834C2"/>
    <w:rsid w:val="00C83513"/>
    <w:rsid w:val="00C835F4"/>
    <w:rsid w:val="00C83711"/>
    <w:rsid w:val="00C83789"/>
    <w:rsid w:val="00C8396A"/>
    <w:rsid w:val="00C83CA0"/>
    <w:rsid w:val="00C83D6B"/>
    <w:rsid w:val="00C83E79"/>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AE"/>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431"/>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33"/>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BBC"/>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ED4"/>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B38"/>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84B"/>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290"/>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4B"/>
    <w:rsid w:val="00DF1A59"/>
    <w:rsid w:val="00DF1AED"/>
    <w:rsid w:val="00DF1CEE"/>
    <w:rsid w:val="00DF1EBE"/>
    <w:rsid w:val="00DF20F4"/>
    <w:rsid w:val="00DF21FA"/>
    <w:rsid w:val="00DF22CC"/>
    <w:rsid w:val="00DF23A5"/>
    <w:rsid w:val="00DF24EA"/>
    <w:rsid w:val="00DF26BA"/>
    <w:rsid w:val="00DF26DF"/>
    <w:rsid w:val="00DF27A3"/>
    <w:rsid w:val="00DF2A16"/>
    <w:rsid w:val="00DF2CF3"/>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2E"/>
    <w:rsid w:val="00DF659E"/>
    <w:rsid w:val="00DF66C8"/>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6F5B"/>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3ED"/>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41"/>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1C8"/>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C78"/>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22"/>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3F"/>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83"/>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A5E"/>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D09"/>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434"/>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6C0"/>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1E9"/>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3EF"/>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4BC"/>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3E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391"/>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1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5A2"/>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B3"/>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0EC"/>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7F"/>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4AB"/>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867"/>
    <w:rsid w:val="00F76928"/>
    <w:rsid w:val="00F769F5"/>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C3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206"/>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C6C"/>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34B8"/>
    <w:rsid w:val="015A60C5"/>
    <w:rsid w:val="02721111"/>
    <w:rsid w:val="03810E64"/>
    <w:rsid w:val="046A414B"/>
    <w:rsid w:val="04A21111"/>
    <w:rsid w:val="056A6870"/>
    <w:rsid w:val="099730C7"/>
    <w:rsid w:val="0A1224F0"/>
    <w:rsid w:val="0ADF0DBE"/>
    <w:rsid w:val="0B280A45"/>
    <w:rsid w:val="0B660C1A"/>
    <w:rsid w:val="0CAB26D5"/>
    <w:rsid w:val="0CB56867"/>
    <w:rsid w:val="0D5378CC"/>
    <w:rsid w:val="0E0E7D9E"/>
    <w:rsid w:val="0FA85D2E"/>
    <w:rsid w:val="0FBD295E"/>
    <w:rsid w:val="104C2BCB"/>
    <w:rsid w:val="10815624"/>
    <w:rsid w:val="109D38CF"/>
    <w:rsid w:val="1155307D"/>
    <w:rsid w:val="11A77604"/>
    <w:rsid w:val="11C23A31"/>
    <w:rsid w:val="13F21013"/>
    <w:rsid w:val="14013F61"/>
    <w:rsid w:val="14951E1C"/>
    <w:rsid w:val="168C6E8D"/>
    <w:rsid w:val="16E3789C"/>
    <w:rsid w:val="17B42173"/>
    <w:rsid w:val="17BA46F4"/>
    <w:rsid w:val="17F93E0B"/>
    <w:rsid w:val="19167D7C"/>
    <w:rsid w:val="193B0021"/>
    <w:rsid w:val="1AD1680D"/>
    <w:rsid w:val="1B080EE5"/>
    <w:rsid w:val="1B297A1C"/>
    <w:rsid w:val="1C1D682F"/>
    <w:rsid w:val="1C455CA5"/>
    <w:rsid w:val="1C9828F5"/>
    <w:rsid w:val="1D0F70BC"/>
    <w:rsid w:val="1D2C69D2"/>
    <w:rsid w:val="1E777877"/>
    <w:rsid w:val="1EA72655"/>
    <w:rsid w:val="1F4B0BE5"/>
    <w:rsid w:val="2014062E"/>
    <w:rsid w:val="202C285D"/>
    <w:rsid w:val="209514B4"/>
    <w:rsid w:val="214C7431"/>
    <w:rsid w:val="216D1B64"/>
    <w:rsid w:val="21725FEC"/>
    <w:rsid w:val="221A0D83"/>
    <w:rsid w:val="226C3F42"/>
    <w:rsid w:val="232956BD"/>
    <w:rsid w:val="23536501"/>
    <w:rsid w:val="23780CBF"/>
    <w:rsid w:val="239E00B4"/>
    <w:rsid w:val="249F0722"/>
    <w:rsid w:val="251E74A4"/>
    <w:rsid w:val="26600703"/>
    <w:rsid w:val="27843CE5"/>
    <w:rsid w:val="28510A34"/>
    <w:rsid w:val="285270DD"/>
    <w:rsid w:val="29273B72"/>
    <w:rsid w:val="2960326E"/>
    <w:rsid w:val="2A544E00"/>
    <w:rsid w:val="2A7528E8"/>
    <w:rsid w:val="2AB770A3"/>
    <w:rsid w:val="2B01079C"/>
    <w:rsid w:val="2C7A6F87"/>
    <w:rsid w:val="2E8F63EE"/>
    <w:rsid w:val="2ED25BDE"/>
    <w:rsid w:val="31570E00"/>
    <w:rsid w:val="319E247A"/>
    <w:rsid w:val="31AB0C73"/>
    <w:rsid w:val="32EB653A"/>
    <w:rsid w:val="3312276C"/>
    <w:rsid w:val="3342009F"/>
    <w:rsid w:val="34537E95"/>
    <w:rsid w:val="35D03558"/>
    <w:rsid w:val="35DB7EC8"/>
    <w:rsid w:val="36AE76C3"/>
    <w:rsid w:val="37B93079"/>
    <w:rsid w:val="389C4783"/>
    <w:rsid w:val="38D65DCF"/>
    <w:rsid w:val="3BCB6780"/>
    <w:rsid w:val="3BDC2844"/>
    <w:rsid w:val="3BE556D1"/>
    <w:rsid w:val="3C4F72FF"/>
    <w:rsid w:val="3C543787"/>
    <w:rsid w:val="3CEA2783"/>
    <w:rsid w:val="3D5C61B8"/>
    <w:rsid w:val="3DB67B4B"/>
    <w:rsid w:val="3EB67F71"/>
    <w:rsid w:val="3F4D6968"/>
    <w:rsid w:val="3FF5F3AE"/>
    <w:rsid w:val="40D62F6B"/>
    <w:rsid w:val="41101E4C"/>
    <w:rsid w:val="41367B0D"/>
    <w:rsid w:val="41B90FE0"/>
    <w:rsid w:val="41F77E88"/>
    <w:rsid w:val="42CD0A98"/>
    <w:rsid w:val="430B3EA6"/>
    <w:rsid w:val="431A0C09"/>
    <w:rsid w:val="43E32BEE"/>
    <w:rsid w:val="44050BA5"/>
    <w:rsid w:val="44986938"/>
    <w:rsid w:val="44AA2B10"/>
    <w:rsid w:val="45D77121"/>
    <w:rsid w:val="4602371C"/>
    <w:rsid w:val="46573978"/>
    <w:rsid w:val="467C4AB1"/>
    <w:rsid w:val="471D14BA"/>
    <w:rsid w:val="477375C7"/>
    <w:rsid w:val="47C22BCA"/>
    <w:rsid w:val="480E2158"/>
    <w:rsid w:val="48C14CEB"/>
    <w:rsid w:val="49965FC8"/>
    <w:rsid w:val="4A0168A2"/>
    <w:rsid w:val="4B65373A"/>
    <w:rsid w:val="4B654A87"/>
    <w:rsid w:val="4C2D2789"/>
    <w:rsid w:val="4C544BC7"/>
    <w:rsid w:val="4D00163A"/>
    <w:rsid w:val="4D80537D"/>
    <w:rsid w:val="4DB3176E"/>
    <w:rsid w:val="4F0F5BE3"/>
    <w:rsid w:val="4F416513"/>
    <w:rsid w:val="4F4B26A6"/>
    <w:rsid w:val="4FA933F8"/>
    <w:rsid w:val="4FB2334F"/>
    <w:rsid w:val="4FF31631"/>
    <w:rsid w:val="50722108"/>
    <w:rsid w:val="52422029"/>
    <w:rsid w:val="53562AD1"/>
    <w:rsid w:val="53887198"/>
    <w:rsid w:val="539453CB"/>
    <w:rsid w:val="55040901"/>
    <w:rsid w:val="55C16F44"/>
    <w:rsid w:val="567974EA"/>
    <w:rsid w:val="56DF05DE"/>
    <w:rsid w:val="57163EF1"/>
    <w:rsid w:val="57FC2EEA"/>
    <w:rsid w:val="57FC6189"/>
    <w:rsid w:val="5967213C"/>
    <w:rsid w:val="59FA4F2E"/>
    <w:rsid w:val="5B553EE5"/>
    <w:rsid w:val="5B677683"/>
    <w:rsid w:val="5B912081"/>
    <w:rsid w:val="5C435D6C"/>
    <w:rsid w:val="5D1D6D54"/>
    <w:rsid w:val="5D6A35D0"/>
    <w:rsid w:val="5F073306"/>
    <w:rsid w:val="5F5F73B9"/>
    <w:rsid w:val="5F793330"/>
    <w:rsid w:val="61161E58"/>
    <w:rsid w:val="618A1E17"/>
    <w:rsid w:val="61954924"/>
    <w:rsid w:val="61CD0301"/>
    <w:rsid w:val="62382A94"/>
    <w:rsid w:val="62A734E8"/>
    <w:rsid w:val="63A623CE"/>
    <w:rsid w:val="65BB0F74"/>
    <w:rsid w:val="65E174B2"/>
    <w:rsid w:val="6781115C"/>
    <w:rsid w:val="68016E5E"/>
    <w:rsid w:val="6838144E"/>
    <w:rsid w:val="68AA7398"/>
    <w:rsid w:val="69FA2AEA"/>
    <w:rsid w:val="6A21622D"/>
    <w:rsid w:val="6B2E0A7E"/>
    <w:rsid w:val="6C762E7E"/>
    <w:rsid w:val="6D216B9A"/>
    <w:rsid w:val="6DFE1A00"/>
    <w:rsid w:val="6E175562"/>
    <w:rsid w:val="6E7A264F"/>
    <w:rsid w:val="70A132D9"/>
    <w:rsid w:val="70C27F8A"/>
    <w:rsid w:val="70F10AD9"/>
    <w:rsid w:val="71822E6D"/>
    <w:rsid w:val="71FE1F10"/>
    <w:rsid w:val="73962032"/>
    <w:rsid w:val="742C597A"/>
    <w:rsid w:val="74337932"/>
    <w:rsid w:val="75AA15E2"/>
    <w:rsid w:val="76EA6BA6"/>
    <w:rsid w:val="77935D3A"/>
    <w:rsid w:val="779A6075"/>
    <w:rsid w:val="78716446"/>
    <w:rsid w:val="791F0D44"/>
    <w:rsid w:val="79F842AA"/>
    <w:rsid w:val="7C23393A"/>
    <w:rsid w:val="7C3F1717"/>
    <w:rsid w:val="7C4E2200"/>
    <w:rsid w:val="7CFD6D33"/>
    <w:rsid w:val="7DFD6D0A"/>
    <w:rsid w:val="7E1E1177"/>
    <w:rsid w:val="7E346B9D"/>
    <w:rsid w:val="7F8364BF"/>
    <w:rsid w:val="DF7AD8D6"/>
    <w:rsid w:val="F3EFEC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1"/>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3">
    <w:name w:val="Default Paragraph Font"/>
    <w:unhideWhenUsed/>
    <w:qFormat/>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qFormat/>
    <w:uiPriority w:val="99"/>
    <w:rPr>
      <w:b/>
      <w:bCs/>
    </w:rPr>
  </w:style>
  <w:style w:type="paragraph" w:styleId="12">
    <w:name w:val="annotation text"/>
    <w:basedOn w:val="1"/>
    <w:link w:val="70"/>
    <w:qFormat/>
    <w:uiPriority w:val="0"/>
    <w:pPr>
      <w:jc w:val="left"/>
    </w:pPr>
  </w:style>
  <w:style w:type="paragraph" w:styleId="13">
    <w:name w:val="toc 7"/>
    <w:basedOn w:val="1"/>
    <w:next w:val="1"/>
    <w:qFormat/>
    <w:uiPriority w:val="39"/>
    <w:pPr>
      <w:ind w:left="2520" w:leftChars="1200"/>
    </w:pPr>
  </w:style>
  <w:style w:type="paragraph" w:styleId="14">
    <w:name w:val="Normal Indent"/>
    <w:basedOn w:val="1"/>
    <w:link w:val="68"/>
    <w:qFormat/>
    <w:uiPriority w:val="0"/>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9"/>
    <w:qFormat/>
    <w:uiPriority w:val="0"/>
    <w:pPr>
      <w:shd w:val="clear" w:color="auto" w:fill="000080"/>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58"/>
    <w:qFormat/>
    <w:uiPriority w:val="0"/>
    <w:pPr>
      <w:tabs>
        <w:tab w:val="left" w:pos="567"/>
      </w:tabs>
      <w:spacing w:before="120" w:line="22" w:lineRule="atLeast"/>
    </w:pPr>
    <w:rPr>
      <w:rFonts w:ascii="宋体" w:hAnsi="宋体"/>
      <w:sz w:val="24"/>
    </w:rPr>
  </w:style>
  <w:style w:type="paragraph" w:styleId="19">
    <w:name w:val="Body Text Indent"/>
    <w:basedOn w:val="1"/>
    <w:link w:val="72"/>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39"/>
    <w:pPr>
      <w:ind w:left="1680" w:leftChars="800"/>
    </w:pPr>
  </w:style>
  <w:style w:type="paragraph" w:styleId="23">
    <w:name w:val="toc 3"/>
    <w:basedOn w:val="1"/>
    <w:next w:val="1"/>
    <w:qFormat/>
    <w:uiPriority w:val="39"/>
    <w:pPr>
      <w:ind w:left="840" w:leftChars="400"/>
    </w:pPr>
  </w:style>
  <w:style w:type="paragraph" w:styleId="24">
    <w:name w:val="Plain Text"/>
    <w:basedOn w:val="1"/>
    <w:link w:val="73"/>
    <w:qFormat/>
    <w:uiPriority w:val="0"/>
    <w:rPr>
      <w:rFonts w:hint="eastAsia" w:ascii="宋体" w:hAnsi="Courier New"/>
      <w:szCs w:val="20"/>
    </w:rPr>
  </w:style>
  <w:style w:type="paragraph" w:styleId="25">
    <w:name w:val="toc 8"/>
    <w:basedOn w:val="1"/>
    <w:next w:val="1"/>
    <w:qFormat/>
    <w:uiPriority w:val="39"/>
    <w:pPr>
      <w:ind w:left="2940" w:leftChars="1400"/>
    </w:pPr>
  </w:style>
  <w:style w:type="paragraph" w:styleId="26">
    <w:name w:val="Date"/>
    <w:basedOn w:val="1"/>
    <w:next w:val="1"/>
    <w:link w:val="74"/>
    <w:qFormat/>
    <w:uiPriority w:val="99"/>
    <w:pPr>
      <w:ind w:left="100" w:leftChars="2500"/>
    </w:pPr>
    <w:rPr>
      <w:rFonts w:ascii="仿宋_GB2312" w:hAnsi="宋体" w:eastAsia="仿宋_GB2312"/>
      <w:color w:val="000000"/>
      <w:sz w:val="24"/>
    </w:rPr>
  </w:style>
  <w:style w:type="paragraph" w:styleId="27">
    <w:name w:val="Body Text Indent 2"/>
    <w:basedOn w:val="1"/>
    <w:link w:val="75"/>
    <w:qFormat/>
    <w:uiPriority w:val="0"/>
    <w:pPr>
      <w:ind w:firstLine="480" w:firstLineChars="200"/>
    </w:pPr>
    <w:rPr>
      <w:rFonts w:ascii="仿宋_GB2312" w:eastAsia="仿宋_GB2312"/>
      <w:sz w:val="24"/>
    </w:rPr>
  </w:style>
  <w:style w:type="paragraph" w:styleId="28">
    <w:name w:val="Balloon Text"/>
    <w:basedOn w:val="1"/>
    <w:link w:val="76"/>
    <w:qFormat/>
    <w:uiPriority w:val="99"/>
    <w:rPr>
      <w:sz w:val="18"/>
      <w:szCs w:val="18"/>
    </w:rPr>
  </w:style>
  <w:style w:type="paragraph" w:styleId="29">
    <w:name w:val="footer"/>
    <w:basedOn w:val="1"/>
    <w:link w:val="77"/>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Body Text First Indent 2"/>
    <w:basedOn w:val="19"/>
    <w:link w:val="84"/>
    <w:qFormat/>
    <w:uiPriority w:val="0"/>
    <w:pPr>
      <w:spacing w:after="120" w:line="480" w:lineRule="exact"/>
      <w:ind w:left="420" w:leftChars="200" w:firstLine="420" w:firstLineChars="200"/>
    </w:pPr>
    <w:rPr>
      <w:szCs w:val="20"/>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39"/>
    <w:pPr>
      <w:ind w:left="1260" w:leftChars="600"/>
    </w:pPr>
  </w:style>
  <w:style w:type="paragraph" w:styleId="34">
    <w:name w:val="Subtitle"/>
    <w:basedOn w:val="1"/>
    <w:next w:val="1"/>
    <w:link w:val="79"/>
    <w:qFormat/>
    <w:uiPriority w:val="11"/>
    <w:pPr>
      <w:widowControl/>
      <w:spacing w:before="240" w:after="60" w:line="312" w:lineRule="auto"/>
      <w:jc w:val="center"/>
      <w:outlineLvl w:val="1"/>
    </w:pPr>
    <w:rPr>
      <w:rFonts w:ascii="Calibri Light" w:hAnsi="Calibri Light"/>
      <w:b/>
      <w:bCs/>
      <w:kern w:val="28"/>
      <w:sz w:val="32"/>
      <w:szCs w:val="32"/>
    </w:rPr>
  </w:style>
  <w:style w:type="paragraph" w:styleId="35">
    <w:name w:val="toc 6"/>
    <w:basedOn w:val="1"/>
    <w:next w:val="1"/>
    <w:qFormat/>
    <w:uiPriority w:val="39"/>
    <w:pPr>
      <w:ind w:left="2100" w:leftChars="1000"/>
    </w:pPr>
  </w:style>
  <w:style w:type="paragraph" w:styleId="36">
    <w:name w:val="Body Text Indent 3"/>
    <w:basedOn w:val="1"/>
    <w:link w:val="8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39"/>
    <w:pPr>
      <w:ind w:left="3360" w:leftChars="1600"/>
    </w:p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2"/>
    <w:qFormat/>
    <w:uiPriority w:val="10"/>
    <w:pPr>
      <w:jc w:val="center"/>
      <w:outlineLvl w:val="0"/>
    </w:pPr>
    <w:rPr>
      <w:b/>
      <w:sz w:val="32"/>
      <w:szCs w:val="20"/>
    </w:r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color w:val="800080"/>
      <w:u w:val="none"/>
    </w:rPr>
  </w:style>
  <w:style w:type="character" w:styleId="47">
    <w:name w:val="Emphasis"/>
    <w:qFormat/>
    <w:uiPriority w:val="0"/>
    <w:rPr>
      <w:color w:val="CC0033"/>
    </w:rPr>
  </w:style>
  <w:style w:type="character" w:styleId="48">
    <w:name w:val="HTML Definition"/>
    <w:qFormat/>
    <w:uiPriority w:val="0"/>
  </w:style>
  <w:style w:type="character" w:styleId="49">
    <w:name w:val="HTML Acronym"/>
    <w:qFormat/>
    <w:uiPriority w:val="0"/>
  </w:style>
  <w:style w:type="character" w:styleId="50">
    <w:name w:val="HTML Variable"/>
    <w:qFormat/>
    <w:uiPriority w:val="0"/>
  </w:style>
  <w:style w:type="character" w:styleId="51">
    <w:name w:val="Hyperlink"/>
    <w:qFormat/>
    <w:uiPriority w:val="99"/>
    <w:rPr>
      <w:color w:val="0000FF"/>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rPr>
      <w:i/>
      <w:iCs/>
    </w:rPr>
  </w:style>
  <w:style w:type="table" w:styleId="56">
    <w:name w:val="Table Grid"/>
    <w:basedOn w:val="5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7">
    <w:name w:val="Medium Grid 1 Accent 2"/>
    <w:basedOn w:val="5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58">
    <w:name w:val="正文文本 字符"/>
    <w:link w:val="18"/>
    <w:qFormat/>
    <w:uiPriority w:val="0"/>
    <w:rPr>
      <w:rFonts w:ascii="宋体" w:hAnsi="宋体"/>
      <w:kern w:val="2"/>
      <w:sz w:val="24"/>
      <w:szCs w:val="24"/>
    </w:rPr>
  </w:style>
  <w:style w:type="character" w:customStyle="1" w:styleId="59">
    <w:name w:val="标题 1 字符"/>
    <w:link w:val="2"/>
    <w:qFormat/>
    <w:uiPriority w:val="0"/>
    <w:rPr>
      <w:rFonts w:ascii="宋体"/>
      <w:b/>
      <w:kern w:val="44"/>
      <w:sz w:val="32"/>
    </w:rPr>
  </w:style>
  <w:style w:type="character" w:customStyle="1" w:styleId="60">
    <w:name w:val="标题 2 字符"/>
    <w:link w:val="3"/>
    <w:qFormat/>
    <w:uiPriority w:val="0"/>
    <w:rPr>
      <w:rFonts w:ascii="Arial" w:hAnsi="Arial" w:eastAsia="黑体"/>
      <w:b/>
      <w:sz w:val="30"/>
      <w:lang w:val="en-US" w:eastAsia="zh-CN" w:bidi="ar-SA"/>
    </w:rPr>
  </w:style>
  <w:style w:type="character" w:customStyle="1" w:styleId="61">
    <w:name w:val="标题 3 字符"/>
    <w:link w:val="4"/>
    <w:qFormat/>
    <w:uiPriority w:val="0"/>
    <w:rPr>
      <w:rFonts w:ascii="宋体" w:eastAsia="宋体"/>
      <w:b/>
      <w:sz w:val="24"/>
      <w:u w:val="single"/>
      <w:lang w:val="en-US" w:eastAsia="zh-CN" w:bidi="ar-SA"/>
    </w:rPr>
  </w:style>
  <w:style w:type="character" w:customStyle="1" w:styleId="62">
    <w:name w:val="标题 4 字符"/>
    <w:link w:val="5"/>
    <w:qFormat/>
    <w:uiPriority w:val="0"/>
    <w:rPr>
      <w:rFonts w:ascii="Arial" w:hAnsi="Arial" w:eastAsia="黑体"/>
      <w:b/>
      <w:sz w:val="28"/>
    </w:rPr>
  </w:style>
  <w:style w:type="character" w:customStyle="1" w:styleId="63">
    <w:name w:val="标题 5 字符"/>
    <w:link w:val="6"/>
    <w:qFormat/>
    <w:uiPriority w:val="0"/>
    <w:rPr>
      <w:b/>
      <w:sz w:val="28"/>
    </w:rPr>
  </w:style>
  <w:style w:type="character" w:customStyle="1" w:styleId="64">
    <w:name w:val="标题 6 字符"/>
    <w:link w:val="7"/>
    <w:qFormat/>
    <w:uiPriority w:val="0"/>
    <w:rPr>
      <w:rFonts w:ascii="Arial" w:hAnsi="Arial" w:eastAsia="黑体"/>
      <w:b/>
      <w:sz w:val="24"/>
    </w:rPr>
  </w:style>
  <w:style w:type="character" w:customStyle="1" w:styleId="65">
    <w:name w:val="标题 7 字符"/>
    <w:link w:val="8"/>
    <w:qFormat/>
    <w:uiPriority w:val="0"/>
    <w:rPr>
      <w:b/>
      <w:sz w:val="24"/>
    </w:rPr>
  </w:style>
  <w:style w:type="character" w:customStyle="1" w:styleId="66">
    <w:name w:val="标题 8 字符"/>
    <w:link w:val="9"/>
    <w:qFormat/>
    <w:uiPriority w:val="0"/>
    <w:rPr>
      <w:rFonts w:ascii="Arial" w:hAnsi="Arial" w:eastAsia="黑体"/>
      <w:sz w:val="24"/>
    </w:rPr>
  </w:style>
  <w:style w:type="character" w:customStyle="1" w:styleId="67">
    <w:name w:val="标题 9 字符"/>
    <w:link w:val="10"/>
    <w:qFormat/>
    <w:uiPriority w:val="0"/>
    <w:rPr>
      <w:rFonts w:ascii="Arial" w:hAnsi="Arial" w:eastAsia="黑体"/>
      <w:sz w:val="21"/>
    </w:rPr>
  </w:style>
  <w:style w:type="character" w:customStyle="1" w:styleId="68">
    <w:name w:val="正文缩进 字符"/>
    <w:link w:val="14"/>
    <w:qFormat/>
    <w:uiPriority w:val="0"/>
    <w:rPr>
      <w:rFonts w:ascii="宋体" w:eastAsia="宋体"/>
      <w:kern w:val="2"/>
      <w:sz w:val="24"/>
      <w:szCs w:val="24"/>
      <w:lang w:val="en-US" w:eastAsia="zh-CN" w:bidi="ar-SA"/>
    </w:rPr>
  </w:style>
  <w:style w:type="character" w:customStyle="1" w:styleId="69">
    <w:name w:val="文档结构图 字符"/>
    <w:link w:val="16"/>
    <w:qFormat/>
    <w:uiPriority w:val="0"/>
    <w:rPr>
      <w:kern w:val="2"/>
      <w:sz w:val="21"/>
      <w:szCs w:val="24"/>
      <w:shd w:val="clear" w:color="auto" w:fill="000080"/>
    </w:rPr>
  </w:style>
  <w:style w:type="character" w:customStyle="1" w:styleId="70">
    <w:name w:val="批注文字 字符1"/>
    <w:link w:val="12"/>
    <w:qFormat/>
    <w:uiPriority w:val="99"/>
    <w:rPr>
      <w:kern w:val="2"/>
      <w:sz w:val="21"/>
      <w:szCs w:val="24"/>
    </w:rPr>
  </w:style>
  <w:style w:type="character" w:customStyle="1" w:styleId="71">
    <w:name w:val="正文文本 3 字符"/>
    <w:link w:val="17"/>
    <w:qFormat/>
    <w:uiPriority w:val="0"/>
    <w:rPr>
      <w:kern w:val="2"/>
      <w:sz w:val="16"/>
      <w:szCs w:val="16"/>
    </w:rPr>
  </w:style>
  <w:style w:type="character" w:customStyle="1" w:styleId="72">
    <w:name w:val="正文文本缩进 字符"/>
    <w:link w:val="19"/>
    <w:qFormat/>
    <w:uiPriority w:val="0"/>
    <w:rPr>
      <w:rFonts w:eastAsia="宋体"/>
      <w:kern w:val="2"/>
      <w:sz w:val="24"/>
      <w:szCs w:val="24"/>
      <w:lang w:val="en-US" w:eastAsia="zh-CN" w:bidi="ar-SA"/>
    </w:rPr>
  </w:style>
  <w:style w:type="character" w:customStyle="1" w:styleId="73">
    <w:name w:val="纯文本 字符2"/>
    <w:link w:val="24"/>
    <w:qFormat/>
    <w:uiPriority w:val="0"/>
    <w:rPr>
      <w:rFonts w:hint="eastAsia" w:ascii="宋体" w:hAnsi="Courier New" w:eastAsia="宋体" w:cs="宋体"/>
      <w:kern w:val="2"/>
      <w:sz w:val="21"/>
    </w:rPr>
  </w:style>
  <w:style w:type="character" w:customStyle="1" w:styleId="74">
    <w:name w:val="日期 字符"/>
    <w:link w:val="26"/>
    <w:qFormat/>
    <w:uiPriority w:val="0"/>
    <w:rPr>
      <w:rFonts w:ascii="仿宋_GB2312" w:hAnsi="宋体" w:eastAsia="仿宋_GB2312"/>
      <w:color w:val="000000"/>
      <w:kern w:val="2"/>
      <w:sz w:val="24"/>
      <w:szCs w:val="24"/>
    </w:rPr>
  </w:style>
  <w:style w:type="character" w:customStyle="1" w:styleId="75">
    <w:name w:val="正文文本缩进 2 字符"/>
    <w:link w:val="27"/>
    <w:qFormat/>
    <w:uiPriority w:val="0"/>
    <w:rPr>
      <w:rFonts w:ascii="仿宋_GB2312" w:eastAsia="仿宋_GB2312"/>
      <w:kern w:val="2"/>
      <w:sz w:val="24"/>
      <w:szCs w:val="24"/>
    </w:rPr>
  </w:style>
  <w:style w:type="character" w:customStyle="1" w:styleId="76">
    <w:name w:val="批注框文本 字符"/>
    <w:link w:val="28"/>
    <w:qFormat/>
    <w:uiPriority w:val="0"/>
    <w:rPr>
      <w:kern w:val="2"/>
      <w:sz w:val="18"/>
      <w:szCs w:val="18"/>
    </w:rPr>
  </w:style>
  <w:style w:type="character" w:customStyle="1" w:styleId="77">
    <w:name w:val="页脚 字符"/>
    <w:link w:val="29"/>
    <w:qFormat/>
    <w:uiPriority w:val="99"/>
    <w:rPr>
      <w:rFonts w:ascii="宋体" w:eastAsia="宋体"/>
      <w:sz w:val="18"/>
      <w:lang w:val="en-US" w:eastAsia="zh-CN" w:bidi="ar-SA"/>
    </w:rPr>
  </w:style>
  <w:style w:type="character" w:customStyle="1" w:styleId="78">
    <w:name w:val="页眉 字符"/>
    <w:link w:val="31"/>
    <w:qFormat/>
    <w:uiPriority w:val="99"/>
    <w:rPr>
      <w:rFonts w:eastAsia="宋体"/>
      <w:kern w:val="2"/>
      <w:sz w:val="18"/>
      <w:szCs w:val="18"/>
      <w:lang w:val="en-US" w:eastAsia="zh-CN" w:bidi="ar-SA"/>
    </w:rPr>
  </w:style>
  <w:style w:type="character" w:customStyle="1" w:styleId="79">
    <w:name w:val="副标题 字符1"/>
    <w:link w:val="34"/>
    <w:qFormat/>
    <w:uiPriority w:val="11"/>
    <w:rPr>
      <w:rFonts w:ascii="Calibri Light" w:hAnsi="Calibri Light"/>
      <w:b/>
      <w:bCs/>
      <w:kern w:val="28"/>
      <w:sz w:val="32"/>
      <w:szCs w:val="32"/>
    </w:rPr>
  </w:style>
  <w:style w:type="character" w:customStyle="1" w:styleId="80">
    <w:name w:val="正文文本缩进 3 字符"/>
    <w:link w:val="36"/>
    <w:qFormat/>
    <w:uiPriority w:val="0"/>
    <w:rPr>
      <w:rFonts w:ascii="宋体"/>
      <w:sz w:val="24"/>
    </w:rPr>
  </w:style>
  <w:style w:type="character" w:customStyle="1" w:styleId="81">
    <w:name w:val="HTML 预设格式 字符"/>
    <w:link w:val="39"/>
    <w:qFormat/>
    <w:uiPriority w:val="0"/>
    <w:rPr>
      <w:rFonts w:ascii="宋体" w:hAnsi="宋体" w:cs="宋体"/>
      <w:sz w:val="24"/>
      <w:szCs w:val="24"/>
    </w:rPr>
  </w:style>
  <w:style w:type="character" w:customStyle="1" w:styleId="82">
    <w:name w:val="标题 字符"/>
    <w:link w:val="42"/>
    <w:qFormat/>
    <w:uiPriority w:val="0"/>
    <w:rPr>
      <w:b/>
      <w:kern w:val="2"/>
      <w:sz w:val="32"/>
    </w:rPr>
  </w:style>
  <w:style w:type="character" w:customStyle="1" w:styleId="83">
    <w:name w:val="批注主题 字符"/>
    <w:link w:val="11"/>
    <w:qFormat/>
    <w:uiPriority w:val="0"/>
    <w:rPr>
      <w:rFonts w:ascii="Times New Roman" w:hAnsi="Times New Roman" w:eastAsia="宋体" w:cs="Times New Roman"/>
      <w:b/>
      <w:bCs/>
      <w:kern w:val="2"/>
      <w:sz w:val="21"/>
      <w:szCs w:val="24"/>
      <w:lang w:val="en-US" w:eastAsia="zh-CN" w:bidi="ar-SA"/>
    </w:rPr>
  </w:style>
  <w:style w:type="character" w:customStyle="1" w:styleId="84">
    <w:name w:val="正文首行缩进 2 字符"/>
    <w:link w:val="30"/>
    <w:qFormat/>
    <w:uiPriority w:val="0"/>
    <w:rPr>
      <w:rFonts w:eastAsia="宋体"/>
      <w:kern w:val="2"/>
      <w:sz w:val="24"/>
      <w:szCs w:val="24"/>
      <w:lang w:val="en-US" w:eastAsia="zh-CN" w:bidi="ar-SA"/>
    </w:rPr>
  </w:style>
  <w:style w:type="character" w:customStyle="1" w:styleId="85">
    <w:name w:val="正文缩进 Char"/>
    <w:qFormat/>
    <w:uiPriority w:val="0"/>
    <w:rPr>
      <w:rFonts w:ascii="宋体" w:eastAsia="宋体"/>
      <w:kern w:val="2"/>
      <w:sz w:val="24"/>
      <w:szCs w:val="24"/>
      <w:lang w:val="en-US" w:eastAsia="zh-CN" w:bidi="ar-SA"/>
    </w:rPr>
  </w:style>
  <w:style w:type="character" w:customStyle="1" w:styleId="86">
    <w:name w:val="正文大标题 Char"/>
    <w:link w:val="87"/>
    <w:qFormat/>
    <w:uiPriority w:val="0"/>
    <w:rPr>
      <w:rFonts w:ascii="宋体" w:hAnsi="宋体"/>
      <w:b/>
      <w:color w:val="000000"/>
      <w:kern w:val="2"/>
      <w:sz w:val="28"/>
      <w:szCs w:val="21"/>
    </w:rPr>
  </w:style>
  <w:style w:type="paragraph" w:customStyle="1" w:styleId="87">
    <w:name w:val="正文大标题"/>
    <w:basedOn w:val="88"/>
    <w:next w:val="14"/>
    <w:link w:val="86"/>
    <w:qFormat/>
    <w:uiPriority w:val="0"/>
    <w:pPr>
      <w:jc w:val="center"/>
    </w:pPr>
    <w:rPr>
      <w:i w:val="0"/>
      <w:color w:val="000000"/>
      <w:sz w:val="28"/>
      <w:szCs w:val="21"/>
    </w:rPr>
  </w:style>
  <w:style w:type="paragraph" w:customStyle="1" w:styleId="88">
    <w:name w:val="正文小标题"/>
    <w:basedOn w:val="1"/>
    <w:next w:val="14"/>
    <w:link w:val="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9">
    <w:name w:val="正文小标题 Char"/>
    <w:link w:val="88"/>
    <w:qFormat/>
    <w:uiPriority w:val="0"/>
    <w:rPr>
      <w:rFonts w:ascii="宋体" w:hAnsi="宋体"/>
      <w:b/>
      <w:i/>
      <w:color w:val="FF0000"/>
      <w:kern w:val="2"/>
      <w:sz w:val="24"/>
    </w:rPr>
  </w:style>
  <w:style w:type="character" w:customStyle="1" w:styleId="90">
    <w:name w:val="段1 Char"/>
    <w:qFormat/>
    <w:uiPriority w:val="0"/>
    <w:rPr>
      <w:rFonts w:ascii="宋体" w:eastAsia="宋体"/>
      <w:sz w:val="24"/>
      <w:lang w:val="en-US" w:eastAsia="zh-CN" w:bidi="ar-SA"/>
    </w:rPr>
  </w:style>
  <w:style w:type="character" w:customStyle="1" w:styleId="91">
    <w:name w:val="正文重点 Char"/>
    <w:link w:val="92"/>
    <w:qFormat/>
    <w:uiPriority w:val="0"/>
    <w:rPr>
      <w:b/>
      <w:sz w:val="24"/>
    </w:rPr>
  </w:style>
  <w:style w:type="paragraph" w:customStyle="1" w:styleId="92">
    <w:name w:val="正文重点"/>
    <w:basedOn w:val="1"/>
    <w:link w:val="91"/>
    <w:qFormat/>
    <w:uiPriority w:val="0"/>
    <w:pPr>
      <w:adjustRightInd w:val="0"/>
      <w:spacing w:line="360" w:lineRule="auto"/>
      <w:ind w:firstLine="482" w:firstLineChars="200"/>
      <w:jc w:val="left"/>
      <w:textAlignment w:val="baseline"/>
    </w:pPr>
    <w:rPr>
      <w:b/>
      <w:kern w:val="0"/>
      <w:sz w:val="24"/>
      <w:szCs w:val="20"/>
    </w:rPr>
  </w:style>
  <w:style w:type="character" w:customStyle="1" w:styleId="93">
    <w:name w:val="chanpin拷贝"/>
    <w:qFormat/>
    <w:uiPriority w:val="0"/>
  </w:style>
  <w:style w:type="character" w:customStyle="1" w:styleId="94">
    <w:name w:val="Char Char111"/>
    <w:qFormat/>
    <w:uiPriority w:val="0"/>
    <w:rPr>
      <w:rFonts w:ascii="宋体" w:eastAsia="宋体"/>
      <w:b/>
      <w:sz w:val="24"/>
      <w:u w:val="single"/>
      <w:lang w:val="en-US" w:eastAsia="zh-CN" w:bidi="ar-SA"/>
    </w:rPr>
  </w:style>
  <w:style w:type="character" w:customStyle="1" w:styleId="95">
    <w:name w:val="标题 2 Char Char"/>
    <w:qFormat/>
    <w:uiPriority w:val="0"/>
    <w:rPr>
      <w:rFonts w:ascii="Arial" w:hAnsi="Arial" w:eastAsia="黑体"/>
      <w:b/>
      <w:bCs/>
      <w:kern w:val="2"/>
      <w:sz w:val="32"/>
      <w:szCs w:val="32"/>
      <w:lang w:val="en-US" w:eastAsia="zh-CN" w:bidi="ar-SA"/>
    </w:rPr>
  </w:style>
  <w:style w:type="character" w:customStyle="1" w:styleId="96">
    <w:name w:val="black1"/>
    <w:qFormat/>
    <w:uiPriority w:val="0"/>
    <w:rPr>
      <w:color w:val="000000"/>
    </w:rPr>
  </w:style>
  <w:style w:type="character" w:customStyle="1" w:styleId="97">
    <w:name w:val="页脚 Char"/>
    <w:qFormat/>
    <w:uiPriority w:val="0"/>
    <w:rPr>
      <w:rFonts w:ascii="宋体" w:eastAsia="宋体"/>
      <w:sz w:val="18"/>
      <w:lang w:val="en-US" w:eastAsia="zh-CN" w:bidi="ar-SA"/>
    </w:rPr>
  </w:style>
  <w:style w:type="character" w:customStyle="1" w:styleId="98">
    <w:name w:val="Char Char11"/>
    <w:qFormat/>
    <w:uiPriority w:val="0"/>
    <w:rPr>
      <w:rFonts w:ascii="宋体" w:eastAsia="宋体"/>
      <w:b/>
      <w:sz w:val="24"/>
      <w:u w:val="single"/>
      <w:lang w:val="en-US" w:eastAsia="zh-CN" w:bidi="ar-SA"/>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批注文字 Char"/>
    <w:qFormat/>
    <w:uiPriority w:val="99"/>
    <w:rPr>
      <w:kern w:val="2"/>
      <w:sz w:val="21"/>
      <w:szCs w:val="24"/>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中等深浅网格 1 - 强调文字颜色 2 Char"/>
    <w:link w:val="104"/>
    <w:qFormat/>
    <w:uiPriority w:val="0"/>
    <w:rPr>
      <w:kern w:val="2"/>
      <w:sz w:val="21"/>
      <w:szCs w:val="24"/>
      <w:lang w:val="zh-CN" w:eastAsia="zh-CN"/>
    </w:rPr>
  </w:style>
  <w:style w:type="paragraph" w:customStyle="1" w:styleId="104">
    <w:name w:val="1"/>
    <w:link w:val="103"/>
    <w:qFormat/>
    <w:uiPriority w:val="0"/>
    <w:rPr>
      <w:rFonts w:ascii="Times New Roman" w:hAnsi="Times New Roman" w:eastAsia="宋体" w:cs="Times New Roman"/>
      <w:kern w:val="2"/>
      <w:sz w:val="21"/>
      <w:szCs w:val="24"/>
      <w:lang w:val="zh-CN" w:eastAsia="zh-CN" w:bidi="ar-SA"/>
    </w:rPr>
  </w:style>
  <w:style w:type="character" w:customStyle="1" w:styleId="105">
    <w:name w:val="标题 Char"/>
    <w:qFormat/>
    <w:uiPriority w:val="10"/>
    <w:rPr>
      <w:b/>
      <w:kern w:val="2"/>
      <w:sz w:val="32"/>
    </w:rPr>
  </w:style>
  <w:style w:type="character" w:customStyle="1" w:styleId="106">
    <w:name w:val="普通文字1 Char1"/>
    <w:qFormat/>
    <w:uiPriority w:val="0"/>
    <w:rPr>
      <w:rFonts w:ascii="宋体" w:hAnsi="Courier New" w:eastAsia="宋体"/>
      <w:kern w:val="2"/>
      <w:sz w:val="21"/>
      <w:lang w:val="en-US" w:eastAsia="zh-CN" w:bidi="ar-SA"/>
    </w:rPr>
  </w:style>
  <w:style w:type="character" w:customStyle="1" w:styleId="107">
    <w:name w:val="标题 3 Char"/>
    <w:qFormat/>
    <w:uiPriority w:val="0"/>
    <w:rPr>
      <w:rFonts w:ascii="宋体" w:eastAsia="宋体"/>
      <w:b/>
      <w:sz w:val="24"/>
      <w:u w:val="single"/>
      <w:lang w:val="en-US" w:eastAsia="zh-CN" w:bidi="ar-SA"/>
    </w:rPr>
  </w:style>
  <w:style w:type="character" w:customStyle="1" w:styleId="108">
    <w:name w:val="txt"/>
    <w:qFormat/>
    <w:uiPriority w:val="0"/>
  </w:style>
  <w:style w:type="character" w:customStyle="1" w:styleId="109">
    <w:name w:val="列出段落 Char1"/>
    <w:link w:val="110"/>
    <w:qFormat/>
    <w:uiPriority w:val="34"/>
    <w:rPr>
      <w:rFonts w:ascii="Calibri" w:hAnsi="Calibri" w:eastAsia="宋体"/>
      <w:kern w:val="2"/>
      <w:sz w:val="21"/>
      <w:szCs w:val="22"/>
      <w:lang w:val="en-US" w:eastAsia="zh-CN" w:bidi="ar-SA"/>
    </w:rPr>
  </w:style>
  <w:style w:type="paragraph" w:customStyle="1" w:styleId="110">
    <w:name w:val="列出段落1"/>
    <w:basedOn w:val="1"/>
    <w:link w:val="109"/>
    <w:qFormat/>
    <w:uiPriority w:val="34"/>
    <w:pPr>
      <w:ind w:firstLine="420" w:firstLineChars="200"/>
    </w:pPr>
    <w:rPr>
      <w:rFonts w:ascii="Calibri" w:hAnsi="Calibri"/>
      <w:szCs w:val="22"/>
    </w:rPr>
  </w:style>
  <w:style w:type="character" w:customStyle="1" w:styleId="111">
    <w:name w:val="标题 2 Char"/>
    <w:qFormat/>
    <w:uiPriority w:val="0"/>
    <w:rPr>
      <w:rFonts w:ascii="Arial" w:hAnsi="Arial" w:eastAsia="黑体"/>
      <w:b/>
      <w:sz w:val="30"/>
      <w:lang w:val="en-US" w:eastAsia="zh-CN" w:bidi="ar-SA"/>
    </w:rPr>
  </w:style>
  <w:style w:type="character" w:customStyle="1" w:styleId="112">
    <w:name w:val="注释 Char"/>
    <w:link w:val="113"/>
    <w:qFormat/>
    <w:uiPriority w:val="0"/>
    <w:rPr>
      <w:rFonts w:ascii="宋体" w:hAnsi="宋体"/>
      <w:kern w:val="2"/>
      <w:sz w:val="21"/>
      <w:szCs w:val="21"/>
    </w:rPr>
  </w:style>
  <w:style w:type="paragraph" w:customStyle="1" w:styleId="113">
    <w:name w:val="注释"/>
    <w:basedOn w:val="1"/>
    <w:link w:val="112"/>
    <w:qFormat/>
    <w:uiPriority w:val="0"/>
    <w:pPr>
      <w:adjustRightInd w:val="0"/>
      <w:snapToGrid w:val="0"/>
      <w:ind w:left="420" w:hanging="420" w:hangingChars="200"/>
      <w:jc w:val="left"/>
    </w:pPr>
    <w:rPr>
      <w:rFonts w:ascii="宋体" w:hAnsi="宋体"/>
      <w:szCs w:val="21"/>
    </w:rPr>
  </w:style>
  <w:style w:type="character" w:customStyle="1" w:styleId="114">
    <w:name w:val="title4"/>
    <w:qFormat/>
    <w:uiPriority w:val="0"/>
    <w:rPr>
      <w:b/>
      <w:bCs/>
      <w:color w:val="1D87B3"/>
      <w:sz w:val="15"/>
      <w:szCs w:val="15"/>
    </w:rPr>
  </w:style>
  <w:style w:type="character" w:customStyle="1" w:styleId="115">
    <w:name w:val="street-address"/>
    <w:qFormat/>
    <w:uiPriority w:val="0"/>
  </w:style>
  <w:style w:type="character" w:customStyle="1" w:styleId="116">
    <w:name w:val="chanpin1"/>
    <w:qFormat/>
    <w:uiPriority w:val="0"/>
    <w:rPr>
      <w:rFonts w:hint="default" w:ascii="ˎ̥" w:hAnsi="ˎ̥"/>
      <w:color w:val="000000"/>
      <w:sz w:val="20"/>
      <w:szCs w:val="20"/>
      <w:u w:val="none"/>
    </w:rPr>
  </w:style>
  <w:style w:type="character" w:customStyle="1" w:styleId="117">
    <w:name w:val="纯文本 字符1"/>
    <w:qFormat/>
    <w:uiPriority w:val="0"/>
    <w:rPr>
      <w:rFonts w:ascii="宋体" w:hAnsi="Courier New"/>
    </w:rPr>
  </w:style>
  <w:style w:type="character" w:customStyle="1" w:styleId="118">
    <w:name w:val="正文文本缩进 Char1"/>
    <w:link w:val="119"/>
    <w:qFormat/>
    <w:uiPriority w:val="0"/>
    <w:rPr>
      <w:rFonts w:ascii="宋体" w:hAnsi="宋体" w:eastAsia="宋体"/>
      <w:sz w:val="24"/>
      <w:szCs w:val="24"/>
      <w:lang w:bidi="ar-SA"/>
    </w:rPr>
  </w:style>
  <w:style w:type="paragraph" w:customStyle="1" w:styleId="119">
    <w:name w:val="正文文本缩进1"/>
    <w:basedOn w:val="1"/>
    <w:link w:val="118"/>
    <w:qFormat/>
    <w:uiPriority w:val="0"/>
    <w:pPr>
      <w:spacing w:line="480" w:lineRule="exact"/>
      <w:ind w:firstLine="480" w:firstLineChars="200"/>
    </w:pPr>
    <w:rPr>
      <w:rFonts w:ascii="宋体" w:hAnsi="宋体"/>
      <w:kern w:val="0"/>
      <w:sz w:val="24"/>
    </w:rPr>
  </w:style>
  <w:style w:type="character" w:customStyle="1" w:styleId="120">
    <w:name w:val="批注文字 字符"/>
    <w:qFormat/>
    <w:uiPriority w:val="0"/>
    <w:rPr>
      <w:rFonts w:ascii="Times New Roman" w:hAnsi="Times New Roman" w:eastAsia="宋体" w:cs="Times New Roman"/>
      <w:sz w:val="24"/>
      <w:lang w:val="en-US" w:eastAsia="zh-CN" w:bidi="ar-SA"/>
    </w:rPr>
  </w:style>
  <w:style w:type="character" w:customStyle="1" w:styleId="121">
    <w:name w:val="正文格式 Char"/>
    <w:link w:val="122"/>
    <w:qFormat/>
    <w:locked/>
    <w:uiPriority w:val="0"/>
    <w:rPr>
      <w:rFonts w:ascii="宋体" w:hAnsi="宋体"/>
      <w:sz w:val="24"/>
      <w:szCs w:val="24"/>
      <w:lang w:val="en-GB"/>
    </w:rPr>
  </w:style>
  <w:style w:type="paragraph" w:customStyle="1" w:styleId="122">
    <w:name w:val="正文格式"/>
    <w:basedOn w:val="1"/>
    <w:link w:val="121"/>
    <w:qFormat/>
    <w:uiPriority w:val="0"/>
    <w:pPr>
      <w:spacing w:beforeLines="50" w:line="360" w:lineRule="auto"/>
      <w:ind w:firstLine="480" w:firstLineChars="200"/>
    </w:pPr>
    <w:rPr>
      <w:rFonts w:ascii="宋体" w:hAnsi="宋体"/>
      <w:kern w:val="0"/>
      <w:sz w:val="24"/>
      <w:lang w:val="en-GB"/>
    </w:rPr>
  </w:style>
  <w:style w:type="character" w:customStyle="1" w:styleId="123">
    <w:name w:val="页眉 Char"/>
    <w:qFormat/>
    <w:uiPriority w:val="99"/>
    <w:rPr>
      <w:rFonts w:eastAsia="宋体"/>
      <w:kern w:val="2"/>
      <w:sz w:val="18"/>
      <w:szCs w:val="18"/>
      <w:lang w:val="en-US" w:eastAsia="zh-CN" w:bidi="ar-SA"/>
    </w:rPr>
  </w:style>
  <w:style w:type="character" w:customStyle="1" w:styleId="124">
    <w:name w:val="c21"/>
    <w:qFormat/>
    <w:uiPriority w:val="0"/>
    <w:rPr>
      <w:rFonts w:hint="default" w:ascii="ˎ̥" w:hAnsi="ˎ̥"/>
      <w:color w:val="000000"/>
      <w:sz w:val="20"/>
      <w:szCs w:val="20"/>
      <w:u w:val="none"/>
    </w:rPr>
  </w:style>
  <w:style w:type="character" w:customStyle="1" w:styleId="125">
    <w:name w:val="列出段落 Char"/>
    <w:qFormat/>
    <w:uiPriority w:val="0"/>
    <w:rPr>
      <w:rFonts w:ascii="Calibri" w:hAnsi="Calibri" w:eastAsia="宋体"/>
      <w:kern w:val="2"/>
      <w:sz w:val="21"/>
      <w:szCs w:val="22"/>
      <w:lang w:val="en-US" w:eastAsia="zh-CN" w:bidi="ar-SA"/>
    </w:rPr>
  </w:style>
  <w:style w:type="character" w:customStyle="1" w:styleId="126">
    <w:name w:val="正文文本缩进 Char"/>
    <w:qFormat/>
    <w:uiPriority w:val="0"/>
    <w:rPr>
      <w:rFonts w:eastAsia="宋体"/>
      <w:kern w:val="2"/>
      <w:sz w:val="24"/>
      <w:szCs w:val="24"/>
      <w:lang w:val="en-US" w:eastAsia="zh-CN" w:bidi="ar-SA"/>
    </w:rPr>
  </w:style>
  <w:style w:type="character" w:customStyle="1" w:styleId="127">
    <w:name w:val="locality"/>
    <w:qFormat/>
    <w:uiPriority w:val="0"/>
  </w:style>
  <w:style w:type="character" w:customStyle="1" w:styleId="128">
    <w:name w:val="bjh-p"/>
    <w:qFormat/>
    <w:uiPriority w:val="0"/>
  </w:style>
  <w:style w:type="character" w:customStyle="1" w:styleId="129">
    <w:name w:val="纯文本 Char1"/>
    <w:qFormat/>
    <w:uiPriority w:val="0"/>
    <w:rPr>
      <w:rFonts w:ascii="宋体" w:hAnsi="Courier New" w:eastAsia="宋体"/>
      <w:kern w:val="2"/>
      <w:sz w:val="21"/>
      <w:lang w:val="en-US" w:eastAsia="zh-CN" w:bidi="ar-SA"/>
    </w:rPr>
  </w:style>
  <w:style w:type="character" w:customStyle="1" w:styleId="130">
    <w:name w:val="apple-style-span"/>
    <w:qFormat/>
    <w:uiPriority w:val="0"/>
    <w:rPr>
      <w:rFonts w:cs="Times New Roman"/>
    </w:rPr>
  </w:style>
  <w:style w:type="character" w:customStyle="1" w:styleId="131">
    <w:name w:val="正文缩进 Char Char"/>
    <w:link w:val="132"/>
    <w:qFormat/>
    <w:uiPriority w:val="0"/>
    <w:rPr>
      <w:rFonts w:ascii="宋体" w:eastAsia="宋体"/>
      <w:snapToGrid w:val="0"/>
      <w:color w:val="000000"/>
      <w:kern w:val="28"/>
      <w:sz w:val="28"/>
      <w:lang w:bidi="ar-SA"/>
    </w:rPr>
  </w:style>
  <w:style w:type="paragraph" w:customStyle="1" w:styleId="132">
    <w:name w:val="正文缩进1"/>
    <w:basedOn w:val="1"/>
    <w:link w:val="13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3">
    <w:name w:val="纯文本 字符"/>
    <w:qFormat/>
    <w:uiPriority w:val="99"/>
    <w:rPr>
      <w:rFonts w:ascii="宋体" w:hAnsi="Courier New" w:eastAsia="宋体" w:cs="Times New Roman"/>
      <w:kern w:val="2"/>
      <w:sz w:val="21"/>
      <w:szCs w:val="21"/>
      <w:lang w:val="en-US" w:eastAsia="zh-CN" w:bidi="ar-SA"/>
    </w:rPr>
  </w:style>
  <w:style w:type="paragraph" w:customStyle="1" w:styleId="134">
    <w:name w:val="字元 字元2"/>
    <w:basedOn w:val="1"/>
    <w:qFormat/>
    <w:uiPriority w:val="0"/>
    <w:rPr>
      <w:rFonts w:ascii="Tahoma" w:hAnsi="Tahoma"/>
      <w:sz w:val="24"/>
      <w:szCs w:val="20"/>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Char21"/>
    <w:basedOn w:val="1"/>
    <w:qFormat/>
    <w:uiPriority w:val="0"/>
    <w:rPr>
      <w:rFonts w:ascii="Tahoma" w:hAnsi="Tahoma"/>
      <w:sz w:val="24"/>
      <w:szCs w:val="20"/>
    </w:rPr>
  </w:style>
  <w:style w:type="paragraph" w:customStyle="1" w:styleId="140">
    <w:name w:val="标题1-附件"/>
    <w:basedOn w:val="2"/>
    <w:qFormat/>
    <w:uiPriority w:val="0"/>
    <w:pPr>
      <w:jc w:val="left"/>
    </w:pPr>
    <w:rPr>
      <w:sz w:val="24"/>
      <w:szCs w:val="24"/>
    </w:rPr>
  </w:style>
  <w:style w:type="paragraph" w:customStyle="1" w:styleId="141">
    <w:name w:val="Char Char Char"/>
    <w:basedOn w:val="1"/>
    <w:qFormat/>
    <w:uiPriority w:val="0"/>
    <w:rPr>
      <w:rFonts w:ascii="Tahoma" w:hAnsi="Tahoma"/>
      <w:sz w:val="24"/>
      <w:szCs w:val="20"/>
    </w:rPr>
  </w:style>
  <w:style w:type="paragraph" w:customStyle="1" w:styleId="142">
    <w:name w:val="列出段落11"/>
    <w:basedOn w:val="1"/>
    <w:qFormat/>
    <w:uiPriority w:val="0"/>
    <w:pPr>
      <w:ind w:firstLine="420" w:firstLineChars="200"/>
    </w:pPr>
    <w:rPr>
      <w:rFonts w:ascii="Calibri" w:hAnsi="Calibri"/>
      <w:szCs w:val="22"/>
    </w:rPr>
  </w:style>
  <w:style w:type="paragraph" w:customStyle="1" w:styleId="143">
    <w:name w:val="Char Char4"/>
    <w:basedOn w:val="1"/>
    <w:qFormat/>
    <w:uiPriority w:val="0"/>
    <w:pPr>
      <w:widowControl/>
      <w:spacing w:line="400" w:lineRule="exact"/>
      <w:jc w:val="center"/>
    </w:pPr>
  </w:style>
  <w:style w:type="paragraph" w:customStyle="1" w:styleId="1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45">
    <w:name w:val="Char3"/>
    <w:basedOn w:val="1"/>
    <w:qFormat/>
    <w:uiPriority w:val="0"/>
    <w:pPr>
      <w:tabs>
        <w:tab w:val="left" w:pos="360"/>
      </w:tabs>
    </w:pPr>
    <w:rPr>
      <w:sz w:val="24"/>
    </w:rPr>
  </w:style>
  <w:style w:type="paragraph" w:customStyle="1" w:styleId="146">
    <w:name w:val="标题3-技术需求"/>
    <w:basedOn w:val="4"/>
    <w:qFormat/>
    <w:uiPriority w:val="0"/>
    <w:pPr>
      <w:numPr>
        <w:ilvl w:val="1"/>
        <w:numId w:val="1"/>
      </w:numPr>
      <w:tabs>
        <w:tab w:val="left" w:pos="720"/>
      </w:tabs>
      <w:spacing w:before="0" w:after="0"/>
    </w:pPr>
    <w:rPr>
      <w:rFonts w:hAnsi="宋体" w:cs="宋体"/>
      <w:szCs w:val="24"/>
    </w:rPr>
  </w:style>
  <w:style w:type="paragraph" w:customStyle="1" w:styleId="14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Char Char Char Char Char Char Char Char Char Char2"/>
    <w:basedOn w:val="1"/>
    <w:qFormat/>
    <w:uiPriority w:val="0"/>
    <w:rPr>
      <w:rFonts w:ascii="宋体" w:hAnsi="宋体" w:cs="Courier New"/>
      <w:sz w:val="32"/>
      <w:szCs w:val="32"/>
    </w:rPr>
  </w:style>
  <w:style w:type="paragraph" w:customStyle="1" w:styleId="149">
    <w:name w:val="表格1"/>
    <w:basedOn w:val="1"/>
    <w:qFormat/>
    <w:uiPriority w:val="0"/>
    <w:pPr>
      <w:ind w:firstLine="480" w:firstLineChars="200"/>
      <w:jc w:val="center"/>
    </w:pPr>
    <w:rPr>
      <w:sz w:val="24"/>
      <w:szCs w:val="20"/>
    </w:rPr>
  </w:style>
  <w:style w:type="paragraph" w:customStyle="1" w:styleId="150">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151">
    <w:name w:val="Char2 Char Char Char Char Char Char1"/>
    <w:basedOn w:val="1"/>
    <w:qFormat/>
    <w:uiPriority w:val="0"/>
    <w:pPr>
      <w:widowControl/>
      <w:spacing w:line="400" w:lineRule="exact"/>
      <w:jc w:val="center"/>
    </w:pPr>
  </w:style>
  <w:style w:type="paragraph" w:customStyle="1" w:styleId="152">
    <w:name w:val="Char Char Char1"/>
    <w:basedOn w:val="1"/>
    <w:qFormat/>
    <w:uiPriority w:val="0"/>
    <w:rPr>
      <w:rFonts w:ascii="Tahoma" w:hAnsi="Tahoma"/>
      <w:sz w:val="24"/>
      <w:szCs w:val="20"/>
    </w:rPr>
  </w:style>
  <w:style w:type="paragraph" w:customStyle="1" w:styleId="15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5">
    <w:name w:val="三级条标题"/>
    <w:basedOn w:val="156"/>
    <w:next w:val="1"/>
    <w:qFormat/>
    <w:uiPriority w:val="0"/>
    <w:pPr>
      <w:numPr>
        <w:ilvl w:val="3"/>
        <w:numId w:val="3"/>
      </w:numPr>
      <w:tabs>
        <w:tab w:val="left" w:pos="360"/>
        <w:tab w:val="left" w:pos="840"/>
      </w:tabs>
      <w:ind w:left="0" w:hanging="840"/>
      <w:outlineLvl w:val="3"/>
    </w:pPr>
  </w:style>
  <w:style w:type="paragraph" w:customStyle="1" w:styleId="156">
    <w:name w:val="二级条标题"/>
    <w:basedOn w:val="15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57">
    <w:name w:val="一级条标题"/>
    <w:basedOn w:val="158"/>
    <w:next w:val="1"/>
    <w:qFormat/>
    <w:uiPriority w:val="0"/>
    <w:pPr>
      <w:numPr>
        <w:ilvl w:val="1"/>
      </w:numPr>
      <w:tabs>
        <w:tab w:val="left" w:pos="360"/>
        <w:tab w:val="left" w:pos="840"/>
      </w:tabs>
      <w:ind w:left="0" w:hanging="840"/>
      <w:outlineLvl w:val="1"/>
    </w:pPr>
  </w:style>
  <w:style w:type="paragraph" w:customStyle="1" w:styleId="158">
    <w:name w:val="章标题"/>
    <w:next w:val="1"/>
    <w:qFormat/>
    <w:uiPriority w:val="0"/>
    <w:pPr>
      <w:numPr>
        <w:ilvl w:val="0"/>
        <w:numId w:val="3"/>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0">
    <w:name w:val="项目编号3"/>
    <w:basedOn w:val="161"/>
    <w:qFormat/>
    <w:uiPriority w:val="0"/>
    <w:pPr>
      <w:numPr>
        <w:ilvl w:val="0"/>
        <w:numId w:val="4"/>
      </w:numPr>
    </w:pPr>
  </w:style>
  <w:style w:type="paragraph" w:customStyle="1" w:styleId="161">
    <w:name w:val="正文文本样式"/>
    <w:basedOn w:val="1"/>
    <w:qFormat/>
    <w:uiPriority w:val="0"/>
    <w:pPr>
      <w:spacing w:line="360" w:lineRule="auto"/>
      <w:ind w:firstLine="482"/>
    </w:pPr>
    <w:rPr>
      <w:rFonts w:cs="宋体"/>
      <w:sz w:val="24"/>
      <w:szCs w:val="20"/>
    </w:rPr>
  </w:style>
  <w:style w:type="paragraph" w:customStyle="1" w:styleId="162">
    <w:name w:val="五级条标题"/>
    <w:basedOn w:val="163"/>
    <w:next w:val="1"/>
    <w:qFormat/>
    <w:uiPriority w:val="0"/>
    <w:pPr>
      <w:numPr>
        <w:ilvl w:val="5"/>
      </w:numPr>
      <w:tabs>
        <w:tab w:val="left" w:pos="360"/>
        <w:tab w:val="left" w:pos="840"/>
      </w:tabs>
      <w:ind w:left="0" w:hanging="840"/>
      <w:outlineLvl w:val="5"/>
    </w:pPr>
  </w:style>
  <w:style w:type="paragraph" w:customStyle="1" w:styleId="163">
    <w:name w:val="四级条标题"/>
    <w:basedOn w:val="155"/>
    <w:next w:val="1"/>
    <w:qFormat/>
    <w:uiPriority w:val="0"/>
    <w:pPr>
      <w:numPr>
        <w:ilvl w:val="4"/>
      </w:numPr>
      <w:ind w:left="0" w:hanging="840"/>
      <w:outlineLvl w:val="4"/>
    </w:pPr>
  </w:style>
  <w:style w:type="paragraph" w:customStyle="1" w:styleId="16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5">
    <w:name w:val="正文 + 楷体_GB2312"/>
    <w:basedOn w:val="1"/>
    <w:qFormat/>
    <w:uiPriority w:val="0"/>
    <w:pPr>
      <w:widowControl/>
      <w:jc w:val="left"/>
    </w:pPr>
    <w:rPr>
      <w:rFonts w:ascii="楷体_GB2312" w:eastAsia="楷体_GB2312" w:cs="Arial"/>
      <w:kern w:val="0"/>
      <w:sz w:val="24"/>
    </w:rPr>
  </w:style>
  <w:style w:type="paragraph" w:customStyle="1" w:styleId="1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项目符号1"/>
    <w:basedOn w:val="161"/>
    <w:qFormat/>
    <w:uiPriority w:val="0"/>
    <w:pPr>
      <w:ind w:left="-25" w:firstLine="0"/>
    </w:pPr>
  </w:style>
  <w:style w:type="paragraph" w:customStyle="1" w:styleId="171">
    <w:name w:val="项目编号1"/>
    <w:basedOn w:val="1"/>
    <w:qFormat/>
    <w:uiPriority w:val="0"/>
    <w:pPr>
      <w:numPr>
        <w:ilvl w:val="0"/>
        <w:numId w:val="5"/>
      </w:numPr>
      <w:spacing w:before="100" w:beforeAutospacing="1" w:after="100" w:afterAutospacing="1" w:line="360" w:lineRule="auto"/>
    </w:pPr>
    <w:rPr>
      <w:sz w:val="24"/>
    </w:rPr>
  </w:style>
  <w:style w:type="paragraph" w:customStyle="1" w:styleId="17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文档正文"/>
    <w:basedOn w:val="1"/>
    <w:qFormat/>
    <w:uiPriority w:val="0"/>
    <w:pPr>
      <w:snapToGrid w:val="0"/>
      <w:spacing w:before="120" w:after="120" w:line="180" w:lineRule="auto"/>
    </w:pPr>
    <w:rPr>
      <w:rFonts w:ascii="Arial" w:hAnsi="Arial"/>
      <w:szCs w:val="20"/>
    </w:rPr>
  </w:style>
  <w:style w:type="paragraph" w:customStyle="1" w:styleId="17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正文文本样式 加粗"/>
    <w:basedOn w:val="161"/>
    <w:qFormat/>
    <w:uiPriority w:val="0"/>
    <w:rPr>
      <w:b/>
    </w:rPr>
  </w:style>
  <w:style w:type="paragraph" w:customStyle="1" w:styleId="179">
    <w:name w:val="Char3 Char Char Char1"/>
    <w:basedOn w:val="1"/>
    <w:qFormat/>
    <w:uiPriority w:val="0"/>
    <w:rPr>
      <w:rFonts w:ascii="Tahoma" w:hAnsi="Tahoma"/>
      <w:sz w:val="24"/>
      <w:szCs w:val="20"/>
    </w:rPr>
  </w:style>
  <w:style w:type="paragraph" w:customStyle="1" w:styleId="1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样式 标题 2 + 宋体 五号 行距: 单倍行距"/>
    <w:basedOn w:val="3"/>
    <w:qFormat/>
    <w:uiPriority w:val="0"/>
    <w:pPr>
      <w:numPr>
        <w:ilvl w:val="1"/>
        <w:numId w:val="6"/>
      </w:numPr>
      <w:tabs>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18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4">
    <w:name w:val="字元 字元1"/>
    <w:basedOn w:val="1"/>
    <w:qFormat/>
    <w:uiPriority w:val="0"/>
    <w:rPr>
      <w:rFonts w:ascii="Tahoma" w:hAnsi="Tahoma"/>
      <w:sz w:val="24"/>
      <w:szCs w:val="20"/>
    </w:rPr>
  </w:style>
  <w:style w:type="paragraph" w:customStyle="1" w:styleId="18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默认段落字体 Para Char Char Char Char"/>
    <w:basedOn w:val="1"/>
    <w:qFormat/>
    <w:uiPriority w:val="0"/>
    <w:rPr>
      <w:rFonts w:ascii="Arial" w:hAnsi="Arial" w:cs="Arial"/>
      <w:szCs w:val="21"/>
    </w:rPr>
  </w:style>
  <w:style w:type="paragraph" w:customStyle="1" w:styleId="18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2">
    <w:name w:val="Char2"/>
    <w:basedOn w:val="1"/>
    <w:qFormat/>
    <w:uiPriority w:val="0"/>
    <w:rPr>
      <w:rFonts w:ascii="Tahoma" w:hAnsi="Tahoma"/>
      <w:sz w:val="24"/>
      <w:szCs w:val="20"/>
    </w:rPr>
  </w:style>
  <w:style w:type="paragraph" w:customStyle="1" w:styleId="19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94">
    <w:name w:val="Char Char Char1 Char2"/>
    <w:basedOn w:val="1"/>
    <w:qFormat/>
    <w:uiPriority w:val="0"/>
    <w:rPr>
      <w:rFonts w:ascii="Tahoma" w:hAnsi="Tahoma"/>
      <w:sz w:val="24"/>
      <w:szCs w:val="20"/>
    </w:rPr>
  </w:style>
  <w:style w:type="paragraph" w:customStyle="1" w:styleId="195">
    <w:name w:val="Char Char Char1 Char1"/>
    <w:basedOn w:val="1"/>
    <w:qFormat/>
    <w:uiPriority w:val="0"/>
    <w:rPr>
      <w:rFonts w:ascii="Tahoma" w:hAnsi="Tahoma"/>
      <w:sz w:val="24"/>
      <w:szCs w:val="20"/>
    </w:rPr>
  </w:style>
  <w:style w:type="paragraph" w:customStyle="1" w:styleId="19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9">
    <w:name w:val="正文列项_数字"/>
    <w:basedOn w:val="1"/>
    <w:qFormat/>
    <w:uiPriority w:val="0"/>
    <w:pPr>
      <w:numPr>
        <w:ilvl w:val="7"/>
        <w:numId w:val="3"/>
      </w:numPr>
      <w:tabs>
        <w:tab w:val="left"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1">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20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1 Char Char Char Char"/>
    <w:basedOn w:val="1"/>
    <w:qFormat/>
    <w:uiPriority w:val="0"/>
    <w:rPr>
      <w:rFonts w:ascii="Tahoma" w:hAnsi="Tahoma"/>
      <w:sz w:val="24"/>
      <w:szCs w:val="20"/>
    </w:rPr>
  </w:style>
  <w:style w:type="paragraph" w:customStyle="1" w:styleId="20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0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08">
    <w:name w:val="Char3 Char Char Char"/>
    <w:basedOn w:val="1"/>
    <w:qFormat/>
    <w:uiPriority w:val="0"/>
    <w:rPr>
      <w:rFonts w:ascii="Tahoma" w:hAnsi="Tahoma"/>
      <w:sz w:val="24"/>
      <w:szCs w:val="20"/>
    </w:rPr>
  </w:style>
  <w:style w:type="paragraph" w:customStyle="1" w:styleId="209">
    <w:name w:val="Char Char1"/>
    <w:basedOn w:val="16"/>
    <w:qFormat/>
    <w:uiPriority w:val="0"/>
    <w:rPr>
      <w:rFonts w:ascii="Tahoma" w:hAnsi="Tahoma"/>
      <w:sz w:val="24"/>
    </w:rPr>
  </w:style>
  <w:style w:type="paragraph" w:customStyle="1" w:styleId="21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1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1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17">
    <w:name w:val="Char Char Char1 Char"/>
    <w:basedOn w:val="1"/>
    <w:qFormat/>
    <w:uiPriority w:val="0"/>
    <w:rPr>
      <w:rFonts w:ascii="Tahoma" w:hAnsi="Tahoma"/>
      <w:sz w:val="24"/>
      <w:szCs w:val="20"/>
    </w:rPr>
  </w:style>
  <w:style w:type="paragraph" w:customStyle="1" w:styleId="218">
    <w:name w:val="font8"/>
    <w:basedOn w:val="1"/>
    <w:qFormat/>
    <w:uiPriority w:val="0"/>
    <w:pPr>
      <w:widowControl/>
      <w:spacing w:before="100" w:beforeAutospacing="1" w:after="100" w:afterAutospacing="1"/>
      <w:jc w:val="left"/>
    </w:pPr>
    <w:rPr>
      <w:kern w:val="0"/>
      <w:sz w:val="36"/>
      <w:szCs w:val="36"/>
    </w:rPr>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2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22">
    <w:name w:val="Char3 Char Char Char2"/>
    <w:basedOn w:val="1"/>
    <w:qFormat/>
    <w:uiPriority w:val="0"/>
    <w:rPr>
      <w:rFonts w:ascii="Tahoma" w:hAnsi="Tahoma"/>
      <w:sz w:val="24"/>
      <w:szCs w:val="20"/>
    </w:rPr>
  </w:style>
  <w:style w:type="paragraph" w:customStyle="1" w:styleId="223">
    <w:name w:val="图中文字"/>
    <w:basedOn w:val="1"/>
    <w:qFormat/>
    <w:uiPriority w:val="0"/>
    <w:pPr>
      <w:adjustRightInd w:val="0"/>
      <w:snapToGrid w:val="0"/>
      <w:spacing w:line="0" w:lineRule="atLeast"/>
      <w:jc w:val="center"/>
    </w:pPr>
    <w:rPr>
      <w:sz w:val="24"/>
      <w:szCs w:val="20"/>
    </w:rPr>
  </w:style>
  <w:style w:type="paragraph" w:customStyle="1" w:styleId="2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5">
    <w:name w:val="标书正文"/>
    <w:basedOn w:val="1"/>
    <w:qFormat/>
    <w:uiPriority w:val="0"/>
    <w:pPr>
      <w:spacing w:line="360" w:lineRule="auto"/>
      <w:ind w:firstLine="200" w:firstLineChars="200"/>
    </w:pPr>
    <w:rPr>
      <w:sz w:val="24"/>
    </w:rPr>
  </w:style>
  <w:style w:type="paragraph" w:customStyle="1" w:styleId="226">
    <w:name w:val="_Style 2"/>
    <w:basedOn w:val="1"/>
    <w:qFormat/>
    <w:uiPriority w:val="34"/>
    <w:pPr>
      <w:ind w:firstLine="420" w:firstLineChars="200"/>
    </w:pPr>
  </w:style>
  <w:style w:type="paragraph" w:customStyle="1" w:styleId="227">
    <w:name w:val="样式2"/>
    <w:basedOn w:val="41"/>
    <w:qFormat/>
    <w:uiPriority w:val="0"/>
    <w:pPr>
      <w:spacing w:line="360" w:lineRule="auto"/>
      <w:jc w:val="center"/>
    </w:pPr>
    <w:rPr>
      <w:sz w:val="24"/>
    </w:rPr>
  </w:style>
  <w:style w:type="paragraph" w:customStyle="1" w:styleId="228">
    <w:name w:val="修订11"/>
    <w:qFormat/>
    <w:uiPriority w:val="0"/>
    <w:rPr>
      <w:rFonts w:ascii="Times New Roman" w:hAnsi="Times New Roman" w:eastAsia="宋体" w:cs="Times New Roman"/>
      <w:kern w:val="2"/>
      <w:sz w:val="21"/>
      <w:szCs w:val="24"/>
      <w:lang w:val="en-US" w:eastAsia="zh-CN" w:bidi="ar-SA"/>
    </w:rPr>
  </w:style>
  <w:style w:type="paragraph" w:customStyle="1" w:styleId="229">
    <w:name w:val="图例"/>
    <w:basedOn w:val="1"/>
    <w:qFormat/>
    <w:uiPriority w:val="0"/>
    <w:pPr>
      <w:spacing w:before="120" w:after="120" w:line="360" w:lineRule="auto"/>
      <w:jc w:val="center"/>
    </w:pPr>
    <w:rPr>
      <w:rFonts w:eastAsia="仿宋_GB2312"/>
      <w:b/>
      <w:sz w:val="24"/>
      <w:szCs w:val="20"/>
    </w:rPr>
  </w:style>
  <w:style w:type="paragraph" w:customStyle="1" w:styleId="23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31">
    <w:name w:val="_Style 160"/>
    <w:qFormat/>
    <w:uiPriority w:val="0"/>
    <w:rPr>
      <w:rFonts w:ascii="Times New Roman" w:hAnsi="Times New Roman" w:eastAsia="宋体" w:cs="Times New Roman"/>
      <w:kern w:val="2"/>
      <w:sz w:val="21"/>
      <w:szCs w:val="24"/>
      <w:lang w:val="en-US" w:eastAsia="zh-CN" w:bidi="ar-SA"/>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正文列项_字母"/>
    <w:basedOn w:val="1"/>
    <w:qFormat/>
    <w:uiPriority w:val="0"/>
    <w:pPr>
      <w:numPr>
        <w:ilvl w:val="6"/>
        <w:numId w:val="3"/>
      </w:numPr>
      <w:tabs>
        <w:tab w:val="left"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34">
    <w:name w:val="List Paragraph1"/>
    <w:basedOn w:val="1"/>
    <w:qFormat/>
    <w:uiPriority w:val="0"/>
    <w:pPr>
      <w:ind w:firstLine="420" w:firstLineChars="200"/>
    </w:pPr>
    <w:rPr>
      <w:rFonts w:ascii="Calibri" w:hAnsi="Calibri"/>
      <w:szCs w:val="22"/>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237">
    <w:name w:val="Char Char Char2"/>
    <w:basedOn w:val="1"/>
    <w:qFormat/>
    <w:uiPriority w:val="0"/>
    <w:rPr>
      <w:rFonts w:ascii="Tahoma" w:hAnsi="Tahoma"/>
      <w:sz w:val="24"/>
      <w:szCs w:val="20"/>
    </w:rPr>
  </w:style>
  <w:style w:type="paragraph" w:customStyle="1" w:styleId="238">
    <w:name w:val="项目编号2"/>
    <w:basedOn w:val="171"/>
    <w:qFormat/>
    <w:uiPriority w:val="0"/>
    <w:pPr>
      <w:numPr>
        <w:numId w:val="0"/>
      </w:numPr>
    </w:pPr>
  </w:style>
  <w:style w:type="paragraph" w:customStyle="1" w:styleId="239">
    <w:name w:val="Char22"/>
    <w:basedOn w:val="1"/>
    <w:qFormat/>
    <w:uiPriority w:val="0"/>
    <w:rPr>
      <w:rFonts w:ascii="Tahoma" w:hAnsi="Tahoma"/>
      <w:sz w:val="24"/>
      <w:szCs w:val="20"/>
    </w:rPr>
  </w:style>
  <w:style w:type="paragraph" w:customStyle="1" w:styleId="240">
    <w:name w:val="Char Char41"/>
    <w:basedOn w:val="1"/>
    <w:qFormat/>
    <w:uiPriority w:val="0"/>
    <w:pPr>
      <w:widowControl/>
      <w:spacing w:line="400" w:lineRule="exact"/>
      <w:jc w:val="center"/>
    </w:pPr>
  </w:style>
  <w:style w:type="paragraph" w:customStyle="1" w:styleId="241">
    <w:name w:val="Char"/>
    <w:basedOn w:val="1"/>
    <w:qFormat/>
    <w:uiPriority w:val="0"/>
    <w:pPr>
      <w:tabs>
        <w:tab w:val="left" w:pos="360"/>
      </w:tabs>
    </w:pPr>
    <w:rPr>
      <w:sz w:val="24"/>
    </w:rPr>
  </w:style>
  <w:style w:type="paragraph" w:customStyle="1" w:styleId="242">
    <w:name w:val="图文"/>
    <w:basedOn w:val="1"/>
    <w:qFormat/>
    <w:uiPriority w:val="0"/>
    <w:pPr>
      <w:adjustRightInd w:val="0"/>
      <w:snapToGrid w:val="0"/>
      <w:spacing w:after="50" w:line="360" w:lineRule="auto"/>
    </w:pPr>
    <w:rPr>
      <w:sz w:val="24"/>
    </w:rPr>
  </w:style>
  <w:style w:type="paragraph" w:customStyle="1" w:styleId="243">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4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46">
    <w:name w:val="列表段落2"/>
    <w:basedOn w:val="1"/>
    <w:qFormat/>
    <w:uiPriority w:val="34"/>
    <w:pPr>
      <w:ind w:firstLine="420" w:firstLineChars="200"/>
    </w:pPr>
  </w:style>
  <w:style w:type="paragraph" w:customStyle="1" w:styleId="24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9">
    <w:name w:val="_Style 1"/>
    <w:basedOn w:val="1"/>
    <w:qFormat/>
    <w:uiPriority w:val="34"/>
    <w:pPr>
      <w:ind w:firstLine="420" w:firstLineChars="200"/>
    </w:pPr>
  </w:style>
  <w:style w:type="paragraph" w:customStyle="1" w:styleId="2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51">
    <w:name w:val="表格正文"/>
    <w:basedOn w:val="1"/>
    <w:qFormat/>
    <w:uiPriority w:val="0"/>
    <w:pPr>
      <w:widowControl/>
      <w:spacing w:line="360" w:lineRule="auto"/>
      <w:jc w:val="left"/>
    </w:pPr>
    <w:rPr>
      <w:rFonts w:ascii="宋体" w:hAnsi="宋体" w:cs="宋体"/>
      <w:bCs/>
      <w:color w:val="000000"/>
      <w:kern w:val="0"/>
    </w:rPr>
  </w:style>
  <w:style w:type="paragraph" w:customStyle="1" w:styleId="252">
    <w:name w:val="字元 字元"/>
    <w:basedOn w:val="1"/>
    <w:qFormat/>
    <w:uiPriority w:val="0"/>
    <w:rPr>
      <w:rFonts w:ascii="Tahoma" w:hAnsi="Tahoma"/>
      <w:sz w:val="24"/>
      <w:szCs w:val="20"/>
    </w:rPr>
  </w:style>
  <w:style w:type="paragraph" w:customStyle="1" w:styleId="253">
    <w:name w:val="Char1"/>
    <w:basedOn w:val="1"/>
    <w:qFormat/>
    <w:uiPriority w:val="0"/>
    <w:pPr>
      <w:tabs>
        <w:tab w:val="left" w:pos="360"/>
      </w:tabs>
    </w:pPr>
    <w:rPr>
      <w:sz w:val="24"/>
    </w:rPr>
  </w:style>
  <w:style w:type="paragraph" w:customStyle="1" w:styleId="254">
    <w:name w:val="Char Char Char Char Char Char Char Char Char Char"/>
    <w:basedOn w:val="1"/>
    <w:qFormat/>
    <w:uiPriority w:val="0"/>
  </w:style>
  <w:style w:type="paragraph" w:customStyle="1" w:styleId="25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56">
    <w:name w:val="1名"/>
    <w:basedOn w:val="1"/>
    <w:qFormat/>
    <w:uiPriority w:val="0"/>
    <w:pPr>
      <w:numPr>
        <w:ilvl w:val="0"/>
        <w:numId w:val="7"/>
      </w:numPr>
      <w:tabs>
        <w:tab w:val="left" w:pos="360"/>
      </w:tabs>
      <w:spacing w:before="120"/>
    </w:pPr>
    <w:rPr>
      <w:rFonts w:ascii="宋体"/>
      <w:sz w:val="28"/>
      <w:szCs w:val="20"/>
    </w:rPr>
  </w:style>
  <w:style w:type="paragraph" w:customStyle="1" w:styleId="2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58">
    <w:name w:val="Char2 Char Char Char Char Char Char"/>
    <w:basedOn w:val="1"/>
    <w:qFormat/>
    <w:uiPriority w:val="0"/>
    <w:pPr>
      <w:widowControl/>
      <w:spacing w:line="400" w:lineRule="exact"/>
      <w:jc w:val="center"/>
    </w:pPr>
  </w:style>
  <w:style w:type="paragraph" w:customStyle="1" w:styleId="259">
    <w:name w:val="正文 + 宋体"/>
    <w:basedOn w:val="1"/>
    <w:qFormat/>
    <w:uiPriority w:val="0"/>
    <w:pPr>
      <w:widowControl/>
      <w:ind w:left="360" w:hanging="360"/>
      <w:jc w:val="left"/>
    </w:pPr>
    <w:rPr>
      <w:rFonts w:ascii="宋体" w:hAnsi="宋体" w:cs="宋体"/>
      <w:b/>
      <w:bCs/>
      <w:color w:val="000000"/>
      <w:kern w:val="0"/>
      <w:sz w:val="18"/>
      <w:szCs w:val="18"/>
    </w:rPr>
  </w:style>
  <w:style w:type="table" w:customStyle="1" w:styleId="260">
    <w:name w:val="Table Normal"/>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table" w:customStyle="1" w:styleId="261">
    <w:name w:val="彩色列表2"/>
    <w:basedOn w:val="55"/>
    <w:qFormat/>
    <w:uiPriority w:val="72"/>
    <w:rPr>
      <w:color w:val="000000"/>
    </w:rPr>
    <w:tblPr>
      <w:tblLayout w:type="fixed"/>
    </w:tblPr>
    <w:tcPr>
      <w:shd w:val="clear" w:color="auto" w:fill="E5E5E5"/>
    </w:tcPr>
    <w:tblStylePr w:type="firstRow">
      <w:rPr>
        <w:b/>
        <w:bCs/>
        <w:color w:val="FFFFFF"/>
      </w:rPr>
      <w:tblPr>
        <w:tblLayout w:type="fixed"/>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Layout w:type="fixed"/>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BFBFBF"/>
      </w:tcPr>
    </w:tblStylePr>
    <w:tblStylePr w:type="band1Horz">
      <w:tblPr>
        <w:tblLayout w:type="fixed"/>
      </w:tblPr>
      <w:tcPr>
        <w:shd w:val="clear" w:color="auto" w:fill="CCCCCC"/>
      </w:tcPr>
    </w:tblStylePr>
  </w:style>
  <w:style w:type="paragraph" w:customStyle="1" w:styleId="262">
    <w:name w:val="TOC 标题1"/>
    <w:basedOn w:val="2"/>
    <w:next w:val="1"/>
    <w:qFormat/>
    <w:uiPriority w:val="0"/>
    <w:pPr>
      <w:autoSpaceDE/>
      <w:autoSpaceDN/>
      <w:adjustRightInd/>
      <w:spacing w:before="340" w:after="330" w:line="578" w:lineRule="auto"/>
      <w:jc w:val="both"/>
      <w:outlineLvl w:val="9"/>
    </w:pPr>
    <w:rPr>
      <w:rFonts w:ascii="Times New Roman"/>
      <w:bCs/>
      <w:sz w:val="44"/>
      <w:szCs w:val="44"/>
    </w:rPr>
  </w:style>
  <w:style w:type="character" w:customStyle="1" w:styleId="263">
    <w:name w:val="标题 1 Char"/>
    <w:qFormat/>
    <w:uiPriority w:val="9"/>
    <w:rPr>
      <w:rFonts w:ascii="黑体"/>
      <w:b/>
      <w:sz w:val="30"/>
    </w:rPr>
  </w:style>
  <w:style w:type="paragraph" w:customStyle="1" w:styleId="264">
    <w:name w:val="Char Char Char1 Char Char Char Char Char Char Char Char Char Char"/>
    <w:basedOn w:val="2"/>
    <w:qFormat/>
    <w:uiPriority w:val="0"/>
    <w:pPr>
      <w:autoSpaceDE/>
      <w:autoSpaceDN/>
      <w:adjustRightInd/>
      <w:spacing w:before="340" w:after="330" w:line="576" w:lineRule="auto"/>
      <w:jc w:val="both"/>
    </w:pPr>
    <w:rPr>
      <w:rFonts w:ascii="Times New Roman"/>
      <w:b w:val="0"/>
      <w:bCs/>
      <w:sz w:val="30"/>
      <w:szCs w:val="44"/>
    </w:rPr>
  </w:style>
  <w:style w:type="paragraph" w:customStyle="1" w:styleId="2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6">
    <w:name w:val="样式 标题 2 + (西文) Times New Roman (中文) 仿宋_GB2312 居中 段前: 6 磅 段后:..."/>
    <w:basedOn w:val="3"/>
    <w:qFormat/>
    <w:uiPriority w:val="0"/>
    <w:pPr>
      <w:autoSpaceDE/>
      <w:autoSpaceDN/>
      <w:adjustRightInd/>
      <w:spacing w:after="120" w:line="360" w:lineRule="auto"/>
      <w:ind w:firstLine="200" w:firstLineChars="200"/>
      <w:jc w:val="left"/>
    </w:pPr>
    <w:rPr>
      <w:rFonts w:ascii="Times New Roman" w:hAnsi="Times New Roman" w:eastAsia="仿宋_GB2312"/>
      <w:bCs/>
      <w:kern w:val="2"/>
      <w:sz w:val="32"/>
    </w:rPr>
  </w:style>
  <w:style w:type="character" w:customStyle="1" w:styleId="267">
    <w:name w:val="批注框文本 Char"/>
    <w:qFormat/>
    <w:uiPriority w:val="99"/>
    <w:rPr>
      <w:kern w:val="2"/>
      <w:sz w:val="18"/>
      <w:szCs w:val="18"/>
    </w:rPr>
  </w:style>
  <w:style w:type="paragraph" w:customStyle="1" w:styleId="268">
    <w:name w:val="样式 楷体_GB2312 小四 首行缩进:  0.8 厘米 行距: 固定值 28 磅"/>
    <w:basedOn w:val="1"/>
    <w:qFormat/>
    <w:uiPriority w:val="0"/>
    <w:pPr>
      <w:jc w:val="center"/>
    </w:pPr>
    <w:rPr>
      <w:b/>
      <w:bCs/>
      <w:sz w:val="30"/>
      <w:szCs w:val="21"/>
    </w:rPr>
  </w:style>
  <w:style w:type="paragraph" w:customStyle="1" w:styleId="269">
    <w:name w:val="标准段落"/>
    <w:basedOn w:val="1"/>
    <w:link w:val="270"/>
    <w:qFormat/>
    <w:uiPriority w:val="0"/>
    <w:pPr>
      <w:spacing w:line="360" w:lineRule="auto"/>
      <w:ind w:firstLine="420" w:firstLineChars="200"/>
    </w:pPr>
    <w:rPr>
      <w:rFonts w:ascii="Calibri" w:hAnsi="Calibri"/>
      <w:szCs w:val="21"/>
    </w:rPr>
  </w:style>
  <w:style w:type="character" w:customStyle="1" w:styleId="270">
    <w:name w:val="标准段落 Char"/>
    <w:link w:val="269"/>
    <w:qFormat/>
    <w:uiPriority w:val="0"/>
    <w:rPr>
      <w:rFonts w:ascii="Calibri" w:hAnsi="Calibri"/>
      <w:kern w:val="2"/>
      <w:sz w:val="21"/>
      <w:szCs w:val="21"/>
    </w:rPr>
  </w:style>
  <w:style w:type="paragraph" w:customStyle="1" w:styleId="271">
    <w:name w:val="默认段落字体 Para Char Char Char1 Char"/>
    <w:basedOn w:val="1"/>
    <w:qFormat/>
    <w:uiPriority w:val="0"/>
    <w:pPr>
      <w:spacing w:line="240" w:lineRule="atLeast"/>
      <w:ind w:left="420" w:firstLine="420"/>
    </w:pPr>
    <w:rPr>
      <w:kern w:val="0"/>
      <w:szCs w:val="21"/>
    </w:rPr>
  </w:style>
  <w:style w:type="character" w:customStyle="1" w:styleId="272">
    <w:name w:val="日期 Char"/>
    <w:qFormat/>
    <w:uiPriority w:val="99"/>
    <w:rPr>
      <w:kern w:val="2"/>
      <w:sz w:val="21"/>
      <w:szCs w:val="24"/>
    </w:rPr>
  </w:style>
  <w:style w:type="paragraph" w:customStyle="1" w:styleId="273">
    <w:name w:val="表正文"/>
    <w:basedOn w:val="1"/>
    <w:qFormat/>
    <w:uiPriority w:val="0"/>
    <w:pPr>
      <w:spacing w:line="360" w:lineRule="auto"/>
    </w:pPr>
    <w:rPr>
      <w:color w:val="FF0000"/>
      <w:sz w:val="24"/>
    </w:rPr>
  </w:style>
  <w:style w:type="character" w:customStyle="1" w:styleId="274">
    <w:name w:val="标准段落 Char Char"/>
    <w:qFormat/>
    <w:uiPriority w:val="0"/>
    <w:rPr>
      <w:rFonts w:ascii="Calibri" w:hAnsi="Calibri" w:eastAsia="宋体"/>
      <w:kern w:val="2"/>
      <w:sz w:val="21"/>
      <w:szCs w:val="21"/>
      <w:lang w:val="en-US" w:eastAsia="zh-CN" w:bidi="ar-SA"/>
    </w:rPr>
  </w:style>
  <w:style w:type="character" w:customStyle="1" w:styleId="275">
    <w:name w:val="纯文本 Char"/>
    <w:qFormat/>
    <w:uiPriority w:val="0"/>
    <w:rPr>
      <w:rFonts w:ascii="宋体" w:hAnsi="Courier New" w:eastAsia="华文宋体"/>
      <w:kern w:val="2"/>
      <w:sz w:val="28"/>
      <w:lang w:val="en-US" w:eastAsia="zh-CN" w:bidi="ar-SA"/>
    </w:rPr>
  </w:style>
  <w:style w:type="character" w:customStyle="1" w:styleId="276">
    <w:name w:val="批注主题 Char"/>
    <w:qFormat/>
    <w:uiPriority w:val="99"/>
    <w:rPr>
      <w:b/>
      <w:bCs/>
      <w:kern w:val="2"/>
      <w:sz w:val="21"/>
      <w:szCs w:val="24"/>
    </w:rPr>
  </w:style>
  <w:style w:type="character" w:customStyle="1" w:styleId="277">
    <w:name w:val="文档结构图 Char"/>
    <w:qFormat/>
    <w:uiPriority w:val="99"/>
    <w:rPr>
      <w:rFonts w:ascii="宋体"/>
      <w:kern w:val="2"/>
      <w:sz w:val="18"/>
      <w:szCs w:val="18"/>
    </w:rPr>
  </w:style>
  <w:style w:type="character" w:customStyle="1" w:styleId="278">
    <w:name w:val="15"/>
    <w:qFormat/>
    <w:uiPriority w:val="0"/>
    <w:rPr>
      <w:rFonts w:hint="default" w:ascii="Times New Roman" w:hAnsi="Times New Roman" w:cs="Times New Roman"/>
      <w:color w:val="464445"/>
      <w:u w:val="none"/>
    </w:rPr>
  </w:style>
  <w:style w:type="character" w:customStyle="1" w:styleId="279">
    <w:name w:val="副标题 字符"/>
    <w:qFormat/>
    <w:uiPriority w:val="0"/>
    <w:rPr>
      <w:rFonts w:ascii="等线 Light" w:hAnsi="等线 Light" w:cs="Times New Roman"/>
      <w:b/>
      <w:bCs/>
      <w:kern w:val="28"/>
      <w:sz w:val="32"/>
      <w:szCs w:val="32"/>
    </w:rPr>
  </w:style>
  <w:style w:type="paragraph" w:customStyle="1" w:styleId="280">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281">
    <w:name w:val="副标题 Char1"/>
    <w:qFormat/>
    <w:uiPriority w:val="0"/>
    <w:rPr>
      <w:rFonts w:ascii="Cambria" w:hAnsi="Cambria" w:cs="Times New Roman"/>
      <w:b/>
      <w:bCs/>
      <w:kern w:val="28"/>
      <w:sz w:val="32"/>
      <w:szCs w:val="32"/>
    </w:rPr>
  </w:style>
  <w:style w:type="character" w:customStyle="1" w:styleId="282">
    <w:name w:val="标题 Char1"/>
    <w:qFormat/>
    <w:uiPriority w:val="0"/>
    <w:rPr>
      <w:rFonts w:ascii="Cambria" w:hAnsi="Cambria" w:cs="Times New Roman"/>
      <w:b/>
      <w:bCs/>
      <w:kern w:val="2"/>
      <w:sz w:val="32"/>
      <w:szCs w:val="32"/>
    </w:rPr>
  </w:style>
  <w:style w:type="paragraph" w:customStyle="1" w:styleId="283">
    <w:name w:val="p0"/>
    <w:basedOn w:val="1"/>
    <w:qFormat/>
    <w:uiPriority w:val="0"/>
    <w:pPr>
      <w:widowControl/>
    </w:pPr>
    <w:rPr>
      <w:kern w:val="0"/>
      <w:szCs w:val="21"/>
    </w:rPr>
  </w:style>
  <w:style w:type="paragraph" w:customStyle="1" w:styleId="284">
    <w:name w:val="彩色列表 - 强调文字颜色 11"/>
    <w:basedOn w:val="1"/>
    <w:qFormat/>
    <w:uiPriority w:val="34"/>
    <w:pPr>
      <w:widowControl/>
      <w:ind w:firstLine="420" w:firstLineChars="200"/>
      <w:jc w:val="left"/>
    </w:pPr>
    <w:rPr>
      <w:kern w:val="0"/>
      <w:sz w:val="24"/>
      <w:lang w:val="ru-RU"/>
    </w:rPr>
  </w:style>
  <w:style w:type="paragraph" w:customStyle="1" w:styleId="285">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286">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287">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288">
    <w:name w:val="stitle"/>
    <w:basedOn w:val="1"/>
    <w:qFormat/>
    <w:uiPriority w:val="0"/>
    <w:pPr>
      <w:widowControl/>
      <w:spacing w:before="100" w:beforeAutospacing="1" w:after="100" w:afterAutospacing="1"/>
      <w:jc w:val="left"/>
    </w:pPr>
    <w:rPr>
      <w:rFonts w:ascii="宋体" w:hAnsi="宋体" w:cs="宋体"/>
      <w:smallCaps/>
      <w:color w:val="000000"/>
      <w:kern w:val="0"/>
      <w:sz w:val="20"/>
      <w:szCs w:val="20"/>
    </w:rPr>
  </w:style>
  <w:style w:type="paragraph" w:customStyle="1" w:styleId="289">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290">
    <w:name w:val="tiaoyin"/>
    <w:basedOn w:val="1"/>
    <w:qFormat/>
    <w:uiPriority w:val="0"/>
    <w:pPr>
      <w:widowControl/>
      <w:spacing w:before="100" w:beforeAutospacing="1" w:after="100" w:afterAutospacing="1"/>
      <w:jc w:val="left"/>
    </w:pPr>
    <w:rPr>
      <w:rFonts w:ascii="宋体" w:hAnsi="宋体" w:cs="宋体"/>
      <w:smallCaps/>
      <w:color w:val="FF0000"/>
      <w:kern w:val="0"/>
      <w:sz w:val="20"/>
      <w:szCs w:val="20"/>
    </w:rPr>
  </w:style>
  <w:style w:type="paragraph" w:customStyle="1" w:styleId="291">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292">
    <w:name w:val="p17"/>
    <w:basedOn w:val="1"/>
    <w:qFormat/>
    <w:uiPriority w:val="0"/>
    <w:pPr>
      <w:widowControl/>
    </w:pPr>
    <w:rPr>
      <w:kern w:val="0"/>
      <w:szCs w:val="21"/>
    </w:rPr>
  </w:style>
  <w:style w:type="paragraph" w:customStyle="1" w:styleId="29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94">
    <w:name w:val="列出段落 字符"/>
    <w:link w:val="295"/>
    <w:qFormat/>
    <w:uiPriority w:val="34"/>
    <w:rPr>
      <w:rFonts w:ascii="Calibri" w:hAnsi="Calibri"/>
      <w:kern w:val="2"/>
      <w:sz w:val="21"/>
      <w:szCs w:val="22"/>
    </w:rPr>
  </w:style>
  <w:style w:type="paragraph" w:customStyle="1" w:styleId="295">
    <w:name w:val="列表段落1"/>
    <w:basedOn w:val="1"/>
    <w:link w:val="294"/>
    <w:qFormat/>
    <w:uiPriority w:val="34"/>
    <w:pPr>
      <w:ind w:firstLine="420" w:firstLineChars="200"/>
    </w:pPr>
    <w:rPr>
      <w:rFonts w:ascii="Calibri" w:hAnsi="Calibri"/>
      <w:szCs w:val="22"/>
    </w:rPr>
  </w:style>
  <w:style w:type="character" w:customStyle="1" w:styleId="296">
    <w:name w:val="标题 1 Char Char Char Char"/>
    <w:qFormat/>
    <w:uiPriority w:val="0"/>
    <w:rPr>
      <w:rFonts w:eastAsia="宋体"/>
      <w:b/>
      <w:bCs/>
      <w:kern w:val="44"/>
      <w:sz w:val="44"/>
      <w:szCs w:val="44"/>
      <w:lang w:val="en-US" w:eastAsia="zh-CN" w:bidi="ar-SA"/>
    </w:rPr>
  </w:style>
  <w:style w:type="character" w:customStyle="1" w:styleId="297">
    <w:name w:val="NormalCharacter"/>
    <w:semiHidden/>
    <w:qFormat/>
    <w:uiPriority w:val="0"/>
  </w:style>
  <w:style w:type="paragraph" w:customStyle="1" w:styleId="298">
    <w:name w:val="mybody"/>
    <w:basedOn w:val="1"/>
    <w:qFormat/>
    <w:uiPriority w:val="0"/>
    <w:pPr>
      <w:spacing w:beforeLines="100" w:afterLines="100" w:line="288" w:lineRule="auto"/>
      <w:ind w:firstLine="200" w:firstLineChars="200"/>
    </w:pPr>
    <w:rPr>
      <w:color w:val="000000"/>
      <w:sz w:val="28"/>
    </w:rPr>
  </w:style>
  <w:style w:type="paragraph" w:customStyle="1" w:styleId="299">
    <w:name w:val="Blockquote"/>
    <w:basedOn w:val="1"/>
    <w:qFormat/>
    <w:uiPriority w:val="0"/>
    <w:pPr>
      <w:ind w:left="360" w:right="360"/>
    </w:pPr>
    <w:rPr>
      <w:rFonts w:ascii="Calibri" w:hAnsi="Calibri"/>
      <w:szCs w:val="22"/>
    </w:rPr>
  </w:style>
  <w:style w:type="paragraph" w:customStyle="1" w:styleId="3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条文"/>
    <w:qFormat/>
    <w:uiPriority w:val="0"/>
    <w:pPr>
      <w:numPr>
        <w:ilvl w:val="0"/>
        <w:numId w:val="1"/>
      </w:numPr>
      <w:tabs>
        <w:tab w:val="left" w:pos="990"/>
      </w:tabs>
      <w:spacing w:before="120" w:line="360" w:lineRule="auto"/>
      <w:outlineLvl w:val="0"/>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87</Pages>
  <Words>40704</Words>
  <Characters>5151</Characters>
  <Lines>42</Lines>
  <Paragraphs>91</Paragraphs>
  <ScaleCrop>false</ScaleCrop>
  <LinksUpToDate>false</LinksUpToDate>
  <CharactersWithSpaces>45764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2025-08-26T01:31:00Z</dcterms:created>
  <dc:creator>Yin Hao</dc:creator>
  <cp:lastModifiedBy>bwtc</cp:lastModifiedBy>
  <cp:lastPrinted>2020-04-02T03:13:00Z</cp:lastPrinted>
  <dcterms:modified xsi:type="dcterms:W3CDTF">2025-08-26T02:28:39Z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BDCA532814544C7D93D7269D012073C3</vt:lpwstr>
  </property>
</Properties>
</file>