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5905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78EF86F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项目编号：11010625210200024347-XM001</w:t>
      </w:r>
    </w:p>
    <w:p w14:paraId="0786D90B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项目名称：西罗园街道2024年完善类老旧小区改造第四标段（西罗园第三社区东片）</w:t>
      </w:r>
      <w:r>
        <w:rPr>
          <w:rFonts w:hint="eastAsia" w:ascii="黑体" w:hAnsi="黑体" w:eastAsia="黑体"/>
          <w:sz w:val="28"/>
          <w:szCs w:val="28"/>
          <w:lang w:eastAsia="zh-CN"/>
        </w:rPr>
        <w:t>、第五标段（角门东里二区）</w:t>
      </w:r>
    </w:p>
    <w:p w14:paraId="0E4AF22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5442E0CD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第四标段：</w:t>
      </w:r>
    </w:p>
    <w:p w14:paraId="202F810E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供应商名称：国泰瑞安股份有限公司</w:t>
      </w:r>
    </w:p>
    <w:p w14:paraId="007E6229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供应商地址：北京市丰台区郭公庄中街20号院3号楼8层809</w:t>
      </w:r>
    </w:p>
    <w:p w14:paraId="7979E124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1412.827184</w:t>
      </w:r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 w14:paraId="73166F95">
      <w:pPr>
        <w:ind w:left="2547" w:leftChars="404" w:hanging="1699" w:hangingChars="607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第五标段：</w:t>
      </w:r>
    </w:p>
    <w:p w14:paraId="1B768702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供应商名称：中诚筑业(北京)建设工程有限公司</w:t>
      </w:r>
    </w:p>
    <w:p w14:paraId="44A5FE88">
      <w:pPr>
        <w:ind w:left="2547" w:leftChars="404" w:hanging="1699" w:hangingChars="607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供应商地址：北京市丰台区海鹰路6号院9号楼2层2150</w:t>
      </w:r>
    </w:p>
    <w:p w14:paraId="18910F47">
      <w:pPr>
        <w:ind w:left="2547" w:leftChars="404" w:hanging="1699" w:hangingChars="607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中标金额：1600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293992万元</w:t>
      </w:r>
    </w:p>
    <w:p w14:paraId="5A48FE7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641E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72FC61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7B49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7254D2D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西罗园街道2024年完善类老旧小区改造第四标段（西罗园第三社区东片）</w:t>
            </w:r>
          </w:p>
          <w:p w14:paraId="70498B3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西罗园街道2024年完善类老旧小区改造第四标段（西罗园第三社区东片）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2F484428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日历天。</w:t>
            </w:r>
          </w:p>
          <w:p w14:paraId="7C7ECB61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项目经理：孔艳影</w:t>
            </w:r>
          </w:p>
          <w:p w14:paraId="3432942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执业证书信息：京2112013201439596</w:t>
            </w:r>
          </w:p>
        </w:tc>
      </w:tr>
    </w:tbl>
    <w:p w14:paraId="65DAB841">
      <w:pPr>
        <w:rPr>
          <w:rFonts w:hint="eastAsia" w:ascii="黑体" w:hAnsi="黑体" w:eastAsia="黑体"/>
          <w:sz w:val="28"/>
          <w:szCs w:val="28"/>
        </w:rPr>
      </w:pPr>
    </w:p>
    <w:tbl>
      <w:tblPr>
        <w:tblStyle w:val="12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7"/>
      </w:tblGrid>
      <w:tr w14:paraId="5482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</w:tcPr>
          <w:p w14:paraId="392B38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工程类</w:t>
            </w:r>
          </w:p>
        </w:tc>
      </w:tr>
      <w:tr w14:paraId="67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000" w:type="pct"/>
          </w:tcPr>
          <w:p w14:paraId="352C41F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西罗园街道2024年完善类老旧小区改造第五标段（角门东里二区）</w:t>
            </w:r>
          </w:p>
          <w:p w14:paraId="7F40525E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西罗园街道2024年完善类老旧小区改造第五标段（角门东里二区）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等工程量清单的全部内容。</w:t>
            </w:r>
          </w:p>
          <w:p w14:paraId="07B1033B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工期：</w:t>
            </w:r>
            <w:bookmarkStart w:id="2" w:name="OLE_LINK1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本项目计划工期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365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日历天</w:t>
            </w:r>
            <w:bookmarkEnd w:id="2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。</w:t>
            </w:r>
          </w:p>
          <w:p w14:paraId="3C5427C9">
            <w:pPr>
              <w:spacing w:line="360" w:lineRule="auto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项目经理：梁光智</w:t>
            </w:r>
          </w:p>
          <w:p w14:paraId="5DB092A7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执业证书信息：京1372014201608943</w:t>
            </w:r>
          </w:p>
        </w:tc>
      </w:tr>
    </w:tbl>
    <w:p w14:paraId="6076638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五、评审专家名单：闵庆霞、刘峥、王久丰、卫泰瑛、李云辉、孙静波</w:t>
      </w:r>
      <w:r>
        <w:rPr>
          <w:rFonts w:hint="eastAsia" w:ascii="黑体" w:hAnsi="黑体" w:eastAsia="黑体"/>
          <w:sz w:val="28"/>
          <w:szCs w:val="28"/>
          <w:lang w:eastAsia="zh-CN"/>
        </w:rPr>
        <w:t>、马佳龙</w:t>
      </w:r>
    </w:p>
    <w:p w14:paraId="23C80FB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6ECD845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13.3168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万元</w:t>
      </w:r>
    </w:p>
    <w:p w14:paraId="72F584B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收费标准详见竞争性磋商文件</w:t>
      </w:r>
    </w:p>
    <w:p w14:paraId="4C0A492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46767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9566501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FB2251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本项目采用综合评分法，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第四标段成交单位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92.80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第五标段成交单位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92.80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6C6BB1A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EC361D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</w:p>
    <w:p w14:paraId="3A87B8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    称：北京市丰台区人民政府西罗园街道办事处 </w:t>
      </w:r>
    </w:p>
    <w:p w14:paraId="3C80A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址：北京市丰台区洋桥北里9号楼</w:t>
      </w:r>
    </w:p>
    <w:p w14:paraId="0CFCEB5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联系方式：吴老师 67213307</w:t>
      </w:r>
    </w:p>
    <w:p w14:paraId="79A22FF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6E5EB80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A10CCD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75E29D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  <w:r>
        <w:rPr>
          <w:rFonts w:hint="eastAsia" w:ascii="仿宋" w:hAnsi="仿宋" w:eastAsia="仿宋" w:cs="宋体"/>
          <w:kern w:val="0"/>
          <w:sz w:val="28"/>
          <w:szCs w:val="28"/>
        </w:rPr>
        <w:t>，010-63509799-8022、8038、8076</w:t>
      </w:r>
    </w:p>
    <w:p w14:paraId="28722713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3D01BE4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项目联系人：马凯、崔丽洁、赵娜、白敏娜、金珊、刘金秀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姚冲、贾东敏</w:t>
      </w:r>
    </w:p>
    <w:p w14:paraId="475F739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 010-63509799-8022、8038、8076</w:t>
      </w:r>
    </w:p>
    <w:p w14:paraId="5830EB40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</w:p>
    <w:p w14:paraId="355A1E4D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AAF7ADA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第四标段成交单位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5E90E122">
      <w:pPr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drawing>
          <wp:inline distT="0" distB="0" distL="114300" distR="114300">
            <wp:extent cx="5153025" cy="6924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br w:type="page"/>
      </w:r>
    </w:p>
    <w:p w14:paraId="38D5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第五标段成交单位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41C681BF">
      <w:r>
        <w:drawing>
          <wp:inline distT="0" distB="0" distL="114300" distR="114300">
            <wp:extent cx="5324475" cy="7048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17ACB31"/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EEBA"/>
    <w:multiLevelType w:val="singleLevel"/>
    <w:tmpl w:val="CD6DEE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823A85"/>
    <w:rsid w:val="00094502"/>
    <w:rsid w:val="000C247F"/>
    <w:rsid w:val="00100998"/>
    <w:rsid w:val="00142783"/>
    <w:rsid w:val="001B710D"/>
    <w:rsid w:val="001B7B69"/>
    <w:rsid w:val="001F48A0"/>
    <w:rsid w:val="00236193"/>
    <w:rsid w:val="00294C4D"/>
    <w:rsid w:val="004152AB"/>
    <w:rsid w:val="004C6D6E"/>
    <w:rsid w:val="004D524E"/>
    <w:rsid w:val="004D5E3B"/>
    <w:rsid w:val="00562AB9"/>
    <w:rsid w:val="00623C00"/>
    <w:rsid w:val="006A0D1B"/>
    <w:rsid w:val="007777D4"/>
    <w:rsid w:val="00804318"/>
    <w:rsid w:val="00823A85"/>
    <w:rsid w:val="00887959"/>
    <w:rsid w:val="00A76B94"/>
    <w:rsid w:val="00AC29CD"/>
    <w:rsid w:val="00CF3702"/>
    <w:rsid w:val="00D06D92"/>
    <w:rsid w:val="00DD1B5F"/>
    <w:rsid w:val="00E37321"/>
    <w:rsid w:val="00ED40C6"/>
    <w:rsid w:val="00EE2DFD"/>
    <w:rsid w:val="00F574DC"/>
    <w:rsid w:val="015E0B2B"/>
    <w:rsid w:val="02487B67"/>
    <w:rsid w:val="054304DC"/>
    <w:rsid w:val="07BB29B9"/>
    <w:rsid w:val="08C12A3A"/>
    <w:rsid w:val="096612C0"/>
    <w:rsid w:val="0A2B2319"/>
    <w:rsid w:val="0AAC35CD"/>
    <w:rsid w:val="0BE16469"/>
    <w:rsid w:val="123E07BA"/>
    <w:rsid w:val="19C95B4F"/>
    <w:rsid w:val="1A595321"/>
    <w:rsid w:val="1A9F2496"/>
    <w:rsid w:val="1D46626F"/>
    <w:rsid w:val="1FBD7F3A"/>
    <w:rsid w:val="23E80C03"/>
    <w:rsid w:val="28C07B3D"/>
    <w:rsid w:val="29512E24"/>
    <w:rsid w:val="297A1810"/>
    <w:rsid w:val="2BCC5D24"/>
    <w:rsid w:val="2D0B5745"/>
    <w:rsid w:val="2E285B38"/>
    <w:rsid w:val="30D16C82"/>
    <w:rsid w:val="311B76B3"/>
    <w:rsid w:val="33CE3CE5"/>
    <w:rsid w:val="35F27B30"/>
    <w:rsid w:val="36400B1C"/>
    <w:rsid w:val="385D549A"/>
    <w:rsid w:val="39200C06"/>
    <w:rsid w:val="39234CF4"/>
    <w:rsid w:val="3A415794"/>
    <w:rsid w:val="3AA545E1"/>
    <w:rsid w:val="3D3F5986"/>
    <w:rsid w:val="3F3350DA"/>
    <w:rsid w:val="42390846"/>
    <w:rsid w:val="499C4BD1"/>
    <w:rsid w:val="4D1974BF"/>
    <w:rsid w:val="51A0337F"/>
    <w:rsid w:val="51AF440F"/>
    <w:rsid w:val="524C1682"/>
    <w:rsid w:val="5534152D"/>
    <w:rsid w:val="55515473"/>
    <w:rsid w:val="561927E3"/>
    <w:rsid w:val="561B038D"/>
    <w:rsid w:val="5D211DB5"/>
    <w:rsid w:val="5EEC62E9"/>
    <w:rsid w:val="5F1F2324"/>
    <w:rsid w:val="62C41BC9"/>
    <w:rsid w:val="63F40D3B"/>
    <w:rsid w:val="64F51A13"/>
    <w:rsid w:val="65287EA6"/>
    <w:rsid w:val="66EF4DF3"/>
    <w:rsid w:val="68624184"/>
    <w:rsid w:val="688107F7"/>
    <w:rsid w:val="695A606E"/>
    <w:rsid w:val="6965127B"/>
    <w:rsid w:val="6A624A2F"/>
    <w:rsid w:val="6AD7579E"/>
    <w:rsid w:val="6B1C5A0B"/>
    <w:rsid w:val="6B793F2D"/>
    <w:rsid w:val="6CD752BD"/>
    <w:rsid w:val="6D7375D5"/>
    <w:rsid w:val="6FA14ACB"/>
    <w:rsid w:val="72B01D4E"/>
    <w:rsid w:val="74EA3E5D"/>
    <w:rsid w:val="751002ED"/>
    <w:rsid w:val="75D62668"/>
    <w:rsid w:val="767434C4"/>
    <w:rsid w:val="78B33DB1"/>
    <w:rsid w:val="7BEA54B2"/>
    <w:rsid w:val="7DD76BCD"/>
    <w:rsid w:val="7E151AF0"/>
    <w:rsid w:val="7EF169B0"/>
    <w:rsid w:val="7F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9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 2"/>
    <w:basedOn w:val="5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字符"/>
    <w:basedOn w:val="1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纯文本 字符"/>
    <w:basedOn w:val="13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9">
    <w:name w:val="纯文本 字符1"/>
    <w:basedOn w:val="13"/>
    <w:link w:val="6"/>
    <w:autoRedefine/>
    <w:qFormat/>
    <w:uiPriority w:val="0"/>
    <w:rPr>
      <w:rFonts w:ascii="宋体" w:hAnsi="Courier New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999</Characters>
  <Lines>5</Lines>
  <Paragraphs>1</Paragraphs>
  <TotalTime>15</TotalTime>
  <ScaleCrop>false</ScaleCrop>
  <LinksUpToDate>false</LinksUpToDate>
  <CharactersWithSpaces>1024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2025-09-05T07:39:18Z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