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123AB">
      <w:pPr>
        <w:spacing w:line="360" w:lineRule="auto"/>
        <w:rPr>
          <w:rFonts w:hint="eastAsia" w:ascii="宋体" w:hAnsi="宋体" w:eastAsia="宋体" w:cs="宋体"/>
          <w:sz w:val="60"/>
          <w:szCs w:val="60"/>
          <w:highlight w:val="none"/>
        </w:rPr>
      </w:pPr>
    </w:p>
    <w:p w14:paraId="7A5B3C92">
      <w:pPr>
        <w:pStyle w:val="2"/>
        <w:rPr>
          <w:rFonts w:hint="eastAsia" w:ascii="宋体" w:hAnsi="宋体" w:eastAsia="宋体" w:cs="宋体"/>
          <w:highlight w:val="none"/>
        </w:rPr>
      </w:pPr>
    </w:p>
    <w:p w14:paraId="6236F871">
      <w:pPr>
        <w:pStyle w:val="2"/>
        <w:jc w:val="center"/>
        <w:rPr>
          <w:rFonts w:hint="eastAsia" w:ascii="宋体" w:hAnsi="宋体" w:eastAsia="宋体" w:cs="宋体"/>
          <w:b/>
          <w:bCs/>
          <w:sz w:val="48"/>
          <w:szCs w:val="48"/>
          <w:highlight w:val="none"/>
          <w:lang w:eastAsia="zh-CN"/>
        </w:rPr>
      </w:pPr>
      <w:r>
        <w:rPr>
          <w:rFonts w:hint="eastAsia" w:hAnsi="宋体" w:cs="宋体"/>
          <w:b/>
          <w:bCs/>
          <w:sz w:val="48"/>
          <w:szCs w:val="40"/>
          <w:highlight w:val="none"/>
          <w:lang w:eastAsia="zh-CN"/>
        </w:rPr>
        <w:t>门头沟区门城水厂工程—电源增容工程</w:t>
      </w:r>
    </w:p>
    <w:p w14:paraId="24A5A526">
      <w:pPr>
        <w:pStyle w:val="2"/>
        <w:rPr>
          <w:rFonts w:hint="eastAsia" w:ascii="宋体" w:hAnsi="宋体" w:eastAsia="宋体" w:cs="宋体"/>
          <w:b/>
          <w:bCs/>
          <w:sz w:val="52"/>
          <w:szCs w:val="52"/>
          <w:highlight w:val="none"/>
        </w:rPr>
      </w:pPr>
    </w:p>
    <w:p w14:paraId="60022F0E">
      <w:pPr>
        <w:pStyle w:val="2"/>
        <w:rPr>
          <w:rFonts w:hint="eastAsia" w:ascii="宋体" w:hAnsi="宋体" w:eastAsia="宋体" w:cs="宋体"/>
          <w:b/>
          <w:bCs/>
          <w:sz w:val="52"/>
          <w:szCs w:val="52"/>
          <w:highlight w:val="none"/>
        </w:rPr>
      </w:pPr>
    </w:p>
    <w:p w14:paraId="343F7E9C">
      <w:pPr>
        <w:pStyle w:val="2"/>
        <w:rPr>
          <w:rFonts w:hint="eastAsia" w:ascii="宋体" w:hAnsi="宋体" w:eastAsia="宋体" w:cs="宋体"/>
          <w:b/>
          <w:bCs/>
          <w:sz w:val="52"/>
          <w:szCs w:val="52"/>
          <w:highlight w:val="none"/>
        </w:rPr>
      </w:pPr>
    </w:p>
    <w:p w14:paraId="5A8C33BC">
      <w:pPr>
        <w:jc w:val="center"/>
        <w:rPr>
          <w:rFonts w:hint="eastAsia" w:ascii="宋体" w:hAnsi="宋体" w:eastAsia="宋体" w:cs="宋体"/>
          <w:b/>
          <w:bCs/>
          <w:sz w:val="60"/>
          <w:szCs w:val="60"/>
          <w:highlight w:val="none"/>
        </w:rPr>
      </w:pPr>
    </w:p>
    <w:p w14:paraId="21CB2E64">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竞争性磋商文件</w:t>
      </w:r>
    </w:p>
    <w:p w14:paraId="50E5C611">
      <w:pPr>
        <w:pStyle w:val="2"/>
        <w:rPr>
          <w:rFonts w:hint="eastAsia" w:ascii="宋体" w:hAnsi="宋体" w:eastAsia="宋体" w:cs="宋体"/>
          <w:b/>
          <w:bCs/>
          <w:sz w:val="60"/>
          <w:szCs w:val="60"/>
          <w:highlight w:val="none"/>
        </w:rPr>
      </w:pPr>
    </w:p>
    <w:p w14:paraId="09CEA35B">
      <w:pPr>
        <w:pStyle w:val="2"/>
        <w:rPr>
          <w:rFonts w:hint="eastAsia" w:ascii="宋体" w:hAnsi="宋体" w:eastAsia="宋体" w:cs="宋体"/>
          <w:b/>
          <w:bCs/>
          <w:sz w:val="60"/>
          <w:szCs w:val="60"/>
          <w:highlight w:val="none"/>
        </w:rPr>
      </w:pPr>
    </w:p>
    <w:p w14:paraId="25B411D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项目编号：</w:t>
      </w:r>
      <w:r>
        <w:rPr>
          <w:rFonts w:hint="eastAsia" w:ascii="宋体" w:hAnsi="宋体" w:cs="宋体"/>
          <w:bCs/>
          <w:sz w:val="40"/>
          <w:szCs w:val="36"/>
          <w:highlight w:val="none"/>
          <w:lang w:eastAsia="zh-CN"/>
        </w:rPr>
        <w:t>11010925210200015144-XM001</w:t>
      </w:r>
    </w:p>
    <w:p w14:paraId="743586E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采购人：</w:t>
      </w:r>
      <w:r>
        <w:rPr>
          <w:rFonts w:hint="eastAsia" w:ascii="宋体" w:hAnsi="宋体" w:cs="宋体"/>
          <w:bCs/>
          <w:sz w:val="40"/>
          <w:szCs w:val="36"/>
          <w:highlight w:val="none"/>
          <w:lang w:eastAsia="zh-CN"/>
        </w:rPr>
        <w:t xml:space="preserve"> 北京市门头沟区水务局</w:t>
      </w:r>
    </w:p>
    <w:p w14:paraId="609720A8">
      <w:pPr>
        <w:tabs>
          <w:tab w:val="left" w:pos="3240"/>
          <w:tab w:val="left" w:pos="3420"/>
        </w:tabs>
        <w:spacing w:before="240" w:beforeLines="100" w:after="240" w:afterLines="100" w:line="360" w:lineRule="auto"/>
        <w:jc w:val="left"/>
        <w:rPr>
          <w:rFonts w:hint="eastAsia" w:ascii="宋体" w:hAnsi="宋体" w:eastAsia="宋体" w:cs="宋体"/>
          <w:bCs/>
          <w:sz w:val="40"/>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40"/>
          <w:szCs w:val="36"/>
          <w:highlight w:val="none"/>
          <w:lang w:eastAsia="zh-CN"/>
        </w:rPr>
        <w:t>北京华泰诚建设项目管理咨询有限公司</w:t>
      </w:r>
    </w:p>
    <w:p w14:paraId="23BC454C">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八</w:t>
      </w:r>
      <w:r>
        <w:rPr>
          <w:rFonts w:hint="eastAsia" w:ascii="宋体" w:hAnsi="宋体" w:eastAsia="宋体" w:cs="宋体"/>
          <w:b/>
          <w:kern w:val="0"/>
          <w:sz w:val="36"/>
          <w:szCs w:val="36"/>
          <w:highlight w:val="none"/>
        </w:rPr>
        <w:t>月</w:t>
      </w:r>
    </w:p>
    <w:p w14:paraId="46162FB2">
      <w:pPr>
        <w:tabs>
          <w:tab w:val="left" w:pos="3240"/>
          <w:tab w:val="left" w:pos="3420"/>
        </w:tabs>
        <w:spacing w:before="240" w:beforeLines="100" w:after="240" w:afterLines="100" w:line="360" w:lineRule="auto"/>
        <w:ind w:left="2834" w:leftChars="136" w:hanging="2548" w:hangingChars="708"/>
        <w:jc w:val="left"/>
        <w:rPr>
          <w:rFonts w:hint="eastAsia" w:ascii="宋体" w:hAnsi="宋体" w:eastAsia="宋体" w:cs="宋体"/>
          <w:bCs/>
          <w:sz w:val="36"/>
          <w:szCs w:val="36"/>
          <w:highlight w:val="none"/>
        </w:rPr>
        <w:sectPr>
          <w:headerReference r:id="rId3" w:type="default"/>
          <w:headerReference r:id="rId4" w:type="even"/>
          <w:pgSz w:w="11906" w:h="16838"/>
          <w:pgMar w:top="1911" w:right="1474" w:bottom="1882" w:left="1587" w:header="851" w:footer="992" w:gutter="0"/>
          <w:cols w:space="720" w:num="1"/>
          <w:docGrid w:linePitch="312" w:charSpace="0"/>
        </w:sectPr>
      </w:pPr>
    </w:p>
    <w:p w14:paraId="2F735DE4">
      <w:pPr>
        <w:spacing w:line="360" w:lineRule="auto"/>
        <w:jc w:val="center"/>
        <w:outlineLvl w:val="0"/>
        <w:rPr>
          <w:rFonts w:hint="eastAsia" w:ascii="宋体" w:hAnsi="宋体" w:eastAsia="宋体" w:cs="宋体"/>
          <w:b/>
          <w:sz w:val="36"/>
          <w:szCs w:val="36"/>
          <w:highlight w:val="none"/>
        </w:rPr>
      </w:pPr>
      <w:bookmarkStart w:id="0" w:name="_Toc105598813"/>
      <w:r>
        <w:rPr>
          <w:rFonts w:hint="eastAsia" w:ascii="宋体" w:hAnsi="宋体" w:eastAsia="宋体" w:cs="宋体"/>
          <w:b/>
          <w:sz w:val="36"/>
          <w:szCs w:val="36"/>
          <w:highlight w:val="none"/>
        </w:rPr>
        <w:t>目      录</w:t>
      </w:r>
      <w:bookmarkEnd w:id="0"/>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TOC \o "1-1" \h \z \u </w:instrText>
      </w:r>
      <w:r>
        <w:rPr>
          <w:rFonts w:hint="eastAsia" w:ascii="宋体" w:hAnsi="宋体" w:eastAsia="宋体" w:cs="宋体"/>
          <w:b/>
          <w:sz w:val="32"/>
          <w:szCs w:val="32"/>
          <w:highlight w:val="none"/>
        </w:rPr>
        <w:fldChar w:fldCharType="separate"/>
      </w:r>
    </w:p>
    <w:p w14:paraId="7BE4E2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"_Toc105598814"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第一章   采购邀请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A1874C">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"_Toc105598815"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第二章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AB5894D">
      <w:pPr>
        <w:pStyle w:val="59"/>
        <w:spacing w:line="600" w:lineRule="auto"/>
        <w:rPr>
          <w:rFonts w:hint="eastAsia"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"_Toc105598816"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第三章   评审方法和评审标准</w:t>
      </w:r>
      <w:r>
        <w:rPr>
          <w:rFonts w:hint="eastAsia" w:ascii="宋体" w:hAnsi="宋体" w:eastAsia="宋体" w:cs="宋体"/>
          <w:sz w:val="32"/>
          <w:szCs w:val="32"/>
          <w:highlight w:val="none"/>
        </w:rPr>
        <w:tab/>
      </w:r>
      <w:r>
        <w:rPr>
          <w:rFonts w:hint="eastAsia"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w:t>
      </w:r>
    </w:p>
    <w:p w14:paraId="335F9F0D">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"_Toc105598817"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第四章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A8E8A1F">
      <w:pPr>
        <w:pStyle w:val="59"/>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"_Toc105598818"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第五章   合同草案条款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3074373">
      <w:pPr>
        <w:pStyle w:val="59"/>
        <w:spacing w:line="600" w:lineRule="auto"/>
        <w:rPr>
          <w:rFonts w:hint="default"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"_Toc105598819"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第六章   响应文件格式</w:t>
      </w:r>
      <w:r>
        <w:rPr>
          <w:rFonts w:hint="eastAsia" w:ascii="宋体" w:hAnsi="宋体" w:eastAsia="宋体" w:cs="宋体"/>
          <w:sz w:val="32"/>
          <w:szCs w:val="32"/>
          <w:highlight w:val="none"/>
        </w:rPr>
        <w:tab/>
      </w:r>
      <w:r>
        <w:rPr>
          <w:rFonts w:hint="eastAsia"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02</w:t>
      </w:r>
    </w:p>
    <w:p w14:paraId="46945F3F">
      <w:pPr>
        <w:pStyle w:val="59"/>
        <w:spacing w:line="360" w:lineRule="auto"/>
        <w:rPr>
          <w:rFonts w:hint="eastAsia" w:ascii="宋体" w:hAnsi="宋体" w:eastAsia="宋体" w:cs="宋体"/>
          <w:b w:val="0"/>
          <w:sz w:val="28"/>
          <w:szCs w:val="28"/>
          <w:highlight w:val="none"/>
        </w:rPr>
      </w:pPr>
      <w:r>
        <w:rPr>
          <w:rFonts w:hint="eastAsia" w:ascii="宋体" w:hAnsi="宋体" w:eastAsia="宋体" w:cs="宋体"/>
          <w:b w:val="0"/>
          <w:sz w:val="32"/>
          <w:szCs w:val="32"/>
          <w:highlight w:val="none"/>
        </w:rPr>
        <w:fldChar w:fldCharType="end"/>
      </w:r>
    </w:p>
    <w:p w14:paraId="15D006B4">
      <w:pPr>
        <w:pStyle w:val="59"/>
        <w:spacing w:line="360" w:lineRule="auto"/>
        <w:rPr>
          <w:rFonts w:hint="eastAsia" w:ascii="宋体" w:hAnsi="宋体" w:eastAsia="宋体" w:cs="宋体"/>
          <w:b w:val="0"/>
          <w:sz w:val="36"/>
          <w:szCs w:val="36"/>
          <w:highlight w:val="none"/>
        </w:rPr>
      </w:pPr>
    </w:p>
    <w:p w14:paraId="54556586">
      <w:pPr>
        <w:spacing w:line="360" w:lineRule="auto"/>
        <w:jc w:val="center"/>
        <w:outlineLvl w:val="0"/>
        <w:rPr>
          <w:rFonts w:hint="eastAsia" w:ascii="宋体" w:hAnsi="宋体" w:eastAsia="宋体" w:cs="宋体"/>
          <w:b/>
          <w:sz w:val="36"/>
          <w:szCs w:val="36"/>
          <w:highlight w:val="none"/>
        </w:rPr>
      </w:pPr>
    </w:p>
    <w:p w14:paraId="46CC5107">
      <w:pPr>
        <w:rPr>
          <w:rFonts w:hint="eastAsia" w:ascii="宋体" w:hAnsi="宋体" w:eastAsia="宋体" w:cs="宋体"/>
          <w:highlight w:val="none"/>
        </w:rPr>
      </w:pPr>
    </w:p>
    <w:p w14:paraId="00F8B89B">
      <w:pPr>
        <w:rPr>
          <w:rFonts w:hint="eastAsia" w:ascii="宋体" w:hAnsi="宋体" w:eastAsia="宋体" w:cs="宋体"/>
          <w:highlight w:val="none"/>
        </w:rPr>
      </w:pPr>
    </w:p>
    <w:p w14:paraId="206A45C5">
      <w:pPr>
        <w:rPr>
          <w:rFonts w:hint="eastAsia" w:ascii="宋体" w:hAnsi="宋体" w:eastAsia="宋体" w:cs="宋体"/>
          <w:highlight w:val="none"/>
        </w:rPr>
      </w:pPr>
    </w:p>
    <w:p w14:paraId="437E3B89">
      <w:pPr>
        <w:rPr>
          <w:rFonts w:hint="eastAsia" w:ascii="宋体" w:hAnsi="宋体" w:eastAsia="宋体" w:cs="宋体"/>
          <w:highlight w:val="none"/>
        </w:rPr>
      </w:pPr>
    </w:p>
    <w:p w14:paraId="40CD0D30">
      <w:pPr>
        <w:rPr>
          <w:rFonts w:hint="eastAsia" w:ascii="宋体" w:hAnsi="宋体" w:eastAsia="宋体" w:cs="宋体"/>
          <w:highlight w:val="none"/>
        </w:rPr>
      </w:pPr>
    </w:p>
    <w:p w14:paraId="0BD38B95">
      <w:pPr>
        <w:rPr>
          <w:rFonts w:hint="eastAsia" w:ascii="宋体" w:hAnsi="宋体" w:eastAsia="宋体" w:cs="宋体"/>
          <w:highlight w:val="none"/>
        </w:rPr>
      </w:pPr>
    </w:p>
    <w:p w14:paraId="2A6CF0BC">
      <w:pPr>
        <w:rPr>
          <w:rFonts w:hint="eastAsia" w:ascii="宋体" w:hAnsi="宋体" w:eastAsia="宋体" w:cs="宋体"/>
          <w:highlight w:val="none"/>
        </w:rPr>
      </w:pPr>
    </w:p>
    <w:p w14:paraId="6F272854">
      <w:pPr>
        <w:rPr>
          <w:rFonts w:hint="eastAsia" w:ascii="宋体" w:hAnsi="宋体" w:eastAsia="宋体" w:cs="宋体"/>
          <w:highlight w:val="none"/>
        </w:rPr>
      </w:pPr>
    </w:p>
    <w:p w14:paraId="6FF17C0E">
      <w:pPr>
        <w:rPr>
          <w:rFonts w:hint="eastAsia" w:ascii="宋体" w:hAnsi="宋体" w:eastAsia="宋体" w:cs="宋体"/>
          <w:highlight w:val="none"/>
        </w:rPr>
      </w:pPr>
    </w:p>
    <w:p w14:paraId="7623D88C">
      <w:pPr>
        <w:rPr>
          <w:rFonts w:hint="eastAsia" w:ascii="宋体" w:hAnsi="宋体" w:eastAsia="宋体" w:cs="宋体"/>
          <w:highlight w:val="none"/>
        </w:rPr>
      </w:pPr>
    </w:p>
    <w:p w14:paraId="4DF9782E">
      <w:pPr>
        <w:rPr>
          <w:rFonts w:hint="eastAsia" w:ascii="宋体" w:hAnsi="宋体" w:eastAsia="宋体" w:cs="宋体"/>
          <w:highlight w:val="none"/>
        </w:rPr>
      </w:pPr>
    </w:p>
    <w:p w14:paraId="241EB849">
      <w:pPr>
        <w:rPr>
          <w:rFonts w:hint="eastAsia" w:ascii="宋体" w:hAnsi="宋体" w:eastAsia="宋体" w:cs="宋体"/>
          <w:highlight w:val="none"/>
        </w:rPr>
      </w:pPr>
    </w:p>
    <w:p w14:paraId="143B3D14">
      <w:pPr>
        <w:rPr>
          <w:rFonts w:hint="eastAsia" w:ascii="宋体" w:hAnsi="宋体" w:eastAsia="宋体" w:cs="宋体"/>
          <w:highlight w:val="none"/>
        </w:rPr>
      </w:pPr>
    </w:p>
    <w:p w14:paraId="2B1C64D5">
      <w:pPr>
        <w:rPr>
          <w:rFonts w:hint="eastAsia" w:ascii="宋体" w:hAnsi="宋体" w:eastAsia="宋体" w:cs="宋体"/>
          <w:highlight w:val="none"/>
        </w:rPr>
      </w:pPr>
    </w:p>
    <w:p w14:paraId="5B242342">
      <w:pPr>
        <w:rPr>
          <w:rFonts w:hint="eastAsia" w:ascii="宋体" w:hAnsi="宋体" w:eastAsia="宋体" w:cs="宋体"/>
          <w:highlight w:val="none"/>
        </w:rPr>
      </w:pPr>
    </w:p>
    <w:p w14:paraId="2D65DCB9">
      <w:pPr>
        <w:rPr>
          <w:rFonts w:hint="eastAsia" w:ascii="宋体" w:hAnsi="宋体" w:eastAsia="宋体" w:cs="宋体"/>
          <w:highlight w:val="none"/>
        </w:rPr>
      </w:pPr>
    </w:p>
    <w:p w14:paraId="71143AEB">
      <w:pPr>
        <w:rPr>
          <w:rFonts w:hint="eastAsia" w:ascii="宋体" w:hAnsi="宋体" w:eastAsia="宋体" w:cs="宋体"/>
          <w:highlight w:val="none"/>
        </w:rPr>
      </w:pPr>
    </w:p>
    <w:p w14:paraId="5133D66B">
      <w:pPr>
        <w:rPr>
          <w:rFonts w:hint="eastAsia" w:ascii="宋体" w:hAnsi="宋体" w:eastAsia="宋体" w:cs="宋体"/>
          <w:highlight w:val="none"/>
        </w:rPr>
      </w:pPr>
    </w:p>
    <w:p w14:paraId="2ED3EB3C">
      <w:pPr>
        <w:tabs>
          <w:tab w:val="center" w:pos="4536"/>
        </w:tabs>
        <w:jc w:val="left"/>
        <w:rPr>
          <w:rFonts w:hint="eastAsia" w:ascii="宋体" w:hAnsi="宋体" w:eastAsia="宋体" w:cs="宋体"/>
          <w:highlight w:val="none"/>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p>
    <w:p w14:paraId="62EC8305">
      <w:pPr>
        <w:spacing w:line="360" w:lineRule="auto"/>
        <w:jc w:val="center"/>
        <w:outlineLvl w:val="0"/>
        <w:rPr>
          <w:rFonts w:hint="eastAsia" w:ascii="宋体" w:hAnsi="宋体" w:eastAsia="宋体" w:cs="宋体"/>
          <w:sz w:val="24"/>
          <w:highlight w:val="none"/>
        </w:rPr>
      </w:pPr>
      <w:bookmarkStart w:id="1" w:name="_Toc105598814"/>
      <w:r>
        <w:rPr>
          <w:rFonts w:hint="eastAsia" w:ascii="宋体" w:hAnsi="宋体" w:eastAsia="宋体" w:cs="宋体"/>
          <w:b/>
          <w:sz w:val="36"/>
          <w:szCs w:val="36"/>
          <w:highlight w:val="none"/>
        </w:rPr>
        <w:t>第一章   采购邀请</w:t>
      </w:r>
      <w:bookmarkEnd w:id="1"/>
      <w:bookmarkStart w:id="2" w:name="_Toc28359079"/>
      <w:bookmarkStart w:id="3" w:name="_Toc28359002"/>
      <w:bookmarkStart w:id="4" w:name="_Toc35393790"/>
      <w:bookmarkStart w:id="5" w:name="_Toc35393621"/>
      <w:bookmarkStart w:id="6" w:name="_Hlk24379207"/>
    </w:p>
    <w:p w14:paraId="7FF53BB9">
      <w:pPr>
        <w:pStyle w:val="5"/>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2"/>
      <w:bookmarkEnd w:id="3"/>
      <w:bookmarkEnd w:id="4"/>
      <w:bookmarkEnd w:id="5"/>
    </w:p>
    <w:p w14:paraId="594EE7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11010925210200015144-XM001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"http://103.83.45.82:8080/frontend/plan/project_detail.html?projectUuid=84a45c5e-5b6a-4c47-bbe4-aa1b911a708c"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06E682E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门头沟区门城水厂工程—电源增容工程</w:t>
      </w:r>
    </w:p>
    <w:p w14:paraId="0369E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6"/>
    <w:p w14:paraId="4EF1078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157.218952</w:t>
      </w:r>
      <w:r>
        <w:rPr>
          <w:rFonts w:hint="eastAsia" w:ascii="宋体" w:hAnsi="宋体" w:eastAsia="宋体" w:cs="宋体"/>
          <w:sz w:val="24"/>
          <w:highlight w:val="none"/>
        </w:rPr>
        <w:t>万元、项目最高限价（如有）：</w:t>
      </w:r>
      <w:r>
        <w:rPr>
          <w:rFonts w:hint="eastAsia" w:ascii="宋体" w:hAnsi="宋体" w:cs="宋体"/>
          <w:sz w:val="24"/>
          <w:highlight w:val="none"/>
          <w:lang w:eastAsia="zh-CN"/>
        </w:rPr>
        <w:t>157.218952</w:t>
      </w:r>
      <w:r>
        <w:rPr>
          <w:rFonts w:hint="eastAsia" w:ascii="宋体" w:hAnsi="宋体" w:eastAsia="宋体" w:cs="宋体"/>
          <w:sz w:val="24"/>
          <w:highlight w:val="none"/>
        </w:rPr>
        <w:t>万元。</w:t>
      </w:r>
    </w:p>
    <w:p w14:paraId="00F757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66D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44F19754">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247" w:type="pct"/>
            <w:vAlign w:val="center"/>
          </w:tcPr>
          <w:p w14:paraId="4948378B">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3" w:type="pct"/>
            <w:vAlign w:val="center"/>
          </w:tcPr>
          <w:p w14:paraId="0FC7605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4604E2CF">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421" w:type="pct"/>
            <w:vAlign w:val="center"/>
          </w:tcPr>
          <w:p w14:paraId="40EAEBFC">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941" w:type="pct"/>
            <w:vAlign w:val="center"/>
          </w:tcPr>
          <w:p w14:paraId="232DB422">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6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76" w:type="pct"/>
            <w:vAlign w:val="center"/>
          </w:tcPr>
          <w:p w14:paraId="6472BD4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247" w:type="pct"/>
            <w:vAlign w:val="center"/>
          </w:tcPr>
          <w:p w14:paraId="4C45BCF2">
            <w:pPr>
              <w:pStyle w:val="81"/>
              <w:spacing w:before="0" w:beforeAutospacing="0" w:after="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门头沟区门城水厂工程—电源增容工程</w:t>
            </w:r>
          </w:p>
        </w:tc>
        <w:tc>
          <w:tcPr>
            <w:tcW w:w="1013" w:type="pct"/>
            <w:vAlign w:val="center"/>
          </w:tcPr>
          <w:p w14:paraId="1B240FF1">
            <w:pPr>
              <w:pStyle w:val="81"/>
              <w:spacing w:beforeAutospacing="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157.218952</w:t>
            </w:r>
          </w:p>
        </w:tc>
        <w:tc>
          <w:tcPr>
            <w:tcW w:w="421" w:type="pct"/>
            <w:vAlign w:val="center"/>
          </w:tcPr>
          <w:p w14:paraId="1FD9B0AE">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941" w:type="pct"/>
            <w:vAlign w:val="center"/>
          </w:tcPr>
          <w:p w14:paraId="36FB4097">
            <w:pPr>
              <w:pStyle w:val="81"/>
              <w:spacing w:before="0" w:beforeAutospacing="0" w:after="0" w:afterAutospacing="0"/>
              <w:rPr>
                <w:rFonts w:hint="eastAsia" w:ascii="宋体" w:hAnsi="宋体" w:eastAsia="宋体" w:cs="宋体"/>
                <w:bCs/>
                <w:szCs w:val="21"/>
                <w:highlight w:val="none"/>
              </w:rPr>
            </w:pPr>
            <w:r>
              <w:rPr>
                <w:rFonts w:hint="eastAsia" w:cs="宋体"/>
                <w:color w:val="000000"/>
                <w:kern w:val="2"/>
                <w:highlight w:val="none"/>
                <w:lang w:eastAsia="zh-CN"/>
              </w:rPr>
              <w:t>门头沟区门城水厂工程—电源增容工程</w:t>
            </w:r>
            <w:r>
              <w:rPr>
                <w:rFonts w:hint="eastAsia" w:cs="宋体"/>
                <w:color w:val="000000"/>
                <w:kern w:val="2"/>
                <w:highlight w:val="none"/>
                <w:lang w:val="en-US" w:eastAsia="zh-CN"/>
              </w:rPr>
              <w:t>包括电气工程、土建工程</w:t>
            </w:r>
            <w:r>
              <w:rPr>
                <w:rFonts w:hint="eastAsia" w:cs="宋体"/>
                <w:color w:val="000000"/>
                <w:kern w:val="2"/>
                <w:highlight w:val="none"/>
                <w:lang w:eastAsia="zh-CN"/>
              </w:rPr>
              <w:t>等设计图纸、工程量清单及相关文件所示的全部内容。</w:t>
            </w:r>
          </w:p>
        </w:tc>
      </w:tr>
    </w:tbl>
    <w:p w14:paraId="0CFE37C8">
      <w:pPr>
        <w:pStyle w:val="476"/>
        <w:ind w:firstLine="439" w:firstLineChars="183"/>
        <w:rPr>
          <w:rFonts w:hint="eastAsia" w:ascii="宋体" w:hAnsi="宋体" w:eastAsia="宋体" w:cs="宋体"/>
          <w:highlight w:val="none"/>
          <w:lang w:eastAsia="zh-CN"/>
        </w:rPr>
      </w:pPr>
      <w:r>
        <w:rPr>
          <w:rFonts w:hint="eastAsia" w:ascii="宋体" w:hAnsi="宋体" w:eastAsia="宋体" w:cs="宋体"/>
          <w:highlight w:val="none"/>
        </w:rPr>
        <w:t>6.</w:t>
      </w:r>
      <w:r>
        <w:rPr>
          <w:rFonts w:hint="eastAsia" w:ascii="宋体" w:hAnsi="宋体" w:eastAsia="宋体" w:cs="宋体"/>
          <w:color w:val="000000"/>
          <w:szCs w:val="24"/>
          <w:highlight w:val="none"/>
        </w:rPr>
        <w:t>合同履行期限：</w:t>
      </w:r>
      <w:r>
        <w:rPr>
          <w:rFonts w:hint="eastAsia" w:ascii="宋体" w:hAnsi="宋体" w:cs="宋体"/>
          <w:color w:val="000000" w:themeColor="text1"/>
          <w:szCs w:val="24"/>
          <w:highlight w:val="none"/>
          <w:lang w:val="en-US" w:eastAsia="zh-CN"/>
          <w14:textFill>
            <w14:solidFill>
              <w14:schemeClr w14:val="tx1"/>
            </w14:solidFill>
          </w14:textFill>
        </w:rPr>
        <w:t>自合同签订之日起至2025年10月31日前完工。</w:t>
      </w:r>
    </w:p>
    <w:p w14:paraId="3F4C390B">
      <w:pPr>
        <w:pStyle w:val="476"/>
        <w:ind w:firstLine="439" w:firstLineChars="183"/>
        <w:rPr>
          <w:rFonts w:hint="eastAsia" w:ascii="宋体" w:hAnsi="宋体" w:eastAsia="宋体" w:cs="宋体"/>
          <w:highlight w:val="none"/>
        </w:rPr>
      </w:pPr>
      <w:r>
        <w:rPr>
          <w:rFonts w:hint="eastAsia" w:ascii="宋体" w:hAnsi="宋体" w:eastAsia="宋体" w:cs="宋体"/>
          <w:highlight w:val="none"/>
        </w:rPr>
        <w:t xml:space="preserve">7.本项目是否接受联合体：□是  </w:t>
      </w:r>
      <w:r>
        <w:rPr>
          <w:rFonts w:hint="eastAsia" w:ascii="宋体" w:hAnsi="宋体" w:eastAsia="宋体" w:cs="宋体"/>
          <w:b/>
          <w:highlight w:val="none"/>
        </w:rPr>
        <w:t>■</w:t>
      </w:r>
      <w:r>
        <w:rPr>
          <w:rFonts w:hint="eastAsia" w:ascii="宋体" w:hAnsi="宋体" w:eastAsia="宋体" w:cs="宋体"/>
          <w:highlight w:val="none"/>
        </w:rPr>
        <w:t>否。</w:t>
      </w:r>
    </w:p>
    <w:p w14:paraId="76949F21">
      <w:pPr>
        <w:pStyle w:val="5"/>
        <w:spacing w:before="0" w:line="360" w:lineRule="auto"/>
        <w:jc w:val="left"/>
        <w:rPr>
          <w:rFonts w:hint="eastAsia" w:ascii="宋体" w:hAnsi="宋体" w:eastAsia="宋体" w:cs="宋体"/>
          <w:sz w:val="24"/>
          <w:szCs w:val="24"/>
          <w:highlight w:val="none"/>
        </w:rPr>
      </w:pPr>
      <w:bookmarkStart w:id="7" w:name="_Toc28359003"/>
      <w:bookmarkStart w:id="8" w:name="_Toc28359080"/>
      <w:bookmarkStart w:id="9" w:name="_Toc35393622"/>
      <w:bookmarkStart w:id="10" w:name="_Toc35393791"/>
      <w:r>
        <w:rPr>
          <w:rFonts w:hint="eastAsia" w:ascii="宋体" w:hAnsi="宋体" w:eastAsia="宋体" w:cs="宋体"/>
          <w:sz w:val="24"/>
          <w:szCs w:val="24"/>
          <w:highlight w:val="none"/>
        </w:rPr>
        <w:t>二、申请人的资格要求（须同时满足）</w:t>
      </w:r>
      <w:bookmarkEnd w:id="7"/>
      <w:bookmarkEnd w:id="8"/>
      <w:bookmarkEnd w:id="9"/>
      <w:bookmarkEnd w:id="10"/>
    </w:p>
    <w:p w14:paraId="2083B2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23212324">
      <w:pPr>
        <w:spacing w:line="360" w:lineRule="auto"/>
        <w:ind w:firstLine="480" w:firstLineChars="200"/>
        <w:rPr>
          <w:rFonts w:hint="eastAsia" w:ascii="宋体" w:hAnsi="宋体" w:eastAsia="宋体" w:cs="宋体"/>
          <w:sz w:val="24"/>
          <w:highlight w:val="none"/>
        </w:rPr>
      </w:pPr>
      <w:bookmarkStart w:id="11" w:name="_Toc28359081"/>
      <w:bookmarkStart w:id="12" w:name="_Toc28359004"/>
      <w:r>
        <w:rPr>
          <w:rFonts w:hint="eastAsia" w:ascii="宋体" w:hAnsi="宋体" w:eastAsia="宋体" w:cs="宋体"/>
          <w:sz w:val="24"/>
          <w:highlight w:val="none"/>
        </w:rPr>
        <w:t>2.落实政府采购政策需满足的资格要求：</w:t>
      </w:r>
    </w:p>
    <w:p w14:paraId="4971EA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2C45B27A">
      <w:pPr>
        <w:spacing w:line="360" w:lineRule="auto"/>
        <w:ind w:firstLine="630" w:firstLineChars="3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本项目不专门面向中小企业预留采购份额。</w:t>
      </w:r>
    </w:p>
    <w:p w14:paraId="2606547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本项目专门面向</w:t>
      </w:r>
      <w:r>
        <w:rPr>
          <w:rFonts w:hint="eastAsia" w:ascii="宋体" w:hAnsi="宋体" w:eastAsia="宋体" w:cs="宋体"/>
          <w:b/>
          <w:sz w:val="24"/>
          <w:highlight w:val="none"/>
        </w:rPr>
        <w:t>■</w:t>
      </w:r>
      <w:r>
        <w:rPr>
          <w:rFonts w:hint="eastAsia" w:ascii="宋体" w:hAnsi="宋体" w:eastAsia="宋体" w:cs="宋体"/>
          <w:sz w:val="24"/>
          <w:highlight w:val="none"/>
        </w:rPr>
        <w:t>中小</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highlight w:val="none"/>
        </w:rPr>
        <w:t xml:space="preserve"> 采购。即：提供的货物全部由符合政策要求的中小/小微企业制造、服务全部由符合政策要求的中小/小微企业承接。</w:t>
      </w:r>
    </w:p>
    <w:p w14:paraId="66714AD2">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无</w:t>
      </w:r>
      <w:r>
        <w:rPr>
          <w:rFonts w:hint="eastAsia" w:ascii="宋体" w:hAnsi="宋体" w:eastAsia="宋体" w:cs="宋体"/>
          <w:sz w:val="24"/>
          <w:highlight w:val="none"/>
        </w:rPr>
        <w:t>_。</w:t>
      </w:r>
    </w:p>
    <w:p w14:paraId="6C6444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17FA00E3">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9962237">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3.1本项目是否接受分支机构参与响应：</w:t>
      </w:r>
      <w:r>
        <w:rPr>
          <w:rFonts w:hint="eastAsia" w:ascii="宋体" w:hAnsi="宋体" w:eastAsia="宋体" w:cs="宋体"/>
          <w:highlight w:val="none"/>
        </w:rPr>
        <w:t>□</w:t>
      </w:r>
      <w:r>
        <w:rPr>
          <w:rFonts w:hint="eastAsia" w:ascii="宋体" w:hAnsi="宋体" w:eastAsia="宋体" w:cs="宋体"/>
          <w:sz w:val="24"/>
          <w:highlight w:val="none"/>
        </w:rPr>
        <w:t xml:space="preserve">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D0602F2">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 本项目是否属于政府购买服务：</w:t>
      </w:r>
    </w:p>
    <w:p w14:paraId="6E2F28E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49A405B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14:paraId="43C68ADB">
      <w:pPr>
        <w:tabs>
          <w:tab w:val="left" w:pos="900"/>
          <w:tab w:val="left" w:pos="1134"/>
          <w:tab w:val="left" w:pos="1589"/>
          <w:tab w:val="left" w:pos="5521"/>
        </w:tabs>
        <w:snapToGrid w:val="0"/>
        <w:spacing w:line="360" w:lineRule="auto"/>
        <w:rPr>
          <w:rFonts w:hint="eastAsia"/>
          <w:highlight w:val="none"/>
        </w:rPr>
      </w:pPr>
      <w:r>
        <w:rPr>
          <w:rFonts w:hint="eastAsia" w:ascii="宋体" w:hAnsi="宋体" w:eastAsia="宋体" w:cs="宋体"/>
          <w:sz w:val="24"/>
          <w:highlight w:val="none"/>
        </w:rPr>
        <w:t>3.3其他特定资格要求：</w:t>
      </w:r>
    </w:p>
    <w:bookmarkEnd w:id="11"/>
    <w:bookmarkEnd w:id="12"/>
    <w:p w14:paraId="4BFC1CF2">
      <w:pPr>
        <w:spacing w:line="360" w:lineRule="auto"/>
        <w:ind w:left="141" w:leftChars="67" w:firstLine="424" w:firstLineChars="177"/>
        <w:rPr>
          <w:rFonts w:hint="eastAsia" w:asciiTheme="minorEastAsia" w:hAnsiTheme="minorEastAsia" w:eastAsiaTheme="minorEastAsia"/>
          <w:sz w:val="24"/>
          <w:highlight w:val="none"/>
        </w:rPr>
      </w:pPr>
      <w:bookmarkStart w:id="13" w:name="_Toc35393623"/>
      <w:bookmarkStart w:id="14" w:name="_Toc35393792"/>
      <w:r>
        <w:rPr>
          <w:rFonts w:hint="eastAsia" w:cs="宋体" w:asciiTheme="minorEastAsia" w:hAnsiTheme="minorEastAsia" w:eastAsiaTheme="minorEastAsia"/>
          <w:sz w:val="24"/>
          <w:highlight w:val="none"/>
        </w:rPr>
        <w:t>（1）</w:t>
      </w:r>
      <w:r>
        <w:rPr>
          <w:rFonts w:hint="eastAsia" w:asciiTheme="minorEastAsia" w:hAnsiTheme="minorEastAsia" w:eastAsiaTheme="minorEastAsia"/>
          <w:sz w:val="24"/>
          <w:highlight w:val="none"/>
        </w:rPr>
        <w:t>供应商应具有独立法人资格并依法取得企业营业执照，营业执照处于有效期；</w:t>
      </w:r>
    </w:p>
    <w:p w14:paraId="21EF59A4">
      <w:pPr>
        <w:pStyle w:val="2"/>
        <w:spacing w:line="360" w:lineRule="auto"/>
        <w:ind w:left="141" w:leftChars="67" w:firstLine="424" w:firstLineChars="177"/>
        <w:rPr>
          <w:rFonts w:hint="eastAsia" w:asciiTheme="minorEastAsia" w:hAnsiTheme="minorEastAsia" w:eastAsiaTheme="minorEastAsia"/>
          <w:highlight w:val="none"/>
        </w:rPr>
      </w:pPr>
      <w:r>
        <w:rPr>
          <w:rFonts w:hint="eastAsia" w:cs="宋体"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外省市施工企业须具有《外省市建筑企业来京施工备案表》且在有效期内；</w:t>
      </w:r>
    </w:p>
    <w:p w14:paraId="764EA75D">
      <w:pPr>
        <w:spacing w:line="360" w:lineRule="auto"/>
        <w:ind w:left="141" w:leftChars="67" w:firstLine="424" w:firstLineChars="177"/>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asciiTheme="minorEastAsia" w:hAnsiTheme="minorEastAsia" w:eastAsiaTheme="minorEastAsia"/>
          <w:sz w:val="24"/>
          <w:highlight w:val="none"/>
          <w:lang w:eastAsia="zh-CN"/>
        </w:rPr>
        <w:t>供应商须具有电力工程施工总承包三级及以上或输变电工程专业承包</w:t>
      </w:r>
      <w:r>
        <w:rPr>
          <w:rFonts w:hint="eastAsia" w:asciiTheme="minorEastAsia" w:hAnsiTheme="minorEastAsia" w:eastAsiaTheme="minorEastAsia"/>
          <w:sz w:val="24"/>
          <w:highlight w:val="none"/>
          <w:lang w:val="en-US" w:eastAsia="zh-CN"/>
        </w:rPr>
        <w:t>三</w:t>
      </w:r>
      <w:r>
        <w:rPr>
          <w:rFonts w:hint="eastAsia" w:asciiTheme="minorEastAsia" w:hAnsiTheme="minorEastAsia" w:eastAsiaTheme="minorEastAsia"/>
          <w:sz w:val="24"/>
          <w:highlight w:val="none"/>
          <w:lang w:eastAsia="zh-CN"/>
        </w:rPr>
        <w:t>级及以上资质</w:t>
      </w:r>
      <w:r>
        <w:rPr>
          <w:rFonts w:hint="eastAsia" w:asciiTheme="minorEastAsia" w:hAnsiTheme="minorEastAsia" w:eastAsiaTheme="minorEastAsia"/>
          <w:sz w:val="24"/>
          <w:highlight w:val="none"/>
        </w:rPr>
        <w:t>，并在人员、设备、资金等方面具有相应的施工能力；</w:t>
      </w:r>
    </w:p>
    <w:p w14:paraId="4277A33B">
      <w:pPr>
        <w:spacing w:line="360" w:lineRule="auto"/>
        <w:ind w:left="141" w:leftChars="67" w:firstLine="424" w:firstLineChars="177"/>
        <w:rPr>
          <w:rFonts w:hint="eastAsia" w:asciiTheme="minorEastAsia" w:hAnsiTheme="minorEastAsia" w:eastAsiaTheme="minorEastAsia"/>
          <w:sz w:val="24"/>
          <w:highlight w:val="none"/>
        </w:rPr>
      </w:pPr>
      <w:r>
        <w:rPr>
          <w:rFonts w:hint="eastAsia" w:cs="Arial" w:asciiTheme="minorEastAsia" w:hAnsiTheme="minorEastAsia" w:eastAsiaTheme="minorEastAsia"/>
          <w:sz w:val="24"/>
          <w:highlight w:val="none"/>
        </w:rPr>
        <w:t>（4</w:t>
      </w:r>
      <w:r>
        <w:rPr>
          <w:rFonts w:hint="eastAsia" w:asciiTheme="minorEastAsia" w:hAnsiTheme="minorEastAsia" w:eastAsiaTheme="minorEastAsia"/>
          <w:sz w:val="24"/>
          <w:highlight w:val="none"/>
        </w:rPr>
        <w:t xml:space="preserve">）供应商拟派项目经理须具备本单位注册 </w:t>
      </w:r>
      <w:r>
        <w:rPr>
          <w:rFonts w:hint="eastAsia" w:asciiTheme="minorEastAsia" w:hAnsiTheme="minorEastAsia" w:eastAsiaTheme="minorEastAsia"/>
          <w:b/>
          <w:bCs/>
          <w:sz w:val="24"/>
          <w:highlight w:val="none"/>
          <w:u w:val="single"/>
          <w:lang w:eastAsia="zh-CN"/>
        </w:rPr>
        <w:t>机电工程</w:t>
      </w:r>
      <w:r>
        <w:rPr>
          <w:rFonts w:hint="eastAsia" w:asciiTheme="minorEastAsia" w:hAnsiTheme="minorEastAsia" w:eastAsiaTheme="minorEastAsia"/>
          <w:sz w:val="24"/>
          <w:highlight w:val="none"/>
        </w:rPr>
        <w:t xml:space="preserve"> 专业二级及以上注册建造师执业资格，具备有效的安全生产考核合格证书（B本），且在确定中标人时不得担任其他在施建设工程的项目经理；</w:t>
      </w:r>
    </w:p>
    <w:p w14:paraId="02BDDF6F">
      <w:pPr>
        <w:spacing w:line="360" w:lineRule="auto"/>
        <w:ind w:left="141" w:leftChars="67" w:firstLine="424" w:firstLineChars="177"/>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（5）供应商具有安全生产许可证且处于有效期；</w:t>
      </w:r>
    </w:p>
    <w:p w14:paraId="4931665D">
      <w:pPr>
        <w:spacing w:line="360" w:lineRule="auto"/>
        <w:ind w:left="141" w:leftChars="67" w:firstLine="424" w:firstLineChars="177"/>
        <w:rPr>
          <w:rFonts w:hint="eastAsia" w:cs="宋体" w:asciiTheme="minorEastAsia" w:hAnsiTheme="minorEastAsia" w:eastAsiaTheme="minorEastAsia"/>
          <w:b/>
          <w:bCs/>
          <w:sz w:val="24"/>
          <w:highlight w:val="none"/>
        </w:rPr>
      </w:pPr>
      <w:r>
        <w:rPr>
          <w:rFonts w:hint="eastAsia" w:cs="宋体" w:asciiTheme="minorEastAsia" w:hAnsiTheme="minorEastAsia" w:eastAsiaTheme="minorEastAsia"/>
          <w:sz w:val="24"/>
          <w:highlight w:val="none"/>
        </w:rPr>
        <w:t>（6）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案件当事人名单、政府采购严重违法失信行为记录名单的供应商，拒绝其参与政府采购活动。</w:t>
      </w:r>
      <w:r>
        <w:rPr>
          <w:rFonts w:hint="eastAsia" w:cs="宋体" w:asciiTheme="minorEastAsia" w:hAnsiTheme="minorEastAsia" w:eastAsiaTheme="minorEastAsia"/>
          <w:b/>
          <w:bCs/>
          <w:sz w:val="24"/>
          <w:highlight w:val="none"/>
        </w:rPr>
        <w:t>(无须供应商提供，由采购人或采购代理机构查询。)</w:t>
      </w:r>
    </w:p>
    <w:p w14:paraId="0730CABE">
      <w:pPr>
        <w:spacing w:line="360" w:lineRule="auto"/>
        <w:ind w:left="141" w:leftChars="67" w:firstLine="424" w:firstLineChars="177"/>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（7）单位负责人为同一人或者存在直接控股、管理关系的不同供应商，不得同时参加本项目；为本项目提供整体设计、规范编制或者项目管理、监理、检测等服务的投标人，不得再参加本项目的投标。</w:t>
      </w:r>
    </w:p>
    <w:p w14:paraId="5313B035">
      <w:pPr>
        <w:spacing w:line="360" w:lineRule="auto"/>
        <w:ind w:left="141" w:leftChars="67" w:firstLine="424" w:firstLineChars="177"/>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企业信誉和财务状况良好，有足够的资金能力来承担本项目的实施，没有处于被责令停业，投标资格被取消，财产被接管、冻结，破产状态，在最近三年内没有骗取中标和严重违约及重大工程质量问题；</w:t>
      </w:r>
    </w:p>
    <w:p w14:paraId="53336476">
      <w:pPr>
        <w:pStyle w:val="5"/>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bookmarkEnd w:id="13"/>
      <w:bookmarkEnd w:id="14"/>
    </w:p>
    <w:p w14:paraId="6C665FD9">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2025年09月01日至2025年09月05日，每天上午09:00至12:00，下午12:00至17:00（北京时间，法定节假日除外）</w:t>
      </w:r>
      <w:r>
        <w:rPr>
          <w:rFonts w:hint="eastAsia" w:ascii="宋体" w:hAnsi="宋体" w:eastAsia="宋体" w:cs="宋体"/>
          <w:sz w:val="24"/>
          <w:highlight w:val="none"/>
        </w:rPr>
        <w:t>。</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4843D31F">
      <w:pPr>
        <w:pStyle w:val="193"/>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723834AF">
      <w:pPr>
        <w:pStyle w:val="5"/>
        <w:widowControl/>
        <w:spacing w:before="0" w:line="360" w:lineRule="auto"/>
        <w:jc w:val="left"/>
        <w:rPr>
          <w:rFonts w:hint="eastAsia" w:ascii="宋体" w:hAnsi="宋体" w:eastAsia="宋体" w:cs="宋体"/>
          <w:color w:val="000000"/>
          <w:sz w:val="24"/>
          <w:szCs w:val="24"/>
          <w:highlight w:val="none"/>
        </w:rPr>
      </w:pPr>
      <w:bookmarkStart w:id="15" w:name="_Toc35393793"/>
      <w:bookmarkStart w:id="16" w:name="_Toc35393624"/>
      <w:bookmarkStart w:id="17" w:name="_Toc28359005"/>
      <w:bookmarkStart w:id="18" w:name="_Toc28359082"/>
      <w:r>
        <w:rPr>
          <w:rFonts w:hint="eastAsia" w:ascii="宋体" w:hAnsi="宋体" w:eastAsia="宋体" w:cs="宋体"/>
          <w:color w:val="000000"/>
          <w:sz w:val="24"/>
          <w:szCs w:val="24"/>
          <w:highlight w:val="none"/>
        </w:rPr>
        <w:t>四、</w:t>
      </w:r>
      <w:bookmarkEnd w:id="15"/>
      <w:bookmarkEnd w:id="16"/>
      <w:bookmarkEnd w:id="17"/>
      <w:bookmarkEnd w:id="18"/>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2025年09月12日09点00分（北京时间）。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5"/>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2025年09月12日09点00分（北京时间）。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highlight w:val="none"/>
          <w:u w:val="single"/>
        </w:rPr>
      </w:pPr>
    </w:p>
    <w:p w14:paraId="0304AFBD">
      <w:pPr>
        <w:spacing w:line="360" w:lineRule="auto"/>
        <w:rPr>
          <w:rFonts w:hint="eastAsia" w:ascii="宋体" w:hAnsi="宋体" w:eastAsia="宋体" w:cs="宋体"/>
          <w:bCs/>
          <w:sz w:val="24"/>
          <w:highlight w:val="none"/>
          <w:u w:val="single"/>
        </w:rPr>
      </w:pPr>
    </w:p>
    <w:p w14:paraId="57AEDD48">
      <w:pPr>
        <w:pStyle w:val="5"/>
        <w:spacing w:before="0" w:line="360" w:lineRule="auto"/>
        <w:jc w:val="left"/>
        <w:rPr>
          <w:rFonts w:hint="eastAsia" w:ascii="宋体" w:hAnsi="宋体" w:eastAsia="宋体" w:cs="宋体"/>
          <w:color w:val="FF0000"/>
          <w:sz w:val="24"/>
          <w:szCs w:val="24"/>
          <w:highlight w:val="none"/>
        </w:rPr>
      </w:pPr>
      <w:bookmarkStart w:id="19" w:name="_Toc35393794"/>
      <w:bookmarkStart w:id="20" w:name="_Toc28359084"/>
      <w:bookmarkStart w:id="21" w:name="_Toc35393625"/>
      <w:bookmarkStart w:id="22" w:name="_Toc28359007"/>
      <w:r>
        <w:rPr>
          <w:rFonts w:hint="eastAsia" w:ascii="宋体" w:hAnsi="宋体" w:eastAsia="宋体" w:cs="宋体"/>
          <w:sz w:val="24"/>
          <w:szCs w:val="24"/>
          <w:highlight w:val="none"/>
        </w:rPr>
        <w:t>六、公告期限</w:t>
      </w:r>
      <w:bookmarkEnd w:id="19"/>
      <w:bookmarkEnd w:id="20"/>
      <w:bookmarkEnd w:id="21"/>
      <w:bookmarkEnd w:id="22"/>
    </w:p>
    <w:p w14:paraId="353199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14:paraId="67B41BA9">
      <w:pPr>
        <w:spacing w:line="360" w:lineRule="auto"/>
        <w:ind w:firstLine="480" w:firstLineChars="200"/>
        <w:rPr>
          <w:rFonts w:hint="eastAsia" w:ascii="宋体" w:hAnsi="宋体" w:eastAsia="宋体" w:cs="宋体"/>
          <w:kern w:val="0"/>
          <w:sz w:val="24"/>
          <w:highlight w:val="none"/>
        </w:rPr>
      </w:pPr>
    </w:p>
    <w:p w14:paraId="3FB5D6E9">
      <w:pPr>
        <w:pStyle w:val="5"/>
        <w:spacing w:before="0" w:line="360" w:lineRule="auto"/>
        <w:jc w:val="left"/>
        <w:rPr>
          <w:rFonts w:hint="eastAsia" w:ascii="宋体" w:hAnsi="宋体" w:eastAsia="宋体" w:cs="宋体"/>
          <w:sz w:val="24"/>
          <w:szCs w:val="24"/>
          <w:highlight w:val="none"/>
        </w:rPr>
      </w:pPr>
      <w:bookmarkStart w:id="23" w:name="_Toc35393626"/>
      <w:bookmarkStart w:id="24" w:name="_Toc35393795"/>
      <w:r>
        <w:rPr>
          <w:rFonts w:hint="eastAsia" w:ascii="宋体" w:hAnsi="宋体" w:eastAsia="宋体" w:cs="宋体"/>
          <w:sz w:val="24"/>
          <w:szCs w:val="24"/>
          <w:highlight w:val="none"/>
        </w:rPr>
        <w:t>七、其他补充事宜</w:t>
      </w:r>
      <w:bookmarkEnd w:id="23"/>
      <w:bookmarkEnd w:id="24"/>
    </w:p>
    <w:p w14:paraId="734F1902">
      <w:pPr>
        <w:spacing w:line="360" w:lineRule="auto"/>
        <w:ind w:firstLine="480" w:firstLineChars="200"/>
        <w:jc w:val="left"/>
        <w:rPr>
          <w:rFonts w:hint="eastAsia" w:ascii="宋体" w:hAnsi="宋体" w:eastAsia="宋体" w:cs="宋体"/>
          <w:sz w:val="24"/>
          <w:highlight w:val="none"/>
        </w:rPr>
      </w:pPr>
      <w:bookmarkStart w:id="25" w:name="_Toc35393796"/>
      <w:bookmarkStart w:id="26" w:name="_Toc28359008"/>
      <w:bookmarkStart w:id="27" w:name="_Toc35393627"/>
      <w:bookmarkStart w:id="28" w:name="_Toc28359085"/>
      <w:r>
        <w:rPr>
          <w:rFonts w:hint="eastAsia" w:ascii="宋体" w:hAnsi="宋体" w:eastAsia="宋体" w:cs="宋体"/>
          <w:sz w:val="24"/>
          <w:highlight w:val="none"/>
        </w:rPr>
        <w:t>1.本项目需要落实的政府采购政策：</w:t>
      </w:r>
    </w:p>
    <w:p w14:paraId="413F72BC">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61A47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139F6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5D60C43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23011AD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627CB4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FCC1B5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1D11C47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6E6A65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3FACC5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EDEB11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332314C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0DAFCE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7F5B7D3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4CFDC4D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BCADD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882F6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ACDD65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D77AF7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7A3161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143C33B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1E4BECDF">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018DB9BC">
      <w:pPr>
        <w:pStyle w:val="5"/>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5"/>
      <w:bookmarkEnd w:id="26"/>
      <w:bookmarkEnd w:id="27"/>
      <w:bookmarkEnd w:id="28"/>
    </w:p>
    <w:p w14:paraId="69F081F3">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145347D">
      <w:pPr>
        <w:spacing w:line="360" w:lineRule="auto"/>
        <w:ind w:left="1079" w:leftChars="371" w:hanging="300" w:hangingChars="125"/>
        <w:jc w:val="left"/>
        <w:rPr>
          <w:rFonts w:hint="eastAsia" w:ascii="宋体" w:hAnsi="宋体" w:eastAsia="宋体" w:cs="宋体"/>
          <w:sz w:val="24"/>
          <w:highlight w:val="none"/>
          <w:lang w:eastAsia="zh-CN"/>
        </w:rPr>
      </w:pPr>
      <w:bookmarkStart w:id="29" w:name="_Toc28359086"/>
      <w:bookmarkStart w:id="30" w:name="_Toc28359009"/>
      <w:r>
        <w:rPr>
          <w:rFonts w:hint="eastAsia" w:ascii="宋体" w:hAnsi="宋体" w:eastAsia="宋体" w:cs="宋体"/>
          <w:sz w:val="24"/>
          <w:highlight w:val="none"/>
          <w:lang w:eastAsia="zh-CN"/>
        </w:rPr>
        <w:t>名    称：</w:t>
      </w:r>
      <w:r>
        <w:rPr>
          <w:rFonts w:hint="eastAsia" w:ascii="宋体" w:hAnsi="宋体" w:cs="宋体"/>
          <w:sz w:val="24"/>
          <w:highlight w:val="none"/>
          <w:lang w:eastAsia="zh-CN"/>
        </w:rPr>
        <w:t xml:space="preserve"> 北京市门头沟区水务局</w:t>
      </w:r>
    </w:p>
    <w:p w14:paraId="603D6A63">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    址：</w:t>
      </w:r>
      <w:r>
        <w:rPr>
          <w:rFonts w:hint="eastAsia" w:ascii="宋体" w:hAnsi="宋体" w:cs="宋体"/>
          <w:sz w:val="24"/>
          <w:highlight w:val="none"/>
          <w:lang w:eastAsia="zh-CN"/>
        </w:rPr>
        <w:t xml:space="preserve">北京市门头沟区石龙北路33号农林大厦 </w:t>
      </w:r>
    </w:p>
    <w:p w14:paraId="77BF0710">
      <w:pPr>
        <w:spacing w:line="360" w:lineRule="auto"/>
        <w:ind w:left="1079" w:leftChars="371" w:hanging="300" w:hangingChars="125"/>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王工, 69842683</w:t>
      </w:r>
    </w:p>
    <w:p w14:paraId="4FE81804">
      <w:pPr>
        <w:spacing w:line="360" w:lineRule="auto"/>
        <w:ind w:left="1078" w:leftChars="371" w:hanging="299" w:hangingChars="124"/>
        <w:jc w:val="left"/>
        <w:rPr>
          <w:rFonts w:hint="eastAsia" w:ascii="宋体" w:hAnsi="宋体" w:eastAsia="宋体" w:cs="宋体"/>
          <w:b/>
          <w:sz w:val="24"/>
          <w:highlight w:val="none"/>
          <w:lang w:val="en-US" w:eastAsia="zh-CN"/>
        </w:rPr>
      </w:pPr>
      <w:r>
        <w:rPr>
          <w:rFonts w:hint="eastAsia" w:ascii="宋体" w:hAnsi="宋体" w:eastAsia="宋体" w:cs="宋体"/>
          <w:b/>
          <w:sz w:val="24"/>
          <w:highlight w:val="none"/>
        </w:rPr>
        <w:t>2.采购代理机构信息</w:t>
      </w:r>
      <w:bookmarkEnd w:id="29"/>
      <w:bookmarkEnd w:id="30"/>
      <w:r>
        <w:rPr>
          <w:rFonts w:hint="eastAsia" w:ascii="宋体" w:hAnsi="宋体" w:cs="宋体"/>
          <w:b/>
          <w:sz w:val="24"/>
          <w:highlight w:val="none"/>
          <w:lang w:val="en-US" w:eastAsia="zh-CN"/>
        </w:rPr>
        <w:t>8</w:t>
      </w:r>
    </w:p>
    <w:p w14:paraId="69BB88E9">
      <w:pPr>
        <w:spacing w:line="360" w:lineRule="auto"/>
        <w:ind w:firstLine="720" w:firstLineChars="300"/>
        <w:rPr>
          <w:rFonts w:hint="eastAsia" w:ascii="宋体" w:hAnsi="宋体" w:eastAsia="宋体" w:cs="宋体"/>
          <w:sz w:val="24"/>
          <w:highlight w:val="none"/>
        </w:rPr>
      </w:pPr>
      <w:bookmarkStart w:id="31" w:name="_Toc28359010"/>
      <w:bookmarkStart w:id="32" w:name="_Toc28359087"/>
      <w:r>
        <w:rPr>
          <w:rFonts w:hint="eastAsia" w:ascii="宋体" w:hAnsi="宋体" w:eastAsia="宋体" w:cs="宋体"/>
          <w:sz w:val="24"/>
          <w:highlight w:val="none"/>
        </w:rPr>
        <w:t>名 称：</w:t>
      </w:r>
      <w:r>
        <w:rPr>
          <w:rFonts w:hint="eastAsia" w:ascii="宋体" w:hAnsi="宋体" w:cs="宋体"/>
          <w:sz w:val="24"/>
          <w:highlight w:val="none"/>
          <w:lang w:eastAsia="zh-CN"/>
        </w:rPr>
        <w:t>北京华泰诚建设项目管理咨询有限公司</w:t>
      </w:r>
      <w:r>
        <w:rPr>
          <w:rFonts w:hint="eastAsia" w:ascii="宋体" w:hAnsi="宋体" w:eastAsia="宋体" w:cs="宋体"/>
          <w:sz w:val="24"/>
          <w:highlight w:val="none"/>
        </w:rPr>
        <w:t xml:space="preserve">      </w:t>
      </w:r>
    </w:p>
    <w:p w14:paraId="3B39222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北京市门头沟区石龙北路20号6层会议室</w:t>
      </w:r>
      <w:r>
        <w:rPr>
          <w:rFonts w:hint="eastAsia" w:ascii="宋体" w:hAnsi="宋体" w:eastAsia="宋体" w:cs="宋体"/>
          <w:sz w:val="24"/>
          <w:highlight w:val="none"/>
        </w:rPr>
        <w:t xml:space="preserve">     </w:t>
      </w:r>
    </w:p>
    <w:bookmarkEnd w:id="31"/>
    <w:bookmarkEnd w:id="32"/>
    <w:p w14:paraId="7E26FAC6">
      <w:pPr>
        <w:spacing w:line="360" w:lineRule="auto"/>
        <w:ind w:left="1079" w:leftChars="371" w:hanging="300" w:hangingChars="125"/>
        <w:jc w:val="left"/>
        <w:rPr>
          <w:rFonts w:hint="eastAsia" w:eastAsia="宋体"/>
          <w:sz w:val="24"/>
          <w:highlight w:val="none"/>
          <w:u w:val="none"/>
          <w:lang w:eastAsia="zh-CN"/>
        </w:rPr>
      </w:pPr>
      <w:r>
        <w:rPr>
          <w:rFonts w:hint="eastAsia"/>
          <w:sz w:val="24"/>
          <w:highlight w:val="none"/>
          <w:u w:val="none"/>
        </w:rPr>
        <w:t>联系方式：</w:t>
      </w:r>
      <w:r>
        <w:rPr>
          <w:rFonts w:hint="eastAsia"/>
          <w:sz w:val="24"/>
          <w:highlight w:val="none"/>
          <w:u w:val="none"/>
          <w:lang w:eastAsia="zh-CN"/>
        </w:rPr>
        <w:t>胡洁，010-69837690</w:t>
      </w:r>
    </w:p>
    <w:p w14:paraId="0C1E7825">
      <w:pPr>
        <w:spacing w:line="360" w:lineRule="auto"/>
        <w:ind w:firstLine="723" w:firstLineChars="300"/>
        <w:rPr>
          <w:b/>
          <w:sz w:val="24"/>
          <w:highlight w:val="none"/>
          <w:u w:val="single"/>
        </w:rPr>
      </w:pPr>
      <w:r>
        <w:rPr>
          <w:b/>
          <w:sz w:val="24"/>
          <w:highlight w:val="none"/>
        </w:rPr>
        <w:t>3.项目联系方式</w:t>
      </w:r>
    </w:p>
    <w:p w14:paraId="38E7005E">
      <w:pPr>
        <w:pStyle w:val="46"/>
        <w:spacing w:line="360" w:lineRule="auto"/>
        <w:ind w:firstLine="720" w:firstLineChars="300"/>
        <w:rPr>
          <w:rFonts w:hint="eastAsia" w:ascii="Times New Roman" w:hAnsi="Times New Roman" w:eastAsia="宋体"/>
          <w:sz w:val="24"/>
          <w:szCs w:val="24"/>
          <w:highlight w:val="none"/>
          <w:u w:val="none"/>
          <w:lang w:eastAsia="zh-CN"/>
        </w:rPr>
      </w:pPr>
      <w:r>
        <w:rPr>
          <w:rFonts w:hint="default" w:ascii="Times New Roman" w:hAnsi="Times New Roman"/>
          <w:sz w:val="24"/>
          <w:szCs w:val="24"/>
          <w:highlight w:val="none"/>
        </w:rPr>
        <w:t>项目联系</w:t>
      </w:r>
      <w:r>
        <w:rPr>
          <w:rFonts w:hint="default" w:ascii="Times New Roman" w:hAnsi="Times New Roman"/>
          <w:sz w:val="24"/>
          <w:szCs w:val="24"/>
          <w:highlight w:val="none"/>
          <w:u w:val="none"/>
        </w:rPr>
        <w:t>人：</w:t>
      </w:r>
      <w:r>
        <w:rPr>
          <w:rFonts w:hint="eastAsia"/>
          <w:sz w:val="24"/>
          <w:highlight w:val="none"/>
          <w:u w:val="none"/>
          <w:lang w:eastAsia="zh-CN"/>
        </w:rPr>
        <w:t>胡洁</w:t>
      </w:r>
    </w:p>
    <w:p w14:paraId="5316A5D8">
      <w:pPr>
        <w:pStyle w:val="46"/>
        <w:spacing w:line="360" w:lineRule="auto"/>
        <w:ind w:firstLine="720" w:firstLineChars="300"/>
        <w:rPr>
          <w:rFonts w:hint="eastAsia" w:ascii="Times New Roman" w:hAnsi="Times New Roman" w:eastAsia="宋体"/>
          <w:sz w:val="24"/>
          <w:szCs w:val="24"/>
          <w:highlight w:val="none"/>
          <w:u w:val="none"/>
          <w:lang w:eastAsia="zh-CN"/>
        </w:rPr>
      </w:pPr>
      <w:r>
        <w:rPr>
          <w:rFonts w:hint="default" w:ascii="Times New Roman" w:hAnsi="Times New Roman"/>
          <w:sz w:val="24"/>
          <w:highlight w:val="none"/>
          <w:u w:val="none"/>
        </w:rPr>
        <w:t>电      话：</w:t>
      </w:r>
      <w:r>
        <w:rPr>
          <w:rFonts w:hint="eastAsia"/>
          <w:sz w:val="24"/>
          <w:highlight w:val="none"/>
          <w:u w:val="none"/>
          <w:lang w:eastAsia="zh-CN"/>
        </w:rPr>
        <w:t>010-69837690</w:t>
      </w:r>
    </w:p>
    <w:p w14:paraId="571B4B19">
      <w:pPr>
        <w:rPr>
          <w:rFonts w:hint="eastAsia" w:ascii="宋体" w:hAnsi="宋体" w:eastAsia="宋体" w:cs="宋体"/>
          <w:sz w:val="24"/>
          <w:highlight w:val="none"/>
        </w:rPr>
      </w:pPr>
      <w:r>
        <w:rPr>
          <w:rFonts w:hint="eastAsia" w:ascii="宋体" w:hAnsi="宋体" w:eastAsia="宋体" w:cs="宋体"/>
          <w:sz w:val="24"/>
          <w:highlight w:val="none"/>
        </w:rPr>
        <w:br w:type="page"/>
      </w:r>
    </w:p>
    <w:p w14:paraId="3C9FE1CE">
      <w:pPr>
        <w:pStyle w:val="46"/>
        <w:spacing w:line="360" w:lineRule="auto"/>
        <w:ind w:left="1076" w:leftChars="371" w:hanging="297" w:hangingChars="124"/>
        <w:rPr>
          <w:rFonts w:hint="eastAsia" w:ascii="宋体" w:hAnsi="宋体" w:eastAsia="宋体" w:cs="宋体"/>
          <w:sz w:val="24"/>
          <w:highlight w:val="none"/>
        </w:rPr>
      </w:pPr>
    </w:p>
    <w:p w14:paraId="76726286">
      <w:pPr>
        <w:spacing w:line="360" w:lineRule="auto"/>
        <w:jc w:val="center"/>
        <w:outlineLvl w:val="0"/>
        <w:rPr>
          <w:rFonts w:hint="eastAsia" w:ascii="宋体" w:hAnsi="宋体" w:eastAsia="宋体" w:cs="宋体"/>
          <w:b/>
          <w:sz w:val="32"/>
          <w:szCs w:val="32"/>
          <w:highlight w:val="none"/>
        </w:rPr>
      </w:pPr>
      <w:bookmarkStart w:id="33" w:name="_Toc127151777"/>
      <w:bookmarkStart w:id="34" w:name="_Toc226965856"/>
      <w:bookmarkStart w:id="35" w:name="_Toc353873938"/>
      <w:bookmarkStart w:id="36" w:name="_Toc264969275"/>
      <w:bookmarkStart w:id="37" w:name="_Toc512937850"/>
      <w:bookmarkStart w:id="38" w:name="_Toc105598815"/>
      <w:bookmarkStart w:id="39" w:name="_Toc305158854"/>
      <w:bookmarkStart w:id="40" w:name="_Toc305158928"/>
      <w:bookmarkStart w:id="41" w:name="_Toc265228423"/>
      <w:bookmarkStart w:id="42" w:name="_Toc150774783"/>
      <w:bookmarkStart w:id="43" w:name="_Toc127161488"/>
      <w:bookmarkStart w:id="44" w:name="_Toc195842950"/>
      <w:bookmarkStart w:id="45" w:name="_Toc353825548"/>
      <w:r>
        <w:rPr>
          <w:rFonts w:hint="eastAsia" w:ascii="宋体" w:hAnsi="宋体" w:eastAsia="宋体" w:cs="宋体"/>
          <w:b/>
          <w:sz w:val="36"/>
          <w:szCs w:val="36"/>
          <w:highlight w:val="none"/>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BF378AD">
      <w:pPr>
        <w:pStyle w:val="5"/>
        <w:tabs>
          <w:tab w:val="center" w:pos="4592"/>
          <w:tab w:val="left" w:pos="7860"/>
        </w:tabs>
        <w:spacing w:before="0" w:line="360" w:lineRule="auto"/>
        <w:rPr>
          <w:rFonts w:hint="eastAsia" w:ascii="宋体" w:hAnsi="宋体" w:eastAsia="宋体" w:cs="宋体"/>
          <w:b w:val="0"/>
          <w:sz w:val="28"/>
          <w:highlight w:val="none"/>
        </w:rPr>
      </w:pPr>
      <w:bookmarkStart w:id="46" w:name="_Toc150774619"/>
      <w:bookmarkStart w:id="47" w:name="_Toc151193833"/>
      <w:bookmarkStart w:id="48" w:name="_Toc164608633"/>
      <w:bookmarkStart w:id="49" w:name="_Toc127151720"/>
      <w:bookmarkStart w:id="50" w:name="_Toc150480757"/>
      <w:bookmarkStart w:id="51" w:name="_Toc142311021"/>
      <w:bookmarkStart w:id="52" w:name="_Toc164608788"/>
      <w:bookmarkStart w:id="53" w:name="_Toc150774724"/>
      <w:bookmarkStart w:id="54" w:name="_Toc520356144"/>
      <w:bookmarkStart w:id="55" w:name="_Toc151193761"/>
      <w:bookmarkStart w:id="56" w:name="_Toc127161433"/>
      <w:bookmarkStart w:id="57" w:name="_Toc151193689"/>
      <w:bookmarkStart w:id="58" w:name="_Toc164229214"/>
      <w:bookmarkStart w:id="59" w:name="_Toc226965709"/>
      <w:bookmarkStart w:id="60" w:name="_Toc226337215"/>
      <w:bookmarkStart w:id="61" w:name="_Toc150509270"/>
      <w:bookmarkStart w:id="62" w:name="_Toc164229360"/>
      <w:bookmarkStart w:id="63" w:name="_Toc149720812"/>
      <w:bookmarkStart w:id="64" w:name="_Toc195842884"/>
      <w:bookmarkStart w:id="65" w:name="_Toc127151519"/>
      <w:bookmarkStart w:id="66" w:name="_Toc151193617"/>
      <w:bookmarkStart w:id="67" w:name="_Toc164351613"/>
      <w:bookmarkStart w:id="68" w:name="_Toc226965792"/>
      <w:bookmarkStart w:id="69" w:name="_Toc226309763"/>
      <w:bookmarkStart w:id="70" w:name="_Toc151193907"/>
      <w:bookmarkStart w:id="71" w:name="_Toc151190146"/>
      <w:r>
        <w:rPr>
          <w:rFonts w:hint="eastAsia" w:ascii="宋体" w:hAnsi="宋体" w:eastAsia="宋体" w:cs="宋体"/>
          <w:sz w:val="28"/>
          <w:highlight w:val="none"/>
        </w:rPr>
        <w:t>供应商须知资料表</w:t>
      </w:r>
    </w:p>
    <w:p w14:paraId="13968BB8">
      <w:pPr>
        <w:jc w:val="center"/>
        <w:rPr>
          <w:rFonts w:hint="eastAsia" w:ascii="宋体" w:hAnsi="宋体" w:eastAsia="宋体" w:cs="宋体"/>
          <w:b/>
          <w:sz w:val="28"/>
          <w:szCs w:val="28"/>
          <w:highlight w:val="none"/>
        </w:rPr>
      </w:pPr>
    </w:p>
    <w:p w14:paraId="30AA076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b/>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3A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385A42">
            <w:pPr>
              <w:jc w:val="center"/>
              <w:rPr>
                <w:b/>
                <w:bCs/>
                <w:sz w:val="24"/>
                <w:highlight w:val="none"/>
              </w:rPr>
            </w:pPr>
            <w:r>
              <w:rPr>
                <w:b/>
                <w:sz w:val="24"/>
                <w:highlight w:val="none"/>
              </w:rPr>
              <w:t>条款号</w:t>
            </w:r>
          </w:p>
        </w:tc>
        <w:tc>
          <w:tcPr>
            <w:tcW w:w="1701" w:type="dxa"/>
            <w:vAlign w:val="center"/>
          </w:tcPr>
          <w:p w14:paraId="06D57566">
            <w:pPr>
              <w:jc w:val="center"/>
              <w:rPr>
                <w:b/>
                <w:bCs/>
                <w:sz w:val="24"/>
                <w:highlight w:val="none"/>
              </w:rPr>
            </w:pPr>
            <w:r>
              <w:rPr>
                <w:b/>
                <w:bCs/>
                <w:sz w:val="24"/>
                <w:highlight w:val="none"/>
              </w:rPr>
              <w:t>条目</w:t>
            </w:r>
          </w:p>
        </w:tc>
        <w:tc>
          <w:tcPr>
            <w:tcW w:w="7253" w:type="dxa"/>
            <w:vAlign w:val="center"/>
          </w:tcPr>
          <w:p w14:paraId="77AC74BF">
            <w:pPr>
              <w:jc w:val="center"/>
              <w:rPr>
                <w:b/>
                <w:bCs/>
                <w:sz w:val="24"/>
                <w:highlight w:val="none"/>
              </w:rPr>
            </w:pPr>
            <w:r>
              <w:rPr>
                <w:b/>
                <w:bCs/>
                <w:sz w:val="24"/>
                <w:highlight w:val="none"/>
              </w:rPr>
              <w:t>内容</w:t>
            </w:r>
          </w:p>
        </w:tc>
      </w:tr>
      <w:tr w14:paraId="100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4BBB5E">
            <w:pPr>
              <w:pStyle w:val="4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478F429D">
            <w:pPr>
              <w:jc w:val="center"/>
              <w:rPr>
                <w:sz w:val="24"/>
                <w:highlight w:val="none"/>
              </w:rPr>
            </w:pPr>
            <w:r>
              <w:rPr>
                <w:sz w:val="24"/>
                <w:highlight w:val="none"/>
              </w:rPr>
              <w:t>项目属性</w:t>
            </w:r>
          </w:p>
        </w:tc>
        <w:tc>
          <w:tcPr>
            <w:tcW w:w="7253" w:type="dxa"/>
            <w:vAlign w:val="center"/>
          </w:tcPr>
          <w:p w14:paraId="0AA4F1BE">
            <w:pPr>
              <w:jc w:val="left"/>
              <w:rPr>
                <w:sz w:val="24"/>
                <w:highlight w:val="none"/>
              </w:rPr>
            </w:pPr>
            <w:r>
              <w:rPr>
                <w:sz w:val="24"/>
                <w:highlight w:val="none"/>
              </w:rPr>
              <w:t>项目属性：</w:t>
            </w:r>
          </w:p>
          <w:p w14:paraId="78C0A0F2">
            <w:pPr>
              <w:jc w:val="left"/>
              <w:rPr>
                <w:sz w:val="24"/>
                <w:highlight w:val="none"/>
              </w:rPr>
            </w:pPr>
            <w:r>
              <w:rPr>
                <w:highlight w:val="none"/>
              </w:rPr>
              <w:t>□</w:t>
            </w:r>
            <w:r>
              <w:rPr>
                <w:sz w:val="24"/>
                <w:highlight w:val="none"/>
              </w:rPr>
              <w:t>服务</w:t>
            </w:r>
          </w:p>
          <w:p w14:paraId="42C50C8A">
            <w:pPr>
              <w:jc w:val="left"/>
              <w:rPr>
                <w:sz w:val="24"/>
                <w:highlight w:val="none"/>
              </w:rPr>
            </w:pPr>
            <w:r>
              <w:rPr>
                <w:highlight w:val="none"/>
              </w:rPr>
              <w:t>□</w:t>
            </w:r>
            <w:r>
              <w:rPr>
                <w:sz w:val="24"/>
                <w:highlight w:val="none"/>
              </w:rPr>
              <w:t>货物</w:t>
            </w:r>
          </w:p>
          <w:p w14:paraId="10AE25E5">
            <w:pPr>
              <w:jc w:val="left"/>
              <w:rPr>
                <w:sz w:val="24"/>
                <w:highlight w:val="none"/>
                <w:u w:val="single"/>
              </w:rPr>
            </w:pPr>
            <w:r>
              <w:rPr>
                <w:b/>
                <w:sz w:val="24"/>
                <w:highlight w:val="none"/>
              </w:rPr>
              <w:t>■</w:t>
            </w:r>
            <w:r>
              <w:rPr>
                <w:rFonts w:hint="eastAsia"/>
                <w:sz w:val="24"/>
                <w:highlight w:val="none"/>
              </w:rPr>
              <w:t>工程</w:t>
            </w:r>
          </w:p>
        </w:tc>
      </w:tr>
      <w:tr w14:paraId="48C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D7541">
            <w:pPr>
              <w:pStyle w:val="4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7F254ED0">
            <w:pPr>
              <w:jc w:val="center"/>
              <w:rPr>
                <w:sz w:val="24"/>
                <w:highlight w:val="none"/>
              </w:rPr>
            </w:pPr>
            <w:r>
              <w:rPr>
                <w:sz w:val="24"/>
                <w:highlight w:val="none"/>
              </w:rPr>
              <w:t>科研仪器设备</w:t>
            </w:r>
          </w:p>
        </w:tc>
        <w:tc>
          <w:tcPr>
            <w:tcW w:w="7253" w:type="dxa"/>
            <w:vAlign w:val="center"/>
          </w:tcPr>
          <w:p w14:paraId="51E73A0D">
            <w:pPr>
              <w:jc w:val="left"/>
              <w:rPr>
                <w:sz w:val="24"/>
                <w:highlight w:val="none"/>
              </w:rPr>
            </w:pPr>
            <w:r>
              <w:rPr>
                <w:sz w:val="24"/>
                <w:highlight w:val="none"/>
              </w:rPr>
              <w:t>是否属于科研仪器设备采购项目：</w:t>
            </w:r>
          </w:p>
          <w:p w14:paraId="1A6120EF">
            <w:pPr>
              <w:jc w:val="left"/>
              <w:rPr>
                <w:sz w:val="24"/>
                <w:highlight w:val="none"/>
              </w:rPr>
            </w:pPr>
            <w:r>
              <w:rPr>
                <w:highlight w:val="none"/>
              </w:rPr>
              <w:t>□</w:t>
            </w:r>
            <w:r>
              <w:rPr>
                <w:sz w:val="24"/>
                <w:highlight w:val="none"/>
              </w:rPr>
              <w:t>是</w:t>
            </w:r>
          </w:p>
          <w:p w14:paraId="5A945597">
            <w:pPr>
              <w:jc w:val="left"/>
              <w:rPr>
                <w:sz w:val="24"/>
                <w:highlight w:val="none"/>
              </w:rPr>
            </w:pPr>
            <w:r>
              <w:rPr>
                <w:b/>
                <w:sz w:val="24"/>
                <w:highlight w:val="none"/>
              </w:rPr>
              <w:t>■</w:t>
            </w:r>
            <w:r>
              <w:rPr>
                <w:sz w:val="24"/>
                <w:highlight w:val="none"/>
              </w:rPr>
              <w:t>否</w:t>
            </w:r>
          </w:p>
        </w:tc>
      </w:tr>
      <w:tr w14:paraId="1EC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CF465C2">
            <w:pPr>
              <w:pStyle w:val="4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6D990BE4">
            <w:pPr>
              <w:jc w:val="center"/>
              <w:rPr>
                <w:sz w:val="24"/>
                <w:highlight w:val="none"/>
              </w:rPr>
            </w:pPr>
            <w:r>
              <w:rPr>
                <w:sz w:val="24"/>
                <w:highlight w:val="none"/>
              </w:rPr>
              <w:t>现场考察</w:t>
            </w:r>
          </w:p>
        </w:tc>
        <w:tc>
          <w:tcPr>
            <w:tcW w:w="7253" w:type="dxa"/>
            <w:vAlign w:val="center"/>
          </w:tcPr>
          <w:p w14:paraId="3A7E04F5">
            <w:pPr>
              <w:jc w:val="left"/>
              <w:rPr>
                <w:sz w:val="24"/>
                <w:highlight w:val="none"/>
              </w:rPr>
            </w:pPr>
            <w:r>
              <w:rPr>
                <w:b/>
                <w:sz w:val="24"/>
                <w:highlight w:val="none"/>
              </w:rPr>
              <w:t>■</w:t>
            </w:r>
            <w:r>
              <w:rPr>
                <w:sz w:val="24"/>
                <w:highlight w:val="none"/>
              </w:rPr>
              <w:t>不组织</w:t>
            </w:r>
          </w:p>
          <w:p w14:paraId="1DBA91B3">
            <w:pPr>
              <w:jc w:val="left"/>
              <w:rPr>
                <w:bCs/>
                <w:sz w:val="24"/>
                <w:highlight w:val="none"/>
              </w:rPr>
            </w:pPr>
            <w:r>
              <w:rPr>
                <w:highlight w:val="none"/>
              </w:rPr>
              <w:t>□</w:t>
            </w:r>
            <w:r>
              <w:rPr>
                <w:sz w:val="24"/>
                <w:highlight w:val="none"/>
              </w:rPr>
              <w:t>组织，考察时间：___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70C84A2D">
            <w:pPr>
              <w:pStyle w:val="46"/>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考察地点：___________</w:t>
            </w:r>
            <w:r>
              <w:rPr>
                <w:rFonts w:ascii="Times New Roman" w:hAnsi="Times New Roman"/>
                <w:sz w:val="24"/>
                <w:highlight w:val="none"/>
              </w:rPr>
              <w:t>。</w:t>
            </w:r>
          </w:p>
        </w:tc>
      </w:tr>
      <w:tr w14:paraId="097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9F8AB5B">
            <w:pPr>
              <w:pStyle w:val="46"/>
              <w:adjustRightInd w:val="0"/>
              <w:snapToGrid w:val="0"/>
              <w:jc w:val="center"/>
              <w:rPr>
                <w:rFonts w:hint="default" w:ascii="Times New Roman" w:hAnsi="Times New Roman"/>
                <w:sz w:val="24"/>
                <w:szCs w:val="24"/>
                <w:highlight w:val="none"/>
              </w:rPr>
            </w:pPr>
          </w:p>
        </w:tc>
        <w:tc>
          <w:tcPr>
            <w:tcW w:w="1701" w:type="dxa"/>
            <w:vAlign w:val="center"/>
          </w:tcPr>
          <w:p w14:paraId="12887E98">
            <w:pPr>
              <w:jc w:val="center"/>
              <w:rPr>
                <w:sz w:val="24"/>
                <w:highlight w:val="none"/>
              </w:rPr>
            </w:pPr>
            <w:r>
              <w:rPr>
                <w:sz w:val="24"/>
                <w:highlight w:val="none"/>
              </w:rPr>
              <w:t>磋商前答疑会</w:t>
            </w:r>
          </w:p>
        </w:tc>
        <w:tc>
          <w:tcPr>
            <w:tcW w:w="7253" w:type="dxa"/>
            <w:vAlign w:val="center"/>
          </w:tcPr>
          <w:p w14:paraId="2A76BD56">
            <w:pPr>
              <w:jc w:val="left"/>
              <w:rPr>
                <w:sz w:val="24"/>
                <w:highlight w:val="none"/>
              </w:rPr>
            </w:pPr>
            <w:r>
              <w:rPr>
                <w:b/>
                <w:sz w:val="24"/>
                <w:highlight w:val="none"/>
              </w:rPr>
              <w:t>■</w:t>
            </w:r>
            <w:r>
              <w:rPr>
                <w:sz w:val="24"/>
                <w:highlight w:val="none"/>
              </w:rPr>
              <w:t>不召开</w:t>
            </w:r>
          </w:p>
          <w:p w14:paraId="01323C3B">
            <w:pPr>
              <w:jc w:val="left"/>
              <w:rPr>
                <w:sz w:val="24"/>
                <w:highlight w:val="none"/>
              </w:rPr>
            </w:pPr>
            <w:r>
              <w:rPr>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49AD4EAD">
            <w:pPr>
              <w:jc w:val="left"/>
              <w:rPr>
                <w:sz w:val="24"/>
                <w:highlight w:val="none"/>
              </w:rPr>
            </w:pPr>
            <w:r>
              <w:rPr>
                <w:sz w:val="24"/>
                <w:highlight w:val="none"/>
              </w:rPr>
              <w:t>召开地点：___________</w:t>
            </w:r>
            <w:r>
              <w:rPr>
                <w:rFonts w:hint="eastAsia"/>
                <w:sz w:val="24"/>
                <w:highlight w:val="none"/>
              </w:rPr>
              <w:t>。</w:t>
            </w:r>
          </w:p>
        </w:tc>
      </w:tr>
      <w:tr w14:paraId="49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6F7A103">
            <w:pPr>
              <w:pStyle w:val="46"/>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22FE1F9A">
            <w:pPr>
              <w:jc w:val="center"/>
              <w:rPr>
                <w:sz w:val="24"/>
                <w:highlight w:val="none"/>
              </w:rPr>
            </w:pPr>
            <w:r>
              <w:rPr>
                <w:sz w:val="24"/>
                <w:highlight w:val="none"/>
              </w:rPr>
              <w:t>标的所属行业</w:t>
            </w:r>
          </w:p>
        </w:tc>
        <w:tc>
          <w:tcPr>
            <w:tcW w:w="7253" w:type="dxa"/>
            <w:vAlign w:val="center"/>
          </w:tcPr>
          <w:p w14:paraId="326800A9">
            <w:pPr>
              <w:jc w:val="left"/>
              <w:rPr>
                <w:sz w:val="24"/>
                <w:highlight w:val="none"/>
              </w:rPr>
            </w:pPr>
            <w:r>
              <w:rPr>
                <w:sz w:val="24"/>
                <w:highlight w:val="none"/>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0CE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56EED4B5">
                  <w:pPr>
                    <w:jc w:val="center"/>
                    <w:rPr>
                      <w:bCs/>
                      <w:sz w:val="24"/>
                      <w:highlight w:val="none"/>
                    </w:rPr>
                  </w:pPr>
                  <w:r>
                    <w:rPr>
                      <w:bCs/>
                      <w:sz w:val="24"/>
                      <w:highlight w:val="none"/>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365E2547">
                  <w:pPr>
                    <w:jc w:val="center"/>
                    <w:rPr>
                      <w:bCs/>
                      <w:sz w:val="24"/>
                      <w:highlight w:val="none"/>
                    </w:rPr>
                  </w:pPr>
                  <w:r>
                    <w:rPr>
                      <w:bCs/>
                      <w:sz w:val="24"/>
                      <w:highlight w:val="none"/>
                    </w:rPr>
                    <w:t>中小企业划分标准所属行业</w:t>
                  </w:r>
                </w:p>
              </w:tc>
            </w:tr>
            <w:tr w14:paraId="54A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ADCA78">
                  <w:pPr>
                    <w:jc w:val="center"/>
                    <w:rPr>
                      <w:bCs/>
                      <w:sz w:val="24"/>
                      <w:highlight w:val="none"/>
                    </w:rPr>
                  </w:pPr>
                  <w:r>
                    <w:rPr>
                      <w:rFonts w:hint="eastAsia" w:ascii="宋体" w:hAnsi="宋体" w:cs="宋体"/>
                      <w:sz w:val="24"/>
                      <w:highlight w:val="none"/>
                      <w:lang w:eastAsia="zh-CN"/>
                    </w:rPr>
                    <w:t>门头沟区门城水厂工程—电源增容工程</w:t>
                  </w:r>
                </w:p>
              </w:tc>
              <w:tc>
                <w:tcPr>
                  <w:tcW w:w="3118" w:type="dxa"/>
                  <w:tcBorders>
                    <w:top w:val="single" w:color="auto" w:sz="4" w:space="0"/>
                    <w:left w:val="single" w:color="auto" w:sz="4" w:space="0"/>
                    <w:bottom w:val="single" w:color="auto" w:sz="4" w:space="0"/>
                    <w:right w:val="single" w:color="auto" w:sz="4" w:space="0"/>
                  </w:tcBorders>
                  <w:vAlign w:val="center"/>
                </w:tcPr>
                <w:p w14:paraId="42871EF3">
                  <w:pPr>
                    <w:jc w:val="center"/>
                    <w:rPr>
                      <w:rFonts w:hint="eastAsia" w:eastAsia="宋体"/>
                      <w:bCs/>
                      <w:sz w:val="24"/>
                      <w:highlight w:val="none"/>
                      <w:lang w:val="en-US" w:eastAsia="zh-CN"/>
                    </w:rPr>
                  </w:pPr>
                  <w:r>
                    <w:rPr>
                      <w:rFonts w:hint="eastAsia" w:ascii="宋体" w:hAnsi="宋体" w:eastAsia="宋体" w:cs="宋体"/>
                      <w:sz w:val="24"/>
                      <w:highlight w:val="none"/>
                    </w:rPr>
                    <w:t>建筑业</w:t>
                  </w:r>
                </w:p>
              </w:tc>
            </w:tr>
          </w:tbl>
          <w:p w14:paraId="1EAA6BE8">
            <w:pPr>
              <w:jc w:val="left"/>
              <w:rPr>
                <w:sz w:val="24"/>
                <w:highlight w:val="none"/>
              </w:rPr>
            </w:pPr>
          </w:p>
        </w:tc>
      </w:tr>
      <w:tr w14:paraId="193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0FC2AE26">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10.2</w:t>
            </w:r>
          </w:p>
        </w:tc>
        <w:tc>
          <w:tcPr>
            <w:tcW w:w="1701" w:type="dxa"/>
            <w:vAlign w:val="center"/>
          </w:tcPr>
          <w:p w14:paraId="4A0FBEFB">
            <w:pPr>
              <w:jc w:val="center"/>
              <w:rPr>
                <w:sz w:val="24"/>
                <w:highlight w:val="none"/>
              </w:rPr>
            </w:pPr>
            <w:r>
              <w:rPr>
                <w:rFonts w:hint="eastAsia" w:ascii="宋体" w:hAnsi="宋体" w:eastAsia="宋体" w:cs="宋体"/>
                <w:sz w:val="24"/>
                <w:highlight w:val="none"/>
              </w:rPr>
              <w:t>报价</w:t>
            </w:r>
          </w:p>
        </w:tc>
        <w:tc>
          <w:tcPr>
            <w:tcW w:w="7253" w:type="dxa"/>
            <w:vAlign w:val="center"/>
          </w:tcPr>
          <w:p w14:paraId="731A278D">
            <w:pPr>
              <w:jc w:val="left"/>
              <w:rPr>
                <w:rFonts w:hint="eastAsia" w:ascii="宋体" w:hAnsi="宋体" w:eastAsia="宋体" w:cs="宋体"/>
                <w:sz w:val="24"/>
                <w:highlight w:val="none"/>
              </w:rPr>
            </w:pPr>
            <w:r>
              <w:rPr>
                <w:rFonts w:hint="eastAsia" w:ascii="宋体" w:hAnsi="宋体" w:eastAsia="宋体" w:cs="宋体"/>
                <w:sz w:val="24"/>
                <w:highlight w:val="none"/>
              </w:rPr>
              <w:t>报价的特殊规定：</w:t>
            </w:r>
          </w:p>
          <w:p w14:paraId="233FBEAB">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无</w:t>
            </w:r>
          </w:p>
          <w:p w14:paraId="3D0A8EC5">
            <w:pPr>
              <w:jc w:val="left"/>
              <w:rPr>
                <w:sz w:val="24"/>
                <w:highlight w:val="none"/>
              </w:rPr>
            </w:pPr>
            <w:r>
              <w:rPr>
                <w:rFonts w:hint="eastAsia" w:ascii="宋体" w:hAnsi="宋体" w:eastAsia="宋体" w:cs="宋体"/>
                <w:highlight w:val="none"/>
              </w:rPr>
              <w:t>□</w:t>
            </w:r>
            <w:r>
              <w:rPr>
                <w:rFonts w:hint="eastAsia" w:ascii="宋体" w:hAnsi="宋体" w:eastAsia="宋体" w:cs="宋体"/>
                <w:sz w:val="24"/>
                <w:highlight w:val="none"/>
              </w:rPr>
              <w:t>有，具体情形：___________。</w:t>
            </w:r>
          </w:p>
        </w:tc>
      </w:tr>
      <w:tr w14:paraId="0C32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5AF61733">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11.1</w:t>
            </w:r>
          </w:p>
        </w:tc>
        <w:tc>
          <w:tcPr>
            <w:tcW w:w="1701" w:type="dxa"/>
            <w:vMerge w:val="restart"/>
            <w:vAlign w:val="center"/>
          </w:tcPr>
          <w:p w14:paraId="73A27E02">
            <w:pPr>
              <w:jc w:val="center"/>
              <w:rPr>
                <w:sz w:val="24"/>
                <w:highlight w:val="none"/>
              </w:rPr>
            </w:pPr>
            <w:r>
              <w:rPr>
                <w:rFonts w:hint="eastAsia" w:ascii="宋体" w:hAnsi="宋体" w:eastAsia="宋体" w:cs="宋体"/>
                <w:sz w:val="24"/>
                <w:highlight w:val="none"/>
              </w:rPr>
              <w:t>磋商保证金</w:t>
            </w:r>
          </w:p>
        </w:tc>
        <w:tc>
          <w:tcPr>
            <w:tcW w:w="7253" w:type="dxa"/>
            <w:vAlign w:val="center"/>
          </w:tcPr>
          <w:p w14:paraId="244864CE">
            <w:pPr>
              <w:jc w:val="left"/>
              <w:rPr>
                <w:rFonts w:hint="eastAsia" w:ascii="宋体" w:hAnsi="宋体" w:eastAsia="宋体" w:cs="宋体"/>
                <w:sz w:val="24"/>
                <w:highlight w:val="none"/>
              </w:rPr>
            </w:pPr>
            <w:r>
              <w:rPr>
                <w:rFonts w:hint="eastAsia" w:ascii="宋体" w:hAnsi="宋体" w:eastAsia="宋体" w:cs="宋体"/>
                <w:sz w:val="24"/>
                <w:highlight w:val="none"/>
              </w:rPr>
              <w:t>磋商保证金金额：</w:t>
            </w:r>
          </w:p>
          <w:p w14:paraId="1920DD87">
            <w:pPr>
              <w:jc w:val="left"/>
              <w:rPr>
                <w:rFonts w:hint="eastAsia" w:ascii="宋体" w:hAnsi="宋体" w:eastAsia="宋体" w:cs="宋体"/>
                <w:sz w:val="24"/>
                <w:highlight w:val="none"/>
              </w:rPr>
            </w:pPr>
            <w:r>
              <w:rPr>
                <w:rFonts w:hint="eastAsia" w:ascii="宋体" w:hAnsi="宋体" w:eastAsia="宋体" w:cs="宋体"/>
                <w:sz w:val="24"/>
                <w:highlight w:val="none"/>
              </w:rPr>
              <w:t>01 包：____</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______；</w:t>
            </w:r>
          </w:p>
          <w:p w14:paraId="5DA10EA2">
            <w:pPr>
              <w:jc w:val="left"/>
              <w:rPr>
                <w:sz w:val="24"/>
                <w:highlight w:val="none"/>
              </w:rPr>
            </w:pPr>
            <w:r>
              <w:rPr>
                <w:rFonts w:hint="eastAsia" w:ascii="宋体" w:hAnsi="宋体" w:eastAsia="宋体" w:cs="宋体"/>
                <w:sz w:val="24"/>
                <w:highlight w:val="none"/>
              </w:rPr>
              <w:t>磋商保证金收受人信息：____</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______。</w:t>
            </w:r>
          </w:p>
        </w:tc>
      </w:tr>
      <w:tr w14:paraId="5F1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5231FD6B">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11.8.5</w:t>
            </w:r>
          </w:p>
        </w:tc>
        <w:tc>
          <w:tcPr>
            <w:tcW w:w="1701" w:type="dxa"/>
            <w:vMerge w:val="continue"/>
            <w:vAlign w:val="center"/>
          </w:tcPr>
          <w:p w14:paraId="6FEE557B">
            <w:pPr>
              <w:jc w:val="center"/>
              <w:rPr>
                <w:sz w:val="24"/>
                <w:highlight w:val="none"/>
              </w:rPr>
            </w:pPr>
          </w:p>
        </w:tc>
        <w:tc>
          <w:tcPr>
            <w:tcW w:w="7253" w:type="dxa"/>
            <w:vAlign w:val="center"/>
          </w:tcPr>
          <w:p w14:paraId="3BC210E9">
            <w:pPr>
              <w:jc w:val="left"/>
              <w:rPr>
                <w:rFonts w:hint="eastAsia" w:ascii="宋体" w:hAnsi="宋体" w:eastAsia="宋体" w:cs="宋体"/>
                <w:sz w:val="24"/>
                <w:highlight w:val="none"/>
              </w:rPr>
            </w:pPr>
            <w:r>
              <w:rPr>
                <w:rFonts w:hint="eastAsia" w:ascii="宋体" w:hAnsi="宋体" w:eastAsia="宋体" w:cs="宋体"/>
                <w:sz w:val="24"/>
                <w:highlight w:val="none"/>
              </w:rPr>
              <w:t>磋商保证金不予退还的其他情形：</w:t>
            </w:r>
          </w:p>
          <w:p w14:paraId="488222DC">
            <w:pPr>
              <w:jc w:val="left"/>
              <w:rPr>
                <w:rFonts w:hint="eastAsia" w:ascii="宋体" w:hAnsi="宋体" w:eastAsia="宋体" w:cs="宋体"/>
                <w:sz w:val="24"/>
                <w:highlight w:val="none"/>
              </w:rPr>
            </w:pPr>
            <w:r>
              <w:rPr>
                <w:rFonts w:hint="eastAsia" w:ascii="宋体" w:hAnsi="宋体" w:eastAsia="宋体" w:cs="宋体"/>
                <w:sz w:val="24"/>
                <w:highlight w:val="none"/>
              </w:rPr>
              <w:t>□无</w:t>
            </w:r>
          </w:p>
          <w:p w14:paraId="2045DBD0">
            <w:pPr>
              <w:jc w:val="left"/>
              <w:rPr>
                <w:sz w:val="24"/>
                <w:highlight w:val="none"/>
              </w:rPr>
            </w:pPr>
            <w:r>
              <w:rPr>
                <w:rFonts w:hint="eastAsia" w:ascii="宋体" w:hAnsi="宋体" w:eastAsia="宋体" w:cs="宋体"/>
                <w:sz w:val="24"/>
                <w:highlight w:val="none"/>
              </w:rPr>
              <w:t>□有，具体情形：____</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______。</w:t>
            </w:r>
          </w:p>
        </w:tc>
      </w:tr>
      <w:tr w14:paraId="2E0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372F39CC">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12.1</w:t>
            </w:r>
          </w:p>
        </w:tc>
        <w:tc>
          <w:tcPr>
            <w:tcW w:w="1701" w:type="dxa"/>
            <w:vAlign w:val="center"/>
          </w:tcPr>
          <w:p w14:paraId="60599067">
            <w:pPr>
              <w:jc w:val="center"/>
              <w:rPr>
                <w:sz w:val="24"/>
                <w:highlight w:val="none"/>
              </w:rPr>
            </w:pPr>
            <w:r>
              <w:rPr>
                <w:rFonts w:hint="eastAsia" w:ascii="宋体" w:hAnsi="宋体" w:eastAsia="宋体" w:cs="宋体"/>
                <w:sz w:val="24"/>
                <w:highlight w:val="none"/>
              </w:rPr>
              <w:t>响应有效期</w:t>
            </w:r>
          </w:p>
        </w:tc>
        <w:tc>
          <w:tcPr>
            <w:tcW w:w="7253" w:type="dxa"/>
            <w:vAlign w:val="center"/>
          </w:tcPr>
          <w:p w14:paraId="2CD052A6">
            <w:pPr>
              <w:jc w:val="left"/>
              <w:rPr>
                <w:sz w:val="24"/>
                <w:highlight w:val="none"/>
              </w:rPr>
            </w:pPr>
            <w:r>
              <w:rPr>
                <w:rFonts w:hint="eastAsia" w:ascii="宋体" w:hAnsi="宋体" w:eastAsia="宋体" w:cs="宋体"/>
                <w:sz w:val="24"/>
                <w:highlight w:val="none"/>
              </w:rPr>
              <w:t>自提交响应文件的截止之日起算</w:t>
            </w:r>
            <w:r>
              <w:rPr>
                <w:rFonts w:hint="eastAsia" w:ascii="宋体" w:hAnsi="宋体" w:eastAsia="宋体" w:cs="宋体"/>
                <w:sz w:val="24"/>
                <w:highlight w:val="none"/>
                <w:u w:val="single"/>
              </w:rPr>
              <w:t xml:space="preserve"> 90 </w:t>
            </w:r>
            <w:r>
              <w:rPr>
                <w:rFonts w:hint="eastAsia" w:ascii="宋体" w:hAnsi="宋体" w:eastAsia="宋体" w:cs="宋体"/>
                <w:sz w:val="24"/>
                <w:highlight w:val="none"/>
              </w:rPr>
              <w:t>日历天</w:t>
            </w:r>
          </w:p>
        </w:tc>
      </w:tr>
      <w:tr w14:paraId="17E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F987D4D">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lang w:val="en-US" w:eastAsia="zh-CN"/>
              </w:rPr>
              <w:t>17.2</w:t>
            </w:r>
          </w:p>
        </w:tc>
        <w:tc>
          <w:tcPr>
            <w:tcW w:w="1701" w:type="dxa"/>
            <w:vAlign w:val="top"/>
          </w:tcPr>
          <w:p w14:paraId="6E61BB24">
            <w:pPr>
              <w:spacing w:before="46" w:line="173" w:lineRule="auto"/>
              <w:ind w:left="367" w:leftChars="0"/>
              <w:rPr>
                <w:sz w:val="24"/>
                <w:highlight w:val="none"/>
              </w:rPr>
            </w:pPr>
            <w:r>
              <w:rPr>
                <w:rFonts w:hint="eastAsia" w:ascii="宋体" w:hAnsi="宋体" w:eastAsia="宋体" w:cs="宋体"/>
                <w:kern w:val="2"/>
                <w:sz w:val="24"/>
                <w:szCs w:val="24"/>
                <w:highlight w:val="none"/>
                <w:lang w:val="en-US" w:eastAsia="zh-CN" w:bidi="ar-SA"/>
              </w:rPr>
              <w:t>解密时间</w:t>
            </w:r>
          </w:p>
        </w:tc>
        <w:tc>
          <w:tcPr>
            <w:tcW w:w="7253" w:type="dxa"/>
            <w:vAlign w:val="top"/>
          </w:tcPr>
          <w:p w14:paraId="46C5A7B8">
            <w:pPr>
              <w:spacing w:before="44" w:line="167" w:lineRule="auto"/>
              <w:ind w:left="107" w:leftChars="0"/>
              <w:rPr>
                <w:sz w:val="24"/>
                <w:highlight w:val="none"/>
              </w:rPr>
            </w:pPr>
            <w:r>
              <w:rPr>
                <w:rFonts w:hint="eastAsia" w:ascii="宋体" w:hAnsi="宋体" w:eastAsia="宋体" w:cs="宋体"/>
                <w:kern w:val="2"/>
                <w:sz w:val="24"/>
                <w:szCs w:val="24"/>
                <w:highlight w:val="none"/>
                <w:lang w:val="en-US" w:eastAsia="zh-CN" w:bidi="ar-SA"/>
              </w:rPr>
              <w:t>解密时间：</w:t>
            </w:r>
            <w:r>
              <w:rPr>
                <w:rFonts w:hint="eastAsia" w:ascii="宋体" w:hAnsi="宋体" w:eastAsia="宋体" w:cs="宋体"/>
                <w:sz w:val="24"/>
                <w:highlight w:val="none"/>
                <w:u w:val="single"/>
                <w:lang w:val="en-US" w:eastAsia="zh-CN"/>
              </w:rPr>
              <w:t>30</w:t>
            </w:r>
            <w:r>
              <w:rPr>
                <w:rFonts w:hint="eastAsia" w:ascii="宋体" w:hAnsi="宋体" w:eastAsia="宋体" w:cs="宋体"/>
                <w:kern w:val="2"/>
                <w:sz w:val="24"/>
                <w:szCs w:val="24"/>
                <w:highlight w:val="none"/>
                <w:lang w:val="en-US" w:eastAsia="zh-CN" w:bidi="ar-SA"/>
              </w:rPr>
              <w:t>分钟</w:t>
            </w:r>
          </w:p>
        </w:tc>
      </w:tr>
      <w:tr w14:paraId="341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CF1F0E">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20.1</w:t>
            </w:r>
          </w:p>
        </w:tc>
        <w:tc>
          <w:tcPr>
            <w:tcW w:w="1701" w:type="dxa"/>
            <w:vAlign w:val="center"/>
          </w:tcPr>
          <w:p w14:paraId="73E0DE88">
            <w:pPr>
              <w:jc w:val="center"/>
              <w:rPr>
                <w:sz w:val="24"/>
                <w:highlight w:val="none"/>
              </w:rPr>
            </w:pPr>
            <w:r>
              <w:rPr>
                <w:rFonts w:hint="eastAsia" w:ascii="宋体" w:hAnsi="宋体" w:eastAsia="宋体" w:cs="宋体"/>
                <w:sz w:val="24"/>
                <w:highlight w:val="none"/>
              </w:rPr>
              <w:t>成交供应商的确认</w:t>
            </w:r>
          </w:p>
        </w:tc>
        <w:tc>
          <w:tcPr>
            <w:tcW w:w="7253" w:type="dxa"/>
            <w:vAlign w:val="center"/>
          </w:tcPr>
          <w:p w14:paraId="48CA7231">
            <w:pPr>
              <w:pStyle w:val="46"/>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90670AB">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52FE8ED6">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92CF770">
            <w:pPr>
              <w:jc w:val="left"/>
              <w:rPr>
                <w:sz w:val="24"/>
                <w:highlight w:val="none"/>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724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6B8EB2A">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23.5</w:t>
            </w:r>
          </w:p>
        </w:tc>
        <w:tc>
          <w:tcPr>
            <w:tcW w:w="1701" w:type="dxa"/>
            <w:vAlign w:val="center"/>
          </w:tcPr>
          <w:p w14:paraId="590621E7">
            <w:pPr>
              <w:jc w:val="center"/>
              <w:rPr>
                <w:sz w:val="24"/>
                <w:highlight w:val="none"/>
              </w:rPr>
            </w:pPr>
            <w:r>
              <w:rPr>
                <w:rFonts w:hint="eastAsia" w:ascii="宋体" w:hAnsi="宋体" w:eastAsia="宋体" w:cs="宋体"/>
                <w:sz w:val="24"/>
                <w:highlight w:val="none"/>
              </w:rPr>
              <w:t>分包</w:t>
            </w:r>
          </w:p>
        </w:tc>
        <w:tc>
          <w:tcPr>
            <w:tcW w:w="7253" w:type="dxa"/>
            <w:vAlign w:val="center"/>
          </w:tcPr>
          <w:p w14:paraId="109B90F1">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B7005D4">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8FB95EE">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34DC619E">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289757D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2B2EEE54">
            <w:pPr>
              <w:jc w:val="left"/>
              <w:rPr>
                <w:sz w:val="24"/>
                <w:highlight w:val="none"/>
              </w:rPr>
            </w:pPr>
            <w:r>
              <w:rPr>
                <w:rFonts w:hint="eastAsia" w:ascii="宋体" w:hAnsi="宋体" w:eastAsia="宋体" w:cs="宋体"/>
                <w:sz w:val="24"/>
                <w:highlight w:val="none"/>
              </w:rPr>
              <w:t>（3）其他要求：_______。</w:t>
            </w:r>
          </w:p>
        </w:tc>
      </w:tr>
      <w:tr w14:paraId="41A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261933C3">
            <w:pPr>
              <w:pStyle w:val="686"/>
              <w:spacing w:line="261" w:lineRule="auto"/>
              <w:rPr>
                <w:rFonts w:hint="eastAsia" w:ascii="宋体" w:hAnsi="宋体" w:eastAsia="宋体" w:cs="宋体"/>
                <w:kern w:val="2"/>
                <w:sz w:val="24"/>
                <w:szCs w:val="24"/>
                <w:highlight w:val="none"/>
                <w:lang w:val="en-US" w:eastAsia="zh-CN" w:bidi="ar-SA"/>
              </w:rPr>
            </w:pPr>
          </w:p>
          <w:p w14:paraId="599152D9">
            <w:pPr>
              <w:pStyle w:val="686"/>
              <w:spacing w:line="262" w:lineRule="auto"/>
              <w:rPr>
                <w:rFonts w:hint="eastAsia" w:ascii="宋体" w:hAnsi="宋体" w:eastAsia="宋体" w:cs="宋体"/>
                <w:kern w:val="2"/>
                <w:sz w:val="24"/>
                <w:szCs w:val="24"/>
                <w:highlight w:val="none"/>
                <w:lang w:val="en-US" w:eastAsia="zh-CN" w:bidi="ar-SA"/>
              </w:rPr>
            </w:pPr>
          </w:p>
          <w:p w14:paraId="40B010BD">
            <w:pPr>
              <w:pStyle w:val="686"/>
              <w:spacing w:before="69" w:line="201" w:lineRule="auto"/>
              <w:rPr>
                <w:rFonts w:hint="default" w:ascii="Times New Roman" w:hAnsi="Times New Roman"/>
                <w:sz w:val="24"/>
                <w:szCs w:val="24"/>
                <w:highlight w:val="none"/>
              </w:rPr>
            </w:pPr>
            <w:r>
              <w:rPr>
                <w:rFonts w:hint="eastAsia" w:ascii="宋体" w:hAnsi="宋体" w:eastAsia="宋体" w:cs="宋体"/>
                <w:kern w:val="2"/>
                <w:sz w:val="24"/>
                <w:szCs w:val="24"/>
                <w:highlight w:val="none"/>
                <w:lang w:val="en-US" w:eastAsia="zh-CN" w:bidi="ar-SA"/>
              </w:rPr>
              <w:t>23.6</w:t>
            </w:r>
          </w:p>
        </w:tc>
        <w:tc>
          <w:tcPr>
            <w:tcW w:w="1701" w:type="dxa"/>
            <w:vAlign w:val="top"/>
          </w:tcPr>
          <w:p w14:paraId="02CC4D66">
            <w:pPr>
              <w:pStyle w:val="686"/>
              <w:spacing w:line="244" w:lineRule="auto"/>
              <w:rPr>
                <w:rFonts w:hint="eastAsia" w:ascii="宋体" w:hAnsi="宋体" w:eastAsia="宋体" w:cs="宋体"/>
                <w:kern w:val="2"/>
                <w:sz w:val="24"/>
                <w:szCs w:val="24"/>
                <w:highlight w:val="none"/>
                <w:lang w:val="en-US" w:eastAsia="zh-CN" w:bidi="ar-SA"/>
              </w:rPr>
            </w:pPr>
          </w:p>
          <w:p w14:paraId="77A2BFD2">
            <w:pPr>
              <w:pStyle w:val="686"/>
              <w:spacing w:line="244" w:lineRule="auto"/>
              <w:rPr>
                <w:rFonts w:hint="eastAsia" w:ascii="宋体" w:hAnsi="宋体" w:eastAsia="宋体" w:cs="宋体"/>
                <w:kern w:val="2"/>
                <w:sz w:val="24"/>
                <w:szCs w:val="24"/>
                <w:highlight w:val="none"/>
                <w:lang w:val="en-US" w:eastAsia="zh-CN" w:bidi="ar-SA"/>
              </w:rPr>
            </w:pPr>
          </w:p>
          <w:p w14:paraId="5E77F15D">
            <w:pPr>
              <w:spacing w:before="103" w:line="200" w:lineRule="auto"/>
              <w:ind w:left="490" w:leftChars="0"/>
              <w:rPr>
                <w:sz w:val="24"/>
                <w:highlight w:val="none"/>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5503B89E">
            <w:pPr>
              <w:pStyle w:val="686"/>
              <w:spacing w:before="37" w:line="199" w:lineRule="auto"/>
              <w:ind w:left="99" w:leftChars="0" w:right="69" w:rightChars="0" w:firstLine="16" w:firstLineChars="0"/>
              <w:jc w:val="both"/>
              <w:rPr>
                <w:sz w:val="24"/>
                <w:highlight w:val="none"/>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92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E020DC1">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24.1.1</w:t>
            </w:r>
          </w:p>
        </w:tc>
        <w:tc>
          <w:tcPr>
            <w:tcW w:w="1701" w:type="dxa"/>
            <w:vAlign w:val="center"/>
          </w:tcPr>
          <w:p w14:paraId="27E5FC9D">
            <w:pPr>
              <w:jc w:val="center"/>
              <w:rPr>
                <w:sz w:val="24"/>
                <w:highlight w:val="none"/>
              </w:rPr>
            </w:pPr>
            <w:r>
              <w:rPr>
                <w:rFonts w:hint="eastAsia" w:ascii="宋体" w:hAnsi="宋体" w:eastAsia="宋体" w:cs="宋体"/>
                <w:sz w:val="24"/>
                <w:highlight w:val="none"/>
              </w:rPr>
              <w:t>询问</w:t>
            </w:r>
          </w:p>
        </w:tc>
        <w:tc>
          <w:tcPr>
            <w:tcW w:w="7253" w:type="dxa"/>
            <w:vAlign w:val="center"/>
          </w:tcPr>
          <w:p w14:paraId="7DE864BF">
            <w:pPr>
              <w:jc w:val="left"/>
              <w:rPr>
                <w:sz w:val="24"/>
                <w:highlight w:val="none"/>
              </w:rPr>
            </w:pPr>
            <w:r>
              <w:rPr>
                <w:rFonts w:hint="eastAsia" w:ascii="宋体" w:hAnsi="宋体" w:eastAsia="宋体" w:cs="宋体"/>
                <w:sz w:val="24"/>
                <w:highlight w:val="none"/>
              </w:rPr>
              <w:t>询问送达形式：以书面形式一次性提交。</w:t>
            </w:r>
          </w:p>
        </w:tc>
      </w:tr>
      <w:tr w14:paraId="425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47A86951">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24.3</w:t>
            </w:r>
          </w:p>
        </w:tc>
        <w:tc>
          <w:tcPr>
            <w:tcW w:w="1701" w:type="dxa"/>
            <w:vAlign w:val="center"/>
          </w:tcPr>
          <w:p w14:paraId="4695CFC4">
            <w:pPr>
              <w:jc w:val="center"/>
              <w:rPr>
                <w:sz w:val="24"/>
                <w:highlight w:val="none"/>
              </w:rPr>
            </w:pPr>
            <w:r>
              <w:rPr>
                <w:rFonts w:hint="eastAsia" w:ascii="宋体" w:hAnsi="宋体" w:eastAsia="宋体" w:cs="宋体"/>
                <w:sz w:val="24"/>
                <w:highlight w:val="none"/>
              </w:rPr>
              <w:t>联系方式</w:t>
            </w:r>
          </w:p>
        </w:tc>
        <w:tc>
          <w:tcPr>
            <w:tcW w:w="7253" w:type="dxa"/>
            <w:vAlign w:val="center"/>
          </w:tcPr>
          <w:p w14:paraId="1EFFF2BC">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41CC1B85">
            <w:pPr>
              <w:jc w:val="left"/>
              <w:rPr>
                <w:rFonts w:hint="eastAsia" w:ascii="宋体" w:hAnsi="宋体" w:cs="宋体"/>
                <w:sz w:val="24"/>
                <w:highlight w:val="none"/>
              </w:rPr>
            </w:pPr>
            <w:r>
              <w:rPr>
                <w:rFonts w:hint="eastAsia" w:ascii="宋体" w:hAnsi="宋体" w:cs="宋体"/>
                <w:sz w:val="24"/>
                <w:highlight w:val="none"/>
              </w:rPr>
              <w:t>联系部门：招标代理部；</w:t>
            </w:r>
          </w:p>
          <w:p w14:paraId="49278E7D">
            <w:pPr>
              <w:jc w:val="left"/>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eastAsia="zh-CN"/>
              </w:rPr>
              <w:t>胡洁</w:t>
            </w:r>
            <w:r>
              <w:rPr>
                <w:rFonts w:hint="eastAsia" w:ascii="宋体" w:hAnsi="宋体" w:cs="宋体"/>
                <w:sz w:val="24"/>
                <w:highlight w:val="none"/>
              </w:rPr>
              <w:t>，</w:t>
            </w:r>
            <w:r>
              <w:rPr>
                <w:rFonts w:hint="eastAsia" w:ascii="宋体" w:hAnsi="宋体" w:cs="宋体"/>
                <w:sz w:val="24"/>
                <w:highlight w:val="none"/>
                <w:lang w:eastAsia="zh-CN"/>
              </w:rPr>
              <w:t>010-69837690</w:t>
            </w:r>
            <w:r>
              <w:rPr>
                <w:rFonts w:hint="eastAsia" w:ascii="宋体" w:hAnsi="宋体" w:cs="宋体"/>
                <w:sz w:val="24"/>
                <w:highlight w:val="none"/>
              </w:rPr>
              <w:t>；</w:t>
            </w:r>
          </w:p>
          <w:p w14:paraId="340F22D6">
            <w:pPr>
              <w:jc w:val="left"/>
              <w:rPr>
                <w:sz w:val="24"/>
                <w:highlight w:val="none"/>
              </w:rPr>
            </w:pPr>
            <w:r>
              <w:rPr>
                <w:rFonts w:hint="eastAsia" w:ascii="宋体" w:hAnsi="宋体" w:cs="宋体"/>
                <w:sz w:val="24"/>
                <w:highlight w:val="none"/>
              </w:rPr>
              <w:t>通讯地址：</w:t>
            </w:r>
            <w:r>
              <w:rPr>
                <w:rFonts w:hint="eastAsia" w:ascii="宋体" w:hAnsi="宋体" w:cs="宋体"/>
                <w:sz w:val="24"/>
                <w:highlight w:val="none"/>
                <w:lang w:eastAsia="zh-CN"/>
              </w:rPr>
              <w:t>北京市门头沟区石龙北路20号6层会议室</w:t>
            </w:r>
            <w:r>
              <w:rPr>
                <w:rFonts w:hint="eastAsia" w:ascii="宋体" w:hAnsi="宋体" w:cs="宋体"/>
                <w:sz w:val="24"/>
                <w:highlight w:val="none"/>
              </w:rPr>
              <w:t>。</w:t>
            </w:r>
          </w:p>
        </w:tc>
      </w:tr>
      <w:tr w14:paraId="4C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FA89B76">
            <w:pPr>
              <w:pStyle w:val="46"/>
              <w:adjustRightInd w:val="0"/>
              <w:snapToGrid w:val="0"/>
              <w:jc w:val="center"/>
              <w:rPr>
                <w:rFonts w:hint="default" w:ascii="Times New Roman" w:hAnsi="Times New Roman"/>
                <w:sz w:val="24"/>
                <w:szCs w:val="24"/>
                <w:highlight w:val="none"/>
              </w:rPr>
            </w:pPr>
            <w:r>
              <w:rPr>
                <w:rFonts w:hint="eastAsia" w:ascii="宋体" w:hAnsi="宋体" w:eastAsia="宋体" w:cs="宋体"/>
                <w:sz w:val="24"/>
                <w:szCs w:val="24"/>
                <w:highlight w:val="none"/>
              </w:rPr>
              <w:t>25</w:t>
            </w:r>
          </w:p>
        </w:tc>
        <w:tc>
          <w:tcPr>
            <w:tcW w:w="1701" w:type="dxa"/>
            <w:vAlign w:val="center"/>
          </w:tcPr>
          <w:p w14:paraId="077A6E98">
            <w:pPr>
              <w:ind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代理费</w:t>
            </w:r>
          </w:p>
        </w:tc>
        <w:tc>
          <w:tcPr>
            <w:tcW w:w="7253" w:type="dxa"/>
            <w:vAlign w:val="center"/>
          </w:tcPr>
          <w:p w14:paraId="28691B93">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07825CB">
            <w:pPr>
              <w:jc w:val="left"/>
              <w:rPr>
                <w:rFonts w:hint="eastAsia" w:ascii="宋体" w:hAnsi="宋体" w:eastAsia="宋体" w:cs="宋体"/>
                <w:sz w:val="24"/>
                <w:highlight w:val="none"/>
              </w:rPr>
            </w:pPr>
            <w:r>
              <w:rPr>
                <w:rFonts w:hint="eastAsia" w:ascii="宋体" w:hAnsi="宋体" w:eastAsia="宋体" w:cs="宋体"/>
                <w:sz w:val="24"/>
                <w:highlight w:val="none"/>
              </w:rPr>
              <w:t>■采购人</w:t>
            </w:r>
          </w:p>
          <w:p w14:paraId="68DEF5F2">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成交供应商</w:t>
            </w:r>
          </w:p>
          <w:p w14:paraId="437E0868">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3CF9B330">
            <w:pPr>
              <w:jc w:val="left"/>
              <w:rPr>
                <w:rFonts w:hint="eastAsia" w:ascii="宋体" w:hAnsi="宋体" w:eastAsia="宋体" w:cs="宋体"/>
                <w:sz w:val="24"/>
                <w:highlight w:val="none"/>
              </w:rPr>
            </w:pPr>
            <w:r>
              <w:rPr>
                <w:rFonts w:hint="eastAsia" w:ascii="宋体" w:hAnsi="宋体" w:eastAsia="宋体" w:cs="宋体"/>
                <w:sz w:val="24"/>
                <w:highlight w:val="none"/>
              </w:rPr>
              <w:t>缴纳时间：成交供应商在领取成交通知书时一次性支付。</w:t>
            </w:r>
          </w:p>
        </w:tc>
      </w:tr>
    </w:tbl>
    <w:p w14:paraId="5797D429">
      <w:pPr>
        <w:tabs>
          <w:tab w:val="left" w:pos="5580"/>
        </w:tabs>
        <w:adjustRightInd w:val="0"/>
        <w:spacing w:line="360" w:lineRule="auto"/>
        <w:jc w:val="distribute"/>
        <w:rPr>
          <w:rFonts w:hint="eastAsia" w:ascii="宋体" w:hAnsi="宋体" w:eastAsia="宋体" w:cs="宋体"/>
          <w:sz w:val="24"/>
          <w:highlight w:val="none"/>
        </w:rPr>
        <w:sectPr>
          <w:footerReference r:id="rId11" w:type="first"/>
          <w:headerReference r:id="rId9" w:type="default"/>
          <w:footerReference r:id="rId10" w:type="default"/>
          <w:pgSz w:w="11907" w:h="16840"/>
          <w:pgMar w:top="1418" w:right="1134" w:bottom="1843" w:left="1701" w:header="851" w:footer="851" w:gutter="0"/>
          <w:pgNumType w:fmt="decimal"/>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E6D7FF0">
      <w:pPr>
        <w:spacing w:before="240" w:beforeLines="100" w:after="240" w:afterLines="100"/>
        <w:jc w:val="center"/>
        <w:rPr>
          <w:rFonts w:hint="eastAsia" w:ascii="宋体" w:hAnsi="宋体" w:eastAsia="宋体" w:cs="宋体"/>
          <w:b/>
          <w:sz w:val="28"/>
          <w:szCs w:val="28"/>
          <w:highlight w:val="none"/>
        </w:rPr>
      </w:pPr>
      <w:bookmarkStart w:id="72" w:name="_Toc226337250"/>
      <w:bookmarkStart w:id="73" w:name="_Toc353873664"/>
      <w:bookmarkStart w:id="74" w:name="_Toc150480792"/>
      <w:bookmarkStart w:id="75" w:name="_Toc150774759"/>
      <w:bookmarkStart w:id="76" w:name="_Toc305158896"/>
      <w:bookmarkStart w:id="77" w:name="_Toc265228392"/>
      <w:bookmarkStart w:id="78" w:name="_Toc353825544"/>
      <w:bookmarkStart w:id="79" w:name="_Toc353873934"/>
      <w:bookmarkStart w:id="80" w:name="_Toc305158822"/>
      <w:bookmarkStart w:id="81" w:name="_Toc127151554"/>
      <w:bookmarkStart w:id="82" w:name="_Toc264969244"/>
      <w:bookmarkStart w:id="83" w:name="_Toc226965827"/>
      <w:bookmarkStart w:id="84" w:name="_Toc142311056"/>
      <w:bookmarkStart w:id="85" w:name="_Toc105598816"/>
      <w:bookmarkStart w:id="86" w:name="_Toc353825545"/>
      <w:bookmarkStart w:id="87" w:name="_Toc150774760"/>
      <w:bookmarkStart w:id="88" w:name="_Toc195842920"/>
      <w:bookmarkStart w:id="89" w:name="_Toc127151555"/>
      <w:bookmarkStart w:id="90" w:name="_Toc305158897"/>
      <w:bookmarkStart w:id="91" w:name="_Toc226965828"/>
      <w:bookmarkStart w:id="92" w:name="_Toc353873935"/>
      <w:bookmarkStart w:id="93" w:name="_Toc142311057"/>
      <w:bookmarkStart w:id="94" w:name="_Toc264969245"/>
      <w:bookmarkStart w:id="95" w:name="_Toc305158823"/>
      <w:bookmarkStart w:id="96" w:name="_Toc150480793"/>
      <w:bookmarkStart w:id="97" w:name="_Toc353873665"/>
      <w:bookmarkStart w:id="98" w:name="_Toc265228393"/>
      <w:bookmarkStart w:id="99" w:name="_Toc226337251"/>
      <w:r>
        <w:rPr>
          <w:rFonts w:hint="eastAsia" w:ascii="宋体" w:hAnsi="宋体" w:eastAsia="宋体" w:cs="宋体"/>
          <w:b/>
          <w:sz w:val="28"/>
          <w:szCs w:val="28"/>
          <w:highlight w:val="none"/>
        </w:rPr>
        <w:t>供应商须知</w:t>
      </w:r>
    </w:p>
    <w:p w14:paraId="590EC3B8">
      <w:pPr>
        <w:pStyle w:val="5"/>
        <w:tabs>
          <w:tab w:val="center" w:pos="4592"/>
          <w:tab w:val="left" w:pos="7860"/>
        </w:tabs>
        <w:spacing w:before="0" w:line="360" w:lineRule="auto"/>
        <w:jc w:val="left"/>
        <w:rPr>
          <w:rFonts w:hint="eastAsia" w:ascii="宋体" w:hAnsi="宋体" w:eastAsia="宋体" w:cs="宋体"/>
          <w:sz w:val="28"/>
          <w:highlight w:val="none"/>
        </w:rPr>
      </w:pPr>
      <w:bookmarkStart w:id="100" w:name="_Toc127151518"/>
      <w:bookmarkStart w:id="101" w:name="_Toc520356143"/>
      <w:r>
        <w:rPr>
          <w:rFonts w:hint="eastAsia" w:ascii="宋体" w:hAnsi="宋体" w:eastAsia="宋体" w:cs="宋体"/>
          <w:sz w:val="28"/>
          <w:highlight w:val="none"/>
        </w:rPr>
        <w:tab/>
      </w:r>
      <w:bookmarkStart w:id="102" w:name="_Toc226965708"/>
      <w:bookmarkStart w:id="103" w:name="_Toc151193616"/>
      <w:bookmarkStart w:id="104" w:name="_Toc150774618"/>
      <w:bookmarkStart w:id="105" w:name="_Toc151190145"/>
      <w:bookmarkStart w:id="106" w:name="_Toc151193832"/>
      <w:bookmarkStart w:id="107" w:name="_Toc305158860"/>
      <w:bookmarkStart w:id="108" w:name="_Toc226309762"/>
      <w:bookmarkStart w:id="109" w:name="_Toc264969208"/>
      <w:bookmarkStart w:id="110" w:name="_Toc226965791"/>
      <w:bookmarkStart w:id="111" w:name="_Toc150480756"/>
      <w:bookmarkStart w:id="112" w:name="_Toc151193906"/>
      <w:bookmarkStart w:id="113" w:name="_Toc151193760"/>
      <w:bookmarkStart w:id="114" w:name="_Toc142311020"/>
      <w:bookmarkStart w:id="115" w:name="_Toc150509269"/>
      <w:bookmarkStart w:id="116" w:name="_Toc150774723"/>
      <w:bookmarkStart w:id="117" w:name="_Toc305158786"/>
      <w:bookmarkStart w:id="118" w:name="_Toc226337214"/>
      <w:bookmarkStart w:id="119" w:name="_Toc265228356"/>
      <w:bookmarkStart w:id="120" w:name="_Toc195842883"/>
      <w:bookmarkStart w:id="121" w:name="_Toc151193688"/>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14DDBBE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265228357"/>
      <w:bookmarkStart w:id="123" w:name="_Toc305158787"/>
      <w:bookmarkStart w:id="124" w:name="_Toc305158861"/>
      <w:bookmarkStart w:id="125" w:name="_Toc264969209"/>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63B864B8">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7083F954">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DF5CA76">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8B875ED">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51193690"/>
      <w:bookmarkStart w:id="127" w:name="_Toc226965710"/>
      <w:bookmarkStart w:id="128" w:name="_Toc151193834"/>
      <w:bookmarkStart w:id="129" w:name="_Toc151193762"/>
      <w:bookmarkStart w:id="130" w:name="_Toc127161434"/>
      <w:bookmarkStart w:id="131" w:name="_Toc127151721"/>
      <w:bookmarkStart w:id="132" w:name="_Toc226337216"/>
      <w:bookmarkStart w:id="133" w:name="_Toc150774725"/>
      <w:bookmarkStart w:id="134" w:name="_Toc150774620"/>
      <w:bookmarkStart w:id="135" w:name="_Toc305158788"/>
      <w:bookmarkStart w:id="136" w:name="_Toc164608789"/>
      <w:bookmarkStart w:id="137" w:name="_Toc151193908"/>
      <w:bookmarkStart w:id="138" w:name="_Toc149720813"/>
      <w:bookmarkStart w:id="139" w:name="_Toc195842885"/>
      <w:bookmarkStart w:id="140" w:name="_Toc142311022"/>
      <w:bookmarkStart w:id="141" w:name="_Toc150480758"/>
      <w:bookmarkStart w:id="142" w:name="_Toc151193618"/>
      <w:bookmarkStart w:id="143" w:name="_Toc164351614"/>
      <w:bookmarkStart w:id="144" w:name="_Toc305158862"/>
      <w:bookmarkStart w:id="145" w:name="_Toc164608634"/>
      <w:bookmarkStart w:id="146" w:name="_Toc264969210"/>
      <w:bookmarkStart w:id="147" w:name="_Toc164229361"/>
      <w:bookmarkStart w:id="148" w:name="_Toc226309764"/>
      <w:bookmarkStart w:id="149" w:name="_Toc164229215"/>
      <w:bookmarkStart w:id="150" w:name="_Toc150509271"/>
      <w:bookmarkStart w:id="151" w:name="_Toc127151520"/>
      <w:bookmarkStart w:id="152" w:name="_Toc151190147"/>
      <w:bookmarkStart w:id="153" w:name="_Toc226965793"/>
      <w:bookmarkStart w:id="154" w:name="_Toc265228358"/>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4240717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C4004B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069D27C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CD7631D">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663AF72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226337218"/>
      <w:bookmarkStart w:id="156" w:name="_Toc195842887"/>
      <w:bookmarkStart w:id="157" w:name="_Toc150509273"/>
      <w:bookmarkStart w:id="158" w:name="_Toc151193836"/>
      <w:bookmarkStart w:id="159" w:name="_Toc264969212"/>
      <w:bookmarkStart w:id="160" w:name="_Toc150774727"/>
      <w:bookmarkStart w:id="161" w:name="_Toc226965712"/>
      <w:bookmarkStart w:id="162" w:name="_Toc150774622"/>
      <w:bookmarkStart w:id="163" w:name="_Toc151193620"/>
      <w:bookmarkStart w:id="164" w:name="_Toc151190149"/>
      <w:bookmarkStart w:id="165" w:name="_Toc142311024"/>
      <w:bookmarkStart w:id="166" w:name="_Toc520356146"/>
      <w:bookmarkStart w:id="167" w:name="_Toc151193692"/>
      <w:bookmarkStart w:id="168" w:name="_Toc127151522"/>
      <w:bookmarkStart w:id="169" w:name="_Toc226309766"/>
      <w:bookmarkStart w:id="170" w:name="_Toc305158790"/>
      <w:bookmarkStart w:id="171" w:name="_Toc305158864"/>
      <w:bookmarkStart w:id="172" w:name="_Toc150480760"/>
      <w:bookmarkStart w:id="173" w:name="_Toc265228360"/>
      <w:bookmarkStart w:id="174" w:name="_Toc151193764"/>
      <w:bookmarkStart w:id="175" w:name="_Toc226965795"/>
      <w:bookmarkStart w:id="176" w:name="_Toc151193910"/>
    </w:p>
    <w:p w14:paraId="3830D78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C81EFD8">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7FF8C4C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C454B1">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09D0F768">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430820A7">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3B4CE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8C31918">
      <w:pPr>
        <w:pStyle w:val="35"/>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126984C1">
      <w:pPr>
        <w:pStyle w:val="35"/>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4.2.1.1</w:t>
      </w:r>
      <w:r>
        <w:rPr>
          <w:rFonts w:hint="eastAsia" w:ascii="宋体" w:hAnsi="宋体" w:eastAsia="宋体" w:cs="宋体"/>
          <w:spacing w:val="33"/>
          <w:w w:val="101"/>
          <w:sz w:val="24"/>
          <w:szCs w:val="24"/>
          <w:highlight w:val="none"/>
        </w:rPr>
        <w:t xml:space="preserve"> </w:t>
      </w:r>
      <w:r>
        <w:rPr>
          <w:rFonts w:hint="eastAsia" w:ascii="宋体" w:hAnsi="宋体" w:eastAsia="宋体" w:cs="宋体"/>
          <w:sz w:val="24"/>
          <w:szCs w:val="24"/>
          <w:highlight w:val="none"/>
        </w:rPr>
        <w:t>中小企业是指在中华人民共和国境内依法设立，依据国务院</w:t>
      </w:r>
      <w:r>
        <w:rPr>
          <w:rFonts w:hint="eastAsia" w:ascii="宋体" w:hAnsi="宋体" w:eastAsia="宋体" w:cs="宋体"/>
          <w:spacing w:val="-2"/>
          <w:sz w:val="24"/>
          <w:szCs w:val="24"/>
          <w:highlight w:val="none"/>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highlight w:val="none"/>
        </w:rPr>
        <w:t>定依据《中华人民共和国中小企业促进法》、《关于进一步加</w:t>
      </w:r>
      <w:r>
        <w:rPr>
          <w:rFonts w:hint="eastAsia" w:ascii="宋体" w:hAnsi="宋体" w:eastAsia="宋体" w:cs="宋体"/>
          <w:spacing w:val="-1"/>
          <w:sz w:val="24"/>
          <w:szCs w:val="24"/>
          <w:highlight w:val="none"/>
        </w:rPr>
        <w:t>大政府采购支持中小企业力度的通知》（财库〔 2022 〕19</w:t>
      </w:r>
      <w:r>
        <w:rPr>
          <w:rFonts w:hint="eastAsia" w:ascii="宋体" w:hAnsi="宋体" w:eastAsia="宋体" w:cs="宋体"/>
          <w:spacing w:val="-15"/>
          <w:sz w:val="24"/>
          <w:szCs w:val="24"/>
          <w:highlight w:val="none"/>
        </w:rPr>
        <w:t>号）、《政府采购促进中小企业发展管理办法》（财库〔20</w:t>
      </w:r>
      <w:r>
        <w:rPr>
          <w:rFonts w:hint="eastAsia" w:ascii="宋体" w:hAnsi="宋体" w:eastAsia="宋体" w:cs="宋体"/>
          <w:spacing w:val="-16"/>
          <w:sz w:val="24"/>
          <w:szCs w:val="24"/>
          <w:highlight w:val="none"/>
        </w:rPr>
        <w:t>20〕</w:t>
      </w:r>
      <w:r>
        <w:rPr>
          <w:rFonts w:hint="eastAsia" w:ascii="宋体" w:hAnsi="宋体" w:eastAsia="宋体" w:cs="宋体"/>
          <w:spacing w:val="-13"/>
          <w:sz w:val="24"/>
          <w:szCs w:val="24"/>
          <w:highlight w:val="none"/>
        </w:rPr>
        <w:t>46 号）、《关于印发中小企业划型标准规定的通知》（</w:t>
      </w:r>
      <w:r>
        <w:rPr>
          <w:rFonts w:hint="eastAsia" w:ascii="宋体" w:hAnsi="宋体" w:eastAsia="宋体" w:cs="宋体"/>
          <w:spacing w:val="-14"/>
          <w:sz w:val="24"/>
          <w:szCs w:val="24"/>
          <w:highlight w:val="none"/>
        </w:rPr>
        <w:t>工信部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联企业〔 2011 〕300  号</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）、《金融业企</w:t>
      </w:r>
      <w:r>
        <w:rPr>
          <w:rFonts w:hint="eastAsia" w:ascii="宋体" w:hAnsi="宋体" w:eastAsia="宋体" w:cs="宋体"/>
          <w:sz w:val="24"/>
          <w:szCs w:val="24"/>
          <w:highlight w:val="none"/>
        </w:rPr>
        <w:t xml:space="preserve">业划型标准规定》 </w:t>
      </w:r>
      <w:r>
        <w:rPr>
          <w:rFonts w:hint="eastAsia" w:ascii="宋体" w:hAnsi="宋体" w:eastAsia="宋体" w:cs="宋体"/>
          <w:spacing w:val="3"/>
          <w:sz w:val="24"/>
          <w:szCs w:val="24"/>
          <w:highlight w:val="none"/>
        </w:rPr>
        <w:t>（〔2015〕309</w:t>
      </w:r>
      <w:r>
        <w:rPr>
          <w:rFonts w:hint="eastAsia" w:ascii="宋体" w:hAnsi="宋体" w:eastAsia="宋体" w:cs="宋体"/>
          <w:spacing w:val="71"/>
          <w:sz w:val="24"/>
          <w:szCs w:val="24"/>
          <w:highlight w:val="none"/>
        </w:rPr>
        <w:t xml:space="preserve"> </w:t>
      </w:r>
      <w:r>
        <w:rPr>
          <w:rFonts w:hint="eastAsia" w:ascii="宋体" w:hAnsi="宋体" w:eastAsia="宋体" w:cs="宋体"/>
          <w:spacing w:val="3"/>
          <w:sz w:val="24"/>
          <w:szCs w:val="24"/>
          <w:highlight w:val="none"/>
        </w:rPr>
        <w:t>号）等国务院批准的中小企业划分标准执</w:t>
      </w:r>
      <w:r>
        <w:rPr>
          <w:rFonts w:hint="eastAsia" w:ascii="宋体" w:hAnsi="宋体" w:eastAsia="宋体" w:cs="宋体"/>
          <w:spacing w:val="2"/>
          <w:sz w:val="24"/>
          <w:szCs w:val="24"/>
          <w:highlight w:val="none"/>
        </w:rPr>
        <w:t>行。</w:t>
      </w:r>
    </w:p>
    <w:p w14:paraId="7EF7492B">
      <w:pPr>
        <w:pStyle w:val="35"/>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4.2.1.2 </w:t>
      </w:r>
      <w:r>
        <w:rPr>
          <w:rFonts w:hint="eastAsia" w:ascii="宋体" w:hAnsi="宋体" w:eastAsia="宋体" w:cs="宋体"/>
          <w:sz w:val="24"/>
          <w:szCs w:val="24"/>
          <w:highlight w:val="none"/>
        </w:rPr>
        <w:t>供应商提供的货物、工程或者服务符合下列情形的，享受中小企业扶持政策：</w:t>
      </w:r>
    </w:p>
    <w:p w14:paraId="09D014F1">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 ）在货物采购项目中，货物由中小企业制造， 即货物由 中小企业生产且使用该中小企业商号或者注册商标；</w:t>
      </w:r>
    </w:p>
    <w:p w14:paraId="7454CCAC">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 ）在工程采购项目中 ，工程由中小企业承建， 即工程施 工单位为中小企业；</w:t>
      </w:r>
    </w:p>
    <w:p w14:paraId="47B4C18F">
      <w:pPr>
        <w:pStyle w:val="35"/>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3 ）在服务采购项目中 ，服务由中小企业承接， 即提供服务的人员为中小企业依照《中华人民共和国劳动合同法》订 立劳动合同的从业人员。</w:t>
      </w:r>
    </w:p>
    <w:p w14:paraId="4032C57F">
      <w:pPr>
        <w:pStyle w:val="35"/>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4.2.1.3 在货物采购项目中，供应商提供的货物既有中小企业制造货</w:t>
      </w:r>
      <w:r>
        <w:rPr>
          <w:rFonts w:hint="eastAsia" w:ascii="宋体" w:hAnsi="宋体" w:eastAsia="宋体" w:cs="宋体"/>
          <w:spacing w:val="-2"/>
          <w:sz w:val="24"/>
          <w:szCs w:val="24"/>
          <w:highlight w:val="none"/>
        </w:rPr>
        <w:t>物，也有大型企业制造货物的，不享受中小企业扶持政策。</w:t>
      </w:r>
    </w:p>
    <w:p w14:paraId="38BEE895">
      <w:pPr>
        <w:pStyle w:val="35"/>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4.2.1.4</w:t>
      </w:r>
      <w:r>
        <w:rPr>
          <w:rFonts w:hint="eastAsia" w:ascii="宋体" w:hAnsi="宋体" w:eastAsia="宋体" w:cs="宋体"/>
          <w:spacing w:val="33"/>
          <w:w w:val="101"/>
          <w:sz w:val="24"/>
          <w:szCs w:val="24"/>
          <w:highlight w:val="none"/>
        </w:rPr>
        <w:t xml:space="preserve"> </w:t>
      </w:r>
      <w:r>
        <w:rPr>
          <w:rFonts w:hint="eastAsia" w:ascii="宋体" w:hAnsi="宋体" w:eastAsia="宋体" w:cs="宋体"/>
          <w:sz w:val="24"/>
          <w:szCs w:val="24"/>
          <w:highlight w:val="none"/>
        </w:rPr>
        <w:t>以联合体形式参加政府采购活动，联合体各方均为中小企业</w:t>
      </w:r>
      <w:r>
        <w:rPr>
          <w:rFonts w:hint="eastAsia" w:ascii="宋体" w:hAnsi="宋体" w:eastAsia="宋体" w:cs="宋体"/>
          <w:spacing w:val="-3"/>
          <w:sz w:val="24"/>
          <w:szCs w:val="24"/>
          <w:highlight w:val="none"/>
        </w:rPr>
        <w:t>的，联合体视同中小企业。其中，联合体各方均为小微企业的，联合体视同小微企业。</w:t>
      </w:r>
    </w:p>
    <w:p w14:paraId="6653704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B288B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7ABCBA2">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A21E8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F5C4D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56FA5E1">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A4FA073">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C2AF8ED">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4C705D59">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3618F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56D31F3B">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408F3F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5BCDE5D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93C99FA">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158DC3A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04565E25">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4C87BB9">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E2D1BCB">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561D1E2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01DADA3A">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59EAB8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4A33D1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85BA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B8F43B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762938AC">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6B54276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17E209E1">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7CBE74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9DD3EF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280A020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3F9B4C6C">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038DC1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4082AAD7">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70549756">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1C67225B">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3A7BB7CF">
      <w:pPr>
        <w:pStyle w:val="35"/>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5D75E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A9123D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047B63F">
      <w:pPr>
        <w:pStyle w:val="5"/>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43064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51190150"/>
      <w:bookmarkStart w:id="179" w:name="_Toc305158791"/>
      <w:bookmarkStart w:id="180" w:name="_Toc164229364"/>
      <w:bookmarkStart w:id="181" w:name="_Toc142311025"/>
      <w:bookmarkStart w:id="182" w:name="_Toc149720816"/>
      <w:bookmarkStart w:id="183" w:name="_Toc520356147"/>
      <w:bookmarkStart w:id="184" w:name="_Toc226337219"/>
      <w:bookmarkStart w:id="185" w:name="_Toc150509274"/>
      <w:bookmarkStart w:id="186" w:name="_Toc151193765"/>
      <w:bookmarkStart w:id="187" w:name="_Toc226965713"/>
      <w:bookmarkStart w:id="188" w:name="_Toc305158865"/>
      <w:bookmarkStart w:id="189" w:name="_Toc164229218"/>
      <w:bookmarkStart w:id="190" w:name="_Toc151193837"/>
      <w:bookmarkStart w:id="191" w:name="_Toc151193621"/>
      <w:bookmarkStart w:id="192" w:name="_Toc127161437"/>
      <w:bookmarkStart w:id="193" w:name="_Toc151193693"/>
      <w:bookmarkStart w:id="194" w:name="_Toc151193911"/>
      <w:bookmarkStart w:id="195" w:name="_Toc150480761"/>
      <w:bookmarkStart w:id="196" w:name="_Toc164351617"/>
      <w:bookmarkStart w:id="197" w:name="_Toc164608637"/>
      <w:bookmarkStart w:id="198" w:name="_Toc265228361"/>
      <w:bookmarkStart w:id="199" w:name="_Toc226309767"/>
      <w:bookmarkStart w:id="200" w:name="_Toc195842888"/>
      <w:bookmarkStart w:id="201" w:name="_Toc127151724"/>
      <w:bookmarkStart w:id="202" w:name="_Toc127151523"/>
      <w:bookmarkStart w:id="203" w:name="_Toc150774728"/>
      <w:bookmarkStart w:id="204" w:name="_Toc164608792"/>
      <w:bookmarkStart w:id="205" w:name="_Toc226965796"/>
      <w:bookmarkStart w:id="206" w:name="_Toc264969213"/>
      <w:bookmarkStart w:id="207" w:name="_Toc150774623"/>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5A976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3C9877AD">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2AFAAA8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778C33DF">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969DB12">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3FC3B4B7">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38B6334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4AFB64E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090EF0A">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0D3E870">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CA0EDC3">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3073046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7933C080">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520356150"/>
      <w:bookmarkStart w:id="210" w:name="_Toc150774626"/>
      <w:bookmarkStart w:id="211" w:name="_Toc150480764"/>
      <w:bookmarkStart w:id="212" w:name="_Toc142311028"/>
      <w:bookmarkStart w:id="213" w:name="_Toc151193768"/>
      <w:bookmarkStart w:id="214" w:name="_Toc151190153"/>
      <w:bookmarkStart w:id="215" w:name="_Toc150509277"/>
      <w:bookmarkStart w:id="216" w:name="_Toc226965799"/>
      <w:bookmarkStart w:id="217" w:name="_Toc264969216"/>
      <w:bookmarkStart w:id="218" w:name="_Toc226309770"/>
      <w:bookmarkStart w:id="219" w:name="_Toc151193840"/>
      <w:bookmarkStart w:id="220" w:name="_Toc305158868"/>
      <w:bookmarkStart w:id="221" w:name="_Toc195842891"/>
      <w:bookmarkStart w:id="222" w:name="_Toc226965716"/>
      <w:bookmarkStart w:id="223" w:name="_Toc151193624"/>
      <w:bookmarkStart w:id="224" w:name="_Toc151193914"/>
      <w:bookmarkStart w:id="225" w:name="_Toc226337222"/>
      <w:bookmarkStart w:id="226" w:name="_Toc150774731"/>
      <w:bookmarkStart w:id="227" w:name="_Toc151193696"/>
      <w:bookmarkStart w:id="228" w:name="_Toc265228364"/>
      <w:bookmarkStart w:id="229" w:name="_Toc305158794"/>
      <w:bookmarkStart w:id="230" w:name="_Toc127151526"/>
    </w:p>
    <w:p w14:paraId="03C75BCF">
      <w:pPr>
        <w:pStyle w:val="5"/>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991BC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150480765"/>
      <w:bookmarkStart w:id="232" w:name="_Toc164229368"/>
      <w:bookmarkStart w:id="233" w:name="_Toc164608641"/>
      <w:bookmarkStart w:id="234" w:name="_Toc151193841"/>
      <w:bookmarkStart w:id="235" w:name="_Toc164608796"/>
      <w:bookmarkStart w:id="236" w:name="_Toc264969217"/>
      <w:bookmarkStart w:id="237" w:name="_Toc164229222"/>
      <w:bookmarkStart w:id="238" w:name="_Toc127151527"/>
      <w:bookmarkStart w:id="239" w:name="_Toc151190154"/>
      <w:bookmarkStart w:id="240" w:name="_Toc226965717"/>
      <w:bookmarkStart w:id="241" w:name="_Toc265228365"/>
      <w:bookmarkStart w:id="242" w:name="_Toc127151728"/>
      <w:bookmarkStart w:id="243" w:name="_Toc226337223"/>
      <w:bookmarkStart w:id="244" w:name="_Toc226309771"/>
      <w:bookmarkStart w:id="245" w:name="_Toc151193697"/>
      <w:bookmarkStart w:id="246" w:name="_Toc142311029"/>
      <w:bookmarkStart w:id="247" w:name="_Toc151193915"/>
      <w:bookmarkStart w:id="248" w:name="_Toc150509278"/>
      <w:bookmarkStart w:id="249" w:name="_Toc226965800"/>
      <w:bookmarkStart w:id="250" w:name="_Toc164351621"/>
      <w:bookmarkStart w:id="251" w:name="_Toc150774732"/>
      <w:bookmarkStart w:id="252" w:name="_Toc516367021"/>
      <w:bookmarkStart w:id="253" w:name="_Toc195842892"/>
      <w:bookmarkStart w:id="254" w:name="_Toc150774627"/>
      <w:bookmarkStart w:id="255" w:name="_Toc305158869"/>
      <w:bookmarkStart w:id="256" w:name="_Toc127161441"/>
      <w:bookmarkStart w:id="257" w:name="_Toc520356151"/>
      <w:bookmarkStart w:id="258" w:name="_Toc149720820"/>
      <w:bookmarkStart w:id="259" w:name="_Toc151193769"/>
      <w:bookmarkStart w:id="260" w:name="_Toc151193625"/>
      <w:bookmarkStart w:id="261" w:name="_Toc305158795"/>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719F704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7964F1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B75D30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F317B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Toc516367022"/>
      <w:bookmarkStart w:id="263" w:name="_Ref467306676"/>
      <w:bookmarkStart w:id="264" w:name="_Ref467306195"/>
      <w:bookmarkStart w:id="265" w:name="_Toc305158796"/>
      <w:bookmarkStart w:id="266" w:name="_Toc127151729"/>
      <w:bookmarkStart w:id="267" w:name="_Toc151193770"/>
      <w:bookmarkStart w:id="268" w:name="_Toc142311030"/>
      <w:bookmarkStart w:id="269" w:name="_Toc164229223"/>
      <w:bookmarkStart w:id="270" w:name="_Toc150509279"/>
      <w:bookmarkStart w:id="271" w:name="_Toc226965718"/>
      <w:bookmarkStart w:id="272" w:name="_Toc151190155"/>
      <w:bookmarkStart w:id="273" w:name="_Toc164608797"/>
      <w:bookmarkStart w:id="274" w:name="_Toc195842893"/>
      <w:bookmarkStart w:id="275" w:name="_Toc265228366"/>
      <w:bookmarkStart w:id="276" w:name="_Toc226337224"/>
      <w:bookmarkStart w:id="277" w:name="_Toc149720821"/>
      <w:bookmarkStart w:id="278" w:name="_Toc127151528"/>
      <w:bookmarkStart w:id="279" w:name="_Toc520356152"/>
      <w:bookmarkStart w:id="280" w:name="_Toc305158870"/>
      <w:bookmarkStart w:id="281" w:name="_Toc150480766"/>
      <w:bookmarkStart w:id="282" w:name="_Toc151193916"/>
      <w:bookmarkStart w:id="283" w:name="_Toc151193842"/>
      <w:bookmarkStart w:id="284" w:name="_Toc127161442"/>
      <w:bookmarkStart w:id="285" w:name="_Toc264969218"/>
      <w:bookmarkStart w:id="286" w:name="_Toc226965801"/>
      <w:bookmarkStart w:id="287" w:name="_Toc150774733"/>
      <w:bookmarkStart w:id="288" w:name="_Toc164608642"/>
      <w:bookmarkStart w:id="289" w:name="_Toc226309772"/>
      <w:bookmarkStart w:id="290" w:name="_Toc164229369"/>
      <w:bookmarkStart w:id="291" w:name="_Toc151193626"/>
      <w:bookmarkStart w:id="292" w:name="_Toc151193698"/>
      <w:bookmarkStart w:id="293" w:name="_Toc164351622"/>
      <w:bookmarkStart w:id="294" w:name="_Toc150774628"/>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F8400A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64C1F4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69EEBC2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7AB5C44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3DE7D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1F20613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51193772"/>
      <w:bookmarkStart w:id="297" w:name="_Toc127151731"/>
      <w:bookmarkStart w:id="298" w:name="_Toc151193844"/>
      <w:bookmarkStart w:id="299" w:name="_Toc164229371"/>
      <w:bookmarkStart w:id="300" w:name="_Toc195842895"/>
      <w:bookmarkStart w:id="301" w:name="_Toc150480768"/>
      <w:bookmarkStart w:id="302" w:name="_Toc127151530"/>
      <w:bookmarkStart w:id="303" w:name="_Toc151193918"/>
      <w:bookmarkStart w:id="304" w:name="_Toc150774735"/>
      <w:bookmarkStart w:id="305" w:name="_Toc151193700"/>
      <w:bookmarkStart w:id="306" w:name="_Toc164608799"/>
      <w:bookmarkStart w:id="307" w:name="_Toc520356155"/>
      <w:bookmarkStart w:id="308" w:name="_Toc164229225"/>
      <w:bookmarkStart w:id="309" w:name="_Toc164351624"/>
      <w:bookmarkStart w:id="310" w:name="_Toc151193628"/>
      <w:bookmarkStart w:id="311" w:name="_Toc142311032"/>
      <w:bookmarkStart w:id="312" w:name="_Toc164608644"/>
      <w:bookmarkStart w:id="313" w:name="_Toc150774630"/>
      <w:bookmarkStart w:id="314" w:name="_Toc149720823"/>
      <w:bookmarkStart w:id="315" w:name="_Toc151190157"/>
      <w:bookmarkStart w:id="316" w:name="_Toc127161444"/>
      <w:bookmarkStart w:id="317" w:name="_Toc150509281"/>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3057B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679018B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466582C">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6EDE833">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32A916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4ABD8B9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53D285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68EBEF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3AA0EC9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675E39B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7EF62D0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742A9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5866D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4305EF1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CAB8D0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5FFDE8A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B46483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60C92CF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3E746D4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1AC943C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B20F258">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7C2DCA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D63819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6D0BF451">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FFEE40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81A901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226965806"/>
      <w:bookmarkStart w:id="319" w:name="_Toc151193775"/>
      <w:bookmarkStart w:id="320" w:name="_Toc195842898"/>
      <w:bookmarkStart w:id="321" w:name="_Toc151193847"/>
      <w:bookmarkStart w:id="322" w:name="_Toc226965723"/>
      <w:bookmarkStart w:id="323" w:name="_Toc151193631"/>
      <w:bookmarkStart w:id="324" w:name="_Toc150480771"/>
      <w:bookmarkStart w:id="325" w:name="_Toc151193921"/>
      <w:bookmarkStart w:id="326" w:name="_Toc151193703"/>
      <w:bookmarkStart w:id="327" w:name="_Toc264969223"/>
      <w:bookmarkStart w:id="328" w:name="_Toc142311035"/>
      <w:bookmarkStart w:id="329" w:name="_Toc127161447"/>
      <w:bookmarkStart w:id="330" w:name="_Toc164608802"/>
      <w:bookmarkStart w:id="331" w:name="_Toc150774633"/>
      <w:bookmarkStart w:id="332" w:name="_Toc150774738"/>
      <w:bookmarkStart w:id="333" w:name="_Toc265228371"/>
      <w:bookmarkStart w:id="334" w:name="_Toc164351627"/>
      <w:bookmarkStart w:id="335" w:name="_Toc151190160"/>
      <w:bookmarkStart w:id="336" w:name="_Toc127151533"/>
      <w:bookmarkStart w:id="337" w:name="_Toc127151734"/>
      <w:bookmarkStart w:id="338" w:name="_Toc164229374"/>
      <w:bookmarkStart w:id="339" w:name="_Toc226337229"/>
      <w:bookmarkStart w:id="340" w:name="_Toc520356158"/>
      <w:bookmarkStart w:id="341" w:name="_Toc226309777"/>
      <w:bookmarkStart w:id="342" w:name="_Toc305158801"/>
      <w:bookmarkStart w:id="343" w:name="_Toc150509284"/>
      <w:bookmarkStart w:id="344" w:name="_Toc164608647"/>
      <w:bookmarkStart w:id="345" w:name="_Toc164229228"/>
      <w:bookmarkStart w:id="346" w:name="_Toc149720826"/>
      <w:bookmarkStart w:id="347" w:name="_Toc305158875"/>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4BD0BE2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142311036"/>
      <w:bookmarkStart w:id="349" w:name="_Toc305158876"/>
      <w:bookmarkStart w:id="350" w:name="_Toc151193922"/>
      <w:bookmarkStart w:id="351" w:name="_Toc127151534"/>
      <w:bookmarkStart w:id="352" w:name="_Toc264969224"/>
      <w:bookmarkStart w:id="353" w:name="_Toc151193776"/>
      <w:bookmarkStart w:id="354" w:name="_Toc151193848"/>
      <w:bookmarkStart w:id="355" w:name="_Toc195842899"/>
      <w:bookmarkStart w:id="356" w:name="_Toc226309778"/>
      <w:bookmarkStart w:id="357" w:name="_Toc150774739"/>
      <w:bookmarkStart w:id="358" w:name="_Toc226337230"/>
      <w:bookmarkStart w:id="359" w:name="_Toc520356159"/>
      <w:bookmarkStart w:id="360" w:name="_Toc226965724"/>
      <w:bookmarkStart w:id="361" w:name="_Toc150509285"/>
      <w:bookmarkStart w:id="362" w:name="_Toc265228372"/>
      <w:bookmarkStart w:id="363" w:name="_Toc150480772"/>
      <w:bookmarkStart w:id="364" w:name="_Toc151193632"/>
      <w:bookmarkStart w:id="365" w:name="_Toc150774634"/>
      <w:bookmarkStart w:id="366" w:name="_Toc226965807"/>
      <w:bookmarkStart w:id="367" w:name="_Toc151190161"/>
      <w:bookmarkStart w:id="368" w:name="_Toc305158802"/>
      <w:bookmarkStart w:id="369" w:name="_Toc151193704"/>
      <w:r>
        <w:rPr>
          <w:rFonts w:hint="eastAsia" w:ascii="宋体" w:hAnsi="宋体" w:eastAsia="宋体" w:cs="宋体"/>
          <w:sz w:val="24"/>
          <w:highlight w:val="none"/>
        </w:rPr>
        <w:t>竞争性磋商文件要求签字的内容（如授权委托书等），可以使用电子签章</w:t>
      </w:r>
    </w:p>
    <w:p w14:paraId="1B1CE630">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393A1A6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49140889">
      <w:pPr>
        <w:pStyle w:val="5"/>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90C04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151193634"/>
      <w:bookmarkStart w:id="371" w:name="_Toc151193850"/>
      <w:bookmarkStart w:id="372" w:name="_Toc226309780"/>
      <w:bookmarkStart w:id="373" w:name="_Toc127151737"/>
      <w:bookmarkStart w:id="374" w:name="_Toc151193706"/>
      <w:bookmarkStart w:id="375" w:name="_Toc127161450"/>
      <w:bookmarkStart w:id="376" w:name="_Toc150509287"/>
      <w:bookmarkStart w:id="377" w:name="_Toc164608650"/>
      <w:bookmarkStart w:id="378" w:name="_Toc150480774"/>
      <w:bookmarkStart w:id="379" w:name="_Toc127151536"/>
      <w:bookmarkStart w:id="380" w:name="_Toc195842901"/>
      <w:bookmarkStart w:id="381" w:name="_Toc151190163"/>
      <w:bookmarkStart w:id="382" w:name="_Toc150774741"/>
      <w:bookmarkStart w:id="383" w:name="_Toc164608805"/>
      <w:bookmarkStart w:id="384" w:name="_Toc265228374"/>
      <w:bookmarkStart w:id="385" w:name="_Toc142311038"/>
      <w:bookmarkStart w:id="386" w:name="_Toc305158804"/>
      <w:bookmarkStart w:id="387" w:name="_Toc226965726"/>
      <w:bookmarkStart w:id="388" w:name="_Toc164229377"/>
      <w:bookmarkStart w:id="389" w:name="_Toc151193924"/>
      <w:bookmarkStart w:id="390" w:name="_Toc149720829"/>
      <w:bookmarkStart w:id="391" w:name="_Toc164229231"/>
      <w:bookmarkStart w:id="392" w:name="_Toc226965809"/>
      <w:bookmarkStart w:id="393" w:name="_Toc164351630"/>
      <w:bookmarkStart w:id="394" w:name="_Toc226337232"/>
      <w:bookmarkStart w:id="395" w:name="_Toc151193778"/>
      <w:bookmarkStart w:id="396" w:name="_Toc150774636"/>
      <w:bookmarkStart w:id="397" w:name="_Toc305158878"/>
      <w:bookmarkStart w:id="398" w:name="_Toc520356161"/>
      <w:bookmarkStart w:id="399" w:name="_Toc264969226"/>
      <w:r>
        <w:rPr>
          <w:rFonts w:hint="eastAsia" w:ascii="宋体" w:hAnsi="宋体" w:eastAsia="宋体" w:cs="宋体"/>
          <w:sz w:val="24"/>
          <w:highlight w:val="none"/>
        </w:rPr>
        <w:t>响应文件的提交</w:t>
      </w:r>
    </w:p>
    <w:p w14:paraId="7BA8355D">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7ADB448D">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20EDC79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2CDC05C7">
      <w:pPr>
        <w:pStyle w:val="35"/>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149720830"/>
      <w:bookmarkStart w:id="401" w:name="_Toc150480775"/>
      <w:bookmarkStart w:id="402" w:name="_Toc164608651"/>
      <w:bookmarkStart w:id="403" w:name="_Toc226965727"/>
      <w:bookmarkStart w:id="404" w:name="_Toc151193925"/>
      <w:bookmarkStart w:id="405" w:name="_Toc164608806"/>
      <w:bookmarkStart w:id="406" w:name="_Toc142311039"/>
      <w:bookmarkStart w:id="407" w:name="_Toc150774742"/>
      <w:bookmarkStart w:id="408" w:name="_Toc150509288"/>
      <w:bookmarkStart w:id="409" w:name="_Toc127151537"/>
      <w:bookmarkStart w:id="410" w:name="_Toc151193851"/>
      <w:bookmarkStart w:id="411" w:name="_Toc305158805"/>
      <w:bookmarkStart w:id="412" w:name="_Toc164229378"/>
      <w:bookmarkStart w:id="413" w:name="_Toc264969227"/>
      <w:bookmarkStart w:id="414" w:name="_Toc151190164"/>
      <w:bookmarkStart w:id="415" w:name="_Toc305158879"/>
      <w:bookmarkStart w:id="416" w:name="_Toc265228375"/>
      <w:bookmarkStart w:id="417" w:name="_Toc226309781"/>
      <w:bookmarkStart w:id="418" w:name="_Toc127161451"/>
      <w:bookmarkStart w:id="419" w:name="_Toc150774637"/>
      <w:bookmarkStart w:id="420" w:name="_Toc151193707"/>
      <w:bookmarkStart w:id="421" w:name="_Toc127151738"/>
      <w:bookmarkStart w:id="422" w:name="_Toc520356162"/>
      <w:bookmarkStart w:id="423" w:name="_Toc195842902"/>
      <w:bookmarkStart w:id="424" w:name="_Toc164229232"/>
      <w:bookmarkStart w:id="425" w:name="_Toc226337233"/>
      <w:bookmarkStart w:id="426" w:name="_Toc151193779"/>
      <w:bookmarkStart w:id="427" w:name="_Toc226965810"/>
      <w:bookmarkStart w:id="428" w:name="_Toc164351631"/>
      <w:bookmarkStart w:id="429" w:name="_Toc151193635"/>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34DB76E3">
      <w:pPr>
        <w:pStyle w:val="35"/>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771BD493">
      <w:pPr>
        <w:pStyle w:val="35"/>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BA72D15">
      <w:pPr>
        <w:pStyle w:val="35"/>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5BE0DFA3">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50FC81D2">
      <w:pPr>
        <w:pStyle w:val="5"/>
        <w:spacing w:before="0" w:line="360" w:lineRule="auto"/>
        <w:rPr>
          <w:rFonts w:hint="eastAsia" w:ascii="宋体" w:hAnsi="宋体" w:eastAsia="宋体" w:cs="宋体"/>
          <w:sz w:val="28"/>
          <w:highlight w:val="none"/>
        </w:rPr>
      </w:pPr>
      <w:bookmarkStart w:id="430" w:name="_Toc520356163"/>
      <w:bookmarkStart w:id="431" w:name="_Toc226965728"/>
      <w:bookmarkStart w:id="432" w:name="_Toc151193852"/>
      <w:bookmarkStart w:id="433" w:name="_Toc151190165"/>
      <w:bookmarkStart w:id="434" w:name="_Toc127151538"/>
      <w:bookmarkStart w:id="435" w:name="_Toc305158880"/>
      <w:bookmarkStart w:id="436" w:name="_Toc150774743"/>
      <w:bookmarkStart w:id="437" w:name="_Toc226965811"/>
      <w:bookmarkStart w:id="438" w:name="_Toc195842903"/>
      <w:bookmarkStart w:id="439" w:name="_Toc151193708"/>
      <w:bookmarkStart w:id="440" w:name="_Toc151193926"/>
      <w:bookmarkStart w:id="441" w:name="_Toc305158806"/>
      <w:bookmarkStart w:id="442" w:name="_Toc150509289"/>
      <w:bookmarkStart w:id="443" w:name="_Toc151193780"/>
      <w:bookmarkStart w:id="444" w:name="_Toc151193636"/>
      <w:bookmarkStart w:id="445" w:name="_Toc226337234"/>
      <w:bookmarkStart w:id="446" w:name="_Toc150774638"/>
      <w:bookmarkStart w:id="447" w:name="_Toc226309782"/>
      <w:bookmarkStart w:id="448" w:name="_Toc264969228"/>
      <w:bookmarkStart w:id="449" w:name="_Toc142311040"/>
      <w:bookmarkStart w:id="450" w:name="_Toc150480776"/>
      <w:bookmarkStart w:id="451" w:name="_Toc265228376"/>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76DED74A">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32E8F0AD">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6A75A3BC">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A4DC8A2">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023F42EB">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270F097">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7ACE2E62">
      <w:pPr>
        <w:pStyle w:val="35"/>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2A93E2E6">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DDD4321">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DD4F5CD">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0CEE4677">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1BFC7623">
      <w:pPr>
        <w:tabs>
          <w:tab w:val="left" w:pos="360"/>
          <w:tab w:val="left" w:pos="1080"/>
        </w:tabs>
        <w:snapToGrid w:val="0"/>
        <w:spacing w:line="360" w:lineRule="auto"/>
        <w:ind w:left="1080"/>
        <w:rPr>
          <w:rFonts w:hint="eastAsia" w:ascii="宋体" w:hAnsi="宋体" w:eastAsia="宋体" w:cs="宋体"/>
          <w:sz w:val="24"/>
          <w:highlight w:val="none"/>
        </w:rPr>
      </w:pPr>
    </w:p>
    <w:p w14:paraId="04830093">
      <w:pPr>
        <w:pStyle w:val="5"/>
        <w:spacing w:before="0" w:line="360" w:lineRule="auto"/>
        <w:rPr>
          <w:rFonts w:hint="eastAsia" w:ascii="宋体" w:hAnsi="宋体" w:eastAsia="宋体" w:cs="宋体"/>
          <w:sz w:val="28"/>
          <w:highlight w:val="none"/>
        </w:rPr>
      </w:pPr>
      <w:bookmarkStart w:id="453" w:name="_Toc195842910"/>
      <w:bookmarkStart w:id="454" w:name="_Toc226337241"/>
      <w:bookmarkStart w:id="455" w:name="_Toc151193933"/>
      <w:bookmarkStart w:id="456" w:name="_Toc150509296"/>
      <w:bookmarkStart w:id="457" w:name="_Toc226309789"/>
      <w:bookmarkStart w:id="458" w:name="_Toc226965818"/>
      <w:bookmarkStart w:id="459" w:name="_Toc264969235"/>
      <w:bookmarkStart w:id="460" w:name="_Toc305158887"/>
      <w:bookmarkStart w:id="461" w:name="_Toc151190172"/>
      <w:bookmarkStart w:id="462" w:name="_Toc150774645"/>
      <w:bookmarkStart w:id="463" w:name="_Toc151193859"/>
      <w:bookmarkStart w:id="464" w:name="_Toc127151545"/>
      <w:bookmarkStart w:id="465" w:name="_Toc151193643"/>
      <w:bookmarkStart w:id="466" w:name="_Toc142311047"/>
      <w:bookmarkStart w:id="467" w:name="_Toc265228383"/>
      <w:bookmarkStart w:id="468" w:name="_Toc151193715"/>
      <w:bookmarkStart w:id="469" w:name="_Toc150480783"/>
      <w:bookmarkStart w:id="470" w:name="_Toc151193787"/>
      <w:bookmarkStart w:id="471" w:name="_Toc150774750"/>
      <w:bookmarkStart w:id="472" w:name="_Toc305158813"/>
      <w:bookmarkStart w:id="473" w:name="_Toc226965735"/>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7AB03D8B">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B3C8B0C">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786B0145">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7F6CE228">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3ED49A00">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6116239B">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4B036517">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2D5C7F4A">
      <w:pPr>
        <w:pStyle w:val="35"/>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07D577DC">
      <w:pPr>
        <w:pStyle w:val="35"/>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ACF1CF0">
      <w:pPr>
        <w:pStyle w:val="3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E0F7B42">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CD2E4CC">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C992D34">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3609E6F1">
      <w:pPr>
        <w:pStyle w:val="3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2563C1C">
      <w:pPr>
        <w:pStyle w:val="35"/>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77B2452F">
      <w:pPr>
        <w:pStyle w:val="35"/>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23.6</w:t>
      </w:r>
      <w:r>
        <w:rPr>
          <w:rFonts w:hint="eastAsia" w:ascii="宋体" w:hAnsi="宋体" w:eastAsia="宋体" w:cs="宋体"/>
          <w:spacing w:val="31"/>
          <w:sz w:val="24"/>
          <w:szCs w:val="24"/>
          <w:highlight w:val="none"/>
        </w:rPr>
        <w:t xml:space="preserve">  </w:t>
      </w:r>
      <w:r>
        <w:rPr>
          <w:rFonts w:hint="eastAsia" w:ascii="宋体" w:hAnsi="宋体" w:eastAsia="宋体" w:cs="宋体"/>
          <w:spacing w:val="-2"/>
          <w:sz w:val="24"/>
          <w:szCs w:val="24"/>
          <w:highlight w:val="none"/>
        </w:rPr>
        <w:t>“政采贷 ”融资指引：详见《供应商须知资料表》。</w:t>
      </w:r>
    </w:p>
    <w:p w14:paraId="2C65F9A9">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19F8F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683128D6">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422379E">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EBEDD40">
            <w:pPr>
              <w:pStyle w:val="686"/>
              <w:autoSpaceDE w:val="0"/>
              <w:autoSpaceDN w:val="0"/>
              <w:rPr>
                <w:rFonts w:hint="eastAsia" w:ascii="宋体" w:hAnsi="宋体" w:eastAsia="宋体" w:cs="宋体"/>
                <w:highlight w:val="none"/>
              </w:rPr>
            </w:pPr>
          </w:p>
        </w:tc>
      </w:tr>
      <w:tr w14:paraId="0FDBF0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429AD89B">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BAC357D">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66C24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3762808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41F8B496">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1BF730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369B9493">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0EA9F5DF">
            <w:pPr>
              <w:pStyle w:val="686"/>
              <w:autoSpaceDE w:val="0"/>
              <w:autoSpaceDN w:val="0"/>
              <w:rPr>
                <w:rFonts w:hint="eastAsia" w:ascii="宋体" w:hAnsi="宋体" w:eastAsia="宋体" w:cs="宋体"/>
                <w:highlight w:val="none"/>
              </w:rPr>
            </w:pPr>
          </w:p>
        </w:tc>
      </w:tr>
      <w:tr w14:paraId="58BB5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0B92E5E5">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2537336B">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67E7DD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04905AB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05A06EB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1B3E5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2C4E726">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47359AB">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3AD456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7175A521">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BA98339">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324ED0">
      <w:pPr>
        <w:pStyle w:val="35"/>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650592E6">
      <w:pPr>
        <w:pStyle w:val="35"/>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AF7E901">
      <w:pPr>
        <w:spacing w:line="360" w:lineRule="auto"/>
        <w:ind w:left="0" w:leftChars="0" w:right="0" w:rightChars="0" w:firstLine="0" w:firstLineChars="0"/>
        <w:jc w:val="center"/>
        <w:outlineLvl w:val="0"/>
        <w:rPr>
          <w:b/>
          <w:sz w:val="36"/>
          <w:szCs w:val="36"/>
          <w:highlight w:val="none"/>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highlight w:val="none"/>
        </w:rPr>
        <w:br w:type="page"/>
      </w:r>
      <w:r>
        <w:rPr>
          <w:b/>
          <w:sz w:val="36"/>
          <w:szCs w:val="36"/>
          <w:highlight w:val="none"/>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highlight w:val="none"/>
        </w:rPr>
        <w:t>评审方法和评审标准</w:t>
      </w:r>
      <w:bookmarkEnd w:id="85"/>
      <w:bookmarkStart w:id="474" w:name="_Toc487900382"/>
    </w:p>
    <w:p w14:paraId="45FC2E2D">
      <w:pPr>
        <w:pStyle w:val="5"/>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41A39D19">
      <w:pPr>
        <w:pStyle w:val="476"/>
        <w:ind w:firstLine="480"/>
        <w:rPr>
          <w:highlight w:val="none"/>
        </w:rPr>
      </w:pPr>
      <w:r>
        <w:rPr>
          <w:highlight w:val="none"/>
        </w:rPr>
        <w:tab/>
      </w:r>
    </w:p>
    <w:bookmarkEnd w:id="474"/>
    <w:p w14:paraId="7C591030">
      <w:pPr>
        <w:numPr>
          <w:ilvl w:val="0"/>
          <w:numId w:val="69"/>
        </w:numPr>
        <w:tabs>
          <w:tab w:val="left" w:pos="360"/>
        </w:tabs>
        <w:snapToGrid w:val="0"/>
        <w:spacing w:line="360" w:lineRule="auto"/>
        <w:outlineLvl w:val="1"/>
        <w:rPr>
          <w:sz w:val="24"/>
          <w:highlight w:val="none"/>
        </w:rPr>
      </w:pPr>
      <w:bookmarkStart w:id="475" w:name="_Toc265228379"/>
      <w:bookmarkStart w:id="476" w:name="_Toc164229236"/>
      <w:bookmarkStart w:id="477" w:name="_Toc226965814"/>
      <w:bookmarkStart w:id="478" w:name="_Toc164608655"/>
      <w:bookmarkStart w:id="479" w:name="_Toc142311043"/>
      <w:bookmarkStart w:id="480" w:name="_Toc127151541"/>
      <w:bookmarkStart w:id="481" w:name="_Toc226965731"/>
      <w:bookmarkStart w:id="482" w:name="_Toc149720834"/>
      <w:bookmarkStart w:id="483" w:name="_Toc151193639"/>
      <w:bookmarkStart w:id="484" w:name="_Toc150774641"/>
      <w:bookmarkStart w:id="485" w:name="_Toc150509292"/>
      <w:bookmarkStart w:id="486" w:name="_Toc151193855"/>
      <w:bookmarkStart w:id="487" w:name="_Toc151193783"/>
      <w:bookmarkStart w:id="488" w:name="_Toc164351635"/>
      <w:bookmarkStart w:id="489" w:name="_Toc305158809"/>
      <w:bookmarkStart w:id="490" w:name="_Toc195842906"/>
      <w:bookmarkStart w:id="491" w:name="_Toc151193929"/>
      <w:bookmarkStart w:id="492" w:name="_Toc127161455"/>
      <w:bookmarkStart w:id="493" w:name="_Toc151190168"/>
      <w:bookmarkStart w:id="494" w:name="_Toc226309785"/>
      <w:bookmarkStart w:id="495" w:name="_Toc264969231"/>
      <w:bookmarkStart w:id="496" w:name="_Toc164608810"/>
      <w:bookmarkStart w:id="497" w:name="_Toc305158883"/>
      <w:bookmarkStart w:id="498" w:name="_Toc150480779"/>
      <w:bookmarkStart w:id="499" w:name="_Toc226337237"/>
      <w:bookmarkStart w:id="500" w:name="_Toc127151742"/>
      <w:bookmarkStart w:id="501" w:name="_Toc164229382"/>
      <w:bookmarkStart w:id="502" w:name="_Toc151193711"/>
      <w:bookmarkStart w:id="503" w:name="_Toc150774746"/>
      <w:bookmarkStart w:id="504" w:name="_Toc353825551"/>
      <w:bookmarkStart w:id="505" w:name="_Toc353873941"/>
      <w:r>
        <w:rPr>
          <w:sz w:val="24"/>
          <w:highlight w:val="none"/>
        </w:rPr>
        <w:t>响应文件的资格性检查和符合性审查</w:t>
      </w:r>
    </w:p>
    <w:p w14:paraId="45D179F6">
      <w:pPr>
        <w:numPr>
          <w:ilvl w:val="1"/>
          <w:numId w:val="69"/>
        </w:numPr>
        <w:tabs>
          <w:tab w:val="left" w:pos="1080"/>
        </w:tabs>
        <w:snapToGrid w:val="0"/>
        <w:spacing w:line="360" w:lineRule="auto"/>
        <w:ind w:hanging="720"/>
        <w:rPr>
          <w:sz w:val="24"/>
          <w:highlight w:val="none"/>
        </w:rPr>
      </w:pPr>
      <w:r>
        <w:rPr>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04A2EB57">
      <w:pPr>
        <w:numPr>
          <w:ilvl w:val="1"/>
          <w:numId w:val="69"/>
        </w:numPr>
        <w:tabs>
          <w:tab w:val="left" w:pos="1080"/>
        </w:tabs>
        <w:snapToGrid w:val="0"/>
        <w:spacing w:line="360" w:lineRule="auto"/>
        <w:ind w:hanging="720"/>
        <w:rPr>
          <w:sz w:val="24"/>
          <w:highlight w:val="none"/>
        </w:rPr>
      </w:pPr>
      <w:r>
        <w:rPr>
          <w:sz w:val="24"/>
          <w:highlight w:val="none"/>
        </w:rPr>
        <w:t>《资格性检查要求》中对格式有要求的，除竞争性磋商文件另有规定外，均为“实质性格式”文件。</w:t>
      </w:r>
    </w:p>
    <w:p w14:paraId="0BC5BE98">
      <w:pPr>
        <w:numPr>
          <w:ilvl w:val="1"/>
          <w:numId w:val="69"/>
        </w:numPr>
        <w:tabs>
          <w:tab w:val="left" w:pos="1080"/>
        </w:tabs>
        <w:snapToGrid w:val="0"/>
        <w:spacing w:line="360" w:lineRule="auto"/>
        <w:ind w:hanging="720"/>
        <w:rPr>
          <w:sz w:val="24"/>
          <w:highlight w:val="none"/>
        </w:rPr>
      </w:pPr>
      <w:r>
        <w:rPr>
          <w:sz w:val="24"/>
          <w:highlight w:val="none"/>
        </w:rPr>
        <w:t>《资格性检查要求》见下表：</w:t>
      </w:r>
    </w:p>
    <w:p w14:paraId="5C3541B8">
      <w:pPr>
        <w:tabs>
          <w:tab w:val="left" w:pos="6639"/>
        </w:tabs>
        <w:bidi w:val="0"/>
        <w:jc w:val="center"/>
        <w:rPr>
          <w:rFonts w:hint="eastAsia" w:ascii="宋体" w:hAnsi="宋体" w:eastAsia="宋体" w:cs="宋体"/>
          <w:b/>
          <w:sz w:val="24"/>
          <w:highlight w:val="none"/>
        </w:rPr>
      </w:pPr>
      <w:r>
        <w:rPr>
          <w:rFonts w:hint="eastAsia" w:ascii="宋体" w:hAnsi="宋体" w:eastAsia="宋体" w:cs="宋体"/>
          <w:b/>
          <w:sz w:val="24"/>
          <w:highlight w:val="none"/>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32D4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09ECACC4">
            <w:pPr>
              <w:tabs>
                <w:tab w:val="left" w:pos="1080"/>
              </w:tabs>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021" w:type="dxa"/>
            <w:noWrap w:val="0"/>
            <w:vAlign w:val="center"/>
          </w:tcPr>
          <w:p w14:paraId="37E64610">
            <w:pPr>
              <w:tabs>
                <w:tab w:val="left" w:pos="1080"/>
              </w:tabs>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检查因素</w:t>
            </w:r>
          </w:p>
        </w:tc>
        <w:tc>
          <w:tcPr>
            <w:tcW w:w="5273" w:type="dxa"/>
            <w:noWrap w:val="0"/>
            <w:vAlign w:val="center"/>
          </w:tcPr>
          <w:p w14:paraId="5353D54E">
            <w:pPr>
              <w:tabs>
                <w:tab w:val="left" w:pos="1080"/>
              </w:tabs>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检查内容</w:t>
            </w:r>
          </w:p>
        </w:tc>
        <w:tc>
          <w:tcPr>
            <w:tcW w:w="1371" w:type="dxa"/>
            <w:noWrap w:val="0"/>
            <w:vAlign w:val="center"/>
          </w:tcPr>
          <w:p w14:paraId="494DB0EE">
            <w:pPr>
              <w:tabs>
                <w:tab w:val="left" w:pos="1080"/>
              </w:tabs>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格式要求</w:t>
            </w:r>
          </w:p>
        </w:tc>
      </w:tr>
      <w:tr w14:paraId="5D2D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A7ECA14">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021" w:type="dxa"/>
            <w:noWrap w:val="0"/>
            <w:vAlign w:val="center"/>
          </w:tcPr>
          <w:p w14:paraId="664154EF">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满足《中华人民共和国政府采购法》第二十二条规定及法律法规的其他规定</w:t>
            </w:r>
          </w:p>
        </w:tc>
        <w:tc>
          <w:tcPr>
            <w:tcW w:w="5273" w:type="dxa"/>
            <w:noWrap w:val="0"/>
            <w:vAlign w:val="center"/>
          </w:tcPr>
          <w:p w14:paraId="0B9D7AC2">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具体规定见第一章《采购邀请》</w:t>
            </w:r>
          </w:p>
        </w:tc>
        <w:tc>
          <w:tcPr>
            <w:tcW w:w="1371" w:type="dxa"/>
            <w:noWrap w:val="0"/>
            <w:vAlign w:val="center"/>
          </w:tcPr>
          <w:p w14:paraId="0E16146B">
            <w:pPr>
              <w:tabs>
                <w:tab w:val="left" w:pos="1080"/>
              </w:tabs>
              <w:snapToGrid w:val="0"/>
              <w:jc w:val="left"/>
              <w:rPr>
                <w:rFonts w:hint="eastAsia" w:ascii="宋体" w:hAnsi="宋体" w:eastAsia="宋体" w:cs="宋体"/>
                <w:sz w:val="24"/>
                <w:highlight w:val="none"/>
              </w:rPr>
            </w:pPr>
          </w:p>
        </w:tc>
      </w:tr>
      <w:tr w14:paraId="7EC5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92AB48E">
            <w:pPr>
              <w:tabs>
                <w:tab w:val="left" w:pos="1080"/>
              </w:tabs>
              <w:snapToGrid w:val="0"/>
              <w:jc w:val="both"/>
              <w:rPr>
                <w:rFonts w:hint="eastAsia" w:ascii="宋体" w:hAnsi="宋体" w:eastAsia="宋体" w:cs="宋体"/>
                <w:sz w:val="24"/>
                <w:highlight w:val="none"/>
              </w:rPr>
            </w:pPr>
            <w:r>
              <w:rPr>
                <w:rFonts w:hint="eastAsia" w:ascii="宋体" w:hAnsi="宋体" w:eastAsia="宋体" w:cs="宋体"/>
                <w:sz w:val="24"/>
                <w:highlight w:val="none"/>
              </w:rPr>
              <w:t>1-1</w:t>
            </w:r>
          </w:p>
        </w:tc>
        <w:tc>
          <w:tcPr>
            <w:tcW w:w="2021" w:type="dxa"/>
            <w:noWrap w:val="0"/>
            <w:vAlign w:val="center"/>
          </w:tcPr>
          <w:p w14:paraId="26332319">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营业执照等证明文件</w:t>
            </w:r>
          </w:p>
        </w:tc>
        <w:tc>
          <w:tcPr>
            <w:tcW w:w="5273" w:type="dxa"/>
            <w:noWrap w:val="0"/>
            <w:vAlign w:val="center"/>
          </w:tcPr>
          <w:p w14:paraId="746BD169">
            <w:pPr>
              <w:pStyle w:val="686"/>
              <w:spacing w:before="41" w:line="203" w:lineRule="auto"/>
              <w:ind w:right="118"/>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供应商为企业（包括合伙企业）的，应提供 有效的 “营业执照 ”；</w:t>
            </w:r>
          </w:p>
          <w:p w14:paraId="26D1ED57">
            <w:pPr>
              <w:pStyle w:val="686"/>
              <w:spacing w:before="2" w:line="202" w:lineRule="auto"/>
              <w:ind w:right="10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供应商为事业单位的，应提供有效的 “事业单 位法人证书 ”；</w:t>
            </w:r>
          </w:p>
          <w:p w14:paraId="29765F03">
            <w:pPr>
              <w:pStyle w:val="686"/>
              <w:spacing w:line="202" w:lineRule="auto"/>
              <w:ind w:right="10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供应商是非企业机构的，应提供有效的 “执业 许可证 ” 、“登记证书 ”等证明文件；</w:t>
            </w:r>
          </w:p>
          <w:p w14:paraId="1282B073">
            <w:pPr>
              <w:pStyle w:val="686"/>
              <w:spacing w:before="2" w:line="202" w:lineRule="auto"/>
              <w:ind w:right="10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供应商是个体工商户的，应提供有效的 “个体 工商户营业执照 ”；</w:t>
            </w:r>
          </w:p>
          <w:p w14:paraId="6A3D8B7A">
            <w:pPr>
              <w:spacing w:before="3" w:line="202" w:lineRule="auto"/>
              <w:ind w:right="118"/>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供应商是自然人的，应提供有效的自然人身 份证明。</w:t>
            </w:r>
          </w:p>
          <w:p w14:paraId="7B228292">
            <w:pPr>
              <w:tabs>
                <w:tab w:val="left" w:pos="1080"/>
              </w:tabs>
              <w:snapToGrid w:val="0"/>
              <w:jc w:val="left"/>
              <w:rPr>
                <w:rFonts w:hint="eastAsia" w:ascii="宋体" w:hAnsi="宋体" w:eastAsia="宋体" w:cs="宋体"/>
                <w:color w:val="000000"/>
                <w:sz w:val="24"/>
                <w:highlight w:val="none"/>
              </w:rPr>
            </w:pPr>
            <w:r>
              <w:rPr>
                <w:rFonts w:hint="eastAsia" w:ascii="宋体" w:hAnsi="宋体" w:eastAsia="宋体" w:cs="宋体"/>
                <w:kern w:val="2"/>
                <w:sz w:val="24"/>
                <w:szCs w:val="24"/>
                <w:highlight w:val="none"/>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3C2EDE66">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01F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2698ADF">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021" w:type="dxa"/>
            <w:noWrap w:val="0"/>
            <w:vAlign w:val="center"/>
          </w:tcPr>
          <w:p w14:paraId="092C4716">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供应商资格声明书</w:t>
            </w:r>
          </w:p>
        </w:tc>
        <w:tc>
          <w:tcPr>
            <w:tcW w:w="5273" w:type="dxa"/>
            <w:noWrap w:val="0"/>
            <w:vAlign w:val="center"/>
          </w:tcPr>
          <w:p w14:paraId="791B4313">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提供了符合竞争性磋商文件要求的《供应商资格声明书》。</w:t>
            </w:r>
          </w:p>
        </w:tc>
        <w:tc>
          <w:tcPr>
            <w:tcW w:w="1371" w:type="dxa"/>
            <w:noWrap w:val="0"/>
            <w:vAlign w:val="center"/>
          </w:tcPr>
          <w:p w14:paraId="60229809">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5A66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C84B9A9">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2021" w:type="dxa"/>
            <w:noWrap w:val="0"/>
            <w:vAlign w:val="center"/>
          </w:tcPr>
          <w:p w14:paraId="0E8FC5A9">
            <w:pPr>
              <w:tabs>
                <w:tab w:val="left" w:pos="1080"/>
              </w:tabs>
              <w:snapToGrid w:val="0"/>
              <w:rPr>
                <w:rFonts w:hint="eastAsia" w:ascii="宋体" w:hAnsi="宋体" w:eastAsia="宋体" w:cs="宋体"/>
                <w:sz w:val="24"/>
                <w:highlight w:val="none"/>
              </w:rPr>
            </w:pPr>
            <w:r>
              <w:rPr>
                <w:rFonts w:hint="eastAsia" w:ascii="宋体" w:hAnsi="宋体" w:eastAsia="宋体" w:cs="宋体"/>
                <w:sz w:val="24"/>
                <w:highlight w:val="none"/>
              </w:rPr>
              <w:t>供应商信用记录</w:t>
            </w:r>
          </w:p>
        </w:tc>
        <w:tc>
          <w:tcPr>
            <w:tcW w:w="5273" w:type="dxa"/>
            <w:noWrap w:val="0"/>
            <w:vAlign w:val="center"/>
          </w:tcPr>
          <w:p w14:paraId="0E4E8DE4">
            <w:pPr>
              <w:tabs>
                <w:tab w:val="left" w:pos="1080"/>
              </w:tabs>
              <w:snapToGrid w:val="0"/>
              <w:rPr>
                <w:rFonts w:hint="eastAsia" w:ascii="宋体" w:hAnsi="宋体" w:eastAsia="宋体" w:cs="宋体"/>
                <w:sz w:val="24"/>
                <w:highlight w:val="none"/>
              </w:rPr>
            </w:pPr>
            <w:r>
              <w:rPr>
                <w:rFonts w:hint="eastAsia" w:ascii="宋体" w:hAnsi="宋体" w:eastAsia="宋体" w:cs="宋体"/>
                <w:sz w:val="24"/>
                <w:highlight w:val="none"/>
              </w:rPr>
              <w:t>查询渠道：信用中国网站和中国政府采购网（</w:t>
            </w:r>
            <w:r>
              <w:rPr>
                <w:rFonts w:hint="eastAsia" w:ascii="宋体" w:hAnsi="宋体" w:eastAsia="宋体" w:cs="宋体"/>
                <w:highlight w:val="none"/>
              </w:rPr>
              <w:t>www.creditchina.gov.cn</w:t>
            </w:r>
            <w:r>
              <w:rPr>
                <w:rFonts w:hint="eastAsia" w:ascii="宋体" w:hAnsi="宋体" w:eastAsia="宋体" w:cs="宋体"/>
                <w:sz w:val="24"/>
                <w:highlight w:val="none"/>
              </w:rPr>
              <w:t>、</w:t>
            </w:r>
            <w:r>
              <w:rPr>
                <w:rFonts w:hint="eastAsia" w:ascii="宋体" w:hAnsi="宋体" w:eastAsia="宋体" w:cs="宋体"/>
                <w:highlight w:val="none"/>
              </w:rPr>
              <w:t>www.ccgp.gov.cn</w:t>
            </w:r>
            <w:r>
              <w:rPr>
                <w:rFonts w:hint="eastAsia" w:ascii="宋体" w:hAnsi="宋体" w:eastAsia="宋体" w:cs="宋体"/>
                <w:sz w:val="24"/>
                <w:highlight w:val="none"/>
              </w:rPr>
              <w:t>）；</w:t>
            </w:r>
          </w:p>
          <w:p w14:paraId="4CB8DE1D">
            <w:pPr>
              <w:tabs>
                <w:tab w:val="left" w:pos="900"/>
                <w:tab w:val="left" w:pos="1980"/>
              </w:tabs>
              <w:snapToGrid w:val="0"/>
              <w:rPr>
                <w:rFonts w:hint="eastAsia" w:ascii="宋体" w:hAnsi="宋体" w:eastAsia="宋体" w:cs="宋体"/>
                <w:sz w:val="24"/>
                <w:highlight w:val="none"/>
              </w:rPr>
            </w:pPr>
            <w:r>
              <w:rPr>
                <w:rFonts w:hint="eastAsia" w:ascii="宋体" w:hAnsi="宋体" w:eastAsia="宋体" w:cs="宋体"/>
                <w:sz w:val="24"/>
                <w:highlight w:val="none"/>
              </w:rPr>
              <w:t>截止时点：</w:t>
            </w:r>
            <w:r>
              <w:rPr>
                <w:rFonts w:hint="eastAsia" w:ascii="宋体" w:hAnsi="宋体" w:eastAsia="宋体" w:cs="宋体"/>
                <w:color w:val="000000"/>
                <w:kern w:val="0"/>
                <w:sz w:val="24"/>
                <w:szCs w:val="20"/>
                <w:highlight w:val="none"/>
              </w:rPr>
              <w:t>首次响应文件提交截止时间以后</w:t>
            </w:r>
            <w:r>
              <w:rPr>
                <w:rFonts w:hint="eastAsia" w:ascii="宋体" w:hAnsi="宋体" w:eastAsia="宋体" w:cs="宋体"/>
                <w:sz w:val="24"/>
                <w:highlight w:val="none"/>
              </w:rPr>
              <w:t>、资格性检查阶段采购人或采购代理机构的实际查询时间为准；</w:t>
            </w:r>
          </w:p>
          <w:p w14:paraId="17D74D6D">
            <w:pPr>
              <w:tabs>
                <w:tab w:val="left" w:pos="900"/>
                <w:tab w:val="left" w:pos="1980"/>
              </w:tabs>
              <w:snapToGrid w:val="0"/>
              <w:rPr>
                <w:rFonts w:hint="eastAsia" w:ascii="宋体" w:hAnsi="宋体" w:eastAsia="宋体" w:cs="宋体"/>
                <w:sz w:val="24"/>
                <w:highlight w:val="none"/>
              </w:rPr>
            </w:pPr>
            <w:r>
              <w:rPr>
                <w:rFonts w:hint="eastAsia" w:ascii="宋体" w:hAnsi="宋体" w:eastAsia="宋体" w:cs="宋体"/>
                <w:sz w:val="24"/>
                <w:highlight w:val="none"/>
              </w:rPr>
              <w:t>信用信息查询记录和证据留存具体方式：查询结果网页打印页作为查询记录和证据，与其他竞争性磋商文件一并保存；</w:t>
            </w:r>
          </w:p>
          <w:p w14:paraId="4F250BF2">
            <w:pPr>
              <w:tabs>
                <w:tab w:val="left" w:pos="1080"/>
              </w:tabs>
              <w:snapToGrid w:val="0"/>
              <w:rPr>
                <w:rFonts w:hint="eastAsia" w:ascii="宋体" w:hAnsi="宋体" w:eastAsia="宋体" w:cs="宋体"/>
                <w:sz w:val="24"/>
                <w:highlight w:val="none"/>
              </w:rPr>
            </w:pPr>
            <w:r>
              <w:rPr>
                <w:rFonts w:hint="eastAsia" w:ascii="宋体" w:hAnsi="宋体" w:eastAsia="宋体" w:cs="宋体"/>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sz w:val="24"/>
                <w:highlight w:val="none"/>
              </w:rPr>
              <w:t>响应无效</w:t>
            </w:r>
            <w:r>
              <w:rPr>
                <w:rFonts w:hint="eastAsia" w:ascii="宋体" w:hAnsi="宋体" w:eastAsia="宋体" w:cs="宋体"/>
                <w:sz w:val="24"/>
                <w:highlight w:val="none"/>
              </w:rPr>
              <w:t>。联合体形式磋商的，联合体成员存在不良信用记录，视同联合体存在不良信用记录。</w:t>
            </w:r>
          </w:p>
        </w:tc>
        <w:tc>
          <w:tcPr>
            <w:tcW w:w="1371" w:type="dxa"/>
            <w:noWrap w:val="0"/>
            <w:vAlign w:val="center"/>
          </w:tcPr>
          <w:p w14:paraId="16AECEE4">
            <w:pPr>
              <w:tabs>
                <w:tab w:val="left" w:pos="1080"/>
              </w:tabs>
              <w:snapToGrid w:val="0"/>
              <w:rPr>
                <w:rFonts w:hint="eastAsia" w:ascii="宋体" w:hAnsi="宋体" w:eastAsia="宋体" w:cs="宋体"/>
                <w:sz w:val="24"/>
                <w:highlight w:val="none"/>
              </w:rPr>
            </w:pPr>
            <w:r>
              <w:rPr>
                <w:rFonts w:hint="eastAsia" w:ascii="宋体" w:hAnsi="宋体" w:eastAsia="宋体" w:cs="宋体"/>
                <w:sz w:val="24"/>
                <w:highlight w:val="none"/>
              </w:rPr>
              <w:t>无须供应商提供，由采购人或采购代理机构查询。</w:t>
            </w:r>
          </w:p>
        </w:tc>
      </w:tr>
      <w:tr w14:paraId="5CE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CC6A464">
            <w:pPr>
              <w:tabs>
                <w:tab w:val="left" w:pos="1080"/>
              </w:tabs>
              <w:snapToGrid w:val="0"/>
              <w:jc w:val="center"/>
              <w:rPr>
                <w:rFonts w:hint="eastAsia" w:ascii="宋体" w:hAnsi="宋体" w:eastAsia="宋体" w:cs="宋体"/>
                <w:sz w:val="24"/>
                <w:highlight w:val="none"/>
              </w:rPr>
            </w:pPr>
          </w:p>
          <w:p w14:paraId="2E493E19">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2021" w:type="dxa"/>
            <w:noWrap w:val="0"/>
            <w:vAlign w:val="top"/>
          </w:tcPr>
          <w:p w14:paraId="0FFAE2B8">
            <w:pPr>
              <w:tabs>
                <w:tab w:val="left" w:pos="1080"/>
              </w:tabs>
              <w:snapToGrid w:val="0"/>
              <w:jc w:val="both"/>
              <w:rPr>
                <w:rFonts w:hint="eastAsia" w:ascii="宋体" w:hAnsi="宋体" w:eastAsia="宋体" w:cs="宋体"/>
                <w:sz w:val="24"/>
                <w:highlight w:val="none"/>
              </w:rPr>
            </w:pPr>
            <w:r>
              <w:rPr>
                <w:rFonts w:hint="eastAsia" w:ascii="宋体" w:hAnsi="宋体" w:eastAsia="宋体" w:cs="宋体"/>
                <w:sz w:val="24"/>
                <w:highlight w:val="none"/>
              </w:rPr>
              <w:t>法律 、行政法 规规定的其他 条件</w:t>
            </w:r>
          </w:p>
        </w:tc>
        <w:tc>
          <w:tcPr>
            <w:tcW w:w="5273" w:type="dxa"/>
            <w:noWrap w:val="0"/>
            <w:vAlign w:val="top"/>
          </w:tcPr>
          <w:p w14:paraId="125C152C">
            <w:pPr>
              <w:tabs>
                <w:tab w:val="left" w:pos="1080"/>
              </w:tabs>
              <w:snapToGrid w:val="0"/>
              <w:jc w:val="center"/>
              <w:rPr>
                <w:rFonts w:hint="eastAsia" w:ascii="宋体" w:hAnsi="宋体" w:eastAsia="宋体" w:cs="宋体"/>
                <w:sz w:val="24"/>
                <w:highlight w:val="none"/>
              </w:rPr>
            </w:pPr>
          </w:p>
          <w:p w14:paraId="10A55812">
            <w:pPr>
              <w:tabs>
                <w:tab w:val="left" w:pos="1080"/>
              </w:tabs>
              <w:snapToGrid w:val="0"/>
              <w:jc w:val="both"/>
              <w:rPr>
                <w:rFonts w:hint="eastAsia" w:ascii="宋体" w:hAnsi="宋体" w:eastAsia="宋体" w:cs="宋体"/>
                <w:sz w:val="24"/>
                <w:highlight w:val="none"/>
              </w:rPr>
            </w:pPr>
            <w:r>
              <w:rPr>
                <w:rFonts w:hint="eastAsia" w:ascii="宋体" w:hAnsi="宋体" w:eastAsia="宋体" w:cs="宋体"/>
                <w:sz w:val="24"/>
                <w:highlight w:val="none"/>
              </w:rPr>
              <w:t>法律、行政法规规定的其他条件</w:t>
            </w:r>
          </w:p>
        </w:tc>
        <w:tc>
          <w:tcPr>
            <w:tcW w:w="1371" w:type="dxa"/>
            <w:noWrap w:val="0"/>
            <w:vAlign w:val="center"/>
          </w:tcPr>
          <w:p w14:paraId="0CAC9AE1">
            <w:pPr>
              <w:tabs>
                <w:tab w:val="left" w:pos="1080"/>
              </w:tabs>
              <w:snapToGrid w:val="0"/>
              <w:rPr>
                <w:rFonts w:hint="eastAsia" w:ascii="宋体" w:hAnsi="宋体" w:eastAsia="宋体" w:cs="宋体"/>
                <w:sz w:val="24"/>
                <w:highlight w:val="none"/>
              </w:rPr>
            </w:pPr>
            <w:r>
              <w:rPr>
                <w:rFonts w:hint="eastAsia" w:ascii="宋体" w:hAnsi="宋体" w:eastAsia="宋体" w:cs="宋体"/>
                <w:spacing w:val="14"/>
                <w:sz w:val="24"/>
                <w:szCs w:val="24"/>
                <w:highlight w:val="none"/>
              </w:rPr>
              <w:t>/</w:t>
            </w:r>
          </w:p>
        </w:tc>
      </w:tr>
      <w:tr w14:paraId="1FE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1E29DD">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021" w:type="dxa"/>
            <w:noWrap w:val="0"/>
            <w:vAlign w:val="center"/>
          </w:tcPr>
          <w:p w14:paraId="33B8646B">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落实政府采购政策需满足的资格要求</w:t>
            </w:r>
          </w:p>
        </w:tc>
        <w:tc>
          <w:tcPr>
            <w:tcW w:w="5273" w:type="dxa"/>
            <w:noWrap w:val="0"/>
            <w:vAlign w:val="center"/>
          </w:tcPr>
          <w:p w14:paraId="23D344E9">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具体要求见第一章《采购邀请》</w:t>
            </w:r>
          </w:p>
        </w:tc>
        <w:tc>
          <w:tcPr>
            <w:tcW w:w="1371" w:type="dxa"/>
            <w:noWrap w:val="0"/>
            <w:vAlign w:val="center"/>
          </w:tcPr>
          <w:p w14:paraId="45F23304">
            <w:pPr>
              <w:tabs>
                <w:tab w:val="left" w:pos="1080"/>
              </w:tabs>
              <w:snapToGrid w:val="0"/>
              <w:jc w:val="left"/>
              <w:rPr>
                <w:rFonts w:hint="eastAsia" w:ascii="宋体" w:hAnsi="宋体" w:eastAsia="宋体" w:cs="宋体"/>
                <w:sz w:val="24"/>
                <w:highlight w:val="none"/>
              </w:rPr>
            </w:pPr>
          </w:p>
        </w:tc>
      </w:tr>
      <w:tr w14:paraId="7B4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2A092CDF">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2-1</w:t>
            </w:r>
          </w:p>
        </w:tc>
        <w:tc>
          <w:tcPr>
            <w:tcW w:w="2021" w:type="dxa"/>
            <w:noWrap w:val="0"/>
            <w:vAlign w:val="top"/>
          </w:tcPr>
          <w:p w14:paraId="0BE78A6B">
            <w:pPr>
              <w:tabs>
                <w:tab w:val="left" w:pos="1080"/>
              </w:tabs>
              <w:snapToGrid w:val="0"/>
              <w:jc w:val="both"/>
              <w:rPr>
                <w:rFonts w:hint="eastAsia" w:ascii="宋体" w:hAnsi="宋体" w:eastAsia="宋体" w:cs="宋体"/>
                <w:sz w:val="24"/>
                <w:highlight w:val="none"/>
              </w:rPr>
            </w:pPr>
            <w:r>
              <w:rPr>
                <w:rFonts w:hint="eastAsia" w:ascii="宋体" w:hAnsi="宋体" w:eastAsia="宋体" w:cs="宋体"/>
                <w:sz w:val="24"/>
                <w:highlight w:val="none"/>
              </w:rPr>
              <w:t>中小企业政策证明文件</w:t>
            </w:r>
          </w:p>
        </w:tc>
        <w:tc>
          <w:tcPr>
            <w:tcW w:w="5273" w:type="dxa"/>
            <w:noWrap w:val="0"/>
            <w:vAlign w:val="top"/>
          </w:tcPr>
          <w:p w14:paraId="10D7A9FD">
            <w:pPr>
              <w:tabs>
                <w:tab w:val="left" w:pos="1080"/>
              </w:tabs>
              <w:snapToGrid w:val="0"/>
              <w:jc w:val="both"/>
              <w:rPr>
                <w:rFonts w:hint="eastAsia" w:ascii="宋体" w:hAnsi="宋体" w:eastAsia="宋体" w:cs="宋体"/>
                <w:sz w:val="24"/>
                <w:highlight w:val="none"/>
              </w:rPr>
            </w:pPr>
            <w:r>
              <w:rPr>
                <w:rFonts w:hint="eastAsia" w:ascii="宋体" w:hAnsi="宋体" w:eastAsia="宋体" w:cs="宋体"/>
                <w:sz w:val="24"/>
                <w:highlight w:val="none"/>
              </w:rPr>
              <w:t>具体要求见第一章《采购邀请》</w:t>
            </w:r>
          </w:p>
        </w:tc>
        <w:tc>
          <w:tcPr>
            <w:tcW w:w="1371" w:type="dxa"/>
            <w:noWrap w:val="0"/>
            <w:vAlign w:val="center"/>
          </w:tcPr>
          <w:p w14:paraId="42385D0A">
            <w:pPr>
              <w:tabs>
                <w:tab w:val="left" w:pos="1080"/>
              </w:tabs>
              <w:snapToGrid w:val="0"/>
              <w:jc w:val="left"/>
              <w:rPr>
                <w:rFonts w:hint="eastAsia" w:ascii="宋体" w:hAnsi="宋体" w:eastAsia="宋体" w:cs="宋体"/>
                <w:sz w:val="24"/>
                <w:highlight w:val="none"/>
              </w:rPr>
            </w:pPr>
          </w:p>
        </w:tc>
      </w:tr>
      <w:tr w14:paraId="15EF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7F9FAA">
            <w:pPr>
              <w:tabs>
                <w:tab w:val="left" w:pos="1080"/>
              </w:tabs>
              <w:snapToGrid w:val="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-1</w:t>
            </w:r>
          </w:p>
        </w:tc>
        <w:tc>
          <w:tcPr>
            <w:tcW w:w="2021" w:type="dxa"/>
            <w:noWrap w:val="0"/>
            <w:vAlign w:val="center"/>
          </w:tcPr>
          <w:p w14:paraId="63E5E5D3">
            <w:pPr>
              <w:tabs>
                <w:tab w:val="left" w:pos="1080"/>
              </w:tabs>
              <w:snapToGrid w:val="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中小企业声明函</w:t>
            </w:r>
          </w:p>
        </w:tc>
        <w:tc>
          <w:tcPr>
            <w:tcW w:w="5273" w:type="dxa"/>
            <w:noWrap w:val="0"/>
            <w:vAlign w:val="center"/>
          </w:tcPr>
          <w:p w14:paraId="224F5E64">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当本项目（包）涉及预留份额专门面向中小 企业采购 ，提供如下资料：</w:t>
            </w:r>
          </w:p>
          <w:p w14:paraId="71DCB9D4">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1、供应商单独响应的，应提供《中小企业声明函》或《残疾人福利性单位声明函》或 由省级以上监狱管理局、戒毒管理局（含新疆生产建设兵团）出具的属于监狱企业的证 明文件。</w:t>
            </w:r>
          </w:p>
          <w:p w14:paraId="305FD282">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0B555EAC">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格式见《响应文件格式》</w:t>
            </w:r>
          </w:p>
        </w:tc>
      </w:tr>
      <w:tr w14:paraId="00FE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3439E9C">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2021" w:type="dxa"/>
            <w:noWrap w:val="0"/>
            <w:vAlign w:val="center"/>
          </w:tcPr>
          <w:p w14:paraId="25760481">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其它落实政府采购政策的资格要求</w:t>
            </w:r>
          </w:p>
        </w:tc>
        <w:tc>
          <w:tcPr>
            <w:tcW w:w="5273" w:type="dxa"/>
            <w:noWrap w:val="0"/>
            <w:vAlign w:val="center"/>
          </w:tcPr>
          <w:p w14:paraId="4BD1C763">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tc>
        <w:tc>
          <w:tcPr>
            <w:tcW w:w="1371" w:type="dxa"/>
            <w:noWrap w:val="0"/>
            <w:vAlign w:val="center"/>
          </w:tcPr>
          <w:p w14:paraId="22D07A20">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6449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6BBA42C7">
            <w:pPr>
              <w:tabs>
                <w:tab w:val="left" w:pos="108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021" w:type="dxa"/>
            <w:noWrap w:val="0"/>
            <w:vAlign w:val="center"/>
          </w:tcPr>
          <w:p w14:paraId="0403D6E4">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本项目的特定资格要求</w:t>
            </w:r>
          </w:p>
        </w:tc>
        <w:tc>
          <w:tcPr>
            <w:tcW w:w="5273" w:type="dxa"/>
            <w:noWrap w:val="0"/>
            <w:vAlign w:val="center"/>
          </w:tcPr>
          <w:p w14:paraId="22169BA1">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tc>
        <w:tc>
          <w:tcPr>
            <w:tcW w:w="1371" w:type="dxa"/>
            <w:noWrap w:val="0"/>
            <w:vAlign w:val="center"/>
          </w:tcPr>
          <w:p w14:paraId="352A79EA">
            <w:pPr>
              <w:tabs>
                <w:tab w:val="left" w:pos="1080"/>
              </w:tabs>
              <w:snapToGrid w:val="0"/>
              <w:jc w:val="left"/>
              <w:rPr>
                <w:rFonts w:hint="eastAsia" w:ascii="宋体" w:hAnsi="宋体" w:eastAsia="宋体" w:cs="宋体"/>
                <w:sz w:val="24"/>
                <w:highlight w:val="none"/>
              </w:rPr>
            </w:pPr>
          </w:p>
        </w:tc>
      </w:tr>
      <w:tr w14:paraId="554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7EA4DC">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3-1</w:t>
            </w:r>
          </w:p>
        </w:tc>
        <w:tc>
          <w:tcPr>
            <w:tcW w:w="2021" w:type="dxa"/>
            <w:noWrap w:val="0"/>
            <w:vAlign w:val="center"/>
          </w:tcPr>
          <w:p w14:paraId="348C057D">
            <w:pPr>
              <w:tabs>
                <w:tab w:val="left" w:pos="1080"/>
              </w:tabs>
              <w:snapToGrid w:val="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本项目对于联合体的要求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本项目不涉及）</w:t>
            </w:r>
          </w:p>
        </w:tc>
        <w:tc>
          <w:tcPr>
            <w:tcW w:w="5273" w:type="dxa"/>
            <w:noWrap w:val="0"/>
            <w:vAlign w:val="center"/>
          </w:tcPr>
          <w:p w14:paraId="0C74E2E5">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 xml:space="preserve">1 </w:t>
            </w:r>
            <w:r>
              <w:rPr>
                <w:rFonts w:hint="eastAsia" w:ascii="宋体" w:hAnsi="宋体" w:eastAsia="宋体" w:cs="宋体"/>
                <w:sz w:val="24"/>
                <w:highlight w:val="none"/>
                <w:lang w:eastAsia="zh-CN"/>
              </w:rPr>
              <w:t>、</w:t>
            </w:r>
            <w:r>
              <w:rPr>
                <w:rFonts w:hint="eastAsia" w:ascii="宋体" w:hAnsi="宋体" w:eastAsia="宋体" w:cs="宋体"/>
                <w:sz w:val="24"/>
                <w:highlight w:val="none"/>
              </w:rPr>
              <w:t>如本项目接受联合体磋商且供应商为 联合体时必须提供《联合协议》，明确各方拟 承担的工作和责任，并指定联合体牵头人</w:t>
            </w:r>
            <w:r>
              <w:rPr>
                <w:rFonts w:hint="eastAsia" w:ascii="宋体" w:hAnsi="宋体" w:eastAsia="宋体" w:cs="宋体"/>
                <w:sz w:val="24"/>
                <w:highlight w:val="none"/>
                <w:lang w:eastAsia="zh-CN"/>
              </w:rPr>
              <w:t>，</w:t>
            </w:r>
            <w:r>
              <w:rPr>
                <w:rFonts w:hint="eastAsia" w:ascii="宋体" w:hAnsi="宋体" w:eastAsia="宋体" w:cs="宋体"/>
                <w:sz w:val="24"/>
                <w:highlight w:val="none"/>
              </w:rPr>
              <w:t>授权其代表所有联合体成员负责本项目磋商 和合同实施阶段的牵头、协调工作。该联合协议应当作为响应文件的组成部分 ，与响应文件其他内容同时提交。</w:t>
            </w:r>
          </w:p>
          <w:p w14:paraId="6CA7A52D">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2 、联合体各成员单位均须提供本表中序号 1-1、1-2 的证明文件。联合体各成员单位均应满足本表 3-2 项规定。</w:t>
            </w:r>
          </w:p>
          <w:p w14:paraId="2C444047">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3 、本表序号 3-3 项规定的其他特定资格要求中的每一小项要求，联合体各方中至少应当有一方符合本表中其他资格要求并提供证明文件。</w:t>
            </w:r>
          </w:p>
          <w:p w14:paraId="5F804D11">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4 、联合体中有同类资质的供应商按照联合体分工承担相同工作的，应当按照资质等级较低的供应商确定资质等级。</w:t>
            </w:r>
          </w:p>
          <w:p w14:paraId="06551179">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5 、以联合体形式参加政府采购活动的 ，联合体各方不得再单独参加或者与其他供应商另外组成联合体参加同一合同项下的政府采购活动。</w:t>
            </w:r>
          </w:p>
          <w:p w14:paraId="2960CA35">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6 、若联合体中任一成员单位中途退出 ，则 该联合体的响应无效。</w:t>
            </w:r>
          </w:p>
          <w:p w14:paraId="38780DD8">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7 、本项目不接受联合体响应时 ，供应商不得为联合体。</w:t>
            </w:r>
          </w:p>
        </w:tc>
        <w:tc>
          <w:tcPr>
            <w:tcW w:w="1371" w:type="dxa"/>
            <w:noWrap w:val="0"/>
            <w:vAlign w:val="center"/>
          </w:tcPr>
          <w:p w14:paraId="4E2E444A">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提供《联合协议》 原件的电子件格式见《响应文件格式》</w:t>
            </w:r>
          </w:p>
        </w:tc>
      </w:tr>
      <w:tr w14:paraId="2F2C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214569">
            <w:pPr>
              <w:tabs>
                <w:tab w:val="left" w:pos="1080"/>
              </w:tabs>
              <w:snapToGrid w:val="0"/>
              <w:jc w:val="left"/>
              <w:rPr>
                <w:rFonts w:hint="eastAsia" w:ascii="宋体" w:hAnsi="宋体" w:eastAsia="宋体" w:cs="宋体"/>
                <w:sz w:val="24"/>
                <w:highlight w:val="none"/>
              </w:rPr>
            </w:pPr>
          </w:p>
          <w:p w14:paraId="11A75F5C">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3-2</w:t>
            </w:r>
          </w:p>
        </w:tc>
        <w:tc>
          <w:tcPr>
            <w:tcW w:w="2021" w:type="dxa"/>
            <w:noWrap w:val="0"/>
            <w:vAlign w:val="top"/>
          </w:tcPr>
          <w:p w14:paraId="2EA3ACF0">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政府购买服务承接主体的要求</w:t>
            </w:r>
          </w:p>
        </w:tc>
        <w:tc>
          <w:tcPr>
            <w:tcW w:w="5273" w:type="dxa"/>
            <w:noWrap w:val="0"/>
            <w:vAlign w:val="top"/>
          </w:tcPr>
          <w:p w14:paraId="76964664">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如本项目属于政府购买服务，供应商不属于公益一类事业单位 、使用事业编制且由财政拨款保障的群团组织。</w:t>
            </w:r>
          </w:p>
        </w:tc>
        <w:tc>
          <w:tcPr>
            <w:tcW w:w="1371" w:type="dxa"/>
            <w:noWrap w:val="0"/>
            <w:vAlign w:val="top"/>
          </w:tcPr>
          <w:p w14:paraId="4A4A9D40">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格式见《响应文件格 式》“ 1-2 供应商资格声明书 ”</w:t>
            </w:r>
          </w:p>
        </w:tc>
      </w:tr>
      <w:tr w14:paraId="2079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9697C9B">
            <w:pPr>
              <w:tabs>
                <w:tab w:val="left" w:pos="1080"/>
              </w:tabs>
              <w:snapToGrid w:val="0"/>
              <w:jc w:val="left"/>
              <w:rPr>
                <w:rFonts w:hint="eastAsia" w:ascii="宋体" w:hAnsi="宋体" w:eastAsia="宋体" w:cs="宋体"/>
                <w:sz w:val="24"/>
                <w:highlight w:val="none"/>
              </w:rPr>
            </w:pPr>
          </w:p>
          <w:p w14:paraId="1AB33607">
            <w:pPr>
              <w:tabs>
                <w:tab w:val="left" w:pos="1080"/>
              </w:tabs>
              <w:snapToGrid w:val="0"/>
              <w:jc w:val="left"/>
              <w:rPr>
                <w:rFonts w:hint="eastAsia" w:ascii="宋体" w:hAnsi="宋体" w:eastAsia="宋体" w:cs="宋体"/>
                <w:sz w:val="24"/>
                <w:highlight w:val="none"/>
              </w:rPr>
            </w:pPr>
          </w:p>
          <w:p w14:paraId="14609B77">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3-3</w:t>
            </w:r>
          </w:p>
        </w:tc>
        <w:tc>
          <w:tcPr>
            <w:tcW w:w="2021" w:type="dxa"/>
            <w:noWrap w:val="0"/>
            <w:vAlign w:val="top"/>
          </w:tcPr>
          <w:p w14:paraId="3DFFBE12">
            <w:pPr>
              <w:tabs>
                <w:tab w:val="left" w:pos="1080"/>
              </w:tabs>
              <w:snapToGrid w:val="0"/>
              <w:jc w:val="left"/>
              <w:rPr>
                <w:rFonts w:hint="eastAsia" w:ascii="宋体" w:hAnsi="宋体" w:eastAsia="宋体" w:cs="宋体"/>
                <w:sz w:val="24"/>
                <w:highlight w:val="none"/>
              </w:rPr>
            </w:pPr>
          </w:p>
          <w:p w14:paraId="62BB825F">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其他特定资格要求</w:t>
            </w:r>
          </w:p>
        </w:tc>
        <w:tc>
          <w:tcPr>
            <w:tcW w:w="5273" w:type="dxa"/>
            <w:noWrap w:val="0"/>
            <w:vAlign w:val="top"/>
          </w:tcPr>
          <w:p w14:paraId="1B9451B7">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如有，见第一章《采购邀请》</w:t>
            </w:r>
          </w:p>
          <w:p w14:paraId="7EE6A80C">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注 ：如联合体中有同类资质的供应商按照联合体分工承担相同工作的 ，均应当提供资质证书电子件或电子证照。</w:t>
            </w:r>
          </w:p>
        </w:tc>
        <w:tc>
          <w:tcPr>
            <w:tcW w:w="1371" w:type="dxa"/>
            <w:noWrap w:val="0"/>
            <w:vAlign w:val="top"/>
          </w:tcPr>
          <w:p w14:paraId="6D34C6DE">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提供证明文件的电子件或电子证照</w:t>
            </w:r>
          </w:p>
        </w:tc>
      </w:tr>
      <w:tr w14:paraId="1FC7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DCF9AA6">
            <w:pPr>
              <w:tabs>
                <w:tab w:val="left" w:pos="1080"/>
              </w:tabs>
              <w:snapToGrid w:val="0"/>
              <w:jc w:val="left"/>
              <w:rPr>
                <w:rFonts w:hint="eastAsia" w:ascii="宋体" w:hAnsi="宋体" w:eastAsia="宋体" w:cs="宋体"/>
                <w:sz w:val="24"/>
                <w:highlight w:val="none"/>
                <w:lang w:val="en-US" w:eastAsia="zh-CN"/>
              </w:rPr>
            </w:pPr>
          </w:p>
          <w:p w14:paraId="4B268604">
            <w:pPr>
              <w:tabs>
                <w:tab w:val="left" w:pos="1080"/>
              </w:tabs>
              <w:snapToGrid w:val="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2021" w:type="dxa"/>
            <w:noWrap w:val="0"/>
            <w:vAlign w:val="center"/>
          </w:tcPr>
          <w:p w14:paraId="1E86CFDF">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获取磋商文件</w:t>
            </w:r>
          </w:p>
        </w:tc>
        <w:tc>
          <w:tcPr>
            <w:tcW w:w="5273" w:type="dxa"/>
            <w:noWrap w:val="0"/>
            <w:vAlign w:val="center"/>
          </w:tcPr>
          <w:p w14:paraId="1AAEF6B4">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在规定期限内通过北京市政府采购电子交易平台获取所参与包的磋商文件。</w:t>
            </w:r>
          </w:p>
          <w:p w14:paraId="0B8860B9">
            <w:pPr>
              <w:tabs>
                <w:tab w:val="left" w:pos="1080"/>
              </w:tabs>
              <w:snapToGrid w:val="0"/>
              <w:jc w:val="left"/>
              <w:rPr>
                <w:rFonts w:hint="eastAsia" w:ascii="宋体" w:hAnsi="宋体" w:eastAsia="宋体" w:cs="宋体"/>
                <w:sz w:val="24"/>
                <w:highlight w:val="none"/>
              </w:rPr>
            </w:pPr>
            <w:r>
              <w:rPr>
                <w:rFonts w:hint="eastAsia" w:ascii="宋体" w:hAnsi="宋体" w:eastAsia="宋体" w:cs="宋体"/>
                <w:sz w:val="24"/>
                <w:highlight w:val="none"/>
              </w:rPr>
              <w:t>注 ：如本项目接受联合体，且供应商为联合体时，联合体中任一成员获取文件即视为满足要求。</w:t>
            </w:r>
          </w:p>
        </w:tc>
        <w:tc>
          <w:tcPr>
            <w:tcW w:w="1371" w:type="dxa"/>
            <w:noWrap w:val="0"/>
            <w:vAlign w:val="top"/>
          </w:tcPr>
          <w:p w14:paraId="70D7403C">
            <w:pPr>
              <w:tabs>
                <w:tab w:val="left" w:pos="1080"/>
              </w:tabs>
              <w:snapToGrid w:val="0"/>
              <w:jc w:val="left"/>
              <w:rPr>
                <w:rFonts w:hint="eastAsia" w:ascii="宋体" w:hAnsi="宋体" w:eastAsia="宋体" w:cs="宋体"/>
                <w:sz w:val="24"/>
                <w:highlight w:val="none"/>
              </w:rPr>
            </w:pPr>
            <w:r>
              <w:rPr>
                <w:rFonts w:hint="eastAsia" w:asciiTheme="minorEastAsia" w:hAnsiTheme="minorEastAsia" w:eastAsiaTheme="minorEastAsia"/>
                <w:sz w:val="24"/>
                <w:highlight w:val="none"/>
              </w:rPr>
              <w:t>提供证明文件的电子件或电子证照</w:t>
            </w:r>
          </w:p>
        </w:tc>
      </w:tr>
    </w:tbl>
    <w:p w14:paraId="409DE35D">
      <w:pPr>
        <w:widowControl/>
        <w:numPr>
          <w:ilvl w:val="0"/>
          <w:numId w:val="0"/>
        </w:numPr>
        <w:tabs>
          <w:tab w:val="left" w:pos="1080"/>
        </w:tabs>
        <w:snapToGrid w:val="0"/>
        <w:spacing w:line="360" w:lineRule="auto"/>
        <w:jc w:val="left"/>
        <w:rPr>
          <w:sz w:val="24"/>
          <w:highlight w:val="none"/>
        </w:rPr>
      </w:pPr>
    </w:p>
    <w:p w14:paraId="15BB1D88">
      <w:pPr>
        <w:widowControl/>
        <w:numPr>
          <w:ilvl w:val="0"/>
          <w:numId w:val="0"/>
        </w:numPr>
        <w:tabs>
          <w:tab w:val="left" w:pos="1080"/>
        </w:tabs>
        <w:snapToGrid w:val="0"/>
        <w:spacing w:line="360" w:lineRule="auto"/>
        <w:ind w:left="357" w:leftChars="0"/>
        <w:jc w:val="left"/>
        <w:rPr>
          <w:sz w:val="24"/>
          <w:highlight w:val="none"/>
        </w:rPr>
        <w:sectPr>
          <w:headerReference r:id="rId12" w:type="default"/>
          <w:footerReference r:id="rId1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58D6D7E">
      <w:pPr>
        <w:widowControl/>
        <w:numPr>
          <w:ilvl w:val="1"/>
          <w:numId w:val="69"/>
        </w:numPr>
        <w:tabs>
          <w:tab w:val="left" w:pos="1080"/>
        </w:tabs>
        <w:snapToGrid w:val="0"/>
        <w:spacing w:line="360" w:lineRule="auto"/>
        <w:ind w:hanging="720"/>
        <w:jc w:val="left"/>
        <w:rPr>
          <w:sz w:val="24"/>
          <w:highlight w:val="none"/>
        </w:rPr>
      </w:pPr>
      <w:r>
        <w:rPr>
          <w:sz w:val="24"/>
          <w:highlight w:val="none"/>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6BA2CE97">
      <w:pPr>
        <w:widowControl/>
        <w:spacing w:line="360" w:lineRule="auto"/>
        <w:jc w:val="center"/>
        <w:rPr>
          <w:b/>
          <w:kern w:val="0"/>
          <w:sz w:val="24"/>
          <w:highlight w:val="none"/>
        </w:rPr>
      </w:pPr>
      <w:r>
        <w:rPr>
          <w:b/>
          <w:kern w:val="0"/>
          <w:sz w:val="24"/>
          <w:highlight w:val="none"/>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5B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vAlign w:val="center"/>
          </w:tcPr>
          <w:p w14:paraId="18E25165">
            <w:pPr>
              <w:widowControl/>
              <w:jc w:val="center"/>
              <w:rPr>
                <w:b/>
                <w:kern w:val="0"/>
                <w:sz w:val="24"/>
                <w:highlight w:val="none"/>
              </w:rPr>
            </w:pPr>
            <w:r>
              <w:rPr>
                <w:b/>
                <w:kern w:val="0"/>
                <w:sz w:val="24"/>
                <w:highlight w:val="none"/>
              </w:rPr>
              <w:t>序号</w:t>
            </w:r>
          </w:p>
        </w:tc>
        <w:tc>
          <w:tcPr>
            <w:tcW w:w="975" w:type="pct"/>
            <w:vAlign w:val="center"/>
          </w:tcPr>
          <w:p w14:paraId="4CF23ABD">
            <w:pPr>
              <w:widowControl/>
              <w:jc w:val="center"/>
              <w:rPr>
                <w:b/>
                <w:kern w:val="0"/>
                <w:sz w:val="24"/>
                <w:highlight w:val="none"/>
              </w:rPr>
            </w:pPr>
            <w:r>
              <w:rPr>
                <w:b/>
                <w:kern w:val="0"/>
                <w:sz w:val="24"/>
                <w:highlight w:val="none"/>
              </w:rPr>
              <w:t>审查因素</w:t>
            </w:r>
          </w:p>
        </w:tc>
        <w:tc>
          <w:tcPr>
            <w:tcW w:w="3620" w:type="pct"/>
            <w:vAlign w:val="center"/>
          </w:tcPr>
          <w:p w14:paraId="7F896AE9">
            <w:pPr>
              <w:widowControl/>
              <w:jc w:val="center"/>
              <w:rPr>
                <w:b/>
                <w:kern w:val="0"/>
                <w:sz w:val="24"/>
                <w:highlight w:val="none"/>
              </w:rPr>
            </w:pPr>
            <w:r>
              <w:rPr>
                <w:b/>
                <w:kern w:val="0"/>
                <w:sz w:val="24"/>
                <w:highlight w:val="none"/>
              </w:rPr>
              <w:t>审查内容</w:t>
            </w:r>
          </w:p>
        </w:tc>
      </w:tr>
      <w:tr w14:paraId="561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3" w:type="pct"/>
            <w:vAlign w:val="center"/>
          </w:tcPr>
          <w:p w14:paraId="4A938A58">
            <w:pPr>
              <w:widowControl/>
              <w:jc w:val="center"/>
              <w:rPr>
                <w:kern w:val="0"/>
                <w:sz w:val="24"/>
                <w:highlight w:val="none"/>
              </w:rPr>
            </w:pPr>
            <w:r>
              <w:rPr>
                <w:kern w:val="0"/>
                <w:sz w:val="24"/>
                <w:highlight w:val="none"/>
              </w:rPr>
              <w:t>1</w:t>
            </w:r>
          </w:p>
        </w:tc>
        <w:tc>
          <w:tcPr>
            <w:tcW w:w="975" w:type="pct"/>
            <w:vAlign w:val="center"/>
          </w:tcPr>
          <w:p w14:paraId="382FE3AE">
            <w:pPr>
              <w:widowControl/>
              <w:jc w:val="left"/>
              <w:rPr>
                <w:kern w:val="0"/>
                <w:sz w:val="24"/>
                <w:highlight w:val="none"/>
              </w:rPr>
            </w:pPr>
            <w:r>
              <w:rPr>
                <w:kern w:val="0"/>
                <w:sz w:val="24"/>
                <w:highlight w:val="none"/>
              </w:rPr>
              <w:t>授权委托书</w:t>
            </w:r>
          </w:p>
        </w:tc>
        <w:tc>
          <w:tcPr>
            <w:tcW w:w="3620" w:type="pct"/>
            <w:vAlign w:val="center"/>
          </w:tcPr>
          <w:p w14:paraId="2E089924">
            <w:pPr>
              <w:widowControl/>
              <w:jc w:val="left"/>
              <w:rPr>
                <w:kern w:val="0"/>
                <w:sz w:val="24"/>
                <w:highlight w:val="none"/>
              </w:rPr>
            </w:pPr>
            <w:r>
              <w:rPr>
                <w:kern w:val="0"/>
                <w:sz w:val="24"/>
                <w:highlight w:val="none"/>
              </w:rPr>
              <w:t>按</w:t>
            </w:r>
            <w:r>
              <w:rPr>
                <w:rFonts w:hint="eastAsia"/>
                <w:kern w:val="0"/>
                <w:sz w:val="24"/>
                <w:highlight w:val="none"/>
                <w:lang w:val="en-US" w:eastAsia="zh-CN"/>
              </w:rPr>
              <w:t>竞争性磋商</w:t>
            </w:r>
            <w:r>
              <w:rPr>
                <w:kern w:val="0"/>
                <w:sz w:val="24"/>
                <w:highlight w:val="none"/>
              </w:rPr>
              <w:t>文件要求提供授权委托书；</w:t>
            </w:r>
          </w:p>
        </w:tc>
      </w:tr>
      <w:tr w14:paraId="18A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pct"/>
            <w:vAlign w:val="center"/>
          </w:tcPr>
          <w:p w14:paraId="37209C00">
            <w:pPr>
              <w:widowControl/>
              <w:jc w:val="center"/>
              <w:rPr>
                <w:kern w:val="0"/>
                <w:sz w:val="24"/>
                <w:highlight w:val="none"/>
              </w:rPr>
            </w:pPr>
            <w:r>
              <w:rPr>
                <w:kern w:val="0"/>
                <w:sz w:val="24"/>
                <w:highlight w:val="none"/>
              </w:rPr>
              <w:t>2</w:t>
            </w:r>
          </w:p>
        </w:tc>
        <w:tc>
          <w:tcPr>
            <w:tcW w:w="975" w:type="pct"/>
            <w:vAlign w:val="center"/>
          </w:tcPr>
          <w:p w14:paraId="36C24A9A">
            <w:pPr>
              <w:widowControl/>
              <w:jc w:val="left"/>
              <w:rPr>
                <w:kern w:val="0"/>
                <w:sz w:val="24"/>
                <w:highlight w:val="none"/>
              </w:rPr>
            </w:pPr>
            <w:r>
              <w:rPr>
                <w:kern w:val="0"/>
                <w:sz w:val="24"/>
                <w:highlight w:val="none"/>
              </w:rPr>
              <w:t>投标完整性</w:t>
            </w:r>
          </w:p>
        </w:tc>
        <w:tc>
          <w:tcPr>
            <w:tcW w:w="3620" w:type="pct"/>
            <w:vAlign w:val="center"/>
          </w:tcPr>
          <w:p w14:paraId="11DBE216">
            <w:pPr>
              <w:widowControl/>
              <w:jc w:val="left"/>
              <w:rPr>
                <w:kern w:val="0"/>
                <w:sz w:val="24"/>
                <w:highlight w:val="none"/>
              </w:rPr>
            </w:pPr>
            <w:r>
              <w:rPr>
                <w:rFonts w:hint="eastAsia"/>
                <w:sz w:val="24"/>
                <w:highlight w:val="none"/>
              </w:rPr>
              <w:t>未</w:t>
            </w:r>
            <w:r>
              <w:rPr>
                <w:sz w:val="24"/>
                <w:highlight w:val="none"/>
              </w:rPr>
              <w:t>将一个采购包中的内容拆开投标；</w:t>
            </w:r>
          </w:p>
        </w:tc>
      </w:tr>
      <w:tr w14:paraId="3E0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5CAABB2">
            <w:pPr>
              <w:widowControl/>
              <w:jc w:val="center"/>
              <w:rPr>
                <w:kern w:val="0"/>
                <w:sz w:val="24"/>
                <w:highlight w:val="none"/>
              </w:rPr>
            </w:pPr>
            <w:r>
              <w:rPr>
                <w:kern w:val="0"/>
                <w:sz w:val="24"/>
                <w:highlight w:val="none"/>
              </w:rPr>
              <w:t>3</w:t>
            </w:r>
          </w:p>
        </w:tc>
        <w:tc>
          <w:tcPr>
            <w:tcW w:w="975" w:type="pct"/>
            <w:vAlign w:val="center"/>
          </w:tcPr>
          <w:p w14:paraId="67878B94">
            <w:pPr>
              <w:widowControl/>
              <w:jc w:val="left"/>
              <w:rPr>
                <w:kern w:val="0"/>
                <w:sz w:val="24"/>
                <w:highlight w:val="none"/>
              </w:rPr>
            </w:pPr>
            <w:r>
              <w:rPr>
                <w:kern w:val="0"/>
                <w:sz w:val="24"/>
                <w:highlight w:val="none"/>
              </w:rPr>
              <w:t>投标报价</w:t>
            </w:r>
          </w:p>
        </w:tc>
        <w:tc>
          <w:tcPr>
            <w:tcW w:w="3620" w:type="pct"/>
            <w:vAlign w:val="center"/>
          </w:tcPr>
          <w:p w14:paraId="279312E4">
            <w:pPr>
              <w:widowControl/>
              <w:jc w:val="left"/>
              <w:rPr>
                <w:kern w:val="0"/>
                <w:sz w:val="24"/>
                <w:highlight w:val="none"/>
              </w:rPr>
            </w:pPr>
            <w:r>
              <w:rPr>
                <w:kern w:val="0"/>
                <w:sz w:val="24"/>
                <w:highlight w:val="none"/>
              </w:rPr>
              <w:t>投标报价</w:t>
            </w:r>
            <w:r>
              <w:rPr>
                <w:rFonts w:hint="eastAsia"/>
                <w:kern w:val="0"/>
                <w:sz w:val="24"/>
                <w:highlight w:val="none"/>
              </w:rPr>
              <w:t>未</w:t>
            </w:r>
            <w:r>
              <w:rPr>
                <w:sz w:val="24"/>
                <w:highlight w:val="none"/>
              </w:rPr>
              <w:t>超过</w:t>
            </w:r>
            <w:r>
              <w:rPr>
                <w:rFonts w:hint="eastAsia"/>
                <w:kern w:val="0"/>
                <w:sz w:val="24"/>
                <w:highlight w:val="none"/>
                <w:lang w:val="en-US" w:eastAsia="zh-CN"/>
              </w:rPr>
              <w:t>竞争性磋商</w:t>
            </w:r>
            <w:r>
              <w:rPr>
                <w:kern w:val="0"/>
                <w:sz w:val="24"/>
                <w:highlight w:val="none"/>
              </w:rPr>
              <w:t>文件</w:t>
            </w:r>
            <w:r>
              <w:rPr>
                <w:sz w:val="24"/>
                <w:highlight w:val="none"/>
              </w:rPr>
              <w:t>中规定的项目/采购包预算金额或者项目/采购包最高限价</w:t>
            </w:r>
            <w:r>
              <w:rPr>
                <w:kern w:val="0"/>
                <w:sz w:val="24"/>
                <w:highlight w:val="none"/>
              </w:rPr>
              <w:t>；</w:t>
            </w:r>
          </w:p>
        </w:tc>
      </w:tr>
      <w:tr w14:paraId="488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A0400BB">
            <w:pPr>
              <w:widowControl/>
              <w:jc w:val="center"/>
              <w:rPr>
                <w:kern w:val="0"/>
                <w:sz w:val="24"/>
                <w:highlight w:val="none"/>
              </w:rPr>
            </w:pPr>
            <w:r>
              <w:rPr>
                <w:kern w:val="0"/>
                <w:sz w:val="24"/>
                <w:highlight w:val="none"/>
              </w:rPr>
              <w:t>4</w:t>
            </w:r>
          </w:p>
        </w:tc>
        <w:tc>
          <w:tcPr>
            <w:tcW w:w="975" w:type="pct"/>
            <w:vAlign w:val="center"/>
          </w:tcPr>
          <w:p w14:paraId="53616575">
            <w:pPr>
              <w:widowControl/>
              <w:jc w:val="left"/>
              <w:rPr>
                <w:kern w:val="0"/>
                <w:sz w:val="24"/>
                <w:highlight w:val="none"/>
              </w:rPr>
            </w:pPr>
            <w:r>
              <w:rPr>
                <w:kern w:val="0"/>
                <w:sz w:val="24"/>
                <w:highlight w:val="none"/>
              </w:rPr>
              <w:t>报价唯一性</w:t>
            </w:r>
          </w:p>
        </w:tc>
        <w:tc>
          <w:tcPr>
            <w:tcW w:w="3620" w:type="pct"/>
            <w:vAlign w:val="center"/>
          </w:tcPr>
          <w:p w14:paraId="72EE344A">
            <w:pPr>
              <w:widowControl/>
              <w:jc w:val="left"/>
              <w:rPr>
                <w:kern w:val="0"/>
                <w:sz w:val="24"/>
                <w:highlight w:val="none"/>
              </w:rPr>
            </w:pPr>
            <w:r>
              <w:rPr>
                <w:kern w:val="0"/>
                <w:sz w:val="24"/>
                <w:highlight w:val="none"/>
              </w:rPr>
              <w:t>投标文件</w:t>
            </w:r>
            <w:r>
              <w:rPr>
                <w:rFonts w:hint="eastAsia"/>
                <w:kern w:val="0"/>
                <w:sz w:val="24"/>
                <w:highlight w:val="none"/>
              </w:rPr>
              <w:t>未</w:t>
            </w:r>
            <w:r>
              <w:rPr>
                <w:rFonts w:hint="eastAsia"/>
                <w:sz w:val="24"/>
                <w:highlight w:val="none"/>
              </w:rPr>
              <w:t>出现可选择性或可调整的报价（</w:t>
            </w:r>
            <w:r>
              <w:rPr>
                <w:rFonts w:hint="eastAsia"/>
                <w:kern w:val="0"/>
                <w:sz w:val="24"/>
                <w:highlight w:val="none"/>
                <w:lang w:val="en-US" w:eastAsia="zh-CN"/>
              </w:rPr>
              <w:t>竞争性磋商文件</w:t>
            </w:r>
            <w:r>
              <w:rPr>
                <w:rFonts w:hint="eastAsia"/>
                <w:sz w:val="24"/>
                <w:highlight w:val="none"/>
              </w:rPr>
              <w:t>另有规定的除外）</w:t>
            </w:r>
            <w:r>
              <w:rPr>
                <w:kern w:val="0"/>
                <w:sz w:val="24"/>
                <w:highlight w:val="none"/>
              </w:rPr>
              <w:t>；</w:t>
            </w:r>
          </w:p>
        </w:tc>
      </w:tr>
      <w:tr w14:paraId="4AB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018750C">
            <w:pPr>
              <w:widowControl/>
              <w:jc w:val="center"/>
              <w:rPr>
                <w:kern w:val="0"/>
                <w:sz w:val="24"/>
                <w:highlight w:val="none"/>
              </w:rPr>
            </w:pPr>
            <w:r>
              <w:rPr>
                <w:kern w:val="0"/>
                <w:sz w:val="24"/>
                <w:highlight w:val="none"/>
              </w:rPr>
              <w:t>5</w:t>
            </w:r>
          </w:p>
        </w:tc>
        <w:tc>
          <w:tcPr>
            <w:tcW w:w="975" w:type="pct"/>
            <w:vAlign w:val="center"/>
          </w:tcPr>
          <w:p w14:paraId="6E827636">
            <w:pPr>
              <w:widowControl/>
              <w:jc w:val="left"/>
              <w:rPr>
                <w:kern w:val="0"/>
                <w:sz w:val="24"/>
                <w:highlight w:val="none"/>
              </w:rPr>
            </w:pPr>
            <w:r>
              <w:rPr>
                <w:kern w:val="0"/>
                <w:sz w:val="24"/>
                <w:highlight w:val="none"/>
              </w:rPr>
              <w:t>投标有效期</w:t>
            </w:r>
          </w:p>
        </w:tc>
        <w:tc>
          <w:tcPr>
            <w:tcW w:w="3620" w:type="pct"/>
            <w:vAlign w:val="center"/>
          </w:tcPr>
          <w:p w14:paraId="5A8F7300">
            <w:pPr>
              <w:widowControl/>
              <w:jc w:val="left"/>
              <w:rPr>
                <w:kern w:val="0"/>
                <w:sz w:val="24"/>
                <w:highlight w:val="none"/>
              </w:rPr>
            </w:pPr>
            <w:r>
              <w:rPr>
                <w:kern w:val="0"/>
                <w:sz w:val="24"/>
                <w:highlight w:val="none"/>
              </w:rPr>
              <w:t>投标文件中承诺的投标有效期</w:t>
            </w:r>
            <w:r>
              <w:rPr>
                <w:rFonts w:hint="eastAsia"/>
                <w:kern w:val="0"/>
                <w:sz w:val="24"/>
                <w:highlight w:val="none"/>
              </w:rPr>
              <w:t>满足</w:t>
            </w:r>
            <w:r>
              <w:rPr>
                <w:rFonts w:hint="eastAsia"/>
                <w:kern w:val="0"/>
                <w:sz w:val="24"/>
                <w:highlight w:val="none"/>
                <w:lang w:val="en-US" w:eastAsia="zh-CN"/>
              </w:rPr>
              <w:t>竞争性磋商</w:t>
            </w:r>
            <w:r>
              <w:rPr>
                <w:kern w:val="0"/>
                <w:sz w:val="24"/>
                <w:highlight w:val="none"/>
              </w:rPr>
              <w:t>文件中载明的投标有效期的；</w:t>
            </w:r>
          </w:p>
        </w:tc>
      </w:tr>
      <w:tr w14:paraId="7B2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C19512D">
            <w:pPr>
              <w:widowControl/>
              <w:jc w:val="center"/>
              <w:rPr>
                <w:kern w:val="0"/>
                <w:sz w:val="24"/>
                <w:highlight w:val="none"/>
              </w:rPr>
            </w:pPr>
            <w:r>
              <w:rPr>
                <w:kern w:val="0"/>
                <w:sz w:val="24"/>
                <w:highlight w:val="none"/>
              </w:rPr>
              <w:t>6</w:t>
            </w:r>
          </w:p>
        </w:tc>
        <w:tc>
          <w:tcPr>
            <w:tcW w:w="975" w:type="pct"/>
            <w:vAlign w:val="center"/>
          </w:tcPr>
          <w:p w14:paraId="049FA53C">
            <w:pPr>
              <w:widowControl/>
              <w:jc w:val="left"/>
              <w:rPr>
                <w:kern w:val="0"/>
                <w:sz w:val="24"/>
                <w:highlight w:val="none"/>
              </w:rPr>
            </w:pPr>
            <w:r>
              <w:rPr>
                <w:rFonts w:hint="eastAsia"/>
                <w:kern w:val="0"/>
                <w:sz w:val="24"/>
                <w:highlight w:val="none"/>
              </w:rPr>
              <w:t>合同履行期</w:t>
            </w:r>
          </w:p>
        </w:tc>
        <w:tc>
          <w:tcPr>
            <w:tcW w:w="3620" w:type="pct"/>
            <w:vAlign w:val="center"/>
          </w:tcPr>
          <w:p w14:paraId="0EF67461">
            <w:pPr>
              <w:rPr>
                <w:highlight w:val="none"/>
              </w:rPr>
            </w:pPr>
            <w:r>
              <w:rPr>
                <w:kern w:val="0"/>
                <w:sz w:val="24"/>
                <w:highlight w:val="none"/>
              </w:rPr>
              <w:t>投标文件中的</w:t>
            </w:r>
            <w:r>
              <w:rPr>
                <w:rFonts w:hint="eastAsia"/>
                <w:kern w:val="0"/>
                <w:sz w:val="24"/>
                <w:highlight w:val="none"/>
              </w:rPr>
              <w:t>合同履行期满足</w:t>
            </w:r>
            <w:r>
              <w:rPr>
                <w:rFonts w:hint="eastAsia"/>
                <w:kern w:val="0"/>
                <w:sz w:val="24"/>
                <w:highlight w:val="none"/>
                <w:lang w:val="en-US" w:eastAsia="zh-CN"/>
              </w:rPr>
              <w:t>竞争性磋商</w:t>
            </w:r>
            <w:r>
              <w:rPr>
                <w:kern w:val="0"/>
                <w:sz w:val="24"/>
                <w:highlight w:val="none"/>
              </w:rPr>
              <w:t>文件中载明的</w:t>
            </w:r>
            <w:r>
              <w:rPr>
                <w:rFonts w:hint="eastAsia"/>
                <w:kern w:val="0"/>
                <w:sz w:val="24"/>
                <w:highlight w:val="none"/>
              </w:rPr>
              <w:t>合同履行期</w:t>
            </w:r>
            <w:r>
              <w:rPr>
                <w:kern w:val="0"/>
                <w:sz w:val="24"/>
                <w:highlight w:val="none"/>
              </w:rPr>
              <w:t>的；</w:t>
            </w:r>
          </w:p>
        </w:tc>
      </w:tr>
      <w:tr w14:paraId="0C2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3" w:type="pct"/>
            <w:vAlign w:val="center"/>
          </w:tcPr>
          <w:p w14:paraId="01E96375">
            <w:pPr>
              <w:widowControl/>
              <w:jc w:val="center"/>
              <w:rPr>
                <w:kern w:val="0"/>
                <w:sz w:val="24"/>
                <w:highlight w:val="none"/>
              </w:rPr>
            </w:pPr>
            <w:r>
              <w:rPr>
                <w:rFonts w:hint="eastAsia"/>
                <w:kern w:val="0"/>
                <w:sz w:val="24"/>
                <w:highlight w:val="none"/>
              </w:rPr>
              <w:t>7</w:t>
            </w:r>
          </w:p>
        </w:tc>
        <w:tc>
          <w:tcPr>
            <w:tcW w:w="975" w:type="pct"/>
            <w:vAlign w:val="center"/>
          </w:tcPr>
          <w:p w14:paraId="10745E3C">
            <w:pPr>
              <w:widowControl/>
              <w:jc w:val="left"/>
              <w:rPr>
                <w:kern w:val="0"/>
                <w:sz w:val="24"/>
                <w:highlight w:val="none"/>
              </w:rPr>
            </w:pPr>
            <w:r>
              <w:rPr>
                <w:kern w:val="0"/>
                <w:sz w:val="24"/>
                <w:highlight w:val="none"/>
              </w:rPr>
              <w:t>签署、盖章</w:t>
            </w:r>
          </w:p>
        </w:tc>
        <w:tc>
          <w:tcPr>
            <w:tcW w:w="3620" w:type="pct"/>
            <w:vAlign w:val="center"/>
          </w:tcPr>
          <w:p w14:paraId="52E3A152">
            <w:pPr>
              <w:widowControl/>
              <w:jc w:val="left"/>
              <w:rPr>
                <w:kern w:val="0"/>
                <w:sz w:val="24"/>
                <w:highlight w:val="none"/>
              </w:rPr>
            </w:pPr>
            <w:r>
              <w:rPr>
                <w:kern w:val="0"/>
                <w:sz w:val="24"/>
                <w:highlight w:val="none"/>
              </w:rPr>
              <w:t>按照</w:t>
            </w:r>
            <w:r>
              <w:rPr>
                <w:rFonts w:hint="eastAsia"/>
                <w:kern w:val="0"/>
                <w:sz w:val="24"/>
                <w:highlight w:val="none"/>
                <w:lang w:val="en-US" w:eastAsia="zh-CN"/>
              </w:rPr>
              <w:t>竞争性磋商</w:t>
            </w:r>
            <w:r>
              <w:rPr>
                <w:kern w:val="0"/>
                <w:sz w:val="24"/>
                <w:highlight w:val="none"/>
              </w:rPr>
              <w:t>文件要求签署、盖章的；</w:t>
            </w:r>
          </w:p>
        </w:tc>
      </w:tr>
      <w:tr w14:paraId="5AB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3" w:type="pct"/>
            <w:vAlign w:val="center"/>
          </w:tcPr>
          <w:p w14:paraId="7E1299D8">
            <w:pPr>
              <w:widowControl/>
              <w:jc w:val="center"/>
              <w:rPr>
                <w:kern w:val="0"/>
                <w:sz w:val="24"/>
                <w:highlight w:val="none"/>
              </w:rPr>
            </w:pPr>
            <w:r>
              <w:rPr>
                <w:rFonts w:hint="eastAsia"/>
                <w:kern w:val="0"/>
                <w:sz w:val="24"/>
                <w:highlight w:val="none"/>
              </w:rPr>
              <w:t>8</w:t>
            </w:r>
          </w:p>
        </w:tc>
        <w:tc>
          <w:tcPr>
            <w:tcW w:w="975" w:type="pct"/>
            <w:vAlign w:val="center"/>
          </w:tcPr>
          <w:p w14:paraId="21BE93C5">
            <w:pPr>
              <w:widowControl/>
              <w:jc w:val="left"/>
              <w:rPr>
                <w:kern w:val="0"/>
                <w:sz w:val="24"/>
                <w:highlight w:val="none"/>
              </w:rPr>
            </w:pPr>
            <w:r>
              <w:rPr>
                <w:rFonts w:hint="eastAsia"/>
                <w:kern w:val="0"/>
                <w:sz w:val="24"/>
                <w:highlight w:val="none"/>
              </w:rPr>
              <w:t>实质性格式</w:t>
            </w:r>
          </w:p>
        </w:tc>
        <w:tc>
          <w:tcPr>
            <w:tcW w:w="3620" w:type="pct"/>
            <w:vAlign w:val="center"/>
          </w:tcPr>
          <w:p w14:paraId="0B31D192">
            <w:pPr>
              <w:widowControl/>
              <w:jc w:val="left"/>
              <w:rPr>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rFonts w:hint="eastAsia"/>
                <w:kern w:val="0"/>
                <w:sz w:val="24"/>
                <w:highlight w:val="none"/>
                <w:lang w:val="en-US" w:eastAsia="zh-CN"/>
              </w:rPr>
              <w:t>竞争性磋商</w:t>
            </w:r>
            <w:r>
              <w:rPr>
                <w:kern w:val="0"/>
                <w:sz w:val="24"/>
                <w:highlight w:val="none"/>
              </w:rPr>
              <w:t>文件</w:t>
            </w:r>
            <w:r>
              <w:rPr>
                <w:rFonts w:hint="eastAsia"/>
                <w:kern w:val="0"/>
                <w:sz w:val="24"/>
                <w:highlight w:val="none"/>
              </w:rPr>
              <w:t>要求提供；</w:t>
            </w:r>
          </w:p>
        </w:tc>
      </w:tr>
      <w:tr w14:paraId="344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3" w:type="pct"/>
            <w:vAlign w:val="center"/>
          </w:tcPr>
          <w:p w14:paraId="5B01A042">
            <w:pPr>
              <w:widowControl/>
              <w:jc w:val="center"/>
              <w:rPr>
                <w:kern w:val="0"/>
                <w:sz w:val="24"/>
                <w:highlight w:val="none"/>
              </w:rPr>
            </w:pPr>
            <w:r>
              <w:rPr>
                <w:rFonts w:hint="eastAsia"/>
                <w:kern w:val="0"/>
                <w:sz w:val="24"/>
                <w:highlight w:val="none"/>
              </w:rPr>
              <w:t>9</w:t>
            </w:r>
          </w:p>
        </w:tc>
        <w:tc>
          <w:tcPr>
            <w:tcW w:w="975" w:type="pct"/>
            <w:vAlign w:val="center"/>
          </w:tcPr>
          <w:p w14:paraId="52781CBA">
            <w:pPr>
              <w:widowControl/>
              <w:jc w:val="left"/>
              <w:rPr>
                <w:color w:val="000000"/>
                <w:kern w:val="0"/>
                <w:sz w:val="24"/>
                <w:highlight w:val="none"/>
              </w:rPr>
            </w:pPr>
            <w:r>
              <w:rPr>
                <w:color w:val="000000"/>
                <w:kern w:val="0"/>
                <w:sz w:val="24"/>
                <w:highlight w:val="none"/>
              </w:rPr>
              <w:t>条款响应</w:t>
            </w:r>
          </w:p>
        </w:tc>
        <w:tc>
          <w:tcPr>
            <w:tcW w:w="3620" w:type="pct"/>
            <w:vAlign w:val="center"/>
          </w:tcPr>
          <w:p w14:paraId="3A32405E">
            <w:pPr>
              <w:widowControl/>
              <w:jc w:val="left"/>
              <w:rPr>
                <w:color w:val="000000"/>
                <w:kern w:val="0"/>
                <w:sz w:val="24"/>
                <w:highlight w:val="none"/>
              </w:rPr>
            </w:pPr>
            <w:r>
              <w:rPr>
                <w:color w:val="000000"/>
                <w:kern w:val="0"/>
                <w:sz w:val="24"/>
                <w:highlight w:val="none"/>
              </w:rPr>
              <w:t>投标文件满足</w:t>
            </w:r>
            <w:r>
              <w:rPr>
                <w:rFonts w:hint="eastAsia"/>
                <w:kern w:val="0"/>
                <w:sz w:val="24"/>
                <w:highlight w:val="none"/>
                <w:lang w:val="en-US" w:eastAsia="zh-CN"/>
              </w:rPr>
              <w:t>竞争性磋商</w:t>
            </w:r>
            <w:r>
              <w:rPr>
                <w:kern w:val="0"/>
                <w:sz w:val="24"/>
                <w:highlight w:val="none"/>
              </w:rPr>
              <w:t>文件</w:t>
            </w:r>
            <w:r>
              <w:rPr>
                <w:sz w:val="24"/>
                <w:highlight w:val="none"/>
              </w:rPr>
              <w:t>第五章《采购需求》</w:t>
            </w:r>
            <w:r>
              <w:rPr>
                <w:color w:val="000000"/>
                <w:kern w:val="0"/>
                <w:sz w:val="24"/>
                <w:highlight w:val="none"/>
              </w:rPr>
              <w:t>中条款要求的；</w:t>
            </w:r>
          </w:p>
        </w:tc>
      </w:tr>
      <w:tr w14:paraId="1D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54B60D3A">
            <w:pPr>
              <w:widowControl/>
              <w:jc w:val="center"/>
              <w:rPr>
                <w:kern w:val="0"/>
                <w:sz w:val="24"/>
                <w:highlight w:val="none"/>
              </w:rPr>
            </w:pPr>
            <w:r>
              <w:rPr>
                <w:kern w:val="0"/>
                <w:sz w:val="24"/>
                <w:highlight w:val="none"/>
              </w:rPr>
              <w:t>1</w:t>
            </w:r>
            <w:r>
              <w:rPr>
                <w:rFonts w:hint="eastAsia"/>
                <w:kern w:val="0"/>
                <w:sz w:val="24"/>
                <w:highlight w:val="none"/>
              </w:rPr>
              <w:t>0</w:t>
            </w:r>
          </w:p>
        </w:tc>
        <w:tc>
          <w:tcPr>
            <w:tcW w:w="975" w:type="pct"/>
            <w:vAlign w:val="center"/>
          </w:tcPr>
          <w:p w14:paraId="6EE4C108">
            <w:pPr>
              <w:widowControl/>
              <w:jc w:val="left"/>
              <w:rPr>
                <w:kern w:val="0"/>
                <w:sz w:val="24"/>
                <w:highlight w:val="none"/>
              </w:rPr>
            </w:pPr>
            <w:r>
              <w:rPr>
                <w:kern w:val="0"/>
                <w:sz w:val="24"/>
                <w:highlight w:val="none"/>
              </w:rPr>
              <w:t>报价的修正（如有）</w:t>
            </w:r>
          </w:p>
        </w:tc>
        <w:tc>
          <w:tcPr>
            <w:tcW w:w="3620" w:type="pct"/>
            <w:vAlign w:val="center"/>
          </w:tcPr>
          <w:p w14:paraId="250B800A">
            <w:pPr>
              <w:widowControl/>
              <w:jc w:val="left"/>
              <w:rPr>
                <w:kern w:val="0"/>
                <w:sz w:val="24"/>
                <w:highlight w:val="none"/>
              </w:rPr>
            </w:pPr>
            <w:r>
              <w:rPr>
                <w:rFonts w:hint="eastAsia"/>
                <w:kern w:val="0"/>
                <w:sz w:val="24"/>
                <w:highlight w:val="none"/>
              </w:rPr>
              <w:t>不涉及报价修正</w:t>
            </w:r>
            <w:r>
              <w:rPr>
                <w:kern w:val="0"/>
                <w:sz w:val="24"/>
                <w:highlight w:val="none"/>
              </w:rPr>
              <w:t>，或投标文件报价出现前后不一致</w:t>
            </w:r>
            <w:r>
              <w:rPr>
                <w:rFonts w:hint="eastAsia"/>
                <w:kern w:val="0"/>
                <w:sz w:val="24"/>
                <w:highlight w:val="none"/>
              </w:rPr>
              <w:t>时</w:t>
            </w:r>
            <w:r>
              <w:rPr>
                <w:kern w:val="0"/>
                <w:sz w:val="24"/>
                <w:highlight w:val="none"/>
              </w:rPr>
              <w:t>，投标人对修正后的报价予</w:t>
            </w:r>
            <w:r>
              <w:rPr>
                <w:rFonts w:hint="eastAsia"/>
                <w:kern w:val="0"/>
                <w:sz w:val="24"/>
                <w:highlight w:val="none"/>
              </w:rPr>
              <w:t>以</w:t>
            </w:r>
            <w:r>
              <w:rPr>
                <w:kern w:val="0"/>
                <w:sz w:val="24"/>
                <w:highlight w:val="none"/>
              </w:rPr>
              <w:t>确认；（如有）</w:t>
            </w:r>
          </w:p>
        </w:tc>
      </w:tr>
      <w:tr w14:paraId="043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2FA9950">
            <w:pPr>
              <w:widowControl/>
              <w:jc w:val="center"/>
              <w:rPr>
                <w:kern w:val="0"/>
                <w:sz w:val="24"/>
                <w:highlight w:val="none"/>
              </w:rPr>
            </w:pPr>
            <w:r>
              <w:rPr>
                <w:rFonts w:hint="eastAsia"/>
                <w:kern w:val="0"/>
                <w:sz w:val="24"/>
                <w:highlight w:val="none"/>
              </w:rPr>
              <w:t>11</w:t>
            </w:r>
          </w:p>
        </w:tc>
        <w:tc>
          <w:tcPr>
            <w:tcW w:w="975" w:type="pct"/>
            <w:vAlign w:val="center"/>
          </w:tcPr>
          <w:p w14:paraId="4C72422E">
            <w:pPr>
              <w:widowControl/>
              <w:jc w:val="left"/>
              <w:rPr>
                <w:kern w:val="0"/>
                <w:sz w:val="24"/>
                <w:highlight w:val="none"/>
              </w:rPr>
            </w:pPr>
            <w:r>
              <w:rPr>
                <w:kern w:val="0"/>
                <w:sz w:val="24"/>
                <w:highlight w:val="none"/>
              </w:rPr>
              <w:t>报价合理性</w:t>
            </w:r>
          </w:p>
        </w:tc>
        <w:tc>
          <w:tcPr>
            <w:tcW w:w="3620" w:type="pct"/>
            <w:vAlign w:val="center"/>
          </w:tcPr>
          <w:p w14:paraId="4261E7AC">
            <w:pPr>
              <w:widowControl/>
              <w:jc w:val="left"/>
              <w:rPr>
                <w:kern w:val="0"/>
                <w:sz w:val="24"/>
                <w:highlight w:val="none"/>
              </w:rPr>
            </w:pPr>
            <w:r>
              <w:rPr>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kern w:val="0"/>
                <w:sz w:val="24"/>
                <w:highlight w:val="none"/>
              </w:rPr>
              <w:t>；</w:t>
            </w:r>
          </w:p>
        </w:tc>
      </w:tr>
      <w:tr w14:paraId="64F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16C62175">
            <w:pPr>
              <w:widowControl/>
              <w:jc w:val="center"/>
              <w:rPr>
                <w:kern w:val="0"/>
                <w:sz w:val="24"/>
                <w:highlight w:val="none"/>
              </w:rPr>
            </w:pPr>
            <w:r>
              <w:rPr>
                <w:rFonts w:hint="eastAsia"/>
                <w:kern w:val="0"/>
                <w:sz w:val="24"/>
                <w:highlight w:val="none"/>
              </w:rPr>
              <w:t>12</w:t>
            </w:r>
          </w:p>
        </w:tc>
        <w:tc>
          <w:tcPr>
            <w:tcW w:w="975" w:type="pct"/>
            <w:vAlign w:val="center"/>
          </w:tcPr>
          <w:p w14:paraId="2C4290F5">
            <w:pPr>
              <w:widowControl/>
              <w:jc w:val="left"/>
              <w:rPr>
                <w:kern w:val="0"/>
                <w:sz w:val="24"/>
                <w:highlight w:val="none"/>
              </w:rPr>
            </w:pPr>
            <w:r>
              <w:rPr>
                <w:kern w:val="0"/>
                <w:sz w:val="24"/>
                <w:highlight w:val="none"/>
              </w:rPr>
              <w:t>公平竞争</w:t>
            </w:r>
          </w:p>
        </w:tc>
        <w:tc>
          <w:tcPr>
            <w:tcW w:w="3620" w:type="pct"/>
            <w:vAlign w:val="center"/>
          </w:tcPr>
          <w:p w14:paraId="6A1ED740">
            <w:pPr>
              <w:widowControl/>
              <w:jc w:val="left"/>
              <w:rPr>
                <w:kern w:val="0"/>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45CE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7B95E27">
            <w:pPr>
              <w:widowControl/>
              <w:jc w:val="center"/>
              <w:rPr>
                <w:kern w:val="0"/>
                <w:sz w:val="24"/>
                <w:highlight w:val="none"/>
              </w:rPr>
            </w:pPr>
            <w:r>
              <w:rPr>
                <w:rFonts w:hint="eastAsia"/>
                <w:kern w:val="0"/>
                <w:sz w:val="24"/>
                <w:highlight w:val="none"/>
              </w:rPr>
              <w:t>13</w:t>
            </w:r>
          </w:p>
        </w:tc>
        <w:tc>
          <w:tcPr>
            <w:tcW w:w="975" w:type="pct"/>
            <w:vAlign w:val="center"/>
          </w:tcPr>
          <w:p w14:paraId="20482BA2">
            <w:pPr>
              <w:widowControl/>
              <w:jc w:val="left"/>
              <w:rPr>
                <w:kern w:val="0"/>
                <w:sz w:val="24"/>
                <w:highlight w:val="none"/>
              </w:rPr>
            </w:pPr>
            <w:r>
              <w:rPr>
                <w:kern w:val="0"/>
                <w:sz w:val="24"/>
                <w:highlight w:val="none"/>
              </w:rPr>
              <w:t>串通投标</w:t>
            </w:r>
          </w:p>
        </w:tc>
        <w:tc>
          <w:tcPr>
            <w:tcW w:w="3620" w:type="pct"/>
            <w:vAlign w:val="center"/>
          </w:tcPr>
          <w:p w14:paraId="7B3D5B57">
            <w:pPr>
              <w:widowControl/>
              <w:jc w:val="left"/>
              <w:rPr>
                <w:kern w:val="0"/>
                <w:sz w:val="24"/>
                <w:highlight w:val="none"/>
              </w:rPr>
            </w:pPr>
            <w:r>
              <w:rPr>
                <w:rFonts w:hint="eastAsia"/>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highlight w:val="none"/>
              </w:rPr>
              <w:t>；</w:t>
            </w:r>
          </w:p>
        </w:tc>
      </w:tr>
      <w:tr w14:paraId="538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ABA4E28">
            <w:pPr>
              <w:widowControl/>
              <w:jc w:val="center"/>
              <w:rPr>
                <w:kern w:val="0"/>
                <w:sz w:val="24"/>
                <w:highlight w:val="none"/>
              </w:rPr>
            </w:pPr>
            <w:r>
              <w:rPr>
                <w:rFonts w:hint="eastAsia"/>
                <w:kern w:val="0"/>
                <w:sz w:val="24"/>
                <w:highlight w:val="none"/>
              </w:rPr>
              <w:t>14</w:t>
            </w:r>
          </w:p>
        </w:tc>
        <w:tc>
          <w:tcPr>
            <w:tcW w:w="975" w:type="pct"/>
            <w:vAlign w:val="center"/>
          </w:tcPr>
          <w:p w14:paraId="4ACB88EC">
            <w:pPr>
              <w:widowControl/>
              <w:jc w:val="left"/>
              <w:rPr>
                <w:kern w:val="0"/>
                <w:sz w:val="24"/>
                <w:highlight w:val="none"/>
              </w:rPr>
            </w:pPr>
            <w:r>
              <w:rPr>
                <w:kern w:val="0"/>
                <w:sz w:val="24"/>
                <w:highlight w:val="none"/>
              </w:rPr>
              <w:t>附加条件</w:t>
            </w:r>
          </w:p>
        </w:tc>
        <w:tc>
          <w:tcPr>
            <w:tcW w:w="3620" w:type="pct"/>
            <w:vAlign w:val="center"/>
          </w:tcPr>
          <w:p w14:paraId="19B4F80F">
            <w:pPr>
              <w:widowControl/>
              <w:jc w:val="left"/>
              <w:rPr>
                <w:kern w:val="0"/>
                <w:sz w:val="24"/>
                <w:highlight w:val="none"/>
              </w:rPr>
            </w:pPr>
            <w:r>
              <w:rPr>
                <w:kern w:val="0"/>
                <w:sz w:val="24"/>
                <w:highlight w:val="none"/>
              </w:rPr>
              <w:t>投标文件</w:t>
            </w:r>
            <w:r>
              <w:rPr>
                <w:rFonts w:hint="eastAsia"/>
                <w:kern w:val="0"/>
                <w:sz w:val="24"/>
                <w:highlight w:val="none"/>
              </w:rPr>
              <w:t>未</w:t>
            </w:r>
            <w:r>
              <w:rPr>
                <w:kern w:val="0"/>
                <w:sz w:val="24"/>
                <w:highlight w:val="none"/>
              </w:rPr>
              <w:t>含有采购人不能接受的附加条件的；</w:t>
            </w:r>
          </w:p>
        </w:tc>
      </w:tr>
      <w:tr w14:paraId="7D5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10F4A5DD">
            <w:pPr>
              <w:widowControl/>
              <w:jc w:val="center"/>
              <w:rPr>
                <w:kern w:val="0"/>
                <w:sz w:val="24"/>
                <w:highlight w:val="none"/>
              </w:rPr>
            </w:pPr>
            <w:r>
              <w:rPr>
                <w:rFonts w:hint="eastAsia"/>
                <w:kern w:val="0"/>
                <w:sz w:val="24"/>
                <w:highlight w:val="none"/>
              </w:rPr>
              <w:t>15</w:t>
            </w:r>
          </w:p>
        </w:tc>
        <w:tc>
          <w:tcPr>
            <w:tcW w:w="975" w:type="pct"/>
            <w:vAlign w:val="center"/>
          </w:tcPr>
          <w:p w14:paraId="5518CB1B">
            <w:pPr>
              <w:widowControl/>
              <w:jc w:val="left"/>
              <w:rPr>
                <w:kern w:val="0"/>
                <w:sz w:val="24"/>
                <w:highlight w:val="none"/>
              </w:rPr>
            </w:pPr>
            <w:r>
              <w:rPr>
                <w:kern w:val="0"/>
                <w:sz w:val="24"/>
                <w:highlight w:val="none"/>
              </w:rPr>
              <w:t>其他无效情形</w:t>
            </w:r>
          </w:p>
        </w:tc>
        <w:tc>
          <w:tcPr>
            <w:tcW w:w="3620" w:type="pct"/>
            <w:vAlign w:val="center"/>
          </w:tcPr>
          <w:p w14:paraId="5C5A2BB0">
            <w:pPr>
              <w:widowControl/>
              <w:jc w:val="left"/>
              <w:rPr>
                <w:kern w:val="0"/>
                <w:sz w:val="24"/>
                <w:highlight w:val="none"/>
              </w:rPr>
            </w:pPr>
            <w:r>
              <w:rPr>
                <w:sz w:val="24"/>
                <w:highlight w:val="none"/>
              </w:rPr>
              <w:t>投标人、投标文件</w:t>
            </w:r>
            <w:r>
              <w:rPr>
                <w:rFonts w:hint="eastAsia"/>
                <w:sz w:val="24"/>
                <w:highlight w:val="none"/>
              </w:rPr>
              <w:t>不存在</w:t>
            </w:r>
            <w:r>
              <w:rPr>
                <w:sz w:val="24"/>
                <w:highlight w:val="none"/>
              </w:rPr>
              <w:t>不符合法律、法规和</w:t>
            </w:r>
            <w:r>
              <w:rPr>
                <w:rFonts w:hint="eastAsia"/>
                <w:kern w:val="0"/>
                <w:sz w:val="24"/>
                <w:highlight w:val="none"/>
                <w:lang w:val="en-US" w:eastAsia="zh-CN"/>
              </w:rPr>
              <w:t>竞争性磋商</w:t>
            </w:r>
            <w:r>
              <w:rPr>
                <w:kern w:val="0"/>
                <w:sz w:val="24"/>
                <w:highlight w:val="none"/>
              </w:rPr>
              <w:t>文件</w:t>
            </w:r>
            <w:r>
              <w:rPr>
                <w:sz w:val="24"/>
                <w:highlight w:val="none"/>
              </w:rPr>
              <w:t>规定的其他无效情形。</w:t>
            </w:r>
          </w:p>
        </w:tc>
      </w:tr>
    </w:tbl>
    <w:p w14:paraId="61DF7E87">
      <w:pPr>
        <w:tabs>
          <w:tab w:val="left" w:pos="900"/>
          <w:tab w:val="left" w:pos="1080"/>
          <w:tab w:val="left" w:pos="1589"/>
        </w:tabs>
        <w:snapToGrid w:val="0"/>
        <w:spacing w:line="360" w:lineRule="auto"/>
        <w:rPr>
          <w:sz w:val="24"/>
          <w:highlight w:val="none"/>
        </w:rPr>
      </w:pPr>
    </w:p>
    <w:p w14:paraId="4F1B1962">
      <w:pPr>
        <w:tabs>
          <w:tab w:val="left" w:pos="900"/>
          <w:tab w:val="left" w:pos="1080"/>
          <w:tab w:val="left" w:pos="1589"/>
        </w:tabs>
        <w:snapToGrid w:val="0"/>
        <w:spacing w:line="360" w:lineRule="auto"/>
        <w:rPr>
          <w:sz w:val="24"/>
          <w:highlight w:val="none"/>
        </w:rPr>
      </w:pPr>
    </w:p>
    <w:bookmarkEnd w:id="504"/>
    <w:bookmarkEnd w:id="505"/>
    <w:p w14:paraId="4A82EC0B">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32EE8FD9">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F596360">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15A7094F">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6D788E8">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62E5C02B">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679DEC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0CBF946E">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5370B885">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48A8CBFE">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586C61B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2176CE09">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6BF6D6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612A53F3">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E6F47E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40231C5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CD782FC">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09D2318">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7F176AB2">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5134F2D5">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277C6090">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0833653E">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C2DF4FF">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BFD8372">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468DD3BD">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7132AD68">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381A7E8">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6214B1B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4639B6EC">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3427DB">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7EB4BAD8">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26C01894">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1F906360">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704C9C5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5DC305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226F53E">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0D310A18">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2694B993">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150BF4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4F037A4A">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1E68076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6D625C55">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55A5E6A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4E6C4EE7">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1FFF0D1C">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4ED118B">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65E1E0B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2E0B5D1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337306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D7FE40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23A6772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87C5C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60B4367">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AF66FEE">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9858CAE">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305158888"/>
      <w:bookmarkStart w:id="508" w:name="_Ref467307010"/>
      <w:bookmarkStart w:id="509" w:name="_Toc127151546"/>
      <w:bookmarkStart w:id="510" w:name="_Toc127151747"/>
      <w:bookmarkStart w:id="511" w:name="_Toc142311048"/>
      <w:bookmarkStart w:id="512" w:name="_Toc150774646"/>
      <w:bookmarkStart w:id="513" w:name="_Toc127161460"/>
      <w:bookmarkStart w:id="514" w:name="_Toc164608815"/>
      <w:bookmarkStart w:id="515" w:name="_Toc226965819"/>
      <w:bookmarkStart w:id="516" w:name="_Toc151193934"/>
      <w:bookmarkStart w:id="517" w:name="_Toc164229387"/>
      <w:bookmarkStart w:id="518" w:name="_Toc520356170"/>
      <w:bookmarkStart w:id="519" w:name="_Toc226337242"/>
      <w:bookmarkStart w:id="520" w:name="_Toc264969236"/>
      <w:bookmarkStart w:id="521" w:name="_Toc151190173"/>
      <w:bookmarkStart w:id="522" w:name="_Toc226965736"/>
      <w:bookmarkStart w:id="523" w:name="_Toc151193788"/>
      <w:bookmarkStart w:id="524" w:name="_Toc226309790"/>
      <w:bookmarkStart w:id="525" w:name="_Toc151193716"/>
      <w:bookmarkStart w:id="526" w:name="_Toc151193860"/>
      <w:bookmarkStart w:id="527" w:name="_Toc265228384"/>
      <w:bookmarkStart w:id="528" w:name="_Toc150509297"/>
      <w:bookmarkStart w:id="529" w:name="_Toc305158814"/>
      <w:bookmarkStart w:id="530" w:name="_Toc164608660"/>
      <w:bookmarkStart w:id="531" w:name="_Toc151193644"/>
      <w:bookmarkStart w:id="532" w:name="_Toc164351640"/>
      <w:bookmarkStart w:id="533" w:name="_Toc149720839"/>
      <w:bookmarkStart w:id="534" w:name="_Toc195842911"/>
      <w:bookmarkStart w:id="535" w:name="_Toc150480784"/>
      <w:bookmarkStart w:id="536" w:name="_Toc164229241"/>
      <w:bookmarkStart w:id="537" w:name="_Toc150774751"/>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5F57E5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6DDE58">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7F4A57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E1CAD8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C9FB8A3">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11B5F811">
      <w:pPr>
        <w:widowControl/>
        <w:numPr>
          <w:ilvl w:val="0"/>
          <w:numId w:val="0"/>
        </w:numPr>
        <w:tabs>
          <w:tab w:val="left" w:pos="1080"/>
          <w:tab w:val="left" w:pos="1589"/>
          <w:tab w:val="left" w:pos="1872"/>
        </w:tabs>
        <w:snapToGrid w:val="0"/>
        <w:spacing w:line="360" w:lineRule="auto"/>
        <w:jc w:val="left"/>
        <w:rPr>
          <w:rFonts w:hint="eastAsia" w:ascii="宋体" w:hAnsi="宋体" w:eastAsia="宋体" w:cs="宋体"/>
          <w:b/>
          <w:sz w:val="24"/>
          <w:highlight w:val="none"/>
        </w:rPr>
      </w:pPr>
    </w:p>
    <w:p w14:paraId="57F8AE62">
      <w:pPr>
        <w:pStyle w:val="5"/>
        <w:spacing w:before="0" w:line="360" w:lineRule="auto"/>
        <w:rPr>
          <w:rFonts w:hint="eastAsia" w:ascii="宋体" w:hAnsi="宋体" w:eastAsia="宋体" w:cs="宋体"/>
          <w:sz w:val="24"/>
          <w:highlight w:val="none"/>
        </w:rPr>
      </w:pPr>
      <w:r>
        <w:rPr>
          <w:rFonts w:hint="eastAsia" w:ascii="宋体" w:hAnsi="宋体" w:eastAsia="宋体" w:cs="宋体"/>
          <w:sz w:val="24"/>
          <w:szCs w:val="24"/>
          <w:highlight w:val="none"/>
        </w:rPr>
        <w:t>二、评审标准</w:t>
      </w:r>
    </w:p>
    <w:p w14:paraId="3BEA0911">
      <w:pPr>
        <w:ind w:firstLine="28"/>
        <w:jc w:val="center"/>
        <w:rPr>
          <w:rFonts w:hint="eastAsia" w:ascii="宋体" w:hAnsi="宋体" w:eastAsia="宋体" w:cs="宋体"/>
          <w:szCs w:val="21"/>
          <w:highlight w:val="none"/>
        </w:rPr>
      </w:pPr>
    </w:p>
    <w:tbl>
      <w:tblPr>
        <w:tblStyle w:val="88"/>
        <w:tblpPr w:leftFromText="180" w:rightFromText="180" w:vertAnchor="text" w:horzAnchor="page" w:tblpX="1433" w:tblpY="40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850"/>
        <w:gridCol w:w="5529"/>
        <w:gridCol w:w="1269"/>
      </w:tblGrid>
      <w:tr w14:paraId="302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1314258">
            <w:pPr>
              <w:ind w:firstLine="28"/>
              <w:jc w:val="center"/>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序号</w:t>
            </w:r>
          </w:p>
        </w:tc>
        <w:tc>
          <w:tcPr>
            <w:tcW w:w="1276" w:type="dxa"/>
            <w:vAlign w:val="center"/>
          </w:tcPr>
          <w:p w14:paraId="59CAD80C">
            <w:pPr>
              <w:ind w:firstLine="28"/>
              <w:jc w:val="center"/>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评分因素</w:t>
            </w:r>
          </w:p>
        </w:tc>
        <w:tc>
          <w:tcPr>
            <w:tcW w:w="850" w:type="dxa"/>
            <w:vAlign w:val="center"/>
          </w:tcPr>
          <w:p w14:paraId="55CF3966">
            <w:pPr>
              <w:ind w:firstLine="28"/>
              <w:jc w:val="center"/>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分值</w:t>
            </w:r>
          </w:p>
        </w:tc>
        <w:tc>
          <w:tcPr>
            <w:tcW w:w="5529" w:type="dxa"/>
            <w:vAlign w:val="center"/>
          </w:tcPr>
          <w:p w14:paraId="09D9D8B9">
            <w:pPr>
              <w:ind w:firstLine="28"/>
              <w:jc w:val="center"/>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评分标准</w:t>
            </w:r>
          </w:p>
        </w:tc>
        <w:tc>
          <w:tcPr>
            <w:tcW w:w="1269" w:type="dxa"/>
            <w:vAlign w:val="center"/>
          </w:tcPr>
          <w:p w14:paraId="055BDC72">
            <w:pPr>
              <w:pStyle w:val="343"/>
              <w:spacing w:before="0" w:after="0" w:line="240" w:lineRule="auto"/>
              <w:rPr>
                <w:rFonts w:hint="eastAsia" w:asciiTheme="minorEastAsia" w:hAnsiTheme="minorEastAsia" w:eastAsiaTheme="minorEastAsia"/>
                <w:szCs w:val="24"/>
                <w:highlight w:val="none"/>
              </w:rPr>
            </w:pPr>
            <w:r>
              <w:rPr>
                <w:rFonts w:asciiTheme="minorEastAsia" w:hAnsiTheme="minorEastAsia" w:eastAsiaTheme="minorEastAsia"/>
                <w:szCs w:val="24"/>
                <w:highlight w:val="none"/>
              </w:rPr>
              <w:t>说明</w:t>
            </w:r>
          </w:p>
        </w:tc>
      </w:tr>
      <w:tr w14:paraId="458A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1" w:type="dxa"/>
            <w:vAlign w:val="center"/>
          </w:tcPr>
          <w:p w14:paraId="0A1FCD4F">
            <w:pPr>
              <w:ind w:firstLine="28"/>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p>
        </w:tc>
        <w:tc>
          <w:tcPr>
            <w:tcW w:w="1276" w:type="dxa"/>
            <w:vAlign w:val="center"/>
          </w:tcPr>
          <w:p w14:paraId="0113F4B8">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类似项目经验</w:t>
            </w:r>
          </w:p>
        </w:tc>
        <w:tc>
          <w:tcPr>
            <w:tcW w:w="850" w:type="dxa"/>
            <w:vAlign w:val="center"/>
          </w:tcPr>
          <w:p w14:paraId="759FDFFA">
            <w:pPr>
              <w:ind w:firstLine="28"/>
              <w:jc w:val="center"/>
              <w:rPr>
                <w:rFonts w:hint="default" w:asciiTheme="minorEastAsia" w:hAnsiTheme="minorEastAsia" w:eastAsiaTheme="minorEastAsia"/>
                <w:b/>
                <w:sz w:val="24"/>
                <w:highlight w:val="none"/>
                <w:lang w:val="en-US" w:eastAsia="zh-CN"/>
              </w:rPr>
            </w:pPr>
            <w:r>
              <w:rPr>
                <w:rFonts w:hint="eastAsia" w:cs="宋体" w:asciiTheme="minorEastAsia" w:hAnsiTheme="minorEastAsia" w:eastAsiaTheme="minorEastAsia"/>
                <w:sz w:val="24"/>
                <w:highlight w:val="none"/>
                <w:lang w:val="en-US" w:eastAsia="zh-CN"/>
              </w:rPr>
              <w:t>6</w:t>
            </w:r>
          </w:p>
        </w:tc>
        <w:tc>
          <w:tcPr>
            <w:tcW w:w="5529" w:type="dxa"/>
            <w:vAlign w:val="center"/>
          </w:tcPr>
          <w:p w14:paraId="11606F50">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供应商提供近三年（2022年</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月1日至响应文件递交截止日）类似项目业绩（须附合同关键页复印件加盖投标单位公章）：</w:t>
            </w:r>
            <w:r>
              <w:rPr>
                <w:rFonts w:hint="eastAsia" w:cs="宋体" w:asciiTheme="minorEastAsia" w:hAnsiTheme="minorEastAsia" w:eastAsiaTheme="minorEastAsia"/>
                <w:sz w:val="24"/>
                <w:highlight w:val="none"/>
                <w:lang w:val="en-US" w:eastAsia="zh-CN"/>
              </w:rPr>
              <w:t>每</w:t>
            </w:r>
            <w:r>
              <w:rPr>
                <w:rFonts w:hint="eastAsia" w:cs="宋体" w:asciiTheme="minorEastAsia" w:hAnsiTheme="minorEastAsia" w:eastAsiaTheme="minorEastAsia"/>
                <w:sz w:val="24"/>
                <w:highlight w:val="none"/>
              </w:rPr>
              <w:t>提供个有效业绩，得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分；</w:t>
            </w:r>
            <w:r>
              <w:rPr>
                <w:rFonts w:hint="eastAsia" w:cs="宋体" w:asciiTheme="minorEastAsia" w:hAnsiTheme="minorEastAsia" w:eastAsiaTheme="minorEastAsia"/>
                <w:sz w:val="24"/>
                <w:highlight w:val="none"/>
                <w:lang w:val="en-US" w:eastAsia="zh-CN"/>
              </w:rPr>
              <w:t>最高得6分。</w:t>
            </w:r>
          </w:p>
        </w:tc>
        <w:tc>
          <w:tcPr>
            <w:tcW w:w="1269" w:type="dxa"/>
            <w:vAlign w:val="center"/>
          </w:tcPr>
          <w:p w14:paraId="3B9B07E2">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667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B8CB81C">
            <w:pPr>
              <w:ind w:firstLine="28" w:firstLineChars="0"/>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w:t>
            </w:r>
          </w:p>
        </w:tc>
        <w:tc>
          <w:tcPr>
            <w:tcW w:w="1276" w:type="dxa"/>
            <w:vAlign w:val="center"/>
          </w:tcPr>
          <w:p w14:paraId="0A945872">
            <w:pPr>
              <w:ind w:firstLine="28" w:firstLineChars="0"/>
              <w:jc w:val="center"/>
              <w:rPr>
                <w:rFonts w:hint="eastAsia" w:cs="宋体" w:asciiTheme="minorEastAsia" w:hAnsiTheme="minorEastAsia" w:eastAsiaTheme="minorEastAsia"/>
                <w:bCs/>
                <w:sz w:val="24"/>
                <w:highlight w:val="none"/>
              </w:rPr>
            </w:pPr>
            <w:r>
              <w:rPr>
                <w:rFonts w:hint="eastAsia" w:cs="宋体" w:asciiTheme="minorEastAsia" w:hAnsiTheme="minorEastAsia" w:eastAsiaTheme="minorEastAsia"/>
                <w:sz w:val="24"/>
                <w:highlight w:val="none"/>
              </w:rPr>
              <w:t>拟派项目经理</w:t>
            </w:r>
          </w:p>
        </w:tc>
        <w:tc>
          <w:tcPr>
            <w:tcW w:w="850" w:type="dxa"/>
            <w:vAlign w:val="center"/>
          </w:tcPr>
          <w:p w14:paraId="0295C86B">
            <w:pPr>
              <w:ind w:firstLine="28" w:firstLineChars="0"/>
              <w:jc w:val="center"/>
              <w:rPr>
                <w:rFonts w:hint="eastAsia" w:cs="宋体" w:asciiTheme="minorEastAsia" w:hAnsiTheme="minorEastAsia" w:eastAsiaTheme="minorEastAsia"/>
                <w:bCs/>
                <w:sz w:val="24"/>
                <w:highlight w:val="none"/>
                <w:lang w:val="en-US" w:eastAsia="zh-CN"/>
              </w:rPr>
            </w:pPr>
            <w:r>
              <w:rPr>
                <w:rFonts w:hint="eastAsia" w:cs="宋体" w:asciiTheme="minorEastAsia" w:hAnsiTheme="minorEastAsia" w:eastAsiaTheme="minorEastAsia"/>
                <w:bCs/>
                <w:sz w:val="24"/>
                <w:highlight w:val="none"/>
                <w:lang w:val="en-US" w:eastAsia="zh-CN"/>
              </w:rPr>
              <w:t>2</w:t>
            </w:r>
          </w:p>
        </w:tc>
        <w:tc>
          <w:tcPr>
            <w:tcW w:w="5529" w:type="dxa"/>
            <w:vAlign w:val="center"/>
          </w:tcPr>
          <w:p w14:paraId="0EDCFE77">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拟派项目经理具有中级及以上职称</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分（无相关证明文件得0分），</w:t>
            </w:r>
          </w:p>
          <w:p w14:paraId="490105D5">
            <w:pPr>
              <w:ind w:firstLine="28" w:firstLineChars="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拟派项目经理具有类似项目业绩得1分。</w:t>
            </w:r>
          </w:p>
        </w:tc>
        <w:tc>
          <w:tcPr>
            <w:tcW w:w="1269" w:type="dxa"/>
            <w:vAlign w:val="center"/>
          </w:tcPr>
          <w:p w14:paraId="2E2FC64D">
            <w:pPr>
              <w:ind w:firstLine="28" w:firstLineChars="0"/>
              <w:jc w:val="center"/>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1528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1133E2">
            <w:pPr>
              <w:ind w:firstLine="28"/>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w:t>
            </w:r>
          </w:p>
        </w:tc>
        <w:tc>
          <w:tcPr>
            <w:tcW w:w="1276" w:type="dxa"/>
            <w:vAlign w:val="center"/>
          </w:tcPr>
          <w:p w14:paraId="3D00490E">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bCs/>
                <w:sz w:val="24"/>
                <w:highlight w:val="none"/>
              </w:rPr>
              <w:t>拟派项目人员</w:t>
            </w:r>
          </w:p>
        </w:tc>
        <w:tc>
          <w:tcPr>
            <w:tcW w:w="850" w:type="dxa"/>
            <w:vAlign w:val="center"/>
          </w:tcPr>
          <w:p w14:paraId="4EFF83C3">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bCs/>
                <w:sz w:val="24"/>
                <w:highlight w:val="none"/>
              </w:rPr>
              <w:t>6</w:t>
            </w:r>
          </w:p>
        </w:tc>
        <w:tc>
          <w:tcPr>
            <w:tcW w:w="5529" w:type="dxa"/>
            <w:vAlign w:val="center"/>
          </w:tcPr>
          <w:p w14:paraId="6445AD05">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供应商提供的人员安排合理、实用性强。专业配备齐全具有相关工作经验得6分；</w:t>
            </w:r>
          </w:p>
          <w:p w14:paraId="36ADE181">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供应商提供的人员安排、实用性、专业配、及相关工作经验良好得4分；</w:t>
            </w:r>
          </w:p>
          <w:p w14:paraId="5801469F">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供应商提供的人员安排、实用性、专业配、及相关工作经验一般得2分；</w:t>
            </w:r>
          </w:p>
          <w:p w14:paraId="2B8A7E7D">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未提供得0分。</w:t>
            </w:r>
          </w:p>
        </w:tc>
        <w:tc>
          <w:tcPr>
            <w:tcW w:w="1269" w:type="dxa"/>
            <w:vAlign w:val="center"/>
          </w:tcPr>
          <w:p w14:paraId="7B2352B4">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698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6ED4BA">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w:t>
            </w:r>
          </w:p>
        </w:tc>
        <w:tc>
          <w:tcPr>
            <w:tcW w:w="1276" w:type="dxa"/>
            <w:vAlign w:val="center"/>
          </w:tcPr>
          <w:p w14:paraId="66E3D562">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施工方案与技术措施</w:t>
            </w:r>
          </w:p>
        </w:tc>
        <w:tc>
          <w:tcPr>
            <w:tcW w:w="850" w:type="dxa"/>
            <w:vAlign w:val="center"/>
          </w:tcPr>
          <w:p w14:paraId="4D7E0D82">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5529" w:type="dxa"/>
            <w:vAlign w:val="center"/>
          </w:tcPr>
          <w:p w14:paraId="77D90632">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方案科学、合理、可行、针对性强，技术措施可靠、有保障，得10分；</w:t>
            </w:r>
          </w:p>
          <w:p w14:paraId="5BCFA16D">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方案基本科学、合理、可行、针对性较强；技术措施较可靠，得 6分；</w:t>
            </w:r>
          </w:p>
          <w:p w14:paraId="4770B6C7">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方案略有欠缺，得3分；</w:t>
            </w:r>
          </w:p>
          <w:p w14:paraId="4A20C483">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661FB5B9">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7B5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1663F0F">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1276" w:type="dxa"/>
            <w:vAlign w:val="center"/>
          </w:tcPr>
          <w:p w14:paraId="6A8DE9C7">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工程进度计划与保证措施</w:t>
            </w:r>
          </w:p>
        </w:tc>
        <w:tc>
          <w:tcPr>
            <w:tcW w:w="850" w:type="dxa"/>
            <w:vAlign w:val="center"/>
          </w:tcPr>
          <w:p w14:paraId="614E747F">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5529" w:type="dxa"/>
            <w:vAlign w:val="center"/>
          </w:tcPr>
          <w:p w14:paraId="19D819FC">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计划合理，措施有力，有针对性，得10分；</w:t>
            </w:r>
          </w:p>
          <w:p w14:paraId="126996F7">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计划基本合理，措施力度基本得当，得6分；</w:t>
            </w:r>
          </w:p>
          <w:p w14:paraId="77D140F8">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计划欠合理，措施力度不强，得3分；</w:t>
            </w:r>
          </w:p>
          <w:p w14:paraId="31B64F9F">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w:t>
            </w:r>
            <w:r>
              <w:rPr>
                <w:rFonts w:cs="宋体" w:asciiTheme="minorEastAsia" w:hAnsiTheme="minorEastAsia" w:eastAsiaTheme="minorEastAsia"/>
                <w:sz w:val="24"/>
                <w:highlight w:val="none"/>
              </w:rPr>
              <w:t>0</w:t>
            </w:r>
            <w:r>
              <w:rPr>
                <w:rFonts w:hint="eastAsia" w:cs="宋体" w:asciiTheme="minorEastAsia" w:hAnsiTheme="minorEastAsia" w:eastAsiaTheme="minorEastAsia"/>
                <w:sz w:val="24"/>
                <w:highlight w:val="none"/>
              </w:rPr>
              <w:t>分。</w:t>
            </w:r>
          </w:p>
        </w:tc>
        <w:tc>
          <w:tcPr>
            <w:tcW w:w="1269" w:type="dxa"/>
            <w:vAlign w:val="center"/>
          </w:tcPr>
          <w:p w14:paraId="3A196566">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511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69390CA">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6</w:t>
            </w:r>
          </w:p>
        </w:tc>
        <w:tc>
          <w:tcPr>
            <w:tcW w:w="1276" w:type="dxa"/>
            <w:vAlign w:val="center"/>
          </w:tcPr>
          <w:p w14:paraId="76267BA8">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对本工程的重点难点分析及对策</w:t>
            </w:r>
          </w:p>
        </w:tc>
        <w:tc>
          <w:tcPr>
            <w:tcW w:w="850" w:type="dxa"/>
            <w:vAlign w:val="center"/>
          </w:tcPr>
          <w:p w14:paraId="3D62D9E9">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5529" w:type="dxa"/>
            <w:vAlign w:val="center"/>
          </w:tcPr>
          <w:p w14:paraId="144E9F7B">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针对项目特点和具体情况重点/难点分析准确,对策有针对性，得5分；</w:t>
            </w:r>
          </w:p>
          <w:p w14:paraId="2748F160">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针对项目特点和具体情况重点/难点分析较准确,对策较有针对性，得3分；</w:t>
            </w:r>
          </w:p>
          <w:p w14:paraId="3460B27D">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重点难点分析及对策略有欠缺，得1分；</w:t>
            </w:r>
          </w:p>
          <w:p w14:paraId="7CAC2B3D">
            <w:pPr>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7403CE73">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64B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1FB1A9">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7</w:t>
            </w:r>
          </w:p>
        </w:tc>
        <w:tc>
          <w:tcPr>
            <w:tcW w:w="1276" w:type="dxa"/>
            <w:vAlign w:val="center"/>
          </w:tcPr>
          <w:p w14:paraId="42EF5C30">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现场组织管理机构和劳动力计划及保障措施</w:t>
            </w:r>
          </w:p>
        </w:tc>
        <w:tc>
          <w:tcPr>
            <w:tcW w:w="850" w:type="dxa"/>
            <w:vAlign w:val="center"/>
          </w:tcPr>
          <w:p w14:paraId="73B07553">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5529" w:type="dxa"/>
            <w:vAlign w:val="center"/>
          </w:tcPr>
          <w:p w14:paraId="5391F3D4">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组织机构设置合理，劳动力计划和施工队伍的选择能够满足本工程施工的劳动力需要，保障措施科学、合理、可靠、针对性强，得5分；</w:t>
            </w:r>
          </w:p>
          <w:p w14:paraId="2143DD77">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组织机构设置基本合理，劳动力计划和施工队伍的选择基本能满足本工程施工的劳动力需要，保障措施基本合理，但细节待完善，得3分；</w:t>
            </w:r>
          </w:p>
          <w:p w14:paraId="4393E2B7">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组织机构设置不合理，劳动力配置和施工队伍的选择一般，措施一般，得1分；</w:t>
            </w:r>
          </w:p>
          <w:p w14:paraId="1B6D6112">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4E31BA2B">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0416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F214F3B">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8</w:t>
            </w:r>
          </w:p>
        </w:tc>
        <w:tc>
          <w:tcPr>
            <w:tcW w:w="1276" w:type="dxa"/>
            <w:vAlign w:val="center"/>
          </w:tcPr>
          <w:p w14:paraId="2BE95956">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质量保证体系及施</w:t>
            </w:r>
          </w:p>
        </w:tc>
        <w:tc>
          <w:tcPr>
            <w:tcW w:w="850" w:type="dxa"/>
            <w:vAlign w:val="center"/>
          </w:tcPr>
          <w:p w14:paraId="3214F5FC">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5529" w:type="dxa"/>
            <w:vAlign w:val="center"/>
          </w:tcPr>
          <w:p w14:paraId="692D91CC">
            <w:pPr>
              <w:jc w:val="left"/>
              <w:rPr>
                <w:rFonts w:hint="eastAsia" w:cs="宋体" w:asciiTheme="minorEastAsia" w:hAnsiTheme="minorEastAsia" w:eastAsiaTheme="minorEastAsia"/>
                <w:sz w:val="24"/>
                <w:highlight w:val="none"/>
              </w:rPr>
            </w:pPr>
            <w:r>
              <w:rPr>
                <w:rFonts w:cs="宋体" w:asciiTheme="minorEastAsia" w:hAnsiTheme="minorEastAsia" w:eastAsiaTheme="minorEastAsia"/>
                <w:sz w:val="24"/>
                <w:highlight w:val="none"/>
              </w:rPr>
              <w:t>保证体系完整、措施有力</w:t>
            </w:r>
            <w:r>
              <w:rPr>
                <w:rFonts w:hint="eastAsia" w:cs="宋体" w:asciiTheme="minorEastAsia" w:hAnsiTheme="minorEastAsia" w:eastAsiaTheme="minorEastAsia"/>
                <w:sz w:val="24"/>
                <w:highlight w:val="none"/>
              </w:rPr>
              <w:t>，得10分；</w:t>
            </w:r>
          </w:p>
          <w:p w14:paraId="143F235E">
            <w:pPr>
              <w:jc w:val="left"/>
              <w:rPr>
                <w:rFonts w:hint="eastAsia" w:cs="宋体" w:asciiTheme="minorEastAsia" w:hAnsiTheme="minorEastAsia" w:eastAsiaTheme="minorEastAsia"/>
                <w:sz w:val="24"/>
                <w:highlight w:val="none"/>
              </w:rPr>
            </w:pPr>
            <w:r>
              <w:rPr>
                <w:rFonts w:cs="宋体" w:asciiTheme="minorEastAsia" w:hAnsiTheme="minorEastAsia" w:eastAsiaTheme="minorEastAsia"/>
                <w:sz w:val="24"/>
                <w:highlight w:val="none"/>
              </w:rPr>
              <w:t>保证体系及措施</w:t>
            </w:r>
            <w:r>
              <w:rPr>
                <w:rFonts w:hint="eastAsia" w:cs="宋体" w:asciiTheme="minorEastAsia" w:hAnsiTheme="minorEastAsia" w:eastAsiaTheme="minorEastAsia"/>
                <w:sz w:val="24"/>
                <w:highlight w:val="none"/>
              </w:rPr>
              <w:t>基本</w:t>
            </w:r>
            <w:r>
              <w:rPr>
                <w:rFonts w:cs="宋体" w:asciiTheme="minorEastAsia" w:hAnsiTheme="minorEastAsia" w:eastAsiaTheme="minorEastAsia"/>
                <w:sz w:val="24"/>
                <w:highlight w:val="none"/>
              </w:rPr>
              <w:t>完整</w:t>
            </w:r>
            <w:r>
              <w:rPr>
                <w:rFonts w:hint="eastAsia" w:cs="宋体" w:asciiTheme="minorEastAsia" w:hAnsiTheme="minorEastAsia" w:eastAsiaTheme="minorEastAsia"/>
                <w:sz w:val="24"/>
                <w:highlight w:val="none"/>
              </w:rPr>
              <w:t>，得6分；</w:t>
            </w:r>
          </w:p>
          <w:p w14:paraId="553C81F9">
            <w:pPr>
              <w:jc w:val="left"/>
              <w:rPr>
                <w:rFonts w:hint="eastAsia" w:cs="宋体" w:asciiTheme="minorEastAsia" w:hAnsiTheme="minorEastAsia" w:eastAsiaTheme="minorEastAsia"/>
                <w:sz w:val="24"/>
                <w:highlight w:val="none"/>
              </w:rPr>
            </w:pPr>
            <w:r>
              <w:rPr>
                <w:rFonts w:cs="宋体" w:asciiTheme="minorEastAsia" w:hAnsiTheme="minorEastAsia" w:eastAsiaTheme="minorEastAsia"/>
                <w:sz w:val="24"/>
                <w:highlight w:val="none"/>
              </w:rPr>
              <w:t>保证体系及措施欠完整</w:t>
            </w:r>
            <w:r>
              <w:rPr>
                <w:rFonts w:hint="eastAsia" w:cs="宋体" w:asciiTheme="minorEastAsia" w:hAnsiTheme="minorEastAsia" w:eastAsiaTheme="minorEastAsia"/>
                <w:sz w:val="24"/>
                <w:highlight w:val="none"/>
              </w:rPr>
              <w:t>，得3分；</w:t>
            </w:r>
          </w:p>
          <w:p w14:paraId="0D530979">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459F1C88">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3D8F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C8D5F6">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9</w:t>
            </w:r>
          </w:p>
        </w:tc>
        <w:tc>
          <w:tcPr>
            <w:tcW w:w="1276" w:type="dxa"/>
            <w:vAlign w:val="center"/>
          </w:tcPr>
          <w:p w14:paraId="58C53D72">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文明施工措施</w:t>
            </w:r>
          </w:p>
        </w:tc>
        <w:tc>
          <w:tcPr>
            <w:tcW w:w="850" w:type="dxa"/>
            <w:vAlign w:val="center"/>
          </w:tcPr>
          <w:p w14:paraId="21D31AA7">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5529" w:type="dxa"/>
            <w:vAlign w:val="center"/>
          </w:tcPr>
          <w:p w14:paraId="3AB24326">
            <w:pPr>
              <w:jc w:val="left"/>
              <w:rPr>
                <w:rFonts w:hint="eastAsia" w:cs="宋体" w:asciiTheme="minorEastAsia" w:hAnsiTheme="minorEastAsia" w:eastAsiaTheme="minorEastAsia"/>
                <w:sz w:val="24"/>
                <w:highlight w:val="none"/>
              </w:rPr>
            </w:pPr>
            <w:r>
              <w:rPr>
                <w:rFonts w:cs="宋体" w:asciiTheme="minorEastAsia" w:hAnsiTheme="minorEastAsia" w:eastAsiaTheme="minorEastAsia"/>
                <w:sz w:val="24"/>
                <w:highlight w:val="none"/>
              </w:rPr>
              <w:t>体系健全、措施得力</w:t>
            </w:r>
            <w:r>
              <w:rPr>
                <w:rFonts w:hint="eastAsia" w:cs="宋体" w:asciiTheme="minorEastAsia" w:hAnsiTheme="minorEastAsia" w:eastAsiaTheme="minorEastAsia"/>
                <w:sz w:val="24"/>
                <w:highlight w:val="none"/>
              </w:rPr>
              <w:t>，得5分；</w:t>
            </w:r>
          </w:p>
          <w:p w14:paraId="63C6D169">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体系一般，得3分；</w:t>
            </w:r>
          </w:p>
          <w:p w14:paraId="5D5C835B">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41282E93">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5EEE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23B89">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10</w:t>
            </w:r>
          </w:p>
        </w:tc>
        <w:tc>
          <w:tcPr>
            <w:tcW w:w="1276" w:type="dxa"/>
            <w:vAlign w:val="center"/>
          </w:tcPr>
          <w:p w14:paraId="3032D747">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安全施工措施</w:t>
            </w:r>
          </w:p>
        </w:tc>
        <w:tc>
          <w:tcPr>
            <w:tcW w:w="850" w:type="dxa"/>
            <w:vAlign w:val="center"/>
          </w:tcPr>
          <w:p w14:paraId="297996D6">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5529" w:type="dxa"/>
            <w:vAlign w:val="center"/>
          </w:tcPr>
          <w:p w14:paraId="389C53A1">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措施科学、合理、方案可行性强，得5分；</w:t>
            </w:r>
          </w:p>
          <w:p w14:paraId="604110B1">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措施科学、合理、方案可行性一般，得3分；</w:t>
            </w:r>
          </w:p>
          <w:p w14:paraId="3B2A41E6">
            <w:pPr>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方案略有欠缺，得1分；</w:t>
            </w:r>
          </w:p>
          <w:p w14:paraId="5F2EE819">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258AF53B">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1BDE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08B7A8B">
            <w:pPr>
              <w:ind w:firstLine="28"/>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p>
        </w:tc>
        <w:tc>
          <w:tcPr>
            <w:tcW w:w="1276" w:type="dxa"/>
            <w:vAlign w:val="center"/>
          </w:tcPr>
          <w:p w14:paraId="01E8E72A">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绿色施工保障措施</w:t>
            </w:r>
          </w:p>
        </w:tc>
        <w:tc>
          <w:tcPr>
            <w:tcW w:w="850" w:type="dxa"/>
            <w:vAlign w:val="center"/>
          </w:tcPr>
          <w:p w14:paraId="5EF8E05E">
            <w:pPr>
              <w:ind w:firstLine="28"/>
              <w:jc w:val="center"/>
              <w:rPr>
                <w:rFonts w:hint="eastAsia"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3</w:t>
            </w:r>
          </w:p>
        </w:tc>
        <w:tc>
          <w:tcPr>
            <w:tcW w:w="5529" w:type="dxa"/>
            <w:vAlign w:val="center"/>
          </w:tcPr>
          <w:p w14:paraId="0CC45EA3">
            <w:pPr>
              <w:pStyle w:val="2"/>
              <w:rPr>
                <w:rFonts w:hint="eastAsia"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方案合理，措施到位，有针对性，</w:t>
            </w:r>
            <w:r>
              <w:rPr>
                <w:rFonts w:hint="eastAsia" w:cs="宋体" w:asciiTheme="minorEastAsia" w:hAnsiTheme="minorEastAsia" w:eastAsiaTheme="minorEastAsia"/>
                <w:sz w:val="24"/>
                <w:szCs w:val="24"/>
                <w:highlight w:val="none"/>
                <w:lang w:val="en-US" w:eastAsia="zh-CN"/>
              </w:rPr>
              <w:t>3</w:t>
            </w:r>
            <w:r>
              <w:rPr>
                <w:rFonts w:hint="eastAsia" w:cs="宋体" w:asciiTheme="minorEastAsia" w:hAnsiTheme="minorEastAsia" w:eastAsiaTheme="minorEastAsia"/>
                <w:sz w:val="24"/>
                <w:szCs w:val="24"/>
                <w:highlight w:val="none"/>
              </w:rPr>
              <w:t>分；</w:t>
            </w:r>
          </w:p>
          <w:p w14:paraId="646F4E55">
            <w:pPr>
              <w:pStyle w:val="2"/>
              <w:rPr>
                <w:rFonts w:hint="eastAsia"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方案</w:t>
            </w:r>
            <w:r>
              <w:rPr>
                <w:rFonts w:hint="eastAsia" w:cs="宋体" w:asciiTheme="minorEastAsia" w:hAnsiTheme="minorEastAsia" w:eastAsiaTheme="minorEastAsia"/>
                <w:sz w:val="24"/>
                <w:szCs w:val="24"/>
                <w:highlight w:val="none"/>
              </w:rPr>
              <w:t>较</w:t>
            </w:r>
            <w:r>
              <w:rPr>
                <w:rFonts w:cs="宋体" w:asciiTheme="minorEastAsia" w:hAnsiTheme="minorEastAsia" w:eastAsiaTheme="minorEastAsia"/>
                <w:sz w:val="24"/>
                <w:szCs w:val="24"/>
                <w:highlight w:val="none"/>
              </w:rPr>
              <w:t>合理，措施</w:t>
            </w:r>
            <w:r>
              <w:rPr>
                <w:rFonts w:hint="eastAsia" w:cs="宋体" w:asciiTheme="minorEastAsia" w:hAnsiTheme="minorEastAsia" w:eastAsiaTheme="minorEastAsia"/>
                <w:sz w:val="24"/>
                <w:szCs w:val="24"/>
                <w:highlight w:val="none"/>
              </w:rPr>
              <w:t>较</w:t>
            </w:r>
            <w:r>
              <w:rPr>
                <w:rFonts w:cs="宋体" w:asciiTheme="minorEastAsia" w:hAnsiTheme="minorEastAsia" w:eastAsiaTheme="minorEastAsia"/>
                <w:sz w:val="24"/>
                <w:szCs w:val="24"/>
                <w:highlight w:val="none"/>
              </w:rPr>
              <w:t>到位，</w:t>
            </w:r>
            <w:r>
              <w:rPr>
                <w:rFonts w:hint="eastAsia" w:cs="宋体" w:asciiTheme="minorEastAsia" w:hAnsiTheme="minorEastAsia" w:eastAsiaTheme="minorEastAsia"/>
                <w:sz w:val="24"/>
                <w:szCs w:val="24"/>
                <w:highlight w:val="none"/>
              </w:rPr>
              <w:t>较</w:t>
            </w:r>
            <w:r>
              <w:rPr>
                <w:rFonts w:cs="宋体" w:asciiTheme="minorEastAsia" w:hAnsiTheme="minorEastAsia" w:eastAsiaTheme="minorEastAsia"/>
                <w:sz w:val="24"/>
                <w:szCs w:val="24"/>
                <w:highlight w:val="none"/>
              </w:rPr>
              <w:t>有针对性，</w:t>
            </w:r>
            <w:r>
              <w:rPr>
                <w:rFonts w:hint="eastAsia" w:cs="宋体" w:asciiTheme="minorEastAsia" w:hAnsiTheme="minorEastAsia" w:eastAsiaTheme="minorEastAsia"/>
                <w:sz w:val="24"/>
                <w:szCs w:val="24"/>
                <w:highlight w:val="none"/>
                <w:lang w:val="en-US" w:eastAsia="zh-CN"/>
              </w:rPr>
              <w:t>2</w:t>
            </w:r>
            <w:r>
              <w:rPr>
                <w:rFonts w:hint="eastAsia" w:cs="宋体" w:asciiTheme="minorEastAsia" w:hAnsiTheme="minorEastAsia" w:eastAsiaTheme="minorEastAsia"/>
                <w:sz w:val="24"/>
                <w:szCs w:val="24"/>
                <w:highlight w:val="none"/>
              </w:rPr>
              <w:t>分；</w:t>
            </w:r>
          </w:p>
          <w:p w14:paraId="1D1CF8C9">
            <w:pPr>
              <w:ind w:firstLine="28"/>
              <w:jc w:val="left"/>
              <w:rPr>
                <w:rFonts w:hint="eastAsia" w:cs="宋体" w:asciiTheme="minorEastAsia" w:hAnsiTheme="minorEastAsia" w:eastAsiaTheme="minorEastAsia"/>
                <w:sz w:val="24"/>
                <w:highlight w:val="none"/>
              </w:rPr>
            </w:pPr>
            <w:r>
              <w:rPr>
                <w:rFonts w:cs="宋体" w:asciiTheme="minorEastAsia" w:hAnsiTheme="minorEastAsia" w:eastAsiaTheme="minorEastAsia"/>
                <w:sz w:val="24"/>
                <w:highlight w:val="none"/>
              </w:rPr>
              <w:t>方案</w:t>
            </w:r>
            <w:r>
              <w:rPr>
                <w:rFonts w:hint="eastAsia" w:cs="宋体" w:asciiTheme="minorEastAsia" w:hAnsiTheme="minorEastAsia" w:eastAsiaTheme="minorEastAsia"/>
                <w:sz w:val="24"/>
                <w:highlight w:val="none"/>
              </w:rPr>
              <w:t>一般</w:t>
            </w:r>
            <w:r>
              <w:rPr>
                <w:rFonts w:cs="宋体" w:asciiTheme="minorEastAsia" w:hAnsiTheme="minorEastAsia" w:eastAsiaTheme="minorEastAsia"/>
                <w:sz w:val="24"/>
                <w:highlight w:val="none"/>
              </w:rPr>
              <w:t>合理，措施</w:t>
            </w:r>
            <w:r>
              <w:rPr>
                <w:rFonts w:hint="eastAsia" w:cs="宋体" w:asciiTheme="minorEastAsia" w:hAnsiTheme="minorEastAsia" w:eastAsiaTheme="minorEastAsia"/>
                <w:sz w:val="24"/>
                <w:highlight w:val="none"/>
              </w:rPr>
              <w:t>一般</w:t>
            </w:r>
            <w:r>
              <w:rPr>
                <w:rFonts w:cs="宋体" w:asciiTheme="minorEastAsia" w:hAnsiTheme="minorEastAsia" w:eastAsiaTheme="minorEastAsia"/>
                <w:sz w:val="24"/>
                <w:highlight w:val="none"/>
              </w:rPr>
              <w:t>到位，针对性</w:t>
            </w:r>
            <w:r>
              <w:rPr>
                <w:rFonts w:hint="eastAsia" w:cs="宋体" w:asciiTheme="minorEastAsia" w:hAnsiTheme="minorEastAsia" w:eastAsiaTheme="minorEastAsia"/>
                <w:sz w:val="24"/>
                <w:highlight w:val="none"/>
              </w:rPr>
              <w:t>不强</w:t>
            </w:r>
            <w:r>
              <w:rPr>
                <w:rFonts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分。</w:t>
            </w:r>
          </w:p>
          <w:p w14:paraId="5E1058AD">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未提供相关方案，得0分。</w:t>
            </w:r>
          </w:p>
        </w:tc>
        <w:tc>
          <w:tcPr>
            <w:tcW w:w="1269" w:type="dxa"/>
            <w:vAlign w:val="center"/>
          </w:tcPr>
          <w:p w14:paraId="7B80EBB1">
            <w:pPr>
              <w:pStyle w:val="343"/>
              <w:spacing w:before="0" w:after="0" w:line="240" w:lineRule="auto"/>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w:t>
            </w:r>
          </w:p>
        </w:tc>
      </w:tr>
      <w:tr w14:paraId="779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F540BFD">
            <w:pPr>
              <w:ind w:firstLine="28"/>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2</w:t>
            </w:r>
          </w:p>
        </w:tc>
        <w:tc>
          <w:tcPr>
            <w:tcW w:w="1276" w:type="dxa"/>
            <w:vAlign w:val="center"/>
          </w:tcPr>
          <w:p w14:paraId="665CCB10">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报价</w:t>
            </w:r>
          </w:p>
        </w:tc>
        <w:tc>
          <w:tcPr>
            <w:tcW w:w="850" w:type="dxa"/>
            <w:vAlign w:val="center"/>
          </w:tcPr>
          <w:p w14:paraId="10E72312">
            <w:pPr>
              <w:ind w:firstLine="28"/>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5529" w:type="dxa"/>
            <w:vAlign w:val="center"/>
          </w:tcPr>
          <w:p w14:paraId="0E391F7E">
            <w:pPr>
              <w:jc w:val="left"/>
              <w:rPr>
                <w:rFonts w:hint="eastAsia" w:cs="宋体" w:asciiTheme="minorEastAsia" w:hAnsiTheme="minorEastAsia" w:eastAsiaTheme="minorEastAsia"/>
                <w:bCs/>
                <w:spacing w:val="-2"/>
                <w:sz w:val="24"/>
                <w:highlight w:val="none"/>
              </w:rPr>
            </w:pPr>
            <w:r>
              <w:rPr>
                <w:rFonts w:hint="eastAsia" w:cs="宋体" w:asciiTheme="minorEastAsia" w:hAnsiTheme="minorEastAsia" w:eastAsiaTheme="minorEastAsia"/>
                <w:b/>
                <w:bCs/>
                <w:spacing w:val="-2"/>
                <w:sz w:val="24"/>
                <w:highlight w:val="none"/>
              </w:rPr>
              <w:t>磋商基准价:</w:t>
            </w:r>
            <w:r>
              <w:rPr>
                <w:rFonts w:hint="eastAsia" w:cs="宋体" w:asciiTheme="minorEastAsia" w:hAnsiTheme="minorEastAsia" w:eastAsiaTheme="minorEastAsia"/>
                <w:bCs/>
                <w:spacing w:val="-2"/>
                <w:sz w:val="24"/>
                <w:highlight w:val="none"/>
              </w:rPr>
              <w:t>满足竞争性磋商文件要求且最后报价最低的供应商的报价为磋商基准价，其价格分为满分。其他供应商的价格分统一按照下列公式计算：</w:t>
            </w:r>
          </w:p>
          <w:p w14:paraId="4079CFDC">
            <w:pPr>
              <w:jc w:val="left"/>
              <w:rPr>
                <w:rFonts w:hint="eastAsia" w:cs="宋体" w:asciiTheme="minorEastAsia" w:hAnsiTheme="minorEastAsia" w:eastAsiaTheme="minorEastAsia"/>
                <w:b/>
                <w:bCs/>
                <w:spacing w:val="-2"/>
                <w:sz w:val="24"/>
                <w:highlight w:val="none"/>
              </w:rPr>
            </w:pPr>
            <w:r>
              <w:rPr>
                <w:rFonts w:hint="eastAsia" w:cs="宋体" w:asciiTheme="minorEastAsia" w:hAnsiTheme="minorEastAsia" w:eastAsiaTheme="minorEastAsia"/>
                <w:b/>
                <w:bCs/>
                <w:spacing w:val="-2"/>
                <w:sz w:val="24"/>
                <w:highlight w:val="none"/>
              </w:rPr>
              <w:t>磋商报价得分=（磋商基准价/最后磋商报价）×30%×100</w:t>
            </w:r>
          </w:p>
          <w:p w14:paraId="0B7161A0">
            <w:pPr>
              <w:ind w:firstLine="28"/>
              <w:jc w:val="left"/>
              <w:rPr>
                <w:rFonts w:hint="default" w:asciiTheme="minorEastAsia" w:hAnsiTheme="minorEastAsia" w:eastAsiaTheme="minorEastAsia"/>
                <w:sz w:val="24"/>
                <w:highlight w:val="none"/>
                <w:lang w:val="en-US" w:eastAsia="zh-CN"/>
              </w:rPr>
            </w:pPr>
          </w:p>
        </w:tc>
        <w:tc>
          <w:tcPr>
            <w:tcW w:w="1269" w:type="dxa"/>
            <w:vAlign w:val="center"/>
          </w:tcPr>
          <w:p w14:paraId="17BAE2BC">
            <w:pPr>
              <w:ind w:left="-3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此处最后报价指经过报价修正，及因落实政府采购政策进行价格调整后的报价，详见第三章《评审方法和评审标准》3.2、3.3</w:t>
            </w:r>
          </w:p>
        </w:tc>
      </w:tr>
      <w:tr w14:paraId="47F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46CF0345">
            <w:pPr>
              <w:ind w:firstLine="28"/>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3</w:t>
            </w:r>
          </w:p>
        </w:tc>
        <w:tc>
          <w:tcPr>
            <w:tcW w:w="1276" w:type="dxa"/>
            <w:vAlign w:val="center"/>
          </w:tcPr>
          <w:p w14:paraId="0EBD3B52">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政策性得分</w:t>
            </w:r>
          </w:p>
        </w:tc>
        <w:tc>
          <w:tcPr>
            <w:tcW w:w="850" w:type="dxa"/>
            <w:vAlign w:val="center"/>
          </w:tcPr>
          <w:p w14:paraId="0C9976AF">
            <w:pPr>
              <w:ind w:firstLine="28"/>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6798" w:type="dxa"/>
            <w:gridSpan w:val="2"/>
            <w:vAlign w:val="center"/>
          </w:tcPr>
          <w:p w14:paraId="766ACC65">
            <w:pPr>
              <w:spacing w:before="120" w:beforeLines="5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（1）响应产品中每有一项品目清单范围内属于优先采购节能产品的（须提供国家确定的认证机构出具的、处于有效期之内的节能产品认证证书）加1.5分，最多加1</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分，否则不加分；</w:t>
            </w:r>
          </w:p>
          <w:p w14:paraId="7A304110">
            <w:pPr>
              <w:spacing w:before="120" w:beforeLines="5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（2）响应产品中每有一项品目清单范围内属于优先采购环境标志产品的（须提供国家确定的认证机构出具的、处于有效期之内的环境标志产品认证证书）加1.5分，最多加1</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分，否则不加分。</w:t>
            </w:r>
          </w:p>
          <w:p w14:paraId="283D051D">
            <w:pP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注：以上</w:t>
            </w:r>
            <w:r>
              <w:rPr>
                <w:rFonts w:cs="宋体" w:asciiTheme="minorEastAsia" w:hAnsiTheme="minorEastAsia" w:eastAsiaTheme="minorEastAsia"/>
                <w:sz w:val="24"/>
                <w:highlight w:val="none"/>
              </w:rPr>
              <w:t>均</w:t>
            </w:r>
            <w:r>
              <w:rPr>
                <w:rFonts w:hint="eastAsia" w:cs="宋体" w:asciiTheme="minorEastAsia" w:hAnsiTheme="minorEastAsia" w:eastAsiaTheme="minorEastAsia"/>
                <w:sz w:val="24"/>
                <w:highlight w:val="none"/>
              </w:rPr>
              <w:t>需加盖本单位公章；属于政府强制采购节能产品的不加分。</w:t>
            </w:r>
          </w:p>
        </w:tc>
      </w:tr>
      <w:tr w14:paraId="6E96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27" w:type="dxa"/>
            <w:gridSpan w:val="2"/>
            <w:vAlign w:val="center"/>
          </w:tcPr>
          <w:p w14:paraId="5CA853D3">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合计</w:t>
            </w:r>
          </w:p>
        </w:tc>
        <w:tc>
          <w:tcPr>
            <w:tcW w:w="850" w:type="dxa"/>
            <w:vAlign w:val="center"/>
          </w:tcPr>
          <w:p w14:paraId="40A49A3F">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100</w:t>
            </w:r>
          </w:p>
        </w:tc>
        <w:tc>
          <w:tcPr>
            <w:tcW w:w="6798" w:type="dxa"/>
            <w:gridSpan w:val="2"/>
            <w:vAlign w:val="center"/>
          </w:tcPr>
          <w:p w14:paraId="05BE3F81">
            <w:pPr>
              <w:rPr>
                <w:rFonts w:hint="eastAsia" w:asciiTheme="minorEastAsia" w:hAnsiTheme="minorEastAsia" w:eastAsiaTheme="minorEastAsia"/>
                <w:sz w:val="24"/>
                <w:highlight w:val="none"/>
              </w:rPr>
            </w:pPr>
          </w:p>
        </w:tc>
      </w:tr>
    </w:tbl>
    <w:p w14:paraId="37DA658A">
      <w:pPr>
        <w:pStyle w:val="87"/>
        <w:ind w:firstLine="480"/>
        <w:rPr>
          <w:rFonts w:hint="eastAsia" w:ascii="宋体" w:hAnsi="宋体" w:eastAsia="宋体" w:cs="宋体"/>
          <w:highlight w:val="none"/>
        </w:rPr>
        <w:sectPr>
          <w:headerReference r:id="rId16" w:type="default"/>
          <w:footerReference r:id="rId17" w:type="default"/>
          <w:pgSz w:w="11906" w:h="16838"/>
          <w:pgMar w:top="1440" w:right="1701" w:bottom="1361" w:left="1797" w:header="851" w:footer="992" w:gutter="0"/>
          <w:pgNumType w:fmt="decimal"/>
          <w:cols w:space="425" w:num="1"/>
          <w:docGrid w:linePitch="312" w:charSpace="0"/>
        </w:sectPr>
      </w:pPr>
    </w:p>
    <w:p w14:paraId="7659C79A">
      <w:pPr>
        <w:numPr>
          <w:ilvl w:val="0"/>
          <w:numId w:val="72"/>
        </w:numPr>
        <w:spacing w:line="360" w:lineRule="auto"/>
        <w:jc w:val="center"/>
        <w:outlineLvl w:val="0"/>
        <w:rPr>
          <w:rFonts w:hint="eastAsia" w:ascii="宋体" w:hAnsi="宋体" w:eastAsia="宋体" w:cs="宋体"/>
          <w:b/>
          <w:sz w:val="36"/>
          <w:szCs w:val="36"/>
          <w:highlight w:val="none"/>
        </w:rPr>
      </w:pPr>
      <w:bookmarkStart w:id="538" w:name="_Toc105598817"/>
      <w:r>
        <w:rPr>
          <w:rFonts w:hint="eastAsia" w:ascii="宋体" w:hAnsi="宋体" w:eastAsia="宋体" w:cs="宋体"/>
          <w:b/>
          <w:sz w:val="36"/>
          <w:szCs w:val="36"/>
          <w:highlight w:val="none"/>
        </w:rPr>
        <w:t xml:space="preserve">  采购需求</w:t>
      </w:r>
      <w:bookmarkEnd w:id="538"/>
    </w:p>
    <w:p w14:paraId="47B3419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1.现场条件和周围环境 </w:t>
      </w:r>
    </w:p>
    <w:p w14:paraId="5E2CB73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1.1 现场的具体地理位置如下：</w:t>
      </w:r>
      <w:r>
        <w:rPr>
          <w:rFonts w:hint="eastAsia" w:ascii="宋体" w:hAnsi="宋体" w:eastAsia="宋体" w:cs="宋体"/>
          <w:sz w:val="24"/>
          <w:highlight w:val="none"/>
          <w:u w:val="single"/>
          <w:lang w:val="en-US" w:eastAsia="zh-CN"/>
        </w:rPr>
        <w:t>北京市门头沟区</w:t>
      </w:r>
    </w:p>
    <w:p w14:paraId="0813F91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1.2 施工现场临时供水管径：</w:t>
      </w:r>
      <w:r>
        <w:rPr>
          <w:rFonts w:hint="eastAsia" w:ascii="宋体" w:hAnsi="宋体" w:eastAsia="宋体" w:cs="宋体"/>
          <w:sz w:val="24"/>
          <w:highlight w:val="none"/>
          <w:u w:val="single"/>
        </w:rPr>
        <w:t>满足施工需求</w:t>
      </w:r>
    </w:p>
    <w:p w14:paraId="2449A9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1.3 施工现场临时供电容量（变压器输出功率）：</w:t>
      </w:r>
      <w:r>
        <w:rPr>
          <w:rFonts w:hint="eastAsia" w:ascii="宋体" w:hAnsi="宋体" w:eastAsia="宋体" w:cs="宋体"/>
          <w:sz w:val="24"/>
          <w:highlight w:val="none"/>
          <w:u w:val="single"/>
        </w:rPr>
        <w:t>满足施工需求</w:t>
      </w:r>
    </w:p>
    <w:p w14:paraId="183D0BF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项目内容</w:t>
      </w:r>
    </w:p>
    <w:p w14:paraId="6A819A7D">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 包括：</w:t>
      </w:r>
      <w:r>
        <w:rPr>
          <w:rFonts w:hint="eastAsia" w:ascii="宋体" w:hAnsi="宋体" w:cs="宋体"/>
          <w:sz w:val="24"/>
          <w:highlight w:val="none"/>
          <w:lang w:eastAsia="zh-CN"/>
        </w:rPr>
        <w:t>门头沟区门城水厂工程—电源增容工程包括电气工程、土建工程等设计图纸、工程量清单及相关文件所示的全部内容。</w:t>
      </w:r>
    </w:p>
    <w:p w14:paraId="6B2FD5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2.1.1本项目具体工作要求如下： / 。</w:t>
      </w:r>
    </w:p>
    <w:p w14:paraId="3CA0D2B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工期要求</w:t>
      </w:r>
    </w:p>
    <w:p w14:paraId="21A87C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3.1 对于本工程，采购人要求的工期如下：</w:t>
      </w:r>
    </w:p>
    <w:p w14:paraId="7E1B4B5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工期：</w:t>
      </w:r>
      <w:r>
        <w:rPr>
          <w:rFonts w:hint="eastAsia" w:ascii="宋体" w:hAnsi="宋体" w:cs="宋体"/>
          <w:sz w:val="24"/>
          <w:highlight w:val="none"/>
          <w:lang w:val="en-US" w:eastAsia="zh-CN"/>
        </w:rPr>
        <w:t>自合同签订之日起至2025年10月31日前完工。</w:t>
      </w:r>
    </w:p>
    <w:p w14:paraId="510BE56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质量要求</w:t>
      </w:r>
    </w:p>
    <w:p w14:paraId="6EF32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采购人对本工程质量方面的要求如下：</w:t>
      </w:r>
    </w:p>
    <w:p w14:paraId="0EF9645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质量标准：</w:t>
      </w:r>
      <w:r>
        <w:rPr>
          <w:rFonts w:hint="eastAsia" w:ascii="宋体" w:hAnsi="宋体" w:eastAsia="宋体" w:cs="宋体"/>
          <w:sz w:val="24"/>
          <w:highlight w:val="none"/>
          <w:u w:val="single"/>
        </w:rPr>
        <w:t>合格</w:t>
      </w:r>
    </w:p>
    <w:p w14:paraId="091D3C5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其他要求：</w:t>
      </w:r>
      <w:r>
        <w:rPr>
          <w:rFonts w:hint="eastAsia" w:ascii="宋体" w:hAnsi="宋体" w:eastAsia="宋体" w:cs="宋体"/>
          <w:sz w:val="24"/>
          <w:highlight w:val="none"/>
          <w:u w:val="single"/>
        </w:rPr>
        <w:t>施工现场安全生产标准化管理目标等级：达标（合格）</w:t>
      </w:r>
    </w:p>
    <w:p w14:paraId="563315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 安全文明施工措施及要求</w:t>
      </w:r>
    </w:p>
    <w:p w14:paraId="5DE0E59D">
      <w:pPr>
        <w:spacing w:line="360" w:lineRule="auto"/>
        <w:rPr>
          <w:rFonts w:hint="eastAsia" w:ascii="宋体" w:hAnsi="宋体" w:eastAsia="宋体" w:cs="宋体"/>
          <w:bCs/>
          <w:kern w:val="0"/>
          <w:sz w:val="24"/>
          <w:highlight w:val="none"/>
        </w:rPr>
      </w:pPr>
      <w:r>
        <w:rPr>
          <w:rFonts w:hint="eastAsia" w:ascii="宋体" w:hAnsi="宋体" w:eastAsia="宋体" w:cs="宋体"/>
          <w:sz w:val="24"/>
          <w:highlight w:val="none"/>
        </w:rPr>
        <w:t xml:space="preserve">5.1 </w:t>
      </w:r>
      <w:r>
        <w:rPr>
          <w:rFonts w:hint="eastAsia" w:ascii="宋体" w:hAnsi="宋体" w:eastAsia="宋体" w:cs="宋体"/>
          <w:bCs/>
          <w:kern w:val="0"/>
          <w:sz w:val="24"/>
          <w:highlight w:val="none"/>
        </w:rPr>
        <w:t>本工程关于安全文明施工措施的具体要求及措施项目内容如下：</w:t>
      </w:r>
    </w:p>
    <w:p w14:paraId="59673705">
      <w:pPr>
        <w:spacing w:line="360" w:lineRule="auto"/>
        <w:ind w:firstLine="480" w:firstLineChars="200"/>
        <w:rPr>
          <w:rFonts w:hint="eastAsia" w:ascii="宋体" w:hAnsi="宋体" w:eastAsia="宋体" w:cs="宋体"/>
          <w:b/>
          <w:kern w:val="0"/>
          <w:sz w:val="24"/>
          <w:highlight w:val="none"/>
          <w:u w:val="single"/>
        </w:rPr>
      </w:pPr>
      <w:r>
        <w:rPr>
          <w:rFonts w:hint="eastAsia" w:ascii="宋体" w:hAnsi="宋体" w:eastAsia="宋体" w:cs="宋体"/>
          <w:bCs/>
          <w:kern w:val="0"/>
          <w:sz w:val="24"/>
          <w:highlight w:val="none"/>
          <w:u w:val="single"/>
        </w:rPr>
        <w:t>供应商应按照《北京市建设工程安全文明施工费管理办法》，针对安全生产、文明施工、现场周边环境、消防安全等的措施计取“安全防护、文明施工措施费”，单独列项并计入投标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4490A30">
      <w:pPr>
        <w:spacing w:line="360" w:lineRule="auto"/>
        <w:rPr>
          <w:rFonts w:hint="eastAsia" w:ascii="宋体" w:hAnsi="宋体" w:eastAsia="宋体" w:cs="宋体"/>
          <w:b/>
          <w:sz w:val="24"/>
          <w:highlight w:val="none"/>
        </w:rPr>
      </w:pPr>
      <w:bookmarkStart w:id="539" w:name="_Toc394929391"/>
      <w:r>
        <w:rPr>
          <w:rFonts w:hint="eastAsia" w:ascii="宋体" w:hAnsi="宋体" w:eastAsia="宋体" w:cs="宋体"/>
          <w:b/>
          <w:sz w:val="24"/>
          <w:highlight w:val="none"/>
        </w:rPr>
        <w:t>6. 技术要求</w:t>
      </w:r>
      <w:bookmarkEnd w:id="539"/>
    </w:p>
    <w:p w14:paraId="3AB07839">
      <w:pPr>
        <w:spacing w:line="360" w:lineRule="auto"/>
        <w:rPr>
          <w:rFonts w:hint="eastAsia" w:ascii="宋体" w:hAnsi="宋体" w:eastAsia="宋体" w:cs="宋体"/>
          <w:bCs/>
          <w:kern w:val="0"/>
          <w:sz w:val="24"/>
          <w:highlight w:val="none"/>
          <w:u w:val="single"/>
        </w:rPr>
      </w:pPr>
      <w:r>
        <w:rPr>
          <w:rFonts w:hint="eastAsia" w:ascii="宋体" w:hAnsi="宋体" w:eastAsia="宋体" w:cs="宋体"/>
          <w:sz w:val="24"/>
          <w:highlight w:val="none"/>
        </w:rPr>
        <w:t>6.1   适用于本工程的特殊技术要求如下：</w:t>
      </w:r>
      <w:r>
        <w:rPr>
          <w:rFonts w:hint="eastAsia" w:ascii="宋体" w:hAnsi="宋体" w:eastAsia="宋体" w:cs="宋体"/>
          <w:bCs/>
          <w:kern w:val="0"/>
          <w:sz w:val="24"/>
          <w:highlight w:val="none"/>
          <w:u w:val="single"/>
        </w:rPr>
        <w:t>无</w:t>
      </w:r>
    </w:p>
    <w:p w14:paraId="336CA4A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7.分包要求</w:t>
      </w:r>
    </w:p>
    <w:p w14:paraId="2308B0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按国家法律规定要求</w:t>
      </w:r>
    </w:p>
    <w:p w14:paraId="05ABCFE5">
      <w:pPr>
        <w:pStyle w:val="38"/>
        <w:tabs>
          <w:tab w:val="left" w:pos="955"/>
        </w:tabs>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8.招标控制价</w:t>
      </w:r>
    </w:p>
    <w:p w14:paraId="02E7A000">
      <w:pPr>
        <w:widowControl/>
        <w:jc w:val="left"/>
        <w:rPr>
          <w:rFonts w:hint="eastAsia" w:ascii="宋体" w:hAnsi="宋体" w:eastAsia="宋体" w:cs="宋体"/>
          <w:bCs/>
          <w:sz w:val="24"/>
          <w:highlight w:val="none"/>
        </w:rPr>
      </w:pPr>
      <w:r>
        <w:rPr>
          <w:rFonts w:hint="eastAsia" w:ascii="宋体" w:hAnsi="宋体" w:eastAsia="宋体" w:cs="宋体"/>
          <w:sz w:val="24"/>
          <w:highlight w:val="none"/>
        </w:rPr>
        <w:t xml:space="preserve">      </w:t>
      </w:r>
      <w:r>
        <w:rPr>
          <w:rFonts w:hint="eastAsia" w:ascii="宋体" w:hAnsi="宋体" w:eastAsia="宋体" w:cs="宋体"/>
          <w:bCs/>
          <w:sz w:val="24"/>
          <w:highlight w:val="none"/>
        </w:rPr>
        <w:t>本工程招标控制价为：</w:t>
      </w:r>
      <w:r>
        <w:rPr>
          <w:rFonts w:hint="eastAsia" w:ascii="宋体" w:hAnsi="宋体" w:cs="宋体"/>
          <w:bCs/>
          <w:sz w:val="24"/>
          <w:highlight w:val="none"/>
          <w:u w:val="single"/>
          <w:lang w:eastAsia="zh-CN"/>
        </w:rPr>
        <w:t>1,572,189.52</w:t>
      </w:r>
      <w:r>
        <w:rPr>
          <w:rFonts w:hint="eastAsia" w:ascii="宋体" w:hAnsi="宋体" w:eastAsia="宋体" w:cs="宋体"/>
          <w:bCs/>
          <w:sz w:val="24"/>
          <w:highlight w:val="none"/>
        </w:rPr>
        <w:t>元。</w:t>
      </w:r>
    </w:p>
    <w:p w14:paraId="3DADCCC2">
      <w:pPr>
        <w:widowControl/>
        <w:jc w:val="left"/>
        <w:rPr>
          <w:rFonts w:hint="eastAsia" w:ascii="宋体" w:hAnsi="宋体" w:eastAsia="宋体" w:cs="宋体"/>
          <w:bCs/>
          <w:sz w:val="24"/>
          <w:highlight w:val="none"/>
        </w:rPr>
      </w:pPr>
    </w:p>
    <w:p w14:paraId="16BCA7B6">
      <w:pPr>
        <w:pStyle w:val="38"/>
        <w:tabs>
          <w:tab w:val="left" w:pos="1146"/>
        </w:tabs>
        <w:spacing w:line="360" w:lineRule="auto"/>
        <w:ind w:left="1142" w:leftChars="272" w:hanging="571" w:hangingChars="238"/>
        <w:rPr>
          <w:rFonts w:hint="eastAsia" w:ascii="宋体" w:hAnsi="宋体" w:eastAsia="宋体" w:cs="宋体"/>
          <w:bCs/>
          <w:sz w:val="24"/>
          <w:highlight w:val="none"/>
        </w:rPr>
      </w:pPr>
      <w:r>
        <w:rPr>
          <w:rFonts w:hint="eastAsia" w:ascii="宋体" w:hAnsi="宋体" w:eastAsia="宋体" w:cs="宋体"/>
          <w:bCs/>
          <w:sz w:val="24"/>
          <w:highlight w:val="none"/>
        </w:rPr>
        <w:t xml:space="preserve">      其中：分部分项工程合价为：</w:t>
      </w:r>
      <w:r>
        <w:rPr>
          <w:rFonts w:hint="eastAsia" w:ascii="宋体" w:hAnsi="宋体" w:cs="宋体"/>
          <w:bCs/>
          <w:sz w:val="24"/>
          <w:highlight w:val="none"/>
          <w:u w:val="single"/>
          <w:lang w:eastAsia="zh-CN"/>
        </w:rPr>
        <w:t>1113994.58</w:t>
      </w:r>
      <w:r>
        <w:rPr>
          <w:rFonts w:hint="eastAsia" w:ascii="宋体" w:hAnsi="宋体" w:eastAsia="宋体" w:cs="宋体"/>
          <w:bCs/>
          <w:sz w:val="24"/>
          <w:highlight w:val="none"/>
        </w:rPr>
        <w:t xml:space="preserve">元； </w:t>
      </w:r>
    </w:p>
    <w:p w14:paraId="45AEF8E1">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措施项目合价为：</w:t>
      </w:r>
      <w:r>
        <w:rPr>
          <w:rFonts w:hint="eastAsia" w:ascii="宋体" w:hAnsi="宋体" w:cs="宋体"/>
          <w:bCs/>
          <w:sz w:val="24"/>
          <w:highlight w:val="none"/>
          <w:u w:val="single"/>
          <w:lang w:eastAsia="zh-CN"/>
        </w:rPr>
        <w:t>53151.77</w:t>
      </w:r>
      <w:r>
        <w:rPr>
          <w:rFonts w:hint="eastAsia" w:ascii="宋体" w:hAnsi="宋体" w:eastAsia="宋体" w:cs="宋体"/>
          <w:bCs/>
          <w:sz w:val="24"/>
          <w:highlight w:val="none"/>
        </w:rPr>
        <w:t>元；</w:t>
      </w:r>
    </w:p>
    <w:p w14:paraId="4EC77FB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其他项目合价为</w:t>
      </w:r>
      <w:r>
        <w:rPr>
          <w:rFonts w:hint="eastAsia" w:ascii="宋体" w:hAnsi="宋体" w:cs="宋体"/>
          <w:bCs/>
          <w:sz w:val="24"/>
          <w:highlight w:val="none"/>
          <w:lang w:val="en-US" w:eastAsia="zh-CN"/>
        </w:rPr>
        <w:t>:</w:t>
      </w:r>
      <w:r>
        <w:rPr>
          <w:rFonts w:hint="eastAsia" w:ascii="宋体" w:hAnsi="宋体" w:cs="宋体"/>
          <w:bCs/>
          <w:sz w:val="24"/>
          <w:highlight w:val="none"/>
          <w:u w:val="single"/>
          <w:lang w:val="en-US" w:eastAsia="zh-CN"/>
        </w:rPr>
        <w:t xml:space="preserve"> </w:t>
      </w:r>
      <w:r>
        <w:rPr>
          <w:rFonts w:hint="eastAsia" w:ascii="宋体" w:hAnsi="宋体" w:eastAsia="宋体" w:cs="宋体"/>
          <w:bCs/>
          <w:sz w:val="24"/>
          <w:highlight w:val="none"/>
          <w:u w:val="single"/>
        </w:rPr>
        <w:t>275229.36元</w:t>
      </w:r>
    </w:p>
    <w:p w14:paraId="5AE7BDB0">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税金的合价为：</w:t>
      </w:r>
      <w:r>
        <w:rPr>
          <w:rFonts w:hint="eastAsia" w:ascii="宋体" w:hAnsi="宋体" w:cs="宋体"/>
          <w:bCs/>
          <w:sz w:val="24"/>
          <w:highlight w:val="none"/>
          <w:u w:val="single"/>
          <w:lang w:eastAsia="zh-CN"/>
        </w:rPr>
        <w:t>129813.81</w:t>
      </w:r>
      <w:r>
        <w:rPr>
          <w:rFonts w:hint="eastAsia" w:ascii="宋体" w:hAnsi="宋体" w:eastAsia="宋体" w:cs="宋体"/>
          <w:bCs/>
          <w:sz w:val="24"/>
          <w:highlight w:val="none"/>
        </w:rPr>
        <w:t>元。</w:t>
      </w:r>
    </w:p>
    <w:p w14:paraId="57F8E8AB">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其他说明：专业工程暂估价（含税）合计金额：</w:t>
      </w:r>
      <w:r>
        <w:rPr>
          <w:rFonts w:hint="eastAsia" w:ascii="宋体" w:hAnsi="宋体" w:eastAsia="宋体" w:cs="宋体"/>
          <w:bCs/>
          <w:sz w:val="24"/>
          <w:highlight w:val="none"/>
          <w:u w:val="single"/>
        </w:rPr>
        <w:t>300000</w:t>
      </w:r>
      <w:r>
        <w:rPr>
          <w:rFonts w:hint="eastAsia" w:ascii="宋体" w:hAnsi="宋体" w:eastAsia="宋体" w:cs="宋体"/>
          <w:bCs/>
          <w:sz w:val="24"/>
          <w:highlight w:val="none"/>
        </w:rPr>
        <w:t>元；（不含税）金额合计金额：</w:t>
      </w:r>
      <w:r>
        <w:rPr>
          <w:rFonts w:hint="eastAsia" w:ascii="宋体" w:hAnsi="宋体" w:eastAsia="宋体" w:cs="宋体"/>
          <w:bCs/>
          <w:sz w:val="24"/>
          <w:highlight w:val="none"/>
          <w:u w:val="single"/>
        </w:rPr>
        <w:t>275229.36元。</w:t>
      </w:r>
    </w:p>
    <w:p w14:paraId="52743830">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安全文明施工费（含税）合计金额：</w:t>
      </w:r>
      <w:r>
        <w:rPr>
          <w:rFonts w:hint="eastAsia" w:ascii="宋体" w:hAnsi="宋体" w:cs="宋体"/>
          <w:bCs/>
          <w:sz w:val="24"/>
          <w:highlight w:val="none"/>
          <w:u w:val="single"/>
          <w:lang w:eastAsia="zh-CN"/>
        </w:rPr>
        <w:t>22312.95</w:t>
      </w:r>
      <w:r>
        <w:rPr>
          <w:rFonts w:hint="eastAsia" w:ascii="宋体" w:hAnsi="宋体" w:eastAsia="宋体" w:cs="宋体"/>
          <w:bCs/>
          <w:sz w:val="24"/>
          <w:highlight w:val="none"/>
        </w:rPr>
        <w:t>元；</w:t>
      </w:r>
    </w:p>
    <w:p w14:paraId="7D10016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(此部分费用不得低于北京市建设工程安全文明施工费管理办法（试行）规定，且不得作为让利因素。)</w:t>
      </w:r>
    </w:p>
    <w:p w14:paraId="19ACD47F">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施工现场安全生产标准化管理目标: 达标  </w:t>
      </w:r>
    </w:p>
    <w:p w14:paraId="27622119">
      <w:pPr>
        <w:pStyle w:val="38"/>
        <w:tabs>
          <w:tab w:val="left" w:pos="1146"/>
        </w:tabs>
        <w:spacing w:line="360" w:lineRule="auto"/>
        <w:ind w:left="1289" w:leftChars="614" w:firstLine="626" w:firstLineChars="261"/>
        <w:rPr>
          <w:rFonts w:hint="eastAsia" w:ascii="宋体" w:hAnsi="宋体" w:eastAsia="宋体" w:cs="宋体"/>
          <w:bCs/>
          <w:sz w:val="24"/>
          <w:highlight w:val="none"/>
        </w:rPr>
      </w:pPr>
      <w:r>
        <w:rPr>
          <w:rFonts w:hint="eastAsia" w:ascii="宋体" w:hAnsi="宋体" w:eastAsia="宋体" w:cs="宋体"/>
          <w:bCs/>
          <w:sz w:val="24"/>
          <w:highlight w:val="none"/>
        </w:rPr>
        <w:t>赶工增加费（含税）合计金额（如有）：</w:t>
      </w:r>
      <w:r>
        <w:rPr>
          <w:rFonts w:hint="eastAsia" w:ascii="宋体" w:hAnsi="宋体" w:eastAsia="宋体" w:cs="宋体"/>
          <w:bCs/>
          <w:sz w:val="24"/>
          <w:highlight w:val="none"/>
          <w:u w:val="single"/>
        </w:rPr>
        <w:t xml:space="preserve"> 0</w:t>
      </w:r>
      <w:r>
        <w:rPr>
          <w:rFonts w:hint="eastAsia" w:ascii="宋体" w:hAnsi="宋体" w:eastAsia="宋体" w:cs="宋体"/>
          <w:bCs/>
          <w:sz w:val="24"/>
          <w:highlight w:val="none"/>
        </w:rPr>
        <w:t>元；</w:t>
      </w:r>
    </w:p>
    <w:p w14:paraId="6E4FF61F">
      <w:pPr>
        <w:pStyle w:val="38"/>
        <w:tabs>
          <w:tab w:val="left" w:pos="955"/>
        </w:tabs>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9.其他具体详见招标工程量清单及图纸</w:t>
      </w:r>
    </w:p>
    <w:p w14:paraId="32F59353">
      <w:pPr>
        <w:pStyle w:val="5"/>
        <w:ind w:firstLine="241" w:firstLineChars="100"/>
        <w:jc w:val="both"/>
        <w:rPr>
          <w:rFonts w:hint="eastAsia" w:ascii="宋体" w:hAnsi="宋体" w:eastAsia="宋体" w:cs="宋体"/>
          <w:kern w:val="2"/>
          <w:sz w:val="24"/>
          <w:szCs w:val="24"/>
          <w:highlight w:val="none"/>
        </w:rPr>
      </w:pPr>
      <w:bookmarkStart w:id="540" w:name="_Toc15099"/>
      <w:bookmarkStart w:id="541" w:name="_Toc247085856"/>
      <w:bookmarkStart w:id="542" w:name="_Toc246996341"/>
      <w:bookmarkStart w:id="543" w:name="_Toc179632790"/>
      <w:bookmarkStart w:id="544" w:name="_Toc144974835"/>
      <w:bookmarkStart w:id="545" w:name="_Toc152042555"/>
      <w:bookmarkStart w:id="546" w:name="_Toc152045773"/>
      <w:bookmarkStart w:id="547" w:name="_Toc246997084"/>
      <w:r>
        <w:rPr>
          <w:rFonts w:hint="eastAsia" w:ascii="宋体" w:hAnsi="宋体" w:eastAsia="宋体" w:cs="宋体"/>
          <w:kern w:val="2"/>
          <w:sz w:val="24"/>
          <w:szCs w:val="24"/>
          <w:highlight w:val="none"/>
        </w:rPr>
        <w:t>9.1工程量清单说明</w:t>
      </w:r>
      <w:bookmarkEnd w:id="540"/>
      <w:bookmarkEnd w:id="541"/>
      <w:bookmarkEnd w:id="542"/>
      <w:bookmarkEnd w:id="543"/>
      <w:bookmarkEnd w:id="544"/>
      <w:bookmarkEnd w:id="545"/>
      <w:bookmarkEnd w:id="546"/>
      <w:bookmarkEnd w:id="547"/>
    </w:p>
    <w:p w14:paraId="710C92F2">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A4A27D">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9.1.2 本工程量清单应与招标文件中的投标人须知、通用合同条款、专用合同条款、技术标准和要求及图纸等一起阅读和理解。</w:t>
      </w:r>
    </w:p>
    <w:p w14:paraId="7D93766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9.1.3工程量清单中分部分项内容描述与施工图纸有差异时，均以施工图纸为准。</w:t>
      </w:r>
    </w:p>
    <w:p w14:paraId="496440DA">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9.1.4 本工程量清单仅是投标报价的共同基础，实际工程计量和工程价款的支付应遵循合同条款的约定和第五章“采购需求”的有关规定。</w:t>
      </w:r>
    </w:p>
    <w:p w14:paraId="2BF70DDF">
      <w:pPr>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kern w:val="0"/>
          <w:sz w:val="24"/>
          <w:highlight w:val="none"/>
        </w:rPr>
        <w:t>9.1.5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66EB2552">
      <w:pPr>
        <w:pStyle w:val="5"/>
        <w:ind w:firstLine="241" w:firstLineChars="100"/>
        <w:jc w:val="both"/>
        <w:rPr>
          <w:rFonts w:hint="eastAsia" w:ascii="宋体" w:hAnsi="宋体" w:eastAsia="宋体" w:cs="宋体"/>
          <w:kern w:val="2"/>
          <w:sz w:val="24"/>
          <w:szCs w:val="24"/>
          <w:highlight w:val="none"/>
        </w:rPr>
      </w:pPr>
      <w:bookmarkStart w:id="548" w:name="_Toc144974836"/>
      <w:bookmarkStart w:id="549" w:name="_Toc179632791"/>
      <w:bookmarkStart w:id="550" w:name="_Toc152045774"/>
      <w:bookmarkStart w:id="551" w:name="_Toc247085857"/>
      <w:bookmarkStart w:id="552" w:name="_Toc246996342"/>
      <w:bookmarkStart w:id="553" w:name="_Toc14940"/>
      <w:bookmarkStart w:id="554" w:name="_Toc246997085"/>
      <w:bookmarkStart w:id="555" w:name="_Toc152042556"/>
      <w:r>
        <w:rPr>
          <w:rFonts w:hint="eastAsia" w:ascii="宋体" w:hAnsi="宋体" w:eastAsia="宋体" w:cs="宋体"/>
          <w:kern w:val="2"/>
          <w:sz w:val="24"/>
          <w:szCs w:val="24"/>
          <w:highlight w:val="none"/>
        </w:rPr>
        <w:t>9.2投标报价说明</w:t>
      </w:r>
      <w:bookmarkEnd w:id="548"/>
      <w:bookmarkEnd w:id="549"/>
      <w:bookmarkEnd w:id="550"/>
      <w:bookmarkEnd w:id="551"/>
      <w:bookmarkEnd w:id="552"/>
      <w:bookmarkEnd w:id="553"/>
      <w:bookmarkEnd w:id="554"/>
      <w:bookmarkEnd w:id="555"/>
    </w:p>
    <w:p w14:paraId="706C43E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9.2.1 工程量清单中的每一子目须填入单价或价格，且只允许有一个报价。</w:t>
      </w:r>
    </w:p>
    <w:p w14:paraId="39DF3629">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9.2.2 工程量清单中标价的单价或金额，应包括所需的人工费、材料和施工机具使用费和企业管理费、利润以及一定范围内的风险费用等。</w:t>
      </w:r>
    </w:p>
    <w:p w14:paraId="19B29BE5">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5293D5FE">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9.2.3 工程量清单中投标人没有填入单价或价格的子目，其费用视为已分摊在工程量清单中其他相关子目的单价或价格之中。</w:t>
      </w:r>
    </w:p>
    <w:p w14:paraId="44DB3A7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38B1C806">
      <w:pPr>
        <w:pStyle w:val="5"/>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9.3其他说明</w:t>
      </w:r>
    </w:p>
    <w:p w14:paraId="3A2DE453">
      <w:pPr>
        <w:spacing w:line="500" w:lineRule="exact"/>
        <w:ind w:firstLine="480" w:firstLineChars="200"/>
        <w:rPr>
          <w:rFonts w:hint="eastAsia" w:ascii="宋体" w:hAnsi="宋体" w:eastAsia="宋体" w:cs="宋体"/>
          <w:bCs/>
          <w:kern w:val="0"/>
          <w:sz w:val="24"/>
          <w:highlight w:val="none"/>
        </w:rPr>
      </w:pPr>
      <w:bookmarkStart w:id="556" w:name="_Toc497214180"/>
      <w:bookmarkStart w:id="557" w:name="_Toc489280318"/>
      <w:bookmarkStart w:id="558" w:name="_Toc486580513"/>
      <w:bookmarkStart w:id="559" w:name="_Toc497584171"/>
      <w:r>
        <w:rPr>
          <w:rFonts w:hint="eastAsia" w:ascii="宋体" w:hAnsi="宋体" w:eastAsia="宋体" w:cs="宋体"/>
          <w:bCs/>
          <w:kern w:val="0"/>
          <w:sz w:val="24"/>
          <w:highlight w:val="none"/>
        </w:rPr>
        <w:t>9.3.1 需要补充的其他说明：</w:t>
      </w:r>
      <w:bookmarkEnd w:id="556"/>
      <w:bookmarkEnd w:id="557"/>
      <w:bookmarkEnd w:id="558"/>
      <w:bookmarkEnd w:id="559"/>
    </w:p>
    <w:p w14:paraId="73770267">
      <w:pPr>
        <w:spacing w:line="500" w:lineRule="exact"/>
        <w:ind w:firstLine="480" w:firstLineChars="200"/>
        <w:rPr>
          <w:rFonts w:hint="eastAsia" w:ascii="宋体" w:hAnsi="宋体" w:eastAsia="宋体" w:cs="宋体"/>
          <w:bCs/>
          <w:kern w:val="0"/>
          <w:sz w:val="24"/>
          <w:highlight w:val="none"/>
        </w:rPr>
      </w:pPr>
      <w:bookmarkStart w:id="560" w:name="_Toc497584172"/>
      <w:bookmarkStart w:id="561" w:name="_Toc490331766"/>
      <w:bookmarkStart w:id="562" w:name="_Toc486580514"/>
      <w:bookmarkStart w:id="563" w:name="_Toc489280319"/>
      <w:bookmarkStart w:id="564" w:name="_Toc497214181"/>
      <w:r>
        <w:rPr>
          <w:rFonts w:hint="eastAsia" w:ascii="宋体" w:hAnsi="宋体" w:eastAsia="宋体" w:cs="宋体"/>
          <w:bCs/>
          <w:kern w:val="0"/>
          <w:sz w:val="24"/>
          <w:highlight w:val="none"/>
        </w:rPr>
        <w:t>投标人在“安全文明施工费明细表”中所填报的管理目标等级须与投标书中所填报的管理目标等级一致，且不得低于招标人要求的管理目标等级;</w:t>
      </w:r>
    </w:p>
    <w:p w14:paraId="166AE556">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9.3.2基准期:投标当月的造价信息。</w:t>
      </w:r>
    </w:p>
    <w:p w14:paraId="7D0C7BD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9.3.3安全文明施工费:  1）安全文明施工措施费取费标准按京建发【2021】404号文、京建法【2014】8号文及京建发【2019】141号文件等相关法律法规规定执行；</w:t>
      </w:r>
    </w:p>
    <w:p w14:paraId="77F96E8F">
      <w:pPr>
        <w:numPr>
          <w:ilvl w:val="0"/>
          <w:numId w:val="73"/>
        </w:num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709BCC84">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本项目：施工现场安全生产标准化管理目标:达标              </w:t>
      </w:r>
    </w:p>
    <w:p w14:paraId="3DEC7411">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9.3.4建筑垃圾运输处置费用应单独列项，费用标准按《北京市住房和城乡建设委员会关于建筑垃圾运输处置费用单独列项计价的通知》(京建法【2017】27号)执行。</w:t>
      </w:r>
    </w:p>
    <w:p w14:paraId="09DFB076">
      <w:pPr>
        <w:pStyle w:val="87"/>
        <w:numPr>
          <w:ilvl w:val="0"/>
          <w:numId w:val="74"/>
        </w:numPr>
        <w:ind w:firstLine="482"/>
        <w:rPr>
          <w:rFonts w:hint="eastAsia" w:ascii="宋体" w:hAnsi="宋体" w:eastAsia="宋体" w:cs="宋体"/>
          <w:b/>
          <w:highlight w:val="none"/>
        </w:rPr>
      </w:pPr>
      <w:r>
        <w:rPr>
          <w:rFonts w:hint="eastAsia" w:ascii="宋体" w:hAnsi="宋体" w:eastAsia="宋体" w:cs="宋体"/>
          <w:b/>
          <w:highlight w:val="none"/>
        </w:rPr>
        <w:t>工程量清单与计价表</w:t>
      </w:r>
      <w:bookmarkEnd w:id="560"/>
      <w:bookmarkEnd w:id="561"/>
      <w:bookmarkEnd w:id="562"/>
      <w:bookmarkEnd w:id="563"/>
      <w:bookmarkEnd w:id="564"/>
      <w:r>
        <w:rPr>
          <w:rFonts w:hint="eastAsia" w:ascii="宋体" w:hAnsi="宋体" w:eastAsia="宋体" w:cs="宋体"/>
          <w:b/>
          <w:highlight w:val="none"/>
        </w:rPr>
        <w:t>及图纸（详见附件）</w:t>
      </w:r>
    </w:p>
    <w:p w14:paraId="7C9C36FD">
      <w:pPr>
        <w:pStyle w:val="87"/>
        <w:numPr>
          <w:ilvl w:val="0"/>
          <w:numId w:val="74"/>
        </w:numPr>
        <w:ind w:firstLine="482"/>
        <w:rPr>
          <w:rFonts w:hint="default" w:ascii="宋体" w:hAnsi="宋体" w:eastAsia="宋体" w:cs="宋体"/>
          <w:b/>
          <w:highlight w:val="none"/>
          <w:lang w:val="en-US" w:eastAsia="zh-CN"/>
        </w:rPr>
        <w:sectPr>
          <w:headerReference r:id="rId18" w:type="default"/>
          <w:footerReference r:id="rId19"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highlight w:val="none"/>
        </w:rPr>
        <w:t>投标人应当针对项目特征自行编制施工技术方案，国家及地方现有工法规范已有的内容无需重复提交，施工组织设计篇幅不宜超过150页；</w:t>
      </w:r>
    </w:p>
    <w:p w14:paraId="5FAC25F9">
      <w:pPr>
        <w:pStyle w:val="4"/>
        <w:numPr>
          <w:ilvl w:val="0"/>
          <w:numId w:val="72"/>
        </w:numPr>
        <w:rPr>
          <w:color w:val="000000" w:themeColor="text1"/>
          <w:highlight w:val="none"/>
          <w14:textFill>
            <w14:solidFill>
              <w14:schemeClr w14:val="tx1"/>
            </w14:solidFill>
          </w14:textFill>
        </w:rPr>
      </w:pPr>
      <w:bookmarkStart w:id="565" w:name="_Toc105598818"/>
      <w:bookmarkStart w:id="566" w:name="_Toc105598819"/>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p>
    <w:p w14:paraId="7A4F531C">
      <w:pPr>
        <w:rPr>
          <w:color w:val="000000" w:themeColor="text1"/>
          <w:highlight w:val="none"/>
          <w14:textFill>
            <w14:solidFill>
              <w14:schemeClr w14:val="tx1"/>
            </w14:solidFill>
          </w14:textFill>
        </w:rPr>
      </w:pPr>
    </w:p>
    <w:p w14:paraId="16DB47C6">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1C25807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2417AC7F">
      <w:pPr>
        <w:rPr>
          <w:highlight w:val="none"/>
        </w:rPr>
      </w:pPr>
    </w:p>
    <w:p w14:paraId="3B4148B2">
      <w:pPr>
        <w:adjustRightInd w:val="0"/>
        <w:snapToGrid w:val="0"/>
        <w:spacing w:line="360" w:lineRule="auto"/>
        <w:jc w:val="center"/>
        <w:outlineLvl w:val="0"/>
        <w:rPr>
          <w:rFonts w:ascii="宋体" w:hAnsi="宋体"/>
          <w:b/>
          <w:sz w:val="32"/>
          <w:highlight w:val="none"/>
        </w:rPr>
      </w:pPr>
    </w:p>
    <w:p w14:paraId="3AB12ED3">
      <w:pPr>
        <w:adjustRightInd w:val="0"/>
        <w:snapToGrid w:val="0"/>
        <w:spacing w:line="360" w:lineRule="auto"/>
        <w:jc w:val="center"/>
        <w:outlineLvl w:val="0"/>
        <w:rPr>
          <w:rFonts w:hint="eastAsia" w:ascii="宋体" w:hAnsi="宋体"/>
          <w:b/>
          <w:sz w:val="48"/>
          <w:szCs w:val="48"/>
          <w:highlight w:val="none"/>
        </w:rPr>
      </w:pPr>
      <w:r>
        <w:rPr>
          <w:rFonts w:hint="eastAsia" w:ascii="宋体" w:hAnsi="宋体"/>
          <w:b/>
          <w:sz w:val="48"/>
          <w:szCs w:val="48"/>
          <w:highlight w:val="none"/>
        </w:rPr>
        <w:t>建 设 工 程 施 工 合 同</w:t>
      </w:r>
    </w:p>
    <w:p w14:paraId="4B036B8D">
      <w:pPr>
        <w:adjustRightInd w:val="0"/>
        <w:snapToGrid w:val="0"/>
        <w:spacing w:line="360" w:lineRule="auto"/>
        <w:jc w:val="center"/>
        <w:outlineLvl w:val="0"/>
        <w:rPr>
          <w:rFonts w:hint="eastAsia" w:ascii="宋体" w:hAnsi="宋体"/>
          <w:b/>
          <w:sz w:val="32"/>
          <w:highlight w:val="none"/>
        </w:rPr>
      </w:pPr>
    </w:p>
    <w:p w14:paraId="4B7710D2">
      <w:pPr>
        <w:adjustRightInd w:val="0"/>
        <w:snapToGrid w:val="0"/>
        <w:spacing w:line="360" w:lineRule="auto"/>
        <w:jc w:val="center"/>
        <w:outlineLvl w:val="0"/>
        <w:rPr>
          <w:rFonts w:hint="eastAsia" w:ascii="宋体" w:hAnsi="宋体"/>
          <w:b/>
          <w:sz w:val="32"/>
          <w:highlight w:val="none"/>
        </w:rPr>
      </w:pPr>
    </w:p>
    <w:p w14:paraId="201FC58F">
      <w:pPr>
        <w:adjustRightInd w:val="0"/>
        <w:snapToGrid w:val="0"/>
        <w:spacing w:line="360" w:lineRule="auto"/>
        <w:jc w:val="center"/>
        <w:outlineLvl w:val="0"/>
        <w:rPr>
          <w:rFonts w:hint="eastAsia" w:ascii="宋体" w:hAnsi="宋体"/>
          <w:b/>
          <w:sz w:val="32"/>
          <w:highlight w:val="none"/>
        </w:rPr>
      </w:pPr>
    </w:p>
    <w:p w14:paraId="5109C8B1">
      <w:pPr>
        <w:adjustRightInd w:val="0"/>
        <w:snapToGrid w:val="0"/>
        <w:spacing w:line="360" w:lineRule="auto"/>
        <w:jc w:val="center"/>
        <w:outlineLvl w:val="0"/>
        <w:rPr>
          <w:rFonts w:hint="eastAsia" w:ascii="宋体" w:hAnsi="宋体"/>
          <w:b/>
          <w:sz w:val="32"/>
          <w:highlight w:val="none"/>
        </w:rPr>
      </w:pPr>
    </w:p>
    <w:p w14:paraId="2EEE1B79">
      <w:pPr>
        <w:adjustRightInd w:val="0"/>
        <w:snapToGrid w:val="0"/>
        <w:spacing w:line="360" w:lineRule="auto"/>
        <w:jc w:val="center"/>
        <w:outlineLvl w:val="0"/>
        <w:rPr>
          <w:rFonts w:hint="eastAsia" w:ascii="宋体" w:hAnsi="宋体"/>
          <w:b/>
          <w:sz w:val="32"/>
          <w:highlight w:val="none"/>
        </w:rPr>
      </w:pPr>
    </w:p>
    <w:p w14:paraId="5C1FB43B">
      <w:pPr>
        <w:adjustRightInd w:val="0"/>
        <w:snapToGrid w:val="0"/>
        <w:spacing w:line="360" w:lineRule="auto"/>
        <w:jc w:val="center"/>
        <w:outlineLvl w:val="0"/>
        <w:rPr>
          <w:rFonts w:hint="eastAsia" w:ascii="宋体" w:hAnsi="宋体"/>
          <w:b/>
          <w:sz w:val="32"/>
          <w:highlight w:val="none"/>
        </w:rPr>
      </w:pPr>
    </w:p>
    <w:p w14:paraId="7CB9836A">
      <w:pPr>
        <w:adjustRightInd w:val="0"/>
        <w:snapToGrid w:val="0"/>
        <w:spacing w:line="360" w:lineRule="auto"/>
        <w:jc w:val="center"/>
        <w:outlineLvl w:val="0"/>
        <w:rPr>
          <w:rFonts w:hint="eastAsia" w:ascii="宋体" w:hAnsi="宋体"/>
          <w:b/>
          <w:sz w:val="32"/>
          <w:highlight w:val="none"/>
        </w:rPr>
      </w:pPr>
    </w:p>
    <w:p w14:paraId="588CC511">
      <w:pPr>
        <w:adjustRightInd w:val="0"/>
        <w:snapToGrid w:val="0"/>
        <w:spacing w:line="360" w:lineRule="auto"/>
        <w:jc w:val="both"/>
        <w:outlineLvl w:val="0"/>
        <w:rPr>
          <w:rFonts w:hint="eastAsia" w:ascii="宋体" w:hAnsi="宋体"/>
          <w:b/>
          <w:sz w:val="32"/>
          <w:highlight w:val="none"/>
        </w:rPr>
      </w:pPr>
    </w:p>
    <w:p w14:paraId="06665DF8">
      <w:pPr>
        <w:adjustRightInd w:val="0"/>
        <w:snapToGrid w:val="0"/>
        <w:spacing w:line="360" w:lineRule="auto"/>
        <w:outlineLvl w:val="0"/>
        <w:rPr>
          <w:rFonts w:hint="eastAsia" w:ascii="宋体" w:hAnsi="宋体"/>
          <w:b/>
          <w:sz w:val="32"/>
          <w:highlight w:val="none"/>
        </w:rPr>
      </w:pPr>
      <w:r>
        <w:rPr>
          <w:rFonts w:hint="eastAsia" w:ascii="宋体" w:hAnsi="宋体"/>
          <w:b/>
          <w:sz w:val="32"/>
          <w:highlight w:val="none"/>
        </w:rPr>
        <w:t>项目名称：</w:t>
      </w:r>
    </w:p>
    <w:p w14:paraId="17AEDA12">
      <w:pPr>
        <w:adjustRightInd w:val="0"/>
        <w:snapToGrid w:val="0"/>
        <w:spacing w:line="360" w:lineRule="auto"/>
        <w:outlineLvl w:val="0"/>
        <w:rPr>
          <w:rFonts w:hint="eastAsia" w:ascii="宋体" w:hAnsi="宋体"/>
          <w:b/>
          <w:sz w:val="32"/>
          <w:highlight w:val="none"/>
        </w:rPr>
      </w:pPr>
      <w:r>
        <w:rPr>
          <w:rFonts w:hint="eastAsia" w:ascii="宋体" w:hAnsi="宋体"/>
          <w:b/>
          <w:sz w:val="32"/>
          <w:highlight w:val="none"/>
        </w:rPr>
        <w:t>发 包 人：</w:t>
      </w:r>
    </w:p>
    <w:p w14:paraId="7EBDE1CD">
      <w:pPr>
        <w:adjustRightInd w:val="0"/>
        <w:snapToGrid w:val="0"/>
        <w:spacing w:line="360" w:lineRule="auto"/>
        <w:outlineLvl w:val="0"/>
        <w:rPr>
          <w:rFonts w:hint="eastAsia" w:ascii="宋体" w:hAnsi="宋体"/>
          <w:b/>
          <w:sz w:val="32"/>
          <w:highlight w:val="none"/>
        </w:rPr>
      </w:pPr>
      <w:r>
        <w:rPr>
          <w:rFonts w:hint="eastAsia" w:ascii="宋体" w:hAnsi="宋体"/>
          <w:b/>
          <w:sz w:val="32"/>
          <w:highlight w:val="none"/>
        </w:rPr>
        <w:t>承 包 人：</w:t>
      </w:r>
    </w:p>
    <w:p w14:paraId="46AB7139">
      <w:pPr>
        <w:adjustRightInd w:val="0"/>
        <w:snapToGrid w:val="0"/>
        <w:spacing w:line="360" w:lineRule="auto"/>
        <w:outlineLvl w:val="0"/>
        <w:rPr>
          <w:rFonts w:hint="eastAsia" w:ascii="宋体" w:hAnsi="宋体"/>
          <w:b/>
          <w:sz w:val="32"/>
          <w:highlight w:val="none"/>
        </w:rPr>
      </w:pPr>
      <w:r>
        <w:rPr>
          <w:rFonts w:hint="eastAsia" w:ascii="宋体" w:hAnsi="宋体"/>
          <w:b/>
          <w:sz w:val="32"/>
          <w:highlight w:val="none"/>
        </w:rPr>
        <w:t>日    期：2025年     月</w:t>
      </w:r>
    </w:p>
    <w:p w14:paraId="0E868928">
      <w:pPr>
        <w:widowControl/>
        <w:spacing w:line="360" w:lineRule="auto"/>
        <w:jc w:val="left"/>
        <w:rPr>
          <w:rFonts w:hint="eastAsia" w:ascii="宋体" w:hAnsi="宋体"/>
          <w:b/>
          <w:sz w:val="32"/>
          <w:highlight w:val="none"/>
        </w:rPr>
        <w:sectPr>
          <w:pgSz w:w="11906" w:h="16838"/>
          <w:pgMar w:top="1440" w:right="1800" w:bottom="1440" w:left="1800" w:header="851" w:footer="992" w:gutter="0"/>
          <w:cols w:space="720" w:num="1"/>
          <w:docGrid w:type="lines" w:linePitch="312" w:charSpace="0"/>
        </w:sectPr>
      </w:pPr>
    </w:p>
    <w:p w14:paraId="0EBEBEC0">
      <w:pPr>
        <w:adjustRightInd w:val="0"/>
        <w:snapToGrid w:val="0"/>
        <w:spacing w:line="360" w:lineRule="auto"/>
        <w:jc w:val="center"/>
        <w:rPr>
          <w:rFonts w:hint="eastAsia" w:ascii="宋体" w:hAnsi="宋体"/>
          <w:highlight w:val="none"/>
        </w:rPr>
      </w:pPr>
      <w:r>
        <w:rPr>
          <w:rFonts w:hint="eastAsia" w:ascii="宋体" w:hAnsi="宋体"/>
          <w:b/>
          <w:sz w:val="28"/>
          <w:szCs w:val="28"/>
          <w:highlight w:val="none"/>
        </w:rPr>
        <w:t>合同协议书</w:t>
      </w:r>
    </w:p>
    <w:p w14:paraId="3BEEDC12">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发包人（全称）：</w:t>
      </w:r>
      <w:r>
        <w:rPr>
          <w:rFonts w:hint="eastAsia" w:ascii="宋体" w:hAnsi="宋体" w:cs="Arial"/>
          <w:szCs w:val="21"/>
          <w:highlight w:val="none"/>
          <w:u w:val="single"/>
        </w:rPr>
        <w:t>____________________________</w:t>
      </w:r>
    </w:p>
    <w:p w14:paraId="1145D960">
      <w:pPr>
        <w:adjustRightInd w:val="0"/>
        <w:snapToGrid w:val="0"/>
        <w:spacing w:line="360" w:lineRule="auto"/>
        <w:rPr>
          <w:rFonts w:hint="eastAsia" w:ascii="宋体" w:hAnsi="宋体"/>
          <w:szCs w:val="21"/>
          <w:highlight w:val="none"/>
        </w:rPr>
      </w:pPr>
      <w:r>
        <w:rPr>
          <w:rFonts w:hint="eastAsia" w:ascii="宋体" w:hAnsi="宋体"/>
          <w:szCs w:val="21"/>
          <w:highlight w:val="none"/>
        </w:rPr>
        <w:t>法 定 代 表 人：</w:t>
      </w:r>
      <w:r>
        <w:rPr>
          <w:rFonts w:hint="eastAsia" w:ascii="宋体" w:hAnsi="宋体" w:cs="Arial"/>
          <w:szCs w:val="21"/>
          <w:highlight w:val="none"/>
          <w:u w:val="single"/>
        </w:rPr>
        <w:t>_______________________________________________________</w:t>
      </w:r>
    </w:p>
    <w:p w14:paraId="3A0D1E8E">
      <w:pPr>
        <w:adjustRightInd w:val="0"/>
        <w:snapToGrid w:val="0"/>
        <w:spacing w:line="360" w:lineRule="auto"/>
        <w:rPr>
          <w:rFonts w:hint="eastAsia" w:ascii="宋体" w:hAnsi="宋体"/>
          <w:szCs w:val="21"/>
          <w:highlight w:val="none"/>
        </w:rPr>
      </w:pPr>
      <w:r>
        <w:rPr>
          <w:rFonts w:hint="eastAsia" w:ascii="宋体" w:hAnsi="宋体"/>
          <w:szCs w:val="21"/>
          <w:highlight w:val="none"/>
        </w:rPr>
        <w:t>法定注册地址：</w:t>
      </w:r>
      <w:r>
        <w:rPr>
          <w:rFonts w:hint="eastAsia" w:ascii="宋体" w:hAnsi="宋体"/>
          <w:szCs w:val="21"/>
          <w:highlight w:val="none"/>
          <w:u w:val="single"/>
        </w:rPr>
        <w:t>_________________________________</w:t>
      </w:r>
    </w:p>
    <w:p w14:paraId="67444278">
      <w:pPr>
        <w:adjustRightInd w:val="0"/>
        <w:snapToGrid w:val="0"/>
        <w:spacing w:line="360" w:lineRule="auto"/>
        <w:rPr>
          <w:rFonts w:hint="eastAsia" w:ascii="宋体" w:hAnsi="宋体"/>
          <w:szCs w:val="21"/>
          <w:highlight w:val="none"/>
        </w:rPr>
      </w:pPr>
      <w:r>
        <w:rPr>
          <w:rFonts w:hint="eastAsia" w:ascii="宋体" w:hAnsi="宋体"/>
          <w:szCs w:val="21"/>
          <w:highlight w:val="none"/>
        </w:rPr>
        <w:t>承包人（全称）：</w:t>
      </w:r>
      <w:r>
        <w:rPr>
          <w:rFonts w:hint="eastAsia" w:ascii="宋体" w:hAnsi="宋体"/>
          <w:szCs w:val="21"/>
          <w:highlight w:val="none"/>
          <w:u w:val="single"/>
        </w:rPr>
        <w:t>_____________________________</w:t>
      </w:r>
    </w:p>
    <w:p w14:paraId="0B2C5DFC">
      <w:pPr>
        <w:adjustRightInd w:val="0"/>
        <w:snapToGrid w:val="0"/>
        <w:spacing w:line="360" w:lineRule="auto"/>
        <w:rPr>
          <w:rFonts w:hint="eastAsia" w:ascii="宋体" w:hAnsi="宋体"/>
          <w:szCs w:val="21"/>
          <w:highlight w:val="none"/>
          <w:u w:val="single"/>
        </w:rPr>
      </w:pPr>
      <w:r>
        <w:rPr>
          <w:rFonts w:hint="eastAsia" w:ascii="宋体" w:hAnsi="宋体"/>
          <w:szCs w:val="21"/>
          <w:highlight w:val="none"/>
        </w:rPr>
        <w:t>法 定 代 表 人：</w:t>
      </w:r>
      <w:r>
        <w:rPr>
          <w:rFonts w:hint="eastAsia" w:ascii="宋体" w:hAnsi="宋体"/>
          <w:szCs w:val="21"/>
          <w:highlight w:val="none"/>
          <w:u w:val="single"/>
        </w:rPr>
        <w:t xml:space="preserve">                   </w:t>
      </w:r>
    </w:p>
    <w:p w14:paraId="14A6A968">
      <w:pPr>
        <w:adjustRightInd w:val="0"/>
        <w:snapToGrid w:val="0"/>
        <w:spacing w:line="360" w:lineRule="auto"/>
        <w:rPr>
          <w:rFonts w:hint="eastAsia" w:ascii="宋体" w:hAnsi="宋体"/>
          <w:szCs w:val="21"/>
          <w:highlight w:val="none"/>
          <w:u w:val="single"/>
        </w:rPr>
      </w:pPr>
      <w:r>
        <w:rPr>
          <w:rFonts w:hint="eastAsia" w:ascii="宋体" w:hAnsi="宋体"/>
          <w:szCs w:val="21"/>
          <w:highlight w:val="none"/>
        </w:rPr>
        <w:t>法定注册地址：</w:t>
      </w:r>
      <w:r>
        <w:rPr>
          <w:rFonts w:hint="eastAsia" w:ascii="宋体" w:hAnsi="宋体"/>
          <w:szCs w:val="21"/>
          <w:highlight w:val="none"/>
          <w:u w:val="single"/>
        </w:rPr>
        <w:t xml:space="preserve">               </w:t>
      </w:r>
    </w:p>
    <w:p w14:paraId="4B572F96">
      <w:pPr>
        <w:adjustRightInd w:val="0"/>
        <w:snapToGrid w:val="0"/>
        <w:spacing w:line="360" w:lineRule="auto"/>
        <w:jc w:val="left"/>
        <w:rPr>
          <w:rFonts w:hint="eastAsia" w:ascii="宋体" w:hAnsi="宋体"/>
          <w:highlight w:val="none"/>
        </w:rPr>
      </w:pPr>
    </w:p>
    <w:p w14:paraId="0A1C1C86">
      <w:pPr>
        <w:adjustRightInd w:val="0"/>
        <w:snapToGrid w:val="0"/>
        <w:spacing w:line="360" w:lineRule="auto"/>
        <w:jc w:val="left"/>
        <w:rPr>
          <w:rFonts w:hint="eastAsia" w:ascii="宋体" w:hAnsi="宋体"/>
          <w:highlight w:val="none"/>
        </w:rPr>
      </w:pPr>
      <w:r>
        <w:rPr>
          <w:rFonts w:hint="eastAsia" w:ascii="宋体" w:hAnsi="宋体"/>
          <w:szCs w:val="21"/>
          <w:highlight w:val="none"/>
        </w:rPr>
        <w:t>发包人为建设</w:t>
      </w:r>
      <w:r>
        <w:rPr>
          <w:rFonts w:hint="eastAsia" w:ascii="宋体" w:hAnsi="宋体"/>
          <w:szCs w:val="21"/>
          <w:highlight w:val="none"/>
          <w:u w:val="single"/>
        </w:rPr>
        <w:t xml:space="preserve">                              </w:t>
      </w:r>
      <w:r>
        <w:rPr>
          <w:rFonts w:hint="eastAsia" w:ascii="宋体" w:hAnsi="宋体"/>
          <w:szCs w:val="21"/>
          <w:highlight w:val="none"/>
        </w:rPr>
        <w:t>（以下简称“本工程”），已接受承包人提出的承担本工程的施工、竣工、交付并维修其任何缺陷的投标。</w:t>
      </w:r>
      <w:r>
        <w:rPr>
          <w:rFonts w:hint="eastAsia" w:ascii="宋体" w:hAnsi="宋体"/>
          <w:highlight w:val="none"/>
        </w:rPr>
        <w:t>依照《中华人民共和国招标投标法》、《中华人民共和国民法典》、《中华人民共和国建筑法》、及其他有关法律、行政法规，遵循平等、自愿、公平和诚实信用的原则，双方共同达成并订立如下协议。</w:t>
      </w:r>
    </w:p>
    <w:p w14:paraId="73A1A9A4">
      <w:pPr>
        <w:adjustRightInd w:val="0"/>
        <w:snapToGrid w:val="0"/>
        <w:spacing w:line="360" w:lineRule="auto"/>
        <w:jc w:val="left"/>
        <w:rPr>
          <w:rFonts w:hint="eastAsia" w:ascii="宋体" w:hAnsi="宋体"/>
          <w:highlight w:val="none"/>
        </w:rPr>
      </w:pPr>
      <w:r>
        <w:rPr>
          <w:rFonts w:hint="eastAsia" w:ascii="宋体" w:hAnsi="宋体"/>
          <w:highlight w:val="none"/>
        </w:rPr>
        <w:t>一、工程概况</w:t>
      </w:r>
    </w:p>
    <w:p w14:paraId="19E69BBC">
      <w:pPr>
        <w:adjustRightInd w:val="0"/>
        <w:snapToGrid w:val="0"/>
        <w:spacing w:line="360" w:lineRule="auto"/>
        <w:jc w:val="left"/>
        <w:rPr>
          <w:rFonts w:hint="eastAsia" w:ascii="宋体" w:hAnsi="宋体"/>
          <w:highlight w:val="none"/>
        </w:rPr>
      </w:pPr>
      <w:r>
        <w:rPr>
          <w:rFonts w:hint="eastAsia" w:ascii="宋体" w:hAnsi="宋体"/>
          <w:highlight w:val="none"/>
        </w:rPr>
        <w:t>工程名称：</w:t>
      </w:r>
      <w:r>
        <w:rPr>
          <w:rFonts w:hint="eastAsia" w:ascii="宋体" w:hAnsi="宋体"/>
          <w:highlight w:val="none"/>
          <w:u w:val="single"/>
        </w:rPr>
        <w:t>____________________________</w:t>
      </w:r>
    </w:p>
    <w:p w14:paraId="23B607C4">
      <w:pPr>
        <w:adjustRightInd w:val="0"/>
        <w:snapToGrid w:val="0"/>
        <w:spacing w:line="360" w:lineRule="auto"/>
        <w:jc w:val="left"/>
        <w:rPr>
          <w:rFonts w:hint="eastAsia" w:ascii="宋体" w:hAnsi="宋体"/>
          <w:highlight w:val="none"/>
        </w:rPr>
      </w:pPr>
      <w:r>
        <w:rPr>
          <w:rFonts w:hint="eastAsia" w:ascii="宋体" w:hAnsi="宋体"/>
          <w:highlight w:val="none"/>
        </w:rPr>
        <w:t>工程地点：</w:t>
      </w:r>
      <w:r>
        <w:rPr>
          <w:rFonts w:hint="eastAsia" w:ascii="宋体" w:hAnsi="宋体"/>
          <w:highlight w:val="none"/>
          <w:u w:val="single"/>
        </w:rPr>
        <w:t>____________________________________</w:t>
      </w:r>
    </w:p>
    <w:p w14:paraId="7BDE0F66">
      <w:pPr>
        <w:adjustRightInd w:val="0"/>
        <w:snapToGrid w:val="0"/>
        <w:spacing w:line="360" w:lineRule="auto"/>
        <w:jc w:val="left"/>
        <w:rPr>
          <w:rFonts w:hint="eastAsia" w:ascii="宋体" w:hAnsi="宋体"/>
          <w:highlight w:val="none"/>
        </w:rPr>
      </w:pPr>
      <w:r>
        <w:rPr>
          <w:rFonts w:hint="eastAsia" w:ascii="宋体" w:hAnsi="宋体"/>
          <w:highlight w:val="none"/>
        </w:rPr>
        <w:t>工程内容：</w:t>
      </w:r>
      <w:r>
        <w:rPr>
          <w:rFonts w:hint="eastAsia" w:ascii="宋体" w:hAnsi="宋体"/>
          <w:highlight w:val="none"/>
          <w:u w:val="single"/>
        </w:rPr>
        <w:t>__________________________________</w:t>
      </w:r>
    </w:p>
    <w:p w14:paraId="1E98CDE0">
      <w:pPr>
        <w:adjustRightInd w:val="0"/>
        <w:snapToGrid w:val="0"/>
        <w:spacing w:line="360" w:lineRule="auto"/>
        <w:jc w:val="left"/>
        <w:rPr>
          <w:rFonts w:hint="eastAsia" w:ascii="宋体" w:hAnsi="宋体"/>
          <w:highlight w:val="none"/>
        </w:rPr>
      </w:pPr>
      <w:r>
        <w:rPr>
          <w:rFonts w:hint="eastAsia" w:ascii="宋体" w:hAnsi="宋体"/>
          <w:highlight w:val="none"/>
        </w:rPr>
        <w:t>群体工程应附“承包人承揽工程项目一览表”（附件二）</w:t>
      </w:r>
    </w:p>
    <w:p w14:paraId="618B81B4">
      <w:pPr>
        <w:adjustRightInd w:val="0"/>
        <w:snapToGrid w:val="0"/>
        <w:spacing w:line="360" w:lineRule="auto"/>
        <w:jc w:val="left"/>
        <w:rPr>
          <w:rFonts w:hint="eastAsia" w:ascii="宋体" w:hAnsi="宋体"/>
          <w:highlight w:val="none"/>
        </w:rPr>
      </w:pPr>
      <w:r>
        <w:rPr>
          <w:rFonts w:hint="eastAsia" w:ascii="宋体" w:hAnsi="宋体"/>
          <w:highlight w:val="none"/>
        </w:rPr>
        <w:t>工程立项批准文号：</w:t>
      </w:r>
      <w:r>
        <w:rPr>
          <w:rFonts w:hint="eastAsia" w:ascii="宋体" w:hAnsi="宋体"/>
          <w:highlight w:val="none"/>
          <w:u w:val="single"/>
        </w:rPr>
        <w:t>________________/_________________________________________</w:t>
      </w:r>
    </w:p>
    <w:p w14:paraId="49DCA4CA">
      <w:pPr>
        <w:adjustRightInd w:val="0"/>
        <w:snapToGrid w:val="0"/>
        <w:spacing w:line="360" w:lineRule="auto"/>
        <w:jc w:val="left"/>
        <w:rPr>
          <w:rFonts w:hint="eastAsia" w:ascii="宋体" w:hAnsi="宋体"/>
          <w:highlight w:val="none"/>
          <w:u w:val="single"/>
        </w:rPr>
      </w:pPr>
      <w:r>
        <w:rPr>
          <w:rFonts w:hint="eastAsia" w:ascii="宋体" w:hAnsi="宋体"/>
          <w:highlight w:val="none"/>
        </w:rPr>
        <w:t>资金来源：</w:t>
      </w:r>
      <w:r>
        <w:rPr>
          <w:rFonts w:hint="eastAsia" w:ascii="宋体" w:hAnsi="宋体"/>
          <w:highlight w:val="none"/>
          <w:u w:val="single"/>
        </w:rPr>
        <w:t xml:space="preserve">                      </w:t>
      </w:r>
    </w:p>
    <w:p w14:paraId="36EB60D6">
      <w:pPr>
        <w:adjustRightInd w:val="0"/>
        <w:snapToGrid w:val="0"/>
        <w:spacing w:line="360" w:lineRule="auto"/>
        <w:jc w:val="left"/>
        <w:rPr>
          <w:rFonts w:hint="eastAsia" w:ascii="宋体" w:hAnsi="宋体"/>
          <w:highlight w:val="none"/>
        </w:rPr>
      </w:pPr>
      <w:r>
        <w:rPr>
          <w:rFonts w:hint="eastAsia" w:ascii="宋体" w:hAnsi="宋体"/>
          <w:highlight w:val="none"/>
        </w:rPr>
        <w:t>承包范围：</w:t>
      </w:r>
      <w:r>
        <w:rPr>
          <w:rFonts w:hint="eastAsia" w:ascii="宋体" w:hAnsi="宋体"/>
          <w:highlight w:val="none"/>
          <w:u w:val="single"/>
        </w:rPr>
        <w:t>__________________________________</w:t>
      </w:r>
    </w:p>
    <w:p w14:paraId="27DD97AA">
      <w:pPr>
        <w:adjustRightInd w:val="0"/>
        <w:snapToGrid w:val="0"/>
        <w:spacing w:line="360" w:lineRule="auto"/>
        <w:jc w:val="left"/>
        <w:rPr>
          <w:rFonts w:hint="eastAsia" w:ascii="宋体" w:hAnsi="宋体"/>
          <w:highlight w:val="none"/>
        </w:rPr>
      </w:pPr>
      <w:r>
        <w:rPr>
          <w:rFonts w:hint="eastAsia" w:ascii="宋体" w:hAnsi="宋体"/>
          <w:highlight w:val="none"/>
        </w:rPr>
        <w:t>详细承包范围见第五章“技术标准和要求”。</w:t>
      </w:r>
    </w:p>
    <w:p w14:paraId="0A58CBBF">
      <w:pPr>
        <w:adjustRightInd w:val="0"/>
        <w:snapToGrid w:val="0"/>
        <w:spacing w:line="360" w:lineRule="auto"/>
        <w:jc w:val="left"/>
        <w:rPr>
          <w:rFonts w:hint="eastAsia" w:ascii="宋体" w:hAnsi="宋体"/>
          <w:highlight w:val="none"/>
        </w:rPr>
      </w:pPr>
      <w:r>
        <w:rPr>
          <w:rFonts w:hint="eastAsia" w:ascii="宋体" w:hAnsi="宋体"/>
          <w:highlight w:val="none"/>
        </w:rPr>
        <w:t>三、合同工期</w:t>
      </w:r>
    </w:p>
    <w:p w14:paraId="59DAACFD">
      <w:pPr>
        <w:adjustRightInd w:val="0"/>
        <w:snapToGrid w:val="0"/>
        <w:spacing w:line="360" w:lineRule="auto"/>
        <w:jc w:val="left"/>
        <w:rPr>
          <w:rFonts w:hint="eastAsia" w:ascii="宋体" w:hAnsi="宋体"/>
          <w:highlight w:val="none"/>
        </w:rPr>
      </w:pPr>
      <w:r>
        <w:rPr>
          <w:rFonts w:hint="eastAsia" w:ascii="宋体" w:hAnsi="宋体"/>
          <w:highlight w:val="none"/>
          <w:u w:val="single"/>
        </w:rPr>
        <w:t>______________</w:t>
      </w:r>
    </w:p>
    <w:p w14:paraId="14C987EB">
      <w:pPr>
        <w:adjustRightInd w:val="0"/>
        <w:snapToGrid w:val="0"/>
        <w:spacing w:line="360" w:lineRule="auto"/>
        <w:jc w:val="left"/>
        <w:rPr>
          <w:rFonts w:hint="eastAsia" w:ascii="宋体" w:hAnsi="宋体"/>
          <w:highlight w:val="none"/>
        </w:rPr>
      </w:pPr>
      <w:r>
        <w:rPr>
          <w:rFonts w:hint="eastAsia" w:ascii="宋体" w:hAnsi="宋体"/>
          <w:highlight w:val="none"/>
        </w:rPr>
        <w:t>四、质量标准</w:t>
      </w:r>
    </w:p>
    <w:p w14:paraId="2B277EFC">
      <w:pPr>
        <w:adjustRightInd w:val="0"/>
        <w:snapToGrid w:val="0"/>
        <w:spacing w:line="360" w:lineRule="auto"/>
        <w:jc w:val="left"/>
        <w:rPr>
          <w:rFonts w:hint="eastAsia" w:ascii="宋体" w:hAnsi="宋体"/>
          <w:highlight w:val="none"/>
        </w:rPr>
      </w:pPr>
      <w:r>
        <w:rPr>
          <w:rFonts w:hint="eastAsia" w:ascii="宋体" w:hAnsi="宋体"/>
          <w:highlight w:val="none"/>
        </w:rPr>
        <w:t>工程质量标准：</w:t>
      </w:r>
      <w:r>
        <w:rPr>
          <w:rFonts w:hint="eastAsia" w:ascii="宋体" w:hAnsi="宋体"/>
          <w:highlight w:val="none"/>
          <w:u w:val="single"/>
        </w:rPr>
        <w:t>____合格_________________________________________________________</w:t>
      </w:r>
    </w:p>
    <w:p w14:paraId="0D35F149">
      <w:pPr>
        <w:adjustRightInd w:val="0"/>
        <w:snapToGrid w:val="0"/>
        <w:spacing w:line="360" w:lineRule="auto"/>
        <w:jc w:val="left"/>
        <w:rPr>
          <w:rFonts w:hint="eastAsia" w:ascii="宋体" w:hAnsi="宋体"/>
          <w:highlight w:val="none"/>
        </w:rPr>
      </w:pPr>
      <w:r>
        <w:rPr>
          <w:rFonts w:hint="eastAsia" w:ascii="宋体" w:hAnsi="宋体"/>
          <w:highlight w:val="none"/>
        </w:rPr>
        <w:t>五、施工现场安全生产标准化管理目标等级要求</w:t>
      </w:r>
    </w:p>
    <w:p w14:paraId="7F088B14">
      <w:pPr>
        <w:adjustRightInd w:val="0"/>
        <w:snapToGrid w:val="0"/>
        <w:spacing w:line="360" w:lineRule="auto"/>
        <w:jc w:val="left"/>
        <w:rPr>
          <w:rFonts w:hint="eastAsia" w:ascii="宋体" w:hAnsi="宋体"/>
          <w:highlight w:val="none"/>
        </w:rPr>
      </w:pPr>
      <w:r>
        <w:rPr>
          <w:rFonts w:hint="eastAsia" w:ascii="宋体" w:hAnsi="宋体"/>
          <w:highlight w:val="none"/>
        </w:rPr>
        <w:t>施工现场安全生产标准化管理目标等级：</w:t>
      </w:r>
      <w:r>
        <w:rPr>
          <w:rFonts w:hint="eastAsia" w:ascii="宋体" w:hAnsi="宋体"/>
          <w:highlight w:val="none"/>
          <w:u w:val="single"/>
        </w:rPr>
        <w:t>____达标___________________________________</w:t>
      </w:r>
    </w:p>
    <w:p w14:paraId="2853A460">
      <w:pPr>
        <w:adjustRightInd w:val="0"/>
        <w:snapToGrid w:val="0"/>
        <w:spacing w:line="360" w:lineRule="auto"/>
        <w:jc w:val="left"/>
        <w:rPr>
          <w:rFonts w:hint="eastAsia" w:ascii="宋体" w:hAnsi="宋体"/>
          <w:highlight w:val="none"/>
        </w:rPr>
      </w:pPr>
      <w:r>
        <w:rPr>
          <w:rFonts w:hint="eastAsia" w:ascii="宋体" w:hAnsi="宋体"/>
          <w:highlight w:val="none"/>
        </w:rPr>
        <w:t>六、合同形式</w:t>
      </w:r>
    </w:p>
    <w:p w14:paraId="7C692F75">
      <w:pPr>
        <w:adjustRightInd w:val="0"/>
        <w:snapToGrid w:val="0"/>
        <w:spacing w:line="360" w:lineRule="auto"/>
        <w:jc w:val="left"/>
        <w:rPr>
          <w:rFonts w:hint="eastAsia" w:ascii="宋体" w:hAnsi="宋体"/>
          <w:highlight w:val="none"/>
        </w:rPr>
      </w:pPr>
      <w:r>
        <w:rPr>
          <w:rFonts w:hint="eastAsia" w:ascii="宋体" w:hAnsi="宋体"/>
          <w:highlight w:val="none"/>
        </w:rPr>
        <w:t>本合同采用</w:t>
      </w:r>
      <w:r>
        <w:rPr>
          <w:rFonts w:hint="eastAsia" w:ascii="宋体" w:hAnsi="宋体"/>
          <w:highlight w:val="none"/>
          <w:u w:val="single"/>
        </w:rPr>
        <w:t>_____________________固定单价____________________</w:t>
      </w:r>
      <w:r>
        <w:rPr>
          <w:rFonts w:hint="eastAsia" w:ascii="宋体" w:hAnsi="宋体"/>
          <w:highlight w:val="none"/>
        </w:rPr>
        <w:t>合同形式。</w:t>
      </w:r>
    </w:p>
    <w:p w14:paraId="63C98741">
      <w:pPr>
        <w:adjustRightInd w:val="0"/>
        <w:snapToGrid w:val="0"/>
        <w:spacing w:line="360" w:lineRule="auto"/>
        <w:jc w:val="left"/>
        <w:rPr>
          <w:rFonts w:hint="eastAsia" w:ascii="宋体" w:hAnsi="宋体"/>
          <w:bCs/>
          <w:highlight w:val="none"/>
        </w:rPr>
      </w:pPr>
      <w:r>
        <w:rPr>
          <w:rFonts w:hint="eastAsia" w:ascii="宋体" w:hAnsi="宋体"/>
          <w:bCs/>
          <w:highlight w:val="none"/>
        </w:rPr>
        <w:t>七、签约合同价</w:t>
      </w:r>
    </w:p>
    <w:p w14:paraId="03A38DD1">
      <w:pPr>
        <w:adjustRightInd w:val="0"/>
        <w:snapToGrid w:val="0"/>
        <w:spacing w:line="360" w:lineRule="auto"/>
        <w:jc w:val="left"/>
        <w:rPr>
          <w:rFonts w:hint="eastAsia" w:ascii="宋体" w:hAnsi="宋体"/>
          <w:highlight w:val="none"/>
        </w:rPr>
      </w:pPr>
      <w:r>
        <w:rPr>
          <w:rFonts w:hint="eastAsia" w:ascii="宋体" w:hAnsi="宋体"/>
          <w:highlight w:val="none"/>
        </w:rPr>
        <w:t>金额（大写）：</w:t>
      </w:r>
      <w:r>
        <w:rPr>
          <w:rFonts w:hint="eastAsia" w:ascii="宋体" w:hAnsi="宋体"/>
          <w:highlight w:val="none"/>
          <w:u w:val="single"/>
        </w:rPr>
        <w:t>____________________________________________</w:t>
      </w:r>
      <w:r>
        <w:rPr>
          <w:rFonts w:hint="eastAsia" w:ascii="宋体" w:hAnsi="宋体"/>
          <w:highlight w:val="none"/>
        </w:rPr>
        <w:t>（人民币）</w:t>
      </w:r>
    </w:p>
    <w:p w14:paraId="3AEEA961">
      <w:pPr>
        <w:adjustRightInd w:val="0"/>
        <w:snapToGrid w:val="0"/>
        <w:spacing w:line="360" w:lineRule="auto"/>
        <w:jc w:val="left"/>
        <w:rPr>
          <w:rFonts w:hint="eastAsia" w:ascii="宋体" w:hAnsi="宋体"/>
          <w:highlight w:val="none"/>
        </w:rPr>
      </w:pPr>
      <w:r>
        <w:rPr>
          <w:rFonts w:hint="eastAsia" w:ascii="宋体" w:hAnsi="宋体"/>
          <w:highlight w:val="none"/>
        </w:rPr>
        <w:t>（小写）</w:t>
      </w:r>
      <w:r>
        <w:rPr>
          <w:highlight w:val="none"/>
        </w:rPr>
        <w:t>¥</w:t>
      </w:r>
      <w:r>
        <w:rPr>
          <w:rFonts w:hint="eastAsia" w:ascii="宋体" w:hAnsi="宋体"/>
          <w:highlight w:val="none"/>
        </w:rPr>
        <w:t>：</w:t>
      </w:r>
      <w:r>
        <w:rPr>
          <w:rFonts w:hint="eastAsia" w:ascii="宋体" w:hAnsi="宋体"/>
          <w:highlight w:val="none"/>
          <w:u w:val="single"/>
        </w:rPr>
        <w:t>_____________________________________________________________</w:t>
      </w:r>
      <w:r>
        <w:rPr>
          <w:rFonts w:hint="eastAsia" w:ascii="宋体" w:hAnsi="宋体"/>
          <w:highlight w:val="none"/>
        </w:rPr>
        <w:t>元</w:t>
      </w:r>
    </w:p>
    <w:p w14:paraId="4697808E">
      <w:pPr>
        <w:adjustRightInd w:val="0"/>
        <w:snapToGrid w:val="0"/>
        <w:spacing w:line="360" w:lineRule="auto"/>
        <w:jc w:val="left"/>
        <w:rPr>
          <w:rFonts w:hint="eastAsia" w:ascii="宋体" w:hAnsi="宋体"/>
          <w:highlight w:val="none"/>
        </w:rPr>
      </w:pPr>
      <w:r>
        <w:rPr>
          <w:rFonts w:hint="eastAsia" w:ascii="宋体" w:hAnsi="宋体"/>
          <w:highlight w:val="none"/>
        </w:rPr>
        <w:t>其中：安全文明施工费（含税）：</w:t>
      </w:r>
      <w:r>
        <w:rPr>
          <w:rFonts w:hint="eastAsia" w:ascii="宋体" w:hAnsi="宋体"/>
          <w:highlight w:val="none"/>
          <w:u w:val="single"/>
        </w:rPr>
        <w:t>___________________________________________</w:t>
      </w:r>
      <w:r>
        <w:rPr>
          <w:rFonts w:hint="eastAsia" w:ascii="宋体" w:hAnsi="宋体"/>
          <w:highlight w:val="none"/>
        </w:rPr>
        <w:t>元</w:t>
      </w:r>
    </w:p>
    <w:p w14:paraId="771DE1BB">
      <w:pPr>
        <w:adjustRightInd w:val="0"/>
        <w:snapToGrid w:val="0"/>
        <w:spacing w:line="360" w:lineRule="auto"/>
        <w:jc w:val="left"/>
        <w:rPr>
          <w:rFonts w:hint="eastAsia" w:ascii="宋体" w:hAnsi="宋体"/>
          <w:highlight w:val="none"/>
        </w:rPr>
      </w:pPr>
      <w:r>
        <w:rPr>
          <w:rFonts w:hint="eastAsia" w:ascii="宋体" w:hAnsi="宋体"/>
          <w:highlight w:val="none"/>
        </w:rPr>
        <w:t>建筑垃圾运输处置费（含税）：</w:t>
      </w:r>
      <w:r>
        <w:rPr>
          <w:rFonts w:hint="eastAsia" w:ascii="宋体" w:hAnsi="宋体"/>
          <w:highlight w:val="none"/>
          <w:u w:val="single"/>
        </w:rPr>
        <w:t>______________________________________________</w:t>
      </w:r>
      <w:r>
        <w:rPr>
          <w:rFonts w:hint="eastAsia" w:ascii="宋体" w:hAnsi="宋体"/>
          <w:highlight w:val="none"/>
        </w:rPr>
        <w:t>元</w:t>
      </w:r>
    </w:p>
    <w:p w14:paraId="12C689A7">
      <w:pPr>
        <w:adjustRightInd w:val="0"/>
        <w:snapToGrid w:val="0"/>
        <w:spacing w:line="360" w:lineRule="auto"/>
        <w:jc w:val="left"/>
        <w:rPr>
          <w:rFonts w:hint="eastAsia" w:ascii="宋体" w:hAnsi="宋体"/>
          <w:highlight w:val="none"/>
        </w:rPr>
      </w:pPr>
      <w:r>
        <w:rPr>
          <w:rFonts w:hint="eastAsia" w:ascii="宋体" w:hAnsi="宋体"/>
          <w:highlight w:val="none"/>
        </w:rPr>
        <w:t>暂列金额（含税）：</w:t>
      </w:r>
      <w:r>
        <w:rPr>
          <w:rFonts w:hint="eastAsia" w:ascii="宋体" w:hAnsi="宋体"/>
          <w:highlight w:val="none"/>
          <w:u w:val="single"/>
        </w:rPr>
        <w:t>_____________________________________________</w:t>
      </w:r>
      <w:r>
        <w:rPr>
          <w:rFonts w:hint="eastAsia" w:ascii="宋体" w:hAnsi="宋体"/>
          <w:highlight w:val="none"/>
        </w:rPr>
        <w:t>元</w:t>
      </w:r>
    </w:p>
    <w:p w14:paraId="57CC7919">
      <w:pPr>
        <w:adjustRightInd w:val="0"/>
        <w:snapToGrid w:val="0"/>
        <w:spacing w:line="360" w:lineRule="auto"/>
        <w:jc w:val="left"/>
        <w:rPr>
          <w:rFonts w:hint="eastAsia" w:ascii="宋体" w:hAnsi="宋体"/>
          <w:highlight w:val="none"/>
        </w:rPr>
      </w:pPr>
      <w:r>
        <w:rPr>
          <w:rFonts w:hint="eastAsia" w:ascii="宋体" w:hAnsi="宋体"/>
          <w:bCs/>
          <w:highlight w:val="none"/>
        </w:rPr>
        <w:t>专业工程暂估价</w:t>
      </w:r>
      <w:r>
        <w:rPr>
          <w:rFonts w:hint="eastAsia" w:ascii="宋体" w:hAnsi="宋体"/>
          <w:highlight w:val="none"/>
        </w:rPr>
        <w:t>（含税）</w:t>
      </w:r>
      <w:r>
        <w:rPr>
          <w:rFonts w:hint="eastAsia" w:ascii="宋体" w:hAnsi="宋体"/>
          <w:bCs/>
          <w:highlight w:val="none"/>
        </w:rPr>
        <w:t>：</w:t>
      </w:r>
      <w:r>
        <w:rPr>
          <w:rFonts w:hint="eastAsia" w:ascii="宋体" w:hAnsi="宋体"/>
          <w:highlight w:val="none"/>
          <w:u w:val="single"/>
        </w:rPr>
        <w:t>______________________________________</w:t>
      </w:r>
      <w:r>
        <w:rPr>
          <w:rFonts w:hint="eastAsia" w:ascii="宋体" w:hAnsi="宋体"/>
          <w:highlight w:val="none"/>
        </w:rPr>
        <w:t>元</w:t>
      </w:r>
    </w:p>
    <w:p w14:paraId="33F6A5B7">
      <w:pPr>
        <w:adjustRightInd w:val="0"/>
        <w:snapToGrid w:val="0"/>
        <w:spacing w:line="360" w:lineRule="auto"/>
        <w:jc w:val="left"/>
        <w:rPr>
          <w:rFonts w:hint="eastAsia" w:ascii="宋体" w:hAnsi="宋体"/>
          <w:highlight w:val="none"/>
        </w:rPr>
      </w:pPr>
      <w:r>
        <w:rPr>
          <w:rFonts w:hint="eastAsia" w:ascii="宋体" w:hAnsi="宋体"/>
          <w:highlight w:val="none"/>
        </w:rPr>
        <w:t>……</w:t>
      </w:r>
    </w:p>
    <w:p w14:paraId="37BAA8DA">
      <w:pPr>
        <w:adjustRightInd w:val="0"/>
        <w:snapToGrid w:val="0"/>
        <w:spacing w:line="360" w:lineRule="auto"/>
        <w:jc w:val="left"/>
        <w:rPr>
          <w:rFonts w:hint="eastAsia" w:ascii="宋体" w:hAnsi="宋体"/>
          <w:bCs/>
          <w:highlight w:val="none"/>
        </w:rPr>
      </w:pPr>
      <w:r>
        <w:rPr>
          <w:rFonts w:hint="eastAsia" w:ascii="宋体" w:hAnsi="宋体"/>
          <w:bCs/>
          <w:highlight w:val="none"/>
        </w:rPr>
        <w:t>八、承包人项目经理：</w:t>
      </w:r>
    </w:p>
    <w:p w14:paraId="34616B7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_____________________</w:t>
      </w:r>
      <w:r>
        <w:rPr>
          <w:rFonts w:hint="eastAsia" w:ascii="宋体" w:hAnsi="宋体"/>
          <w:szCs w:val="21"/>
          <w:highlight w:val="none"/>
        </w:rPr>
        <w:t>；      职称：</w:t>
      </w:r>
      <w:r>
        <w:rPr>
          <w:rFonts w:hint="eastAsia" w:ascii="宋体" w:hAnsi="宋体"/>
          <w:szCs w:val="21"/>
          <w:highlight w:val="none"/>
          <w:u w:val="single"/>
        </w:rPr>
        <w:t>___________________</w:t>
      </w:r>
      <w:r>
        <w:rPr>
          <w:rFonts w:hint="eastAsia" w:ascii="宋体" w:hAnsi="宋体"/>
          <w:szCs w:val="21"/>
          <w:highlight w:val="none"/>
        </w:rPr>
        <w:t>；</w:t>
      </w:r>
    </w:p>
    <w:p w14:paraId="21B1A7F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身份证号：</w:t>
      </w:r>
      <w:r>
        <w:rPr>
          <w:rFonts w:hint="eastAsia" w:ascii="宋体" w:hAnsi="宋体"/>
          <w:szCs w:val="21"/>
          <w:highlight w:val="none"/>
          <w:u w:val="single"/>
        </w:rPr>
        <w:t>_____</w:t>
      </w:r>
      <w:r>
        <w:rPr>
          <w:rFonts w:hint="eastAsia" w:ascii="宋体" w:hAnsi="宋体"/>
          <w:szCs w:val="21"/>
          <w:highlight w:val="none"/>
        </w:rPr>
        <w:t>；      建造师执业资格证书号：</w:t>
      </w:r>
      <w:r>
        <w:rPr>
          <w:rFonts w:hint="eastAsia" w:ascii="宋体" w:hAnsi="宋体"/>
          <w:szCs w:val="21"/>
          <w:highlight w:val="none"/>
          <w:u w:val="single"/>
        </w:rPr>
        <w:t>__</w:t>
      </w:r>
      <w:r>
        <w:rPr>
          <w:rFonts w:hint="eastAsia" w:ascii="宋体" w:hAnsi="宋体"/>
          <w:szCs w:val="21"/>
          <w:highlight w:val="none"/>
        </w:rPr>
        <w:t>；</w:t>
      </w:r>
    </w:p>
    <w:p w14:paraId="490028C7">
      <w:pPr>
        <w:widowControl/>
        <w:jc w:val="left"/>
        <w:rPr>
          <w:rFonts w:hint="eastAsia" w:ascii="宋体" w:hAnsi="宋体"/>
          <w:szCs w:val="21"/>
          <w:highlight w:val="none"/>
        </w:rPr>
      </w:pPr>
      <w:r>
        <w:rPr>
          <w:rFonts w:hint="eastAsia" w:ascii="宋体" w:hAnsi="宋体"/>
          <w:szCs w:val="21"/>
          <w:highlight w:val="none"/>
        </w:rPr>
        <w:t>建造师注册证书号：</w:t>
      </w:r>
      <w:r>
        <w:rPr>
          <w:rFonts w:hint="eastAsia" w:ascii="宋体" w:hAnsi="宋体"/>
          <w:szCs w:val="21"/>
          <w:highlight w:val="none"/>
          <w:u w:val="single"/>
        </w:rPr>
        <w:t>____________________________________</w:t>
      </w:r>
      <w:r>
        <w:rPr>
          <w:rFonts w:hint="eastAsia" w:ascii="宋体" w:hAnsi="宋体"/>
          <w:szCs w:val="21"/>
          <w:highlight w:val="none"/>
        </w:rPr>
        <w:t>。</w:t>
      </w:r>
    </w:p>
    <w:p w14:paraId="0C34D05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建造师执业印章号：</w:t>
      </w:r>
      <w:r>
        <w:rPr>
          <w:rFonts w:hint="eastAsia" w:ascii="宋体" w:hAnsi="宋体"/>
          <w:szCs w:val="21"/>
          <w:highlight w:val="none"/>
          <w:u w:val="single"/>
        </w:rPr>
        <w:t>__________________________________</w:t>
      </w:r>
      <w:r>
        <w:rPr>
          <w:rFonts w:hint="eastAsia" w:ascii="宋体" w:hAnsi="宋体"/>
          <w:szCs w:val="21"/>
          <w:highlight w:val="none"/>
        </w:rPr>
        <w:t>。</w:t>
      </w:r>
    </w:p>
    <w:p w14:paraId="1018B55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安全生产考核合格证书号：</w:t>
      </w:r>
      <w:r>
        <w:rPr>
          <w:rFonts w:hint="eastAsia" w:ascii="宋体" w:hAnsi="宋体"/>
          <w:szCs w:val="21"/>
          <w:highlight w:val="none"/>
          <w:u w:val="single"/>
        </w:rPr>
        <w:t>__________________________</w:t>
      </w:r>
      <w:r>
        <w:rPr>
          <w:rFonts w:hint="eastAsia" w:ascii="宋体" w:hAnsi="宋体"/>
          <w:szCs w:val="21"/>
          <w:highlight w:val="none"/>
        </w:rPr>
        <w:t>。</w:t>
      </w:r>
    </w:p>
    <w:p w14:paraId="728AB6C8">
      <w:pPr>
        <w:adjustRightInd w:val="0"/>
        <w:snapToGrid w:val="0"/>
        <w:spacing w:line="360" w:lineRule="auto"/>
        <w:jc w:val="left"/>
        <w:rPr>
          <w:rFonts w:hint="eastAsia" w:ascii="宋体" w:hAnsi="宋体"/>
          <w:highlight w:val="none"/>
        </w:rPr>
      </w:pPr>
      <w:r>
        <w:rPr>
          <w:rFonts w:hint="eastAsia" w:ascii="宋体" w:hAnsi="宋体"/>
          <w:highlight w:val="none"/>
        </w:rPr>
        <w:t>九、合同文件的组成</w:t>
      </w:r>
    </w:p>
    <w:p w14:paraId="2108D2A9">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下列文件共同构成合同文件：</w:t>
      </w:r>
    </w:p>
    <w:p w14:paraId="579C2D26">
      <w:pPr>
        <w:adjustRightInd w:val="0"/>
        <w:snapToGrid w:val="0"/>
        <w:spacing w:line="360" w:lineRule="auto"/>
        <w:jc w:val="left"/>
        <w:rPr>
          <w:rFonts w:hint="eastAsia" w:ascii="宋体" w:hAnsi="宋体"/>
          <w:highlight w:val="none"/>
        </w:rPr>
      </w:pPr>
      <w:r>
        <w:rPr>
          <w:rFonts w:hint="eastAsia" w:ascii="宋体" w:hAnsi="宋体"/>
          <w:highlight w:val="none"/>
        </w:rPr>
        <w:t>1、本协议书；</w:t>
      </w:r>
    </w:p>
    <w:p w14:paraId="5612F84C">
      <w:pPr>
        <w:adjustRightInd w:val="0"/>
        <w:snapToGrid w:val="0"/>
        <w:spacing w:line="360" w:lineRule="auto"/>
        <w:jc w:val="left"/>
        <w:rPr>
          <w:rFonts w:hint="eastAsia" w:ascii="宋体" w:hAnsi="宋体"/>
          <w:highlight w:val="none"/>
        </w:rPr>
      </w:pPr>
      <w:r>
        <w:rPr>
          <w:rFonts w:hint="eastAsia" w:ascii="宋体" w:hAnsi="宋体"/>
          <w:highlight w:val="none"/>
        </w:rPr>
        <w:t>2、中标通知书；</w:t>
      </w:r>
    </w:p>
    <w:p w14:paraId="55B4B494">
      <w:pPr>
        <w:adjustRightInd w:val="0"/>
        <w:snapToGrid w:val="0"/>
        <w:spacing w:line="360" w:lineRule="auto"/>
        <w:jc w:val="left"/>
        <w:rPr>
          <w:rFonts w:hint="eastAsia" w:ascii="宋体" w:hAnsi="宋体"/>
          <w:highlight w:val="none"/>
        </w:rPr>
      </w:pPr>
      <w:r>
        <w:rPr>
          <w:rFonts w:hint="eastAsia" w:ascii="宋体" w:hAnsi="宋体"/>
          <w:highlight w:val="none"/>
        </w:rPr>
        <w:t>3、</w:t>
      </w:r>
      <w:r>
        <w:rPr>
          <w:rFonts w:hint="eastAsia" w:ascii="宋体" w:hAnsi="宋体"/>
          <w:szCs w:val="21"/>
          <w:highlight w:val="none"/>
        </w:rPr>
        <w:t>投标函及投标函附录</w:t>
      </w:r>
      <w:r>
        <w:rPr>
          <w:rFonts w:hint="eastAsia" w:ascii="宋体" w:hAnsi="宋体"/>
          <w:highlight w:val="none"/>
        </w:rPr>
        <w:t>；</w:t>
      </w:r>
    </w:p>
    <w:p w14:paraId="5F8EEA81">
      <w:pPr>
        <w:adjustRightInd w:val="0"/>
        <w:snapToGrid w:val="0"/>
        <w:spacing w:line="360" w:lineRule="auto"/>
        <w:jc w:val="left"/>
        <w:rPr>
          <w:rFonts w:hint="eastAsia" w:ascii="宋体" w:hAnsi="宋体"/>
          <w:highlight w:val="none"/>
        </w:rPr>
      </w:pPr>
      <w:r>
        <w:rPr>
          <w:rFonts w:hint="eastAsia" w:ascii="宋体" w:hAnsi="宋体"/>
          <w:highlight w:val="none"/>
        </w:rPr>
        <w:t>4、合同条款专用部分；</w:t>
      </w:r>
    </w:p>
    <w:p w14:paraId="4BC2CAE8">
      <w:pPr>
        <w:adjustRightInd w:val="0"/>
        <w:snapToGrid w:val="0"/>
        <w:spacing w:line="360" w:lineRule="auto"/>
        <w:jc w:val="left"/>
        <w:rPr>
          <w:rFonts w:hint="eastAsia" w:ascii="宋体" w:hAnsi="宋体"/>
          <w:highlight w:val="none"/>
        </w:rPr>
      </w:pPr>
      <w:r>
        <w:rPr>
          <w:rFonts w:hint="eastAsia" w:ascii="宋体" w:hAnsi="宋体"/>
          <w:highlight w:val="none"/>
        </w:rPr>
        <w:t>5、合同条款通用部分；</w:t>
      </w:r>
    </w:p>
    <w:p w14:paraId="6730D4AF">
      <w:pPr>
        <w:adjustRightInd w:val="0"/>
        <w:snapToGrid w:val="0"/>
        <w:spacing w:line="360" w:lineRule="auto"/>
        <w:jc w:val="left"/>
        <w:rPr>
          <w:rFonts w:hint="eastAsia" w:ascii="宋体" w:hAnsi="宋体"/>
          <w:highlight w:val="none"/>
        </w:rPr>
      </w:pPr>
      <w:r>
        <w:rPr>
          <w:rFonts w:hint="eastAsia" w:ascii="宋体" w:hAnsi="宋体"/>
          <w:highlight w:val="none"/>
        </w:rPr>
        <w:t>6、</w:t>
      </w:r>
      <w:r>
        <w:rPr>
          <w:rFonts w:hint="eastAsia" w:ascii="宋体" w:hAnsi="宋体"/>
          <w:szCs w:val="21"/>
          <w:highlight w:val="none"/>
        </w:rPr>
        <w:t>技术标准和要求；</w:t>
      </w:r>
    </w:p>
    <w:p w14:paraId="2AC4371A">
      <w:pPr>
        <w:adjustRightInd w:val="0"/>
        <w:snapToGrid w:val="0"/>
        <w:spacing w:line="360" w:lineRule="auto"/>
        <w:jc w:val="left"/>
        <w:rPr>
          <w:rFonts w:hint="eastAsia" w:ascii="宋体" w:hAnsi="宋体"/>
          <w:highlight w:val="none"/>
        </w:rPr>
      </w:pPr>
      <w:r>
        <w:rPr>
          <w:rFonts w:hint="eastAsia" w:ascii="宋体" w:hAnsi="宋体"/>
          <w:highlight w:val="none"/>
        </w:rPr>
        <w:t>7、图纸；</w:t>
      </w:r>
    </w:p>
    <w:p w14:paraId="236D12F5">
      <w:pPr>
        <w:adjustRightInd w:val="0"/>
        <w:snapToGrid w:val="0"/>
        <w:spacing w:line="360" w:lineRule="auto"/>
        <w:jc w:val="left"/>
        <w:rPr>
          <w:rFonts w:hint="eastAsia" w:ascii="宋体" w:hAnsi="宋体"/>
          <w:highlight w:val="none"/>
        </w:rPr>
      </w:pPr>
      <w:r>
        <w:rPr>
          <w:rFonts w:hint="eastAsia" w:ascii="宋体" w:hAnsi="宋体"/>
          <w:highlight w:val="none"/>
        </w:rPr>
        <w:t>8、已标价工程量清单；</w:t>
      </w:r>
    </w:p>
    <w:p w14:paraId="5CCAE09F">
      <w:pPr>
        <w:adjustRightInd w:val="0"/>
        <w:snapToGrid w:val="0"/>
        <w:spacing w:line="360" w:lineRule="auto"/>
        <w:jc w:val="left"/>
        <w:rPr>
          <w:rFonts w:hint="eastAsia" w:ascii="宋体" w:hAnsi="宋体"/>
          <w:highlight w:val="none"/>
        </w:rPr>
      </w:pPr>
      <w:r>
        <w:rPr>
          <w:rFonts w:hint="eastAsia" w:ascii="宋体" w:hAnsi="宋体"/>
          <w:highlight w:val="none"/>
        </w:rPr>
        <w:t>9、其他合同文件。</w:t>
      </w:r>
    </w:p>
    <w:p w14:paraId="13B12C7D">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上述文件互相补充和解释，如有不明确或不一致之处，以合同约定次序在先者为准。</w:t>
      </w:r>
    </w:p>
    <w:p w14:paraId="4BF400F0">
      <w:pPr>
        <w:adjustRightInd w:val="0"/>
        <w:snapToGrid w:val="0"/>
        <w:spacing w:line="360" w:lineRule="auto"/>
        <w:jc w:val="left"/>
        <w:rPr>
          <w:rFonts w:hint="eastAsia" w:ascii="宋体" w:hAnsi="宋体"/>
          <w:highlight w:val="none"/>
        </w:rPr>
      </w:pPr>
      <w:r>
        <w:rPr>
          <w:rFonts w:hint="eastAsia" w:ascii="宋体" w:hAnsi="宋体"/>
          <w:highlight w:val="none"/>
        </w:rPr>
        <w:t>十、本协议书中有关词语定义与合同条款中的定义相同。</w:t>
      </w:r>
    </w:p>
    <w:p w14:paraId="607FC591">
      <w:pPr>
        <w:adjustRightInd w:val="0"/>
        <w:snapToGrid w:val="0"/>
        <w:spacing w:line="360" w:lineRule="auto"/>
        <w:jc w:val="left"/>
        <w:rPr>
          <w:rFonts w:hint="eastAsia" w:ascii="宋体" w:hAnsi="宋体"/>
          <w:highlight w:val="none"/>
        </w:rPr>
      </w:pPr>
      <w:r>
        <w:rPr>
          <w:rFonts w:hint="eastAsia" w:ascii="宋体" w:hAnsi="宋体"/>
          <w:highlight w:val="none"/>
        </w:rPr>
        <w:t>十一、承包人承诺按照合同约定进行施工、竣工、交付并承担质量缺陷保修责任。</w:t>
      </w:r>
    </w:p>
    <w:p w14:paraId="7F2205D5">
      <w:pPr>
        <w:adjustRightInd w:val="0"/>
        <w:snapToGrid w:val="0"/>
        <w:spacing w:line="360" w:lineRule="auto"/>
        <w:jc w:val="left"/>
        <w:rPr>
          <w:rFonts w:hint="eastAsia" w:ascii="宋体" w:hAnsi="宋体"/>
          <w:highlight w:val="none"/>
        </w:rPr>
      </w:pPr>
      <w:r>
        <w:rPr>
          <w:rFonts w:hint="eastAsia" w:ascii="宋体" w:hAnsi="宋体"/>
          <w:highlight w:val="none"/>
        </w:rPr>
        <w:t>十二、发包人承诺按照合同约定的条件、期限和方式向承包人支付合同价款。</w:t>
      </w:r>
    </w:p>
    <w:p w14:paraId="1843A8EA">
      <w:pPr>
        <w:adjustRightInd w:val="0"/>
        <w:snapToGrid w:val="0"/>
        <w:spacing w:line="360" w:lineRule="auto"/>
        <w:jc w:val="left"/>
        <w:rPr>
          <w:rFonts w:hint="eastAsia" w:ascii="宋体" w:hAnsi="宋体"/>
          <w:highlight w:val="none"/>
        </w:rPr>
      </w:pPr>
      <w:r>
        <w:rPr>
          <w:rFonts w:hint="eastAsia" w:ascii="宋体" w:hAnsi="宋体"/>
          <w:highlight w:val="none"/>
        </w:rPr>
        <w:t>十三、本协议自双方加盖公章后生效，本协议书连同其他合同文件正本一式六份，合同双方各执三份份。</w:t>
      </w:r>
    </w:p>
    <w:p w14:paraId="285DE710">
      <w:pPr>
        <w:adjustRightInd w:val="0"/>
        <w:snapToGrid w:val="0"/>
        <w:spacing w:line="360" w:lineRule="auto"/>
        <w:jc w:val="left"/>
        <w:rPr>
          <w:rFonts w:hint="eastAsia" w:ascii="宋体" w:hAnsi="宋体"/>
          <w:highlight w:val="none"/>
        </w:rPr>
      </w:pPr>
      <w:r>
        <w:rPr>
          <w:rFonts w:hint="eastAsia" w:ascii="宋体" w:hAnsi="宋体"/>
          <w:highlight w:val="none"/>
        </w:rPr>
        <w:t>十四、合同未尽事宜，双方另行签订补充协议，但不得背离本协议第九条所约定的合同文件的实质性内容。补充协议是合同文件的组成部分。</w:t>
      </w:r>
    </w:p>
    <w:p w14:paraId="1FD3644A">
      <w:pPr>
        <w:adjustRightInd w:val="0"/>
        <w:snapToGrid w:val="0"/>
        <w:spacing w:line="360" w:lineRule="auto"/>
        <w:jc w:val="left"/>
        <w:rPr>
          <w:rFonts w:hint="eastAsia" w:ascii="宋体" w:hAnsi="宋体"/>
          <w:bCs/>
          <w:szCs w:val="21"/>
          <w:highlight w:val="none"/>
        </w:rPr>
      </w:pPr>
      <w:r>
        <w:rPr>
          <w:rFonts w:hint="eastAsia" w:ascii="宋体" w:hAnsi="宋体"/>
          <w:bCs/>
          <w:szCs w:val="21"/>
          <w:highlight w:val="none"/>
        </w:rPr>
        <w:t>（以下无本《合同协议书》正文）</w:t>
      </w:r>
    </w:p>
    <w:p w14:paraId="6643712E">
      <w:pPr>
        <w:adjustRightInd w:val="0"/>
        <w:snapToGrid w:val="0"/>
        <w:spacing w:line="360" w:lineRule="auto"/>
        <w:jc w:val="left"/>
        <w:rPr>
          <w:rFonts w:hint="eastAsia" w:ascii="宋体" w:hAnsi="宋体"/>
          <w:bCs/>
          <w:szCs w:val="21"/>
          <w:highlight w:val="none"/>
        </w:rPr>
      </w:pPr>
    </w:p>
    <w:p w14:paraId="6CE47840">
      <w:pPr>
        <w:adjustRightInd w:val="0"/>
        <w:snapToGrid w:val="0"/>
        <w:spacing w:line="360" w:lineRule="auto"/>
        <w:jc w:val="left"/>
        <w:rPr>
          <w:rFonts w:hint="eastAsia" w:ascii="宋体" w:hAnsi="宋体"/>
          <w:bCs/>
          <w:szCs w:val="21"/>
          <w:highlight w:val="none"/>
        </w:rPr>
      </w:pPr>
    </w:p>
    <w:p w14:paraId="735C2A04">
      <w:pPr>
        <w:adjustRightInd w:val="0"/>
        <w:snapToGrid w:val="0"/>
        <w:spacing w:line="360" w:lineRule="auto"/>
        <w:jc w:val="left"/>
        <w:rPr>
          <w:rFonts w:hint="eastAsia" w:ascii="宋体" w:hAnsi="宋体"/>
          <w:bCs/>
          <w:szCs w:val="21"/>
          <w:highlight w:val="none"/>
        </w:rPr>
      </w:pPr>
    </w:p>
    <w:p w14:paraId="580D78D8">
      <w:pPr>
        <w:adjustRightInd w:val="0"/>
        <w:snapToGrid w:val="0"/>
        <w:spacing w:line="360" w:lineRule="auto"/>
        <w:jc w:val="left"/>
        <w:rPr>
          <w:rFonts w:hint="eastAsia" w:ascii="宋体" w:hAnsi="宋体"/>
          <w:bCs/>
          <w:szCs w:val="21"/>
          <w:highlight w:val="none"/>
        </w:rPr>
      </w:pPr>
    </w:p>
    <w:p w14:paraId="2082BA22">
      <w:pPr>
        <w:adjustRightInd w:val="0"/>
        <w:snapToGrid w:val="0"/>
        <w:spacing w:line="360" w:lineRule="auto"/>
        <w:jc w:val="left"/>
        <w:rPr>
          <w:rFonts w:hint="eastAsia" w:ascii="宋体" w:hAnsi="宋体"/>
          <w:bCs/>
          <w:szCs w:val="21"/>
          <w:highlight w:val="none"/>
        </w:rPr>
      </w:pPr>
    </w:p>
    <w:p w14:paraId="7BCE77FA">
      <w:pPr>
        <w:adjustRightInd w:val="0"/>
        <w:snapToGrid w:val="0"/>
        <w:spacing w:line="360" w:lineRule="auto"/>
        <w:jc w:val="left"/>
        <w:rPr>
          <w:rFonts w:hint="eastAsia" w:ascii="宋体" w:hAnsi="宋体"/>
          <w:highlight w:val="none"/>
          <w:u w:val="single"/>
        </w:rPr>
      </w:pPr>
      <w:r>
        <w:rPr>
          <w:rFonts w:hint="eastAsia" w:ascii="宋体" w:hAnsi="宋体"/>
          <w:highlight w:val="none"/>
          <w:u w:val="single"/>
        </w:rPr>
        <w:t>（                      项目《建设工程施工合同》签署页，本页无正文）</w:t>
      </w:r>
    </w:p>
    <w:p w14:paraId="575C1E71">
      <w:pPr>
        <w:adjustRightInd w:val="0"/>
        <w:snapToGrid w:val="0"/>
        <w:spacing w:line="360" w:lineRule="auto"/>
        <w:jc w:val="left"/>
        <w:rPr>
          <w:rFonts w:hint="eastAsia" w:ascii="宋体" w:hAnsi="宋体"/>
          <w:bCs/>
          <w:szCs w:val="21"/>
          <w:highlight w:val="none"/>
        </w:rPr>
      </w:pPr>
    </w:p>
    <w:p w14:paraId="7F3DA87C">
      <w:pPr>
        <w:adjustRightInd w:val="0"/>
        <w:snapToGrid w:val="0"/>
        <w:spacing w:line="360" w:lineRule="auto"/>
        <w:jc w:val="left"/>
        <w:rPr>
          <w:rFonts w:hint="eastAsia" w:ascii="宋体" w:hAnsi="宋体"/>
          <w:bCs/>
          <w:szCs w:val="21"/>
          <w:highlight w:val="none"/>
        </w:rPr>
      </w:pPr>
    </w:p>
    <w:p w14:paraId="78092A17">
      <w:pPr>
        <w:adjustRightInd w:val="0"/>
        <w:snapToGrid w:val="0"/>
        <w:spacing w:line="360" w:lineRule="auto"/>
        <w:jc w:val="left"/>
        <w:rPr>
          <w:rFonts w:hint="eastAsia" w:ascii="宋体" w:hAnsi="宋体"/>
          <w:bCs/>
          <w:szCs w:val="21"/>
          <w:highlight w:val="none"/>
        </w:rPr>
      </w:pPr>
    </w:p>
    <w:p w14:paraId="7817CFB3">
      <w:pPr>
        <w:adjustRightInd w:val="0"/>
        <w:snapToGrid w:val="0"/>
        <w:spacing w:line="360" w:lineRule="auto"/>
        <w:jc w:val="left"/>
        <w:rPr>
          <w:rFonts w:hint="eastAsia" w:ascii="宋体" w:hAnsi="宋体"/>
          <w:bCs/>
          <w:szCs w:val="21"/>
          <w:highlight w:val="none"/>
        </w:rPr>
      </w:pPr>
    </w:p>
    <w:p w14:paraId="2995DAA0">
      <w:pPr>
        <w:adjustRightInd w:val="0"/>
        <w:snapToGrid w:val="0"/>
        <w:spacing w:line="360" w:lineRule="auto"/>
        <w:jc w:val="left"/>
        <w:rPr>
          <w:rFonts w:hint="eastAsia" w:ascii="宋体" w:hAnsi="宋体"/>
          <w:bCs/>
          <w:szCs w:val="21"/>
          <w:highlight w:val="none"/>
        </w:rPr>
      </w:pPr>
    </w:p>
    <w:p w14:paraId="1AA40818">
      <w:pPr>
        <w:adjustRightInd w:val="0"/>
        <w:snapToGrid w:val="0"/>
        <w:spacing w:line="360" w:lineRule="auto"/>
        <w:jc w:val="left"/>
        <w:rPr>
          <w:rFonts w:hint="eastAsia" w:ascii="宋体" w:hAnsi="宋体"/>
          <w:szCs w:val="21"/>
          <w:highlight w:val="none"/>
        </w:rPr>
      </w:pPr>
      <w:r>
        <w:rPr>
          <w:rFonts w:hint="eastAsia" w:ascii="宋体" w:hAnsi="宋体"/>
          <w:bCs/>
          <w:szCs w:val="21"/>
          <w:highlight w:val="none"/>
        </w:rPr>
        <w:t xml:space="preserve">发包人：                            </w:t>
      </w:r>
      <w:r>
        <w:rPr>
          <w:rFonts w:hint="eastAsia" w:ascii="宋体" w:hAnsi="宋体"/>
          <w:szCs w:val="21"/>
          <w:highlight w:val="none"/>
        </w:rPr>
        <w:t xml:space="preserve">        </w:t>
      </w:r>
      <w:r>
        <w:rPr>
          <w:rFonts w:hint="eastAsia" w:ascii="宋体" w:hAnsi="宋体"/>
          <w:bCs/>
          <w:szCs w:val="21"/>
          <w:highlight w:val="none"/>
        </w:rPr>
        <w:t xml:space="preserve">承包人：       </w:t>
      </w:r>
    </w:p>
    <w:p w14:paraId="1B6550B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（盖章）                                   （盖章）</w:t>
      </w:r>
    </w:p>
    <w:p w14:paraId="44BF5D71">
      <w:pPr>
        <w:adjustRightInd w:val="0"/>
        <w:snapToGrid w:val="0"/>
        <w:spacing w:line="360" w:lineRule="auto"/>
        <w:jc w:val="left"/>
        <w:rPr>
          <w:rFonts w:hint="eastAsia" w:ascii="宋体" w:hAnsi="宋体"/>
          <w:bCs/>
          <w:szCs w:val="21"/>
          <w:highlight w:val="none"/>
        </w:rPr>
      </w:pPr>
    </w:p>
    <w:p w14:paraId="12513337">
      <w:pPr>
        <w:adjustRightInd w:val="0"/>
        <w:snapToGrid w:val="0"/>
        <w:spacing w:line="360" w:lineRule="auto"/>
        <w:jc w:val="left"/>
        <w:rPr>
          <w:rFonts w:hint="eastAsia" w:ascii="宋体" w:hAnsi="宋体"/>
          <w:szCs w:val="21"/>
          <w:highlight w:val="none"/>
        </w:rPr>
      </w:pPr>
      <w:r>
        <w:rPr>
          <w:rFonts w:hint="eastAsia" w:ascii="宋体" w:hAnsi="宋体"/>
          <w:bCs/>
          <w:szCs w:val="21"/>
          <w:highlight w:val="none"/>
        </w:rPr>
        <w:t>法定代表人（签字/人名章）：                  法定代表人（签字/人名章）：</w:t>
      </w:r>
    </w:p>
    <w:p w14:paraId="7B1675F2">
      <w:pPr>
        <w:adjustRightInd w:val="0"/>
        <w:snapToGrid w:val="0"/>
        <w:spacing w:line="360" w:lineRule="auto"/>
        <w:jc w:val="left"/>
        <w:rPr>
          <w:rFonts w:hint="eastAsia" w:ascii="宋体" w:hAnsi="宋体"/>
          <w:szCs w:val="21"/>
          <w:highlight w:val="none"/>
        </w:rPr>
      </w:pPr>
      <w:r>
        <w:rPr>
          <w:rFonts w:hint="eastAsia" w:ascii="宋体" w:hAnsi="宋体"/>
          <w:bCs/>
          <w:szCs w:val="21"/>
          <w:highlight w:val="none"/>
        </w:rPr>
        <w:t>授权代表（签字）：</w:t>
      </w:r>
      <w:r>
        <w:rPr>
          <w:rFonts w:hint="eastAsia" w:ascii="宋体" w:hAnsi="宋体"/>
          <w:szCs w:val="21"/>
          <w:highlight w:val="none"/>
        </w:rPr>
        <w:t xml:space="preserve">___________________        </w:t>
      </w:r>
      <w:r>
        <w:rPr>
          <w:rFonts w:hint="eastAsia" w:ascii="宋体" w:hAnsi="宋体"/>
          <w:bCs/>
          <w:szCs w:val="21"/>
          <w:highlight w:val="none"/>
        </w:rPr>
        <w:t>授权代表（签字）：</w:t>
      </w:r>
      <w:r>
        <w:rPr>
          <w:rFonts w:hint="eastAsia" w:ascii="宋体" w:hAnsi="宋体"/>
          <w:szCs w:val="21"/>
          <w:highlight w:val="none"/>
        </w:rPr>
        <w:t>___________________</w:t>
      </w:r>
    </w:p>
    <w:p w14:paraId="076402CE">
      <w:pPr>
        <w:adjustRightInd w:val="0"/>
        <w:snapToGrid w:val="0"/>
        <w:spacing w:line="360" w:lineRule="auto"/>
        <w:jc w:val="left"/>
        <w:rPr>
          <w:rFonts w:hint="eastAsia" w:ascii="宋体" w:hAnsi="宋体"/>
          <w:szCs w:val="21"/>
          <w:highlight w:val="none"/>
        </w:rPr>
      </w:pPr>
    </w:p>
    <w:p w14:paraId="4453328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__________年____月______日                     _________年____月_____日</w:t>
      </w:r>
    </w:p>
    <w:p w14:paraId="2AD8D971">
      <w:pPr>
        <w:adjustRightInd w:val="0"/>
        <w:snapToGrid w:val="0"/>
        <w:spacing w:line="360" w:lineRule="auto"/>
        <w:jc w:val="left"/>
        <w:rPr>
          <w:rFonts w:hint="eastAsia" w:ascii="宋体" w:hAnsi="宋体"/>
          <w:szCs w:val="21"/>
          <w:highlight w:val="none"/>
        </w:rPr>
      </w:pPr>
    </w:p>
    <w:p w14:paraId="621EE78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签约地点：___</w:t>
      </w:r>
      <w:r>
        <w:rPr>
          <w:rFonts w:hint="eastAsia" w:ascii="宋体" w:hAnsi="宋体"/>
          <w:szCs w:val="21"/>
          <w:highlight w:val="none"/>
          <w:u w:val="single"/>
          <w:lang w:eastAsia="zh-CN"/>
        </w:rPr>
        <w:t>北京市门头沟区</w:t>
      </w:r>
      <w:r>
        <w:rPr>
          <w:rFonts w:hint="eastAsia" w:ascii="宋体" w:hAnsi="宋体"/>
          <w:szCs w:val="21"/>
          <w:highlight w:val="none"/>
        </w:rPr>
        <w:t>___________________</w:t>
      </w:r>
    </w:p>
    <w:p w14:paraId="324CB22D">
      <w:pPr>
        <w:adjustRightInd w:val="0"/>
        <w:snapToGrid w:val="0"/>
        <w:spacing w:line="360" w:lineRule="auto"/>
        <w:jc w:val="center"/>
        <w:outlineLvl w:val="0"/>
        <w:rPr>
          <w:rFonts w:hint="eastAsia" w:ascii="宋体" w:hAnsi="宋体"/>
          <w:b/>
          <w:sz w:val="32"/>
          <w:highlight w:val="none"/>
        </w:rPr>
      </w:pPr>
      <w:r>
        <w:rPr>
          <w:highlight w:val="none"/>
        </w:rPr>
        <w:br w:type="page"/>
      </w:r>
      <w:r>
        <w:rPr>
          <w:rFonts w:hint="eastAsia" w:ascii="宋体" w:hAnsi="宋体"/>
          <w:b/>
          <w:sz w:val="32"/>
          <w:highlight w:val="none"/>
        </w:rPr>
        <w:t>合同条款通用部分</w:t>
      </w:r>
    </w:p>
    <w:p w14:paraId="0652F97B">
      <w:pPr>
        <w:spacing w:line="360" w:lineRule="auto"/>
        <w:jc w:val="center"/>
        <w:rPr>
          <w:rFonts w:hint="eastAsia" w:ascii="黑体" w:hAnsi="黑体" w:eastAsia="黑体"/>
          <w:sz w:val="28"/>
          <w:szCs w:val="28"/>
          <w:highlight w:val="none"/>
        </w:rPr>
      </w:pPr>
    </w:p>
    <w:p w14:paraId="65B7241F">
      <w:pPr>
        <w:keepNext/>
        <w:keepLines/>
        <w:spacing w:before="120" w:beforeLines="50" w:after="120" w:afterLines="50" w:line="360" w:lineRule="auto"/>
        <w:outlineLvl w:val="1"/>
        <w:rPr>
          <w:rFonts w:hint="eastAsia" w:ascii="宋体" w:hAnsi="宋体" w:cs="宋体"/>
          <w:kern w:val="0"/>
          <w:sz w:val="28"/>
          <w:szCs w:val="20"/>
          <w:highlight w:val="none"/>
        </w:rPr>
      </w:pPr>
      <w:bookmarkStart w:id="567" w:name="_Toc490222487"/>
      <w:bookmarkStart w:id="568" w:name="_Toc480486724"/>
      <w:bookmarkStart w:id="569" w:name="_Toc483668071"/>
      <w:bookmarkStart w:id="570" w:name="_Toc489279853"/>
      <w:bookmarkStart w:id="571" w:name="_Toc338944704"/>
      <w:bookmarkStart w:id="572" w:name="_Toc486580042"/>
      <w:bookmarkStart w:id="573" w:name="_Toc480486894"/>
      <w:bookmarkStart w:id="574" w:name="_Toc342296262"/>
      <w:bookmarkStart w:id="575" w:name="_Toc117350406"/>
      <w:r>
        <w:rPr>
          <w:rFonts w:hint="eastAsia" w:ascii="宋体" w:hAnsi="宋体" w:cs="宋体"/>
          <w:kern w:val="0"/>
          <w:sz w:val="28"/>
          <w:szCs w:val="20"/>
          <w:highlight w:val="none"/>
        </w:rPr>
        <w:t>1.一般约定</w:t>
      </w:r>
      <w:bookmarkEnd w:id="567"/>
      <w:bookmarkEnd w:id="568"/>
      <w:bookmarkEnd w:id="569"/>
      <w:bookmarkEnd w:id="570"/>
      <w:bookmarkEnd w:id="571"/>
      <w:bookmarkEnd w:id="572"/>
      <w:bookmarkEnd w:id="573"/>
      <w:bookmarkEnd w:id="574"/>
      <w:bookmarkEnd w:id="575"/>
    </w:p>
    <w:p w14:paraId="15BE095E">
      <w:pPr>
        <w:keepNext/>
        <w:keepLines/>
        <w:spacing w:before="120" w:beforeLines="50" w:after="120" w:afterLines="50" w:line="360" w:lineRule="auto"/>
        <w:outlineLvl w:val="2"/>
        <w:rPr>
          <w:rFonts w:hint="eastAsia" w:ascii="宋体" w:hAnsi="宋体"/>
          <w:kern w:val="0"/>
          <w:sz w:val="24"/>
          <w:szCs w:val="20"/>
          <w:highlight w:val="none"/>
        </w:rPr>
      </w:pPr>
      <w:bookmarkStart w:id="576" w:name="_Toc117350407"/>
      <w:bookmarkStart w:id="577" w:name="_Toc480486895"/>
      <w:bookmarkStart w:id="578" w:name="_Toc342296263"/>
      <w:bookmarkStart w:id="579" w:name="_Toc483668072"/>
      <w:bookmarkStart w:id="580" w:name="_Toc480486725"/>
      <w:bookmarkStart w:id="581" w:name="_Toc490222488"/>
      <w:bookmarkStart w:id="582" w:name="_Toc338944705"/>
      <w:bookmarkStart w:id="583" w:name="_Toc489279854"/>
      <w:bookmarkStart w:id="584" w:name="_Toc486580043"/>
      <w:r>
        <w:rPr>
          <w:rFonts w:hint="eastAsia" w:ascii="宋体" w:hAnsi="宋体"/>
          <w:kern w:val="0"/>
          <w:sz w:val="24"/>
          <w:szCs w:val="20"/>
          <w:highlight w:val="none"/>
        </w:rPr>
        <w:t>1.1  词语定义</w:t>
      </w:r>
      <w:bookmarkEnd w:id="576"/>
      <w:bookmarkEnd w:id="577"/>
      <w:bookmarkEnd w:id="578"/>
      <w:bookmarkEnd w:id="579"/>
      <w:bookmarkEnd w:id="580"/>
      <w:bookmarkEnd w:id="581"/>
      <w:bookmarkEnd w:id="582"/>
      <w:bookmarkEnd w:id="583"/>
      <w:bookmarkEnd w:id="584"/>
    </w:p>
    <w:p w14:paraId="711B8EC4">
      <w:pPr>
        <w:spacing w:line="360" w:lineRule="auto"/>
        <w:ind w:firstLine="420" w:firstLineChars="200"/>
        <w:rPr>
          <w:rFonts w:hint="eastAsia" w:ascii="宋体"/>
          <w:highlight w:val="none"/>
        </w:rPr>
      </w:pPr>
      <w:r>
        <w:rPr>
          <w:rFonts w:hint="eastAsia" w:ascii="宋体" w:hAnsi="宋体"/>
          <w:highlight w:val="none"/>
        </w:rPr>
        <w:t>合同条款通用部分、合同条款专用部分中的下列词语应具有本款所赋予的含义。</w:t>
      </w:r>
    </w:p>
    <w:p w14:paraId="3F733A11">
      <w:pPr>
        <w:spacing w:line="360" w:lineRule="auto"/>
        <w:ind w:firstLine="420" w:firstLineChars="200"/>
        <w:rPr>
          <w:rFonts w:hint="eastAsia" w:ascii="宋体"/>
          <w:highlight w:val="none"/>
        </w:rPr>
      </w:pPr>
      <w:bookmarkStart w:id="585" w:name="_Toc480486896"/>
      <w:r>
        <w:rPr>
          <w:rFonts w:hint="eastAsia" w:ascii="宋体" w:hAnsi="宋体"/>
          <w:highlight w:val="none"/>
        </w:rPr>
        <w:t>1.1.1  合同</w:t>
      </w:r>
      <w:bookmarkEnd w:id="585"/>
    </w:p>
    <w:p w14:paraId="0B350EBA">
      <w:pPr>
        <w:spacing w:line="360" w:lineRule="auto"/>
        <w:ind w:firstLine="630" w:firstLineChars="300"/>
        <w:rPr>
          <w:rFonts w:hint="eastAsia" w:ascii="宋体"/>
          <w:highlight w:val="none"/>
        </w:rPr>
      </w:pPr>
      <w:r>
        <w:rPr>
          <w:rFonts w:hint="eastAsia" w:ascii="宋体" w:hAnsi="宋体"/>
          <w:highlight w:val="none"/>
        </w:rPr>
        <w:t>1.1.1.1  合同文件（或称合同）：指合同协议书、中标通知书、投标函及投标函附录、合同条款专用部分、合同条款通用部分、技术标准和要求、图纸、已标价工程量清单，以及其他合同文件。</w:t>
      </w:r>
    </w:p>
    <w:p w14:paraId="48722BF9">
      <w:pPr>
        <w:spacing w:line="360" w:lineRule="auto"/>
        <w:ind w:firstLine="630" w:firstLineChars="300"/>
        <w:rPr>
          <w:rFonts w:hint="eastAsia" w:ascii="宋体"/>
          <w:highlight w:val="none"/>
        </w:rPr>
      </w:pPr>
      <w:r>
        <w:rPr>
          <w:rFonts w:hint="eastAsia" w:ascii="宋体" w:hAnsi="宋体"/>
          <w:highlight w:val="none"/>
        </w:rPr>
        <w:t>1.1.1.2  合同协议书：指第1.5款所指的合同协议书。</w:t>
      </w:r>
    </w:p>
    <w:p w14:paraId="4F064B21">
      <w:pPr>
        <w:spacing w:line="360" w:lineRule="auto"/>
        <w:ind w:firstLine="630" w:firstLineChars="300"/>
        <w:rPr>
          <w:rFonts w:hint="eastAsia" w:ascii="宋体"/>
          <w:highlight w:val="none"/>
        </w:rPr>
      </w:pPr>
      <w:r>
        <w:rPr>
          <w:rFonts w:hint="eastAsia" w:ascii="宋体" w:hAnsi="宋体"/>
          <w:highlight w:val="none"/>
        </w:rPr>
        <w:t>1.1.1.3  中标通知书：指发包人通知承包人中标的函件。</w:t>
      </w:r>
    </w:p>
    <w:p w14:paraId="623A58FD">
      <w:pPr>
        <w:spacing w:line="360" w:lineRule="auto"/>
        <w:ind w:firstLine="630" w:firstLineChars="300"/>
        <w:rPr>
          <w:rFonts w:hint="eastAsia" w:ascii="宋体"/>
          <w:highlight w:val="none"/>
        </w:rPr>
      </w:pPr>
      <w:r>
        <w:rPr>
          <w:rFonts w:hint="eastAsia" w:ascii="宋体" w:hAnsi="宋体"/>
          <w:highlight w:val="none"/>
        </w:rPr>
        <w:t>1.1.1.4  投标函：指构成合同文件组成部分的由承包人填写并签署的投标函。</w:t>
      </w:r>
    </w:p>
    <w:p w14:paraId="09956EA6">
      <w:pPr>
        <w:spacing w:line="360" w:lineRule="auto"/>
        <w:ind w:firstLine="630" w:firstLineChars="300"/>
        <w:rPr>
          <w:rFonts w:hint="eastAsia" w:ascii="宋体"/>
          <w:highlight w:val="none"/>
        </w:rPr>
      </w:pPr>
      <w:r>
        <w:rPr>
          <w:rFonts w:hint="eastAsia" w:ascii="宋体" w:hAnsi="宋体"/>
          <w:highlight w:val="none"/>
        </w:rPr>
        <w:t>1.1.1.5  投标函附录：指附在投标函后构成合同文件的投标函附录。</w:t>
      </w:r>
    </w:p>
    <w:p w14:paraId="276D5987">
      <w:pPr>
        <w:spacing w:line="360" w:lineRule="auto"/>
        <w:ind w:firstLine="630" w:firstLineChars="300"/>
        <w:rPr>
          <w:rFonts w:hint="eastAsia" w:ascii="宋体"/>
          <w:highlight w:val="none"/>
        </w:rPr>
      </w:pPr>
      <w:r>
        <w:rPr>
          <w:rFonts w:hint="eastAsia" w:ascii="宋体" w:hAnsi="宋体"/>
          <w:highlight w:val="none"/>
        </w:rPr>
        <w:t>1.1.1.6  合同条款：指构成合同文件组成部分的合同条款通用部分和（或）合同条款专用部分。</w:t>
      </w:r>
    </w:p>
    <w:p w14:paraId="37236D75">
      <w:pPr>
        <w:spacing w:line="360" w:lineRule="auto"/>
        <w:ind w:firstLine="630" w:firstLineChars="300"/>
        <w:rPr>
          <w:rFonts w:hint="eastAsia" w:ascii="宋体"/>
          <w:highlight w:val="none"/>
        </w:rPr>
      </w:pPr>
      <w:r>
        <w:rPr>
          <w:rFonts w:hint="eastAsia" w:ascii="宋体" w:hAnsi="宋体"/>
          <w:highlight w:val="none"/>
        </w:rPr>
        <w:t>1.1.1.7  技术标准和要求：指构成合同文件组成部分的名为技术标准和要求的文件，包括合同双方当事人约定对其所作的修改或补充。</w:t>
      </w:r>
    </w:p>
    <w:p w14:paraId="5D45B95E">
      <w:pPr>
        <w:spacing w:line="360" w:lineRule="auto"/>
        <w:ind w:firstLine="630" w:firstLineChars="300"/>
        <w:rPr>
          <w:rFonts w:hint="eastAsia" w:ascii="宋体"/>
          <w:highlight w:val="none"/>
        </w:rPr>
      </w:pPr>
      <w:r>
        <w:rPr>
          <w:rFonts w:hint="eastAsia" w:ascii="宋体" w:hAnsi="宋体"/>
          <w:highlight w:val="none"/>
        </w:rPr>
        <w:t>1.1.1.8  图纸：指包含在合同中的工程图纸，以及由发包人按合同约定提供的任何补充和修改的图纸，包括配套的说明。</w:t>
      </w:r>
    </w:p>
    <w:p w14:paraId="67823214">
      <w:pPr>
        <w:spacing w:line="360" w:lineRule="auto"/>
        <w:ind w:firstLine="630" w:firstLineChars="300"/>
        <w:rPr>
          <w:rFonts w:hint="eastAsia" w:ascii="宋体"/>
          <w:highlight w:val="none"/>
        </w:rPr>
      </w:pPr>
      <w:r>
        <w:rPr>
          <w:rFonts w:hint="eastAsia" w:ascii="宋体" w:hAnsi="宋体"/>
          <w:highlight w:val="none"/>
        </w:rPr>
        <w:t>1.1.1.9  已标价工程量清单：指构成合同文件组成部分的由承包人按照规定的格式和要求填写并标明价格的工程量清单。</w:t>
      </w:r>
    </w:p>
    <w:p w14:paraId="6CE95AD7">
      <w:pPr>
        <w:spacing w:line="360" w:lineRule="auto"/>
        <w:ind w:firstLine="630" w:firstLineChars="300"/>
        <w:rPr>
          <w:rFonts w:hint="eastAsia" w:ascii="宋体"/>
          <w:highlight w:val="none"/>
        </w:rPr>
      </w:pPr>
      <w:r>
        <w:rPr>
          <w:rFonts w:hint="eastAsia" w:ascii="宋体" w:hAnsi="宋体"/>
          <w:highlight w:val="none"/>
        </w:rPr>
        <w:t>1.1.1.10  其他合同文件：指经合同双方当事人确认构成合同文件的其他文件。</w:t>
      </w:r>
    </w:p>
    <w:p w14:paraId="1694C196">
      <w:pPr>
        <w:spacing w:line="360" w:lineRule="auto"/>
        <w:ind w:firstLine="420" w:firstLineChars="200"/>
        <w:rPr>
          <w:rFonts w:hint="eastAsia" w:ascii="宋体"/>
          <w:highlight w:val="none"/>
        </w:rPr>
      </w:pPr>
      <w:bookmarkStart w:id="586" w:name="_Toc480486897"/>
      <w:r>
        <w:rPr>
          <w:rFonts w:hint="eastAsia" w:ascii="宋体" w:hAnsi="宋体"/>
          <w:highlight w:val="none"/>
        </w:rPr>
        <w:t>1.1.2  合同当事人和人员</w:t>
      </w:r>
      <w:bookmarkEnd w:id="586"/>
    </w:p>
    <w:p w14:paraId="0C8A7544">
      <w:pPr>
        <w:spacing w:line="360" w:lineRule="auto"/>
        <w:ind w:firstLine="630" w:firstLineChars="300"/>
        <w:rPr>
          <w:rFonts w:hint="eastAsia" w:ascii="宋体"/>
          <w:highlight w:val="none"/>
        </w:rPr>
      </w:pPr>
      <w:r>
        <w:rPr>
          <w:rFonts w:hint="eastAsia" w:ascii="宋体" w:hAnsi="宋体"/>
          <w:highlight w:val="none"/>
        </w:rPr>
        <w:t>1.1.2.1  合同当事人：指发包人和（或）承包人。</w:t>
      </w:r>
    </w:p>
    <w:p w14:paraId="29225E57">
      <w:pPr>
        <w:spacing w:line="360" w:lineRule="auto"/>
        <w:ind w:firstLine="630" w:firstLineChars="300"/>
        <w:rPr>
          <w:rFonts w:hint="eastAsia" w:ascii="宋体"/>
          <w:highlight w:val="none"/>
        </w:rPr>
      </w:pPr>
      <w:r>
        <w:rPr>
          <w:rFonts w:hint="eastAsia" w:ascii="宋体" w:hAnsi="宋体"/>
          <w:highlight w:val="none"/>
        </w:rPr>
        <w:t>1.1.2.2  发包人：指合同协议书中约定，具有工程发包主体资格和承诺按照合同约定的条件、期限和方式向承包人支付工程价款的当事人，以及取得该当事人资格的合法继承人。发包人名称</w:t>
      </w:r>
      <w:r>
        <w:rPr>
          <w:rFonts w:hint="eastAsia" w:ascii="黑体" w:hAnsi="黑体" w:eastAsia="黑体"/>
          <w:highlight w:val="none"/>
        </w:rPr>
        <w:t>见合同条款专用部分。</w:t>
      </w:r>
    </w:p>
    <w:p w14:paraId="623537D2">
      <w:pPr>
        <w:spacing w:line="360" w:lineRule="auto"/>
        <w:ind w:firstLine="630" w:firstLineChars="300"/>
        <w:rPr>
          <w:rFonts w:hint="eastAsia" w:ascii="宋体"/>
          <w:highlight w:val="none"/>
        </w:rPr>
      </w:pPr>
      <w:r>
        <w:rPr>
          <w:rFonts w:hint="eastAsia" w:ascii="宋体" w:hAnsi="宋体"/>
          <w:highlight w:val="none"/>
        </w:rPr>
        <w:t>1.1.2.3  承包人：指合同协议书中约定，具有合同工程承包主体资格，并承诺按照合同约定进行施工、竣工、交付并承担质量缺陷保修责任的当事人，以及取得该当事人资格的合法继承人。承包人名称</w:t>
      </w:r>
      <w:r>
        <w:rPr>
          <w:rFonts w:hint="eastAsia" w:ascii="黑体" w:hAnsi="黑体" w:eastAsia="黑体"/>
          <w:highlight w:val="none"/>
        </w:rPr>
        <w:t>见合同条款专用部分。</w:t>
      </w:r>
    </w:p>
    <w:p w14:paraId="78239613">
      <w:pPr>
        <w:spacing w:line="360" w:lineRule="auto"/>
        <w:ind w:firstLine="630" w:firstLineChars="300"/>
        <w:rPr>
          <w:rFonts w:hint="eastAsia" w:ascii="宋体"/>
          <w:highlight w:val="none"/>
        </w:rPr>
      </w:pPr>
      <w:r>
        <w:rPr>
          <w:rFonts w:hint="eastAsia" w:ascii="宋体" w:hAnsi="宋体"/>
          <w:highlight w:val="none"/>
        </w:rPr>
        <w:t>1.1.2.4  承包人项目经理：指承包人派驻施工场地的全权负责人。</w:t>
      </w:r>
    </w:p>
    <w:p w14:paraId="3714046F">
      <w:pPr>
        <w:spacing w:line="360" w:lineRule="auto"/>
        <w:ind w:firstLine="630" w:firstLineChars="300"/>
        <w:rPr>
          <w:rFonts w:hint="eastAsia" w:ascii="宋体"/>
          <w:highlight w:val="none"/>
        </w:rPr>
      </w:pPr>
      <w:r>
        <w:rPr>
          <w:rFonts w:hint="eastAsia" w:ascii="宋体" w:hAnsi="宋体"/>
          <w:highlight w:val="none"/>
        </w:rPr>
        <w:t>1.1.2.5  分包人：指从承包人处分包合同中某一部分工程，并与其签订分包合同的分包人。</w:t>
      </w:r>
    </w:p>
    <w:p w14:paraId="61FC631A">
      <w:pPr>
        <w:spacing w:line="360" w:lineRule="auto"/>
        <w:ind w:firstLine="630" w:firstLineChars="300"/>
        <w:rPr>
          <w:rFonts w:hint="eastAsia" w:ascii="宋体"/>
          <w:highlight w:val="none"/>
        </w:rPr>
      </w:pPr>
      <w:r>
        <w:rPr>
          <w:rFonts w:hint="eastAsia" w:ascii="宋体" w:hAnsi="宋体"/>
          <w:highlight w:val="none"/>
        </w:rPr>
        <w:t>1.1.2.6  监理人：指发包人委托的对合同履行实施管理的法人或其他组织。监理人名称</w:t>
      </w:r>
      <w:r>
        <w:rPr>
          <w:rFonts w:hint="eastAsia" w:ascii="黑体" w:hAnsi="黑体" w:eastAsia="黑体"/>
          <w:highlight w:val="none"/>
        </w:rPr>
        <w:t>见合同条款专用部分。</w:t>
      </w:r>
    </w:p>
    <w:p w14:paraId="2036021A">
      <w:pPr>
        <w:spacing w:line="360" w:lineRule="auto"/>
        <w:ind w:firstLine="630" w:firstLineChars="300"/>
        <w:rPr>
          <w:rFonts w:hint="eastAsia" w:ascii="宋体"/>
          <w:highlight w:val="none"/>
        </w:rPr>
      </w:pPr>
      <w:r>
        <w:rPr>
          <w:rFonts w:hint="eastAsia" w:ascii="宋体" w:hAnsi="宋体"/>
          <w:highlight w:val="none"/>
        </w:rPr>
        <w:t>1.1.2.7  总监理工程师（总监）：指由监理人委派常驻施工场地对合同履行实施管理的全权负责人。</w:t>
      </w:r>
    </w:p>
    <w:p w14:paraId="5202515F">
      <w:pPr>
        <w:spacing w:line="360" w:lineRule="auto"/>
        <w:ind w:firstLine="630" w:firstLineChars="300"/>
        <w:rPr>
          <w:rFonts w:hint="eastAsia" w:ascii="宋体"/>
          <w:highlight w:val="none"/>
        </w:rPr>
      </w:pPr>
      <w:r>
        <w:rPr>
          <w:rFonts w:hint="eastAsia" w:ascii="宋体" w:hAnsi="宋体"/>
          <w:highlight w:val="none"/>
        </w:rPr>
        <w:t>1.1.2.8  发包人代表：指由发包人指定的派驻施工场地（现场）的全权代表。发包人代表相关信息</w:t>
      </w:r>
      <w:r>
        <w:rPr>
          <w:rFonts w:hint="eastAsia" w:ascii="黑体" w:hAnsi="黑体" w:eastAsia="黑体"/>
          <w:highlight w:val="none"/>
        </w:rPr>
        <w:t>见合同条款专用部分。</w:t>
      </w:r>
    </w:p>
    <w:p w14:paraId="336C37CD">
      <w:pPr>
        <w:spacing w:line="360" w:lineRule="auto"/>
        <w:ind w:firstLine="630" w:firstLineChars="300"/>
        <w:rPr>
          <w:rFonts w:hint="eastAsia" w:ascii="宋体"/>
          <w:highlight w:val="none"/>
        </w:rPr>
      </w:pPr>
      <w:r>
        <w:rPr>
          <w:rFonts w:hint="eastAsia" w:ascii="宋体" w:hAnsi="宋体"/>
          <w:highlight w:val="none"/>
        </w:rPr>
        <w:t>1.1.2.9  专业分包人：指根据合同条款第15.8.1项的约定，由发包人和承包人以招标方式选择的分包人。</w:t>
      </w:r>
    </w:p>
    <w:p w14:paraId="1536D070">
      <w:pPr>
        <w:spacing w:line="360" w:lineRule="auto"/>
        <w:ind w:firstLine="630" w:firstLineChars="300"/>
        <w:rPr>
          <w:rFonts w:hint="eastAsia" w:ascii="宋体"/>
          <w:highlight w:val="none"/>
        </w:rPr>
      </w:pPr>
      <w:r>
        <w:rPr>
          <w:rFonts w:hint="eastAsia" w:ascii="宋体" w:hAnsi="宋体"/>
          <w:highlight w:val="none"/>
        </w:rPr>
        <w:t>1.1.2.10  专项供应商：指根据合同条款第15.8.1项的约定，由发包人和承包人以招标方式选择的供应商。</w:t>
      </w:r>
    </w:p>
    <w:p w14:paraId="0CB91ACF">
      <w:pPr>
        <w:spacing w:line="360" w:lineRule="auto"/>
        <w:ind w:firstLine="630" w:firstLineChars="300"/>
        <w:rPr>
          <w:rFonts w:hint="eastAsia" w:ascii="宋体"/>
          <w:highlight w:val="none"/>
        </w:rPr>
      </w:pPr>
      <w:r>
        <w:rPr>
          <w:rFonts w:hint="eastAsia" w:ascii="宋体" w:hAnsi="宋体"/>
          <w:highlight w:val="none"/>
        </w:rPr>
        <w:t>1.1.2.11  独立承包人：指与发包人直接订立工程承包合同，负责实施与工程有关的其他工作的当事人。</w:t>
      </w:r>
    </w:p>
    <w:p w14:paraId="656BBCD8">
      <w:pPr>
        <w:spacing w:line="360" w:lineRule="auto"/>
        <w:ind w:firstLine="420" w:firstLineChars="200"/>
        <w:rPr>
          <w:rFonts w:hint="eastAsia" w:ascii="宋体"/>
          <w:highlight w:val="none"/>
        </w:rPr>
      </w:pPr>
      <w:r>
        <w:rPr>
          <w:rFonts w:hint="eastAsia" w:ascii="宋体" w:hAnsi="宋体"/>
          <w:highlight w:val="none"/>
        </w:rPr>
        <w:t>1.1.3  工程和设备</w:t>
      </w:r>
    </w:p>
    <w:p w14:paraId="09BBF7FB">
      <w:pPr>
        <w:spacing w:line="360" w:lineRule="auto"/>
        <w:ind w:firstLine="630" w:firstLineChars="300"/>
        <w:rPr>
          <w:rFonts w:hint="eastAsia" w:ascii="宋体"/>
          <w:highlight w:val="none"/>
        </w:rPr>
      </w:pPr>
      <w:r>
        <w:rPr>
          <w:rFonts w:hint="eastAsia" w:ascii="宋体" w:hAnsi="宋体"/>
          <w:highlight w:val="none"/>
        </w:rPr>
        <w:t>1.1.3.1  工程：指永久工程和（或）临时工程。</w:t>
      </w:r>
    </w:p>
    <w:p w14:paraId="5D285851">
      <w:pPr>
        <w:spacing w:line="360" w:lineRule="auto"/>
        <w:ind w:firstLine="630" w:firstLineChars="300"/>
        <w:rPr>
          <w:rFonts w:hint="eastAsia" w:ascii="宋体"/>
          <w:highlight w:val="none"/>
        </w:rPr>
      </w:pPr>
      <w:r>
        <w:rPr>
          <w:rFonts w:hint="eastAsia" w:ascii="宋体" w:hAnsi="宋体"/>
          <w:highlight w:val="none"/>
        </w:rPr>
        <w:t>1.1.3.2  永久工程：指按照合同约定所需建造、完成并移交给发包人的工程，包括工程设备。永久工程的约定</w:t>
      </w:r>
      <w:r>
        <w:rPr>
          <w:rFonts w:hint="eastAsia" w:ascii="黑体" w:hAnsi="黑体" w:eastAsia="黑体"/>
          <w:highlight w:val="none"/>
        </w:rPr>
        <w:t>见合同条款专用部分。</w:t>
      </w:r>
    </w:p>
    <w:p w14:paraId="6212065C">
      <w:pPr>
        <w:spacing w:line="360" w:lineRule="auto"/>
        <w:ind w:firstLine="630" w:firstLineChars="300"/>
        <w:rPr>
          <w:rFonts w:hint="eastAsia" w:ascii="宋体"/>
          <w:highlight w:val="none"/>
        </w:rPr>
      </w:pPr>
      <w:r>
        <w:rPr>
          <w:rFonts w:hint="eastAsia" w:ascii="宋体" w:hAnsi="宋体"/>
          <w:highlight w:val="none"/>
        </w:rPr>
        <w:t>1.1.3.3  临时工程：指为完成合同约定的永久工程所修建的各类临时性工程，不包括施工设备。临时工程的约定</w:t>
      </w:r>
      <w:r>
        <w:rPr>
          <w:rFonts w:hint="eastAsia" w:ascii="黑体" w:hAnsi="黑体" w:eastAsia="黑体"/>
          <w:highlight w:val="none"/>
        </w:rPr>
        <w:t>见合同条款专用部分。</w:t>
      </w:r>
    </w:p>
    <w:p w14:paraId="6C74624A">
      <w:pPr>
        <w:spacing w:line="360" w:lineRule="auto"/>
        <w:ind w:firstLine="630" w:firstLineChars="300"/>
        <w:rPr>
          <w:rFonts w:hint="eastAsia" w:ascii="宋体"/>
          <w:highlight w:val="none"/>
        </w:rPr>
      </w:pPr>
      <w:r>
        <w:rPr>
          <w:rFonts w:hint="eastAsia" w:ascii="宋体" w:hAnsi="宋体"/>
          <w:highlight w:val="none"/>
        </w:rPr>
        <w:t>1.1.3.4  单位工程：指具有相对独立的设计文件，能够独立组织施工并能形成独立使用功能的永久工程的组成部分。</w:t>
      </w:r>
    </w:p>
    <w:p w14:paraId="4A1A7B83">
      <w:pPr>
        <w:spacing w:line="360" w:lineRule="auto"/>
        <w:ind w:firstLine="630" w:firstLineChars="300"/>
        <w:rPr>
          <w:rFonts w:hint="eastAsia" w:ascii="宋体"/>
          <w:highlight w:val="none"/>
        </w:rPr>
      </w:pPr>
      <w:r>
        <w:rPr>
          <w:rFonts w:hint="eastAsia" w:ascii="宋体" w:hAnsi="宋体"/>
          <w:highlight w:val="none"/>
        </w:rPr>
        <w:t>1.1.3.5  工程设备：指构成或计划构成永久工程一部分的机电设备、金属结构设备、仪器装置及其他类似的设备和装置。</w:t>
      </w:r>
    </w:p>
    <w:p w14:paraId="2D449387">
      <w:pPr>
        <w:spacing w:line="360" w:lineRule="auto"/>
        <w:ind w:firstLine="630" w:firstLineChars="300"/>
        <w:rPr>
          <w:rFonts w:hint="eastAsia" w:ascii="宋体"/>
          <w:highlight w:val="none"/>
        </w:rPr>
      </w:pPr>
      <w:r>
        <w:rPr>
          <w:rFonts w:hint="eastAsia" w:ascii="宋体" w:hAnsi="宋体"/>
          <w:highlight w:val="none"/>
        </w:rPr>
        <w:t>1.1.3.6  施工设备：指为完成合同约定的各项工作所需的设备、器具和其他物品，不包括临时工程和材料。</w:t>
      </w:r>
    </w:p>
    <w:p w14:paraId="3D5F6D1E">
      <w:pPr>
        <w:spacing w:line="360" w:lineRule="auto"/>
        <w:ind w:firstLine="630" w:firstLineChars="300"/>
        <w:rPr>
          <w:rFonts w:hint="eastAsia" w:ascii="宋体"/>
          <w:highlight w:val="none"/>
        </w:rPr>
      </w:pPr>
      <w:r>
        <w:rPr>
          <w:rFonts w:hint="eastAsia" w:ascii="宋体" w:hAnsi="宋体"/>
          <w:highlight w:val="none"/>
        </w:rPr>
        <w:t>1.1.3.7  临时设施：指为完成合同约定的各项工作所服务的临时性生产和生活设施。</w:t>
      </w:r>
    </w:p>
    <w:p w14:paraId="593131FE">
      <w:pPr>
        <w:spacing w:line="360" w:lineRule="auto"/>
        <w:ind w:firstLine="630" w:firstLineChars="300"/>
        <w:rPr>
          <w:rFonts w:hint="eastAsia" w:ascii="宋体"/>
          <w:highlight w:val="none"/>
        </w:rPr>
      </w:pPr>
      <w:r>
        <w:rPr>
          <w:rFonts w:hint="eastAsia" w:ascii="宋体" w:hAnsi="宋体"/>
          <w:highlight w:val="none"/>
        </w:rPr>
        <w:t>1.1.3.8  承包人设备：指承包人自带的施工设备。</w:t>
      </w:r>
    </w:p>
    <w:p w14:paraId="625BEB44">
      <w:pPr>
        <w:spacing w:line="360" w:lineRule="auto"/>
        <w:ind w:firstLine="630" w:firstLineChars="300"/>
        <w:rPr>
          <w:rFonts w:hint="eastAsia" w:ascii="宋体"/>
          <w:highlight w:val="none"/>
        </w:rPr>
      </w:pPr>
      <w:r>
        <w:rPr>
          <w:rFonts w:hint="eastAsia" w:ascii="宋体" w:hAnsi="宋体"/>
          <w:highlight w:val="none"/>
        </w:rPr>
        <w:t>1.1.3.9  施工场地（或称工地、现场）：指用于合同工程施工的场所，以及在合同中指定作为施工场地组成部分的其他场所，包括永久占地和临时占地。</w:t>
      </w:r>
    </w:p>
    <w:p w14:paraId="0D082C1B">
      <w:pPr>
        <w:spacing w:line="360" w:lineRule="auto"/>
        <w:ind w:firstLine="630" w:firstLineChars="300"/>
        <w:rPr>
          <w:rFonts w:hint="eastAsia" w:ascii="宋体"/>
          <w:highlight w:val="none"/>
        </w:rPr>
      </w:pPr>
      <w:r>
        <w:rPr>
          <w:rFonts w:hint="eastAsia" w:ascii="宋体" w:hAnsi="宋体"/>
          <w:highlight w:val="none"/>
        </w:rPr>
        <w:t>1.1.3.10  永久占地：指为实施合同工程需永久占用的土地。永久占地的约定</w:t>
      </w:r>
      <w:r>
        <w:rPr>
          <w:rFonts w:hint="eastAsia" w:ascii="黑体" w:hAnsi="黑体" w:eastAsia="黑体"/>
          <w:highlight w:val="none"/>
        </w:rPr>
        <w:t>见合同条款专用部分。</w:t>
      </w:r>
    </w:p>
    <w:p w14:paraId="6D49F8D3">
      <w:pPr>
        <w:spacing w:line="360" w:lineRule="auto"/>
        <w:ind w:firstLine="630" w:firstLineChars="300"/>
        <w:rPr>
          <w:rFonts w:hint="eastAsia" w:ascii="宋体"/>
          <w:highlight w:val="none"/>
        </w:rPr>
      </w:pPr>
      <w:r>
        <w:rPr>
          <w:rFonts w:hint="eastAsia" w:ascii="宋体" w:hAnsi="宋体"/>
          <w:highlight w:val="none"/>
        </w:rPr>
        <w:t>1.1.3.11  临时占地：指为实施合同工程需临时占用的土地。临时占地的约定</w:t>
      </w:r>
      <w:r>
        <w:rPr>
          <w:rFonts w:hint="eastAsia" w:ascii="黑体" w:hAnsi="黑体" w:eastAsia="黑体"/>
          <w:highlight w:val="none"/>
        </w:rPr>
        <w:t>见合同条款专用部分。</w:t>
      </w:r>
    </w:p>
    <w:p w14:paraId="2BCE6595">
      <w:pPr>
        <w:spacing w:line="360" w:lineRule="auto"/>
        <w:ind w:firstLine="630" w:firstLineChars="300"/>
        <w:rPr>
          <w:rFonts w:hint="eastAsia" w:ascii="宋体"/>
          <w:highlight w:val="none"/>
        </w:rPr>
      </w:pPr>
      <w:r>
        <w:rPr>
          <w:rFonts w:hint="eastAsia" w:ascii="宋体" w:hAnsi="宋体"/>
          <w:highlight w:val="none"/>
        </w:rPr>
        <w:t>1.1.3.12  材料：指构成或将构成永久工程组成部分的各类物品(工程设备除外)，包括合同中可能约定的承包人仅负责供应的材料。</w:t>
      </w:r>
    </w:p>
    <w:p w14:paraId="02A134B1">
      <w:pPr>
        <w:spacing w:line="360" w:lineRule="auto"/>
        <w:ind w:firstLine="420" w:firstLineChars="200"/>
        <w:rPr>
          <w:rFonts w:hint="eastAsia" w:ascii="宋体"/>
          <w:highlight w:val="none"/>
        </w:rPr>
      </w:pPr>
      <w:r>
        <w:rPr>
          <w:rFonts w:hint="eastAsia" w:ascii="宋体" w:hAnsi="宋体"/>
          <w:highlight w:val="none"/>
        </w:rPr>
        <w:t>1.1.4  日期</w:t>
      </w:r>
    </w:p>
    <w:p w14:paraId="5A5A5878">
      <w:pPr>
        <w:spacing w:line="360" w:lineRule="auto"/>
        <w:ind w:firstLine="630" w:firstLineChars="300"/>
        <w:rPr>
          <w:rFonts w:hint="eastAsia" w:ascii="宋体"/>
          <w:highlight w:val="none"/>
        </w:rPr>
      </w:pPr>
      <w:r>
        <w:rPr>
          <w:rFonts w:hint="eastAsia" w:ascii="宋体" w:hAnsi="宋体"/>
          <w:highlight w:val="none"/>
        </w:rPr>
        <w:t>1.1.4.1  开工通知：指监理人按第11.1款通知承包人开工的函件。</w:t>
      </w:r>
    </w:p>
    <w:p w14:paraId="1879F742">
      <w:pPr>
        <w:spacing w:line="360" w:lineRule="auto"/>
        <w:ind w:firstLine="630" w:firstLineChars="300"/>
        <w:rPr>
          <w:rFonts w:hint="eastAsia" w:ascii="宋体"/>
          <w:highlight w:val="none"/>
        </w:rPr>
      </w:pPr>
      <w:r>
        <w:rPr>
          <w:rFonts w:hint="eastAsia" w:ascii="宋体" w:hAnsi="宋体"/>
          <w:highlight w:val="none"/>
        </w:rPr>
        <w:t>1.1.4.2  开工日期：指监理人按第11.1款发出的开工通知中写明的开工日期。</w:t>
      </w:r>
    </w:p>
    <w:p w14:paraId="540826F8">
      <w:pPr>
        <w:spacing w:line="360" w:lineRule="auto"/>
        <w:ind w:firstLine="630" w:firstLineChars="300"/>
        <w:rPr>
          <w:rFonts w:hint="eastAsia" w:ascii="宋体"/>
          <w:highlight w:val="none"/>
        </w:rPr>
      </w:pPr>
      <w:r>
        <w:rPr>
          <w:rFonts w:hint="eastAsia" w:ascii="宋体" w:hAnsi="宋体"/>
          <w:highlight w:val="none"/>
        </w:rPr>
        <w:t>1.1.4.3  工期：指承包人在投标函中承诺的完成合同工程所需的期限，包括按第11.3款、第11.4款和第11.6款约定所作的变更。</w:t>
      </w:r>
    </w:p>
    <w:p w14:paraId="7D2BD098">
      <w:pPr>
        <w:spacing w:line="360" w:lineRule="auto"/>
        <w:ind w:firstLine="630" w:firstLineChars="300"/>
        <w:rPr>
          <w:rFonts w:hint="eastAsia" w:ascii="宋体"/>
          <w:highlight w:val="none"/>
        </w:rPr>
      </w:pPr>
      <w:r>
        <w:rPr>
          <w:rFonts w:hint="eastAsia" w:ascii="宋体" w:hAnsi="宋体"/>
          <w:highlight w:val="none"/>
        </w:rPr>
        <w:t>1.1.4.4  竣工日期：指第1.1.4.3目约定工期届满时的日期。实际竣工日期以工程接收证书中写明的日期为准。</w:t>
      </w:r>
    </w:p>
    <w:p w14:paraId="126E38B7">
      <w:pPr>
        <w:spacing w:line="360" w:lineRule="auto"/>
        <w:ind w:firstLine="630" w:firstLineChars="300"/>
        <w:rPr>
          <w:rFonts w:hint="eastAsia" w:ascii="宋体"/>
          <w:highlight w:val="none"/>
        </w:rPr>
      </w:pPr>
      <w:r>
        <w:rPr>
          <w:rFonts w:hint="eastAsia" w:ascii="宋体" w:hAnsi="宋体"/>
          <w:highlight w:val="none"/>
        </w:rPr>
        <w:t>1.1.4.5  缺陷责任期：指履行第19.2款约定的缺陷责任的期限，包括根据第19.3款约定所作的延长。缺陷责任期的具体期限</w:t>
      </w:r>
      <w:r>
        <w:rPr>
          <w:rFonts w:hint="eastAsia" w:ascii="黑体" w:hAnsi="黑体" w:eastAsia="黑体"/>
          <w:highlight w:val="none"/>
        </w:rPr>
        <w:t>见合同条款专用部分</w:t>
      </w:r>
      <w:r>
        <w:rPr>
          <w:rFonts w:hint="eastAsia" w:ascii="宋体" w:hAnsi="宋体"/>
          <w:highlight w:val="none"/>
        </w:rPr>
        <w:t>。</w:t>
      </w:r>
    </w:p>
    <w:p w14:paraId="74283B8F">
      <w:pPr>
        <w:spacing w:line="360" w:lineRule="auto"/>
        <w:ind w:firstLine="630" w:firstLineChars="300"/>
        <w:rPr>
          <w:rFonts w:hint="eastAsia" w:ascii="宋体"/>
          <w:highlight w:val="none"/>
        </w:rPr>
      </w:pPr>
      <w:r>
        <w:rPr>
          <w:rFonts w:hint="eastAsia" w:ascii="宋体" w:hAnsi="宋体"/>
          <w:highlight w:val="none"/>
        </w:rPr>
        <w:t>1.1.4.6  基准日期：指投标截止时间前28天的日期。</w:t>
      </w:r>
    </w:p>
    <w:p w14:paraId="5692D1F6">
      <w:pPr>
        <w:spacing w:line="360" w:lineRule="auto"/>
        <w:ind w:firstLine="630" w:firstLineChars="300"/>
        <w:rPr>
          <w:rFonts w:hint="eastAsia" w:ascii="宋体"/>
          <w:highlight w:val="none"/>
        </w:rPr>
      </w:pPr>
      <w:r>
        <w:rPr>
          <w:rFonts w:hint="eastAsia" w:ascii="宋体" w:hAnsi="宋体"/>
          <w:highlight w:val="none"/>
        </w:rPr>
        <w:t>1.1.4.7  天：除特别指明外，指日历天。合同中按天计算时间的，开始当天不计入，从次日开始计算。期限最后一天的截止时间为当天24:00。</w:t>
      </w:r>
    </w:p>
    <w:p w14:paraId="7B73A35D">
      <w:pPr>
        <w:spacing w:line="360" w:lineRule="auto"/>
        <w:ind w:firstLine="630" w:firstLineChars="300"/>
        <w:rPr>
          <w:rFonts w:hint="eastAsia" w:ascii="宋体"/>
          <w:highlight w:val="none"/>
        </w:rPr>
      </w:pPr>
      <w:r>
        <w:rPr>
          <w:rFonts w:hint="eastAsia" w:ascii="宋体" w:hAnsi="宋体"/>
          <w:highlight w:val="none"/>
        </w:rPr>
        <w:t>1.1.4.8  保修期：是根据现行有关法律规定，在合同条款第19.7款中约定的由承包人负责对合同约定的保修范围内发生的质量问题履行保修义务并对造成的损失承担赔偿责任的期限。</w:t>
      </w:r>
    </w:p>
    <w:p w14:paraId="36A8E02C">
      <w:pPr>
        <w:spacing w:line="360" w:lineRule="auto"/>
        <w:ind w:firstLine="420" w:firstLineChars="200"/>
        <w:rPr>
          <w:rFonts w:hint="eastAsia" w:ascii="宋体"/>
          <w:highlight w:val="none"/>
        </w:rPr>
      </w:pPr>
      <w:r>
        <w:rPr>
          <w:rFonts w:hint="eastAsia" w:ascii="宋体" w:hAnsi="宋体"/>
          <w:highlight w:val="none"/>
        </w:rPr>
        <w:t>1.1.5  合同价格和费用</w:t>
      </w:r>
    </w:p>
    <w:p w14:paraId="6EACE40C">
      <w:pPr>
        <w:spacing w:line="360" w:lineRule="auto"/>
        <w:ind w:firstLine="630" w:firstLineChars="300"/>
        <w:rPr>
          <w:rFonts w:hint="eastAsia" w:ascii="宋体"/>
          <w:highlight w:val="none"/>
        </w:rPr>
      </w:pPr>
      <w:r>
        <w:rPr>
          <w:rFonts w:hint="eastAsia" w:ascii="宋体" w:hAnsi="宋体"/>
          <w:highlight w:val="none"/>
        </w:rPr>
        <w:t>1.1.5.1  签约合同价：指签定合同时合同协议书中写明的，包括了暂列金额、暂估价的合同总金额。</w:t>
      </w:r>
    </w:p>
    <w:p w14:paraId="21BECEBB">
      <w:pPr>
        <w:spacing w:line="360" w:lineRule="auto"/>
        <w:ind w:firstLine="630" w:firstLineChars="300"/>
        <w:rPr>
          <w:rFonts w:hint="eastAsia" w:ascii="宋体"/>
          <w:highlight w:val="none"/>
        </w:rPr>
      </w:pPr>
      <w:r>
        <w:rPr>
          <w:rFonts w:hint="eastAsia" w:ascii="宋体" w:hAnsi="宋体"/>
          <w:highlight w:val="none"/>
        </w:rPr>
        <w:t>1.1.5.2  合同价格：指承包人按合同约定完成了包括缺陷责任期内的全部承包工作后，发包人应付给承包人的金额，包括在履行合同过程中按合同约定进行的变更和调整。</w:t>
      </w:r>
    </w:p>
    <w:p w14:paraId="50F753C6">
      <w:pPr>
        <w:spacing w:line="360" w:lineRule="auto"/>
        <w:ind w:firstLine="630" w:firstLineChars="300"/>
        <w:rPr>
          <w:rFonts w:hint="eastAsia" w:ascii="宋体"/>
          <w:highlight w:val="none"/>
        </w:rPr>
      </w:pPr>
      <w:r>
        <w:rPr>
          <w:rFonts w:hint="eastAsia" w:ascii="宋体" w:hAnsi="宋体"/>
          <w:highlight w:val="none"/>
        </w:rPr>
        <w:t>1.1.5.3  费用：指为履行合同所发生的或将要发生的所有合理开支，包括管理费和应分摊的其他费用，但不包括利润。</w:t>
      </w:r>
    </w:p>
    <w:p w14:paraId="38A1DA6F">
      <w:pPr>
        <w:spacing w:line="360" w:lineRule="auto"/>
        <w:ind w:firstLine="630" w:firstLineChars="300"/>
        <w:rPr>
          <w:rFonts w:hint="eastAsia" w:ascii="宋体"/>
          <w:highlight w:val="none"/>
        </w:rPr>
      </w:pPr>
      <w:r>
        <w:rPr>
          <w:rFonts w:hint="eastAsia" w:ascii="宋体" w:hAnsi="宋体"/>
          <w:highlight w:val="none"/>
        </w:rPr>
        <w:t>1.1.5.4  暂列金额：指已标价工程量清单中所列的暂列金额，用于在签订协议书时尚未确定或不可预见变更的施工及其所需材料、工程设备、服务等的金额，包括以计日工方式支付的金额。</w:t>
      </w:r>
    </w:p>
    <w:p w14:paraId="287DA8AE">
      <w:pPr>
        <w:spacing w:line="360" w:lineRule="auto"/>
        <w:ind w:firstLine="630" w:firstLineChars="300"/>
        <w:rPr>
          <w:rFonts w:hint="eastAsia" w:ascii="宋体"/>
          <w:highlight w:val="none"/>
        </w:rPr>
      </w:pPr>
      <w:r>
        <w:rPr>
          <w:rFonts w:hint="eastAsia" w:ascii="宋体" w:hAnsi="宋体"/>
          <w:highlight w:val="none"/>
        </w:rPr>
        <w:t>1.1.5.5  暂估价：指发包人在工程量清单中给定的用于支付必然发生但暂时不能确定价格的材料、设备以及专业工程的金额。</w:t>
      </w:r>
    </w:p>
    <w:p w14:paraId="47485165">
      <w:pPr>
        <w:spacing w:line="360" w:lineRule="auto"/>
        <w:ind w:firstLine="630" w:firstLineChars="300"/>
        <w:rPr>
          <w:rFonts w:hint="eastAsia" w:ascii="宋体"/>
          <w:highlight w:val="none"/>
        </w:rPr>
      </w:pPr>
      <w:r>
        <w:rPr>
          <w:rFonts w:hint="eastAsia" w:ascii="宋体" w:hAnsi="宋体"/>
          <w:highlight w:val="none"/>
        </w:rPr>
        <w:t>1.1.5.6  计日工：指对零星工作采取的一种计价方式，按合同中的计日工子目及其单价计价付款。</w:t>
      </w:r>
    </w:p>
    <w:p w14:paraId="662C7CC8">
      <w:pPr>
        <w:spacing w:line="360" w:lineRule="auto"/>
        <w:ind w:firstLine="630" w:firstLineChars="300"/>
        <w:rPr>
          <w:rFonts w:hint="eastAsia" w:ascii="宋体"/>
          <w:highlight w:val="none"/>
        </w:rPr>
      </w:pPr>
      <w:r>
        <w:rPr>
          <w:rFonts w:hint="eastAsia" w:ascii="宋体" w:hAnsi="宋体"/>
          <w:highlight w:val="none"/>
        </w:rPr>
        <w:t>1.1.5.7  质量保证金（或称保留金）：指按第17.4.1项约定用于保证在缺陷责任期内履行缺陷修复义务的金额。</w:t>
      </w:r>
    </w:p>
    <w:p w14:paraId="2DC204F2">
      <w:pPr>
        <w:spacing w:line="360" w:lineRule="auto"/>
        <w:ind w:firstLine="420" w:firstLineChars="200"/>
        <w:rPr>
          <w:rFonts w:hint="eastAsia" w:ascii="宋体"/>
          <w:highlight w:val="none"/>
        </w:rPr>
      </w:pPr>
      <w:r>
        <w:rPr>
          <w:rFonts w:hint="eastAsia" w:ascii="宋体" w:hAnsi="宋体"/>
          <w:highlight w:val="none"/>
        </w:rPr>
        <w:t>1.1.6  书面形式</w:t>
      </w:r>
    </w:p>
    <w:p w14:paraId="00BFD461">
      <w:pPr>
        <w:spacing w:line="360" w:lineRule="auto"/>
        <w:ind w:firstLine="420" w:firstLineChars="200"/>
        <w:jc w:val="left"/>
        <w:rPr>
          <w:rFonts w:hint="eastAsia" w:ascii="宋体"/>
          <w:highlight w:val="none"/>
        </w:rPr>
      </w:pPr>
      <w:r>
        <w:rPr>
          <w:rFonts w:hint="eastAsia" w:ascii="宋体" w:hAnsi="宋体"/>
          <w:highlight w:val="none"/>
        </w:rPr>
        <w:t>书面形式：指合同文件、信函、电报、传真等可以有形地表现所载内容的形式。</w:t>
      </w:r>
    </w:p>
    <w:p w14:paraId="62AF1CC8">
      <w:pPr>
        <w:spacing w:line="360" w:lineRule="auto"/>
        <w:ind w:firstLine="420" w:firstLineChars="200"/>
        <w:rPr>
          <w:rFonts w:hint="eastAsia" w:ascii="宋体"/>
          <w:highlight w:val="none"/>
        </w:rPr>
      </w:pPr>
      <w:r>
        <w:rPr>
          <w:rFonts w:hint="eastAsia" w:ascii="宋体" w:hAnsi="宋体"/>
          <w:highlight w:val="none"/>
        </w:rPr>
        <w:t>1.1.7  争议评审组</w:t>
      </w:r>
    </w:p>
    <w:p w14:paraId="18468BEF">
      <w:pPr>
        <w:spacing w:line="360" w:lineRule="auto"/>
        <w:ind w:firstLine="420" w:firstLineChars="200"/>
        <w:jc w:val="left"/>
        <w:rPr>
          <w:rFonts w:hint="eastAsia" w:ascii="宋体"/>
          <w:highlight w:val="none"/>
        </w:rPr>
      </w:pPr>
      <w:r>
        <w:rPr>
          <w:rFonts w:hint="eastAsia" w:ascii="宋体" w:hAnsi="宋体"/>
          <w:highlight w:val="none"/>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75F272A">
      <w:pPr>
        <w:spacing w:line="360" w:lineRule="auto"/>
        <w:ind w:firstLine="420" w:firstLineChars="200"/>
        <w:rPr>
          <w:rFonts w:hint="eastAsia" w:ascii="宋体"/>
          <w:highlight w:val="none"/>
        </w:rPr>
      </w:pPr>
      <w:r>
        <w:rPr>
          <w:rFonts w:hint="eastAsia" w:ascii="宋体" w:hAnsi="宋体"/>
          <w:highlight w:val="none"/>
        </w:rPr>
        <w:t>1.1.8  其他需要补充的内容</w:t>
      </w:r>
    </w:p>
    <w:p w14:paraId="487E2123">
      <w:pPr>
        <w:spacing w:line="360" w:lineRule="auto"/>
        <w:ind w:firstLine="420" w:firstLineChars="200"/>
        <w:jc w:val="left"/>
        <w:rPr>
          <w:rFonts w:hint="eastAsia" w:ascii="宋体"/>
          <w:highlight w:val="none"/>
        </w:rPr>
      </w:pPr>
      <w:r>
        <w:rPr>
          <w:rFonts w:hint="eastAsia" w:ascii="宋体" w:hAnsi="宋体"/>
          <w:highlight w:val="none"/>
        </w:rPr>
        <w:t>其他需要补充的内容</w:t>
      </w:r>
      <w:r>
        <w:rPr>
          <w:rFonts w:hint="eastAsia" w:ascii="黑体" w:hAnsi="黑体" w:eastAsia="黑体"/>
          <w:highlight w:val="none"/>
        </w:rPr>
        <w:t>见合同条款专用部分</w:t>
      </w:r>
      <w:r>
        <w:rPr>
          <w:rFonts w:hint="eastAsia" w:ascii="宋体" w:hAnsi="宋体"/>
          <w:highlight w:val="none"/>
        </w:rPr>
        <w:t>。</w:t>
      </w:r>
    </w:p>
    <w:p w14:paraId="6661A476">
      <w:pPr>
        <w:keepNext/>
        <w:keepLines/>
        <w:spacing w:before="120" w:beforeLines="50" w:after="120" w:afterLines="50" w:line="360" w:lineRule="auto"/>
        <w:outlineLvl w:val="2"/>
        <w:rPr>
          <w:rFonts w:hint="eastAsia" w:ascii="宋体" w:hAnsi="宋体"/>
          <w:kern w:val="0"/>
          <w:sz w:val="24"/>
          <w:szCs w:val="20"/>
          <w:highlight w:val="none"/>
        </w:rPr>
      </w:pPr>
      <w:bookmarkStart w:id="587" w:name="_Toc486580044"/>
      <w:bookmarkStart w:id="588" w:name="_Toc152045613"/>
      <w:bookmarkStart w:id="589" w:name="_Toc483668073"/>
      <w:bookmarkStart w:id="590" w:name="_Toc342296264"/>
      <w:bookmarkStart w:id="591" w:name="_Toc152042391"/>
      <w:bookmarkStart w:id="592" w:name="_Toc179632631"/>
      <w:bookmarkStart w:id="593" w:name="_Toc489279855"/>
      <w:bookmarkStart w:id="594" w:name="_Toc490222489"/>
      <w:bookmarkStart w:id="595" w:name="_Toc117350408"/>
      <w:bookmarkStart w:id="596" w:name="_Toc480486726"/>
      <w:bookmarkStart w:id="597" w:name="_Toc144974581"/>
      <w:bookmarkStart w:id="598" w:name="_Toc480486898"/>
      <w:bookmarkStart w:id="599" w:name="_Toc338944706"/>
      <w:r>
        <w:rPr>
          <w:rFonts w:hint="eastAsia" w:ascii="宋体" w:hAnsi="宋体"/>
          <w:kern w:val="0"/>
          <w:sz w:val="24"/>
          <w:szCs w:val="20"/>
          <w:highlight w:val="none"/>
        </w:rPr>
        <w:t>1.2  语言文字</w:t>
      </w:r>
      <w:bookmarkEnd w:id="587"/>
      <w:bookmarkEnd w:id="588"/>
      <w:bookmarkEnd w:id="589"/>
      <w:bookmarkEnd w:id="590"/>
      <w:bookmarkEnd w:id="591"/>
      <w:bookmarkEnd w:id="592"/>
      <w:bookmarkEnd w:id="593"/>
      <w:bookmarkEnd w:id="594"/>
      <w:bookmarkEnd w:id="595"/>
      <w:bookmarkEnd w:id="596"/>
      <w:bookmarkEnd w:id="597"/>
      <w:bookmarkEnd w:id="598"/>
      <w:bookmarkEnd w:id="599"/>
    </w:p>
    <w:p w14:paraId="321802E8">
      <w:pPr>
        <w:spacing w:line="360" w:lineRule="auto"/>
        <w:ind w:firstLine="420" w:firstLineChars="200"/>
        <w:jc w:val="left"/>
        <w:rPr>
          <w:rFonts w:hint="eastAsia" w:ascii="宋体"/>
          <w:highlight w:val="none"/>
        </w:rPr>
      </w:pPr>
      <w:r>
        <w:rPr>
          <w:rFonts w:hint="eastAsia" w:ascii="宋体" w:hAnsi="宋体"/>
          <w:highlight w:val="none"/>
        </w:rPr>
        <w:t>除专用术语外，合同使用的语言文字为中文。必要时专用术语应附有中文注释。</w:t>
      </w:r>
    </w:p>
    <w:p w14:paraId="33A6CF61">
      <w:pPr>
        <w:keepNext/>
        <w:keepLines/>
        <w:spacing w:before="120" w:beforeLines="50" w:after="120" w:afterLines="50" w:line="360" w:lineRule="auto"/>
        <w:outlineLvl w:val="2"/>
        <w:rPr>
          <w:rFonts w:hint="eastAsia" w:ascii="宋体" w:hAnsi="宋体"/>
          <w:kern w:val="0"/>
          <w:sz w:val="24"/>
          <w:szCs w:val="20"/>
          <w:highlight w:val="none"/>
        </w:rPr>
      </w:pPr>
      <w:bookmarkStart w:id="600" w:name="_Toc490222490"/>
      <w:bookmarkStart w:id="601" w:name="_Toc144974582"/>
      <w:bookmarkStart w:id="602" w:name="_Toc489279856"/>
      <w:bookmarkStart w:id="603" w:name="_Toc483668074"/>
      <w:bookmarkStart w:id="604" w:name="_Toc338944707"/>
      <w:bookmarkStart w:id="605" w:name="_Toc152045614"/>
      <w:bookmarkStart w:id="606" w:name="_Toc117350409"/>
      <w:bookmarkStart w:id="607" w:name="_Toc480486727"/>
      <w:bookmarkStart w:id="608" w:name="_Toc486580045"/>
      <w:bookmarkStart w:id="609" w:name="_Toc480486899"/>
      <w:bookmarkStart w:id="610" w:name="_Toc179632632"/>
      <w:bookmarkStart w:id="611" w:name="_Toc152042392"/>
      <w:bookmarkStart w:id="612" w:name="_Toc342296265"/>
      <w:r>
        <w:rPr>
          <w:rFonts w:hint="eastAsia" w:ascii="宋体" w:hAnsi="宋体"/>
          <w:kern w:val="0"/>
          <w:sz w:val="24"/>
          <w:szCs w:val="20"/>
          <w:highlight w:val="none"/>
        </w:rPr>
        <w:t>1.3  法律</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52CCCAD1">
      <w:pPr>
        <w:spacing w:line="360" w:lineRule="auto"/>
        <w:ind w:firstLine="420" w:firstLineChars="200"/>
        <w:jc w:val="left"/>
        <w:rPr>
          <w:rFonts w:hint="eastAsia" w:ascii="宋体"/>
          <w:highlight w:val="none"/>
        </w:rPr>
      </w:pPr>
      <w:r>
        <w:rPr>
          <w:rFonts w:hint="eastAsia" w:ascii="宋体" w:hAnsi="宋体"/>
          <w:highlight w:val="none"/>
        </w:rPr>
        <w:t>适用于合同的法律包括中华人民共和国法律、行政法规、部门规章，以及工程所在地的地方法规、自治条例、单行条例和地方政府规章。</w:t>
      </w:r>
    </w:p>
    <w:p w14:paraId="75AFC5F1">
      <w:pPr>
        <w:keepNext/>
        <w:keepLines/>
        <w:spacing w:before="120" w:beforeLines="50" w:after="120" w:afterLines="50" w:line="360" w:lineRule="auto"/>
        <w:outlineLvl w:val="2"/>
        <w:rPr>
          <w:rFonts w:hint="eastAsia" w:ascii="宋体" w:hAnsi="宋体"/>
          <w:kern w:val="0"/>
          <w:sz w:val="24"/>
          <w:szCs w:val="20"/>
          <w:highlight w:val="none"/>
        </w:rPr>
      </w:pPr>
      <w:bookmarkStart w:id="613" w:name="_Toc483668075"/>
      <w:bookmarkStart w:id="614" w:name="_Toc480486728"/>
      <w:bookmarkStart w:id="615" w:name="_Toc489279857"/>
      <w:bookmarkStart w:id="616" w:name="_Toc480486900"/>
      <w:bookmarkStart w:id="617" w:name="_Toc486580046"/>
      <w:bookmarkStart w:id="618" w:name="_Toc342296266"/>
      <w:bookmarkStart w:id="619" w:name="_Toc338944708"/>
      <w:bookmarkStart w:id="620" w:name="_Toc117350410"/>
      <w:bookmarkStart w:id="621" w:name="_Toc490222491"/>
      <w:r>
        <w:rPr>
          <w:rFonts w:hint="eastAsia" w:ascii="宋体" w:hAnsi="宋体"/>
          <w:kern w:val="0"/>
          <w:sz w:val="24"/>
          <w:szCs w:val="20"/>
          <w:highlight w:val="none"/>
        </w:rPr>
        <w:t>1.4  合同文件的优先顺序</w:t>
      </w:r>
      <w:bookmarkEnd w:id="613"/>
      <w:bookmarkEnd w:id="614"/>
      <w:bookmarkEnd w:id="615"/>
      <w:bookmarkEnd w:id="616"/>
      <w:bookmarkEnd w:id="617"/>
      <w:bookmarkEnd w:id="618"/>
      <w:bookmarkEnd w:id="619"/>
      <w:bookmarkEnd w:id="620"/>
      <w:bookmarkEnd w:id="621"/>
    </w:p>
    <w:p w14:paraId="3FFAF384">
      <w:pPr>
        <w:spacing w:line="360" w:lineRule="auto"/>
        <w:ind w:firstLine="420" w:firstLineChars="200"/>
        <w:rPr>
          <w:rFonts w:hint="eastAsia" w:ascii="宋体"/>
          <w:highlight w:val="none"/>
        </w:rPr>
      </w:pPr>
      <w:r>
        <w:rPr>
          <w:rFonts w:hint="eastAsia" w:ascii="宋体" w:hAnsi="宋体"/>
          <w:highlight w:val="none"/>
        </w:rPr>
        <w:t>组成合同的各项文件应互相解释，互为说明。除合同条款专用部分另有约定外，解释合同文件的优先顺序如下：</w:t>
      </w:r>
    </w:p>
    <w:p w14:paraId="439A555D">
      <w:pPr>
        <w:spacing w:line="360" w:lineRule="auto"/>
        <w:ind w:firstLine="315" w:firstLineChars="150"/>
        <w:rPr>
          <w:rFonts w:hint="eastAsia" w:ascii="宋体"/>
          <w:highlight w:val="none"/>
        </w:rPr>
      </w:pPr>
      <w:r>
        <w:rPr>
          <w:rFonts w:hint="eastAsia" w:ascii="宋体" w:hAnsi="宋体"/>
          <w:highlight w:val="none"/>
        </w:rPr>
        <w:t>（1）合同协议书；</w:t>
      </w:r>
    </w:p>
    <w:p w14:paraId="0D359F57">
      <w:pPr>
        <w:spacing w:line="360" w:lineRule="auto"/>
        <w:ind w:firstLine="315" w:firstLineChars="150"/>
        <w:rPr>
          <w:rFonts w:hint="eastAsia" w:ascii="宋体"/>
          <w:highlight w:val="none"/>
        </w:rPr>
      </w:pPr>
      <w:r>
        <w:rPr>
          <w:rFonts w:hint="eastAsia" w:ascii="宋体" w:hAnsi="宋体"/>
          <w:highlight w:val="none"/>
        </w:rPr>
        <w:t>（2）中标通知书；</w:t>
      </w:r>
    </w:p>
    <w:p w14:paraId="2E3CEEE7">
      <w:pPr>
        <w:spacing w:line="360" w:lineRule="auto"/>
        <w:ind w:firstLine="315" w:firstLineChars="150"/>
        <w:rPr>
          <w:rFonts w:hint="eastAsia" w:ascii="宋体"/>
          <w:highlight w:val="none"/>
        </w:rPr>
      </w:pPr>
      <w:r>
        <w:rPr>
          <w:rFonts w:hint="eastAsia" w:ascii="宋体" w:hAnsi="宋体"/>
          <w:highlight w:val="none"/>
        </w:rPr>
        <w:t>（3）投标函及投标函附录；</w:t>
      </w:r>
    </w:p>
    <w:p w14:paraId="754728F2">
      <w:pPr>
        <w:spacing w:line="360" w:lineRule="auto"/>
        <w:ind w:firstLine="315" w:firstLineChars="150"/>
        <w:rPr>
          <w:rFonts w:hint="eastAsia" w:ascii="宋体"/>
          <w:highlight w:val="none"/>
        </w:rPr>
      </w:pPr>
      <w:r>
        <w:rPr>
          <w:rFonts w:hint="eastAsia" w:ascii="宋体" w:hAnsi="宋体"/>
          <w:highlight w:val="none"/>
        </w:rPr>
        <w:t>（4）合同条款专用部分；</w:t>
      </w:r>
    </w:p>
    <w:p w14:paraId="35CE1D26">
      <w:pPr>
        <w:spacing w:line="360" w:lineRule="auto"/>
        <w:ind w:firstLine="315" w:firstLineChars="150"/>
        <w:rPr>
          <w:rFonts w:hint="eastAsia" w:ascii="宋体"/>
          <w:highlight w:val="none"/>
        </w:rPr>
      </w:pPr>
      <w:r>
        <w:rPr>
          <w:rFonts w:hint="eastAsia" w:ascii="宋体" w:hAnsi="宋体"/>
          <w:highlight w:val="none"/>
        </w:rPr>
        <w:t>（5）合同条款通用部分；</w:t>
      </w:r>
    </w:p>
    <w:p w14:paraId="30B56B7F">
      <w:pPr>
        <w:spacing w:line="360" w:lineRule="auto"/>
        <w:ind w:firstLine="315" w:firstLineChars="150"/>
        <w:rPr>
          <w:rFonts w:hint="eastAsia" w:ascii="宋体"/>
          <w:highlight w:val="none"/>
        </w:rPr>
      </w:pPr>
      <w:r>
        <w:rPr>
          <w:rFonts w:hint="eastAsia" w:ascii="宋体" w:hAnsi="宋体"/>
          <w:highlight w:val="none"/>
        </w:rPr>
        <w:t>（6）技术标准和要求；</w:t>
      </w:r>
    </w:p>
    <w:p w14:paraId="3CE3AAC3">
      <w:pPr>
        <w:spacing w:line="360" w:lineRule="auto"/>
        <w:ind w:firstLine="315" w:firstLineChars="150"/>
        <w:rPr>
          <w:rFonts w:hint="eastAsia" w:ascii="宋体"/>
          <w:highlight w:val="none"/>
        </w:rPr>
      </w:pPr>
      <w:r>
        <w:rPr>
          <w:rFonts w:hint="eastAsia" w:ascii="宋体" w:hAnsi="宋体"/>
          <w:highlight w:val="none"/>
        </w:rPr>
        <w:t>（7）图纸；</w:t>
      </w:r>
    </w:p>
    <w:p w14:paraId="1039DC74">
      <w:pPr>
        <w:spacing w:line="360" w:lineRule="auto"/>
        <w:ind w:firstLine="315" w:firstLineChars="150"/>
        <w:rPr>
          <w:rFonts w:hint="eastAsia" w:ascii="宋体"/>
          <w:highlight w:val="none"/>
        </w:rPr>
      </w:pPr>
      <w:r>
        <w:rPr>
          <w:rFonts w:hint="eastAsia" w:ascii="宋体" w:hAnsi="宋体"/>
          <w:highlight w:val="none"/>
        </w:rPr>
        <w:t>（8）已标价工程量清单；</w:t>
      </w:r>
    </w:p>
    <w:p w14:paraId="5A73A9DB">
      <w:pPr>
        <w:spacing w:line="360" w:lineRule="auto"/>
        <w:ind w:firstLine="315" w:firstLineChars="150"/>
        <w:rPr>
          <w:rFonts w:hint="eastAsia" w:ascii="宋体"/>
          <w:highlight w:val="none"/>
        </w:rPr>
      </w:pPr>
      <w:r>
        <w:rPr>
          <w:rFonts w:hint="eastAsia" w:ascii="宋体" w:hAnsi="宋体"/>
          <w:highlight w:val="none"/>
        </w:rPr>
        <w:t>（9）其他合同文件。</w:t>
      </w:r>
    </w:p>
    <w:p w14:paraId="7B0AC1D2">
      <w:pPr>
        <w:spacing w:line="360" w:lineRule="auto"/>
        <w:ind w:firstLine="420" w:firstLineChars="200"/>
        <w:rPr>
          <w:rFonts w:hint="eastAsia" w:ascii="宋体" w:cs="Arial"/>
          <w:highlight w:val="none"/>
        </w:rPr>
      </w:pPr>
      <w:r>
        <w:rPr>
          <w:rFonts w:hint="eastAsia" w:ascii="宋体" w:hAnsi="宋体" w:cs="Arial"/>
          <w:highlight w:val="none"/>
        </w:rPr>
        <w:t>附注：</w:t>
      </w:r>
      <w:r>
        <w:rPr>
          <w:rFonts w:hint="eastAsia" w:ascii="宋体" w:hAnsi="宋体"/>
          <w:highlight w:val="none"/>
        </w:rPr>
        <w:t>构成合同文件的</w:t>
      </w:r>
      <w:r>
        <w:rPr>
          <w:rFonts w:hint="eastAsia" w:ascii="宋体" w:hAnsi="宋体" w:cs="Arial"/>
          <w:highlight w:val="none"/>
        </w:rPr>
        <w:t>图纸与技术标准和要求之间有矛盾或者不一致的，应以其中要求较严格的标准为准。</w:t>
      </w:r>
    </w:p>
    <w:p w14:paraId="44FE5813">
      <w:pPr>
        <w:spacing w:line="360" w:lineRule="auto"/>
        <w:ind w:firstLine="420" w:firstLineChars="200"/>
        <w:rPr>
          <w:rFonts w:hint="eastAsia" w:ascii="宋体"/>
          <w:highlight w:val="none"/>
        </w:rPr>
      </w:pPr>
      <w:r>
        <w:rPr>
          <w:rFonts w:hint="eastAsia" w:ascii="宋体" w:hAnsi="宋体" w:cs="Arial"/>
          <w:highlight w:val="none"/>
        </w:rPr>
        <w:t>合同双方在合同履行过程中签署的不背离合同实质性内容的补充协议，应当视为合同文件的有效组成部分，其解释顺序视其内容与其他合同文件的相互关系而定。</w:t>
      </w:r>
    </w:p>
    <w:p w14:paraId="7767FCFA">
      <w:pPr>
        <w:keepNext/>
        <w:keepLines/>
        <w:spacing w:before="120" w:beforeLines="50" w:after="120" w:afterLines="50" w:line="360" w:lineRule="auto"/>
        <w:outlineLvl w:val="2"/>
        <w:rPr>
          <w:rFonts w:hint="eastAsia" w:ascii="宋体" w:hAnsi="宋体"/>
          <w:kern w:val="0"/>
          <w:sz w:val="24"/>
          <w:szCs w:val="20"/>
          <w:highlight w:val="none"/>
        </w:rPr>
      </w:pPr>
      <w:bookmarkStart w:id="622" w:name="_Toc117350411"/>
      <w:bookmarkStart w:id="623" w:name="_Toc483668076"/>
      <w:bookmarkStart w:id="624" w:name="_Toc486580047"/>
      <w:bookmarkStart w:id="625" w:name="_Toc490222492"/>
      <w:bookmarkStart w:id="626" w:name="_Toc480486729"/>
      <w:bookmarkStart w:id="627" w:name="_Toc489279858"/>
      <w:bookmarkStart w:id="628" w:name="_Toc342296267"/>
      <w:bookmarkStart w:id="629" w:name="_Toc480486901"/>
      <w:bookmarkStart w:id="630" w:name="_Toc338944709"/>
      <w:r>
        <w:rPr>
          <w:rFonts w:hint="eastAsia" w:ascii="宋体" w:hAnsi="宋体"/>
          <w:kern w:val="0"/>
          <w:sz w:val="24"/>
          <w:szCs w:val="20"/>
          <w:highlight w:val="none"/>
        </w:rPr>
        <w:t>1.5  合同协议书</w:t>
      </w:r>
      <w:bookmarkEnd w:id="622"/>
      <w:bookmarkEnd w:id="623"/>
      <w:bookmarkEnd w:id="624"/>
      <w:bookmarkEnd w:id="625"/>
      <w:bookmarkEnd w:id="626"/>
      <w:bookmarkEnd w:id="627"/>
      <w:bookmarkEnd w:id="628"/>
      <w:bookmarkEnd w:id="629"/>
      <w:bookmarkEnd w:id="630"/>
    </w:p>
    <w:p w14:paraId="1CC89EE6">
      <w:pPr>
        <w:spacing w:line="360" w:lineRule="auto"/>
        <w:ind w:firstLine="420" w:firstLineChars="200"/>
        <w:jc w:val="left"/>
        <w:rPr>
          <w:rFonts w:hint="eastAsia" w:ascii="宋体"/>
          <w:highlight w:val="none"/>
        </w:rPr>
      </w:pPr>
      <w:r>
        <w:rPr>
          <w:rFonts w:hint="eastAsia" w:ascii="宋体" w:hAnsi="宋体"/>
          <w:highlight w:val="none"/>
        </w:rPr>
        <w:t>指由发包人与承包人共同签署的用于明确当事人合同关系的文件。承包人按照中标通知书规定的时间与发包人签订的合同协议书，除法律另有规定或合同条款专用部分另有约定外，发包人和承包人双方在合同协议书上加盖公章后，合同生效。合同生效的条件</w:t>
      </w:r>
      <w:r>
        <w:rPr>
          <w:rFonts w:hint="eastAsia" w:ascii="黑体" w:hAnsi="黑体" w:eastAsia="黑体"/>
          <w:highlight w:val="none"/>
        </w:rPr>
        <w:t>见合同条款专用部分</w:t>
      </w:r>
      <w:r>
        <w:rPr>
          <w:rFonts w:hint="eastAsia" w:ascii="宋体" w:hAnsi="宋体"/>
          <w:highlight w:val="none"/>
        </w:rPr>
        <w:t>。</w:t>
      </w:r>
    </w:p>
    <w:p w14:paraId="206E194D">
      <w:pPr>
        <w:keepNext/>
        <w:keepLines/>
        <w:spacing w:before="120" w:beforeLines="50" w:after="120" w:afterLines="50" w:line="360" w:lineRule="auto"/>
        <w:outlineLvl w:val="2"/>
        <w:rPr>
          <w:rFonts w:hint="eastAsia" w:ascii="宋体" w:hAnsi="宋体"/>
          <w:kern w:val="0"/>
          <w:sz w:val="24"/>
          <w:szCs w:val="20"/>
          <w:highlight w:val="none"/>
        </w:rPr>
      </w:pPr>
      <w:bookmarkStart w:id="631" w:name="_Toc490222493"/>
      <w:bookmarkStart w:id="632" w:name="_Toc117350412"/>
      <w:bookmarkStart w:id="633" w:name="_Toc480486902"/>
      <w:bookmarkStart w:id="634" w:name="_Toc483668077"/>
      <w:bookmarkStart w:id="635" w:name="_Toc342296268"/>
      <w:bookmarkStart w:id="636" w:name="_Toc486580048"/>
      <w:bookmarkStart w:id="637" w:name="_Toc338944710"/>
      <w:bookmarkStart w:id="638" w:name="_Toc489279859"/>
      <w:bookmarkStart w:id="639" w:name="_Toc480486730"/>
      <w:r>
        <w:rPr>
          <w:rFonts w:hint="eastAsia" w:ascii="宋体" w:hAnsi="宋体"/>
          <w:kern w:val="0"/>
          <w:sz w:val="24"/>
          <w:szCs w:val="20"/>
          <w:highlight w:val="none"/>
        </w:rPr>
        <w:t>1.6  图纸和承包人文件</w:t>
      </w:r>
      <w:bookmarkEnd w:id="631"/>
      <w:bookmarkEnd w:id="632"/>
      <w:bookmarkEnd w:id="633"/>
      <w:bookmarkEnd w:id="634"/>
      <w:bookmarkEnd w:id="635"/>
      <w:bookmarkEnd w:id="636"/>
      <w:bookmarkEnd w:id="637"/>
      <w:bookmarkEnd w:id="638"/>
      <w:bookmarkEnd w:id="639"/>
    </w:p>
    <w:p w14:paraId="582425F2">
      <w:pPr>
        <w:spacing w:line="360" w:lineRule="auto"/>
        <w:ind w:firstLine="420" w:firstLineChars="200"/>
        <w:jc w:val="left"/>
        <w:rPr>
          <w:rFonts w:hint="eastAsia" w:ascii="宋体"/>
          <w:highlight w:val="none"/>
        </w:rPr>
      </w:pPr>
      <w:r>
        <w:rPr>
          <w:rFonts w:hint="eastAsia" w:ascii="宋体" w:hAnsi="宋体"/>
          <w:highlight w:val="none"/>
        </w:rPr>
        <w:t>1.6.1  图纸的提供</w:t>
      </w:r>
    </w:p>
    <w:p w14:paraId="54A47611">
      <w:pPr>
        <w:spacing w:line="360" w:lineRule="auto"/>
        <w:ind w:firstLine="420" w:firstLineChars="200"/>
        <w:jc w:val="left"/>
        <w:rPr>
          <w:rFonts w:hint="eastAsia" w:ascii="宋体"/>
          <w:highlight w:val="none"/>
        </w:rPr>
      </w:pPr>
      <w:r>
        <w:rPr>
          <w:rFonts w:hint="eastAsia" w:ascii="宋体" w:hAnsi="宋体"/>
          <w:highlight w:val="none"/>
        </w:rPr>
        <w:t>（1）发包人按照合同约定向承包人提供图纸。发包人未按时提供图纸造成工期延误的，按第11.3款的约定办理。承包人需要增加图纸套数的，发包人应代为复制，复制费用由承包人承担。</w:t>
      </w:r>
    </w:p>
    <w:p w14:paraId="51D89CB3">
      <w:pPr>
        <w:spacing w:line="360" w:lineRule="auto"/>
        <w:ind w:firstLine="420" w:firstLineChars="200"/>
        <w:jc w:val="left"/>
        <w:rPr>
          <w:rFonts w:hint="eastAsia" w:ascii="宋体"/>
          <w:highlight w:val="none"/>
        </w:rPr>
      </w:pPr>
      <w:r>
        <w:rPr>
          <w:rFonts w:hint="eastAsia" w:ascii="宋体" w:hAnsi="宋体"/>
          <w:highlight w:val="none"/>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各最新版本图纸(包括第1.6.3项约定的图纸修改图)的最迟需求时间，监理人</w:t>
      </w:r>
      <w:r>
        <w:rPr>
          <w:rFonts w:hint="eastAsia" w:ascii="宋体" w:hAnsi="宋体"/>
          <w:highlight w:val="none"/>
          <w:lang w:eastAsia="zh-CN"/>
        </w:rPr>
        <w:t>、</w:t>
      </w:r>
      <w:r>
        <w:rPr>
          <w:rFonts w:hint="eastAsia" w:ascii="宋体" w:hAnsi="宋体"/>
          <w:highlight w:val="none"/>
          <w:lang w:val="en-US" w:eastAsia="zh-CN"/>
        </w:rPr>
        <w:t>发包人</w:t>
      </w:r>
      <w:r>
        <w:rPr>
          <w:rFonts w:hint="eastAsia" w:ascii="宋体" w:hAnsi="宋体"/>
          <w:highlight w:val="none"/>
        </w:rPr>
        <w:t>应当在收到图纸供应计划后</w:t>
      </w:r>
      <w:r>
        <w:rPr>
          <w:rFonts w:hint="eastAsia" w:ascii="宋体" w:hAnsi="宋体"/>
          <w:highlight w:val="none"/>
          <w:lang w:val="en-US" w:eastAsia="zh-CN"/>
        </w:rPr>
        <w:t>及时</w:t>
      </w:r>
      <w:r>
        <w:rPr>
          <w:rFonts w:hint="eastAsia" w:ascii="宋体" w:hAnsi="宋体"/>
          <w:highlight w:val="none"/>
        </w:rPr>
        <w:t>批复或提出修改意见。</w:t>
      </w:r>
    </w:p>
    <w:p w14:paraId="55E1B272">
      <w:pPr>
        <w:spacing w:line="360" w:lineRule="auto"/>
        <w:ind w:firstLine="420" w:firstLineChars="200"/>
        <w:jc w:val="left"/>
        <w:rPr>
          <w:rFonts w:hint="eastAsia" w:ascii="宋体"/>
          <w:highlight w:val="none"/>
        </w:rPr>
      </w:pPr>
      <w:r>
        <w:rPr>
          <w:rFonts w:hint="eastAsia" w:ascii="宋体" w:hAnsi="宋体"/>
          <w:highlight w:val="none"/>
        </w:rPr>
        <w:t>（3）经</w:t>
      </w:r>
      <w:r>
        <w:rPr>
          <w:rFonts w:hint="eastAsia" w:ascii="宋体" w:hAnsi="宋体"/>
          <w:highlight w:val="none"/>
          <w:lang w:val="en-US" w:eastAsia="zh-CN"/>
        </w:rPr>
        <w:t>发包人</w:t>
      </w:r>
      <w:r>
        <w:rPr>
          <w:rFonts w:hint="eastAsia" w:ascii="宋体" w:hAnsi="宋体"/>
          <w:highlight w:val="none"/>
        </w:rPr>
        <w:t>批准最新的图纸供应计划对合同双方有合同约束力，应当作为发包人或者监理人向承包人提供图纸的主要依据。</w:t>
      </w:r>
    </w:p>
    <w:p w14:paraId="40A80C92">
      <w:pPr>
        <w:spacing w:line="360" w:lineRule="auto"/>
        <w:ind w:firstLine="420" w:firstLineChars="200"/>
        <w:jc w:val="left"/>
        <w:rPr>
          <w:rFonts w:hint="eastAsia" w:ascii="宋体"/>
          <w:highlight w:val="none"/>
        </w:rPr>
      </w:pPr>
      <w:r>
        <w:rPr>
          <w:rFonts w:hint="eastAsia" w:ascii="宋体" w:hAnsi="宋体"/>
          <w:highlight w:val="none"/>
        </w:rPr>
        <w:t>（4）承包人未按照约定的时间向监理人提交图纸供应计划</w:t>
      </w:r>
      <w:r>
        <w:rPr>
          <w:rFonts w:hint="eastAsia" w:ascii="宋体"/>
          <w:highlight w:val="none"/>
        </w:rPr>
        <w:t>,</w:t>
      </w:r>
      <w:r>
        <w:rPr>
          <w:rFonts w:hint="eastAsia" w:ascii="宋体" w:hAnsi="宋体"/>
          <w:highlight w:val="none"/>
        </w:rPr>
        <w:t>致使发包人或者监理人未能在约定的时间内提供相应图纸或者承包人未按照图纸供应计划组织施工所造成的费用增加和（或）工期延误由承包人承担。</w:t>
      </w:r>
    </w:p>
    <w:p w14:paraId="7395A2C2">
      <w:pPr>
        <w:spacing w:line="360" w:lineRule="auto"/>
        <w:ind w:firstLine="420" w:firstLineChars="200"/>
        <w:jc w:val="left"/>
        <w:rPr>
          <w:rFonts w:hint="eastAsia" w:ascii="宋体"/>
          <w:highlight w:val="none"/>
        </w:rPr>
      </w:pPr>
      <w:r>
        <w:rPr>
          <w:rFonts w:hint="eastAsia" w:ascii="宋体" w:hAnsi="宋体"/>
          <w:highlight w:val="none"/>
        </w:rPr>
        <w:t>（5）发包人提供图纸的期限、数量和其他约定</w:t>
      </w:r>
      <w:r>
        <w:rPr>
          <w:rFonts w:hint="eastAsia" w:ascii="黑体" w:hAnsi="黑体" w:eastAsia="黑体"/>
          <w:highlight w:val="none"/>
        </w:rPr>
        <w:t>见合同条款专用部分</w:t>
      </w:r>
      <w:r>
        <w:rPr>
          <w:rFonts w:hint="eastAsia" w:ascii="宋体" w:hAnsi="宋体"/>
          <w:highlight w:val="none"/>
        </w:rPr>
        <w:t>。</w:t>
      </w:r>
    </w:p>
    <w:p w14:paraId="4502A112">
      <w:pPr>
        <w:spacing w:line="360" w:lineRule="auto"/>
        <w:ind w:firstLine="420" w:firstLineChars="200"/>
        <w:rPr>
          <w:rFonts w:hint="eastAsia" w:ascii="宋体"/>
          <w:highlight w:val="none"/>
        </w:rPr>
      </w:pPr>
      <w:r>
        <w:rPr>
          <w:rFonts w:hint="eastAsia" w:ascii="宋体" w:hAnsi="宋体"/>
          <w:highlight w:val="none"/>
        </w:rPr>
        <w:t>1.6.2  承包人提供的文件</w:t>
      </w:r>
    </w:p>
    <w:p w14:paraId="4BF9D645">
      <w:pPr>
        <w:spacing w:line="360" w:lineRule="auto"/>
        <w:ind w:firstLine="420" w:firstLineChars="200"/>
        <w:jc w:val="left"/>
        <w:rPr>
          <w:rFonts w:hint="eastAsia" w:ascii="宋体"/>
          <w:highlight w:val="none"/>
        </w:rPr>
      </w:pPr>
      <w:r>
        <w:rPr>
          <w:rFonts w:hint="eastAsia" w:ascii="宋体" w:hAnsi="宋体"/>
          <w:highlight w:val="none"/>
        </w:rPr>
        <w:t>（1）由承包人提供的文件包括部分工程的大样图、加工图等，承包人应当按照约定的范围、数量和期限报送监理人，监理人应当在约定的期限内批复。承包人提供文件的范围、数量、期限和监理人批复期限以及其他约定</w:t>
      </w:r>
      <w:r>
        <w:rPr>
          <w:rFonts w:hint="eastAsia" w:ascii="黑体" w:hAnsi="黑体" w:eastAsia="黑体"/>
          <w:highlight w:val="none"/>
        </w:rPr>
        <w:t>见合同条款专用部分</w:t>
      </w:r>
      <w:r>
        <w:rPr>
          <w:rFonts w:hint="eastAsia" w:ascii="宋体" w:hAnsi="宋体"/>
          <w:highlight w:val="none"/>
        </w:rPr>
        <w:t>。</w:t>
      </w:r>
    </w:p>
    <w:p w14:paraId="58756892">
      <w:pPr>
        <w:spacing w:line="360" w:lineRule="auto"/>
        <w:ind w:firstLine="420" w:firstLineChars="200"/>
        <w:jc w:val="left"/>
        <w:rPr>
          <w:rFonts w:hint="eastAsia" w:ascii="宋体"/>
          <w:highlight w:val="none"/>
        </w:rPr>
      </w:pPr>
      <w:r>
        <w:rPr>
          <w:rFonts w:hint="eastAsia" w:ascii="宋体" w:hAnsi="宋体"/>
          <w:highlight w:val="none"/>
        </w:rPr>
        <w:t>（2）除合同条款第4.1.10项约定的由承包人提供的设计文件外，本项约定的其他应由承包人提供的文件，包括必要的加工图和大样图，均不能作为合同计量与支付的依据文件。</w:t>
      </w:r>
    </w:p>
    <w:p w14:paraId="11051799">
      <w:pPr>
        <w:spacing w:line="360" w:lineRule="auto"/>
        <w:ind w:firstLine="420" w:firstLineChars="200"/>
        <w:jc w:val="left"/>
        <w:rPr>
          <w:rFonts w:hint="eastAsia" w:ascii="宋体"/>
          <w:highlight w:val="none"/>
        </w:rPr>
      </w:pPr>
      <w:r>
        <w:rPr>
          <w:rFonts w:hint="eastAsia" w:ascii="宋体" w:hAnsi="宋体"/>
          <w:highlight w:val="none"/>
        </w:rPr>
        <w:t>1.6.3  图纸的修改</w:t>
      </w:r>
    </w:p>
    <w:p w14:paraId="1040C3D5">
      <w:pPr>
        <w:spacing w:line="360" w:lineRule="auto"/>
        <w:ind w:firstLine="420" w:firstLineChars="200"/>
        <w:jc w:val="left"/>
        <w:rPr>
          <w:rFonts w:hint="eastAsia" w:ascii="宋体"/>
          <w:highlight w:val="none"/>
        </w:rPr>
      </w:pPr>
      <w:r>
        <w:rPr>
          <w:rFonts w:hint="eastAsia" w:ascii="宋体" w:hAnsi="宋体"/>
          <w:highlight w:val="none"/>
        </w:rPr>
        <w:t>图纸需要修改和补充的，监理人应当按照合同条款第1.6.1（2）目约定的有合同约束力的图纸供应计划，签发图纸修改图给承包人。承包人应按修改后的图纸施工。</w:t>
      </w:r>
    </w:p>
    <w:p w14:paraId="5EF3232E">
      <w:pPr>
        <w:spacing w:line="360" w:lineRule="auto"/>
        <w:ind w:firstLine="420" w:firstLineChars="200"/>
        <w:jc w:val="left"/>
        <w:rPr>
          <w:rFonts w:hint="eastAsia" w:ascii="宋体"/>
          <w:highlight w:val="none"/>
        </w:rPr>
      </w:pPr>
      <w:r>
        <w:rPr>
          <w:rFonts w:hint="eastAsia" w:ascii="宋体" w:hAnsi="宋体"/>
          <w:highlight w:val="none"/>
        </w:rPr>
        <w:t>1.6.4  图纸的错误</w:t>
      </w:r>
    </w:p>
    <w:p w14:paraId="18EC735C">
      <w:pPr>
        <w:spacing w:line="360" w:lineRule="auto"/>
        <w:ind w:firstLine="420" w:firstLineChars="200"/>
        <w:jc w:val="left"/>
        <w:rPr>
          <w:rFonts w:hint="eastAsia" w:ascii="宋体"/>
          <w:highlight w:val="none"/>
        </w:rPr>
      </w:pPr>
      <w:r>
        <w:rPr>
          <w:rFonts w:hint="eastAsia" w:ascii="宋体" w:hAnsi="宋体"/>
          <w:highlight w:val="none"/>
        </w:rPr>
        <w:t>承包人发现发包人提供的图纸存在明显错误或疏忽，应及时通知监理人。</w:t>
      </w:r>
    </w:p>
    <w:p w14:paraId="498F1F3B">
      <w:pPr>
        <w:spacing w:line="360" w:lineRule="auto"/>
        <w:ind w:firstLine="420" w:firstLineChars="200"/>
        <w:jc w:val="left"/>
        <w:rPr>
          <w:rFonts w:hint="eastAsia" w:ascii="宋体"/>
          <w:highlight w:val="none"/>
        </w:rPr>
      </w:pPr>
      <w:r>
        <w:rPr>
          <w:rFonts w:hint="eastAsia" w:ascii="宋体" w:hAnsi="宋体"/>
          <w:highlight w:val="none"/>
        </w:rPr>
        <w:t>1.6.5  图纸和承包人文件的保管</w:t>
      </w:r>
    </w:p>
    <w:p w14:paraId="27FF5B45">
      <w:pPr>
        <w:spacing w:line="360" w:lineRule="auto"/>
        <w:ind w:firstLine="420" w:firstLineChars="200"/>
        <w:jc w:val="left"/>
        <w:rPr>
          <w:rFonts w:hint="eastAsia" w:ascii="宋体"/>
          <w:highlight w:val="none"/>
        </w:rPr>
      </w:pPr>
      <w:r>
        <w:rPr>
          <w:rFonts w:hint="eastAsia" w:ascii="宋体" w:hAnsi="宋体"/>
          <w:highlight w:val="none"/>
        </w:rPr>
        <w:t>监理人和承包人均应在施工场地各保存一套完整的包含第1.6.1项、第1.6.2项、第1.6.3项约定内容的图纸和承包人文件。</w:t>
      </w:r>
    </w:p>
    <w:p w14:paraId="0C9DC6BF">
      <w:pPr>
        <w:keepNext/>
        <w:keepLines/>
        <w:spacing w:before="120" w:beforeLines="50" w:after="120" w:afterLines="50" w:line="360" w:lineRule="auto"/>
        <w:outlineLvl w:val="2"/>
        <w:rPr>
          <w:rFonts w:hint="eastAsia" w:ascii="宋体" w:hAnsi="宋体"/>
          <w:kern w:val="0"/>
          <w:sz w:val="24"/>
          <w:szCs w:val="20"/>
          <w:highlight w:val="none"/>
        </w:rPr>
      </w:pPr>
      <w:bookmarkStart w:id="640" w:name="_Toc480486731"/>
      <w:bookmarkStart w:id="641" w:name="_Toc117350413"/>
      <w:bookmarkStart w:id="642" w:name="_Toc480486903"/>
      <w:bookmarkStart w:id="643" w:name="_Toc490222494"/>
      <w:bookmarkStart w:id="644" w:name="_Toc489279860"/>
      <w:bookmarkStart w:id="645" w:name="_Toc338944711"/>
      <w:bookmarkStart w:id="646" w:name="_Toc342296269"/>
      <w:bookmarkStart w:id="647" w:name="_Toc486580049"/>
      <w:bookmarkStart w:id="648" w:name="_Toc483668078"/>
      <w:r>
        <w:rPr>
          <w:rFonts w:hint="eastAsia" w:ascii="宋体" w:hAnsi="宋体"/>
          <w:kern w:val="0"/>
          <w:sz w:val="24"/>
          <w:szCs w:val="20"/>
          <w:highlight w:val="none"/>
        </w:rPr>
        <w:t>1.7  联络</w:t>
      </w:r>
      <w:bookmarkEnd w:id="640"/>
      <w:bookmarkEnd w:id="641"/>
      <w:bookmarkEnd w:id="642"/>
      <w:bookmarkEnd w:id="643"/>
      <w:bookmarkEnd w:id="644"/>
      <w:bookmarkEnd w:id="645"/>
      <w:bookmarkEnd w:id="646"/>
      <w:bookmarkEnd w:id="647"/>
      <w:bookmarkEnd w:id="648"/>
    </w:p>
    <w:p w14:paraId="0E7D2FD8">
      <w:pPr>
        <w:spacing w:line="360" w:lineRule="auto"/>
        <w:ind w:firstLine="420" w:firstLineChars="200"/>
        <w:jc w:val="left"/>
        <w:rPr>
          <w:rFonts w:hint="eastAsia" w:ascii="宋体"/>
          <w:highlight w:val="none"/>
        </w:rPr>
      </w:pPr>
      <w:r>
        <w:rPr>
          <w:rFonts w:hint="eastAsia" w:ascii="宋体" w:hAnsi="宋体"/>
          <w:highlight w:val="none"/>
        </w:rPr>
        <w:t>1.7.1  与合同有关的通知、批准、证明、证书、指示、要求、请求、同意、意见、确定和决定等，均应采用书面形式。</w:t>
      </w:r>
    </w:p>
    <w:p w14:paraId="3CEF73CD">
      <w:pPr>
        <w:spacing w:line="360" w:lineRule="auto"/>
        <w:ind w:firstLine="420" w:firstLineChars="200"/>
        <w:jc w:val="left"/>
        <w:rPr>
          <w:rFonts w:hint="eastAsia" w:ascii="宋体"/>
          <w:highlight w:val="none"/>
        </w:rPr>
      </w:pPr>
      <w:r>
        <w:rPr>
          <w:rFonts w:hint="eastAsia" w:ascii="宋体" w:hAnsi="宋体"/>
          <w:highlight w:val="none"/>
        </w:rPr>
        <w:t>1.7.2  第1.7.1项中的通知、批准、证明、证书、指示、要求、请求、同意、意见、确定和决定等来往函件，均应在合同约定的期限内送达指定地点和接收人，并办理签收手续。</w:t>
      </w:r>
    </w:p>
    <w:p w14:paraId="0F846372">
      <w:pPr>
        <w:spacing w:line="360" w:lineRule="auto"/>
        <w:ind w:firstLine="420" w:firstLineChars="200"/>
        <w:jc w:val="left"/>
        <w:rPr>
          <w:rFonts w:hint="eastAsia" w:ascii="宋体"/>
          <w:highlight w:val="none"/>
        </w:rPr>
      </w:pPr>
      <w:r>
        <w:rPr>
          <w:rFonts w:hint="eastAsia" w:ascii="宋体" w:hAnsi="宋体"/>
          <w:highlight w:val="none"/>
        </w:rPr>
        <w:t>（1）联络来往信函的送达期限：合同约定了发出期限的，送达期限为合同约定的发出期限后的24小时内；合同约定了通知、提供或者报送期限的，通知、提供或者报送期限即为送达期限。</w:t>
      </w:r>
    </w:p>
    <w:p w14:paraId="518A0EC0">
      <w:pPr>
        <w:spacing w:line="360" w:lineRule="auto"/>
        <w:ind w:firstLine="420" w:firstLineChars="200"/>
        <w:jc w:val="left"/>
        <w:rPr>
          <w:rFonts w:hint="eastAsia" w:ascii="宋体"/>
          <w:highlight w:val="none"/>
        </w:rPr>
      </w:pPr>
      <w:r>
        <w:rPr>
          <w:rFonts w:hint="eastAsia" w:ascii="宋体" w:hAnsi="宋体"/>
          <w:highlight w:val="none"/>
        </w:rPr>
        <w:t>（2）发包人指定的接收人和接收地点</w:t>
      </w:r>
      <w:r>
        <w:rPr>
          <w:rFonts w:hint="eastAsia" w:ascii="黑体" w:hAnsi="黑体" w:eastAsia="黑体"/>
          <w:highlight w:val="none"/>
        </w:rPr>
        <w:t>见合同条款专用部分</w:t>
      </w:r>
      <w:r>
        <w:rPr>
          <w:rFonts w:hint="eastAsia" w:ascii="宋体" w:hAnsi="宋体"/>
          <w:highlight w:val="none"/>
        </w:rPr>
        <w:t>。</w:t>
      </w:r>
    </w:p>
    <w:p w14:paraId="3D9C4509">
      <w:pPr>
        <w:spacing w:line="360" w:lineRule="auto"/>
        <w:ind w:firstLine="420" w:firstLineChars="200"/>
        <w:jc w:val="left"/>
        <w:rPr>
          <w:rFonts w:hint="eastAsia" w:ascii="宋体"/>
          <w:highlight w:val="none"/>
        </w:rPr>
      </w:pPr>
      <w:r>
        <w:rPr>
          <w:rFonts w:hint="eastAsia" w:ascii="宋体" w:hAnsi="宋体"/>
          <w:highlight w:val="none"/>
        </w:rPr>
        <w:t>（3）监理人指定的接收人和接收地点</w:t>
      </w:r>
      <w:r>
        <w:rPr>
          <w:rFonts w:hint="eastAsia" w:ascii="黑体" w:hAnsi="黑体" w:eastAsia="黑体"/>
          <w:highlight w:val="none"/>
        </w:rPr>
        <w:t>见合同条款专用部分</w:t>
      </w:r>
      <w:r>
        <w:rPr>
          <w:rFonts w:hint="eastAsia" w:ascii="宋体" w:hAnsi="宋体"/>
          <w:highlight w:val="none"/>
        </w:rPr>
        <w:t>。</w:t>
      </w:r>
    </w:p>
    <w:p w14:paraId="5118FEA9">
      <w:pPr>
        <w:spacing w:line="360" w:lineRule="auto"/>
        <w:ind w:firstLine="420" w:firstLineChars="200"/>
        <w:jc w:val="left"/>
        <w:rPr>
          <w:rFonts w:hint="eastAsia" w:ascii="宋体"/>
          <w:highlight w:val="none"/>
        </w:rPr>
      </w:pPr>
      <w:r>
        <w:rPr>
          <w:rFonts w:hint="eastAsia" w:ascii="宋体" w:hAnsi="宋体"/>
          <w:highlight w:val="none"/>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6560D66">
      <w:pPr>
        <w:spacing w:line="360" w:lineRule="auto"/>
        <w:ind w:firstLine="420" w:firstLineChars="200"/>
        <w:jc w:val="left"/>
        <w:rPr>
          <w:rFonts w:hint="eastAsia" w:ascii="宋体"/>
          <w:highlight w:val="none"/>
        </w:rPr>
      </w:pPr>
      <w:r>
        <w:rPr>
          <w:rFonts w:hint="eastAsia" w:ascii="宋体" w:hAnsi="宋体"/>
          <w:highlight w:val="none"/>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5B710577">
      <w:pPr>
        <w:spacing w:line="360" w:lineRule="auto"/>
        <w:ind w:firstLine="420" w:firstLineChars="200"/>
        <w:jc w:val="left"/>
        <w:rPr>
          <w:rFonts w:hint="eastAsia" w:ascii="宋体"/>
          <w:highlight w:val="none"/>
        </w:rPr>
      </w:pPr>
      <w:r>
        <w:rPr>
          <w:rFonts w:hint="eastAsia" w:ascii="宋体" w:hAnsi="宋体"/>
          <w:highlight w:val="none"/>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D6BED87">
      <w:pPr>
        <w:keepNext/>
        <w:keepLines/>
        <w:spacing w:before="120" w:beforeLines="50" w:after="120" w:afterLines="50" w:line="360" w:lineRule="auto"/>
        <w:outlineLvl w:val="2"/>
        <w:rPr>
          <w:rFonts w:hint="eastAsia" w:ascii="宋体" w:hAnsi="宋体"/>
          <w:kern w:val="0"/>
          <w:sz w:val="24"/>
          <w:szCs w:val="20"/>
          <w:highlight w:val="none"/>
        </w:rPr>
      </w:pPr>
      <w:bookmarkStart w:id="649" w:name="_Toc152045619"/>
      <w:bookmarkStart w:id="650" w:name="_Toc483668079"/>
      <w:bookmarkStart w:id="651" w:name="_Toc486580050"/>
      <w:bookmarkStart w:id="652" w:name="_Toc490222495"/>
      <w:bookmarkStart w:id="653" w:name="_Toc144974587"/>
      <w:bookmarkStart w:id="654" w:name="_Toc338944712"/>
      <w:bookmarkStart w:id="655" w:name="_Toc179632637"/>
      <w:bookmarkStart w:id="656" w:name="_Toc342296270"/>
      <w:bookmarkStart w:id="657" w:name="_Toc480486904"/>
      <w:bookmarkStart w:id="658" w:name="_Toc489279861"/>
      <w:bookmarkStart w:id="659" w:name="_Toc117350414"/>
      <w:bookmarkStart w:id="660" w:name="_Toc480486732"/>
      <w:bookmarkStart w:id="661" w:name="_Toc152042397"/>
      <w:r>
        <w:rPr>
          <w:rFonts w:hint="eastAsia" w:ascii="宋体" w:hAnsi="宋体"/>
          <w:kern w:val="0"/>
          <w:sz w:val="24"/>
          <w:szCs w:val="20"/>
          <w:highlight w:val="none"/>
        </w:rPr>
        <w:t>1.8  转让</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1BBD6542">
      <w:pPr>
        <w:spacing w:line="360" w:lineRule="auto"/>
        <w:ind w:firstLine="420" w:firstLineChars="200"/>
        <w:jc w:val="left"/>
        <w:rPr>
          <w:rFonts w:hint="eastAsia" w:ascii="宋体"/>
          <w:highlight w:val="none"/>
        </w:rPr>
      </w:pPr>
      <w:r>
        <w:rPr>
          <w:rFonts w:hint="eastAsia" w:ascii="宋体" w:hAnsi="宋体"/>
          <w:highlight w:val="none"/>
        </w:rPr>
        <w:t>除合同另有约定外，未经对方当事人同意，一方当事人不得将合同权利全部或部分转让给第三人，也不得全部或部分转移合同义务。</w:t>
      </w:r>
    </w:p>
    <w:p w14:paraId="06F7A012">
      <w:pPr>
        <w:keepNext/>
        <w:keepLines/>
        <w:spacing w:before="120" w:beforeLines="50" w:after="120" w:afterLines="50" w:line="360" w:lineRule="auto"/>
        <w:outlineLvl w:val="2"/>
        <w:rPr>
          <w:rFonts w:hint="eastAsia" w:ascii="宋体" w:hAnsi="宋体"/>
          <w:kern w:val="0"/>
          <w:sz w:val="24"/>
          <w:szCs w:val="20"/>
          <w:highlight w:val="none"/>
        </w:rPr>
      </w:pPr>
      <w:bookmarkStart w:id="662" w:name="_Toc152042398"/>
      <w:bookmarkStart w:id="663" w:name="_Toc179632638"/>
      <w:bookmarkStart w:id="664" w:name="_Toc117350415"/>
      <w:bookmarkStart w:id="665" w:name="_Toc480486733"/>
      <w:bookmarkStart w:id="666" w:name="_Toc338944713"/>
      <w:bookmarkStart w:id="667" w:name="_Toc342296271"/>
      <w:bookmarkStart w:id="668" w:name="_Toc483668080"/>
      <w:bookmarkStart w:id="669" w:name="_Toc480486905"/>
      <w:bookmarkStart w:id="670" w:name="_Toc489279862"/>
      <w:bookmarkStart w:id="671" w:name="_Toc486580051"/>
      <w:bookmarkStart w:id="672" w:name="_Toc152045620"/>
      <w:bookmarkStart w:id="673" w:name="_Toc490222496"/>
      <w:bookmarkStart w:id="674" w:name="_Toc144974588"/>
      <w:r>
        <w:rPr>
          <w:rFonts w:hint="eastAsia" w:ascii="宋体" w:hAnsi="宋体"/>
          <w:kern w:val="0"/>
          <w:sz w:val="24"/>
          <w:szCs w:val="20"/>
          <w:highlight w:val="none"/>
        </w:rPr>
        <w:t>1.9  严禁贿赂</w:t>
      </w:r>
      <w:bookmarkEnd w:id="662"/>
      <w:bookmarkEnd w:id="663"/>
      <w:bookmarkEnd w:id="664"/>
      <w:bookmarkEnd w:id="665"/>
      <w:bookmarkEnd w:id="666"/>
      <w:bookmarkEnd w:id="667"/>
      <w:bookmarkEnd w:id="668"/>
      <w:bookmarkEnd w:id="669"/>
      <w:bookmarkEnd w:id="670"/>
      <w:bookmarkEnd w:id="671"/>
      <w:bookmarkEnd w:id="672"/>
      <w:bookmarkEnd w:id="673"/>
      <w:bookmarkEnd w:id="674"/>
    </w:p>
    <w:p w14:paraId="56ED7BC1">
      <w:pPr>
        <w:spacing w:line="360" w:lineRule="auto"/>
        <w:ind w:firstLine="420" w:firstLineChars="200"/>
        <w:jc w:val="left"/>
        <w:rPr>
          <w:rFonts w:hint="eastAsia" w:ascii="宋体"/>
          <w:highlight w:val="none"/>
        </w:rPr>
      </w:pPr>
      <w:r>
        <w:rPr>
          <w:rFonts w:hint="eastAsia" w:ascii="宋体" w:hAnsi="宋体"/>
          <w:highlight w:val="none"/>
        </w:rPr>
        <w:t>合同双方当事人不得以贿赂或变相贿赂的方式，谋取不当利益或损害对方权益。因贿赂造成对方损失的，行为人应赔偿损失，并承担相应的法律责任。</w:t>
      </w:r>
    </w:p>
    <w:p w14:paraId="035D0CC7">
      <w:pPr>
        <w:keepNext/>
        <w:keepLines/>
        <w:spacing w:before="120" w:beforeLines="50" w:after="120" w:afterLines="50" w:line="360" w:lineRule="auto"/>
        <w:outlineLvl w:val="2"/>
        <w:rPr>
          <w:rFonts w:hint="eastAsia" w:ascii="宋体" w:hAnsi="宋体"/>
          <w:kern w:val="0"/>
          <w:sz w:val="24"/>
          <w:szCs w:val="20"/>
          <w:highlight w:val="none"/>
        </w:rPr>
      </w:pPr>
      <w:bookmarkStart w:id="675" w:name="_Toc179632639"/>
      <w:bookmarkStart w:id="676" w:name="_Toc489279863"/>
      <w:bookmarkStart w:id="677" w:name="_Toc152045621"/>
      <w:bookmarkStart w:id="678" w:name="_Toc117350416"/>
      <w:bookmarkStart w:id="679" w:name="_Toc342296272"/>
      <w:bookmarkStart w:id="680" w:name="_Toc144974589"/>
      <w:bookmarkStart w:id="681" w:name="_Toc483668081"/>
      <w:bookmarkStart w:id="682" w:name="_Toc338944714"/>
      <w:bookmarkStart w:id="683" w:name="_Toc480486734"/>
      <w:bookmarkStart w:id="684" w:name="_Toc480486906"/>
      <w:bookmarkStart w:id="685" w:name="_Toc152042399"/>
      <w:bookmarkStart w:id="686" w:name="_Toc486580052"/>
      <w:bookmarkStart w:id="687" w:name="_Toc490222497"/>
      <w:r>
        <w:rPr>
          <w:rFonts w:hint="eastAsia" w:ascii="宋体" w:hAnsi="宋体"/>
          <w:kern w:val="0"/>
          <w:sz w:val="24"/>
          <w:szCs w:val="20"/>
          <w:highlight w:val="none"/>
        </w:rPr>
        <w:t>1.10  化石、文物</w:t>
      </w:r>
      <w:bookmarkEnd w:id="675"/>
      <w:bookmarkEnd w:id="676"/>
      <w:bookmarkEnd w:id="677"/>
      <w:bookmarkEnd w:id="678"/>
      <w:bookmarkEnd w:id="679"/>
      <w:bookmarkEnd w:id="680"/>
      <w:bookmarkEnd w:id="681"/>
      <w:bookmarkEnd w:id="682"/>
      <w:bookmarkEnd w:id="683"/>
      <w:bookmarkEnd w:id="684"/>
      <w:bookmarkEnd w:id="685"/>
      <w:bookmarkEnd w:id="686"/>
      <w:bookmarkEnd w:id="687"/>
    </w:p>
    <w:p w14:paraId="3360F043">
      <w:pPr>
        <w:spacing w:line="360" w:lineRule="auto"/>
        <w:ind w:firstLine="420" w:firstLineChars="200"/>
        <w:jc w:val="left"/>
        <w:rPr>
          <w:rFonts w:hint="eastAsia" w:ascii="宋体"/>
          <w:highlight w:val="none"/>
        </w:rPr>
      </w:pPr>
      <w:r>
        <w:rPr>
          <w:rFonts w:hint="eastAsia" w:ascii="宋体" w:hAnsi="宋体"/>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w:t>
      </w:r>
    </w:p>
    <w:p w14:paraId="17785223">
      <w:pPr>
        <w:spacing w:line="360" w:lineRule="auto"/>
        <w:ind w:firstLine="420" w:firstLineChars="200"/>
        <w:jc w:val="left"/>
        <w:rPr>
          <w:rFonts w:hint="eastAsia" w:ascii="宋体"/>
          <w:highlight w:val="none"/>
        </w:rPr>
      </w:pPr>
      <w:r>
        <w:rPr>
          <w:rFonts w:hint="eastAsia" w:ascii="宋体" w:hAnsi="宋体"/>
          <w:highlight w:val="none"/>
        </w:rPr>
        <w:t>1.10.2  承包人发现文物后不及时报告或隐瞒不报，致使文物丢失或损坏的，应赔偿损失，并承担相应的法律责任。</w:t>
      </w:r>
    </w:p>
    <w:p w14:paraId="4B048ED0">
      <w:pPr>
        <w:keepNext/>
        <w:keepLines/>
        <w:spacing w:before="120" w:beforeLines="50" w:after="120" w:afterLines="50" w:line="360" w:lineRule="auto"/>
        <w:outlineLvl w:val="2"/>
        <w:rPr>
          <w:rFonts w:hint="eastAsia" w:ascii="宋体" w:hAnsi="宋体"/>
          <w:kern w:val="0"/>
          <w:sz w:val="24"/>
          <w:szCs w:val="20"/>
          <w:highlight w:val="none"/>
        </w:rPr>
      </w:pPr>
      <w:bookmarkStart w:id="688" w:name="_Toc490222498"/>
      <w:bookmarkStart w:id="689" w:name="_Toc483668082"/>
      <w:bookmarkStart w:id="690" w:name="_Toc152045622"/>
      <w:bookmarkStart w:id="691" w:name="_Toc152042400"/>
      <w:bookmarkStart w:id="692" w:name="_Toc480486907"/>
      <w:bookmarkStart w:id="693" w:name="_Toc117350417"/>
      <w:bookmarkStart w:id="694" w:name="_Toc342296273"/>
      <w:bookmarkStart w:id="695" w:name="_Toc480486735"/>
      <w:bookmarkStart w:id="696" w:name="_Toc486580053"/>
      <w:bookmarkStart w:id="697" w:name="_Toc489279864"/>
      <w:bookmarkStart w:id="698" w:name="_Toc179632640"/>
      <w:bookmarkStart w:id="699" w:name="_Toc338944715"/>
      <w:bookmarkStart w:id="700" w:name="_Toc144974590"/>
      <w:r>
        <w:rPr>
          <w:rFonts w:hint="eastAsia" w:ascii="宋体" w:hAnsi="宋体"/>
          <w:kern w:val="0"/>
          <w:sz w:val="24"/>
          <w:szCs w:val="20"/>
          <w:highlight w:val="none"/>
        </w:rPr>
        <w:t>1.11  专利技术</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0F115E5E">
      <w:pPr>
        <w:spacing w:line="360" w:lineRule="auto"/>
        <w:ind w:firstLine="420" w:firstLineChars="200"/>
        <w:jc w:val="left"/>
        <w:rPr>
          <w:rFonts w:hint="eastAsia" w:ascii="宋体"/>
          <w:highlight w:val="none"/>
        </w:rPr>
      </w:pPr>
      <w:r>
        <w:rPr>
          <w:rFonts w:hint="eastAsia" w:ascii="宋体" w:hAnsi="宋体"/>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2570A98D">
      <w:pPr>
        <w:spacing w:line="360" w:lineRule="auto"/>
        <w:ind w:firstLine="420" w:firstLineChars="200"/>
        <w:jc w:val="left"/>
        <w:rPr>
          <w:rFonts w:hint="eastAsia" w:ascii="宋体"/>
          <w:highlight w:val="none"/>
        </w:rPr>
      </w:pPr>
      <w:r>
        <w:rPr>
          <w:rFonts w:hint="eastAsia" w:ascii="宋体" w:hAnsi="宋体"/>
          <w:highlight w:val="none"/>
        </w:rPr>
        <w:t>1.11.2  承包人在投标文件中采用专利技术的，专利技术的使用费包含在投标报价内。</w:t>
      </w:r>
    </w:p>
    <w:p w14:paraId="0AAA31DB">
      <w:pPr>
        <w:spacing w:line="360" w:lineRule="auto"/>
        <w:ind w:firstLine="420" w:firstLineChars="200"/>
        <w:jc w:val="left"/>
        <w:rPr>
          <w:rFonts w:hint="eastAsia" w:ascii="宋体"/>
          <w:highlight w:val="none"/>
        </w:rPr>
      </w:pPr>
      <w:r>
        <w:rPr>
          <w:rFonts w:hint="eastAsia" w:ascii="宋体" w:hAnsi="宋体"/>
          <w:highlight w:val="none"/>
        </w:rPr>
        <w:t>1.11.3  承包人的技术秘密和声明需要保密的资料和信息，发包人和监理人不得为合同以外的目的泄露给他人。</w:t>
      </w:r>
    </w:p>
    <w:p w14:paraId="0B2A2B8D">
      <w:pPr>
        <w:keepNext/>
        <w:keepLines/>
        <w:spacing w:before="120" w:beforeLines="50" w:after="120" w:afterLines="50" w:line="360" w:lineRule="auto"/>
        <w:outlineLvl w:val="2"/>
        <w:rPr>
          <w:rFonts w:hint="eastAsia" w:ascii="宋体" w:hAnsi="宋体"/>
          <w:kern w:val="0"/>
          <w:sz w:val="24"/>
          <w:szCs w:val="20"/>
          <w:highlight w:val="none"/>
        </w:rPr>
      </w:pPr>
      <w:bookmarkStart w:id="701" w:name="_Toc490222499"/>
      <w:bookmarkStart w:id="702" w:name="_Toc338944716"/>
      <w:bookmarkStart w:id="703" w:name="_Toc480486736"/>
      <w:bookmarkStart w:id="704" w:name="_Toc152042401"/>
      <w:bookmarkStart w:id="705" w:name="_Toc480486908"/>
      <w:bookmarkStart w:id="706" w:name="_Toc179632641"/>
      <w:bookmarkStart w:id="707" w:name="_Toc117350418"/>
      <w:bookmarkStart w:id="708" w:name="_Toc486580054"/>
      <w:bookmarkStart w:id="709" w:name="_Toc144974591"/>
      <w:bookmarkStart w:id="710" w:name="_Toc489279865"/>
      <w:bookmarkStart w:id="711" w:name="_Toc342296274"/>
      <w:bookmarkStart w:id="712" w:name="_Toc152045623"/>
      <w:bookmarkStart w:id="713" w:name="_Toc483668083"/>
      <w:r>
        <w:rPr>
          <w:rFonts w:hint="eastAsia" w:ascii="宋体" w:hAnsi="宋体"/>
          <w:kern w:val="0"/>
          <w:sz w:val="24"/>
          <w:szCs w:val="20"/>
          <w:highlight w:val="none"/>
        </w:rPr>
        <w:t>1.12  图纸和文件的保密</w:t>
      </w:r>
      <w:bookmarkEnd w:id="701"/>
      <w:bookmarkEnd w:id="702"/>
      <w:bookmarkEnd w:id="703"/>
      <w:bookmarkEnd w:id="704"/>
      <w:bookmarkEnd w:id="705"/>
      <w:bookmarkEnd w:id="706"/>
      <w:bookmarkEnd w:id="707"/>
      <w:bookmarkEnd w:id="708"/>
      <w:bookmarkEnd w:id="709"/>
      <w:bookmarkEnd w:id="710"/>
      <w:bookmarkEnd w:id="711"/>
      <w:bookmarkEnd w:id="712"/>
      <w:bookmarkEnd w:id="713"/>
    </w:p>
    <w:p w14:paraId="1BD32CBF">
      <w:pPr>
        <w:spacing w:line="360" w:lineRule="auto"/>
        <w:ind w:firstLine="420" w:firstLineChars="200"/>
        <w:jc w:val="left"/>
        <w:rPr>
          <w:rFonts w:hint="eastAsia" w:ascii="宋体"/>
          <w:highlight w:val="none"/>
        </w:rPr>
      </w:pPr>
      <w:r>
        <w:rPr>
          <w:rFonts w:hint="eastAsia" w:ascii="宋体" w:hAnsi="宋体"/>
          <w:highlight w:val="none"/>
        </w:rPr>
        <w:t>1.12.1  发包人提供的图纸和文件，未经发包人</w:t>
      </w:r>
      <w:r>
        <w:rPr>
          <w:rFonts w:hint="eastAsia" w:ascii="宋体" w:hAnsi="宋体"/>
          <w:highlight w:val="none"/>
          <w:lang w:val="en-US" w:eastAsia="zh-CN"/>
        </w:rPr>
        <w:t>公章书面</w:t>
      </w:r>
      <w:r>
        <w:rPr>
          <w:rFonts w:hint="eastAsia" w:ascii="宋体" w:hAnsi="宋体"/>
          <w:highlight w:val="none"/>
        </w:rPr>
        <w:t>同意，承包人不得为合同以外的目的泄露给他人或公开发表与引用。</w:t>
      </w:r>
    </w:p>
    <w:p w14:paraId="703E31B6">
      <w:pPr>
        <w:spacing w:line="360" w:lineRule="auto"/>
        <w:ind w:firstLine="420" w:firstLineChars="200"/>
        <w:jc w:val="left"/>
        <w:rPr>
          <w:rFonts w:hint="eastAsia" w:ascii="宋体"/>
          <w:highlight w:val="none"/>
        </w:rPr>
      </w:pPr>
      <w:r>
        <w:rPr>
          <w:rFonts w:hint="eastAsia" w:ascii="宋体" w:hAnsi="宋体"/>
          <w:highlight w:val="none"/>
        </w:rPr>
        <w:t>1.12.2  承包人提供的文件，未经承包人</w:t>
      </w:r>
      <w:r>
        <w:rPr>
          <w:rFonts w:hint="eastAsia" w:ascii="宋体" w:hAnsi="宋体"/>
          <w:highlight w:val="none"/>
          <w:lang w:val="en-US" w:eastAsia="zh-CN"/>
        </w:rPr>
        <w:t>公章书面</w:t>
      </w:r>
      <w:r>
        <w:rPr>
          <w:rFonts w:hint="eastAsia" w:ascii="宋体" w:hAnsi="宋体"/>
          <w:highlight w:val="none"/>
        </w:rPr>
        <w:t>同意，发包人和监理人不得为合同以外的目的泄露给他人或公开发表与引用。</w:t>
      </w:r>
    </w:p>
    <w:p w14:paraId="69DC6E67">
      <w:pPr>
        <w:keepNext/>
        <w:keepLines/>
        <w:spacing w:before="120" w:beforeLines="50" w:after="120" w:afterLines="50" w:line="360" w:lineRule="auto"/>
        <w:outlineLvl w:val="1"/>
        <w:rPr>
          <w:rFonts w:hint="eastAsia" w:ascii="宋体" w:hAnsi="宋体" w:cs="宋体"/>
          <w:kern w:val="0"/>
          <w:sz w:val="28"/>
          <w:szCs w:val="20"/>
          <w:highlight w:val="none"/>
        </w:rPr>
      </w:pPr>
      <w:bookmarkStart w:id="714" w:name="_Toc490222500"/>
      <w:bookmarkStart w:id="715" w:name="_Toc342296275"/>
      <w:bookmarkStart w:id="716" w:name="_Toc338944717"/>
      <w:bookmarkStart w:id="717" w:name="_Toc117350419"/>
      <w:bookmarkStart w:id="718" w:name="_Toc483668084"/>
      <w:bookmarkStart w:id="719" w:name="_Toc480486737"/>
      <w:bookmarkStart w:id="720" w:name="_Toc486580055"/>
      <w:bookmarkStart w:id="721" w:name="_Toc480486909"/>
      <w:bookmarkStart w:id="722" w:name="_Toc489279866"/>
      <w:r>
        <w:rPr>
          <w:rFonts w:hint="eastAsia" w:ascii="宋体" w:hAnsi="宋体" w:cs="宋体"/>
          <w:kern w:val="0"/>
          <w:sz w:val="28"/>
          <w:szCs w:val="20"/>
          <w:highlight w:val="none"/>
        </w:rPr>
        <w:t>2.发包人义务</w:t>
      </w:r>
      <w:bookmarkEnd w:id="714"/>
      <w:bookmarkEnd w:id="715"/>
      <w:bookmarkEnd w:id="716"/>
      <w:bookmarkEnd w:id="717"/>
      <w:bookmarkEnd w:id="718"/>
      <w:bookmarkEnd w:id="719"/>
      <w:bookmarkEnd w:id="720"/>
      <w:bookmarkEnd w:id="721"/>
      <w:bookmarkEnd w:id="722"/>
    </w:p>
    <w:p w14:paraId="4FC0DAEB">
      <w:pPr>
        <w:keepNext/>
        <w:keepLines/>
        <w:spacing w:before="120" w:beforeLines="50" w:after="120" w:afterLines="50" w:line="360" w:lineRule="auto"/>
        <w:outlineLvl w:val="2"/>
        <w:rPr>
          <w:rFonts w:hint="eastAsia" w:ascii="宋体" w:hAnsi="宋体"/>
          <w:kern w:val="0"/>
          <w:sz w:val="24"/>
          <w:szCs w:val="20"/>
          <w:highlight w:val="none"/>
        </w:rPr>
      </w:pPr>
      <w:bookmarkStart w:id="723" w:name="_Toc152042403"/>
      <w:bookmarkStart w:id="724" w:name="_Toc483668085"/>
      <w:bookmarkStart w:id="725" w:name="_Toc179632643"/>
      <w:bookmarkStart w:id="726" w:name="_Toc480486910"/>
      <w:bookmarkStart w:id="727" w:name="_Toc486580056"/>
      <w:bookmarkStart w:id="728" w:name="_Toc490222501"/>
      <w:bookmarkStart w:id="729" w:name="_Toc480486738"/>
      <w:bookmarkStart w:id="730" w:name="_Toc342296276"/>
      <w:bookmarkStart w:id="731" w:name="_Toc152045625"/>
      <w:bookmarkStart w:id="732" w:name="_Toc489279867"/>
      <w:bookmarkStart w:id="733" w:name="_Toc117350420"/>
      <w:bookmarkStart w:id="734" w:name="_Toc338944718"/>
      <w:bookmarkStart w:id="735" w:name="_Toc144974593"/>
      <w:r>
        <w:rPr>
          <w:rFonts w:hint="eastAsia" w:ascii="宋体" w:hAnsi="宋体"/>
          <w:kern w:val="0"/>
          <w:sz w:val="24"/>
          <w:szCs w:val="20"/>
          <w:highlight w:val="none"/>
        </w:rPr>
        <w:t>2.1  遵守法律</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17D6978F">
      <w:pPr>
        <w:spacing w:line="360" w:lineRule="auto"/>
        <w:ind w:firstLine="420" w:firstLineChars="200"/>
        <w:jc w:val="left"/>
        <w:rPr>
          <w:rFonts w:hint="eastAsia" w:ascii="宋体"/>
          <w:highlight w:val="none"/>
        </w:rPr>
      </w:pPr>
      <w:r>
        <w:rPr>
          <w:rFonts w:hint="eastAsia" w:ascii="宋体" w:hAnsi="宋体"/>
          <w:highlight w:val="none"/>
        </w:rPr>
        <w:t>发包人在履行合同过程中应遵守法律，并保证承包人免于承担因发包人违反法律而引起的任何责任。</w:t>
      </w:r>
    </w:p>
    <w:p w14:paraId="7C2689E3">
      <w:pPr>
        <w:keepNext/>
        <w:keepLines/>
        <w:spacing w:before="120" w:beforeLines="50" w:after="120" w:afterLines="50" w:line="360" w:lineRule="auto"/>
        <w:outlineLvl w:val="2"/>
        <w:rPr>
          <w:rFonts w:hint="eastAsia" w:ascii="宋体" w:hAnsi="宋体"/>
          <w:kern w:val="0"/>
          <w:sz w:val="24"/>
          <w:szCs w:val="20"/>
          <w:highlight w:val="none"/>
        </w:rPr>
      </w:pPr>
      <w:bookmarkStart w:id="736" w:name="_Toc486580057"/>
      <w:bookmarkStart w:id="737" w:name="_Toc480486739"/>
      <w:bookmarkStart w:id="738" w:name="_Toc179632644"/>
      <w:bookmarkStart w:id="739" w:name="_Toc483668086"/>
      <w:bookmarkStart w:id="740" w:name="_Toc117350421"/>
      <w:bookmarkStart w:id="741" w:name="_Toc152045626"/>
      <w:bookmarkStart w:id="742" w:name="_Toc144974594"/>
      <w:bookmarkStart w:id="743" w:name="_Toc490222502"/>
      <w:bookmarkStart w:id="744" w:name="_Toc152042404"/>
      <w:bookmarkStart w:id="745" w:name="_Toc342296277"/>
      <w:bookmarkStart w:id="746" w:name="_Toc338944719"/>
      <w:bookmarkStart w:id="747" w:name="_Toc489279868"/>
      <w:bookmarkStart w:id="748" w:name="_Toc480486911"/>
      <w:r>
        <w:rPr>
          <w:rFonts w:hint="eastAsia" w:ascii="宋体" w:hAnsi="宋体"/>
          <w:kern w:val="0"/>
          <w:sz w:val="24"/>
          <w:szCs w:val="20"/>
          <w:highlight w:val="none"/>
        </w:rPr>
        <w:t>2.2  发出开工通知</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145C8EF0">
      <w:pPr>
        <w:spacing w:line="360" w:lineRule="auto"/>
        <w:ind w:firstLine="420" w:firstLineChars="200"/>
        <w:jc w:val="left"/>
        <w:rPr>
          <w:rFonts w:hint="eastAsia" w:ascii="宋体"/>
          <w:highlight w:val="none"/>
        </w:rPr>
      </w:pPr>
      <w:r>
        <w:rPr>
          <w:rFonts w:hint="eastAsia" w:ascii="宋体" w:hAnsi="宋体"/>
          <w:highlight w:val="none"/>
        </w:rPr>
        <w:t>发包人应委托监理人按第11.1款的约定向承包人发出开工通知。</w:t>
      </w:r>
    </w:p>
    <w:p w14:paraId="78D73FAE">
      <w:pPr>
        <w:keepNext/>
        <w:keepLines/>
        <w:spacing w:before="120" w:beforeLines="50" w:after="120" w:afterLines="50" w:line="360" w:lineRule="auto"/>
        <w:outlineLvl w:val="2"/>
        <w:rPr>
          <w:rFonts w:hint="eastAsia" w:ascii="宋体" w:hAnsi="宋体"/>
          <w:kern w:val="0"/>
          <w:sz w:val="24"/>
          <w:szCs w:val="20"/>
          <w:highlight w:val="none"/>
        </w:rPr>
      </w:pPr>
      <w:bookmarkStart w:id="749" w:name="_Toc338944720"/>
      <w:bookmarkStart w:id="750" w:name="_Toc483668087"/>
      <w:bookmarkStart w:id="751" w:name="_Toc480486912"/>
      <w:bookmarkStart w:id="752" w:name="_Toc489279869"/>
      <w:bookmarkStart w:id="753" w:name="_Toc342296278"/>
      <w:bookmarkStart w:id="754" w:name="_Toc117350422"/>
      <w:bookmarkStart w:id="755" w:name="_Toc486580058"/>
      <w:bookmarkStart w:id="756" w:name="_Toc490222503"/>
      <w:bookmarkStart w:id="757" w:name="_Toc480486740"/>
      <w:r>
        <w:rPr>
          <w:rFonts w:hint="eastAsia" w:ascii="宋体" w:hAnsi="宋体"/>
          <w:kern w:val="0"/>
          <w:sz w:val="24"/>
          <w:szCs w:val="20"/>
          <w:highlight w:val="none"/>
        </w:rPr>
        <w:t>2.3  提供施工场地</w:t>
      </w:r>
      <w:bookmarkEnd w:id="749"/>
      <w:bookmarkEnd w:id="750"/>
      <w:bookmarkEnd w:id="751"/>
      <w:bookmarkEnd w:id="752"/>
      <w:bookmarkEnd w:id="753"/>
      <w:bookmarkEnd w:id="754"/>
      <w:bookmarkEnd w:id="755"/>
      <w:bookmarkEnd w:id="756"/>
      <w:bookmarkEnd w:id="757"/>
    </w:p>
    <w:p w14:paraId="43C9E5B6">
      <w:pPr>
        <w:spacing w:line="360" w:lineRule="auto"/>
        <w:ind w:firstLine="420" w:firstLineChars="200"/>
        <w:jc w:val="left"/>
        <w:rPr>
          <w:rFonts w:hint="eastAsia" w:ascii="宋体"/>
          <w:highlight w:val="none"/>
        </w:rPr>
      </w:pPr>
      <w:r>
        <w:rPr>
          <w:rFonts w:hint="eastAsia" w:ascii="宋体" w:hAnsi="宋体"/>
          <w:highlight w:val="none"/>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w:t>
      </w:r>
      <w:r>
        <w:rPr>
          <w:rFonts w:hint="eastAsia" w:ascii="黑体" w:hAnsi="黑体" w:eastAsia="黑体"/>
          <w:highlight w:val="none"/>
        </w:rPr>
        <w:t>见合同条款专用部分</w:t>
      </w:r>
      <w:r>
        <w:rPr>
          <w:rFonts w:hint="eastAsia" w:ascii="宋体" w:hAnsi="宋体"/>
          <w:highlight w:val="none"/>
        </w:rPr>
        <w:t>。</w:t>
      </w:r>
    </w:p>
    <w:p w14:paraId="737192E8">
      <w:pPr>
        <w:keepNext/>
        <w:keepLines/>
        <w:spacing w:before="120" w:beforeLines="50" w:after="120" w:afterLines="50" w:line="360" w:lineRule="auto"/>
        <w:outlineLvl w:val="2"/>
        <w:rPr>
          <w:rFonts w:hint="eastAsia" w:ascii="宋体" w:hAnsi="宋体"/>
          <w:kern w:val="0"/>
          <w:sz w:val="24"/>
          <w:szCs w:val="20"/>
          <w:highlight w:val="none"/>
        </w:rPr>
      </w:pPr>
      <w:bookmarkStart w:id="758" w:name="_Toc342296279"/>
      <w:bookmarkStart w:id="759" w:name="_Toc480486913"/>
      <w:bookmarkStart w:id="760" w:name="_Toc486580059"/>
      <w:bookmarkStart w:id="761" w:name="_Toc480486741"/>
      <w:bookmarkStart w:id="762" w:name="_Toc144974596"/>
      <w:bookmarkStart w:id="763" w:name="_Toc152042406"/>
      <w:bookmarkStart w:id="764" w:name="_Toc489279870"/>
      <w:bookmarkStart w:id="765" w:name="_Toc483668088"/>
      <w:bookmarkStart w:id="766" w:name="_Toc490222504"/>
      <w:bookmarkStart w:id="767" w:name="_Toc117350423"/>
      <w:bookmarkStart w:id="768" w:name="_Toc152045628"/>
      <w:bookmarkStart w:id="769" w:name="_Toc338944721"/>
      <w:bookmarkStart w:id="770" w:name="_Toc179632646"/>
      <w:r>
        <w:rPr>
          <w:rFonts w:hint="eastAsia" w:ascii="宋体" w:hAnsi="宋体"/>
          <w:kern w:val="0"/>
          <w:sz w:val="24"/>
          <w:szCs w:val="20"/>
          <w:highlight w:val="none"/>
        </w:rPr>
        <w:t>2.4  协助承包人办理证件和批件</w:t>
      </w:r>
      <w:bookmarkEnd w:id="758"/>
      <w:bookmarkEnd w:id="759"/>
      <w:bookmarkEnd w:id="760"/>
      <w:bookmarkEnd w:id="761"/>
      <w:bookmarkEnd w:id="762"/>
      <w:bookmarkEnd w:id="763"/>
      <w:bookmarkEnd w:id="764"/>
      <w:bookmarkEnd w:id="765"/>
      <w:bookmarkEnd w:id="766"/>
      <w:bookmarkEnd w:id="767"/>
      <w:bookmarkEnd w:id="768"/>
      <w:bookmarkEnd w:id="769"/>
      <w:bookmarkEnd w:id="770"/>
    </w:p>
    <w:p w14:paraId="181A5EC0">
      <w:pPr>
        <w:spacing w:line="360" w:lineRule="auto"/>
        <w:ind w:firstLine="420" w:firstLineChars="200"/>
        <w:jc w:val="left"/>
        <w:rPr>
          <w:rFonts w:hint="eastAsia" w:ascii="宋体"/>
          <w:highlight w:val="none"/>
        </w:rPr>
      </w:pPr>
      <w:r>
        <w:rPr>
          <w:rFonts w:hint="eastAsia" w:ascii="宋体" w:hAnsi="宋体"/>
          <w:highlight w:val="none"/>
        </w:rPr>
        <w:t>发包人应协助承包人办理法律规定的有关施工证件和批件。</w:t>
      </w:r>
    </w:p>
    <w:p w14:paraId="7D50D5FC">
      <w:pPr>
        <w:keepNext/>
        <w:keepLines/>
        <w:spacing w:before="120" w:beforeLines="50" w:after="120" w:afterLines="50" w:line="360" w:lineRule="auto"/>
        <w:outlineLvl w:val="2"/>
        <w:rPr>
          <w:rFonts w:hint="eastAsia" w:ascii="宋体" w:hAnsi="宋体"/>
          <w:kern w:val="0"/>
          <w:sz w:val="24"/>
          <w:szCs w:val="20"/>
          <w:highlight w:val="none"/>
        </w:rPr>
      </w:pPr>
      <w:bookmarkStart w:id="771" w:name="_Toc480486742"/>
      <w:bookmarkStart w:id="772" w:name="_Toc117350424"/>
      <w:bookmarkStart w:id="773" w:name="_Toc483668089"/>
      <w:bookmarkStart w:id="774" w:name="_Toc480486914"/>
      <w:bookmarkStart w:id="775" w:name="_Toc490222505"/>
      <w:bookmarkStart w:id="776" w:name="_Toc486580060"/>
      <w:bookmarkStart w:id="777" w:name="_Toc342296280"/>
      <w:bookmarkStart w:id="778" w:name="_Toc489279871"/>
      <w:bookmarkStart w:id="779" w:name="_Toc338944722"/>
      <w:r>
        <w:rPr>
          <w:rFonts w:hint="eastAsia" w:ascii="宋体" w:hAnsi="宋体"/>
          <w:kern w:val="0"/>
          <w:sz w:val="24"/>
          <w:szCs w:val="20"/>
          <w:highlight w:val="none"/>
        </w:rPr>
        <w:t>2.5  组织设计交底</w:t>
      </w:r>
      <w:bookmarkEnd w:id="771"/>
      <w:bookmarkEnd w:id="772"/>
      <w:bookmarkEnd w:id="773"/>
      <w:bookmarkEnd w:id="774"/>
      <w:bookmarkEnd w:id="775"/>
      <w:bookmarkEnd w:id="776"/>
      <w:bookmarkEnd w:id="777"/>
      <w:bookmarkEnd w:id="778"/>
      <w:bookmarkEnd w:id="779"/>
    </w:p>
    <w:p w14:paraId="069F4B02">
      <w:pPr>
        <w:spacing w:line="360" w:lineRule="auto"/>
        <w:ind w:firstLine="420" w:firstLineChars="200"/>
        <w:jc w:val="left"/>
        <w:rPr>
          <w:rFonts w:hint="eastAsia" w:ascii="宋体"/>
          <w:highlight w:val="none"/>
        </w:rPr>
      </w:pPr>
      <w:r>
        <w:rPr>
          <w:rFonts w:hint="eastAsia" w:ascii="宋体" w:hAnsi="宋体"/>
          <w:highlight w:val="none"/>
        </w:rPr>
        <w:t>发包人应根据批准的合同进度计划，组织设计单位向承包人进行设计交底。</w:t>
      </w:r>
    </w:p>
    <w:p w14:paraId="28387E40">
      <w:pPr>
        <w:spacing w:line="360" w:lineRule="auto"/>
        <w:ind w:firstLine="420" w:firstLineChars="200"/>
        <w:jc w:val="left"/>
        <w:rPr>
          <w:rFonts w:hint="eastAsia" w:ascii="宋体"/>
          <w:highlight w:val="none"/>
        </w:rPr>
      </w:pPr>
      <w:r>
        <w:rPr>
          <w:rFonts w:hint="eastAsia" w:ascii="宋体" w:hAnsi="宋体"/>
          <w:highlight w:val="none"/>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40D0E42F">
      <w:pPr>
        <w:keepNext/>
        <w:keepLines/>
        <w:spacing w:before="120" w:beforeLines="50" w:after="120" w:afterLines="50" w:line="360" w:lineRule="auto"/>
        <w:outlineLvl w:val="2"/>
        <w:rPr>
          <w:rFonts w:hint="eastAsia" w:ascii="宋体" w:hAnsi="宋体"/>
          <w:kern w:val="0"/>
          <w:sz w:val="24"/>
          <w:szCs w:val="20"/>
          <w:highlight w:val="none"/>
        </w:rPr>
      </w:pPr>
      <w:bookmarkStart w:id="780" w:name="_Toc480486915"/>
      <w:bookmarkStart w:id="781" w:name="_Toc480486743"/>
      <w:bookmarkStart w:id="782" w:name="_Toc486580061"/>
      <w:bookmarkStart w:id="783" w:name="_Toc342296281"/>
      <w:bookmarkStart w:id="784" w:name="_Toc117350425"/>
      <w:bookmarkStart w:id="785" w:name="_Toc338944723"/>
      <w:bookmarkStart w:id="786" w:name="_Toc490222506"/>
      <w:bookmarkStart w:id="787" w:name="_Toc483668090"/>
      <w:bookmarkStart w:id="788" w:name="_Toc489279872"/>
      <w:r>
        <w:rPr>
          <w:rFonts w:hint="eastAsia" w:ascii="宋体" w:hAnsi="宋体"/>
          <w:kern w:val="0"/>
          <w:sz w:val="24"/>
          <w:szCs w:val="20"/>
          <w:highlight w:val="none"/>
        </w:rPr>
        <w:t>2.6  支付合同价款</w:t>
      </w:r>
      <w:bookmarkEnd w:id="780"/>
      <w:bookmarkEnd w:id="781"/>
      <w:bookmarkEnd w:id="782"/>
      <w:bookmarkEnd w:id="783"/>
      <w:bookmarkEnd w:id="784"/>
      <w:bookmarkEnd w:id="785"/>
      <w:bookmarkEnd w:id="786"/>
      <w:bookmarkEnd w:id="787"/>
      <w:bookmarkEnd w:id="788"/>
    </w:p>
    <w:p w14:paraId="63EE0A19">
      <w:pPr>
        <w:spacing w:line="360" w:lineRule="auto"/>
        <w:ind w:firstLine="420" w:firstLineChars="200"/>
        <w:jc w:val="left"/>
        <w:rPr>
          <w:rFonts w:hint="eastAsia" w:ascii="宋体" w:hAnsi="宋体"/>
          <w:highlight w:val="none"/>
        </w:rPr>
      </w:pPr>
      <w:r>
        <w:rPr>
          <w:rFonts w:hint="eastAsia" w:ascii="宋体" w:hAnsi="宋体"/>
          <w:highlight w:val="none"/>
        </w:rPr>
        <w:t>发包人应按合同约定向承包人及时支付合同价款。</w:t>
      </w:r>
    </w:p>
    <w:p w14:paraId="590ED84A">
      <w:pPr>
        <w:spacing w:line="360" w:lineRule="auto"/>
        <w:ind w:firstLine="420" w:firstLineChars="200"/>
        <w:jc w:val="left"/>
        <w:rPr>
          <w:rFonts w:hint="eastAsia" w:ascii="宋体" w:hAnsi="宋体"/>
          <w:highlight w:val="none"/>
        </w:rPr>
      </w:pPr>
      <w:bookmarkStart w:id="789" w:name="_Hlk114648754"/>
      <w:r>
        <w:rPr>
          <w:rFonts w:hint="eastAsia" w:ascii="宋体" w:hAnsi="宋体"/>
          <w:highlight w:val="none"/>
        </w:rPr>
        <w:t>发包人应当严格落实人工费用与其他工程款分账管理制度，分解工程价款中的人工费用，及时足额将人工费用拨付到承包人的工资专用账户。</w:t>
      </w:r>
    </w:p>
    <w:bookmarkEnd w:id="789"/>
    <w:p w14:paraId="793D682F">
      <w:pPr>
        <w:keepNext/>
        <w:keepLines/>
        <w:spacing w:before="120" w:beforeLines="50" w:after="120" w:afterLines="50" w:line="360" w:lineRule="auto"/>
        <w:outlineLvl w:val="2"/>
        <w:rPr>
          <w:rFonts w:hint="eastAsia" w:ascii="宋体" w:hAnsi="宋体"/>
          <w:kern w:val="0"/>
          <w:sz w:val="24"/>
          <w:szCs w:val="20"/>
          <w:highlight w:val="none"/>
        </w:rPr>
      </w:pPr>
      <w:bookmarkStart w:id="790" w:name="_Toc486580062"/>
      <w:bookmarkStart w:id="791" w:name="_Toc152045631"/>
      <w:bookmarkStart w:id="792" w:name="_Toc489279873"/>
      <w:bookmarkStart w:id="793" w:name="_Toc144974599"/>
      <w:bookmarkStart w:id="794" w:name="_Toc483668091"/>
      <w:bookmarkStart w:id="795" w:name="_Toc480486916"/>
      <w:bookmarkStart w:id="796" w:name="_Toc490222507"/>
      <w:bookmarkStart w:id="797" w:name="_Toc152042409"/>
      <w:bookmarkStart w:id="798" w:name="_Toc338944724"/>
      <w:bookmarkStart w:id="799" w:name="_Toc342296282"/>
      <w:bookmarkStart w:id="800" w:name="_Toc480486744"/>
      <w:bookmarkStart w:id="801" w:name="_Toc117350426"/>
      <w:bookmarkStart w:id="802" w:name="_Toc179632649"/>
      <w:r>
        <w:rPr>
          <w:rFonts w:hint="eastAsia" w:ascii="宋体" w:hAnsi="宋体"/>
          <w:kern w:val="0"/>
          <w:sz w:val="24"/>
          <w:szCs w:val="20"/>
          <w:highlight w:val="none"/>
        </w:rPr>
        <w:t>2.7  组织竣工验收</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07DBE289">
      <w:pPr>
        <w:spacing w:line="360" w:lineRule="auto"/>
        <w:ind w:firstLine="420" w:firstLineChars="200"/>
        <w:jc w:val="left"/>
        <w:rPr>
          <w:rFonts w:hint="eastAsia" w:ascii="宋体"/>
          <w:highlight w:val="none"/>
        </w:rPr>
      </w:pPr>
      <w:r>
        <w:rPr>
          <w:rFonts w:hint="eastAsia" w:ascii="宋体" w:hAnsi="宋体"/>
          <w:highlight w:val="none"/>
        </w:rPr>
        <w:t>发包人应按合同约定及时组织竣工验收。</w:t>
      </w:r>
      <w:bookmarkStart w:id="803" w:name="_Hlk114649206"/>
      <w:r>
        <w:rPr>
          <w:rFonts w:hint="eastAsia" w:ascii="宋体" w:hAnsi="宋体"/>
          <w:highlight w:val="none"/>
        </w:rPr>
        <w:t>发包人在组织竣工验收时，应对工程是否符合消防要求进行查验。经查验不符合规定的，发包人不得编制工程竣工验收报告。</w:t>
      </w:r>
    </w:p>
    <w:bookmarkEnd w:id="803"/>
    <w:p w14:paraId="18E7B1E7">
      <w:pPr>
        <w:keepNext/>
        <w:keepLines/>
        <w:spacing w:before="120" w:beforeLines="50" w:after="120" w:afterLines="50" w:line="360" w:lineRule="auto"/>
        <w:outlineLvl w:val="2"/>
        <w:rPr>
          <w:rFonts w:hint="eastAsia" w:ascii="宋体" w:hAnsi="宋体"/>
          <w:kern w:val="0"/>
          <w:sz w:val="24"/>
          <w:szCs w:val="20"/>
          <w:highlight w:val="none"/>
        </w:rPr>
      </w:pPr>
      <w:bookmarkStart w:id="804" w:name="_Toc480486917"/>
      <w:bookmarkStart w:id="805" w:name="_Toc489279874"/>
      <w:bookmarkStart w:id="806" w:name="_Toc486580063"/>
      <w:bookmarkStart w:id="807" w:name="_Toc117350427"/>
      <w:bookmarkStart w:id="808" w:name="_Toc480486745"/>
      <w:bookmarkStart w:id="809" w:name="_Toc483668092"/>
      <w:bookmarkStart w:id="810" w:name="_Toc490222508"/>
      <w:r>
        <w:rPr>
          <w:rFonts w:hint="eastAsia" w:ascii="宋体" w:hAnsi="宋体"/>
          <w:kern w:val="0"/>
          <w:sz w:val="24"/>
          <w:szCs w:val="20"/>
          <w:highlight w:val="none"/>
        </w:rPr>
        <w:t>2.8  向承包人提交支付担保</w:t>
      </w:r>
      <w:bookmarkEnd w:id="804"/>
      <w:bookmarkEnd w:id="805"/>
      <w:bookmarkEnd w:id="806"/>
      <w:bookmarkEnd w:id="807"/>
      <w:bookmarkEnd w:id="808"/>
      <w:bookmarkEnd w:id="809"/>
      <w:bookmarkEnd w:id="810"/>
    </w:p>
    <w:p w14:paraId="634EAD6D">
      <w:pPr>
        <w:spacing w:line="360" w:lineRule="auto"/>
        <w:ind w:firstLine="420" w:firstLineChars="200"/>
        <w:rPr>
          <w:rFonts w:hint="eastAsia" w:ascii="宋体"/>
          <w:szCs w:val="21"/>
          <w:highlight w:val="none"/>
        </w:rPr>
      </w:pPr>
      <w:r>
        <w:rPr>
          <w:rFonts w:hint="eastAsia" w:ascii="宋体" w:hAnsi="宋体"/>
          <w:szCs w:val="21"/>
          <w:highlight w:val="none"/>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w:t>
      </w:r>
      <w:r>
        <w:rPr>
          <w:rFonts w:hint="eastAsia" w:ascii="黑体" w:hAnsi="黑体" w:eastAsia="黑体"/>
          <w:szCs w:val="21"/>
          <w:highlight w:val="none"/>
        </w:rPr>
        <w:t>见合同条款专用部分附件六</w:t>
      </w:r>
      <w:r>
        <w:rPr>
          <w:rFonts w:hint="eastAsia" w:ascii="宋体" w:hAnsi="宋体"/>
          <w:szCs w:val="21"/>
          <w:highlight w:val="none"/>
        </w:rPr>
        <w:t>。</w:t>
      </w:r>
    </w:p>
    <w:p w14:paraId="649AF313">
      <w:pPr>
        <w:spacing w:line="360" w:lineRule="auto"/>
        <w:ind w:firstLine="420" w:firstLineChars="200"/>
        <w:rPr>
          <w:rFonts w:hint="eastAsia" w:ascii="宋体"/>
          <w:szCs w:val="21"/>
          <w:highlight w:val="none"/>
        </w:rPr>
      </w:pPr>
      <w:r>
        <w:rPr>
          <w:rFonts w:hint="eastAsia" w:ascii="宋体" w:hAnsi="宋体"/>
          <w:szCs w:val="21"/>
          <w:highlight w:val="none"/>
        </w:rPr>
        <w:t>（2）支付担保的有效期应当自本合同生效之日起至发包人实际支付竣工付款之日止。</w:t>
      </w:r>
    </w:p>
    <w:p w14:paraId="460E56EC">
      <w:pPr>
        <w:spacing w:line="360" w:lineRule="auto"/>
        <w:ind w:firstLine="420" w:firstLineChars="200"/>
        <w:rPr>
          <w:rFonts w:hint="eastAsia" w:ascii="宋体"/>
          <w:szCs w:val="21"/>
          <w:highlight w:val="none"/>
        </w:rPr>
      </w:pPr>
      <w:r>
        <w:rPr>
          <w:rFonts w:hint="eastAsia" w:ascii="宋体" w:hAnsi="宋体"/>
          <w:szCs w:val="21"/>
          <w:highlight w:val="none"/>
        </w:rPr>
        <w:t>（3）发包人无法获得一份不带具体截止日期的履约担保，支付担保中应当约定有“变更工程竣工付款支付日期的，保证期间按照变更后的竣工付款支付日期做相应调整”或类似约定的条款。</w:t>
      </w:r>
    </w:p>
    <w:p w14:paraId="3BB58453">
      <w:pPr>
        <w:spacing w:line="360" w:lineRule="auto"/>
        <w:ind w:firstLine="420" w:firstLineChars="200"/>
        <w:rPr>
          <w:rFonts w:hint="eastAsia" w:ascii="宋体"/>
          <w:szCs w:val="21"/>
          <w:highlight w:val="none"/>
        </w:rPr>
      </w:pPr>
      <w:r>
        <w:rPr>
          <w:rFonts w:hint="eastAsia" w:ascii="宋体" w:hAnsi="宋体"/>
          <w:szCs w:val="21"/>
          <w:highlight w:val="none"/>
        </w:rPr>
        <w:t>（4）支付担保应当在发包人付清竣工付款之日后28天内退还给发包人；承包人不承担发包人与支付担保有关的任何利息或其它类似的费用或者收益。</w:t>
      </w:r>
    </w:p>
    <w:p w14:paraId="4BB3AB53">
      <w:pPr>
        <w:keepNext/>
        <w:keepLines/>
        <w:spacing w:before="120" w:beforeLines="50" w:after="120" w:afterLines="50" w:line="360" w:lineRule="auto"/>
        <w:outlineLvl w:val="2"/>
        <w:rPr>
          <w:rFonts w:hint="eastAsia" w:ascii="宋体" w:hAnsi="宋体"/>
          <w:kern w:val="0"/>
          <w:sz w:val="24"/>
          <w:szCs w:val="20"/>
          <w:highlight w:val="none"/>
        </w:rPr>
      </w:pPr>
      <w:bookmarkStart w:id="811" w:name="_Toc486580064"/>
      <w:bookmarkStart w:id="812" w:name="_Toc117350428"/>
      <w:bookmarkStart w:id="813" w:name="_Toc480486918"/>
      <w:bookmarkStart w:id="814" w:name="_Toc489279875"/>
      <w:bookmarkStart w:id="815" w:name="_Toc480486746"/>
      <w:bookmarkStart w:id="816" w:name="_Toc490222509"/>
      <w:bookmarkStart w:id="817" w:name="_Toc483668093"/>
      <w:r>
        <w:rPr>
          <w:rFonts w:hint="eastAsia" w:ascii="宋体" w:hAnsi="宋体"/>
          <w:kern w:val="0"/>
          <w:sz w:val="24"/>
          <w:szCs w:val="20"/>
          <w:highlight w:val="none"/>
        </w:rPr>
        <w:t>2.9  办理工程质量监督手续</w:t>
      </w:r>
      <w:bookmarkEnd w:id="811"/>
      <w:bookmarkEnd w:id="812"/>
      <w:bookmarkEnd w:id="813"/>
      <w:bookmarkEnd w:id="814"/>
      <w:bookmarkEnd w:id="815"/>
      <w:bookmarkEnd w:id="816"/>
      <w:bookmarkEnd w:id="817"/>
    </w:p>
    <w:p w14:paraId="44992CBA">
      <w:pPr>
        <w:spacing w:line="360" w:lineRule="auto"/>
        <w:ind w:firstLine="420" w:firstLineChars="200"/>
        <w:jc w:val="left"/>
        <w:rPr>
          <w:rFonts w:hint="eastAsia" w:ascii="宋体"/>
          <w:highlight w:val="none"/>
        </w:rPr>
      </w:pPr>
      <w:r>
        <w:rPr>
          <w:rFonts w:hint="eastAsia" w:ascii="宋体" w:hAnsi="宋体"/>
          <w:highlight w:val="none"/>
        </w:rPr>
        <w:t>发包人应按有关规定及时办理工程质量监督手续。</w:t>
      </w:r>
    </w:p>
    <w:p w14:paraId="5C5CBF11">
      <w:pPr>
        <w:keepNext/>
        <w:keepLines/>
        <w:spacing w:before="120" w:beforeLines="50" w:after="120" w:afterLines="50" w:line="360" w:lineRule="auto"/>
        <w:outlineLvl w:val="2"/>
        <w:rPr>
          <w:rFonts w:hint="eastAsia" w:ascii="宋体" w:hAnsi="宋体"/>
          <w:kern w:val="0"/>
          <w:sz w:val="24"/>
          <w:szCs w:val="20"/>
          <w:highlight w:val="none"/>
        </w:rPr>
      </w:pPr>
      <w:bookmarkStart w:id="818" w:name="_Toc483668094"/>
      <w:bookmarkStart w:id="819" w:name="_Toc486580065"/>
      <w:bookmarkStart w:id="820" w:name="_Toc480486747"/>
      <w:bookmarkStart w:id="821" w:name="_Toc490222510"/>
      <w:bookmarkStart w:id="822" w:name="_Toc489279876"/>
      <w:bookmarkStart w:id="823" w:name="_Toc117350429"/>
      <w:bookmarkStart w:id="824" w:name="_Toc480486919"/>
      <w:r>
        <w:rPr>
          <w:rFonts w:hint="eastAsia" w:ascii="宋体" w:hAnsi="宋体"/>
          <w:kern w:val="0"/>
          <w:sz w:val="24"/>
          <w:szCs w:val="20"/>
          <w:highlight w:val="none"/>
        </w:rPr>
        <w:t>2.10  环境保护责任</w:t>
      </w:r>
      <w:bookmarkEnd w:id="818"/>
      <w:bookmarkEnd w:id="819"/>
      <w:bookmarkEnd w:id="820"/>
      <w:bookmarkEnd w:id="821"/>
      <w:bookmarkEnd w:id="822"/>
      <w:bookmarkEnd w:id="823"/>
      <w:bookmarkEnd w:id="824"/>
    </w:p>
    <w:p w14:paraId="15E5DD7F">
      <w:pPr>
        <w:spacing w:line="360" w:lineRule="auto"/>
        <w:ind w:firstLine="315" w:firstLineChars="150"/>
        <w:rPr>
          <w:rFonts w:hint="eastAsia" w:ascii="宋体"/>
          <w:szCs w:val="21"/>
          <w:highlight w:val="none"/>
        </w:rPr>
      </w:pPr>
      <w:r>
        <w:rPr>
          <w:rFonts w:hint="eastAsia" w:ascii="宋体" w:hAnsi="宋体"/>
          <w:szCs w:val="20"/>
          <w:highlight w:val="none"/>
        </w:rPr>
        <w:t xml:space="preserve"> 发包人对建筑垃圾处理、施工扬尘治理以及疫情防控常态化管理负总责。</w:t>
      </w:r>
    </w:p>
    <w:p w14:paraId="48C5C73D">
      <w:pPr>
        <w:keepNext/>
        <w:keepLines/>
        <w:spacing w:before="120" w:beforeLines="50" w:after="120" w:afterLines="50" w:line="360" w:lineRule="auto"/>
        <w:outlineLvl w:val="2"/>
        <w:rPr>
          <w:rFonts w:hint="eastAsia" w:ascii="宋体" w:hAnsi="宋体"/>
          <w:kern w:val="0"/>
          <w:sz w:val="24"/>
          <w:szCs w:val="20"/>
          <w:highlight w:val="none"/>
        </w:rPr>
      </w:pPr>
      <w:bookmarkStart w:id="825" w:name="_Toc480486748"/>
      <w:bookmarkStart w:id="826" w:name="_Toc117350430"/>
      <w:bookmarkStart w:id="827" w:name="_Toc480486920"/>
      <w:bookmarkStart w:id="828" w:name="_Toc490222511"/>
      <w:bookmarkStart w:id="829" w:name="_Toc486580066"/>
      <w:bookmarkStart w:id="830" w:name="_Toc489279877"/>
      <w:bookmarkStart w:id="831" w:name="_Toc483668095"/>
      <w:r>
        <w:rPr>
          <w:rFonts w:hint="eastAsia" w:ascii="宋体" w:hAnsi="宋体"/>
          <w:kern w:val="0"/>
          <w:sz w:val="24"/>
          <w:szCs w:val="20"/>
          <w:highlight w:val="none"/>
        </w:rPr>
        <w:t>2.11  移交工程档案</w:t>
      </w:r>
      <w:bookmarkEnd w:id="825"/>
      <w:bookmarkEnd w:id="826"/>
      <w:bookmarkEnd w:id="827"/>
      <w:bookmarkEnd w:id="828"/>
      <w:bookmarkEnd w:id="829"/>
      <w:bookmarkEnd w:id="830"/>
      <w:bookmarkEnd w:id="831"/>
    </w:p>
    <w:p w14:paraId="318C7980">
      <w:pPr>
        <w:spacing w:line="360" w:lineRule="auto"/>
        <w:ind w:firstLine="420" w:firstLineChars="200"/>
        <w:rPr>
          <w:rFonts w:hint="eastAsia" w:ascii="宋体"/>
          <w:szCs w:val="20"/>
          <w:highlight w:val="none"/>
        </w:rPr>
      </w:pPr>
      <w:r>
        <w:rPr>
          <w:rFonts w:hint="eastAsia" w:ascii="宋体" w:hAnsi="宋体"/>
          <w:szCs w:val="20"/>
          <w:highlight w:val="none"/>
        </w:rPr>
        <w:t>发包人应根据建设行政主管部门和（或）城市建设档案管理机构的规定，收集、整理、立卷、归档工程资料，并按规定时间向建设行政主管部门或者城市建设档案管理机构移交规定的工程档案。</w:t>
      </w:r>
    </w:p>
    <w:p w14:paraId="0A9D6EF7">
      <w:pPr>
        <w:keepNext/>
        <w:keepLines/>
        <w:spacing w:before="120" w:beforeLines="50" w:after="120" w:afterLines="50" w:line="360" w:lineRule="auto"/>
        <w:outlineLvl w:val="2"/>
        <w:rPr>
          <w:rFonts w:hint="eastAsia" w:ascii="宋体" w:hAnsi="宋体"/>
          <w:kern w:val="0"/>
          <w:sz w:val="24"/>
          <w:szCs w:val="20"/>
          <w:highlight w:val="none"/>
        </w:rPr>
      </w:pPr>
      <w:bookmarkStart w:id="832" w:name="_Toc489279878"/>
      <w:bookmarkStart w:id="833" w:name="_Toc117350431"/>
      <w:bookmarkStart w:id="834" w:name="_Toc490222512"/>
      <w:bookmarkStart w:id="835" w:name="_Toc483668096"/>
      <w:bookmarkStart w:id="836" w:name="_Toc486580067"/>
      <w:bookmarkStart w:id="837" w:name="_Toc480486921"/>
      <w:bookmarkStart w:id="838" w:name="_Toc480486749"/>
      <w:r>
        <w:rPr>
          <w:rFonts w:hint="eastAsia" w:ascii="宋体" w:hAnsi="宋体"/>
          <w:kern w:val="0"/>
          <w:sz w:val="24"/>
          <w:szCs w:val="20"/>
          <w:highlight w:val="none"/>
        </w:rPr>
        <w:t>2.12  批准和确认</w:t>
      </w:r>
      <w:bookmarkEnd w:id="832"/>
      <w:bookmarkEnd w:id="833"/>
      <w:bookmarkEnd w:id="834"/>
      <w:bookmarkEnd w:id="835"/>
      <w:bookmarkEnd w:id="836"/>
      <w:bookmarkEnd w:id="837"/>
      <w:bookmarkEnd w:id="838"/>
    </w:p>
    <w:p w14:paraId="106FCC3A">
      <w:pPr>
        <w:spacing w:line="360" w:lineRule="auto"/>
        <w:ind w:firstLine="420" w:firstLineChars="200"/>
        <w:rPr>
          <w:rFonts w:hint="eastAsia" w:ascii="宋体"/>
          <w:highlight w:val="none"/>
        </w:rPr>
      </w:pPr>
      <w:r>
        <w:rPr>
          <w:rFonts w:hint="eastAsia" w:ascii="宋体" w:hAnsi="宋体"/>
          <w:szCs w:val="20"/>
          <w:highlight w:val="none"/>
        </w:rPr>
        <w:t>按照合同约定应当由监理人或者发包人回复、批复、批准和确认，或承包人提出修改意见的要求、请求、申请和报批等，自监理人或者发包人指定的接收人收到承包人发出的相应要求、请求、申请和报批之日起</w:t>
      </w:r>
      <w:r>
        <w:rPr>
          <w:rFonts w:hint="eastAsia" w:ascii="宋体" w:hAnsi="宋体"/>
          <w:szCs w:val="20"/>
          <w:highlight w:val="none"/>
          <w:lang w:eastAsia="zh-CN"/>
        </w:rPr>
        <w:t>，</w:t>
      </w:r>
      <w:r>
        <w:rPr>
          <w:rFonts w:hint="eastAsia" w:ascii="宋体" w:hAnsi="宋体"/>
          <w:szCs w:val="20"/>
          <w:highlight w:val="none"/>
          <w:lang w:val="en-US" w:eastAsia="zh-CN"/>
        </w:rPr>
        <w:t>经发包人有效公章书面确认，未经</w:t>
      </w:r>
      <w:r>
        <w:rPr>
          <w:rFonts w:hint="eastAsia" w:ascii="宋体" w:hAnsi="宋体"/>
          <w:szCs w:val="20"/>
          <w:highlight w:val="none"/>
        </w:rPr>
        <w:t>发包人</w:t>
      </w:r>
      <w:r>
        <w:rPr>
          <w:rFonts w:hint="eastAsia" w:ascii="宋体" w:hAnsi="宋体"/>
          <w:szCs w:val="20"/>
          <w:highlight w:val="none"/>
          <w:lang w:val="en-US" w:eastAsia="zh-CN"/>
        </w:rPr>
        <w:t>有效公章书面确认的任何性质的文件或资料均不作为本合同项下结算的依据</w:t>
      </w:r>
      <w:r>
        <w:rPr>
          <w:rFonts w:hint="eastAsia" w:ascii="宋体" w:hAnsi="宋体"/>
          <w:szCs w:val="20"/>
          <w:highlight w:val="none"/>
        </w:rPr>
        <w:t>。</w:t>
      </w:r>
    </w:p>
    <w:p w14:paraId="41EB2A74">
      <w:pPr>
        <w:keepNext/>
        <w:keepLines/>
        <w:spacing w:before="120" w:beforeLines="50" w:after="120" w:afterLines="50" w:line="360" w:lineRule="auto"/>
        <w:outlineLvl w:val="2"/>
        <w:rPr>
          <w:rFonts w:hint="eastAsia" w:ascii="宋体" w:hAnsi="宋体"/>
          <w:kern w:val="0"/>
          <w:sz w:val="24"/>
          <w:szCs w:val="20"/>
          <w:highlight w:val="none"/>
        </w:rPr>
      </w:pPr>
      <w:bookmarkStart w:id="839" w:name="_Toc480486922"/>
      <w:bookmarkStart w:id="840" w:name="_Toc117350432"/>
      <w:bookmarkStart w:id="841" w:name="_Toc483668097"/>
      <w:bookmarkStart w:id="842" w:name="_Toc489279879"/>
      <w:bookmarkStart w:id="843" w:name="_Toc338944725"/>
      <w:bookmarkStart w:id="844" w:name="_Toc490222513"/>
      <w:bookmarkStart w:id="845" w:name="_Toc480486750"/>
      <w:bookmarkStart w:id="846" w:name="_Toc342296283"/>
      <w:bookmarkStart w:id="847" w:name="_Toc486580068"/>
      <w:r>
        <w:rPr>
          <w:rFonts w:hint="eastAsia" w:ascii="宋体" w:hAnsi="宋体"/>
          <w:kern w:val="0"/>
          <w:sz w:val="24"/>
          <w:szCs w:val="20"/>
          <w:highlight w:val="none"/>
        </w:rPr>
        <w:t>2.13  其他义务</w:t>
      </w:r>
      <w:bookmarkEnd w:id="839"/>
      <w:bookmarkEnd w:id="840"/>
      <w:bookmarkEnd w:id="841"/>
      <w:bookmarkEnd w:id="842"/>
      <w:bookmarkEnd w:id="843"/>
      <w:bookmarkEnd w:id="844"/>
      <w:bookmarkEnd w:id="845"/>
      <w:bookmarkEnd w:id="846"/>
      <w:bookmarkEnd w:id="847"/>
    </w:p>
    <w:p w14:paraId="62FBDD28">
      <w:pPr>
        <w:spacing w:line="360" w:lineRule="auto"/>
        <w:ind w:firstLine="420" w:firstLineChars="200"/>
        <w:rPr>
          <w:rFonts w:hint="eastAsia" w:ascii="黑体" w:hAnsi="黑体" w:eastAsia="黑体"/>
          <w:b/>
          <w:highlight w:val="none"/>
        </w:rPr>
      </w:pPr>
      <w:r>
        <w:rPr>
          <w:rFonts w:hint="eastAsia" w:ascii="宋体" w:hAnsi="宋体"/>
          <w:highlight w:val="none"/>
        </w:rPr>
        <w:t>发包人应履行的其他义务</w:t>
      </w:r>
      <w:r>
        <w:rPr>
          <w:rFonts w:hint="eastAsia" w:ascii="黑体" w:hAnsi="黑体" w:eastAsia="黑体"/>
          <w:highlight w:val="none"/>
        </w:rPr>
        <w:t>见合同条款专用部分。</w:t>
      </w:r>
    </w:p>
    <w:p w14:paraId="6E9D794A">
      <w:pPr>
        <w:keepNext/>
        <w:keepLines/>
        <w:spacing w:before="120" w:beforeLines="50" w:after="120" w:afterLines="50" w:line="360" w:lineRule="auto"/>
        <w:outlineLvl w:val="1"/>
        <w:rPr>
          <w:rFonts w:hint="eastAsia" w:ascii="宋体" w:hAnsi="宋体" w:cs="宋体"/>
          <w:kern w:val="0"/>
          <w:sz w:val="28"/>
          <w:szCs w:val="20"/>
          <w:highlight w:val="none"/>
        </w:rPr>
      </w:pPr>
      <w:bookmarkStart w:id="848" w:name="_Toc338944726"/>
      <w:bookmarkStart w:id="849" w:name="_Toc490222514"/>
      <w:bookmarkStart w:id="850" w:name="_Toc480486751"/>
      <w:bookmarkStart w:id="851" w:name="_Toc342296284"/>
      <w:bookmarkStart w:id="852" w:name="_Toc483668098"/>
      <w:bookmarkStart w:id="853" w:name="_Toc117350433"/>
      <w:bookmarkStart w:id="854" w:name="_Toc480486923"/>
      <w:bookmarkStart w:id="855" w:name="_Toc486580069"/>
      <w:bookmarkStart w:id="856" w:name="_Toc489279880"/>
      <w:r>
        <w:rPr>
          <w:rFonts w:hint="eastAsia" w:ascii="宋体" w:hAnsi="宋体" w:cs="宋体"/>
          <w:kern w:val="0"/>
          <w:sz w:val="28"/>
          <w:szCs w:val="20"/>
          <w:highlight w:val="none"/>
        </w:rPr>
        <w:t>3.监理人</w:t>
      </w:r>
      <w:bookmarkEnd w:id="848"/>
      <w:bookmarkEnd w:id="849"/>
      <w:bookmarkEnd w:id="850"/>
      <w:bookmarkEnd w:id="851"/>
      <w:bookmarkEnd w:id="852"/>
      <w:bookmarkEnd w:id="853"/>
      <w:bookmarkEnd w:id="854"/>
      <w:bookmarkEnd w:id="855"/>
      <w:bookmarkEnd w:id="856"/>
    </w:p>
    <w:p w14:paraId="3456078C">
      <w:pPr>
        <w:keepNext/>
        <w:keepLines/>
        <w:spacing w:before="120" w:beforeLines="50" w:after="120" w:afterLines="50" w:line="360" w:lineRule="auto"/>
        <w:outlineLvl w:val="2"/>
        <w:rPr>
          <w:rFonts w:hint="eastAsia" w:ascii="宋体" w:hAnsi="宋体"/>
          <w:kern w:val="0"/>
          <w:sz w:val="24"/>
          <w:szCs w:val="20"/>
          <w:highlight w:val="none"/>
        </w:rPr>
      </w:pPr>
      <w:bookmarkStart w:id="857" w:name="_Toc483668099"/>
      <w:bookmarkStart w:id="858" w:name="_Toc117350434"/>
      <w:bookmarkStart w:id="859" w:name="_Toc342296285"/>
      <w:bookmarkStart w:id="860" w:name="_Toc480486924"/>
      <w:bookmarkStart w:id="861" w:name="_Toc489279881"/>
      <w:bookmarkStart w:id="862" w:name="_Toc490222515"/>
      <w:bookmarkStart w:id="863" w:name="_Toc338944727"/>
      <w:bookmarkStart w:id="864" w:name="_Toc480486752"/>
      <w:bookmarkStart w:id="865" w:name="_Toc486580070"/>
      <w:r>
        <w:rPr>
          <w:rFonts w:hint="eastAsia" w:ascii="宋体" w:hAnsi="宋体"/>
          <w:kern w:val="0"/>
          <w:sz w:val="24"/>
          <w:szCs w:val="20"/>
          <w:highlight w:val="none"/>
        </w:rPr>
        <w:t>3.1  监理人的职责和权力</w:t>
      </w:r>
      <w:bookmarkEnd w:id="857"/>
      <w:bookmarkEnd w:id="858"/>
      <w:bookmarkEnd w:id="859"/>
      <w:bookmarkEnd w:id="860"/>
      <w:bookmarkEnd w:id="861"/>
      <w:bookmarkEnd w:id="862"/>
      <w:bookmarkEnd w:id="863"/>
      <w:bookmarkEnd w:id="864"/>
      <w:bookmarkEnd w:id="865"/>
    </w:p>
    <w:p w14:paraId="31422390">
      <w:pPr>
        <w:spacing w:line="360" w:lineRule="auto"/>
        <w:ind w:firstLine="420" w:firstLineChars="200"/>
        <w:rPr>
          <w:rFonts w:hint="eastAsia" w:ascii="宋体"/>
          <w:highlight w:val="none"/>
        </w:rPr>
      </w:pPr>
      <w:r>
        <w:rPr>
          <w:rFonts w:hint="eastAsia" w:ascii="宋体" w:hAnsi="宋体"/>
          <w:highlight w:val="none"/>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hint="eastAsia" w:ascii="宋体" w:hAnsi="宋体"/>
          <w:szCs w:val="21"/>
          <w:highlight w:val="none"/>
        </w:rPr>
        <w:t>。发包人需批准明确行使的权力</w:t>
      </w:r>
      <w:r>
        <w:rPr>
          <w:rFonts w:hint="eastAsia" w:ascii="黑体" w:hAnsi="黑体" w:eastAsia="黑体"/>
          <w:szCs w:val="21"/>
          <w:highlight w:val="none"/>
        </w:rPr>
        <w:t>见</w:t>
      </w:r>
      <w:r>
        <w:rPr>
          <w:rFonts w:hint="eastAsia" w:ascii="黑体" w:hAnsi="黑体" w:eastAsia="黑体"/>
          <w:highlight w:val="none"/>
        </w:rPr>
        <w:t>合同条款专用部分。</w:t>
      </w:r>
    </w:p>
    <w:p w14:paraId="21EEDF34">
      <w:pPr>
        <w:spacing w:line="360" w:lineRule="auto"/>
        <w:ind w:firstLine="420" w:firstLineChars="200"/>
        <w:rPr>
          <w:rFonts w:hint="eastAsia" w:ascii="宋体"/>
          <w:highlight w:val="none"/>
        </w:rPr>
      </w:pPr>
      <w:r>
        <w:rPr>
          <w:rFonts w:hint="eastAsia" w:ascii="宋体" w:hAnsi="宋体"/>
          <w:highlight w:val="none"/>
        </w:rPr>
        <w:t>3.1.2  监理人发出的任何指示应</w:t>
      </w:r>
      <w:r>
        <w:rPr>
          <w:rFonts w:hint="eastAsia" w:ascii="宋体" w:hAnsi="宋体"/>
          <w:highlight w:val="none"/>
          <w:lang w:val="en-US" w:eastAsia="zh-CN"/>
        </w:rPr>
        <w:t>经过</w:t>
      </w:r>
      <w:r>
        <w:rPr>
          <w:rFonts w:hint="eastAsia" w:ascii="宋体" w:hAnsi="宋体"/>
          <w:highlight w:val="none"/>
        </w:rPr>
        <w:t>发包人的批准，</w:t>
      </w:r>
      <w:r>
        <w:rPr>
          <w:rFonts w:hint="eastAsia" w:ascii="宋体" w:hAnsi="宋体"/>
          <w:highlight w:val="none"/>
          <w:lang w:val="en-US" w:eastAsia="zh-CN"/>
        </w:rPr>
        <w:t>且监理人应保留发包人批准同意的有效凭证，</w:t>
      </w:r>
      <w:r>
        <w:rPr>
          <w:rFonts w:hint="eastAsia" w:ascii="宋体" w:hAnsi="宋体"/>
          <w:highlight w:val="none"/>
        </w:rPr>
        <w:t>但监理人无权免除或变更合同约定的发包人和承包人的权利、义务和责任。</w:t>
      </w:r>
    </w:p>
    <w:p w14:paraId="15C1EEE1">
      <w:pPr>
        <w:spacing w:line="360" w:lineRule="auto"/>
        <w:ind w:firstLine="420" w:firstLineChars="200"/>
        <w:rPr>
          <w:rFonts w:hint="eastAsia" w:ascii="宋体"/>
          <w:highlight w:val="none"/>
        </w:rPr>
      </w:pPr>
      <w:r>
        <w:rPr>
          <w:rFonts w:hint="eastAsia" w:ascii="宋体" w:hAnsi="宋体"/>
          <w:highlight w:val="none"/>
        </w:rPr>
        <w:t>3.1.3  合同约定应由承包人承担的义务和责任，不因监理人对承包人提交文件的审查或批准，对工程、材料和设备的检查和检验，以及为实施监理作出的指示等职务行为而减轻或解除。</w:t>
      </w:r>
    </w:p>
    <w:p w14:paraId="3A504CA4">
      <w:pPr>
        <w:spacing w:line="360" w:lineRule="auto"/>
        <w:ind w:firstLine="420" w:firstLineChars="200"/>
        <w:rPr>
          <w:rFonts w:hint="eastAsia" w:ascii="宋体"/>
          <w:highlight w:val="none"/>
        </w:rPr>
      </w:pPr>
      <w:r>
        <w:rPr>
          <w:rFonts w:hint="eastAsia" w:ascii="宋体" w:hAnsi="宋体"/>
          <w:highlight w:val="none"/>
        </w:rPr>
        <w:t>3.1.4  监理人负责审查施工现场疫情常态化防控工作方案，检查落实情况并提出合理化建议。</w:t>
      </w:r>
    </w:p>
    <w:p w14:paraId="17061C30">
      <w:pPr>
        <w:keepNext/>
        <w:keepLines/>
        <w:spacing w:before="120" w:beforeLines="50" w:after="120" w:afterLines="50" w:line="360" w:lineRule="auto"/>
        <w:outlineLvl w:val="2"/>
        <w:rPr>
          <w:rFonts w:hint="eastAsia" w:ascii="宋体" w:hAnsi="宋体"/>
          <w:kern w:val="0"/>
          <w:sz w:val="24"/>
          <w:szCs w:val="20"/>
          <w:highlight w:val="none"/>
        </w:rPr>
      </w:pPr>
      <w:bookmarkStart w:id="866" w:name="_Toc338944728"/>
      <w:bookmarkStart w:id="867" w:name="_Toc486580071"/>
      <w:bookmarkStart w:id="868" w:name="_Toc480486753"/>
      <w:bookmarkStart w:id="869" w:name="_Toc117350435"/>
      <w:bookmarkStart w:id="870" w:name="_Toc342296286"/>
      <w:bookmarkStart w:id="871" w:name="_Toc483668100"/>
      <w:bookmarkStart w:id="872" w:name="_Toc144974603"/>
      <w:bookmarkStart w:id="873" w:name="_Toc152045635"/>
      <w:bookmarkStart w:id="874" w:name="_Toc490222516"/>
      <w:bookmarkStart w:id="875" w:name="_Toc480486925"/>
      <w:bookmarkStart w:id="876" w:name="_Toc152042413"/>
      <w:bookmarkStart w:id="877" w:name="_Toc489279882"/>
      <w:bookmarkStart w:id="878" w:name="_Toc179632653"/>
      <w:r>
        <w:rPr>
          <w:rFonts w:hint="eastAsia" w:ascii="宋体" w:hAnsi="宋体"/>
          <w:kern w:val="0"/>
          <w:sz w:val="24"/>
          <w:szCs w:val="20"/>
          <w:highlight w:val="none"/>
        </w:rPr>
        <w:t>3.2  总监理工程师</w:t>
      </w:r>
      <w:bookmarkEnd w:id="866"/>
      <w:bookmarkEnd w:id="867"/>
      <w:bookmarkEnd w:id="868"/>
      <w:bookmarkEnd w:id="869"/>
      <w:bookmarkEnd w:id="870"/>
      <w:bookmarkEnd w:id="871"/>
      <w:bookmarkEnd w:id="872"/>
      <w:bookmarkEnd w:id="873"/>
      <w:bookmarkEnd w:id="874"/>
      <w:bookmarkEnd w:id="875"/>
      <w:bookmarkEnd w:id="876"/>
      <w:bookmarkEnd w:id="877"/>
      <w:bookmarkEnd w:id="878"/>
    </w:p>
    <w:p w14:paraId="0109CB5B">
      <w:pPr>
        <w:spacing w:line="360" w:lineRule="auto"/>
        <w:ind w:firstLine="420" w:firstLineChars="200"/>
        <w:rPr>
          <w:rFonts w:hint="eastAsia" w:ascii="宋体"/>
          <w:highlight w:val="none"/>
        </w:rPr>
      </w:pPr>
      <w:r>
        <w:rPr>
          <w:rFonts w:hint="eastAsia" w:ascii="宋体" w:hAnsi="宋体"/>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7B8AF992">
      <w:pPr>
        <w:keepNext/>
        <w:keepLines/>
        <w:spacing w:before="120" w:beforeLines="50" w:after="120" w:afterLines="50" w:line="360" w:lineRule="auto"/>
        <w:outlineLvl w:val="2"/>
        <w:rPr>
          <w:rFonts w:hint="eastAsia" w:ascii="宋体" w:hAnsi="宋体"/>
          <w:kern w:val="0"/>
          <w:sz w:val="24"/>
          <w:szCs w:val="20"/>
          <w:highlight w:val="none"/>
        </w:rPr>
      </w:pPr>
      <w:bookmarkStart w:id="879" w:name="_Toc338944729"/>
      <w:bookmarkStart w:id="880" w:name="_Toc480486926"/>
      <w:bookmarkStart w:id="881" w:name="_Toc489279883"/>
      <w:bookmarkStart w:id="882" w:name="_Toc480486754"/>
      <w:bookmarkStart w:id="883" w:name="_Toc342296287"/>
      <w:bookmarkStart w:id="884" w:name="_Toc483668101"/>
      <w:bookmarkStart w:id="885" w:name="_Toc486580072"/>
      <w:bookmarkStart w:id="886" w:name="_Toc117350436"/>
      <w:bookmarkStart w:id="887" w:name="_Toc490222517"/>
      <w:r>
        <w:rPr>
          <w:rFonts w:hint="eastAsia" w:ascii="宋体" w:hAnsi="宋体"/>
          <w:kern w:val="0"/>
          <w:sz w:val="24"/>
          <w:szCs w:val="20"/>
          <w:highlight w:val="none"/>
        </w:rPr>
        <w:t>3.3  监理人员</w:t>
      </w:r>
      <w:bookmarkEnd w:id="879"/>
      <w:bookmarkEnd w:id="880"/>
      <w:bookmarkEnd w:id="881"/>
      <w:bookmarkEnd w:id="882"/>
      <w:bookmarkEnd w:id="883"/>
      <w:bookmarkEnd w:id="884"/>
      <w:bookmarkEnd w:id="885"/>
      <w:bookmarkEnd w:id="886"/>
      <w:bookmarkEnd w:id="887"/>
    </w:p>
    <w:p w14:paraId="68341EC4">
      <w:pPr>
        <w:spacing w:line="360" w:lineRule="auto"/>
        <w:ind w:firstLine="420" w:firstLineChars="200"/>
        <w:rPr>
          <w:rFonts w:hint="eastAsia" w:ascii="宋体"/>
          <w:highlight w:val="none"/>
        </w:rPr>
      </w:pPr>
      <w:r>
        <w:rPr>
          <w:rFonts w:hint="eastAsia" w:ascii="宋体" w:hAnsi="宋体"/>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62068700">
      <w:pPr>
        <w:spacing w:line="360" w:lineRule="auto"/>
        <w:ind w:firstLine="420" w:firstLineChars="200"/>
        <w:rPr>
          <w:rFonts w:hint="eastAsia" w:ascii="宋体"/>
          <w:highlight w:val="none"/>
        </w:rPr>
      </w:pPr>
      <w:r>
        <w:rPr>
          <w:rFonts w:hint="eastAsia" w:ascii="宋体" w:hAnsi="宋体"/>
          <w:highlight w:val="none"/>
        </w:rPr>
        <w:t>3.3.2  监理人员对承包人的任何工作、工程或其采用的材料和工程设备未在约定的或合理的期限内提出否定意见的，</w:t>
      </w:r>
      <w:r>
        <w:rPr>
          <w:rFonts w:hint="eastAsia" w:ascii="宋体" w:hAnsi="宋体"/>
          <w:highlight w:val="none"/>
          <w:lang w:val="en-US" w:eastAsia="zh-CN"/>
        </w:rPr>
        <w:t>应经发包人有效书面</w:t>
      </w:r>
      <w:r>
        <w:rPr>
          <w:rFonts w:hint="eastAsia" w:ascii="宋体" w:hAnsi="宋体"/>
          <w:highlight w:val="none"/>
        </w:rPr>
        <w:t>批准，但不影响监理人在以后拒绝该项工作、工程、材料或工程设备的权利。</w:t>
      </w:r>
    </w:p>
    <w:p w14:paraId="575FCBEA">
      <w:pPr>
        <w:spacing w:line="360" w:lineRule="auto"/>
        <w:ind w:firstLine="420" w:firstLineChars="200"/>
        <w:rPr>
          <w:rFonts w:hint="eastAsia" w:ascii="宋体"/>
          <w:highlight w:val="none"/>
        </w:rPr>
      </w:pPr>
      <w:r>
        <w:rPr>
          <w:rFonts w:hint="eastAsia" w:ascii="宋体" w:hAnsi="宋体"/>
          <w:highlight w:val="none"/>
        </w:rPr>
        <w:t>3.3.3  承包人对总监理工程师授权的监理人员发出的指示有疑问的，可向总监理工程师提出书面异议，总监理工程师应在48小时内对该指示予以确认、更改或撤销。</w:t>
      </w:r>
    </w:p>
    <w:p w14:paraId="506218EA">
      <w:pPr>
        <w:spacing w:line="360" w:lineRule="auto"/>
        <w:ind w:firstLine="420" w:firstLineChars="200"/>
        <w:rPr>
          <w:rFonts w:hint="eastAsia" w:ascii="宋体"/>
          <w:highlight w:val="none"/>
        </w:rPr>
      </w:pPr>
      <w:r>
        <w:rPr>
          <w:rFonts w:hint="eastAsia" w:ascii="宋体" w:hAnsi="宋体"/>
          <w:highlight w:val="none"/>
        </w:rPr>
        <w:t xml:space="preserve">3.3.4  </w:t>
      </w:r>
      <w:r>
        <w:rPr>
          <w:rFonts w:hint="eastAsia" w:ascii="宋体" w:hAnsi="宋体"/>
          <w:szCs w:val="21"/>
          <w:highlight w:val="none"/>
        </w:rPr>
        <w:t>总监理工程师不应将合同条款通用部分第3.5款约定应由总监理工程师作出确定的权力授权或者委托给其他监理人员。</w:t>
      </w:r>
    </w:p>
    <w:p w14:paraId="4E3365CD">
      <w:pPr>
        <w:keepNext/>
        <w:keepLines/>
        <w:spacing w:before="120" w:beforeLines="50" w:after="120" w:afterLines="50" w:line="360" w:lineRule="auto"/>
        <w:outlineLvl w:val="2"/>
        <w:rPr>
          <w:rFonts w:hint="eastAsia" w:ascii="宋体" w:hAnsi="宋体"/>
          <w:kern w:val="0"/>
          <w:sz w:val="24"/>
          <w:szCs w:val="20"/>
          <w:highlight w:val="none"/>
        </w:rPr>
      </w:pPr>
      <w:bookmarkStart w:id="888" w:name="_Toc117350437"/>
      <w:bookmarkStart w:id="889" w:name="_Toc490222518"/>
      <w:bookmarkStart w:id="890" w:name="_Toc483668102"/>
      <w:bookmarkStart w:id="891" w:name="_Toc338944730"/>
      <w:bookmarkStart w:id="892" w:name="_Toc342296288"/>
      <w:bookmarkStart w:id="893" w:name="_Toc489279884"/>
      <w:bookmarkStart w:id="894" w:name="_Toc480486755"/>
      <w:bookmarkStart w:id="895" w:name="_Toc480486927"/>
      <w:bookmarkStart w:id="896" w:name="_Toc486580073"/>
      <w:r>
        <w:rPr>
          <w:rFonts w:hint="eastAsia" w:ascii="宋体" w:hAnsi="宋体"/>
          <w:kern w:val="0"/>
          <w:sz w:val="24"/>
          <w:szCs w:val="20"/>
          <w:highlight w:val="none"/>
        </w:rPr>
        <w:t>3.4  监理人的指示</w:t>
      </w:r>
      <w:bookmarkEnd w:id="888"/>
      <w:bookmarkEnd w:id="889"/>
      <w:bookmarkEnd w:id="890"/>
      <w:bookmarkEnd w:id="891"/>
      <w:bookmarkEnd w:id="892"/>
      <w:bookmarkEnd w:id="893"/>
      <w:bookmarkEnd w:id="894"/>
      <w:bookmarkEnd w:id="895"/>
      <w:bookmarkEnd w:id="896"/>
    </w:p>
    <w:p w14:paraId="760191DF">
      <w:pPr>
        <w:spacing w:line="360" w:lineRule="auto"/>
        <w:ind w:firstLine="420" w:firstLineChars="200"/>
        <w:rPr>
          <w:rFonts w:hint="eastAsia" w:ascii="宋体"/>
          <w:highlight w:val="none"/>
        </w:rPr>
      </w:pPr>
      <w:r>
        <w:rPr>
          <w:rFonts w:hint="eastAsia" w:ascii="宋体" w:hAnsi="宋体"/>
          <w:highlight w:val="none"/>
        </w:rPr>
        <w:t>3.4.1  监理人应按第3.1款的约定向承包人发出指示，监理人的指示应加盖监理人授权的施工场地机构章，并由总监理工程师或总监理工程师按第3.3.1项约定授权的监理人员签字。</w:t>
      </w:r>
    </w:p>
    <w:p w14:paraId="728BE4F4">
      <w:pPr>
        <w:spacing w:line="360" w:lineRule="auto"/>
        <w:ind w:firstLine="420" w:firstLineChars="200"/>
        <w:rPr>
          <w:rFonts w:hint="eastAsia" w:ascii="宋体"/>
          <w:highlight w:val="none"/>
        </w:rPr>
      </w:pPr>
      <w:r>
        <w:rPr>
          <w:rFonts w:hint="eastAsia" w:ascii="宋体" w:hAnsi="宋体"/>
          <w:highlight w:val="none"/>
        </w:rPr>
        <w:t>3.4.2  承包人收到监理人按第3.4.1项作出的指示后，应遵照执行。指示构成变更的，应按第15条处理。</w:t>
      </w:r>
    </w:p>
    <w:p w14:paraId="5DE79778">
      <w:pPr>
        <w:spacing w:line="360" w:lineRule="auto"/>
        <w:ind w:firstLine="420" w:firstLineChars="200"/>
        <w:rPr>
          <w:rFonts w:hint="default" w:ascii="宋体" w:eastAsia="宋体"/>
          <w:highlight w:val="none"/>
          <w:lang w:val="en-US" w:eastAsia="zh-CN"/>
        </w:rPr>
      </w:pPr>
      <w:r>
        <w:rPr>
          <w:rFonts w:hint="eastAsia" w:ascii="宋体" w:hAnsi="宋体"/>
          <w:highlight w:val="none"/>
        </w:rPr>
        <w:t>3.4.3  在紧急情况下，总监理工程师或被授权的监理人员可以</w:t>
      </w:r>
      <w:r>
        <w:rPr>
          <w:rFonts w:hint="eastAsia" w:ascii="宋体" w:hAnsi="宋体"/>
          <w:highlight w:val="none"/>
          <w:lang w:val="en-US" w:eastAsia="zh-CN"/>
        </w:rPr>
        <w:t>在维护工程施工质量、保证工期进度，不损害任何方的利益前提下</w:t>
      </w:r>
      <w:r>
        <w:rPr>
          <w:rFonts w:hint="eastAsia" w:ascii="宋体" w:hAnsi="宋体"/>
          <w:highlight w:val="none"/>
        </w:rPr>
        <w:t>当场签发临时书面指示，承包人应遵照执行。承包人应在收到上述临时书面指示后24小时内，向监理人发出书面确认函。监理人在收到书面确认函后24小时内未予答复的，该书面确认函应被视为监理人的正式指示。</w:t>
      </w:r>
      <w:r>
        <w:rPr>
          <w:rFonts w:hint="eastAsia" w:ascii="宋体" w:hAnsi="宋体"/>
          <w:highlight w:val="none"/>
          <w:lang w:val="en-US" w:eastAsia="zh-CN"/>
        </w:rPr>
        <w:t>紧急情况下终结后24小时内应发包人及时汇报突发事件的原因、紧急措施的采取、处理结果等情况，并接受审查。</w:t>
      </w:r>
    </w:p>
    <w:p w14:paraId="0520FC90">
      <w:pPr>
        <w:spacing w:line="360" w:lineRule="auto"/>
        <w:ind w:firstLine="420" w:firstLineChars="200"/>
        <w:rPr>
          <w:rFonts w:hint="eastAsia" w:ascii="宋体"/>
          <w:highlight w:val="none"/>
        </w:rPr>
      </w:pPr>
      <w:r>
        <w:rPr>
          <w:rFonts w:hint="eastAsia" w:ascii="宋体" w:hAnsi="宋体"/>
          <w:highlight w:val="none"/>
        </w:rPr>
        <w:t>3.4.4  除合同另有约定外，承包人只从总监理工程师或按第3.3.1项被授权的监理人员处取得指示。</w:t>
      </w:r>
    </w:p>
    <w:p w14:paraId="4534B197">
      <w:pPr>
        <w:spacing w:line="360" w:lineRule="auto"/>
        <w:ind w:firstLine="420" w:firstLineChars="200"/>
        <w:rPr>
          <w:rFonts w:hint="eastAsia" w:ascii="宋体"/>
          <w:highlight w:val="none"/>
        </w:rPr>
      </w:pPr>
      <w:r>
        <w:rPr>
          <w:rFonts w:hint="eastAsia" w:ascii="宋体" w:hAnsi="宋体"/>
          <w:highlight w:val="none"/>
        </w:rPr>
        <w:t xml:space="preserve">3.4.5  由于监理人未能按合同约定发出指示、指示延误或指示错误而导致承包人费用增加和（或）工期延误的，由发包人承担赔偿责任。 </w:t>
      </w:r>
    </w:p>
    <w:p w14:paraId="7A4F6AE5">
      <w:pPr>
        <w:keepNext/>
        <w:keepLines/>
        <w:spacing w:before="120" w:beforeLines="50" w:after="120" w:afterLines="50" w:line="360" w:lineRule="auto"/>
        <w:outlineLvl w:val="2"/>
        <w:rPr>
          <w:rFonts w:hint="eastAsia" w:ascii="宋体" w:hAnsi="宋体"/>
          <w:kern w:val="0"/>
          <w:sz w:val="24"/>
          <w:szCs w:val="20"/>
          <w:highlight w:val="none"/>
        </w:rPr>
      </w:pPr>
      <w:bookmarkStart w:id="897" w:name="_Toc490222519"/>
      <w:bookmarkStart w:id="898" w:name="_Toc152045638"/>
      <w:bookmarkStart w:id="899" w:name="_Toc342296289"/>
      <w:bookmarkStart w:id="900" w:name="_Toc117350438"/>
      <w:bookmarkStart w:id="901" w:name="_Toc144974606"/>
      <w:bookmarkStart w:id="902" w:name="_Toc486580074"/>
      <w:bookmarkStart w:id="903" w:name="_Toc338944731"/>
      <w:bookmarkStart w:id="904" w:name="_Toc152042416"/>
      <w:bookmarkStart w:id="905" w:name="_Toc489279885"/>
      <w:bookmarkStart w:id="906" w:name="_Toc179632656"/>
      <w:bookmarkStart w:id="907" w:name="_Toc480486756"/>
      <w:bookmarkStart w:id="908" w:name="_Toc483668103"/>
      <w:bookmarkStart w:id="909" w:name="_Toc480486928"/>
      <w:r>
        <w:rPr>
          <w:rFonts w:hint="eastAsia" w:ascii="宋体" w:hAnsi="宋体"/>
          <w:kern w:val="0"/>
          <w:sz w:val="24"/>
          <w:szCs w:val="20"/>
          <w:highlight w:val="none"/>
        </w:rPr>
        <w:t>3.5  商定或确定</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4B4F27A3">
      <w:pPr>
        <w:spacing w:line="360" w:lineRule="auto"/>
        <w:ind w:firstLine="420" w:firstLineChars="200"/>
        <w:rPr>
          <w:rFonts w:hint="eastAsia" w:ascii="宋体"/>
          <w:highlight w:val="none"/>
        </w:rPr>
      </w:pPr>
      <w:r>
        <w:rPr>
          <w:rFonts w:hint="eastAsia" w:ascii="宋体" w:hAnsi="宋体"/>
          <w:highlight w:val="none"/>
        </w:rPr>
        <w:t>3.5.1  总监理工程师应按照本款对任何事项进行商定或确定时，总监理工程师应与合同当事人协商，尽量达成一致。不能达成一致的，总监理工程师应认真研究后审慎确定。</w:t>
      </w:r>
    </w:p>
    <w:p w14:paraId="24AB9A25">
      <w:pPr>
        <w:spacing w:line="360" w:lineRule="auto"/>
        <w:ind w:firstLine="420" w:firstLineChars="200"/>
        <w:rPr>
          <w:rFonts w:hint="eastAsia" w:ascii="宋体"/>
          <w:highlight w:val="none"/>
        </w:rPr>
      </w:pPr>
      <w:r>
        <w:rPr>
          <w:rFonts w:hint="eastAsia" w:ascii="宋体" w:hAnsi="宋体"/>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作出修改的，按修改后的结果执行。</w:t>
      </w:r>
    </w:p>
    <w:p w14:paraId="1077BD48">
      <w:pPr>
        <w:keepNext/>
        <w:keepLines/>
        <w:spacing w:before="120" w:beforeLines="50" w:after="120" w:afterLines="50" w:line="360" w:lineRule="auto"/>
        <w:outlineLvl w:val="2"/>
        <w:rPr>
          <w:rFonts w:hint="eastAsia" w:ascii="宋体" w:hAnsi="宋体"/>
          <w:kern w:val="0"/>
          <w:sz w:val="24"/>
          <w:szCs w:val="20"/>
          <w:highlight w:val="none"/>
        </w:rPr>
      </w:pPr>
      <w:bookmarkStart w:id="910" w:name="_Toc490222520"/>
      <w:bookmarkStart w:id="911" w:name="_Toc483668104"/>
      <w:bookmarkStart w:id="912" w:name="_Toc476479320"/>
      <w:bookmarkStart w:id="913" w:name="_Toc480486929"/>
      <w:bookmarkStart w:id="914" w:name="_Toc486580075"/>
      <w:bookmarkStart w:id="915" w:name="_Toc480486757"/>
      <w:bookmarkStart w:id="916" w:name="_Toc489279886"/>
      <w:bookmarkStart w:id="917" w:name="_Toc342296432"/>
      <w:bookmarkStart w:id="918" w:name="_Toc241459673"/>
      <w:bookmarkStart w:id="919" w:name="_Toc117350439"/>
      <w:r>
        <w:rPr>
          <w:rFonts w:hint="eastAsia" w:ascii="宋体" w:hAnsi="宋体"/>
          <w:kern w:val="0"/>
          <w:sz w:val="24"/>
          <w:szCs w:val="20"/>
          <w:highlight w:val="none"/>
        </w:rPr>
        <w:t>3.6  监理人的宽恕</w:t>
      </w:r>
      <w:bookmarkEnd w:id="910"/>
      <w:bookmarkEnd w:id="911"/>
      <w:bookmarkEnd w:id="912"/>
      <w:bookmarkEnd w:id="913"/>
      <w:bookmarkEnd w:id="914"/>
      <w:bookmarkEnd w:id="915"/>
      <w:bookmarkEnd w:id="916"/>
      <w:bookmarkEnd w:id="917"/>
      <w:bookmarkEnd w:id="918"/>
      <w:bookmarkEnd w:id="919"/>
    </w:p>
    <w:p w14:paraId="350A0128">
      <w:pPr>
        <w:spacing w:line="360" w:lineRule="auto"/>
        <w:ind w:firstLine="420" w:firstLineChars="200"/>
        <w:rPr>
          <w:rFonts w:hint="eastAsia" w:ascii="宋体"/>
          <w:highlight w:val="none"/>
        </w:rPr>
      </w:pPr>
      <w:r>
        <w:rPr>
          <w:rFonts w:hint="eastAsia" w:ascii="宋体" w:hAnsi="宋体"/>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A621F71">
      <w:pPr>
        <w:keepNext/>
        <w:keepLines/>
        <w:spacing w:before="120" w:beforeLines="50" w:after="120" w:afterLines="50" w:line="360" w:lineRule="auto"/>
        <w:outlineLvl w:val="1"/>
        <w:rPr>
          <w:rFonts w:hint="eastAsia" w:ascii="宋体" w:hAnsi="宋体" w:cs="宋体"/>
          <w:kern w:val="0"/>
          <w:sz w:val="28"/>
          <w:szCs w:val="20"/>
          <w:highlight w:val="none"/>
        </w:rPr>
      </w:pPr>
      <w:bookmarkStart w:id="920" w:name="_Toc117350440"/>
      <w:bookmarkStart w:id="921" w:name="_Toc486580076"/>
      <w:bookmarkStart w:id="922" w:name="_Toc342296290"/>
      <w:bookmarkStart w:id="923" w:name="_Toc483668105"/>
      <w:bookmarkStart w:id="924" w:name="_Toc480486930"/>
      <w:bookmarkStart w:id="925" w:name="_Toc480486758"/>
      <w:bookmarkStart w:id="926" w:name="_Toc489279887"/>
      <w:bookmarkStart w:id="927" w:name="_Toc338944732"/>
      <w:bookmarkStart w:id="928" w:name="_Toc490222521"/>
      <w:r>
        <w:rPr>
          <w:rFonts w:hint="eastAsia" w:ascii="宋体" w:hAnsi="宋体" w:cs="宋体"/>
          <w:kern w:val="0"/>
          <w:sz w:val="28"/>
          <w:szCs w:val="20"/>
          <w:highlight w:val="none"/>
        </w:rPr>
        <w:t>4.承包人</w:t>
      </w:r>
      <w:bookmarkEnd w:id="920"/>
      <w:bookmarkEnd w:id="921"/>
      <w:bookmarkEnd w:id="922"/>
      <w:bookmarkEnd w:id="923"/>
      <w:bookmarkEnd w:id="924"/>
      <w:bookmarkEnd w:id="925"/>
      <w:bookmarkEnd w:id="926"/>
      <w:bookmarkEnd w:id="927"/>
      <w:bookmarkEnd w:id="928"/>
    </w:p>
    <w:p w14:paraId="17E5C556">
      <w:pPr>
        <w:keepNext/>
        <w:keepLines/>
        <w:spacing w:before="120" w:beforeLines="50" w:after="120" w:afterLines="50" w:line="360" w:lineRule="auto"/>
        <w:outlineLvl w:val="2"/>
        <w:rPr>
          <w:rFonts w:hint="eastAsia" w:ascii="宋体" w:hAnsi="宋体"/>
          <w:kern w:val="0"/>
          <w:sz w:val="24"/>
          <w:szCs w:val="20"/>
          <w:highlight w:val="none"/>
        </w:rPr>
      </w:pPr>
      <w:bookmarkStart w:id="929" w:name="_Toc489279888"/>
      <w:bookmarkStart w:id="930" w:name="_Toc117350441"/>
      <w:bookmarkStart w:id="931" w:name="_Toc483668106"/>
      <w:bookmarkStart w:id="932" w:name="_Toc490222522"/>
      <w:bookmarkStart w:id="933" w:name="_Toc342296291"/>
      <w:bookmarkStart w:id="934" w:name="_Toc338944733"/>
      <w:bookmarkStart w:id="935" w:name="_Toc480486931"/>
      <w:bookmarkStart w:id="936" w:name="_Toc486580077"/>
      <w:bookmarkStart w:id="937" w:name="_Toc480486759"/>
      <w:r>
        <w:rPr>
          <w:rFonts w:hint="eastAsia" w:ascii="宋体" w:hAnsi="宋体"/>
          <w:kern w:val="0"/>
          <w:sz w:val="24"/>
          <w:szCs w:val="20"/>
          <w:highlight w:val="none"/>
        </w:rPr>
        <w:t>4.1  承包人的一般义务</w:t>
      </w:r>
      <w:bookmarkEnd w:id="929"/>
      <w:bookmarkEnd w:id="930"/>
      <w:bookmarkEnd w:id="931"/>
      <w:bookmarkEnd w:id="932"/>
      <w:bookmarkEnd w:id="933"/>
      <w:bookmarkEnd w:id="934"/>
      <w:bookmarkEnd w:id="935"/>
      <w:bookmarkEnd w:id="936"/>
      <w:bookmarkEnd w:id="937"/>
    </w:p>
    <w:p w14:paraId="09A3D832">
      <w:pPr>
        <w:spacing w:line="360" w:lineRule="auto"/>
        <w:ind w:firstLine="420" w:firstLineChars="200"/>
        <w:rPr>
          <w:rFonts w:hint="eastAsia" w:ascii="宋体"/>
          <w:highlight w:val="none"/>
        </w:rPr>
      </w:pPr>
      <w:r>
        <w:rPr>
          <w:rFonts w:hint="eastAsia" w:ascii="宋体" w:hAnsi="宋体"/>
          <w:highlight w:val="none"/>
        </w:rPr>
        <w:t>4.1.1  遵守法律</w:t>
      </w:r>
    </w:p>
    <w:p w14:paraId="055DD454">
      <w:pPr>
        <w:spacing w:line="360" w:lineRule="auto"/>
        <w:ind w:firstLine="420" w:firstLineChars="200"/>
        <w:rPr>
          <w:rFonts w:hint="eastAsia" w:ascii="宋体"/>
          <w:highlight w:val="none"/>
        </w:rPr>
      </w:pPr>
      <w:r>
        <w:rPr>
          <w:rFonts w:hint="eastAsia" w:ascii="宋体" w:hAnsi="宋体"/>
          <w:highlight w:val="none"/>
        </w:rPr>
        <w:t>承包人在履行合同过程中应遵守法律，并保证发包人免于承担因承包人违反法律而引起的任何责任。</w:t>
      </w:r>
    </w:p>
    <w:p w14:paraId="011F2368">
      <w:pPr>
        <w:spacing w:line="360" w:lineRule="auto"/>
        <w:ind w:firstLine="420" w:firstLineChars="200"/>
        <w:rPr>
          <w:rFonts w:hint="eastAsia" w:ascii="宋体"/>
          <w:highlight w:val="none"/>
        </w:rPr>
      </w:pPr>
      <w:r>
        <w:rPr>
          <w:rFonts w:hint="eastAsia" w:ascii="宋体" w:hAnsi="宋体"/>
          <w:highlight w:val="none"/>
        </w:rPr>
        <w:t>4.1.2  依法纳税</w:t>
      </w:r>
    </w:p>
    <w:p w14:paraId="71FB3AE8">
      <w:pPr>
        <w:spacing w:line="360" w:lineRule="auto"/>
        <w:ind w:firstLine="420" w:firstLineChars="200"/>
        <w:rPr>
          <w:rFonts w:hint="eastAsia" w:ascii="宋体"/>
          <w:highlight w:val="none"/>
        </w:rPr>
      </w:pPr>
      <w:r>
        <w:rPr>
          <w:rFonts w:hint="eastAsia" w:ascii="宋体" w:hAnsi="宋体"/>
          <w:highlight w:val="none"/>
        </w:rPr>
        <w:t>承包人应按有关法律规定纳税，应缴纳的税金包括在合同价格内。</w:t>
      </w:r>
    </w:p>
    <w:p w14:paraId="54FC484D">
      <w:pPr>
        <w:spacing w:line="360" w:lineRule="auto"/>
        <w:ind w:firstLine="420" w:firstLineChars="200"/>
        <w:rPr>
          <w:rFonts w:hint="eastAsia" w:ascii="宋体"/>
          <w:highlight w:val="none"/>
        </w:rPr>
      </w:pPr>
      <w:r>
        <w:rPr>
          <w:rFonts w:hint="eastAsia" w:ascii="宋体" w:hAnsi="宋体"/>
          <w:highlight w:val="none"/>
        </w:rPr>
        <w:t>4.1.3  完成各项承包工作</w:t>
      </w:r>
    </w:p>
    <w:p w14:paraId="7F629911">
      <w:pPr>
        <w:spacing w:line="360" w:lineRule="auto"/>
        <w:ind w:firstLine="420" w:firstLineChars="200"/>
        <w:rPr>
          <w:rFonts w:hint="eastAsia" w:ascii="宋体"/>
          <w:szCs w:val="21"/>
          <w:highlight w:val="none"/>
        </w:rPr>
      </w:pPr>
      <w:r>
        <w:rPr>
          <w:rFonts w:hint="eastAsia" w:ascii="宋体" w:hAnsi="宋体"/>
          <w:highlight w:val="none"/>
        </w:rPr>
        <w:t>（1）承包人应按合同约定以及监理人根据第3.4款作出的指示，实施、完成全部工程，并修补工程中的任何缺陷。</w:t>
      </w:r>
      <w:r>
        <w:rPr>
          <w:rFonts w:hint="eastAsia" w:ascii="宋体" w:hAnsi="宋体"/>
          <w:szCs w:val="21"/>
          <w:highlight w:val="none"/>
        </w:rPr>
        <w:t>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0C9716A0">
      <w:pPr>
        <w:spacing w:line="360" w:lineRule="auto"/>
        <w:ind w:firstLine="420" w:firstLineChars="200"/>
        <w:rPr>
          <w:rFonts w:hint="eastAsia" w:ascii="宋体" w:hAnsi="宋体"/>
          <w:szCs w:val="21"/>
          <w:highlight w:val="none"/>
        </w:rPr>
      </w:pPr>
      <w:r>
        <w:rPr>
          <w:rFonts w:hint="eastAsia" w:ascii="宋体" w:hAnsi="宋体"/>
          <w:szCs w:val="21"/>
          <w:highlight w:val="none"/>
        </w:rPr>
        <w:t>（2）承包人应当依法合规建立施工扬尘综合治理、建筑垃圾、土方和砂石清运与消纳、保证使用已在本市进行信息编码登记符合排放标准的非道路移动机械和严禁使用高排放非道路移动机械以及行业挥发性有机物治理</w:t>
      </w:r>
      <w:r>
        <w:rPr>
          <w:rFonts w:hint="eastAsia" w:ascii="宋体" w:hAnsi="宋体"/>
          <w:kern w:val="0"/>
          <w:szCs w:val="21"/>
          <w:highlight w:val="none"/>
        </w:rPr>
        <w:t>（如</w:t>
      </w:r>
      <w:r>
        <w:rPr>
          <w:rFonts w:hint="eastAsia" w:ascii="宋体" w:hAnsi="宋体"/>
          <w:kern w:val="0"/>
          <w:highlight w:val="none"/>
        </w:rPr>
        <w:t>建筑外墙涂装、钢结构等鼓励使用水性漆替代油性漆</w:t>
      </w:r>
      <w:r>
        <w:rPr>
          <w:rFonts w:hint="eastAsia" w:ascii="宋体" w:hAnsi="宋体"/>
          <w:kern w:val="0"/>
          <w:szCs w:val="21"/>
          <w:highlight w:val="none"/>
        </w:rPr>
        <w:t>）</w:t>
      </w:r>
      <w:r>
        <w:rPr>
          <w:rFonts w:hint="eastAsia" w:ascii="宋体" w:hAnsi="宋体"/>
          <w:szCs w:val="21"/>
          <w:highlight w:val="none"/>
        </w:rPr>
        <w:t>等责任制，制定具体的管控机制和实施方案，严格落实。</w:t>
      </w:r>
    </w:p>
    <w:p w14:paraId="656376E7">
      <w:pPr>
        <w:spacing w:line="360" w:lineRule="auto"/>
        <w:ind w:firstLine="420" w:firstLineChars="200"/>
        <w:rPr>
          <w:rFonts w:hint="eastAsia" w:ascii="宋体"/>
          <w:highlight w:val="none"/>
        </w:rPr>
      </w:pPr>
      <w:bookmarkStart w:id="938" w:name="_Hlk114649406"/>
      <w:r>
        <w:rPr>
          <w:rFonts w:hint="eastAsia" w:ascii="宋体" w:hAnsi="宋体"/>
          <w:szCs w:val="21"/>
          <w:highlight w:val="none"/>
        </w:rPr>
        <w:t>（3）</w:t>
      </w:r>
      <w:r>
        <w:rPr>
          <w:rFonts w:hint="eastAsia" w:ascii="宋体"/>
          <w:highlight w:val="none"/>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938"/>
    <w:p w14:paraId="28737BE3">
      <w:pPr>
        <w:spacing w:line="360" w:lineRule="auto"/>
        <w:ind w:firstLine="420" w:firstLineChars="200"/>
        <w:rPr>
          <w:rFonts w:hint="eastAsia" w:ascii="宋体"/>
          <w:highlight w:val="none"/>
        </w:rPr>
      </w:pPr>
      <w:r>
        <w:rPr>
          <w:rFonts w:hint="eastAsia" w:ascii="宋体" w:hAnsi="宋体"/>
          <w:highlight w:val="none"/>
        </w:rPr>
        <w:t>4.1.4  对施工作业和施工方法的完备性负责</w:t>
      </w:r>
    </w:p>
    <w:p w14:paraId="030C3616">
      <w:pPr>
        <w:spacing w:line="360" w:lineRule="auto"/>
        <w:ind w:firstLine="420" w:firstLineChars="200"/>
        <w:rPr>
          <w:rFonts w:hint="eastAsia" w:ascii="宋体"/>
          <w:highlight w:val="none"/>
        </w:rPr>
      </w:pPr>
      <w:r>
        <w:rPr>
          <w:rFonts w:hint="eastAsia" w:ascii="宋体" w:hAnsi="宋体"/>
          <w:highlight w:val="none"/>
        </w:rPr>
        <w:t>承包人应按合同约定的工作内容和施工进度要求，编制施工组织设计和施工措施计划，并对所有施工作业和施工方法的完备性和安全可靠性负责。</w:t>
      </w:r>
    </w:p>
    <w:p w14:paraId="17D83963">
      <w:pPr>
        <w:spacing w:line="360" w:lineRule="auto"/>
        <w:ind w:firstLine="420" w:firstLineChars="200"/>
        <w:rPr>
          <w:rFonts w:hint="eastAsia" w:ascii="宋体"/>
          <w:highlight w:val="none"/>
        </w:rPr>
      </w:pPr>
      <w:r>
        <w:rPr>
          <w:rFonts w:hint="eastAsia" w:ascii="宋体" w:hAnsi="宋体"/>
          <w:highlight w:val="none"/>
        </w:rPr>
        <w:t>4.1.5  保证工程施工和人员的安全</w:t>
      </w:r>
    </w:p>
    <w:p w14:paraId="06F6E324">
      <w:pPr>
        <w:spacing w:line="360" w:lineRule="auto"/>
        <w:ind w:firstLine="420" w:firstLineChars="200"/>
        <w:rPr>
          <w:rFonts w:hint="eastAsia" w:ascii="宋体"/>
          <w:highlight w:val="none"/>
        </w:rPr>
      </w:pPr>
      <w:r>
        <w:rPr>
          <w:rFonts w:hint="eastAsia" w:ascii="宋体" w:hAnsi="宋体"/>
          <w:highlight w:val="none"/>
        </w:rPr>
        <w:t>承包人应按照第9.2款约定采取施工安全措施，确保工程及其人员、材料、设备和设施的安全，防止因工程施工造成的人身伤害和财产损失。</w:t>
      </w:r>
    </w:p>
    <w:p w14:paraId="6AE4538C">
      <w:pPr>
        <w:spacing w:line="360" w:lineRule="auto"/>
        <w:ind w:firstLine="420" w:firstLineChars="200"/>
        <w:rPr>
          <w:rFonts w:hint="eastAsia" w:ascii="宋体"/>
          <w:highlight w:val="none"/>
        </w:rPr>
      </w:pPr>
      <w:r>
        <w:rPr>
          <w:rFonts w:hint="eastAsia" w:ascii="宋体" w:hAnsi="宋体"/>
          <w:highlight w:val="none"/>
        </w:rPr>
        <w:t>4.1.6  负责施工场地、周边环境和生态保护以及疫情防控常态化工作</w:t>
      </w:r>
    </w:p>
    <w:p w14:paraId="6D89F4AA">
      <w:pPr>
        <w:spacing w:line="360" w:lineRule="auto"/>
        <w:ind w:firstLine="420" w:firstLineChars="200"/>
        <w:rPr>
          <w:rFonts w:hint="eastAsia" w:ascii="宋体"/>
          <w:highlight w:val="none"/>
        </w:rPr>
      </w:pPr>
      <w:r>
        <w:rPr>
          <w:rFonts w:hint="eastAsia" w:ascii="宋体" w:hAnsi="宋体"/>
          <w:highlight w:val="none"/>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3A0A6687">
      <w:pPr>
        <w:spacing w:line="360" w:lineRule="auto"/>
        <w:ind w:firstLine="420" w:firstLineChars="200"/>
        <w:rPr>
          <w:rFonts w:hint="eastAsia" w:ascii="宋体"/>
          <w:highlight w:val="none"/>
        </w:rPr>
      </w:pPr>
      <w:r>
        <w:rPr>
          <w:rFonts w:hint="eastAsia" w:ascii="宋体" w:hAnsi="宋体"/>
          <w:highlight w:val="none"/>
        </w:rPr>
        <w:t>4.1.7  避免施工对公众与他人的利益造成损害</w:t>
      </w:r>
    </w:p>
    <w:p w14:paraId="74FB0934">
      <w:pPr>
        <w:spacing w:line="360" w:lineRule="auto"/>
        <w:ind w:firstLine="420" w:firstLineChars="200"/>
        <w:rPr>
          <w:rFonts w:hint="eastAsia" w:ascii="宋体"/>
          <w:highlight w:val="none"/>
        </w:rPr>
      </w:pPr>
      <w:r>
        <w:rPr>
          <w:rFonts w:hint="eastAsia" w:ascii="宋体" w:hAnsi="宋体"/>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F0399DB">
      <w:pPr>
        <w:spacing w:line="360" w:lineRule="auto"/>
        <w:ind w:firstLine="420" w:firstLineChars="200"/>
        <w:rPr>
          <w:rFonts w:hint="eastAsia" w:ascii="宋体"/>
          <w:highlight w:val="none"/>
        </w:rPr>
      </w:pPr>
      <w:r>
        <w:rPr>
          <w:rFonts w:hint="eastAsia" w:ascii="宋体" w:hAnsi="宋体"/>
          <w:highlight w:val="none"/>
        </w:rPr>
        <w:t>4.1.8  为他人提供方便</w:t>
      </w:r>
    </w:p>
    <w:p w14:paraId="5F0EE3E7">
      <w:pPr>
        <w:spacing w:line="360" w:lineRule="auto"/>
        <w:ind w:firstLine="420" w:firstLineChars="200"/>
        <w:rPr>
          <w:rFonts w:hint="eastAsia" w:ascii="宋体"/>
          <w:szCs w:val="21"/>
          <w:highlight w:val="none"/>
        </w:rPr>
      </w:pPr>
      <w:r>
        <w:rPr>
          <w:rFonts w:hint="eastAsia" w:ascii="宋体" w:hAnsi="宋体"/>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w:t>
      </w:r>
      <w:r>
        <w:rPr>
          <w:rFonts w:hint="eastAsia" w:ascii="黑体" w:hAnsi="黑体" w:eastAsia="黑体"/>
          <w:szCs w:val="21"/>
          <w:highlight w:val="none"/>
        </w:rPr>
        <w:t>见合同条款专用部分。</w:t>
      </w:r>
    </w:p>
    <w:p w14:paraId="6D707640">
      <w:pPr>
        <w:spacing w:line="360" w:lineRule="auto"/>
        <w:ind w:firstLine="420" w:firstLineChars="200"/>
        <w:rPr>
          <w:rFonts w:hint="eastAsia" w:ascii="宋体"/>
          <w:highlight w:val="none"/>
        </w:rPr>
      </w:pPr>
      <w:r>
        <w:rPr>
          <w:rFonts w:hint="eastAsia" w:ascii="宋体" w:hAnsi="宋体"/>
          <w:szCs w:val="21"/>
          <w:highlight w:val="none"/>
        </w:rPr>
        <w:t>（2）承包人还应按照监理人指示为独立承包人以外的他人在施工场地或者附近实施与合同工程有关的其他工作提供可能的条件，可能发生费用由监理人按合同条款通用部分第3.5款商定或者确定。</w:t>
      </w:r>
    </w:p>
    <w:p w14:paraId="44665A0A">
      <w:pPr>
        <w:spacing w:line="360" w:lineRule="auto"/>
        <w:ind w:firstLine="420" w:firstLineChars="200"/>
        <w:rPr>
          <w:rFonts w:hint="eastAsia" w:ascii="宋体"/>
          <w:highlight w:val="none"/>
        </w:rPr>
      </w:pPr>
      <w:r>
        <w:rPr>
          <w:rFonts w:hint="eastAsia" w:ascii="宋体" w:hAnsi="宋体"/>
          <w:highlight w:val="none"/>
        </w:rPr>
        <w:t>4.1.9  工程的维护和照管</w:t>
      </w:r>
    </w:p>
    <w:p w14:paraId="1533C086">
      <w:pPr>
        <w:spacing w:line="360" w:lineRule="auto"/>
        <w:ind w:firstLine="420" w:firstLineChars="200"/>
        <w:rPr>
          <w:rFonts w:hint="eastAsia" w:ascii="宋体"/>
          <w:highlight w:val="none"/>
        </w:rPr>
      </w:pPr>
      <w:r>
        <w:rPr>
          <w:rFonts w:hint="eastAsia" w:ascii="宋体" w:hAnsi="宋体"/>
          <w:highlight w:val="none"/>
        </w:rPr>
        <w:t>工程接收证书颁发前，承包人应负责照管和维护工程。工程接收证书颁发时尚有部分未竣工工程的，承包人还应负责该未竣工工程的照管和维护工作，直至竣工后移交给发包人为止。</w:t>
      </w:r>
    </w:p>
    <w:p w14:paraId="2F5C1360">
      <w:pPr>
        <w:spacing w:line="360" w:lineRule="auto"/>
        <w:ind w:firstLine="420" w:firstLineChars="200"/>
        <w:rPr>
          <w:rFonts w:hint="eastAsia" w:ascii="宋体"/>
          <w:szCs w:val="21"/>
          <w:highlight w:val="none"/>
        </w:rPr>
      </w:pPr>
      <w:r>
        <w:rPr>
          <w:rFonts w:hint="eastAsia" w:ascii="宋体" w:hAnsi="宋体"/>
          <w:szCs w:val="21"/>
          <w:highlight w:val="none"/>
        </w:rPr>
        <w:t xml:space="preserve">4.1.10  承包人的设计工作 </w:t>
      </w:r>
    </w:p>
    <w:p w14:paraId="10597C7A">
      <w:pPr>
        <w:spacing w:line="360" w:lineRule="auto"/>
        <w:ind w:firstLine="420" w:firstLineChars="200"/>
        <w:rPr>
          <w:rFonts w:hint="eastAsia" w:ascii="宋体"/>
          <w:szCs w:val="21"/>
          <w:highlight w:val="none"/>
        </w:rPr>
      </w:pPr>
      <w:r>
        <w:rPr>
          <w:rFonts w:hint="eastAsia" w:ascii="宋体" w:hAnsi="宋体"/>
          <w:szCs w:val="21"/>
          <w:highlight w:val="none"/>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r>
        <w:rPr>
          <w:rFonts w:hint="eastAsia" w:ascii="黑体" w:hAnsi="黑体" w:eastAsia="黑体"/>
          <w:highlight w:val="none"/>
        </w:rPr>
        <w:t>见合同条款专用部分。</w:t>
      </w:r>
    </w:p>
    <w:p w14:paraId="5BC9BC5C">
      <w:pPr>
        <w:spacing w:line="360" w:lineRule="auto"/>
        <w:ind w:firstLine="420" w:firstLineChars="200"/>
        <w:rPr>
          <w:rFonts w:hint="eastAsia" w:ascii="宋体"/>
          <w:highlight w:val="none"/>
        </w:rPr>
      </w:pPr>
      <w:r>
        <w:rPr>
          <w:rFonts w:hint="eastAsia" w:ascii="宋体" w:hAnsi="宋体"/>
          <w:highlight w:val="none"/>
        </w:rPr>
        <w:t>4.1.11  农民工工资保证金</w:t>
      </w:r>
    </w:p>
    <w:p w14:paraId="5F640F92">
      <w:pPr>
        <w:spacing w:line="360" w:lineRule="auto"/>
        <w:ind w:firstLine="420" w:firstLineChars="200"/>
        <w:rPr>
          <w:rFonts w:hint="eastAsia" w:ascii="宋体"/>
          <w:szCs w:val="21"/>
          <w:highlight w:val="none"/>
        </w:rPr>
      </w:pPr>
      <w:r>
        <w:rPr>
          <w:rFonts w:hint="eastAsia" w:ascii="宋体" w:hAnsi="宋体"/>
          <w:highlight w:val="none"/>
        </w:rPr>
        <w:t>承包人应在银行设立工资保证金专用账户，专项用于发生欠薪时支付农民工工资的应急保障。账户内资金启用应当经建设主管部门和劳动保障行政部门批准。</w:t>
      </w:r>
    </w:p>
    <w:p w14:paraId="6E44A57A">
      <w:pPr>
        <w:spacing w:line="360" w:lineRule="auto"/>
        <w:ind w:firstLine="420" w:firstLineChars="200"/>
        <w:rPr>
          <w:rFonts w:hint="eastAsia" w:ascii="宋体"/>
          <w:highlight w:val="none"/>
        </w:rPr>
      </w:pPr>
      <w:r>
        <w:rPr>
          <w:rFonts w:hint="eastAsia" w:ascii="宋体" w:hAnsi="宋体"/>
          <w:highlight w:val="none"/>
        </w:rPr>
        <w:t>4.1.12  其他义务</w:t>
      </w:r>
    </w:p>
    <w:p w14:paraId="2C29E152">
      <w:pPr>
        <w:spacing w:line="360" w:lineRule="auto"/>
        <w:ind w:firstLine="420" w:firstLineChars="200"/>
        <w:rPr>
          <w:rFonts w:hint="eastAsia" w:ascii="宋体"/>
          <w:highlight w:val="none"/>
        </w:rPr>
      </w:pPr>
      <w:r>
        <w:rPr>
          <w:rFonts w:hint="eastAsia" w:ascii="宋体" w:hAnsi="宋体"/>
          <w:highlight w:val="none"/>
        </w:rPr>
        <w:t>承包人应履行的其他义务</w:t>
      </w:r>
      <w:r>
        <w:rPr>
          <w:rFonts w:hint="eastAsia" w:ascii="黑体" w:hAnsi="黑体" w:eastAsia="黑体"/>
          <w:highlight w:val="none"/>
        </w:rPr>
        <w:t>见合同条款专用部分。</w:t>
      </w:r>
    </w:p>
    <w:p w14:paraId="463D8C1C">
      <w:pPr>
        <w:keepNext/>
        <w:keepLines/>
        <w:spacing w:before="120" w:beforeLines="50" w:after="120" w:afterLines="50" w:line="360" w:lineRule="auto"/>
        <w:outlineLvl w:val="2"/>
        <w:rPr>
          <w:rFonts w:hint="eastAsia" w:ascii="宋体" w:hAnsi="宋体"/>
          <w:kern w:val="0"/>
          <w:sz w:val="24"/>
          <w:szCs w:val="20"/>
          <w:highlight w:val="none"/>
        </w:rPr>
      </w:pPr>
      <w:bookmarkStart w:id="939" w:name="_Toc144974609"/>
      <w:bookmarkStart w:id="940" w:name="_Toc342296292"/>
      <w:bookmarkStart w:id="941" w:name="_Toc152045641"/>
      <w:bookmarkStart w:id="942" w:name="_Toc338944734"/>
      <w:bookmarkStart w:id="943" w:name="_Toc179632659"/>
      <w:bookmarkStart w:id="944" w:name="_Toc152042419"/>
      <w:bookmarkStart w:id="945" w:name="_Toc483668107"/>
      <w:bookmarkStart w:id="946" w:name="_Toc486580078"/>
      <w:bookmarkStart w:id="947" w:name="_Toc490222523"/>
      <w:bookmarkStart w:id="948" w:name="_Toc480486932"/>
      <w:bookmarkStart w:id="949" w:name="_Toc480486760"/>
      <w:bookmarkStart w:id="950" w:name="_Toc117350442"/>
      <w:bookmarkStart w:id="951" w:name="_Toc489279889"/>
      <w:r>
        <w:rPr>
          <w:rFonts w:hint="eastAsia" w:ascii="宋体" w:hAnsi="宋体"/>
          <w:kern w:val="0"/>
          <w:sz w:val="24"/>
          <w:szCs w:val="20"/>
          <w:highlight w:val="none"/>
        </w:rPr>
        <w:t xml:space="preserve">4.2 </w:t>
      </w:r>
      <w:bookmarkEnd w:id="939"/>
      <w:bookmarkEnd w:id="940"/>
      <w:bookmarkEnd w:id="941"/>
      <w:bookmarkEnd w:id="942"/>
      <w:bookmarkEnd w:id="943"/>
      <w:bookmarkEnd w:id="944"/>
      <w:r>
        <w:rPr>
          <w:rFonts w:hint="eastAsia" w:ascii="宋体" w:hAnsi="宋体"/>
          <w:kern w:val="0"/>
          <w:sz w:val="24"/>
          <w:szCs w:val="20"/>
          <w:highlight w:val="none"/>
        </w:rPr>
        <w:t xml:space="preserve"> 履约担保</w:t>
      </w:r>
      <w:bookmarkEnd w:id="945"/>
      <w:bookmarkEnd w:id="946"/>
      <w:bookmarkEnd w:id="947"/>
      <w:bookmarkEnd w:id="948"/>
      <w:bookmarkEnd w:id="949"/>
      <w:bookmarkEnd w:id="950"/>
      <w:bookmarkEnd w:id="951"/>
    </w:p>
    <w:p w14:paraId="25B68C85">
      <w:pPr>
        <w:spacing w:line="360" w:lineRule="auto"/>
        <w:ind w:firstLine="420" w:firstLineChars="200"/>
        <w:rPr>
          <w:rFonts w:hint="eastAsia" w:ascii="宋体"/>
          <w:szCs w:val="21"/>
          <w:highlight w:val="none"/>
        </w:rPr>
      </w:pPr>
      <w:r>
        <w:rPr>
          <w:rFonts w:hint="eastAsia" w:ascii="宋体" w:hAnsi="宋体"/>
          <w:szCs w:val="21"/>
          <w:highlight w:val="none"/>
        </w:rPr>
        <w:t>4.2.1  履约担保的格式和金额</w:t>
      </w:r>
    </w:p>
    <w:p w14:paraId="1B8F553C">
      <w:pPr>
        <w:spacing w:line="360" w:lineRule="auto"/>
        <w:ind w:firstLine="420" w:firstLineChars="200"/>
        <w:rPr>
          <w:rFonts w:hint="eastAsia" w:ascii="宋体"/>
          <w:szCs w:val="21"/>
          <w:highlight w:val="none"/>
        </w:rPr>
      </w:pPr>
      <w:r>
        <w:rPr>
          <w:rFonts w:hint="eastAsia" w:ascii="宋体" w:hAnsi="宋体"/>
          <w:highlight w:val="none"/>
        </w:rPr>
        <w:t>合同约定承包人提交履约担保的，</w:t>
      </w:r>
      <w:r>
        <w:rPr>
          <w:rFonts w:hint="eastAsia" w:ascii="宋体" w:hAnsi="宋体"/>
          <w:szCs w:val="21"/>
          <w:highlight w:val="none"/>
        </w:rPr>
        <w:t>承包人应在签订合同前，按照发包人约定的格式或者其他经过发包人认可的格式向发包人递交一份履约担保。</w:t>
      </w:r>
      <w:r>
        <w:rPr>
          <w:rFonts w:hint="eastAsia" w:ascii="宋体" w:hAnsi="宋体" w:cs="Arial"/>
          <w:szCs w:val="21"/>
          <w:highlight w:val="none"/>
        </w:rPr>
        <w:t>经过发包人事先书面认可的其他格式的履约担保，其担保条款的实质性内容应当与发包人合同文件约定的格式内容保持一致。</w:t>
      </w:r>
      <w:r>
        <w:rPr>
          <w:rFonts w:hint="eastAsia" w:ascii="宋体" w:hAnsi="宋体"/>
          <w:szCs w:val="21"/>
          <w:highlight w:val="none"/>
        </w:rPr>
        <w:t>承包人是否提交履约担保及需要提交履约担保的金额</w:t>
      </w:r>
      <w:r>
        <w:rPr>
          <w:rFonts w:hint="eastAsia" w:ascii="黑体" w:hAnsi="黑体" w:eastAsia="黑体"/>
          <w:highlight w:val="none"/>
        </w:rPr>
        <w:t>见合同条款专用部分。</w:t>
      </w:r>
      <w:r>
        <w:rPr>
          <w:rFonts w:hint="eastAsia" w:ascii="宋体" w:hAnsi="宋体" w:cs="Arial"/>
          <w:szCs w:val="21"/>
          <w:highlight w:val="none"/>
        </w:rPr>
        <w:t>承包人</w:t>
      </w:r>
      <w:r>
        <w:rPr>
          <w:rFonts w:hint="eastAsia" w:ascii="宋体" w:hAnsi="宋体"/>
          <w:szCs w:val="21"/>
          <w:highlight w:val="none"/>
        </w:rPr>
        <w:t>履约担保格式</w:t>
      </w:r>
      <w:r>
        <w:rPr>
          <w:rFonts w:hint="eastAsia" w:ascii="黑体" w:hAnsi="黑体" w:eastAsia="黑体"/>
          <w:szCs w:val="21"/>
          <w:highlight w:val="none"/>
        </w:rPr>
        <w:t>见合同条款专用部分附件五。</w:t>
      </w:r>
    </w:p>
    <w:p w14:paraId="35E53023">
      <w:pPr>
        <w:spacing w:line="360" w:lineRule="auto"/>
        <w:ind w:firstLine="420" w:firstLineChars="200"/>
        <w:rPr>
          <w:rFonts w:hint="eastAsia" w:ascii="宋体"/>
          <w:szCs w:val="21"/>
          <w:highlight w:val="none"/>
        </w:rPr>
      </w:pPr>
      <w:r>
        <w:rPr>
          <w:rFonts w:hint="eastAsia" w:ascii="宋体" w:hAnsi="宋体"/>
          <w:szCs w:val="21"/>
          <w:highlight w:val="none"/>
        </w:rPr>
        <w:t>4.2.2  履约担保的有效期</w:t>
      </w:r>
    </w:p>
    <w:p w14:paraId="23430158">
      <w:pPr>
        <w:spacing w:line="360" w:lineRule="auto"/>
        <w:ind w:firstLine="420" w:firstLineChars="200"/>
        <w:rPr>
          <w:rFonts w:hint="eastAsia" w:ascii="宋体"/>
          <w:szCs w:val="21"/>
          <w:highlight w:val="none"/>
        </w:rPr>
      </w:pPr>
      <w:r>
        <w:rPr>
          <w:rFonts w:hint="eastAsia" w:ascii="宋体" w:hAnsi="宋体" w:cs="Arial"/>
          <w:szCs w:val="21"/>
          <w:highlight w:val="none"/>
        </w:rPr>
        <w:t>履约担保的有效期应当自本合同生效之日起至发包人签认并由监理人向承包人出具工程接收证书之日止。</w:t>
      </w:r>
      <w:r>
        <w:rPr>
          <w:rFonts w:hint="eastAsia" w:ascii="宋体" w:hAnsi="宋体"/>
          <w:szCs w:val="21"/>
          <w:highlight w:val="none"/>
        </w:rPr>
        <w:t>如果承包人无法获得一份不带具体截止日期的担保，</w:t>
      </w:r>
      <w:r>
        <w:rPr>
          <w:rFonts w:hint="eastAsia" w:ascii="宋体" w:hAnsi="宋体" w:cs="Arial"/>
          <w:szCs w:val="21"/>
          <w:highlight w:val="none"/>
        </w:rPr>
        <w:t>履约担保中就应当约定有</w:t>
      </w:r>
      <w:r>
        <w:rPr>
          <w:rFonts w:hint="eastAsia" w:ascii="宋体" w:hAnsi="宋体"/>
          <w:szCs w:val="21"/>
          <w:highlight w:val="none"/>
        </w:rPr>
        <w:t>“变更工程竣工日期的，保证期间按照变更后的竣工日期做相应调整”或类似约定的条款。</w:t>
      </w:r>
    </w:p>
    <w:p w14:paraId="620E9362">
      <w:pPr>
        <w:spacing w:line="360" w:lineRule="auto"/>
        <w:ind w:firstLine="420" w:firstLineChars="200"/>
        <w:rPr>
          <w:rFonts w:hint="eastAsia" w:ascii="宋体"/>
          <w:szCs w:val="21"/>
          <w:highlight w:val="none"/>
        </w:rPr>
      </w:pPr>
      <w:r>
        <w:rPr>
          <w:rFonts w:hint="eastAsia" w:ascii="宋体" w:hAnsi="宋体"/>
          <w:szCs w:val="21"/>
          <w:highlight w:val="none"/>
        </w:rPr>
        <w:t>4.2.3  履约担保的退还</w:t>
      </w:r>
    </w:p>
    <w:p w14:paraId="7BBEDB81">
      <w:pPr>
        <w:spacing w:line="360" w:lineRule="auto"/>
        <w:ind w:firstLine="420" w:firstLineChars="200"/>
        <w:rPr>
          <w:rFonts w:hint="eastAsia" w:ascii="宋体"/>
          <w:szCs w:val="21"/>
          <w:highlight w:val="none"/>
        </w:rPr>
      </w:pPr>
      <w:r>
        <w:rPr>
          <w:rFonts w:hint="eastAsia" w:ascii="宋体" w:hAnsi="宋体"/>
          <w:szCs w:val="21"/>
          <w:highlight w:val="none"/>
        </w:rPr>
        <w:t>履约担保应在监理人向承包人颁发（出具）工程接收证书之日后28天内退还给承包人。发包人不承担承包人与履约担保有关的任何利息或其它类似的费用或者收益。</w:t>
      </w:r>
    </w:p>
    <w:p w14:paraId="52B08ACF">
      <w:pPr>
        <w:spacing w:line="360" w:lineRule="auto"/>
        <w:ind w:firstLine="420" w:firstLineChars="200"/>
        <w:rPr>
          <w:rFonts w:hint="eastAsia" w:ascii="宋体"/>
          <w:szCs w:val="21"/>
          <w:highlight w:val="none"/>
        </w:rPr>
      </w:pPr>
      <w:r>
        <w:rPr>
          <w:rFonts w:hint="eastAsia" w:ascii="宋体" w:hAnsi="宋体"/>
          <w:szCs w:val="21"/>
          <w:highlight w:val="none"/>
        </w:rPr>
        <w:t>4.2.4  通知义务</w:t>
      </w:r>
    </w:p>
    <w:p w14:paraId="51BD9D75">
      <w:pPr>
        <w:spacing w:line="360" w:lineRule="auto"/>
        <w:ind w:firstLine="420" w:firstLineChars="200"/>
        <w:rPr>
          <w:rFonts w:hint="eastAsia" w:ascii="宋体"/>
          <w:highlight w:val="none"/>
        </w:rPr>
      </w:pPr>
      <w:r>
        <w:rPr>
          <w:rFonts w:hint="eastAsia" w:ascii="宋体" w:hAnsi="宋体"/>
          <w:szCs w:val="21"/>
          <w:highlight w:val="none"/>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9F9AF3E">
      <w:pPr>
        <w:keepNext/>
        <w:keepLines/>
        <w:spacing w:before="120" w:beforeLines="50" w:after="120" w:afterLines="50" w:line="360" w:lineRule="auto"/>
        <w:outlineLvl w:val="2"/>
        <w:rPr>
          <w:rFonts w:hint="eastAsia" w:ascii="宋体" w:hAnsi="宋体"/>
          <w:kern w:val="0"/>
          <w:sz w:val="24"/>
          <w:szCs w:val="20"/>
          <w:highlight w:val="none"/>
        </w:rPr>
      </w:pPr>
      <w:bookmarkStart w:id="952" w:name="_Toc342296293"/>
      <w:bookmarkStart w:id="953" w:name="_Toc486580079"/>
      <w:bookmarkStart w:id="954" w:name="_Toc480486933"/>
      <w:bookmarkStart w:id="955" w:name="_Toc338944735"/>
      <w:bookmarkStart w:id="956" w:name="_Toc483668108"/>
      <w:bookmarkStart w:id="957" w:name="_Toc480486761"/>
      <w:bookmarkStart w:id="958" w:name="_Toc117350443"/>
      <w:bookmarkStart w:id="959" w:name="_Toc490222524"/>
      <w:bookmarkStart w:id="960" w:name="_Toc489279890"/>
      <w:r>
        <w:rPr>
          <w:rFonts w:hint="eastAsia" w:ascii="宋体" w:hAnsi="宋体"/>
          <w:kern w:val="0"/>
          <w:sz w:val="24"/>
          <w:szCs w:val="20"/>
          <w:highlight w:val="none"/>
        </w:rPr>
        <w:t>4.3  分包</w:t>
      </w:r>
      <w:bookmarkEnd w:id="952"/>
      <w:bookmarkEnd w:id="953"/>
      <w:bookmarkEnd w:id="954"/>
      <w:bookmarkEnd w:id="955"/>
      <w:bookmarkEnd w:id="956"/>
      <w:bookmarkEnd w:id="957"/>
      <w:bookmarkEnd w:id="958"/>
      <w:bookmarkEnd w:id="959"/>
      <w:bookmarkEnd w:id="960"/>
    </w:p>
    <w:p w14:paraId="02D40D5B">
      <w:pPr>
        <w:spacing w:line="360" w:lineRule="auto"/>
        <w:ind w:firstLine="420" w:firstLineChars="200"/>
        <w:rPr>
          <w:rFonts w:hint="eastAsia" w:ascii="宋体"/>
          <w:highlight w:val="none"/>
        </w:rPr>
      </w:pPr>
      <w:r>
        <w:rPr>
          <w:rFonts w:hint="eastAsia" w:ascii="宋体" w:hAnsi="宋体"/>
          <w:highlight w:val="none"/>
        </w:rPr>
        <w:t>4.3.1  承包人不得将其承包的全部工程转包给第三人，或将其承包的全部工程肢解后以分包的名义转包给第三人。</w:t>
      </w:r>
    </w:p>
    <w:p w14:paraId="7A1DA5A6">
      <w:pPr>
        <w:spacing w:line="360" w:lineRule="auto"/>
        <w:ind w:firstLine="420" w:firstLineChars="200"/>
        <w:rPr>
          <w:rFonts w:hint="eastAsia" w:ascii="宋体"/>
          <w:highlight w:val="none"/>
        </w:rPr>
      </w:pPr>
      <w:r>
        <w:rPr>
          <w:rFonts w:hint="eastAsia" w:ascii="宋体" w:hAnsi="宋体"/>
          <w:highlight w:val="none"/>
        </w:rPr>
        <w:t>4.3.2  承包人不得将工程主体、关键性工作分包给第三人。</w:t>
      </w:r>
    </w:p>
    <w:p w14:paraId="24542A82">
      <w:pPr>
        <w:spacing w:line="360" w:lineRule="auto"/>
        <w:ind w:firstLine="420" w:firstLineChars="200"/>
        <w:rPr>
          <w:rFonts w:hint="eastAsia" w:ascii="宋体"/>
          <w:highlight w:val="none"/>
        </w:rPr>
      </w:pPr>
      <w:r>
        <w:rPr>
          <w:rFonts w:hint="eastAsia" w:ascii="宋体" w:hAnsi="宋体"/>
          <w:highlight w:val="none"/>
        </w:rPr>
        <w:t>4.3.3  未经发包人</w:t>
      </w:r>
      <w:r>
        <w:rPr>
          <w:rFonts w:hint="eastAsia" w:ascii="宋体" w:hAnsi="宋体"/>
          <w:highlight w:val="none"/>
          <w:lang w:val="en-US" w:eastAsia="zh-CN"/>
        </w:rPr>
        <w:t>公章书面</w:t>
      </w:r>
      <w:r>
        <w:rPr>
          <w:rFonts w:hint="eastAsia" w:ascii="宋体" w:hAnsi="宋体"/>
          <w:highlight w:val="none"/>
        </w:rPr>
        <w:t>同意，承包人不得将其自行施工范围工程的其他部分或工作分包给第三人。</w:t>
      </w:r>
      <w:r>
        <w:rPr>
          <w:rFonts w:hint="eastAsia" w:ascii="宋体" w:hAnsi="宋体"/>
          <w:szCs w:val="21"/>
          <w:highlight w:val="none"/>
        </w:rPr>
        <w:t>发包人同意承包人分包的非主体、非关键性工作包括：</w:t>
      </w:r>
    </w:p>
    <w:p w14:paraId="3E7FFE91">
      <w:pPr>
        <w:spacing w:line="360" w:lineRule="auto"/>
        <w:ind w:firstLine="315" w:firstLineChars="150"/>
        <w:rPr>
          <w:rFonts w:hint="eastAsia" w:ascii="宋体"/>
          <w:highlight w:val="none"/>
        </w:rPr>
      </w:pPr>
      <w:r>
        <w:rPr>
          <w:rFonts w:hint="eastAsia" w:ascii="宋体" w:hAnsi="宋体"/>
          <w:highlight w:val="none"/>
        </w:rPr>
        <w:t>（1）</w:t>
      </w:r>
      <w:r>
        <w:rPr>
          <w:rFonts w:hint="eastAsia" w:ascii="宋体" w:hAnsi="宋体"/>
          <w:szCs w:val="21"/>
          <w:highlight w:val="none"/>
        </w:rPr>
        <w:t>投标函附录</w:t>
      </w:r>
      <w:r>
        <w:rPr>
          <w:rFonts w:hint="eastAsia" w:ascii="宋体" w:hAnsi="宋体"/>
          <w:highlight w:val="none"/>
        </w:rPr>
        <w:t>约定的分包工程；</w:t>
      </w:r>
    </w:p>
    <w:p w14:paraId="703566B8">
      <w:pPr>
        <w:spacing w:line="360" w:lineRule="auto"/>
        <w:ind w:firstLine="315" w:firstLineChars="150"/>
        <w:rPr>
          <w:rFonts w:hint="eastAsia" w:ascii="宋体"/>
          <w:szCs w:val="21"/>
          <w:highlight w:val="none"/>
        </w:rPr>
      </w:pPr>
      <w:r>
        <w:rPr>
          <w:rFonts w:hint="eastAsia" w:ascii="宋体" w:hAnsi="宋体"/>
          <w:highlight w:val="none"/>
        </w:rPr>
        <w:t>（2）</w:t>
      </w:r>
      <w:r>
        <w:rPr>
          <w:rFonts w:hint="eastAsia" w:ascii="宋体" w:hAnsi="宋体"/>
          <w:szCs w:val="21"/>
          <w:highlight w:val="none"/>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1FEACCC7">
      <w:pPr>
        <w:spacing w:line="360" w:lineRule="auto"/>
        <w:ind w:firstLine="420" w:firstLineChars="200"/>
        <w:rPr>
          <w:rFonts w:hint="eastAsia" w:ascii="宋体"/>
          <w:highlight w:val="none"/>
        </w:rPr>
      </w:pPr>
      <w:r>
        <w:rPr>
          <w:rFonts w:hint="eastAsia" w:ascii="宋体" w:hAnsi="宋体"/>
          <w:highlight w:val="none"/>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7F75DCC9">
      <w:pPr>
        <w:spacing w:line="360" w:lineRule="auto"/>
        <w:ind w:firstLine="420" w:firstLineChars="200"/>
        <w:rPr>
          <w:rFonts w:hint="eastAsia" w:ascii="宋体"/>
          <w:highlight w:val="none"/>
        </w:rPr>
      </w:pPr>
      <w:r>
        <w:rPr>
          <w:rFonts w:hint="eastAsia" w:ascii="宋体" w:hAnsi="宋体"/>
          <w:highlight w:val="none"/>
        </w:rPr>
        <w:t>4.3.5  在相关分包合同签订并报送有关建设行政主管部门后7天内，承包人应当将一份副本提交给监理人，承包人应保障分包工作不得再次分包。</w:t>
      </w:r>
    </w:p>
    <w:p w14:paraId="107F3EDA">
      <w:pPr>
        <w:spacing w:line="360" w:lineRule="auto"/>
        <w:ind w:firstLine="420" w:firstLineChars="200"/>
        <w:rPr>
          <w:rFonts w:hint="eastAsia" w:ascii="宋体"/>
          <w:highlight w:val="none"/>
        </w:rPr>
      </w:pPr>
      <w:r>
        <w:rPr>
          <w:rFonts w:hint="eastAsia" w:ascii="宋体" w:hAnsi="宋体"/>
          <w:highlight w:val="none"/>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A022C8C">
      <w:pPr>
        <w:spacing w:line="360" w:lineRule="auto"/>
        <w:ind w:firstLine="420" w:firstLineChars="200"/>
        <w:rPr>
          <w:rFonts w:hint="eastAsia" w:ascii="宋体"/>
          <w:highlight w:val="none"/>
        </w:rPr>
      </w:pPr>
      <w:r>
        <w:rPr>
          <w:rFonts w:hint="eastAsia" w:ascii="宋体" w:hAnsi="宋体"/>
          <w:highlight w:val="none"/>
        </w:rPr>
        <w:t>4.3.7  未经发包人和监理人审批</w:t>
      </w:r>
      <w:r>
        <w:rPr>
          <w:rFonts w:hint="eastAsia" w:ascii="宋体" w:hAnsi="宋体"/>
          <w:highlight w:val="none"/>
          <w:lang w:val="en-US" w:eastAsia="zh-CN"/>
        </w:rPr>
        <w:t>公章书面</w:t>
      </w:r>
      <w:r>
        <w:rPr>
          <w:rFonts w:hint="eastAsia" w:ascii="宋体" w:hAnsi="宋体"/>
          <w:highlight w:val="none"/>
        </w:rPr>
        <w:t>同意的分包工程和分包人，发包人有权拒绝验收分包工程和支付相应款项，由此引起的承包人费用增加和（或）延误的工期由承包人承担。</w:t>
      </w:r>
    </w:p>
    <w:p w14:paraId="206A9CC0">
      <w:pPr>
        <w:spacing w:line="360" w:lineRule="auto"/>
        <w:ind w:firstLine="420" w:firstLineChars="200"/>
        <w:rPr>
          <w:rFonts w:hint="eastAsia" w:ascii="宋体"/>
          <w:highlight w:val="none"/>
        </w:rPr>
      </w:pPr>
      <w:r>
        <w:rPr>
          <w:rFonts w:hint="eastAsia" w:ascii="宋体" w:hAnsi="宋体"/>
          <w:highlight w:val="none"/>
        </w:rPr>
        <w:t>4.3.8  分包人的资格能力应与其分包工程的标准和规模相适应。</w:t>
      </w:r>
    </w:p>
    <w:p w14:paraId="54F66711">
      <w:pPr>
        <w:spacing w:line="360" w:lineRule="auto"/>
        <w:ind w:firstLine="420" w:firstLineChars="200"/>
        <w:rPr>
          <w:rFonts w:hint="eastAsia" w:ascii="宋体"/>
          <w:highlight w:val="none"/>
        </w:rPr>
      </w:pPr>
      <w:r>
        <w:rPr>
          <w:rFonts w:hint="eastAsia" w:ascii="宋体" w:hAnsi="宋体"/>
          <w:highlight w:val="none"/>
        </w:rPr>
        <w:t>4.3.9  发包人同意的分包工程，承包人应向发包人和监理人提供合同副本。</w:t>
      </w:r>
    </w:p>
    <w:p w14:paraId="2BA2A477">
      <w:pPr>
        <w:spacing w:line="360" w:lineRule="auto"/>
        <w:ind w:firstLine="420" w:firstLineChars="200"/>
        <w:rPr>
          <w:rFonts w:hint="eastAsia" w:ascii="宋体"/>
          <w:highlight w:val="none"/>
        </w:rPr>
      </w:pPr>
      <w:r>
        <w:rPr>
          <w:rFonts w:hint="eastAsia" w:ascii="宋体" w:hAnsi="宋体"/>
          <w:highlight w:val="none"/>
        </w:rPr>
        <w:t>4.3.10  承包人应与分包人就分包工程向发包人承担连带责任。</w:t>
      </w:r>
    </w:p>
    <w:p w14:paraId="5D39D2F8">
      <w:pPr>
        <w:keepNext/>
        <w:keepLines/>
        <w:spacing w:before="120" w:beforeLines="50" w:after="120" w:afterLines="50" w:line="360" w:lineRule="auto"/>
        <w:outlineLvl w:val="2"/>
        <w:rPr>
          <w:rFonts w:hint="eastAsia" w:ascii="宋体" w:hAnsi="宋体"/>
          <w:kern w:val="0"/>
          <w:sz w:val="24"/>
          <w:szCs w:val="20"/>
          <w:highlight w:val="none"/>
        </w:rPr>
      </w:pPr>
      <w:bookmarkStart w:id="961" w:name="_Toc483668109"/>
      <w:bookmarkStart w:id="962" w:name="_Toc490222525"/>
      <w:bookmarkStart w:id="963" w:name="_Toc480486762"/>
      <w:bookmarkStart w:id="964" w:name="_Toc480486934"/>
      <w:bookmarkStart w:id="965" w:name="_Toc152045643"/>
      <w:bookmarkStart w:id="966" w:name="_Toc117350444"/>
      <w:bookmarkStart w:id="967" w:name="_Toc152042421"/>
      <w:bookmarkStart w:id="968" w:name="_Toc489279891"/>
      <w:bookmarkStart w:id="969" w:name="_Toc144974611"/>
      <w:bookmarkStart w:id="970" w:name="_Toc338944736"/>
      <w:bookmarkStart w:id="971" w:name="_Toc486580080"/>
      <w:bookmarkStart w:id="972" w:name="_Toc179632661"/>
      <w:bookmarkStart w:id="973" w:name="_Toc342296294"/>
      <w:r>
        <w:rPr>
          <w:rFonts w:hint="eastAsia" w:ascii="宋体" w:hAnsi="宋体"/>
          <w:kern w:val="0"/>
          <w:sz w:val="24"/>
          <w:szCs w:val="20"/>
          <w:highlight w:val="none"/>
        </w:rPr>
        <w:t>4.4  联合体</w:t>
      </w:r>
      <w:bookmarkEnd w:id="961"/>
      <w:bookmarkEnd w:id="962"/>
      <w:bookmarkEnd w:id="963"/>
      <w:bookmarkEnd w:id="964"/>
      <w:bookmarkEnd w:id="965"/>
      <w:bookmarkEnd w:id="966"/>
      <w:bookmarkEnd w:id="967"/>
      <w:bookmarkEnd w:id="968"/>
      <w:bookmarkEnd w:id="969"/>
      <w:bookmarkEnd w:id="970"/>
      <w:bookmarkEnd w:id="971"/>
      <w:bookmarkEnd w:id="972"/>
      <w:bookmarkEnd w:id="973"/>
    </w:p>
    <w:p w14:paraId="1F41C2DB">
      <w:pPr>
        <w:spacing w:line="360" w:lineRule="auto"/>
        <w:ind w:firstLine="420" w:firstLineChars="200"/>
        <w:rPr>
          <w:rFonts w:hint="eastAsia" w:ascii="宋体"/>
          <w:highlight w:val="none"/>
        </w:rPr>
      </w:pPr>
      <w:r>
        <w:rPr>
          <w:rFonts w:hint="eastAsia" w:ascii="宋体" w:hAnsi="宋体"/>
          <w:highlight w:val="none"/>
        </w:rPr>
        <w:t>4.4.1  联合体各方应共同与发包人签订合同协议书。联合体各方应为履行合同承担连带责任。</w:t>
      </w:r>
    </w:p>
    <w:p w14:paraId="3EE1C002">
      <w:pPr>
        <w:spacing w:line="360" w:lineRule="auto"/>
        <w:ind w:firstLine="420" w:firstLineChars="200"/>
        <w:rPr>
          <w:rFonts w:hint="eastAsia" w:ascii="宋体"/>
          <w:highlight w:val="none"/>
        </w:rPr>
      </w:pPr>
      <w:r>
        <w:rPr>
          <w:rFonts w:hint="eastAsia" w:ascii="宋体" w:hAnsi="宋体"/>
          <w:highlight w:val="none"/>
        </w:rPr>
        <w:t>4.4.2  联合体协议经发包人确认后作为合同附件。在履行合同过程中，未经发包人</w:t>
      </w:r>
      <w:r>
        <w:rPr>
          <w:rFonts w:hint="eastAsia" w:ascii="宋体" w:hAnsi="宋体"/>
          <w:highlight w:val="none"/>
          <w:lang w:val="en-US" w:eastAsia="zh-CN"/>
        </w:rPr>
        <w:t>公章书面</w:t>
      </w:r>
      <w:r>
        <w:rPr>
          <w:rFonts w:hint="eastAsia" w:ascii="宋体" w:hAnsi="宋体"/>
          <w:highlight w:val="none"/>
        </w:rPr>
        <w:t>同意，不得修改联合体协议。</w:t>
      </w:r>
    </w:p>
    <w:p w14:paraId="7F66AAD1">
      <w:pPr>
        <w:spacing w:line="360" w:lineRule="auto"/>
        <w:ind w:firstLine="420" w:firstLineChars="200"/>
        <w:rPr>
          <w:rFonts w:hint="eastAsia" w:ascii="宋体"/>
          <w:highlight w:val="none"/>
        </w:rPr>
      </w:pPr>
      <w:r>
        <w:rPr>
          <w:rFonts w:hint="eastAsia" w:ascii="宋体" w:hAnsi="宋体"/>
          <w:highlight w:val="none"/>
        </w:rPr>
        <w:t>4.4.3  联合体牵头人负责与发包人和监理人联系，并接受指示，负责组织联合体各成员全面履行合同。</w:t>
      </w:r>
    </w:p>
    <w:p w14:paraId="55CEB637">
      <w:pPr>
        <w:keepNext/>
        <w:keepLines/>
        <w:spacing w:before="120" w:beforeLines="50" w:after="120" w:afterLines="50" w:line="360" w:lineRule="auto"/>
        <w:outlineLvl w:val="2"/>
        <w:rPr>
          <w:rFonts w:hint="eastAsia" w:ascii="宋体" w:hAnsi="宋体"/>
          <w:kern w:val="0"/>
          <w:sz w:val="24"/>
          <w:szCs w:val="20"/>
          <w:highlight w:val="none"/>
        </w:rPr>
      </w:pPr>
      <w:bookmarkStart w:id="974" w:name="_Toc489279892"/>
      <w:bookmarkStart w:id="975" w:name="_Toc338944737"/>
      <w:bookmarkStart w:id="976" w:name="_Toc480486935"/>
      <w:bookmarkStart w:id="977" w:name="_Toc490222526"/>
      <w:bookmarkStart w:id="978" w:name="_Toc483668110"/>
      <w:bookmarkStart w:id="979" w:name="_Toc117350445"/>
      <w:bookmarkStart w:id="980" w:name="_Toc342296295"/>
      <w:bookmarkStart w:id="981" w:name="_Toc480486763"/>
      <w:bookmarkStart w:id="982" w:name="_Toc486580081"/>
      <w:r>
        <w:rPr>
          <w:rFonts w:hint="eastAsia" w:ascii="宋体" w:hAnsi="宋体"/>
          <w:kern w:val="0"/>
          <w:sz w:val="24"/>
          <w:szCs w:val="20"/>
          <w:highlight w:val="none"/>
        </w:rPr>
        <w:t>4.5  承包人项目经理</w:t>
      </w:r>
      <w:bookmarkEnd w:id="974"/>
      <w:bookmarkEnd w:id="975"/>
      <w:bookmarkEnd w:id="976"/>
      <w:bookmarkEnd w:id="977"/>
      <w:bookmarkEnd w:id="978"/>
      <w:bookmarkEnd w:id="979"/>
      <w:bookmarkEnd w:id="980"/>
      <w:bookmarkEnd w:id="981"/>
      <w:bookmarkEnd w:id="982"/>
    </w:p>
    <w:p w14:paraId="674C9393">
      <w:pPr>
        <w:spacing w:line="360" w:lineRule="auto"/>
        <w:ind w:firstLine="420" w:firstLineChars="200"/>
        <w:rPr>
          <w:rFonts w:hint="eastAsia" w:ascii="宋体"/>
          <w:highlight w:val="none"/>
        </w:rPr>
      </w:pPr>
      <w:r>
        <w:rPr>
          <w:rFonts w:hint="eastAsia" w:ascii="宋体" w:hAnsi="宋体"/>
          <w:highlight w:val="none"/>
        </w:rPr>
        <w:t xml:space="preserve">4.5.1  </w:t>
      </w:r>
      <w:r>
        <w:rPr>
          <w:rFonts w:hint="eastAsia" w:ascii="宋体" w:hAnsi="宋体"/>
          <w:szCs w:val="21"/>
          <w:highlight w:val="none"/>
        </w:rPr>
        <w:t>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hint="eastAsia" w:ascii="宋体" w:hAnsi="宋体"/>
          <w:highlight w:val="none"/>
        </w:rPr>
        <w:t>承包人更换项目经理应事先征得发包人同意，并应在更换14天前通知发包人和监理人。承包人项目经理短期离开施工场地，应事先征得监理人同意，并委派代表代行其职责。</w:t>
      </w:r>
    </w:p>
    <w:p w14:paraId="7FABA267">
      <w:pPr>
        <w:spacing w:line="360" w:lineRule="auto"/>
        <w:ind w:firstLine="420" w:firstLineChars="200"/>
        <w:rPr>
          <w:rFonts w:hint="eastAsia" w:ascii="宋体"/>
          <w:highlight w:val="none"/>
        </w:rPr>
      </w:pPr>
      <w:r>
        <w:rPr>
          <w:rFonts w:hint="eastAsia" w:ascii="宋体" w:hAnsi="宋体"/>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653A69F5">
      <w:pPr>
        <w:spacing w:line="360" w:lineRule="auto"/>
        <w:ind w:firstLine="420" w:firstLineChars="200"/>
        <w:rPr>
          <w:rFonts w:hint="eastAsia" w:ascii="宋体"/>
          <w:highlight w:val="none"/>
        </w:rPr>
      </w:pPr>
      <w:r>
        <w:rPr>
          <w:rFonts w:hint="eastAsia" w:ascii="宋体" w:hAnsi="宋体"/>
          <w:highlight w:val="none"/>
        </w:rPr>
        <w:t>4.5.3  承包人为履行合同发出的一切函件均应盖有承包人授权的施工场地管理机构章，并由承包人项目经理或其授权代表签字。</w:t>
      </w:r>
    </w:p>
    <w:p w14:paraId="02E103F0">
      <w:pPr>
        <w:spacing w:line="360" w:lineRule="auto"/>
        <w:ind w:firstLine="420" w:firstLineChars="200"/>
        <w:rPr>
          <w:rFonts w:hint="eastAsia" w:ascii="宋体"/>
          <w:highlight w:val="none"/>
        </w:rPr>
      </w:pPr>
      <w:r>
        <w:rPr>
          <w:rFonts w:hint="eastAsia" w:ascii="宋体" w:hAnsi="宋体"/>
          <w:highlight w:val="none"/>
        </w:rPr>
        <w:t>4.5.4  承包人项目经理可以授权其下属人员履行其某项职责，但事先应将这些人员的姓名和授权范围通知监理人。</w:t>
      </w:r>
    </w:p>
    <w:p w14:paraId="0A00B50B">
      <w:pPr>
        <w:keepNext/>
        <w:keepLines/>
        <w:spacing w:before="120" w:beforeLines="50" w:after="120" w:afterLines="50" w:line="360" w:lineRule="auto"/>
        <w:outlineLvl w:val="2"/>
        <w:rPr>
          <w:rFonts w:hint="eastAsia" w:ascii="宋体" w:hAnsi="宋体"/>
          <w:kern w:val="0"/>
          <w:sz w:val="24"/>
          <w:szCs w:val="20"/>
          <w:highlight w:val="none"/>
        </w:rPr>
      </w:pPr>
      <w:bookmarkStart w:id="983" w:name="_Toc483668111"/>
      <w:bookmarkStart w:id="984" w:name="_Toc338944738"/>
      <w:bookmarkStart w:id="985" w:name="_Toc342296296"/>
      <w:bookmarkStart w:id="986" w:name="_Toc152045645"/>
      <w:bookmarkStart w:id="987" w:name="_Toc489279893"/>
      <w:bookmarkStart w:id="988" w:name="_Toc152042423"/>
      <w:bookmarkStart w:id="989" w:name="_Toc480486936"/>
      <w:bookmarkStart w:id="990" w:name="_Toc117350446"/>
      <w:bookmarkStart w:id="991" w:name="_Toc486580082"/>
      <w:bookmarkStart w:id="992" w:name="_Toc480486764"/>
      <w:bookmarkStart w:id="993" w:name="_Toc179632663"/>
      <w:bookmarkStart w:id="994" w:name="_Toc490222527"/>
      <w:bookmarkStart w:id="995" w:name="_Toc144974613"/>
      <w:r>
        <w:rPr>
          <w:rFonts w:hint="eastAsia" w:ascii="宋体" w:hAnsi="宋体"/>
          <w:kern w:val="0"/>
          <w:sz w:val="24"/>
          <w:szCs w:val="20"/>
          <w:highlight w:val="none"/>
        </w:rPr>
        <w:t>4.6  承包人人员的管理</w:t>
      </w:r>
      <w:bookmarkEnd w:id="983"/>
      <w:bookmarkEnd w:id="984"/>
      <w:bookmarkEnd w:id="985"/>
      <w:bookmarkEnd w:id="986"/>
      <w:bookmarkEnd w:id="987"/>
      <w:bookmarkEnd w:id="988"/>
      <w:bookmarkEnd w:id="989"/>
      <w:bookmarkEnd w:id="990"/>
      <w:bookmarkEnd w:id="991"/>
      <w:bookmarkEnd w:id="992"/>
      <w:bookmarkEnd w:id="993"/>
      <w:bookmarkEnd w:id="994"/>
      <w:bookmarkEnd w:id="995"/>
    </w:p>
    <w:p w14:paraId="6688C8F0">
      <w:pPr>
        <w:spacing w:line="360" w:lineRule="auto"/>
        <w:ind w:firstLine="420" w:firstLineChars="200"/>
        <w:rPr>
          <w:rFonts w:hint="eastAsia" w:ascii="宋体"/>
          <w:highlight w:val="none"/>
        </w:rPr>
      </w:pPr>
      <w:r>
        <w:rPr>
          <w:rFonts w:hint="eastAsia" w:ascii="宋体" w:hAnsi="宋体"/>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DC7E75E">
      <w:pPr>
        <w:spacing w:line="360" w:lineRule="auto"/>
        <w:ind w:firstLine="420" w:firstLineChars="200"/>
        <w:rPr>
          <w:rFonts w:hint="eastAsia" w:ascii="宋体"/>
          <w:highlight w:val="none"/>
        </w:rPr>
      </w:pPr>
      <w:r>
        <w:rPr>
          <w:rFonts w:hint="eastAsia" w:ascii="宋体" w:hAnsi="宋体"/>
          <w:highlight w:val="none"/>
        </w:rPr>
        <w:t>4.6.2  为完成合同约定的各项工作，承包人应向施工场地派遣或雇佣足够数量的下列人员：</w:t>
      </w:r>
    </w:p>
    <w:p w14:paraId="337BD253">
      <w:pPr>
        <w:spacing w:line="360" w:lineRule="auto"/>
        <w:ind w:firstLine="315" w:firstLineChars="150"/>
        <w:rPr>
          <w:rFonts w:hint="eastAsia" w:ascii="宋体"/>
          <w:highlight w:val="none"/>
        </w:rPr>
      </w:pPr>
      <w:r>
        <w:rPr>
          <w:rFonts w:hint="eastAsia" w:ascii="宋体" w:hAnsi="宋体"/>
          <w:highlight w:val="none"/>
        </w:rPr>
        <w:t>（1）具有相应资格的专业技工和合格的普工；</w:t>
      </w:r>
    </w:p>
    <w:p w14:paraId="4A476826">
      <w:pPr>
        <w:spacing w:line="360" w:lineRule="auto"/>
        <w:ind w:firstLine="315" w:firstLineChars="150"/>
        <w:rPr>
          <w:rFonts w:hint="eastAsia" w:ascii="宋体"/>
          <w:highlight w:val="none"/>
        </w:rPr>
      </w:pPr>
      <w:r>
        <w:rPr>
          <w:rFonts w:hint="eastAsia" w:ascii="宋体" w:hAnsi="宋体"/>
          <w:highlight w:val="none"/>
        </w:rPr>
        <w:t>（2）具有相应施工经验的技术人员；</w:t>
      </w:r>
    </w:p>
    <w:p w14:paraId="31C509D7">
      <w:pPr>
        <w:spacing w:line="360" w:lineRule="auto"/>
        <w:ind w:firstLine="315" w:firstLineChars="150"/>
        <w:rPr>
          <w:rFonts w:hint="eastAsia" w:ascii="宋体"/>
          <w:highlight w:val="none"/>
        </w:rPr>
      </w:pPr>
      <w:r>
        <w:rPr>
          <w:rFonts w:hint="eastAsia" w:ascii="宋体" w:hAnsi="宋体"/>
          <w:highlight w:val="none"/>
        </w:rPr>
        <w:t>（3）具有相应岗位资格的各级管理人员</w:t>
      </w:r>
      <w:bookmarkStart w:id="996" w:name="_Hlk114649430"/>
      <w:r>
        <w:rPr>
          <w:rFonts w:hint="eastAsia" w:ascii="宋体" w:hAnsi="宋体"/>
          <w:highlight w:val="none"/>
        </w:rPr>
        <w:t>（包含符合工程项目规模和技术难度的涉及消防各专业齐全、具备相应能力的质量管理人员）。</w:t>
      </w:r>
      <w:bookmarkEnd w:id="996"/>
    </w:p>
    <w:p w14:paraId="17A5A6AF">
      <w:pPr>
        <w:spacing w:line="360" w:lineRule="auto"/>
        <w:ind w:firstLine="420" w:firstLineChars="200"/>
        <w:rPr>
          <w:rFonts w:hint="eastAsia" w:ascii="宋体"/>
          <w:highlight w:val="none"/>
        </w:rPr>
      </w:pPr>
      <w:r>
        <w:rPr>
          <w:rFonts w:hint="eastAsia" w:ascii="宋体" w:hAnsi="宋体"/>
          <w:highlight w:val="none"/>
        </w:rPr>
        <w:t>4.6.3  承包人安排在施工场地的主要管理人员和技术骨干应相对稳定。承包人更换主要管理人员和技术骨干时，应取得监理人的同意。</w:t>
      </w:r>
    </w:p>
    <w:p w14:paraId="2B473158">
      <w:pPr>
        <w:spacing w:line="360" w:lineRule="auto"/>
        <w:ind w:firstLine="420" w:firstLineChars="200"/>
        <w:rPr>
          <w:rFonts w:hint="eastAsia" w:ascii="宋体"/>
          <w:highlight w:val="none"/>
        </w:rPr>
      </w:pPr>
      <w:r>
        <w:rPr>
          <w:rFonts w:hint="eastAsia" w:ascii="宋体" w:hAnsi="宋体"/>
          <w:highlight w:val="none"/>
        </w:rPr>
        <w:t>4.6.4  特殊岗位的工作人员均应持有相应的资格证明，监理人有权随时检查。监理人认为有必要时，可进行现场考核。</w:t>
      </w:r>
    </w:p>
    <w:p w14:paraId="658A04B5">
      <w:pPr>
        <w:spacing w:line="360" w:lineRule="auto"/>
        <w:ind w:firstLine="420" w:firstLineChars="200"/>
        <w:rPr>
          <w:rFonts w:hint="eastAsia" w:ascii="宋体"/>
          <w:highlight w:val="none"/>
        </w:rPr>
      </w:pPr>
      <w:r>
        <w:rPr>
          <w:rFonts w:hint="eastAsia" w:ascii="宋体" w:hAnsi="宋体"/>
          <w:highlight w:val="none"/>
        </w:rPr>
        <w:t>4.6.5  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14:paraId="55C940C5">
      <w:pPr>
        <w:keepNext/>
        <w:keepLines/>
        <w:spacing w:before="120" w:beforeLines="50" w:after="120" w:afterLines="50" w:line="360" w:lineRule="auto"/>
        <w:outlineLvl w:val="2"/>
        <w:rPr>
          <w:rFonts w:hint="eastAsia" w:ascii="宋体" w:hAnsi="宋体"/>
          <w:kern w:val="0"/>
          <w:sz w:val="24"/>
          <w:szCs w:val="20"/>
          <w:highlight w:val="none"/>
        </w:rPr>
      </w:pPr>
      <w:bookmarkStart w:id="997" w:name="_Toc117350447"/>
      <w:bookmarkStart w:id="998" w:name="_Toc480486937"/>
      <w:bookmarkStart w:id="999" w:name="_Toc490222528"/>
      <w:bookmarkStart w:id="1000" w:name="_Toc342296297"/>
      <w:bookmarkStart w:id="1001" w:name="_Toc480486765"/>
      <w:bookmarkStart w:id="1002" w:name="_Toc144974614"/>
      <w:bookmarkStart w:id="1003" w:name="_Toc486580083"/>
      <w:bookmarkStart w:id="1004" w:name="_Toc152045646"/>
      <w:bookmarkStart w:id="1005" w:name="_Toc489279894"/>
      <w:bookmarkStart w:id="1006" w:name="_Toc483668112"/>
      <w:bookmarkStart w:id="1007" w:name="_Toc179632664"/>
      <w:bookmarkStart w:id="1008" w:name="_Toc338944739"/>
      <w:bookmarkStart w:id="1009" w:name="_Toc152042424"/>
      <w:r>
        <w:rPr>
          <w:rFonts w:hint="eastAsia" w:ascii="宋体" w:hAnsi="宋体"/>
          <w:kern w:val="0"/>
          <w:sz w:val="24"/>
          <w:szCs w:val="20"/>
          <w:highlight w:val="none"/>
        </w:rPr>
        <w:t>4.7  撤换承包人项目经理和其他人员</w:t>
      </w:r>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601C0C88">
      <w:pPr>
        <w:spacing w:line="360" w:lineRule="auto"/>
        <w:ind w:firstLine="420" w:firstLineChars="200"/>
        <w:rPr>
          <w:rFonts w:hint="eastAsia" w:ascii="宋体"/>
          <w:highlight w:val="none"/>
        </w:rPr>
      </w:pPr>
      <w:r>
        <w:rPr>
          <w:rFonts w:hint="eastAsia" w:ascii="宋体" w:hAnsi="宋体"/>
          <w:highlight w:val="none"/>
        </w:rPr>
        <w:t>承包人应对其项目经理和其他人员进行有效管理。</w:t>
      </w:r>
      <w:r>
        <w:rPr>
          <w:rFonts w:hint="eastAsia" w:ascii="宋体" w:hAnsi="宋体"/>
          <w:highlight w:val="none"/>
          <w:lang w:val="en-US" w:eastAsia="zh-CN"/>
        </w:rPr>
        <w:t>发包人或</w:t>
      </w:r>
      <w:r>
        <w:rPr>
          <w:rFonts w:hint="eastAsia" w:ascii="宋体" w:hAnsi="宋体"/>
          <w:highlight w:val="none"/>
        </w:rPr>
        <w:t>监理人要求撤换不能胜任本职工作、行为不端或玩忽职守的承包人项目经理和其他人员的，承包人应</w:t>
      </w:r>
      <w:r>
        <w:rPr>
          <w:rFonts w:hint="eastAsia" w:ascii="宋体" w:hAnsi="宋体"/>
          <w:highlight w:val="none"/>
          <w:lang w:val="en-US" w:eastAsia="zh-CN"/>
        </w:rPr>
        <w:t>于接到通知起24小时内</w:t>
      </w:r>
      <w:r>
        <w:rPr>
          <w:rFonts w:hint="eastAsia" w:ascii="宋体" w:hAnsi="宋体"/>
          <w:highlight w:val="none"/>
        </w:rPr>
        <w:t>予以撤换。</w:t>
      </w:r>
    </w:p>
    <w:p w14:paraId="1159E597">
      <w:pPr>
        <w:keepNext/>
        <w:keepLines/>
        <w:spacing w:before="120" w:beforeLines="50" w:after="120" w:afterLines="50" w:line="360" w:lineRule="auto"/>
        <w:outlineLvl w:val="2"/>
        <w:rPr>
          <w:rFonts w:hint="eastAsia" w:ascii="宋体" w:hAnsi="宋体"/>
          <w:kern w:val="0"/>
          <w:sz w:val="24"/>
          <w:szCs w:val="20"/>
          <w:highlight w:val="none"/>
        </w:rPr>
      </w:pPr>
      <w:bookmarkStart w:id="1010" w:name="_Toc152045647"/>
      <w:bookmarkStart w:id="1011" w:name="_Toc179632665"/>
      <w:bookmarkStart w:id="1012" w:name="_Toc144974615"/>
      <w:bookmarkStart w:id="1013" w:name="_Toc338944740"/>
      <w:bookmarkStart w:id="1014" w:name="_Toc486580084"/>
      <w:bookmarkStart w:id="1015" w:name="_Toc490222529"/>
      <w:bookmarkStart w:id="1016" w:name="_Toc483668113"/>
      <w:bookmarkStart w:id="1017" w:name="_Toc117350448"/>
      <w:bookmarkStart w:id="1018" w:name="_Toc480486766"/>
      <w:bookmarkStart w:id="1019" w:name="_Toc342296298"/>
      <w:bookmarkStart w:id="1020" w:name="_Toc480486938"/>
      <w:bookmarkStart w:id="1021" w:name="_Toc489279895"/>
      <w:bookmarkStart w:id="1022" w:name="_Toc152042425"/>
      <w:r>
        <w:rPr>
          <w:rFonts w:hint="eastAsia" w:ascii="宋体" w:hAnsi="宋体"/>
          <w:kern w:val="0"/>
          <w:sz w:val="24"/>
          <w:szCs w:val="20"/>
          <w:highlight w:val="none"/>
        </w:rPr>
        <w:t>4.8  保障承包人人员的合法权益</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3B8091B4">
      <w:pPr>
        <w:spacing w:line="360" w:lineRule="auto"/>
        <w:ind w:firstLine="420" w:firstLineChars="200"/>
        <w:rPr>
          <w:rFonts w:hint="eastAsia" w:ascii="宋体"/>
          <w:highlight w:val="none"/>
        </w:rPr>
      </w:pPr>
      <w:r>
        <w:rPr>
          <w:rFonts w:hint="eastAsia" w:ascii="宋体" w:hAnsi="宋体"/>
          <w:highlight w:val="none"/>
        </w:rPr>
        <w:t>4.8.1  承包人应与其雇佣的人员签订劳动合同，并按时发放工资。</w:t>
      </w:r>
    </w:p>
    <w:p w14:paraId="3EB74998">
      <w:pPr>
        <w:spacing w:line="360" w:lineRule="auto"/>
        <w:ind w:firstLine="420" w:firstLineChars="200"/>
        <w:rPr>
          <w:rFonts w:hint="eastAsia" w:ascii="宋体"/>
          <w:highlight w:val="none"/>
        </w:rPr>
      </w:pPr>
      <w:r>
        <w:rPr>
          <w:rFonts w:hint="eastAsia" w:ascii="宋体" w:hAnsi="宋体"/>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78B31A83">
      <w:pPr>
        <w:spacing w:line="360" w:lineRule="auto"/>
        <w:ind w:firstLine="420" w:firstLineChars="200"/>
        <w:rPr>
          <w:rFonts w:hint="eastAsia" w:ascii="宋体"/>
          <w:highlight w:val="none"/>
        </w:rPr>
      </w:pPr>
      <w:r>
        <w:rPr>
          <w:rFonts w:hint="eastAsia" w:ascii="宋体" w:hAnsi="宋体"/>
          <w:highlight w:val="none"/>
        </w:rPr>
        <w:t>4.8.3  承包人应为其雇佣人员提供必要的食宿条件，以及符合环境保护和卫生要求的生活环境，在远离城镇的施工场地，还应配备必要的伤病防治和急救的医务人员与医疗设施。</w:t>
      </w:r>
    </w:p>
    <w:p w14:paraId="2DDF7EDF">
      <w:pPr>
        <w:spacing w:line="360" w:lineRule="auto"/>
        <w:ind w:firstLine="420" w:firstLineChars="200"/>
        <w:rPr>
          <w:rFonts w:hint="eastAsia" w:ascii="宋体"/>
          <w:highlight w:val="none"/>
        </w:rPr>
      </w:pPr>
      <w:r>
        <w:rPr>
          <w:rFonts w:hint="eastAsia" w:ascii="宋体" w:hAnsi="宋体"/>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FCD4B8B">
      <w:pPr>
        <w:spacing w:line="360" w:lineRule="auto"/>
        <w:ind w:firstLine="420" w:firstLineChars="200"/>
        <w:rPr>
          <w:rFonts w:hint="eastAsia" w:ascii="宋体"/>
          <w:highlight w:val="none"/>
        </w:rPr>
      </w:pPr>
      <w:r>
        <w:rPr>
          <w:rFonts w:hint="eastAsia" w:ascii="宋体" w:hAnsi="宋体"/>
          <w:highlight w:val="none"/>
        </w:rPr>
        <w:t>4.8.5  承包人应按有关法律规定和合同约定，为其雇佣人员办理保险。</w:t>
      </w:r>
    </w:p>
    <w:p w14:paraId="62C2F0BC">
      <w:pPr>
        <w:spacing w:line="360" w:lineRule="auto"/>
        <w:ind w:firstLine="420" w:firstLineChars="200"/>
        <w:rPr>
          <w:rFonts w:hint="eastAsia" w:ascii="宋体"/>
          <w:highlight w:val="none"/>
        </w:rPr>
      </w:pPr>
      <w:r>
        <w:rPr>
          <w:rFonts w:hint="eastAsia" w:ascii="宋体" w:hAnsi="宋体"/>
          <w:highlight w:val="none"/>
        </w:rPr>
        <w:t>4.8.6  承包人应负责处理其雇佣人员因工伤亡事故的善后事宜。</w:t>
      </w:r>
    </w:p>
    <w:p w14:paraId="3A6AC663">
      <w:pPr>
        <w:keepNext/>
        <w:keepLines/>
        <w:spacing w:before="120" w:beforeLines="50" w:after="120" w:afterLines="50" w:line="360" w:lineRule="auto"/>
        <w:outlineLvl w:val="2"/>
        <w:rPr>
          <w:rFonts w:hint="eastAsia" w:ascii="宋体" w:hAnsi="宋体"/>
          <w:kern w:val="0"/>
          <w:sz w:val="24"/>
          <w:szCs w:val="20"/>
          <w:highlight w:val="none"/>
        </w:rPr>
      </w:pPr>
      <w:bookmarkStart w:id="1023" w:name="_Toc489279896"/>
      <w:bookmarkStart w:id="1024" w:name="_Toc338944741"/>
      <w:bookmarkStart w:id="1025" w:name="_Toc342296299"/>
      <w:bookmarkStart w:id="1026" w:name="_Toc152042426"/>
      <w:bookmarkStart w:id="1027" w:name="_Toc480486939"/>
      <w:bookmarkStart w:id="1028" w:name="_Toc490222530"/>
      <w:bookmarkStart w:id="1029" w:name="_Toc179632666"/>
      <w:bookmarkStart w:id="1030" w:name="_Toc480486767"/>
      <w:bookmarkStart w:id="1031" w:name="_Toc483668114"/>
      <w:bookmarkStart w:id="1032" w:name="_Toc144974616"/>
      <w:bookmarkStart w:id="1033" w:name="_Toc152045648"/>
      <w:bookmarkStart w:id="1034" w:name="_Toc486580085"/>
      <w:bookmarkStart w:id="1035" w:name="_Toc117350449"/>
      <w:r>
        <w:rPr>
          <w:rFonts w:hint="eastAsia" w:ascii="宋体" w:hAnsi="宋体"/>
          <w:kern w:val="0"/>
          <w:sz w:val="24"/>
          <w:szCs w:val="20"/>
          <w:highlight w:val="none"/>
        </w:rPr>
        <w:t>4.9  工程价款应专款专用</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598EE8A5">
      <w:pPr>
        <w:spacing w:line="360" w:lineRule="auto"/>
        <w:ind w:firstLine="420" w:firstLineChars="200"/>
        <w:rPr>
          <w:rFonts w:hint="eastAsia" w:ascii="宋体"/>
          <w:highlight w:val="none"/>
        </w:rPr>
      </w:pPr>
      <w:r>
        <w:rPr>
          <w:rFonts w:hint="eastAsia" w:ascii="宋体" w:hAnsi="宋体"/>
          <w:highlight w:val="none"/>
        </w:rPr>
        <w:t>发包人按合同约定支付给承包人的各项价款应专用于合同工程。</w:t>
      </w:r>
    </w:p>
    <w:p w14:paraId="61A76697">
      <w:pPr>
        <w:keepNext/>
        <w:keepLines/>
        <w:spacing w:before="120" w:beforeLines="50" w:after="120" w:afterLines="50" w:line="360" w:lineRule="auto"/>
        <w:outlineLvl w:val="2"/>
        <w:rPr>
          <w:rFonts w:hint="eastAsia" w:ascii="宋体" w:hAnsi="宋体"/>
          <w:kern w:val="0"/>
          <w:sz w:val="24"/>
          <w:szCs w:val="20"/>
          <w:highlight w:val="none"/>
        </w:rPr>
      </w:pPr>
      <w:bookmarkStart w:id="1036" w:name="_Toc490222531"/>
      <w:bookmarkStart w:id="1037" w:name="_Toc152042427"/>
      <w:bookmarkStart w:id="1038" w:name="_Toc342296300"/>
      <w:bookmarkStart w:id="1039" w:name="_Toc483668115"/>
      <w:bookmarkStart w:id="1040" w:name="_Toc179632667"/>
      <w:bookmarkStart w:id="1041" w:name="_Toc338944742"/>
      <w:bookmarkStart w:id="1042" w:name="_Toc117350450"/>
      <w:bookmarkStart w:id="1043" w:name="_Toc152045649"/>
      <w:bookmarkStart w:id="1044" w:name="_Toc144974617"/>
      <w:bookmarkStart w:id="1045" w:name="_Toc489279897"/>
      <w:bookmarkStart w:id="1046" w:name="_Toc486580086"/>
      <w:bookmarkStart w:id="1047" w:name="_Toc480486940"/>
      <w:bookmarkStart w:id="1048" w:name="_Toc480486768"/>
      <w:r>
        <w:rPr>
          <w:rFonts w:hint="eastAsia" w:ascii="宋体" w:hAnsi="宋体"/>
          <w:kern w:val="0"/>
          <w:sz w:val="24"/>
          <w:szCs w:val="20"/>
          <w:highlight w:val="none"/>
        </w:rPr>
        <w:t>4.10  承包人现场查勘</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72F12A92">
      <w:pPr>
        <w:spacing w:line="360" w:lineRule="auto"/>
        <w:ind w:firstLine="420" w:firstLineChars="200"/>
        <w:rPr>
          <w:rFonts w:hint="eastAsia" w:ascii="宋体"/>
          <w:highlight w:val="none"/>
        </w:rPr>
      </w:pPr>
      <w:r>
        <w:rPr>
          <w:rFonts w:hint="eastAsia" w:ascii="宋体" w:hAnsi="宋体"/>
          <w:highlight w:val="none"/>
        </w:rPr>
        <w:t>4.10.1  发包人应将其持有的现场地质勘探资料、水文气象资料提供给承包人，并对其准确性负责。但承包人应对其阅读上述有关资料后所作出的解释和推断负责。</w:t>
      </w:r>
    </w:p>
    <w:p w14:paraId="71E5A1ED">
      <w:pPr>
        <w:spacing w:line="360" w:lineRule="auto"/>
        <w:ind w:firstLine="420" w:firstLineChars="200"/>
        <w:rPr>
          <w:rFonts w:hint="eastAsia" w:ascii="宋体"/>
          <w:highlight w:val="none"/>
        </w:rPr>
      </w:pPr>
      <w:r>
        <w:rPr>
          <w:rFonts w:hint="eastAsia" w:ascii="宋体" w:hAnsi="宋体"/>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0DFD16A">
      <w:pPr>
        <w:keepNext/>
        <w:keepLines/>
        <w:spacing w:before="120" w:beforeLines="50" w:after="120" w:afterLines="50" w:line="360" w:lineRule="auto"/>
        <w:outlineLvl w:val="2"/>
        <w:rPr>
          <w:rFonts w:hint="eastAsia" w:ascii="宋体" w:hAnsi="宋体"/>
          <w:kern w:val="0"/>
          <w:sz w:val="24"/>
          <w:szCs w:val="20"/>
          <w:highlight w:val="none"/>
        </w:rPr>
      </w:pPr>
      <w:bookmarkStart w:id="1049" w:name="_Toc483668116"/>
      <w:bookmarkStart w:id="1050" w:name="_Toc338944743"/>
      <w:bookmarkStart w:id="1051" w:name="_Toc117350451"/>
      <w:bookmarkStart w:id="1052" w:name="_Toc486580087"/>
      <w:bookmarkStart w:id="1053" w:name="_Toc480486769"/>
      <w:bookmarkStart w:id="1054" w:name="_Toc490222532"/>
      <w:bookmarkStart w:id="1055" w:name="_Toc342296301"/>
      <w:bookmarkStart w:id="1056" w:name="_Toc480486941"/>
      <w:bookmarkStart w:id="1057" w:name="_Toc489279898"/>
      <w:r>
        <w:rPr>
          <w:rFonts w:hint="eastAsia" w:ascii="宋体" w:hAnsi="宋体"/>
          <w:kern w:val="0"/>
          <w:sz w:val="24"/>
          <w:szCs w:val="20"/>
          <w:highlight w:val="none"/>
        </w:rPr>
        <w:t>4.11  不利物质条件</w:t>
      </w:r>
      <w:bookmarkEnd w:id="1049"/>
      <w:bookmarkEnd w:id="1050"/>
      <w:bookmarkEnd w:id="1051"/>
      <w:bookmarkEnd w:id="1052"/>
      <w:bookmarkEnd w:id="1053"/>
      <w:bookmarkEnd w:id="1054"/>
      <w:bookmarkEnd w:id="1055"/>
      <w:bookmarkEnd w:id="1056"/>
      <w:bookmarkEnd w:id="1057"/>
    </w:p>
    <w:p w14:paraId="6B50FF70">
      <w:pPr>
        <w:spacing w:line="360" w:lineRule="auto"/>
        <w:ind w:firstLine="420" w:firstLineChars="200"/>
        <w:rPr>
          <w:rFonts w:hint="eastAsia" w:ascii="宋体"/>
          <w:szCs w:val="21"/>
          <w:highlight w:val="none"/>
        </w:rPr>
      </w:pPr>
      <w:r>
        <w:rPr>
          <w:rFonts w:hint="eastAsia" w:ascii="宋体" w:hAnsi="宋体"/>
          <w:highlight w:val="none"/>
        </w:rPr>
        <w:t>4.11.1  不利物质条件一般是指承包人在施工场地遇到的不可预见的自然物质条件、非自然的物质障碍和污染物，包括地下和水文条件，但不包括气候条件。不利物质条件的具体范围</w:t>
      </w:r>
      <w:r>
        <w:rPr>
          <w:rFonts w:hint="eastAsia" w:ascii="黑体" w:hAnsi="黑体" w:eastAsia="黑体"/>
          <w:highlight w:val="none"/>
        </w:rPr>
        <w:t>见合同条款专用部分。</w:t>
      </w:r>
    </w:p>
    <w:p w14:paraId="37D2A10E">
      <w:pPr>
        <w:spacing w:line="360" w:lineRule="auto"/>
        <w:ind w:firstLine="420" w:firstLineChars="200"/>
        <w:rPr>
          <w:rFonts w:hint="eastAsia" w:ascii="宋体"/>
          <w:highlight w:val="none"/>
        </w:rPr>
      </w:pPr>
      <w:r>
        <w:rPr>
          <w:rFonts w:hint="eastAsia" w:ascii="宋体" w:hAnsi="宋体"/>
          <w:highlight w:val="none"/>
        </w:rPr>
        <w:t>4.11.2  承包人遇到不利物质条件时，应采取适应不利物质条件的合理措施继续施工，并及时通知监理人。监理人应当及时发出指示，指示构成变更的，按第15条约定办理。</w:t>
      </w:r>
    </w:p>
    <w:p w14:paraId="1CAAF7D3">
      <w:pPr>
        <w:keepNext/>
        <w:keepLines/>
        <w:spacing w:before="120" w:beforeLines="50" w:after="120" w:afterLines="50" w:line="360" w:lineRule="auto"/>
        <w:outlineLvl w:val="1"/>
        <w:rPr>
          <w:rFonts w:hint="eastAsia" w:ascii="宋体" w:hAnsi="宋体" w:cs="宋体"/>
          <w:kern w:val="0"/>
          <w:sz w:val="28"/>
          <w:szCs w:val="20"/>
          <w:highlight w:val="none"/>
        </w:rPr>
      </w:pPr>
      <w:bookmarkStart w:id="1058" w:name="_Toc490222533"/>
      <w:bookmarkStart w:id="1059" w:name="_Toc338944744"/>
      <w:bookmarkStart w:id="1060" w:name="_Toc486580088"/>
      <w:bookmarkStart w:id="1061" w:name="_Toc489279899"/>
      <w:bookmarkStart w:id="1062" w:name="_Toc117350452"/>
      <w:bookmarkStart w:id="1063" w:name="_Toc480486942"/>
      <w:bookmarkStart w:id="1064" w:name="_Toc480486770"/>
      <w:bookmarkStart w:id="1065" w:name="_Toc342296302"/>
      <w:bookmarkStart w:id="1066" w:name="_Toc483668117"/>
      <w:r>
        <w:rPr>
          <w:rFonts w:hint="eastAsia" w:ascii="宋体" w:hAnsi="宋体" w:cs="宋体"/>
          <w:kern w:val="0"/>
          <w:sz w:val="28"/>
          <w:szCs w:val="20"/>
          <w:highlight w:val="none"/>
        </w:rPr>
        <w:t>5.材料和工程设备</w:t>
      </w:r>
      <w:bookmarkEnd w:id="1058"/>
      <w:bookmarkEnd w:id="1059"/>
      <w:bookmarkEnd w:id="1060"/>
      <w:bookmarkEnd w:id="1061"/>
      <w:bookmarkEnd w:id="1062"/>
      <w:bookmarkEnd w:id="1063"/>
      <w:bookmarkEnd w:id="1064"/>
      <w:bookmarkEnd w:id="1065"/>
      <w:bookmarkEnd w:id="1066"/>
    </w:p>
    <w:p w14:paraId="462FECE6">
      <w:pPr>
        <w:keepNext/>
        <w:keepLines/>
        <w:spacing w:before="120" w:beforeLines="50" w:after="120" w:afterLines="50" w:line="360" w:lineRule="auto"/>
        <w:outlineLvl w:val="2"/>
        <w:rPr>
          <w:rFonts w:hint="eastAsia" w:ascii="宋体" w:hAnsi="宋体"/>
          <w:kern w:val="0"/>
          <w:sz w:val="24"/>
          <w:szCs w:val="20"/>
          <w:highlight w:val="none"/>
        </w:rPr>
      </w:pPr>
      <w:bookmarkStart w:id="1067" w:name="_Toc483668118"/>
      <w:bookmarkStart w:id="1068" w:name="_Toc480486771"/>
      <w:bookmarkStart w:id="1069" w:name="_Toc489279900"/>
      <w:bookmarkStart w:id="1070" w:name="_Toc486580089"/>
      <w:bookmarkStart w:id="1071" w:name="_Toc480486943"/>
      <w:bookmarkStart w:id="1072" w:name="_Toc490222534"/>
      <w:bookmarkStart w:id="1073" w:name="_Toc338944745"/>
      <w:bookmarkStart w:id="1074" w:name="_Toc342296303"/>
      <w:bookmarkStart w:id="1075" w:name="_Toc117350453"/>
      <w:r>
        <w:rPr>
          <w:rFonts w:hint="eastAsia" w:ascii="宋体" w:hAnsi="宋体"/>
          <w:kern w:val="0"/>
          <w:sz w:val="24"/>
          <w:szCs w:val="20"/>
          <w:highlight w:val="none"/>
        </w:rPr>
        <w:t>5.1  承包人提供的材料和工程设备</w:t>
      </w:r>
      <w:bookmarkEnd w:id="1067"/>
      <w:bookmarkEnd w:id="1068"/>
      <w:bookmarkEnd w:id="1069"/>
      <w:bookmarkEnd w:id="1070"/>
      <w:bookmarkEnd w:id="1071"/>
      <w:bookmarkEnd w:id="1072"/>
      <w:bookmarkEnd w:id="1073"/>
      <w:bookmarkEnd w:id="1074"/>
      <w:bookmarkEnd w:id="1075"/>
    </w:p>
    <w:p w14:paraId="33EE02AC">
      <w:pPr>
        <w:spacing w:line="360" w:lineRule="auto"/>
        <w:ind w:firstLine="420" w:firstLineChars="200"/>
        <w:rPr>
          <w:rFonts w:hint="eastAsia" w:ascii="黑体" w:hAnsi="黑体" w:eastAsia="黑体"/>
          <w:highlight w:val="none"/>
        </w:rPr>
      </w:pPr>
      <w:r>
        <w:rPr>
          <w:rFonts w:hint="eastAsia" w:ascii="宋体" w:hAnsi="宋体"/>
          <w:highlight w:val="none"/>
        </w:rPr>
        <w:t xml:space="preserve">5.1.1  </w:t>
      </w:r>
      <w:r>
        <w:rPr>
          <w:rFonts w:hint="eastAsia" w:ascii="宋体" w:hAnsi="宋体"/>
          <w:szCs w:val="21"/>
          <w:highlight w:val="none"/>
        </w:rPr>
        <w:t>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highlight w:val="none"/>
        </w:rPr>
        <w:t>达到规定的规模标准的，以及虽不属于依法必须招标的范围但合同中约定采用招标方式采购的，应当按第15.8.1项的约定，</w:t>
      </w:r>
      <w:r>
        <w:rPr>
          <w:rFonts w:hint="eastAsia" w:ascii="宋体" w:hAnsi="宋体"/>
          <w:szCs w:val="21"/>
          <w:highlight w:val="none"/>
        </w:rPr>
        <w:t>由发包人和承包人以招标方式确定专项供应商。承包人负责提供的主要材料和工程设备清单</w:t>
      </w:r>
      <w:r>
        <w:rPr>
          <w:rFonts w:hint="eastAsia" w:ascii="黑体" w:hAnsi="黑体" w:eastAsia="黑体"/>
          <w:szCs w:val="21"/>
          <w:highlight w:val="none"/>
        </w:rPr>
        <w:t>见合同条款专用部分“附件三：承包人提供的材料和工程设备一览表”。</w:t>
      </w:r>
    </w:p>
    <w:p w14:paraId="7DAECE79">
      <w:pPr>
        <w:spacing w:line="360" w:lineRule="auto"/>
        <w:ind w:firstLine="420" w:firstLineChars="200"/>
        <w:rPr>
          <w:rFonts w:hint="eastAsia" w:ascii="黑体" w:hAnsi="黑体" w:eastAsia="黑体"/>
          <w:highlight w:val="none"/>
        </w:rPr>
      </w:pPr>
      <w:r>
        <w:rPr>
          <w:rFonts w:hint="eastAsia" w:ascii="宋体" w:hAnsi="宋体"/>
          <w:highlight w:val="none"/>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r>
        <w:rPr>
          <w:rFonts w:hint="eastAsia" w:ascii="黑体" w:hAnsi="黑体" w:eastAsia="黑体"/>
          <w:highlight w:val="none"/>
        </w:rPr>
        <w:t>见合同条款专用部分。</w:t>
      </w:r>
    </w:p>
    <w:p w14:paraId="016C0D02">
      <w:pPr>
        <w:spacing w:line="360" w:lineRule="auto"/>
        <w:ind w:firstLine="420" w:firstLineChars="200"/>
        <w:rPr>
          <w:rFonts w:hint="eastAsia" w:ascii="宋体"/>
          <w:highlight w:val="none"/>
        </w:rPr>
      </w:pPr>
      <w:r>
        <w:rPr>
          <w:rFonts w:hint="eastAsia" w:ascii="宋体" w:hAnsi="宋体"/>
          <w:highlight w:val="none"/>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3B435A89">
      <w:pPr>
        <w:keepNext/>
        <w:keepLines/>
        <w:spacing w:before="120" w:beforeLines="50" w:after="120" w:afterLines="50" w:line="360" w:lineRule="auto"/>
        <w:outlineLvl w:val="2"/>
        <w:rPr>
          <w:rFonts w:hint="eastAsia" w:ascii="宋体" w:hAnsi="宋体"/>
          <w:kern w:val="0"/>
          <w:sz w:val="24"/>
          <w:szCs w:val="20"/>
          <w:highlight w:val="none"/>
        </w:rPr>
      </w:pPr>
      <w:bookmarkStart w:id="1076" w:name="_Toc480486944"/>
      <w:bookmarkStart w:id="1077" w:name="_Toc486580090"/>
      <w:bookmarkStart w:id="1078" w:name="_Toc489279901"/>
      <w:bookmarkStart w:id="1079" w:name="_Toc117350454"/>
      <w:bookmarkStart w:id="1080" w:name="_Toc480486772"/>
      <w:bookmarkStart w:id="1081" w:name="_Toc342296304"/>
      <w:bookmarkStart w:id="1082" w:name="_Toc490222535"/>
      <w:bookmarkStart w:id="1083" w:name="_Toc338944746"/>
      <w:bookmarkStart w:id="1084" w:name="_Toc483668119"/>
      <w:r>
        <w:rPr>
          <w:rFonts w:hint="eastAsia" w:ascii="宋体" w:hAnsi="宋体"/>
          <w:kern w:val="0"/>
          <w:sz w:val="24"/>
          <w:szCs w:val="20"/>
          <w:highlight w:val="none"/>
        </w:rPr>
        <w:t>5.2  发包人提供的材料和工程设备</w:t>
      </w:r>
      <w:bookmarkEnd w:id="1076"/>
      <w:bookmarkEnd w:id="1077"/>
      <w:bookmarkEnd w:id="1078"/>
      <w:bookmarkEnd w:id="1079"/>
      <w:bookmarkEnd w:id="1080"/>
      <w:bookmarkEnd w:id="1081"/>
      <w:bookmarkEnd w:id="1082"/>
      <w:bookmarkEnd w:id="1083"/>
      <w:bookmarkEnd w:id="1084"/>
    </w:p>
    <w:p w14:paraId="530725BC">
      <w:pPr>
        <w:spacing w:line="360" w:lineRule="auto"/>
        <w:ind w:firstLine="420" w:firstLineChars="200"/>
        <w:rPr>
          <w:rFonts w:hint="eastAsia" w:ascii="宋体"/>
          <w:highlight w:val="none"/>
        </w:rPr>
      </w:pPr>
      <w:r>
        <w:rPr>
          <w:rFonts w:hint="eastAsia" w:ascii="宋体" w:hAnsi="宋体"/>
          <w:highlight w:val="none"/>
        </w:rPr>
        <w:t xml:space="preserve">5.2.1  </w:t>
      </w:r>
      <w:r>
        <w:rPr>
          <w:rFonts w:hint="eastAsia" w:ascii="宋体" w:hAnsi="宋体"/>
          <w:szCs w:val="21"/>
          <w:highlight w:val="none"/>
        </w:rPr>
        <w:t>发包人负责提供的材料和工程设备的名称、规格、数量、价格、交货方式、交货地点和计划交货日期等</w:t>
      </w:r>
      <w:r>
        <w:rPr>
          <w:rFonts w:hint="eastAsia" w:ascii="黑体" w:hAnsi="黑体" w:eastAsia="黑体"/>
          <w:szCs w:val="21"/>
          <w:highlight w:val="none"/>
        </w:rPr>
        <w:t>见合同条款专用部分“附件四：发包人提供的材料和工程设备一览表”。</w:t>
      </w:r>
    </w:p>
    <w:p w14:paraId="0FE5DD0B">
      <w:pPr>
        <w:spacing w:line="360" w:lineRule="auto"/>
        <w:ind w:firstLine="420" w:firstLineChars="200"/>
        <w:rPr>
          <w:rFonts w:hint="eastAsia" w:ascii="宋体"/>
          <w:highlight w:val="none"/>
        </w:rPr>
      </w:pPr>
      <w:r>
        <w:rPr>
          <w:rFonts w:hint="eastAsia" w:ascii="宋体" w:hAnsi="宋体"/>
          <w:highlight w:val="none"/>
        </w:rPr>
        <w:t>5.2.2  承包人应根据合同进度计划的安排，向监理人报送要求发包人交货的日期计划。发包人应按照监理人与合同双方当事人商定的交货日期，向承包人提交材料和工程设备。</w:t>
      </w:r>
    </w:p>
    <w:p w14:paraId="6199D456">
      <w:pPr>
        <w:spacing w:line="360" w:lineRule="auto"/>
        <w:ind w:firstLine="420" w:firstLineChars="200"/>
        <w:rPr>
          <w:rFonts w:hint="eastAsia" w:ascii="宋体"/>
          <w:highlight w:val="none"/>
        </w:rPr>
      </w:pPr>
      <w:r>
        <w:rPr>
          <w:rFonts w:hint="eastAsia" w:ascii="宋体" w:hAnsi="宋体"/>
          <w:highlight w:val="none"/>
        </w:rPr>
        <w:t>5.2.3  发包人应在材料和工程设备到货通知承包人，承包人应会同监理人在约定的时间内，赴交货地点共同进行验收。</w:t>
      </w:r>
      <w:r>
        <w:rPr>
          <w:rFonts w:hint="eastAsia" w:ascii="宋体" w:hAnsi="宋体"/>
          <w:szCs w:val="21"/>
          <w:highlight w:val="none"/>
        </w:rPr>
        <w:t>由发包人提供的材料和工程设备验收后，由承包人负责接收、运输和保管。</w:t>
      </w:r>
    </w:p>
    <w:p w14:paraId="16E10F76">
      <w:pPr>
        <w:spacing w:line="360" w:lineRule="auto"/>
        <w:ind w:firstLine="420" w:firstLineChars="200"/>
        <w:rPr>
          <w:rFonts w:hint="eastAsia" w:ascii="宋体"/>
          <w:highlight w:val="none"/>
        </w:rPr>
      </w:pPr>
      <w:r>
        <w:rPr>
          <w:rFonts w:hint="eastAsia" w:ascii="宋体" w:hAnsi="宋体"/>
          <w:highlight w:val="none"/>
        </w:rPr>
        <w:t xml:space="preserve">5.2.4  发包人要求向承包人提前交货的，承包人不得拒绝，但发包人应承担承包人由此增加的费用。 </w:t>
      </w:r>
    </w:p>
    <w:p w14:paraId="6B7E1964">
      <w:pPr>
        <w:spacing w:line="360" w:lineRule="auto"/>
        <w:ind w:firstLine="420" w:firstLineChars="200"/>
        <w:rPr>
          <w:rFonts w:hint="eastAsia" w:ascii="宋体"/>
          <w:highlight w:val="none"/>
        </w:rPr>
      </w:pPr>
      <w:r>
        <w:rPr>
          <w:rFonts w:hint="eastAsia" w:ascii="宋体" w:hAnsi="宋体"/>
          <w:highlight w:val="none"/>
        </w:rPr>
        <w:t xml:space="preserve">5.2.5  承包人要求更改交货日期或地点的，应事先报请监理人批准。由于承包人要求更改交货时间或地点所增加的费用和（或）工期延误由承包人承担。 </w:t>
      </w:r>
    </w:p>
    <w:p w14:paraId="51267B5E">
      <w:pPr>
        <w:spacing w:line="360" w:lineRule="auto"/>
        <w:ind w:firstLine="420" w:firstLineChars="200"/>
        <w:rPr>
          <w:rFonts w:hint="eastAsia" w:ascii="宋体"/>
          <w:highlight w:val="none"/>
        </w:rPr>
      </w:pPr>
      <w:r>
        <w:rPr>
          <w:rFonts w:hint="eastAsia" w:ascii="宋体" w:hAnsi="宋体"/>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1937181">
      <w:pPr>
        <w:keepNext/>
        <w:keepLines/>
        <w:spacing w:before="120" w:beforeLines="50" w:after="120" w:afterLines="50" w:line="360" w:lineRule="auto"/>
        <w:outlineLvl w:val="2"/>
        <w:rPr>
          <w:rFonts w:hint="eastAsia" w:ascii="宋体" w:hAnsi="宋体"/>
          <w:kern w:val="0"/>
          <w:sz w:val="24"/>
          <w:szCs w:val="20"/>
          <w:highlight w:val="none"/>
        </w:rPr>
      </w:pPr>
      <w:bookmarkStart w:id="1085" w:name="_Toc489279902"/>
      <w:bookmarkStart w:id="1086" w:name="_Toc144974622"/>
      <w:bookmarkStart w:id="1087" w:name="_Toc490222536"/>
      <w:bookmarkStart w:id="1088" w:name="_Toc480486773"/>
      <w:bookmarkStart w:id="1089" w:name="_Toc342296305"/>
      <w:bookmarkStart w:id="1090" w:name="_Toc152045654"/>
      <w:bookmarkStart w:id="1091" w:name="_Toc480486945"/>
      <w:bookmarkStart w:id="1092" w:name="_Toc483668120"/>
      <w:bookmarkStart w:id="1093" w:name="_Toc152042432"/>
      <w:bookmarkStart w:id="1094" w:name="_Toc338944747"/>
      <w:bookmarkStart w:id="1095" w:name="_Toc179632672"/>
      <w:bookmarkStart w:id="1096" w:name="_Toc486580091"/>
      <w:bookmarkStart w:id="1097" w:name="_Toc117350455"/>
      <w:r>
        <w:rPr>
          <w:rFonts w:hint="eastAsia" w:ascii="宋体" w:hAnsi="宋体"/>
          <w:kern w:val="0"/>
          <w:sz w:val="24"/>
          <w:szCs w:val="20"/>
          <w:highlight w:val="none"/>
        </w:rPr>
        <w:t>5.3  材料和工程设备专用于合同工程</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77294672">
      <w:pPr>
        <w:spacing w:line="360" w:lineRule="auto"/>
        <w:ind w:firstLine="420" w:firstLineChars="200"/>
        <w:rPr>
          <w:rFonts w:hint="eastAsia" w:ascii="宋体"/>
          <w:highlight w:val="none"/>
        </w:rPr>
      </w:pPr>
      <w:r>
        <w:rPr>
          <w:rFonts w:hint="eastAsia" w:ascii="宋体" w:hAnsi="宋体"/>
          <w:highlight w:val="none"/>
        </w:rPr>
        <w:t>5.3.1  运入施工场地的材料、工程设备，包括备品备件、安装专用工器具与随机资料，必须专用于合同工程，未经监理人同意，承包人不得运出施工场地或挪作他用。</w:t>
      </w:r>
    </w:p>
    <w:p w14:paraId="25E67D0C">
      <w:pPr>
        <w:spacing w:line="360" w:lineRule="auto"/>
        <w:ind w:firstLine="420" w:firstLineChars="200"/>
        <w:rPr>
          <w:rFonts w:hint="eastAsia" w:ascii="宋体"/>
          <w:highlight w:val="none"/>
        </w:rPr>
      </w:pPr>
      <w:r>
        <w:rPr>
          <w:rFonts w:hint="eastAsia" w:ascii="宋体" w:hAnsi="宋体"/>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B8AEC88">
      <w:pPr>
        <w:keepNext/>
        <w:keepLines/>
        <w:spacing w:before="120" w:beforeLines="50" w:after="120" w:afterLines="50" w:line="360" w:lineRule="auto"/>
        <w:outlineLvl w:val="2"/>
        <w:rPr>
          <w:rFonts w:hint="eastAsia" w:ascii="宋体" w:hAnsi="宋体"/>
          <w:kern w:val="0"/>
          <w:sz w:val="24"/>
          <w:szCs w:val="20"/>
          <w:highlight w:val="none"/>
        </w:rPr>
      </w:pPr>
      <w:bookmarkStart w:id="1098" w:name="_Toc152042433"/>
      <w:bookmarkStart w:id="1099" w:name="_Toc152045655"/>
      <w:bookmarkStart w:id="1100" w:name="_Toc480486774"/>
      <w:bookmarkStart w:id="1101" w:name="_Toc489279903"/>
      <w:bookmarkStart w:id="1102" w:name="_Toc179632673"/>
      <w:bookmarkStart w:id="1103" w:name="_Toc144974623"/>
      <w:bookmarkStart w:id="1104" w:name="_Toc483668121"/>
      <w:bookmarkStart w:id="1105" w:name="_Toc338944748"/>
      <w:bookmarkStart w:id="1106" w:name="_Toc342296306"/>
      <w:bookmarkStart w:id="1107" w:name="_Toc490222537"/>
      <w:bookmarkStart w:id="1108" w:name="_Toc117350456"/>
      <w:bookmarkStart w:id="1109" w:name="_Toc486580092"/>
      <w:bookmarkStart w:id="1110" w:name="_Toc480486946"/>
      <w:r>
        <w:rPr>
          <w:rFonts w:hint="eastAsia" w:ascii="宋体" w:hAnsi="宋体"/>
          <w:kern w:val="0"/>
          <w:sz w:val="24"/>
          <w:szCs w:val="20"/>
          <w:highlight w:val="none"/>
        </w:rPr>
        <w:t>5.4  禁止使用不合格的材料和工程设备</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0FCD8ABB">
      <w:pPr>
        <w:spacing w:line="360" w:lineRule="auto"/>
        <w:ind w:firstLine="420" w:firstLineChars="200"/>
        <w:rPr>
          <w:rFonts w:hint="eastAsia" w:ascii="宋体"/>
          <w:highlight w:val="none"/>
        </w:rPr>
      </w:pPr>
      <w:r>
        <w:rPr>
          <w:rFonts w:hint="eastAsia" w:ascii="宋体" w:hAnsi="宋体"/>
          <w:highlight w:val="none"/>
        </w:rPr>
        <w:t>5.4.1  监理人有权拒绝承包人提供的不合格材料或工程设备，并要求承包人立即进行更换。监理人应在更换后再次进行检查和检验，由此增加的费用和（或）工期延误由承包人承担。</w:t>
      </w:r>
    </w:p>
    <w:p w14:paraId="238D586F">
      <w:pPr>
        <w:spacing w:line="360" w:lineRule="auto"/>
        <w:ind w:firstLine="420" w:firstLineChars="200"/>
        <w:rPr>
          <w:rFonts w:hint="eastAsia" w:ascii="宋体"/>
          <w:highlight w:val="none"/>
        </w:rPr>
      </w:pPr>
      <w:r>
        <w:rPr>
          <w:rFonts w:hint="eastAsia" w:ascii="宋体" w:hAnsi="宋体"/>
          <w:highlight w:val="none"/>
        </w:rPr>
        <w:t>5.4.2  监理人发现承包人使用了不合格的材料和工程设备，应即时发出指示要求承包人立即改正，并禁止在工程中继续使用不合格的材料和工程设备。</w:t>
      </w:r>
    </w:p>
    <w:p w14:paraId="1EF64DB4">
      <w:pPr>
        <w:keepNext/>
        <w:keepLines/>
        <w:spacing w:before="120" w:beforeLines="50" w:after="120" w:afterLines="50" w:line="360" w:lineRule="auto"/>
        <w:outlineLvl w:val="1"/>
        <w:rPr>
          <w:rFonts w:hint="eastAsia" w:ascii="宋体" w:hAnsi="宋体" w:cs="宋体"/>
          <w:kern w:val="0"/>
          <w:sz w:val="28"/>
          <w:szCs w:val="20"/>
          <w:highlight w:val="none"/>
        </w:rPr>
      </w:pPr>
      <w:bookmarkStart w:id="1111" w:name="_Toc117350457"/>
      <w:bookmarkStart w:id="1112" w:name="_Toc480486947"/>
      <w:bookmarkStart w:id="1113" w:name="_Toc486580093"/>
      <w:bookmarkStart w:id="1114" w:name="_Toc338944749"/>
      <w:bookmarkStart w:id="1115" w:name="_Toc483668122"/>
      <w:bookmarkStart w:id="1116" w:name="_Toc490222538"/>
      <w:bookmarkStart w:id="1117" w:name="_Toc480486775"/>
      <w:bookmarkStart w:id="1118" w:name="_Toc342296307"/>
      <w:bookmarkStart w:id="1119" w:name="_Toc489279904"/>
      <w:r>
        <w:rPr>
          <w:rFonts w:hint="eastAsia" w:ascii="宋体" w:hAnsi="宋体" w:cs="宋体"/>
          <w:kern w:val="0"/>
          <w:sz w:val="28"/>
          <w:szCs w:val="20"/>
          <w:highlight w:val="none"/>
        </w:rPr>
        <w:t>6.施工设备和临时设施</w:t>
      </w:r>
      <w:bookmarkEnd w:id="1111"/>
      <w:bookmarkEnd w:id="1112"/>
      <w:bookmarkEnd w:id="1113"/>
      <w:bookmarkEnd w:id="1114"/>
      <w:bookmarkEnd w:id="1115"/>
      <w:bookmarkEnd w:id="1116"/>
      <w:bookmarkEnd w:id="1117"/>
      <w:bookmarkEnd w:id="1118"/>
      <w:bookmarkEnd w:id="1119"/>
    </w:p>
    <w:p w14:paraId="4ADD38C1">
      <w:pPr>
        <w:keepNext/>
        <w:keepLines/>
        <w:spacing w:before="120" w:beforeLines="50" w:after="120" w:afterLines="50" w:line="360" w:lineRule="auto"/>
        <w:outlineLvl w:val="2"/>
        <w:rPr>
          <w:rFonts w:hint="eastAsia" w:ascii="宋体" w:hAnsi="宋体"/>
          <w:kern w:val="0"/>
          <w:sz w:val="24"/>
          <w:szCs w:val="20"/>
          <w:highlight w:val="none"/>
        </w:rPr>
      </w:pPr>
      <w:bookmarkStart w:id="1120" w:name="_Toc486580094"/>
      <w:bookmarkStart w:id="1121" w:name="_Toc480486776"/>
      <w:bookmarkStart w:id="1122" w:name="_Toc490222539"/>
      <w:bookmarkStart w:id="1123" w:name="_Toc483668123"/>
      <w:bookmarkStart w:id="1124" w:name="_Toc480486948"/>
      <w:bookmarkStart w:id="1125" w:name="_Toc489279905"/>
      <w:bookmarkStart w:id="1126" w:name="_Toc117350458"/>
      <w:bookmarkStart w:id="1127" w:name="_Toc338944750"/>
      <w:bookmarkStart w:id="1128" w:name="_Toc342296308"/>
      <w:r>
        <w:rPr>
          <w:rFonts w:hint="eastAsia" w:ascii="宋体" w:hAnsi="宋体"/>
          <w:kern w:val="0"/>
          <w:sz w:val="24"/>
          <w:szCs w:val="20"/>
          <w:highlight w:val="none"/>
        </w:rPr>
        <w:t>6.1  承包人提供的施工设备和临时设施</w:t>
      </w:r>
      <w:bookmarkEnd w:id="1120"/>
      <w:bookmarkEnd w:id="1121"/>
      <w:bookmarkEnd w:id="1122"/>
      <w:bookmarkEnd w:id="1123"/>
      <w:bookmarkEnd w:id="1124"/>
      <w:bookmarkEnd w:id="1125"/>
      <w:bookmarkEnd w:id="1126"/>
      <w:bookmarkEnd w:id="1127"/>
      <w:bookmarkEnd w:id="1128"/>
    </w:p>
    <w:p w14:paraId="123D721F">
      <w:pPr>
        <w:spacing w:line="360" w:lineRule="auto"/>
        <w:ind w:firstLine="420" w:firstLineChars="200"/>
        <w:rPr>
          <w:rFonts w:hint="eastAsia" w:ascii="宋体"/>
          <w:highlight w:val="none"/>
        </w:rPr>
      </w:pPr>
      <w:r>
        <w:rPr>
          <w:rFonts w:hint="eastAsia" w:ascii="宋体" w:hAnsi="宋体"/>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581FA5E5">
      <w:pPr>
        <w:spacing w:line="360" w:lineRule="auto"/>
        <w:ind w:firstLine="420" w:firstLineChars="200"/>
        <w:rPr>
          <w:rFonts w:hint="eastAsia" w:ascii="宋体"/>
          <w:highlight w:val="none"/>
        </w:rPr>
      </w:pPr>
      <w:r>
        <w:rPr>
          <w:rFonts w:hint="eastAsia" w:ascii="宋体" w:hAnsi="宋体"/>
          <w:highlight w:val="none"/>
        </w:rPr>
        <w:t>6.1.2  除合同另有约定外，承包人应承担自行修建临时设施的费用。需要临时占地的，应由发包人办理申请手续并承担相应费用。承包人自行修建临时设施的范围以及所需临时占地</w:t>
      </w:r>
      <w:r>
        <w:rPr>
          <w:rFonts w:hint="eastAsia" w:ascii="黑体" w:hAnsi="黑体" w:eastAsia="黑体"/>
          <w:highlight w:val="none"/>
        </w:rPr>
        <w:t>见合同条款专用部分。</w:t>
      </w:r>
    </w:p>
    <w:p w14:paraId="4F34073C">
      <w:pPr>
        <w:keepNext/>
        <w:keepLines/>
        <w:spacing w:before="120" w:beforeLines="50" w:after="120" w:afterLines="50" w:line="360" w:lineRule="auto"/>
        <w:outlineLvl w:val="2"/>
        <w:rPr>
          <w:rFonts w:hint="eastAsia" w:ascii="宋体" w:hAnsi="宋体"/>
          <w:kern w:val="0"/>
          <w:sz w:val="24"/>
          <w:szCs w:val="20"/>
          <w:highlight w:val="none"/>
        </w:rPr>
      </w:pPr>
      <w:bookmarkStart w:id="1129" w:name="_Toc480486949"/>
      <w:bookmarkStart w:id="1130" w:name="_Toc338944751"/>
      <w:bookmarkStart w:id="1131" w:name="_Toc117350459"/>
      <w:bookmarkStart w:id="1132" w:name="_Toc486580095"/>
      <w:bookmarkStart w:id="1133" w:name="_Toc490222540"/>
      <w:bookmarkStart w:id="1134" w:name="_Toc342296309"/>
      <w:bookmarkStart w:id="1135" w:name="_Toc489279906"/>
      <w:bookmarkStart w:id="1136" w:name="_Toc483668124"/>
      <w:bookmarkStart w:id="1137" w:name="_Toc480486777"/>
      <w:r>
        <w:rPr>
          <w:rFonts w:hint="eastAsia" w:ascii="宋体" w:hAnsi="宋体"/>
          <w:kern w:val="0"/>
          <w:sz w:val="24"/>
          <w:szCs w:val="20"/>
          <w:highlight w:val="none"/>
        </w:rPr>
        <w:t>6.2  发包人提供的施工设备和临时设施</w:t>
      </w:r>
      <w:bookmarkEnd w:id="1129"/>
      <w:bookmarkEnd w:id="1130"/>
      <w:bookmarkEnd w:id="1131"/>
      <w:bookmarkEnd w:id="1132"/>
      <w:bookmarkEnd w:id="1133"/>
      <w:bookmarkEnd w:id="1134"/>
      <w:bookmarkEnd w:id="1135"/>
      <w:bookmarkEnd w:id="1136"/>
      <w:bookmarkEnd w:id="1137"/>
    </w:p>
    <w:p w14:paraId="167A4625">
      <w:pPr>
        <w:spacing w:line="360" w:lineRule="auto"/>
        <w:ind w:firstLine="420" w:firstLineChars="200"/>
        <w:rPr>
          <w:rFonts w:hint="eastAsia" w:ascii="宋体"/>
          <w:highlight w:val="none"/>
        </w:rPr>
      </w:pPr>
      <w:r>
        <w:rPr>
          <w:rFonts w:hint="eastAsia" w:ascii="宋体" w:hAnsi="宋体"/>
          <w:highlight w:val="none"/>
        </w:rPr>
        <w:t>发包人提供的施工设备或临时设施，以及相关</w:t>
      </w:r>
      <w:r>
        <w:rPr>
          <w:rFonts w:hint="eastAsia" w:ascii="宋体" w:hAnsi="宋体"/>
          <w:szCs w:val="21"/>
          <w:highlight w:val="none"/>
        </w:rPr>
        <w:t>运行、维护、拆除、清运费用的承担人</w:t>
      </w:r>
      <w:r>
        <w:rPr>
          <w:rFonts w:hint="eastAsia" w:ascii="黑体" w:hAnsi="黑体" w:eastAsia="黑体"/>
          <w:szCs w:val="21"/>
          <w:highlight w:val="none"/>
        </w:rPr>
        <w:t>见</w:t>
      </w:r>
      <w:r>
        <w:rPr>
          <w:rFonts w:hint="eastAsia" w:ascii="黑体" w:hAnsi="黑体" w:eastAsia="黑体"/>
          <w:highlight w:val="none"/>
        </w:rPr>
        <w:t>合同条款专用部分。</w:t>
      </w:r>
    </w:p>
    <w:p w14:paraId="19D841D1">
      <w:pPr>
        <w:keepNext/>
        <w:keepLines/>
        <w:spacing w:before="120" w:beforeLines="50" w:after="120" w:afterLines="50" w:line="360" w:lineRule="auto"/>
        <w:outlineLvl w:val="2"/>
        <w:rPr>
          <w:rFonts w:hint="eastAsia" w:ascii="宋体" w:hAnsi="宋体"/>
          <w:kern w:val="0"/>
          <w:sz w:val="24"/>
          <w:szCs w:val="20"/>
          <w:highlight w:val="none"/>
        </w:rPr>
      </w:pPr>
      <w:bookmarkStart w:id="1138" w:name="_Toc342296310"/>
      <w:bookmarkStart w:id="1139" w:name="_Toc489279907"/>
      <w:bookmarkStart w:id="1140" w:name="_Toc486580096"/>
      <w:bookmarkStart w:id="1141" w:name="_Toc152042437"/>
      <w:bookmarkStart w:id="1142" w:name="_Toc480486778"/>
      <w:bookmarkStart w:id="1143" w:name="_Toc338944752"/>
      <w:bookmarkStart w:id="1144" w:name="_Toc179632677"/>
      <w:bookmarkStart w:id="1145" w:name="_Toc483668125"/>
      <w:bookmarkStart w:id="1146" w:name="_Toc152045659"/>
      <w:bookmarkStart w:id="1147" w:name="_Toc480486950"/>
      <w:bookmarkStart w:id="1148" w:name="_Toc490222541"/>
      <w:bookmarkStart w:id="1149" w:name="_Toc144974627"/>
      <w:bookmarkStart w:id="1150" w:name="_Toc117350460"/>
      <w:r>
        <w:rPr>
          <w:rFonts w:hint="eastAsia" w:ascii="宋体" w:hAnsi="宋体"/>
          <w:kern w:val="0"/>
          <w:sz w:val="24"/>
          <w:szCs w:val="20"/>
          <w:highlight w:val="none"/>
        </w:rPr>
        <w:t>6.3  要求承包人增加或更换施工设备</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2F0A15DD">
      <w:pPr>
        <w:spacing w:line="360" w:lineRule="auto"/>
        <w:ind w:firstLine="420" w:firstLineChars="200"/>
        <w:rPr>
          <w:rFonts w:hint="eastAsia" w:ascii="宋体"/>
          <w:highlight w:val="none"/>
        </w:rPr>
      </w:pPr>
      <w:r>
        <w:rPr>
          <w:rFonts w:hint="eastAsia" w:ascii="宋体" w:hAnsi="宋体"/>
          <w:highlight w:val="none"/>
        </w:rPr>
        <w:t>承包人使用的施工设备不能满足合同进度计划和（或）质量要求时，监理人有权要求承包人增加或更换施工设备，承包人应及时增加或更换，由此增加的费用和（或）工期延误由承包人承担。</w:t>
      </w:r>
    </w:p>
    <w:p w14:paraId="4D83F6D5">
      <w:pPr>
        <w:keepNext/>
        <w:keepLines/>
        <w:spacing w:before="120" w:beforeLines="50" w:after="120" w:afterLines="50" w:line="360" w:lineRule="auto"/>
        <w:outlineLvl w:val="2"/>
        <w:rPr>
          <w:rFonts w:hint="eastAsia" w:ascii="宋体" w:hAnsi="宋体"/>
          <w:kern w:val="0"/>
          <w:sz w:val="24"/>
          <w:szCs w:val="20"/>
          <w:highlight w:val="none"/>
        </w:rPr>
      </w:pPr>
      <w:bookmarkStart w:id="1151" w:name="_Toc480486779"/>
      <w:bookmarkStart w:id="1152" w:name="_Toc483668126"/>
      <w:bookmarkStart w:id="1153" w:name="_Toc117350461"/>
      <w:bookmarkStart w:id="1154" w:name="_Toc342296311"/>
      <w:bookmarkStart w:id="1155" w:name="_Toc338944753"/>
      <w:bookmarkStart w:id="1156" w:name="_Toc489279908"/>
      <w:bookmarkStart w:id="1157" w:name="_Toc480486951"/>
      <w:bookmarkStart w:id="1158" w:name="_Toc486580097"/>
      <w:bookmarkStart w:id="1159" w:name="_Toc490222542"/>
      <w:r>
        <w:rPr>
          <w:rFonts w:hint="eastAsia" w:ascii="宋体" w:hAnsi="宋体"/>
          <w:kern w:val="0"/>
          <w:sz w:val="24"/>
          <w:szCs w:val="20"/>
          <w:highlight w:val="none"/>
        </w:rPr>
        <w:t>6.4  施工设备和临时设施专用于合同工程</w:t>
      </w:r>
      <w:bookmarkEnd w:id="1151"/>
      <w:bookmarkEnd w:id="1152"/>
      <w:bookmarkEnd w:id="1153"/>
      <w:bookmarkEnd w:id="1154"/>
      <w:bookmarkEnd w:id="1155"/>
      <w:bookmarkEnd w:id="1156"/>
      <w:bookmarkEnd w:id="1157"/>
      <w:bookmarkEnd w:id="1158"/>
      <w:bookmarkEnd w:id="1159"/>
    </w:p>
    <w:p w14:paraId="31B52B34">
      <w:pPr>
        <w:spacing w:line="360" w:lineRule="auto"/>
        <w:ind w:firstLine="420" w:firstLineChars="200"/>
        <w:rPr>
          <w:rFonts w:hint="eastAsia" w:ascii="宋体"/>
          <w:highlight w:val="none"/>
        </w:rPr>
      </w:pPr>
      <w:r>
        <w:rPr>
          <w:rFonts w:hint="eastAsia" w:ascii="宋体" w:hAnsi="宋体"/>
          <w:highlight w:val="none"/>
        </w:rPr>
        <w:t xml:space="preserve">6.4.1  </w:t>
      </w:r>
      <w:r>
        <w:rPr>
          <w:rFonts w:hint="eastAsia" w:ascii="宋体" w:hAnsi="宋体"/>
          <w:szCs w:val="21"/>
          <w:highlight w:val="none"/>
        </w:rPr>
        <w:t>除为第4.1.8项约定的其他独立承包人和监理人指示的他人提供条件外</w:t>
      </w:r>
      <w:r>
        <w:rPr>
          <w:rFonts w:hint="eastAsia" w:ascii="宋体"/>
          <w:szCs w:val="21"/>
          <w:highlight w:val="none"/>
        </w:rPr>
        <w:t>,</w:t>
      </w:r>
      <w:r>
        <w:rPr>
          <w:rFonts w:hint="eastAsia" w:ascii="宋体" w:hAnsi="宋体"/>
          <w:szCs w:val="21"/>
          <w:highlight w:val="none"/>
        </w:rPr>
        <w:t>承包人运入施工场地的所有施工设备以及在施工场地建设的临时设施仅限于用于合同工程。</w:t>
      </w:r>
      <w:r>
        <w:rPr>
          <w:rFonts w:hint="eastAsia" w:ascii="宋体" w:hAnsi="宋体"/>
          <w:highlight w:val="none"/>
        </w:rPr>
        <w:t>未经监理人同意，不得将上述施工设备和临时设施中的任何部分运出施工场地或挪作他用。</w:t>
      </w:r>
    </w:p>
    <w:p w14:paraId="2F49A654">
      <w:pPr>
        <w:spacing w:line="360" w:lineRule="auto"/>
        <w:ind w:firstLine="420" w:firstLineChars="200"/>
        <w:rPr>
          <w:rFonts w:hint="eastAsia" w:ascii="宋体"/>
          <w:highlight w:val="none"/>
        </w:rPr>
      </w:pPr>
      <w:r>
        <w:rPr>
          <w:rFonts w:hint="eastAsia" w:ascii="宋体" w:hAnsi="宋体"/>
          <w:highlight w:val="none"/>
        </w:rPr>
        <w:t>6.4.2  经监理人同意，承包人可根据合同进度计划撤走闲置的施工设备。</w:t>
      </w:r>
    </w:p>
    <w:p w14:paraId="47BB62E1">
      <w:pPr>
        <w:keepNext/>
        <w:keepLines/>
        <w:spacing w:before="120" w:beforeLines="50" w:after="120" w:afterLines="50" w:line="360" w:lineRule="auto"/>
        <w:outlineLvl w:val="1"/>
        <w:rPr>
          <w:rFonts w:hint="eastAsia" w:ascii="宋体" w:hAnsi="宋体" w:cs="宋体"/>
          <w:kern w:val="0"/>
          <w:sz w:val="28"/>
          <w:szCs w:val="20"/>
          <w:highlight w:val="none"/>
        </w:rPr>
      </w:pPr>
      <w:bookmarkStart w:id="1160" w:name="_Toc489279909"/>
      <w:bookmarkStart w:id="1161" w:name="_Toc483668127"/>
      <w:bookmarkStart w:id="1162" w:name="_Toc480486780"/>
      <w:bookmarkStart w:id="1163" w:name="_Toc486580098"/>
      <w:bookmarkStart w:id="1164" w:name="_Toc338944754"/>
      <w:bookmarkStart w:id="1165" w:name="_Toc490222543"/>
      <w:bookmarkStart w:id="1166" w:name="_Toc342296312"/>
      <w:bookmarkStart w:id="1167" w:name="_Toc117350462"/>
      <w:bookmarkStart w:id="1168" w:name="_Toc480486952"/>
      <w:r>
        <w:rPr>
          <w:rFonts w:hint="eastAsia" w:ascii="宋体" w:hAnsi="宋体" w:cs="宋体"/>
          <w:kern w:val="0"/>
          <w:sz w:val="28"/>
          <w:szCs w:val="20"/>
          <w:highlight w:val="none"/>
        </w:rPr>
        <w:t>7.交通运输</w:t>
      </w:r>
      <w:bookmarkEnd w:id="1160"/>
      <w:bookmarkEnd w:id="1161"/>
      <w:bookmarkEnd w:id="1162"/>
      <w:bookmarkEnd w:id="1163"/>
      <w:bookmarkEnd w:id="1164"/>
      <w:bookmarkEnd w:id="1165"/>
      <w:bookmarkEnd w:id="1166"/>
      <w:bookmarkEnd w:id="1167"/>
      <w:bookmarkEnd w:id="1168"/>
    </w:p>
    <w:p w14:paraId="749FB532">
      <w:pPr>
        <w:keepNext/>
        <w:keepLines/>
        <w:spacing w:before="120" w:beforeLines="50" w:after="120" w:afterLines="50" w:line="360" w:lineRule="auto"/>
        <w:outlineLvl w:val="2"/>
        <w:rPr>
          <w:rFonts w:hint="eastAsia" w:ascii="宋体" w:hAnsi="宋体"/>
          <w:kern w:val="0"/>
          <w:sz w:val="24"/>
          <w:szCs w:val="20"/>
          <w:highlight w:val="none"/>
        </w:rPr>
      </w:pPr>
      <w:bookmarkStart w:id="1169" w:name="_Toc489279910"/>
      <w:bookmarkStart w:id="1170" w:name="_Toc486580099"/>
      <w:bookmarkStart w:id="1171" w:name="_Toc483668128"/>
      <w:bookmarkStart w:id="1172" w:name="_Toc490222544"/>
      <w:bookmarkStart w:id="1173" w:name="_Toc338944755"/>
      <w:bookmarkStart w:id="1174" w:name="_Toc117350463"/>
      <w:bookmarkStart w:id="1175" w:name="_Toc480486953"/>
      <w:bookmarkStart w:id="1176" w:name="_Toc480486781"/>
      <w:bookmarkStart w:id="1177" w:name="_Toc342296313"/>
      <w:r>
        <w:rPr>
          <w:rFonts w:hint="eastAsia" w:ascii="宋体" w:hAnsi="宋体"/>
          <w:kern w:val="0"/>
          <w:sz w:val="24"/>
          <w:szCs w:val="20"/>
          <w:highlight w:val="none"/>
        </w:rPr>
        <w:t>7.1  道路通行权和场外设施</w:t>
      </w:r>
      <w:bookmarkEnd w:id="1169"/>
      <w:bookmarkEnd w:id="1170"/>
      <w:bookmarkEnd w:id="1171"/>
      <w:bookmarkEnd w:id="1172"/>
      <w:bookmarkEnd w:id="1173"/>
      <w:bookmarkEnd w:id="1174"/>
      <w:bookmarkEnd w:id="1175"/>
      <w:bookmarkEnd w:id="1176"/>
      <w:bookmarkEnd w:id="1177"/>
    </w:p>
    <w:p w14:paraId="14A60F51">
      <w:pPr>
        <w:spacing w:line="360" w:lineRule="auto"/>
        <w:ind w:firstLine="420" w:firstLineChars="200"/>
        <w:rPr>
          <w:rFonts w:hint="eastAsia" w:ascii="宋体"/>
          <w:highlight w:val="none"/>
        </w:rPr>
      </w:pPr>
      <w:r>
        <w:rPr>
          <w:rFonts w:hint="eastAsia" w:ascii="宋体" w:hAnsi="宋体"/>
          <w:highlight w:val="none"/>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1902893">
      <w:pPr>
        <w:keepNext/>
        <w:keepLines/>
        <w:spacing w:before="120" w:beforeLines="50" w:after="120" w:afterLines="50" w:line="360" w:lineRule="auto"/>
        <w:outlineLvl w:val="2"/>
        <w:rPr>
          <w:rFonts w:hint="eastAsia" w:ascii="宋体" w:hAnsi="宋体"/>
          <w:kern w:val="0"/>
          <w:sz w:val="24"/>
          <w:szCs w:val="20"/>
          <w:highlight w:val="none"/>
        </w:rPr>
      </w:pPr>
      <w:bookmarkStart w:id="1178" w:name="_Toc490222545"/>
      <w:bookmarkStart w:id="1179" w:name="_Toc483668129"/>
      <w:bookmarkStart w:id="1180" w:name="_Toc338944756"/>
      <w:bookmarkStart w:id="1181" w:name="_Toc480486954"/>
      <w:bookmarkStart w:id="1182" w:name="_Toc486580100"/>
      <w:bookmarkStart w:id="1183" w:name="_Toc480486782"/>
      <w:bookmarkStart w:id="1184" w:name="_Toc342296314"/>
      <w:bookmarkStart w:id="1185" w:name="_Toc489279911"/>
      <w:bookmarkStart w:id="1186" w:name="_Toc117350464"/>
      <w:r>
        <w:rPr>
          <w:rFonts w:hint="eastAsia" w:ascii="宋体" w:hAnsi="宋体"/>
          <w:kern w:val="0"/>
          <w:sz w:val="24"/>
          <w:szCs w:val="20"/>
          <w:highlight w:val="none"/>
        </w:rPr>
        <w:t>7.2  场内施工道路</w:t>
      </w:r>
      <w:bookmarkEnd w:id="1178"/>
      <w:bookmarkEnd w:id="1179"/>
      <w:bookmarkEnd w:id="1180"/>
      <w:bookmarkEnd w:id="1181"/>
      <w:bookmarkEnd w:id="1182"/>
      <w:bookmarkEnd w:id="1183"/>
      <w:bookmarkEnd w:id="1184"/>
      <w:bookmarkEnd w:id="1185"/>
      <w:bookmarkEnd w:id="1186"/>
    </w:p>
    <w:p w14:paraId="40B90E6C">
      <w:pPr>
        <w:spacing w:line="360" w:lineRule="auto"/>
        <w:ind w:firstLine="420" w:firstLineChars="200"/>
        <w:rPr>
          <w:rFonts w:hint="eastAsia" w:ascii="宋体"/>
          <w:highlight w:val="none"/>
        </w:rPr>
      </w:pPr>
      <w:r>
        <w:rPr>
          <w:rFonts w:hint="eastAsia" w:ascii="宋体" w:hAnsi="宋体"/>
          <w:highlight w:val="none"/>
        </w:rPr>
        <w:t>7.2.1  除合同条款专用部分另有约定外，承包人应负责修建、维修、养护和管理施工所需的临时道路和交通设施，包括维修、养护和管理发包人提供的道路和交通设施，并承担相应费用。</w:t>
      </w:r>
    </w:p>
    <w:p w14:paraId="0840834B">
      <w:pPr>
        <w:spacing w:line="360" w:lineRule="auto"/>
        <w:ind w:firstLine="420" w:firstLineChars="200"/>
        <w:rPr>
          <w:rFonts w:hint="eastAsia" w:ascii="宋体"/>
          <w:highlight w:val="none"/>
        </w:rPr>
      </w:pPr>
      <w:r>
        <w:rPr>
          <w:rFonts w:hint="eastAsia" w:ascii="宋体" w:hAnsi="宋体"/>
          <w:highlight w:val="none"/>
        </w:rPr>
        <w:t xml:space="preserve">7.2.2  </w:t>
      </w:r>
      <w:r>
        <w:rPr>
          <w:rFonts w:hint="eastAsia" w:ascii="宋体" w:hAnsi="宋体"/>
          <w:szCs w:val="21"/>
          <w:highlight w:val="none"/>
        </w:rPr>
        <w:t>发包人和监理人有权无偿使用承包人修建的临时道路和交通设施，不需要交纳任何费用。</w:t>
      </w:r>
    </w:p>
    <w:p w14:paraId="0D9BED5B">
      <w:pPr>
        <w:keepNext/>
        <w:keepLines/>
        <w:spacing w:before="120" w:beforeLines="50" w:after="120" w:afterLines="50" w:line="360" w:lineRule="auto"/>
        <w:outlineLvl w:val="2"/>
        <w:rPr>
          <w:rFonts w:hint="eastAsia" w:ascii="宋体" w:hAnsi="宋体"/>
          <w:kern w:val="0"/>
          <w:sz w:val="24"/>
          <w:szCs w:val="20"/>
          <w:highlight w:val="none"/>
        </w:rPr>
      </w:pPr>
      <w:bookmarkStart w:id="1187" w:name="_Toc179632682"/>
      <w:bookmarkStart w:id="1188" w:name="_Toc483668130"/>
      <w:bookmarkStart w:id="1189" w:name="_Toc152045664"/>
      <w:bookmarkStart w:id="1190" w:name="_Toc490222546"/>
      <w:bookmarkStart w:id="1191" w:name="_Toc152042442"/>
      <w:bookmarkStart w:id="1192" w:name="_Toc480486955"/>
      <w:bookmarkStart w:id="1193" w:name="_Toc342296315"/>
      <w:bookmarkStart w:id="1194" w:name="_Toc486580101"/>
      <w:bookmarkStart w:id="1195" w:name="_Toc480486783"/>
      <w:bookmarkStart w:id="1196" w:name="_Toc338944757"/>
      <w:bookmarkStart w:id="1197" w:name="_Toc144974632"/>
      <w:bookmarkStart w:id="1198" w:name="_Toc117350465"/>
      <w:bookmarkStart w:id="1199" w:name="_Toc489279912"/>
      <w:r>
        <w:rPr>
          <w:rFonts w:hint="eastAsia" w:ascii="宋体" w:hAnsi="宋体"/>
          <w:kern w:val="0"/>
          <w:sz w:val="24"/>
          <w:szCs w:val="20"/>
          <w:highlight w:val="none"/>
        </w:rPr>
        <w:t>7.3  场外交通</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70CD2AD6">
      <w:pPr>
        <w:spacing w:line="360" w:lineRule="auto"/>
        <w:ind w:firstLine="420" w:firstLineChars="200"/>
        <w:rPr>
          <w:rFonts w:hint="eastAsia" w:ascii="宋体"/>
          <w:highlight w:val="none"/>
        </w:rPr>
      </w:pPr>
      <w:r>
        <w:rPr>
          <w:rFonts w:hint="eastAsia" w:ascii="宋体" w:hAnsi="宋体"/>
          <w:highlight w:val="none"/>
        </w:rPr>
        <w:t>7.3.1  承包人车辆外出行驶所需的场外公共道路的通行费、养路费和税款等由承包人承担。</w:t>
      </w:r>
    </w:p>
    <w:p w14:paraId="7BAC4397">
      <w:pPr>
        <w:spacing w:line="360" w:lineRule="auto"/>
        <w:ind w:firstLine="420" w:firstLineChars="200"/>
        <w:rPr>
          <w:rFonts w:hint="eastAsia" w:ascii="宋体"/>
          <w:highlight w:val="none"/>
        </w:rPr>
      </w:pPr>
      <w:r>
        <w:rPr>
          <w:rFonts w:hint="eastAsia" w:ascii="宋体" w:hAnsi="宋体"/>
          <w:highlight w:val="none"/>
        </w:rPr>
        <w:t>7.3.2  承包人应遵守有关交通法规，严格按照道路和桥梁的限制荷重安全行驶，并服从交通管理部门的检查和监督。</w:t>
      </w:r>
    </w:p>
    <w:p w14:paraId="2C1FBF72">
      <w:pPr>
        <w:keepNext/>
        <w:keepLines/>
        <w:spacing w:before="120" w:beforeLines="50" w:after="120" w:afterLines="50" w:line="360" w:lineRule="auto"/>
        <w:outlineLvl w:val="2"/>
        <w:rPr>
          <w:rFonts w:hint="eastAsia" w:ascii="宋体" w:hAnsi="宋体"/>
          <w:kern w:val="0"/>
          <w:sz w:val="24"/>
          <w:szCs w:val="20"/>
          <w:highlight w:val="none"/>
        </w:rPr>
      </w:pPr>
      <w:bookmarkStart w:id="1200" w:name="_Toc490222547"/>
      <w:bookmarkStart w:id="1201" w:name="_Toc489279913"/>
      <w:bookmarkStart w:id="1202" w:name="_Toc117350466"/>
      <w:bookmarkStart w:id="1203" w:name="_Toc342296316"/>
      <w:bookmarkStart w:id="1204" w:name="_Toc480486784"/>
      <w:bookmarkStart w:id="1205" w:name="_Toc480486956"/>
      <w:bookmarkStart w:id="1206" w:name="_Toc486580102"/>
      <w:bookmarkStart w:id="1207" w:name="_Toc338944758"/>
      <w:bookmarkStart w:id="1208" w:name="_Toc483668131"/>
      <w:r>
        <w:rPr>
          <w:rFonts w:hint="eastAsia" w:ascii="宋体" w:hAnsi="宋体"/>
          <w:kern w:val="0"/>
          <w:sz w:val="24"/>
          <w:szCs w:val="20"/>
          <w:highlight w:val="none"/>
        </w:rPr>
        <w:t>7.4  超大件和超重件的运输</w:t>
      </w:r>
      <w:bookmarkEnd w:id="1200"/>
      <w:bookmarkEnd w:id="1201"/>
      <w:bookmarkEnd w:id="1202"/>
      <w:bookmarkEnd w:id="1203"/>
      <w:bookmarkEnd w:id="1204"/>
      <w:bookmarkEnd w:id="1205"/>
      <w:bookmarkEnd w:id="1206"/>
      <w:bookmarkEnd w:id="1207"/>
      <w:bookmarkEnd w:id="1208"/>
    </w:p>
    <w:p w14:paraId="618CF3D8">
      <w:pPr>
        <w:spacing w:line="360" w:lineRule="auto"/>
        <w:ind w:firstLine="420" w:firstLineChars="200"/>
        <w:rPr>
          <w:rFonts w:hint="eastAsia" w:ascii="宋体"/>
          <w:highlight w:val="none"/>
        </w:rPr>
      </w:pPr>
      <w:r>
        <w:rPr>
          <w:rFonts w:hint="eastAsia" w:ascii="宋体" w:hAnsi="宋体"/>
          <w:highlight w:val="none"/>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5190775F">
      <w:pPr>
        <w:keepNext/>
        <w:keepLines/>
        <w:spacing w:before="120" w:beforeLines="50" w:after="120" w:afterLines="50" w:line="360" w:lineRule="auto"/>
        <w:outlineLvl w:val="2"/>
        <w:rPr>
          <w:rFonts w:hint="eastAsia" w:ascii="宋体" w:hAnsi="宋体"/>
          <w:kern w:val="0"/>
          <w:sz w:val="24"/>
          <w:szCs w:val="20"/>
          <w:highlight w:val="none"/>
        </w:rPr>
      </w:pPr>
      <w:bookmarkStart w:id="1209" w:name="_Toc338944759"/>
      <w:bookmarkStart w:id="1210" w:name="_Toc489279914"/>
      <w:bookmarkStart w:id="1211" w:name="_Toc480486785"/>
      <w:bookmarkStart w:id="1212" w:name="_Toc342296317"/>
      <w:bookmarkStart w:id="1213" w:name="_Toc480486957"/>
      <w:bookmarkStart w:id="1214" w:name="_Toc486580103"/>
      <w:bookmarkStart w:id="1215" w:name="_Toc483668132"/>
      <w:bookmarkStart w:id="1216" w:name="_Toc117350467"/>
      <w:bookmarkStart w:id="1217" w:name="_Toc490222548"/>
      <w:r>
        <w:rPr>
          <w:rFonts w:hint="eastAsia" w:ascii="宋体" w:hAnsi="宋体"/>
          <w:kern w:val="0"/>
          <w:sz w:val="24"/>
          <w:szCs w:val="20"/>
          <w:highlight w:val="none"/>
        </w:rPr>
        <w:t>7.5  道路和桥梁的损坏责任</w:t>
      </w:r>
      <w:bookmarkEnd w:id="1209"/>
      <w:bookmarkEnd w:id="1210"/>
      <w:bookmarkEnd w:id="1211"/>
      <w:bookmarkEnd w:id="1212"/>
      <w:bookmarkEnd w:id="1213"/>
      <w:bookmarkEnd w:id="1214"/>
      <w:bookmarkEnd w:id="1215"/>
      <w:bookmarkEnd w:id="1216"/>
      <w:bookmarkEnd w:id="1217"/>
    </w:p>
    <w:p w14:paraId="4867A307">
      <w:pPr>
        <w:spacing w:line="360" w:lineRule="auto"/>
        <w:ind w:firstLine="420" w:firstLineChars="200"/>
        <w:rPr>
          <w:rFonts w:hint="eastAsia" w:ascii="宋体"/>
          <w:highlight w:val="none"/>
        </w:rPr>
      </w:pPr>
      <w:r>
        <w:rPr>
          <w:rFonts w:hint="eastAsia" w:ascii="宋体" w:hAnsi="宋体"/>
          <w:highlight w:val="none"/>
        </w:rPr>
        <w:t>因承包人运输造成施工场地内外公共道路和桥梁损坏的，由承包人承担修复损坏的全部费用和可能引起的赔偿。</w:t>
      </w:r>
    </w:p>
    <w:p w14:paraId="16578B47">
      <w:pPr>
        <w:keepNext/>
        <w:keepLines/>
        <w:spacing w:before="120" w:beforeLines="50" w:after="120" w:afterLines="50" w:line="360" w:lineRule="auto"/>
        <w:outlineLvl w:val="2"/>
        <w:rPr>
          <w:rFonts w:hint="eastAsia" w:ascii="宋体" w:hAnsi="宋体"/>
          <w:kern w:val="0"/>
          <w:sz w:val="24"/>
          <w:szCs w:val="20"/>
          <w:highlight w:val="none"/>
        </w:rPr>
      </w:pPr>
      <w:bookmarkStart w:id="1218" w:name="_Toc152045667"/>
      <w:bookmarkStart w:id="1219" w:name="_Toc338944760"/>
      <w:bookmarkStart w:id="1220" w:name="_Toc152042445"/>
      <w:bookmarkStart w:id="1221" w:name="_Toc483668133"/>
      <w:bookmarkStart w:id="1222" w:name="_Toc486580104"/>
      <w:bookmarkStart w:id="1223" w:name="_Toc144974635"/>
      <w:bookmarkStart w:id="1224" w:name="_Toc117350468"/>
      <w:bookmarkStart w:id="1225" w:name="_Toc480486786"/>
      <w:bookmarkStart w:id="1226" w:name="_Toc342296318"/>
      <w:bookmarkStart w:id="1227" w:name="_Toc480486958"/>
      <w:bookmarkStart w:id="1228" w:name="_Toc490222549"/>
      <w:bookmarkStart w:id="1229" w:name="_Toc179632685"/>
      <w:bookmarkStart w:id="1230" w:name="_Toc489279915"/>
      <w:r>
        <w:rPr>
          <w:rFonts w:hint="eastAsia" w:ascii="宋体" w:hAnsi="宋体"/>
          <w:kern w:val="0"/>
          <w:sz w:val="24"/>
          <w:szCs w:val="20"/>
          <w:highlight w:val="none"/>
        </w:rPr>
        <w:t>7.6  水路和航空运输</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4E4C14C2">
      <w:pPr>
        <w:spacing w:line="360" w:lineRule="auto"/>
        <w:ind w:firstLine="420" w:firstLineChars="200"/>
        <w:rPr>
          <w:rFonts w:hint="eastAsia" w:ascii="宋体"/>
          <w:highlight w:val="none"/>
        </w:rPr>
      </w:pPr>
      <w:r>
        <w:rPr>
          <w:rFonts w:hint="eastAsia" w:ascii="宋体" w:hAnsi="宋体"/>
          <w:highlight w:val="none"/>
        </w:rPr>
        <w:t>本条上述各款的内容适用于水路运输和航空运输，其中“道路”一词的涵义包括河道、航线、船闸、机场、码头、堤防以及水路或航空运输中其他相似结构物；“车辆”一词的涵义包括船舶和飞机等。</w:t>
      </w:r>
    </w:p>
    <w:p w14:paraId="6C499F0D">
      <w:pPr>
        <w:keepNext/>
        <w:keepLines/>
        <w:spacing w:before="120" w:beforeLines="50" w:after="120" w:afterLines="50" w:line="360" w:lineRule="auto"/>
        <w:outlineLvl w:val="1"/>
        <w:rPr>
          <w:rFonts w:hint="eastAsia" w:ascii="宋体" w:hAnsi="宋体" w:cs="宋体"/>
          <w:kern w:val="0"/>
          <w:sz w:val="28"/>
          <w:szCs w:val="20"/>
          <w:highlight w:val="none"/>
        </w:rPr>
      </w:pPr>
      <w:bookmarkStart w:id="1231" w:name="_Toc486580105"/>
      <w:bookmarkStart w:id="1232" w:name="_Toc480486959"/>
      <w:bookmarkStart w:id="1233" w:name="_Toc483668134"/>
      <w:bookmarkStart w:id="1234" w:name="_Toc480486787"/>
      <w:bookmarkStart w:id="1235" w:name="_Toc117350469"/>
      <w:bookmarkStart w:id="1236" w:name="_Toc489279916"/>
      <w:bookmarkStart w:id="1237" w:name="_Toc342296319"/>
      <w:bookmarkStart w:id="1238" w:name="_Toc490222550"/>
      <w:bookmarkStart w:id="1239" w:name="_Toc338944761"/>
      <w:r>
        <w:rPr>
          <w:rFonts w:hint="eastAsia" w:ascii="宋体" w:hAnsi="宋体" w:cs="宋体"/>
          <w:kern w:val="0"/>
          <w:sz w:val="28"/>
          <w:szCs w:val="20"/>
          <w:highlight w:val="none"/>
        </w:rPr>
        <w:t>8.测量放线</w:t>
      </w:r>
      <w:bookmarkEnd w:id="1231"/>
      <w:bookmarkEnd w:id="1232"/>
      <w:bookmarkEnd w:id="1233"/>
      <w:bookmarkEnd w:id="1234"/>
      <w:bookmarkEnd w:id="1235"/>
      <w:bookmarkEnd w:id="1236"/>
      <w:bookmarkEnd w:id="1237"/>
      <w:bookmarkEnd w:id="1238"/>
      <w:bookmarkEnd w:id="1239"/>
    </w:p>
    <w:p w14:paraId="73E2A3EC">
      <w:pPr>
        <w:keepNext/>
        <w:keepLines/>
        <w:spacing w:before="120" w:beforeLines="50" w:after="120" w:afterLines="50" w:line="360" w:lineRule="auto"/>
        <w:outlineLvl w:val="2"/>
        <w:rPr>
          <w:rFonts w:hint="eastAsia" w:ascii="宋体" w:hAnsi="宋体"/>
          <w:kern w:val="0"/>
          <w:sz w:val="24"/>
          <w:szCs w:val="20"/>
          <w:highlight w:val="none"/>
        </w:rPr>
      </w:pPr>
      <w:bookmarkStart w:id="1240" w:name="_Toc480486788"/>
      <w:bookmarkStart w:id="1241" w:name="_Toc490222551"/>
      <w:bookmarkStart w:id="1242" w:name="_Toc117350470"/>
      <w:bookmarkStart w:id="1243" w:name="_Toc483668135"/>
      <w:bookmarkStart w:id="1244" w:name="_Toc342296320"/>
      <w:bookmarkStart w:id="1245" w:name="_Toc486580106"/>
      <w:bookmarkStart w:id="1246" w:name="_Toc480486960"/>
      <w:bookmarkStart w:id="1247" w:name="_Toc489279917"/>
      <w:bookmarkStart w:id="1248" w:name="_Toc338944762"/>
      <w:r>
        <w:rPr>
          <w:rFonts w:hint="eastAsia" w:ascii="宋体" w:hAnsi="宋体"/>
          <w:kern w:val="0"/>
          <w:sz w:val="24"/>
          <w:szCs w:val="20"/>
          <w:highlight w:val="none"/>
        </w:rPr>
        <w:t>8.1  施工控制网</w:t>
      </w:r>
      <w:bookmarkEnd w:id="1240"/>
      <w:bookmarkEnd w:id="1241"/>
      <w:bookmarkEnd w:id="1242"/>
      <w:bookmarkEnd w:id="1243"/>
      <w:bookmarkEnd w:id="1244"/>
      <w:bookmarkEnd w:id="1245"/>
      <w:bookmarkEnd w:id="1246"/>
      <w:bookmarkEnd w:id="1247"/>
      <w:bookmarkEnd w:id="1248"/>
    </w:p>
    <w:p w14:paraId="6EDCD34D">
      <w:pPr>
        <w:spacing w:line="360" w:lineRule="auto"/>
        <w:ind w:firstLine="420" w:firstLineChars="200"/>
        <w:rPr>
          <w:rFonts w:hint="eastAsia" w:ascii="宋体"/>
          <w:highlight w:val="none"/>
        </w:rPr>
      </w:pPr>
      <w:r>
        <w:rPr>
          <w:rFonts w:hint="eastAsia" w:ascii="宋体" w:hAnsi="宋体"/>
          <w:highlight w:val="none"/>
        </w:rPr>
        <w:t>8.1.1  发包人应在合同约定的期限内，通过监理人向承包人提供测量基准点、基准线和水准点及其书面资料。向承包人提供测量基准点、基准线和水准点及其书面资料的期限</w:t>
      </w:r>
      <w:r>
        <w:rPr>
          <w:rFonts w:hint="eastAsia" w:ascii="黑体" w:hAnsi="黑体" w:eastAsia="黑体"/>
          <w:highlight w:val="none"/>
        </w:rPr>
        <w:t>见合同条款专用部分。</w:t>
      </w:r>
    </w:p>
    <w:p w14:paraId="3EBC9D59">
      <w:pPr>
        <w:spacing w:line="360" w:lineRule="auto"/>
        <w:ind w:firstLine="420" w:firstLineChars="200"/>
        <w:rPr>
          <w:rFonts w:hint="eastAsia" w:ascii="宋体"/>
          <w:highlight w:val="none"/>
        </w:rPr>
      </w:pPr>
      <w:r>
        <w:rPr>
          <w:rFonts w:hint="eastAsia" w:ascii="宋体" w:hAnsi="宋体"/>
          <w:highlight w:val="none"/>
        </w:rPr>
        <w:t>8.1.2  承包人应根据国家测绘基准、测绘系统和工程测量技术规范，按上述基准点（线）以及合同工程精度要求，测设施工控制网，承包人测设施工控制网的其他要求</w:t>
      </w:r>
      <w:r>
        <w:rPr>
          <w:rFonts w:hint="eastAsia" w:ascii="黑体" w:hAnsi="黑体" w:eastAsia="黑体"/>
          <w:highlight w:val="none"/>
        </w:rPr>
        <w:t>见合同条款专用部分。</w:t>
      </w:r>
      <w:r>
        <w:rPr>
          <w:rFonts w:hint="eastAsia" w:ascii="宋体" w:hAnsi="宋体"/>
          <w:highlight w:val="none"/>
        </w:rPr>
        <w:t>并将施工控制网资料在约定期限内报送监理人审批，其报送监理人审批的期限</w:t>
      </w:r>
      <w:r>
        <w:rPr>
          <w:rFonts w:hint="eastAsia" w:ascii="黑体" w:hAnsi="黑体" w:eastAsia="黑体"/>
          <w:highlight w:val="none"/>
        </w:rPr>
        <w:t>见合同条款专用部分</w:t>
      </w:r>
      <w:r>
        <w:rPr>
          <w:rFonts w:hint="eastAsia" w:ascii="宋体" w:hAnsi="宋体"/>
          <w:highlight w:val="none"/>
        </w:rPr>
        <w:t>。</w:t>
      </w:r>
    </w:p>
    <w:p w14:paraId="2EBE8CE0">
      <w:pPr>
        <w:spacing w:line="360" w:lineRule="auto"/>
        <w:ind w:firstLine="420" w:firstLineChars="200"/>
        <w:rPr>
          <w:rFonts w:hint="eastAsia" w:ascii="宋体"/>
          <w:highlight w:val="none"/>
        </w:rPr>
      </w:pPr>
      <w:r>
        <w:rPr>
          <w:rFonts w:hint="eastAsia" w:ascii="宋体" w:hAnsi="宋体"/>
          <w:highlight w:val="none"/>
        </w:rPr>
        <w:t>8.1.3  承包人应负责管理施工控制网点。施工控制网点丢失或损坏的，承包人应及时修复，并承担施工控制网点的管理与修复费用。工程竣工后将施工控制网点移交发包人。</w:t>
      </w:r>
    </w:p>
    <w:p w14:paraId="27401144">
      <w:pPr>
        <w:keepNext/>
        <w:keepLines/>
        <w:spacing w:before="120" w:beforeLines="50" w:after="120" w:afterLines="50" w:line="360" w:lineRule="auto"/>
        <w:outlineLvl w:val="2"/>
        <w:rPr>
          <w:rFonts w:hint="eastAsia" w:ascii="宋体" w:hAnsi="宋体"/>
          <w:kern w:val="0"/>
          <w:sz w:val="24"/>
          <w:szCs w:val="20"/>
          <w:highlight w:val="none"/>
        </w:rPr>
      </w:pPr>
      <w:bookmarkStart w:id="1249" w:name="_Toc144974638"/>
      <w:bookmarkStart w:id="1250" w:name="_Toc480486961"/>
      <w:bookmarkStart w:id="1251" w:name="_Toc338944763"/>
      <w:bookmarkStart w:id="1252" w:name="_Toc486580107"/>
      <w:bookmarkStart w:id="1253" w:name="_Toc483668136"/>
      <w:bookmarkStart w:id="1254" w:name="_Toc152045670"/>
      <w:bookmarkStart w:id="1255" w:name="_Toc152042448"/>
      <w:bookmarkStart w:id="1256" w:name="_Toc490222552"/>
      <w:bookmarkStart w:id="1257" w:name="_Toc342296321"/>
      <w:bookmarkStart w:id="1258" w:name="_Toc489279918"/>
      <w:bookmarkStart w:id="1259" w:name="_Toc179632688"/>
      <w:bookmarkStart w:id="1260" w:name="_Toc480486789"/>
      <w:bookmarkStart w:id="1261" w:name="_Toc117350471"/>
      <w:r>
        <w:rPr>
          <w:rFonts w:hint="eastAsia" w:ascii="宋体" w:hAnsi="宋体"/>
          <w:kern w:val="0"/>
          <w:sz w:val="24"/>
          <w:szCs w:val="20"/>
          <w:highlight w:val="none"/>
        </w:rPr>
        <w:t>8.2  施工测量</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7F8995BA">
      <w:pPr>
        <w:spacing w:line="360" w:lineRule="auto"/>
        <w:ind w:firstLine="420" w:firstLineChars="200"/>
        <w:rPr>
          <w:rFonts w:hint="eastAsia" w:ascii="宋体"/>
          <w:highlight w:val="none"/>
        </w:rPr>
      </w:pPr>
      <w:r>
        <w:rPr>
          <w:rFonts w:hint="eastAsia" w:ascii="宋体" w:hAnsi="宋体"/>
          <w:highlight w:val="none"/>
        </w:rPr>
        <w:t>8.2.1  承包人应负责施工过程中的全部施工测量放线工作，并配置合格的人员、仪器、设备和其他物品。</w:t>
      </w:r>
    </w:p>
    <w:p w14:paraId="36CDEF41">
      <w:pPr>
        <w:spacing w:line="360" w:lineRule="auto"/>
        <w:ind w:firstLine="420" w:firstLineChars="200"/>
        <w:rPr>
          <w:rFonts w:hint="eastAsia" w:ascii="宋体"/>
          <w:highlight w:val="none"/>
        </w:rPr>
      </w:pPr>
      <w:r>
        <w:rPr>
          <w:rFonts w:hint="eastAsia" w:ascii="宋体" w:hAnsi="宋体"/>
          <w:highlight w:val="none"/>
        </w:rPr>
        <w:t>8.2.2  监理人可以指示承包人进行抽样复测，当复测中发现错误或出现超过合同约定的误差时，承包人应按监理人指示进行修正或补测，并承担相应的复测费用。</w:t>
      </w:r>
    </w:p>
    <w:p w14:paraId="64AC4B89">
      <w:pPr>
        <w:keepNext/>
        <w:keepLines/>
        <w:spacing w:before="120" w:beforeLines="50" w:after="120" w:afterLines="50" w:line="360" w:lineRule="auto"/>
        <w:outlineLvl w:val="2"/>
        <w:rPr>
          <w:rFonts w:hint="eastAsia" w:ascii="宋体" w:hAnsi="宋体"/>
          <w:kern w:val="0"/>
          <w:sz w:val="24"/>
          <w:szCs w:val="20"/>
          <w:highlight w:val="none"/>
        </w:rPr>
      </w:pPr>
      <w:bookmarkStart w:id="1262" w:name="_Toc338944764"/>
      <w:bookmarkStart w:id="1263" w:name="_Toc342296322"/>
      <w:bookmarkStart w:id="1264" w:name="_Toc117350472"/>
      <w:bookmarkStart w:id="1265" w:name="_Toc480486790"/>
      <w:bookmarkStart w:id="1266" w:name="_Toc483668137"/>
      <w:bookmarkStart w:id="1267" w:name="_Toc179632689"/>
      <w:bookmarkStart w:id="1268" w:name="_Toc152045671"/>
      <w:bookmarkStart w:id="1269" w:name="_Toc490222553"/>
      <w:bookmarkStart w:id="1270" w:name="_Toc489279919"/>
      <w:bookmarkStart w:id="1271" w:name="_Toc486580108"/>
      <w:bookmarkStart w:id="1272" w:name="_Toc480486962"/>
      <w:bookmarkStart w:id="1273" w:name="_Toc144974639"/>
      <w:bookmarkStart w:id="1274" w:name="_Toc152042449"/>
      <w:r>
        <w:rPr>
          <w:rFonts w:hint="eastAsia" w:ascii="宋体" w:hAnsi="宋体"/>
          <w:kern w:val="0"/>
          <w:sz w:val="24"/>
          <w:szCs w:val="20"/>
          <w:highlight w:val="none"/>
        </w:rPr>
        <w:t>8.3  基准资料错误的责任</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0056610C">
      <w:pPr>
        <w:spacing w:line="360" w:lineRule="auto"/>
        <w:ind w:firstLine="420" w:firstLineChars="200"/>
        <w:rPr>
          <w:rFonts w:hint="eastAsia" w:ascii="宋体"/>
          <w:highlight w:val="none"/>
        </w:rPr>
      </w:pPr>
      <w:r>
        <w:rPr>
          <w:rFonts w:hint="eastAsia" w:ascii="宋体" w:hAnsi="宋体"/>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55DB343">
      <w:pPr>
        <w:keepNext/>
        <w:keepLines/>
        <w:spacing w:before="120" w:beforeLines="50" w:after="120" w:afterLines="50" w:line="360" w:lineRule="auto"/>
        <w:outlineLvl w:val="2"/>
        <w:rPr>
          <w:rFonts w:hint="eastAsia" w:ascii="宋体" w:hAnsi="宋体"/>
          <w:kern w:val="0"/>
          <w:sz w:val="24"/>
          <w:szCs w:val="20"/>
          <w:highlight w:val="none"/>
        </w:rPr>
      </w:pPr>
      <w:bookmarkStart w:id="1275" w:name="_Toc480486963"/>
      <w:bookmarkStart w:id="1276" w:name="_Toc486580109"/>
      <w:bookmarkStart w:id="1277" w:name="_Toc342296323"/>
      <w:bookmarkStart w:id="1278" w:name="_Toc179632690"/>
      <w:bookmarkStart w:id="1279" w:name="_Toc483668138"/>
      <w:bookmarkStart w:id="1280" w:name="_Toc490222554"/>
      <w:bookmarkStart w:id="1281" w:name="_Toc152045672"/>
      <w:bookmarkStart w:id="1282" w:name="_Toc117350473"/>
      <w:bookmarkStart w:id="1283" w:name="_Toc144974640"/>
      <w:bookmarkStart w:id="1284" w:name="_Toc338944765"/>
      <w:bookmarkStart w:id="1285" w:name="_Toc480486791"/>
      <w:bookmarkStart w:id="1286" w:name="_Toc489279920"/>
      <w:bookmarkStart w:id="1287" w:name="_Toc152042450"/>
      <w:r>
        <w:rPr>
          <w:rFonts w:hint="eastAsia" w:ascii="宋体" w:hAnsi="宋体"/>
          <w:kern w:val="0"/>
          <w:sz w:val="24"/>
          <w:szCs w:val="20"/>
          <w:highlight w:val="none"/>
        </w:rPr>
        <w:t>8.4  监理人使用施工控制网</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2EB31DE4">
      <w:pPr>
        <w:spacing w:line="360" w:lineRule="auto"/>
        <w:ind w:firstLine="420" w:firstLineChars="200"/>
        <w:rPr>
          <w:rFonts w:hint="eastAsia" w:ascii="宋体"/>
          <w:dstrike/>
          <w:szCs w:val="21"/>
          <w:highlight w:val="none"/>
        </w:rPr>
      </w:pPr>
      <w:r>
        <w:rPr>
          <w:rFonts w:hint="eastAsia" w:ascii="宋体" w:hAnsi="宋体"/>
          <w:highlight w:val="none"/>
        </w:rPr>
        <w:t>监理人需要使用施工控制网的，承包人应提供必要的协助，发包人不再为此支付费用。</w:t>
      </w:r>
    </w:p>
    <w:p w14:paraId="33937086">
      <w:pPr>
        <w:keepNext/>
        <w:keepLines/>
        <w:spacing w:before="120" w:beforeLines="50" w:after="120" w:afterLines="50" w:line="360" w:lineRule="auto"/>
        <w:outlineLvl w:val="1"/>
        <w:rPr>
          <w:rFonts w:hint="eastAsia" w:ascii="宋体" w:hAnsi="宋体" w:cs="宋体"/>
          <w:kern w:val="0"/>
          <w:sz w:val="28"/>
          <w:szCs w:val="20"/>
          <w:highlight w:val="none"/>
        </w:rPr>
      </w:pPr>
      <w:bookmarkStart w:id="1288" w:name="_Toc489279921"/>
      <w:bookmarkStart w:id="1289" w:name="_Toc338944766"/>
      <w:bookmarkStart w:id="1290" w:name="_Toc490222555"/>
      <w:bookmarkStart w:id="1291" w:name="_Toc483668139"/>
      <w:bookmarkStart w:id="1292" w:name="_Toc342296324"/>
      <w:bookmarkStart w:id="1293" w:name="_Toc480486792"/>
      <w:bookmarkStart w:id="1294" w:name="_Toc486580110"/>
      <w:bookmarkStart w:id="1295" w:name="_Toc480486964"/>
      <w:bookmarkStart w:id="1296" w:name="_Toc117350474"/>
      <w:r>
        <w:rPr>
          <w:rFonts w:hint="eastAsia" w:ascii="宋体" w:hAnsi="宋体" w:cs="宋体"/>
          <w:kern w:val="0"/>
          <w:sz w:val="28"/>
          <w:szCs w:val="20"/>
          <w:highlight w:val="none"/>
        </w:rPr>
        <w:t>9.施工安全、治安保卫和环境保护</w:t>
      </w:r>
      <w:bookmarkEnd w:id="1288"/>
      <w:bookmarkEnd w:id="1289"/>
      <w:bookmarkEnd w:id="1290"/>
      <w:bookmarkEnd w:id="1291"/>
      <w:bookmarkEnd w:id="1292"/>
      <w:bookmarkEnd w:id="1293"/>
      <w:bookmarkEnd w:id="1294"/>
      <w:bookmarkEnd w:id="1295"/>
      <w:bookmarkEnd w:id="1296"/>
    </w:p>
    <w:p w14:paraId="03EFF706">
      <w:pPr>
        <w:keepNext/>
        <w:keepLines/>
        <w:spacing w:before="120" w:beforeLines="50" w:after="120" w:afterLines="50" w:line="360" w:lineRule="auto"/>
        <w:outlineLvl w:val="2"/>
        <w:rPr>
          <w:rFonts w:hint="eastAsia" w:ascii="宋体" w:hAnsi="宋体"/>
          <w:kern w:val="0"/>
          <w:sz w:val="24"/>
          <w:szCs w:val="20"/>
          <w:highlight w:val="none"/>
        </w:rPr>
      </w:pPr>
      <w:bookmarkStart w:id="1297" w:name="_Toc483668140"/>
      <w:bookmarkStart w:id="1298" w:name="_Toc179632692"/>
      <w:bookmarkStart w:id="1299" w:name="_Toc342296325"/>
      <w:bookmarkStart w:id="1300" w:name="_Toc489279922"/>
      <w:bookmarkStart w:id="1301" w:name="_Toc480486965"/>
      <w:bookmarkStart w:id="1302" w:name="_Toc486580111"/>
      <w:bookmarkStart w:id="1303" w:name="_Toc480486793"/>
      <w:bookmarkStart w:id="1304" w:name="_Toc338944767"/>
      <w:bookmarkStart w:id="1305" w:name="_Toc152045674"/>
      <w:bookmarkStart w:id="1306" w:name="_Toc144974642"/>
      <w:bookmarkStart w:id="1307" w:name="_Toc152042452"/>
      <w:bookmarkStart w:id="1308" w:name="_Toc490222556"/>
      <w:bookmarkStart w:id="1309" w:name="_Toc117350475"/>
      <w:r>
        <w:rPr>
          <w:rFonts w:hint="eastAsia" w:ascii="宋体" w:hAnsi="宋体"/>
          <w:kern w:val="0"/>
          <w:sz w:val="24"/>
          <w:szCs w:val="20"/>
          <w:highlight w:val="none"/>
        </w:rPr>
        <w:t>9.1  发包人的施工安全责任</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1039AEC9">
      <w:pPr>
        <w:spacing w:line="360" w:lineRule="auto"/>
        <w:ind w:firstLine="420" w:firstLineChars="200"/>
        <w:rPr>
          <w:rFonts w:hint="eastAsia" w:ascii="宋体"/>
          <w:highlight w:val="none"/>
        </w:rPr>
      </w:pPr>
      <w:r>
        <w:rPr>
          <w:rFonts w:hint="eastAsia" w:ascii="宋体" w:hAnsi="宋体"/>
          <w:highlight w:val="none"/>
        </w:rPr>
        <w:t>9.1.1  发包人应按合同约定履行安全职责，授权监理人按合同约定的安全工作内容监督、检查承包人安全工作的实施，组织承包人和有关单位进行安全检查。</w:t>
      </w:r>
    </w:p>
    <w:p w14:paraId="1E68A91B">
      <w:pPr>
        <w:spacing w:line="360" w:lineRule="auto"/>
        <w:ind w:firstLine="315" w:firstLineChars="150"/>
        <w:rPr>
          <w:rFonts w:hint="eastAsia" w:ascii="宋体"/>
          <w:highlight w:val="none"/>
        </w:rPr>
      </w:pPr>
      <w:r>
        <w:rPr>
          <w:rFonts w:hint="eastAsia" w:ascii="宋体" w:hAnsi="宋体"/>
          <w:highlight w:val="none"/>
        </w:rPr>
        <w:t>9.1.2  发包人应对其现场机构雇佣的全部人员的工伤事故承担责任，但由于承包人原因造成发包人人员工伤的，应由承包人承担责任。</w:t>
      </w:r>
    </w:p>
    <w:p w14:paraId="67520903">
      <w:pPr>
        <w:keepNext/>
        <w:keepLines/>
        <w:spacing w:before="120" w:beforeLines="50" w:after="120" w:afterLines="50" w:line="360" w:lineRule="auto"/>
        <w:outlineLvl w:val="2"/>
        <w:rPr>
          <w:rFonts w:hint="eastAsia" w:ascii="宋体" w:hAnsi="宋体"/>
          <w:kern w:val="0"/>
          <w:sz w:val="24"/>
          <w:szCs w:val="20"/>
          <w:highlight w:val="none"/>
        </w:rPr>
      </w:pPr>
      <w:bookmarkStart w:id="1310" w:name="_Toc342296326"/>
      <w:bookmarkStart w:id="1311" w:name="_Toc480486966"/>
      <w:bookmarkStart w:id="1312" w:name="_Toc490222557"/>
      <w:bookmarkStart w:id="1313" w:name="_Toc117350476"/>
      <w:bookmarkStart w:id="1314" w:name="_Toc483668141"/>
      <w:bookmarkStart w:id="1315" w:name="_Toc338944768"/>
      <w:bookmarkStart w:id="1316" w:name="_Toc480486794"/>
      <w:bookmarkStart w:id="1317" w:name="_Toc486580112"/>
      <w:bookmarkStart w:id="1318" w:name="_Toc489279923"/>
      <w:r>
        <w:rPr>
          <w:rFonts w:hint="eastAsia" w:ascii="宋体" w:hAnsi="宋体"/>
          <w:kern w:val="0"/>
          <w:sz w:val="24"/>
          <w:szCs w:val="20"/>
          <w:highlight w:val="none"/>
        </w:rPr>
        <w:t>9.2  承包人的施工安全责任</w:t>
      </w:r>
      <w:bookmarkEnd w:id="1310"/>
      <w:bookmarkEnd w:id="1311"/>
      <w:bookmarkEnd w:id="1312"/>
      <w:bookmarkEnd w:id="1313"/>
      <w:bookmarkEnd w:id="1314"/>
      <w:bookmarkEnd w:id="1315"/>
      <w:bookmarkEnd w:id="1316"/>
      <w:bookmarkEnd w:id="1317"/>
      <w:bookmarkEnd w:id="1318"/>
    </w:p>
    <w:p w14:paraId="084CEAEF">
      <w:pPr>
        <w:spacing w:line="360" w:lineRule="auto"/>
        <w:ind w:firstLine="420" w:firstLineChars="200"/>
        <w:rPr>
          <w:rFonts w:hint="eastAsia" w:ascii="宋体"/>
          <w:highlight w:val="none"/>
        </w:rPr>
      </w:pPr>
      <w:r>
        <w:rPr>
          <w:rFonts w:hint="eastAsia" w:ascii="宋体" w:hAnsi="宋体"/>
          <w:highlight w:val="none"/>
        </w:rPr>
        <w:t>9.2.1  承包人应按合同约定履行安全职责</w:t>
      </w:r>
      <w:r>
        <w:rPr>
          <w:rFonts w:hint="eastAsia" w:ascii="宋体"/>
          <w:highlight w:val="none"/>
        </w:rPr>
        <w:t>,</w:t>
      </w:r>
      <w:r>
        <w:rPr>
          <w:rFonts w:hint="eastAsia" w:ascii="宋体" w:hAnsi="宋体"/>
          <w:highlight w:val="none"/>
        </w:rPr>
        <w:t>执行监理人有关安全工作的指示</w:t>
      </w:r>
      <w:r>
        <w:rPr>
          <w:rFonts w:hint="eastAsia" w:ascii="宋体"/>
          <w:highlight w:val="none"/>
        </w:rPr>
        <w:t>,</w:t>
      </w:r>
      <w:r>
        <w:rPr>
          <w:rFonts w:hint="eastAsia" w:ascii="宋体" w:hAnsi="宋体"/>
          <w:highlight w:val="none"/>
        </w:rPr>
        <w:t>并在合同条款专用部分约定的期限内，按合同约定的安全工作内容，编制施工安全措施计划报送监理人审批。监理人应在合同条款专用部分约定的期限内完成批复。</w:t>
      </w:r>
    </w:p>
    <w:p w14:paraId="772AEF74">
      <w:pPr>
        <w:spacing w:line="360" w:lineRule="auto"/>
        <w:ind w:firstLine="420" w:firstLineChars="200"/>
        <w:rPr>
          <w:rFonts w:hint="eastAsia" w:ascii="宋体"/>
          <w:highlight w:val="none"/>
        </w:rPr>
      </w:pPr>
      <w:r>
        <w:rPr>
          <w:rFonts w:hint="eastAsia" w:ascii="宋体" w:hAnsi="宋体"/>
          <w:highlight w:val="none"/>
        </w:rPr>
        <w:t>9.2.2  承包人应加强施工作业安全管理，特别应加强易燃、易爆材料、火工器材、有毒与腐蚀性材料、行业挥发性有机物和其他危险品的管理，以及对爆破作业和地下工程施工等危险作业的管理。</w:t>
      </w:r>
    </w:p>
    <w:p w14:paraId="14C79E55">
      <w:pPr>
        <w:spacing w:line="360" w:lineRule="auto"/>
        <w:ind w:firstLine="420" w:firstLineChars="200"/>
        <w:rPr>
          <w:rFonts w:hint="eastAsia" w:ascii="宋体"/>
          <w:highlight w:val="none"/>
        </w:rPr>
      </w:pPr>
      <w:r>
        <w:rPr>
          <w:rFonts w:hint="eastAsia" w:ascii="宋体" w:hAnsi="宋体"/>
          <w:highlight w:val="none"/>
        </w:rPr>
        <w:t>9.2.3  承包人应严格按照国家安全标准制定施工安全操作规程，配备必要的安全生产和劳动保护设施，加强对承包人人员的安全教育，并发放安全工作手册和劳动保护用具。</w:t>
      </w:r>
    </w:p>
    <w:p w14:paraId="3B2CCE64">
      <w:pPr>
        <w:spacing w:line="360" w:lineRule="auto"/>
        <w:ind w:firstLine="420" w:firstLineChars="200"/>
        <w:rPr>
          <w:rFonts w:hint="eastAsia" w:ascii="宋体"/>
          <w:highlight w:val="none"/>
        </w:rPr>
      </w:pPr>
      <w:r>
        <w:rPr>
          <w:rFonts w:hint="eastAsia" w:ascii="宋体" w:hAnsi="宋体"/>
          <w:highlight w:val="none"/>
        </w:rPr>
        <w:t>9.2.4  承包人应按监理人的指示制定应对灾害的紧急预案，报送监理人审批。承包人还应按预案做好安全检查，配置必要的救助物资和器材，切实保护好有关人员的人身和财产安全。</w:t>
      </w:r>
    </w:p>
    <w:p w14:paraId="6F18802D">
      <w:pPr>
        <w:spacing w:line="360" w:lineRule="auto"/>
        <w:ind w:firstLine="420" w:firstLineChars="200"/>
        <w:rPr>
          <w:rFonts w:hint="eastAsia" w:ascii="宋体"/>
          <w:highlight w:val="none"/>
        </w:rPr>
      </w:pPr>
      <w:r>
        <w:rPr>
          <w:rFonts w:hint="eastAsia" w:ascii="宋体" w:hAnsi="宋体"/>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75C69F3">
      <w:pPr>
        <w:spacing w:line="360" w:lineRule="auto"/>
        <w:ind w:firstLine="420" w:firstLineChars="200"/>
        <w:rPr>
          <w:rFonts w:hint="eastAsia" w:ascii="宋体"/>
          <w:highlight w:val="none"/>
        </w:rPr>
      </w:pPr>
      <w:r>
        <w:rPr>
          <w:rFonts w:hint="eastAsia" w:ascii="宋体" w:hAnsi="宋体"/>
          <w:highlight w:val="none"/>
        </w:rPr>
        <w:t>9.2.6  承包人应对其履行合同所雇佣的全部人员，包括分包人人员的工伤事故承担责任。</w:t>
      </w:r>
    </w:p>
    <w:p w14:paraId="0C561B9A">
      <w:pPr>
        <w:spacing w:line="360" w:lineRule="auto"/>
        <w:ind w:firstLine="420" w:firstLineChars="200"/>
        <w:rPr>
          <w:rFonts w:hint="eastAsia" w:ascii="宋体"/>
          <w:highlight w:val="none"/>
        </w:rPr>
      </w:pPr>
      <w:r>
        <w:rPr>
          <w:rFonts w:hint="eastAsia" w:ascii="宋体" w:hAnsi="宋体"/>
          <w:highlight w:val="none"/>
        </w:rPr>
        <w:t>9.2.7  由于承包人原因在施工场地内及其毗邻地带造成的第三者人员伤亡和财产损失，由承包人负责赔偿。</w:t>
      </w:r>
    </w:p>
    <w:p w14:paraId="50803ECD">
      <w:pPr>
        <w:keepNext/>
        <w:keepLines/>
        <w:spacing w:before="120" w:beforeLines="50" w:after="120" w:afterLines="50" w:line="360" w:lineRule="auto"/>
        <w:outlineLvl w:val="2"/>
        <w:rPr>
          <w:rFonts w:hint="eastAsia" w:ascii="宋体" w:hAnsi="宋体"/>
          <w:kern w:val="0"/>
          <w:sz w:val="24"/>
          <w:szCs w:val="20"/>
          <w:highlight w:val="none"/>
        </w:rPr>
      </w:pPr>
      <w:bookmarkStart w:id="1319" w:name="_Toc117350477"/>
      <w:bookmarkStart w:id="1320" w:name="_Toc489279924"/>
      <w:bookmarkStart w:id="1321" w:name="_Toc480486795"/>
      <w:bookmarkStart w:id="1322" w:name="_Toc480486967"/>
      <w:bookmarkStart w:id="1323" w:name="_Toc490222558"/>
      <w:bookmarkStart w:id="1324" w:name="_Toc338944769"/>
      <w:bookmarkStart w:id="1325" w:name="_Toc483668142"/>
      <w:bookmarkStart w:id="1326" w:name="_Toc486580113"/>
      <w:bookmarkStart w:id="1327" w:name="_Toc342296327"/>
      <w:r>
        <w:rPr>
          <w:rFonts w:hint="eastAsia" w:ascii="宋体" w:hAnsi="宋体"/>
          <w:kern w:val="0"/>
          <w:sz w:val="24"/>
          <w:szCs w:val="20"/>
          <w:highlight w:val="none"/>
        </w:rPr>
        <w:t>9.3  治安保卫</w:t>
      </w:r>
      <w:bookmarkEnd w:id="1319"/>
      <w:bookmarkEnd w:id="1320"/>
      <w:bookmarkEnd w:id="1321"/>
      <w:bookmarkEnd w:id="1322"/>
      <w:bookmarkEnd w:id="1323"/>
      <w:bookmarkEnd w:id="1324"/>
      <w:bookmarkEnd w:id="1325"/>
      <w:bookmarkEnd w:id="1326"/>
      <w:bookmarkEnd w:id="1327"/>
    </w:p>
    <w:p w14:paraId="612B78E8">
      <w:pPr>
        <w:spacing w:line="360" w:lineRule="auto"/>
        <w:ind w:firstLine="420" w:firstLineChars="200"/>
        <w:rPr>
          <w:rFonts w:hint="eastAsia" w:ascii="宋体"/>
          <w:highlight w:val="none"/>
        </w:rPr>
      </w:pPr>
      <w:r>
        <w:rPr>
          <w:rFonts w:hint="eastAsia" w:ascii="宋体" w:hAnsi="宋体"/>
          <w:highlight w:val="none"/>
        </w:rPr>
        <w:t>9.3.1  发包人应与当地公安部门协商，在现场建立治安管理机构或联防组织，负责统一管理施工场地的治安保卫事项，履行合同工程的治安保卫职责。</w:t>
      </w:r>
    </w:p>
    <w:p w14:paraId="45736D6A">
      <w:pPr>
        <w:spacing w:line="360" w:lineRule="auto"/>
        <w:ind w:firstLine="420" w:firstLineChars="200"/>
        <w:rPr>
          <w:rFonts w:hint="eastAsia" w:ascii="宋体"/>
          <w:highlight w:val="none"/>
        </w:rPr>
      </w:pPr>
      <w:r>
        <w:rPr>
          <w:rFonts w:hint="eastAsia" w:ascii="宋体" w:hAnsi="宋体"/>
          <w:highlight w:val="none"/>
        </w:rPr>
        <w:t>9.3.2  发包人和承包人除应协助现场治安管理机构或联防组织维护施工场地的社会治安外，还应做好包括生活区在内的各自管辖区的治安保卫工作。</w:t>
      </w:r>
    </w:p>
    <w:p w14:paraId="3A6CB01A">
      <w:pPr>
        <w:spacing w:line="360" w:lineRule="auto"/>
        <w:ind w:firstLine="420" w:firstLineChars="200"/>
        <w:rPr>
          <w:rFonts w:hint="eastAsia" w:ascii="黑体" w:hAnsi="黑体" w:eastAsia="黑体"/>
          <w:highlight w:val="none"/>
        </w:rPr>
      </w:pPr>
      <w:r>
        <w:rPr>
          <w:rFonts w:hint="eastAsia" w:ascii="宋体" w:hAnsi="宋体"/>
          <w:highlight w:val="none"/>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hint="eastAsia" w:ascii="宋体" w:hAnsi="宋体"/>
          <w:szCs w:val="21"/>
          <w:highlight w:val="none"/>
        </w:rPr>
        <w:t>施工场地治安管理计划和突发治安事件紧急预案的责任人</w:t>
      </w:r>
      <w:r>
        <w:rPr>
          <w:rFonts w:hint="eastAsia" w:ascii="黑体" w:hAnsi="黑体" w:eastAsia="黑体"/>
          <w:highlight w:val="none"/>
        </w:rPr>
        <w:t>见合同条款专用部分。</w:t>
      </w:r>
    </w:p>
    <w:p w14:paraId="3FEACF05">
      <w:pPr>
        <w:spacing w:line="360" w:lineRule="auto"/>
        <w:ind w:firstLine="420" w:firstLineChars="200"/>
        <w:rPr>
          <w:rFonts w:hint="eastAsia" w:ascii="宋体" w:cs="宋体"/>
          <w:highlight w:val="none"/>
        </w:rPr>
      </w:pPr>
      <w:r>
        <w:rPr>
          <w:rFonts w:hint="eastAsia" w:ascii="宋体" w:hAnsi="宋体" w:cs="宋体"/>
          <w:highlight w:val="none"/>
        </w:rPr>
        <w:t>9.3.4  建立健全疫情常态化防控应急机制，始终坚持疫情常态化防控和应急处置相结合的原则，按照项目所在地分区分级标准及时制定完善应急预案，明确应急处置流程，适时开展应急演练，确保责任落实到人。</w:t>
      </w:r>
    </w:p>
    <w:p w14:paraId="19682D0E">
      <w:pPr>
        <w:spacing w:line="360" w:lineRule="auto"/>
        <w:ind w:firstLine="420" w:firstLineChars="200"/>
        <w:rPr>
          <w:rFonts w:hint="eastAsia" w:ascii="宋体" w:cs="宋体"/>
          <w:highlight w:val="none"/>
        </w:rPr>
      </w:pPr>
      <w:r>
        <w:rPr>
          <w:rFonts w:hint="eastAsia" w:ascii="宋体" w:hAnsi="宋体" w:cs="宋体"/>
          <w:highlight w:val="none"/>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14:paraId="6D4A15D3">
      <w:pPr>
        <w:keepNext/>
        <w:keepLines/>
        <w:spacing w:before="120" w:beforeLines="50" w:after="120" w:afterLines="50" w:line="360" w:lineRule="auto"/>
        <w:outlineLvl w:val="2"/>
        <w:rPr>
          <w:rFonts w:hint="eastAsia" w:ascii="宋体" w:hAnsi="宋体"/>
          <w:kern w:val="0"/>
          <w:sz w:val="24"/>
          <w:szCs w:val="20"/>
          <w:highlight w:val="none"/>
        </w:rPr>
      </w:pPr>
      <w:bookmarkStart w:id="1328" w:name="_Toc483668143"/>
      <w:bookmarkStart w:id="1329" w:name="_Toc489279925"/>
      <w:bookmarkStart w:id="1330" w:name="_Toc480486796"/>
      <w:bookmarkStart w:id="1331" w:name="_Toc342296328"/>
      <w:bookmarkStart w:id="1332" w:name="_Toc338944770"/>
      <w:bookmarkStart w:id="1333" w:name="_Toc490222559"/>
      <w:bookmarkStart w:id="1334" w:name="_Toc480486968"/>
      <w:bookmarkStart w:id="1335" w:name="_Toc486580114"/>
      <w:bookmarkStart w:id="1336" w:name="_Toc117350478"/>
      <w:r>
        <w:rPr>
          <w:rFonts w:hint="eastAsia" w:ascii="宋体" w:hAnsi="宋体"/>
          <w:kern w:val="0"/>
          <w:sz w:val="24"/>
          <w:szCs w:val="20"/>
          <w:highlight w:val="none"/>
        </w:rPr>
        <w:t>9.4  环境保护</w:t>
      </w:r>
      <w:bookmarkEnd w:id="1328"/>
      <w:bookmarkEnd w:id="1329"/>
      <w:bookmarkEnd w:id="1330"/>
      <w:bookmarkEnd w:id="1331"/>
      <w:bookmarkEnd w:id="1332"/>
      <w:bookmarkEnd w:id="1333"/>
      <w:bookmarkEnd w:id="1334"/>
      <w:bookmarkEnd w:id="1335"/>
      <w:bookmarkEnd w:id="1336"/>
    </w:p>
    <w:p w14:paraId="439227E4">
      <w:pPr>
        <w:spacing w:line="360" w:lineRule="auto"/>
        <w:ind w:firstLine="420" w:firstLineChars="200"/>
        <w:rPr>
          <w:rFonts w:hint="eastAsia" w:ascii="宋体"/>
          <w:highlight w:val="none"/>
        </w:rPr>
      </w:pPr>
      <w:r>
        <w:rPr>
          <w:rFonts w:hint="eastAsia" w:ascii="宋体" w:hAnsi="宋体"/>
          <w:highlight w:val="none"/>
        </w:rPr>
        <w:t>9.4.1  承包人在施工过程中，应遵守有关环境保护的法律，履行合同约定的环境保护义务，并对违反法律和合同约定义务所造成的环境破坏、人身伤害和财产损失负责。</w:t>
      </w:r>
    </w:p>
    <w:p w14:paraId="27538563">
      <w:pPr>
        <w:spacing w:line="360" w:lineRule="auto"/>
        <w:ind w:firstLine="420" w:firstLineChars="200"/>
        <w:rPr>
          <w:rFonts w:hint="eastAsia" w:ascii="宋体"/>
          <w:highlight w:val="none"/>
        </w:rPr>
      </w:pPr>
      <w:r>
        <w:rPr>
          <w:rFonts w:hint="eastAsia" w:ascii="宋体" w:hAnsi="宋体"/>
          <w:highlight w:val="none"/>
        </w:rPr>
        <w:t>9.4.2  承包人应建立</w:t>
      </w:r>
      <w:r>
        <w:rPr>
          <w:rFonts w:hint="eastAsia" w:ascii="宋体" w:hAnsi="宋体"/>
          <w:szCs w:val="21"/>
          <w:highlight w:val="none"/>
        </w:rPr>
        <w:t>施工扬尘治理、建筑垃圾、土方和砂石清运与消纳、保证使用已在本市进行信息编码登记符合排放标准的非道路移动机械和严禁使用高排放非道路移动机械以及行业挥发性有机物治理</w:t>
      </w:r>
      <w:r>
        <w:rPr>
          <w:rFonts w:hint="eastAsia" w:ascii="宋体" w:hAnsi="宋体"/>
          <w:kern w:val="0"/>
          <w:szCs w:val="21"/>
          <w:highlight w:val="none"/>
        </w:rPr>
        <w:t>（如</w:t>
      </w:r>
      <w:r>
        <w:rPr>
          <w:rFonts w:hint="eastAsia" w:ascii="宋体" w:hAnsi="宋体"/>
          <w:kern w:val="0"/>
          <w:highlight w:val="none"/>
        </w:rPr>
        <w:t>建筑外墙涂装、钢结构等鼓励使用水性漆替代油性漆</w:t>
      </w:r>
      <w:r>
        <w:rPr>
          <w:rFonts w:hint="eastAsia" w:ascii="宋体" w:hAnsi="宋体"/>
          <w:kern w:val="0"/>
          <w:szCs w:val="21"/>
          <w:highlight w:val="none"/>
        </w:rPr>
        <w:t>）</w:t>
      </w:r>
      <w:r>
        <w:rPr>
          <w:rFonts w:hint="eastAsia" w:ascii="宋体" w:hAnsi="宋体"/>
          <w:szCs w:val="21"/>
          <w:highlight w:val="none"/>
        </w:rPr>
        <w:t>等</w:t>
      </w:r>
      <w:r>
        <w:rPr>
          <w:rFonts w:hint="eastAsia" w:ascii="宋体" w:hAnsi="宋体"/>
          <w:highlight w:val="none"/>
        </w:rPr>
        <w:t>责任制，针对工程项目特点制定具体的实施方案，并严格实施。如扬尘治理，承包人应在建筑工地公示施工扬尘治理措施、责任人、主管部门等信息，并及时向当地主管部门报送施工扬尘治理措施落实情况。</w:t>
      </w:r>
    </w:p>
    <w:p w14:paraId="65E59436">
      <w:pPr>
        <w:spacing w:line="360" w:lineRule="auto"/>
        <w:ind w:firstLine="420" w:firstLineChars="200"/>
        <w:rPr>
          <w:rFonts w:hint="eastAsia" w:ascii="宋体"/>
          <w:highlight w:val="none"/>
        </w:rPr>
      </w:pPr>
      <w:r>
        <w:rPr>
          <w:rFonts w:hint="eastAsia" w:ascii="宋体" w:hAnsi="宋体"/>
          <w:highlight w:val="none"/>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072B6FFE">
      <w:pPr>
        <w:spacing w:line="360" w:lineRule="auto"/>
        <w:ind w:firstLine="420" w:firstLineChars="200"/>
        <w:rPr>
          <w:rFonts w:hint="eastAsia" w:ascii="宋体"/>
          <w:highlight w:val="none"/>
        </w:rPr>
      </w:pPr>
      <w:r>
        <w:rPr>
          <w:rFonts w:hint="eastAsia" w:ascii="宋体" w:hAnsi="宋体"/>
          <w:highlight w:val="none"/>
        </w:rPr>
        <w:t>9.4.4  承包人应按照批准的施工环保措施计划有序地堆放和处理施工废弃物</w:t>
      </w:r>
      <w:r>
        <w:rPr>
          <w:rFonts w:hint="eastAsia" w:ascii="宋体" w:hAnsi="宋体"/>
          <w:szCs w:val="21"/>
          <w:highlight w:val="none"/>
        </w:rPr>
        <w:t>，</w:t>
      </w:r>
      <w:r>
        <w:rPr>
          <w:rFonts w:hint="eastAsia" w:ascii="宋体" w:hAnsi="宋体"/>
          <w:highlight w:val="none"/>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33FA3016">
      <w:pPr>
        <w:spacing w:line="360" w:lineRule="auto"/>
        <w:ind w:firstLine="420" w:firstLineChars="200"/>
        <w:rPr>
          <w:rFonts w:hint="eastAsia" w:ascii="宋体"/>
          <w:highlight w:val="none"/>
        </w:rPr>
      </w:pPr>
      <w:r>
        <w:rPr>
          <w:rFonts w:hint="eastAsia" w:ascii="宋体" w:hAnsi="宋体"/>
          <w:highlight w:val="none"/>
        </w:rPr>
        <w:t>9.4.5  承包人应按合同约定采取有效措施，对施工开挖的边坡及时进行支护</w:t>
      </w:r>
      <w:r>
        <w:rPr>
          <w:rFonts w:hint="eastAsia" w:ascii="宋体"/>
          <w:highlight w:val="none"/>
        </w:rPr>
        <w:t>,</w:t>
      </w:r>
      <w:r>
        <w:rPr>
          <w:rFonts w:hint="eastAsia" w:ascii="宋体" w:hAnsi="宋体"/>
          <w:highlight w:val="none"/>
        </w:rPr>
        <w:t>维护排水设施，并进行水土保护，避免因施工造成的地质灾害。</w:t>
      </w:r>
    </w:p>
    <w:p w14:paraId="193468AB">
      <w:pPr>
        <w:spacing w:line="360" w:lineRule="auto"/>
        <w:ind w:firstLine="420" w:firstLineChars="200"/>
        <w:rPr>
          <w:rFonts w:hint="eastAsia" w:ascii="宋体"/>
          <w:highlight w:val="none"/>
        </w:rPr>
      </w:pPr>
      <w:r>
        <w:rPr>
          <w:rFonts w:hint="eastAsia" w:ascii="宋体" w:hAnsi="宋体"/>
          <w:highlight w:val="none"/>
        </w:rPr>
        <w:t>9.4.6  承包人应按国家饮用水管理标准定期对饮用水源进行监测，防止施工活动污染饮用水源。</w:t>
      </w:r>
    </w:p>
    <w:p w14:paraId="2B69DFFD">
      <w:pPr>
        <w:spacing w:line="360" w:lineRule="auto"/>
        <w:ind w:firstLine="424" w:firstLineChars="202"/>
        <w:rPr>
          <w:rFonts w:hint="eastAsia" w:ascii="宋体"/>
          <w:highlight w:val="none"/>
        </w:rPr>
      </w:pPr>
      <w:r>
        <w:rPr>
          <w:rFonts w:hint="eastAsia" w:ascii="宋体" w:hAnsi="宋体"/>
          <w:highlight w:val="none"/>
        </w:rPr>
        <w:t>9.4.7  承包人应按合同约定，加强对噪声、粉尘、废气、废水和废油的控制，努力降低噪声，控制粉尘和废气浓度，做好废水和废油的治理和排放。</w:t>
      </w:r>
    </w:p>
    <w:p w14:paraId="60BE8CD3">
      <w:pPr>
        <w:keepNext/>
        <w:keepLines/>
        <w:spacing w:before="120" w:beforeLines="50" w:after="120" w:afterLines="50" w:line="360" w:lineRule="auto"/>
        <w:outlineLvl w:val="2"/>
        <w:rPr>
          <w:rFonts w:hint="eastAsia" w:ascii="宋体" w:hAnsi="宋体"/>
          <w:kern w:val="0"/>
          <w:sz w:val="24"/>
          <w:szCs w:val="20"/>
          <w:highlight w:val="none"/>
        </w:rPr>
      </w:pPr>
      <w:bookmarkStart w:id="1337" w:name="_Toc483668144"/>
      <w:bookmarkStart w:id="1338" w:name="_Toc489279926"/>
      <w:bookmarkStart w:id="1339" w:name="_Toc342296329"/>
      <w:bookmarkStart w:id="1340" w:name="_Toc152042456"/>
      <w:bookmarkStart w:id="1341" w:name="_Toc486580115"/>
      <w:bookmarkStart w:id="1342" w:name="_Toc144974646"/>
      <w:bookmarkStart w:id="1343" w:name="_Toc480486969"/>
      <w:bookmarkStart w:id="1344" w:name="_Toc480486797"/>
      <w:bookmarkStart w:id="1345" w:name="_Toc490222560"/>
      <w:bookmarkStart w:id="1346" w:name="_Toc152045678"/>
      <w:bookmarkStart w:id="1347" w:name="_Toc338944771"/>
      <w:bookmarkStart w:id="1348" w:name="_Toc117350479"/>
      <w:bookmarkStart w:id="1349" w:name="_Toc179632696"/>
      <w:r>
        <w:rPr>
          <w:rFonts w:hint="eastAsia" w:ascii="宋体" w:hAnsi="宋体"/>
          <w:kern w:val="0"/>
          <w:sz w:val="24"/>
          <w:szCs w:val="20"/>
          <w:highlight w:val="none"/>
        </w:rPr>
        <w:t>9.5  事故处理</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28FE2845">
      <w:pPr>
        <w:spacing w:line="360" w:lineRule="auto"/>
        <w:ind w:firstLine="420" w:firstLineChars="200"/>
        <w:rPr>
          <w:rFonts w:hint="eastAsia" w:ascii="宋体"/>
          <w:highlight w:val="none"/>
        </w:rPr>
      </w:pPr>
      <w:r>
        <w:rPr>
          <w:rFonts w:hint="eastAsia" w:ascii="宋体" w:hAnsi="宋体"/>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ADB1C95">
      <w:pPr>
        <w:keepNext/>
        <w:keepLines/>
        <w:spacing w:before="120" w:beforeLines="50" w:after="120" w:afterLines="50" w:line="360" w:lineRule="auto"/>
        <w:outlineLvl w:val="2"/>
        <w:rPr>
          <w:rFonts w:hint="eastAsia" w:ascii="宋体" w:hAnsi="宋体"/>
          <w:kern w:val="0"/>
          <w:sz w:val="24"/>
          <w:szCs w:val="20"/>
          <w:highlight w:val="none"/>
        </w:rPr>
      </w:pPr>
      <w:bookmarkStart w:id="1350" w:name="_Toc117350480"/>
      <w:r>
        <w:rPr>
          <w:rFonts w:hint="eastAsia" w:ascii="宋体" w:hAnsi="宋体"/>
          <w:kern w:val="0"/>
          <w:sz w:val="24"/>
          <w:szCs w:val="20"/>
          <w:highlight w:val="none"/>
        </w:rPr>
        <w:t>9.6  施工现场安全生产标准化管理目标</w:t>
      </w:r>
      <w:bookmarkEnd w:id="1350"/>
    </w:p>
    <w:p w14:paraId="6EC14EDA">
      <w:pPr>
        <w:spacing w:line="360" w:lineRule="auto"/>
        <w:ind w:firstLine="420" w:firstLineChars="200"/>
        <w:rPr>
          <w:rFonts w:hint="eastAsia" w:ascii="宋体"/>
          <w:highlight w:val="none"/>
        </w:rPr>
      </w:pPr>
      <w:r>
        <w:rPr>
          <w:rFonts w:hint="eastAsia" w:ascii="宋体" w:hAnsi="宋体"/>
          <w:highlight w:val="none"/>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r>
        <w:rPr>
          <w:rFonts w:hint="eastAsia" w:ascii="黑体" w:hAnsi="黑体" w:eastAsia="黑体"/>
          <w:highlight w:val="none"/>
        </w:rPr>
        <w:t>见合同条款专用部分。</w:t>
      </w:r>
    </w:p>
    <w:p w14:paraId="174672C4">
      <w:pPr>
        <w:spacing w:line="360" w:lineRule="auto"/>
        <w:ind w:firstLine="420" w:firstLineChars="200"/>
        <w:rPr>
          <w:rFonts w:hint="eastAsia" w:ascii="黑体" w:hAnsi="黑体" w:eastAsia="黑体"/>
          <w:highlight w:val="none"/>
        </w:rPr>
      </w:pPr>
      <w:r>
        <w:rPr>
          <w:rFonts w:hint="eastAsia" w:ascii="宋体" w:hAnsi="宋体"/>
          <w:highlight w:val="none"/>
        </w:rPr>
        <w:t>9.6.2 发包人鼓励承包人提高施工现场安全生产标准化管理。</w:t>
      </w:r>
    </w:p>
    <w:p w14:paraId="339435A2">
      <w:pPr>
        <w:keepNext/>
        <w:keepLines/>
        <w:tabs>
          <w:tab w:val="left" w:pos="567"/>
        </w:tabs>
        <w:spacing w:before="120" w:beforeLines="50" w:after="120" w:afterLines="50" w:line="360" w:lineRule="auto"/>
        <w:outlineLvl w:val="2"/>
        <w:rPr>
          <w:rFonts w:hint="eastAsia" w:ascii="宋体" w:hAnsi="宋体"/>
          <w:kern w:val="0"/>
          <w:sz w:val="24"/>
          <w:szCs w:val="20"/>
          <w:highlight w:val="none"/>
        </w:rPr>
      </w:pPr>
      <w:bookmarkStart w:id="1351" w:name="_Toc117350481"/>
      <w:r>
        <w:rPr>
          <w:rFonts w:hint="eastAsia" w:ascii="宋体" w:hAnsi="宋体"/>
          <w:kern w:val="0"/>
          <w:sz w:val="24"/>
          <w:szCs w:val="20"/>
          <w:highlight w:val="none"/>
        </w:rPr>
        <w:t>9.7  特殊安全文明施工</w:t>
      </w:r>
      <w:bookmarkEnd w:id="1351"/>
    </w:p>
    <w:p w14:paraId="68732645">
      <w:pPr>
        <w:spacing w:line="360" w:lineRule="auto"/>
        <w:ind w:firstLine="420" w:firstLineChars="200"/>
        <w:rPr>
          <w:rFonts w:hint="eastAsia" w:ascii="宋体"/>
          <w:highlight w:val="none"/>
        </w:rPr>
      </w:pPr>
      <w:r>
        <w:rPr>
          <w:rFonts w:hint="eastAsia" w:ascii="宋体" w:hAnsi="宋体"/>
          <w:highlight w:val="none"/>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r>
        <w:rPr>
          <w:rFonts w:hint="eastAsia" w:ascii="黑体" w:hAnsi="黑体" w:eastAsia="黑体"/>
          <w:highlight w:val="none"/>
        </w:rPr>
        <w:t>见合同条款专用部分。</w:t>
      </w:r>
    </w:p>
    <w:p w14:paraId="0677527A">
      <w:pPr>
        <w:spacing w:line="360" w:lineRule="auto"/>
        <w:ind w:firstLine="420" w:firstLineChars="200"/>
        <w:rPr>
          <w:rFonts w:hint="eastAsia" w:ascii="黑体" w:hAnsi="黑体" w:eastAsia="黑体"/>
          <w:highlight w:val="none"/>
        </w:rPr>
      </w:pPr>
      <w:r>
        <w:rPr>
          <w:rFonts w:hint="eastAsia" w:ascii="宋体" w:hAnsi="宋体"/>
          <w:highlight w:val="none"/>
        </w:rPr>
        <w:t>9.7</w:t>
      </w:r>
      <w:r>
        <w:rPr>
          <w:rFonts w:hint="eastAsia" w:ascii="宋体"/>
          <w:highlight w:val="none"/>
        </w:rPr>
        <w:t>.</w:t>
      </w:r>
      <w:r>
        <w:rPr>
          <w:rFonts w:hint="eastAsia" w:ascii="宋体" w:hAnsi="宋体"/>
          <w:highlight w:val="none"/>
        </w:rPr>
        <w:t>2 发包人鼓励承包人提高特殊安全文明施工要求。</w:t>
      </w:r>
    </w:p>
    <w:p w14:paraId="50467EF3">
      <w:pPr>
        <w:keepNext/>
        <w:keepLines/>
        <w:spacing w:before="120" w:beforeLines="50" w:after="120" w:afterLines="50" w:line="360" w:lineRule="auto"/>
        <w:outlineLvl w:val="1"/>
        <w:rPr>
          <w:rFonts w:hint="eastAsia" w:ascii="宋体" w:hAnsi="宋体" w:cs="宋体"/>
          <w:kern w:val="0"/>
          <w:sz w:val="28"/>
          <w:szCs w:val="20"/>
          <w:highlight w:val="none"/>
        </w:rPr>
      </w:pPr>
      <w:bookmarkStart w:id="1352" w:name="_Toc342296330"/>
      <w:bookmarkStart w:id="1353" w:name="_Toc338944772"/>
      <w:bookmarkStart w:id="1354" w:name="_Toc117350482"/>
      <w:bookmarkStart w:id="1355" w:name="_Toc490222561"/>
      <w:bookmarkStart w:id="1356" w:name="_Toc489279927"/>
      <w:bookmarkStart w:id="1357" w:name="_Toc483668145"/>
      <w:bookmarkStart w:id="1358" w:name="_Toc480486798"/>
      <w:bookmarkStart w:id="1359" w:name="_Toc480486970"/>
      <w:bookmarkStart w:id="1360" w:name="_Toc486580116"/>
      <w:r>
        <w:rPr>
          <w:rFonts w:hint="eastAsia" w:ascii="宋体" w:hAnsi="宋体" w:cs="宋体"/>
          <w:kern w:val="0"/>
          <w:sz w:val="28"/>
          <w:szCs w:val="20"/>
          <w:highlight w:val="none"/>
        </w:rPr>
        <w:t>10.进度计划</w:t>
      </w:r>
      <w:bookmarkEnd w:id="1352"/>
      <w:bookmarkEnd w:id="1353"/>
      <w:bookmarkEnd w:id="1354"/>
      <w:bookmarkEnd w:id="1355"/>
      <w:bookmarkEnd w:id="1356"/>
      <w:bookmarkEnd w:id="1357"/>
      <w:bookmarkEnd w:id="1358"/>
      <w:bookmarkEnd w:id="1359"/>
      <w:bookmarkEnd w:id="1360"/>
    </w:p>
    <w:p w14:paraId="47D7C920">
      <w:pPr>
        <w:keepNext/>
        <w:keepLines/>
        <w:spacing w:before="120" w:beforeLines="50" w:after="120" w:afterLines="50" w:line="360" w:lineRule="auto"/>
        <w:outlineLvl w:val="2"/>
        <w:rPr>
          <w:rFonts w:hint="eastAsia" w:ascii="宋体" w:hAnsi="宋体"/>
          <w:kern w:val="0"/>
          <w:sz w:val="24"/>
          <w:szCs w:val="20"/>
          <w:highlight w:val="none"/>
        </w:rPr>
      </w:pPr>
      <w:bookmarkStart w:id="1361" w:name="_Toc117350483"/>
      <w:bookmarkStart w:id="1362" w:name="_Toc480486799"/>
      <w:bookmarkStart w:id="1363" w:name="_Toc483668146"/>
      <w:bookmarkStart w:id="1364" w:name="_Toc490222562"/>
      <w:bookmarkStart w:id="1365" w:name="_Toc486580117"/>
      <w:bookmarkStart w:id="1366" w:name="_Toc342296331"/>
      <w:bookmarkStart w:id="1367" w:name="_Toc338944773"/>
      <w:bookmarkStart w:id="1368" w:name="_Toc480486971"/>
      <w:bookmarkStart w:id="1369" w:name="_Toc489279928"/>
      <w:r>
        <w:rPr>
          <w:rFonts w:hint="eastAsia" w:ascii="宋体" w:hAnsi="宋体"/>
          <w:kern w:val="0"/>
          <w:sz w:val="24"/>
          <w:szCs w:val="20"/>
          <w:highlight w:val="none"/>
        </w:rPr>
        <w:t>10.1  合同进度计划</w:t>
      </w:r>
      <w:bookmarkEnd w:id="1361"/>
      <w:bookmarkEnd w:id="1362"/>
      <w:bookmarkEnd w:id="1363"/>
      <w:bookmarkEnd w:id="1364"/>
      <w:bookmarkEnd w:id="1365"/>
      <w:bookmarkEnd w:id="1366"/>
      <w:bookmarkEnd w:id="1367"/>
      <w:bookmarkEnd w:id="1368"/>
      <w:bookmarkEnd w:id="1369"/>
    </w:p>
    <w:p w14:paraId="0C5D6CAB">
      <w:pPr>
        <w:spacing w:line="360" w:lineRule="auto"/>
        <w:ind w:firstLine="420" w:firstLineChars="200"/>
        <w:rPr>
          <w:rFonts w:hint="eastAsia" w:ascii="宋体"/>
          <w:highlight w:val="none"/>
        </w:rPr>
      </w:pPr>
      <w:r>
        <w:rPr>
          <w:rFonts w:hint="eastAsia" w:ascii="宋体" w:hAnsi="宋体"/>
          <w:highlight w:val="none"/>
        </w:rPr>
        <w:t>10.1.1  承包人应</w:t>
      </w:r>
      <w:r>
        <w:rPr>
          <w:rFonts w:hint="eastAsia" w:ascii="宋体" w:hAnsi="宋体"/>
          <w:szCs w:val="21"/>
          <w:highlight w:val="none"/>
        </w:rPr>
        <w:t>当在收到监理人按照第11.1.1项发出的开工通知后7天内，</w:t>
      </w:r>
      <w:r>
        <w:rPr>
          <w:rFonts w:hint="eastAsia" w:ascii="宋体" w:hAnsi="宋体"/>
          <w:highlight w:val="none"/>
        </w:rPr>
        <w:t>编制详细的施工进度计划和施工方案说明报送监理人，</w:t>
      </w:r>
      <w:r>
        <w:rPr>
          <w:rFonts w:hint="eastAsia" w:ascii="宋体" w:hAnsi="宋体"/>
          <w:szCs w:val="21"/>
          <w:highlight w:val="none"/>
        </w:rPr>
        <w:t>施工进度计划</w:t>
      </w:r>
      <w:bookmarkStart w:id="1370" w:name="_Hlk114649467"/>
      <w:r>
        <w:rPr>
          <w:rFonts w:hint="eastAsia" w:ascii="宋体" w:hAnsi="宋体"/>
          <w:szCs w:val="21"/>
          <w:highlight w:val="none"/>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1370"/>
      <w:r>
        <w:rPr>
          <w:rFonts w:hint="eastAsia" w:ascii="宋体" w:hAnsi="宋体"/>
          <w:highlight w:val="none"/>
        </w:rPr>
        <w:t>监理人应在</w:t>
      </w:r>
      <w:r>
        <w:rPr>
          <w:rFonts w:hint="eastAsia" w:ascii="宋体" w:hAnsi="宋体"/>
          <w:szCs w:val="21"/>
          <w:highlight w:val="none"/>
        </w:rPr>
        <w:t>收到承包人报送的相关进度计划和施工方案说明后14天内</w:t>
      </w:r>
      <w:r>
        <w:rPr>
          <w:rFonts w:hint="eastAsia" w:ascii="宋体" w:hAnsi="宋体"/>
          <w:highlight w:val="none"/>
        </w:rPr>
        <w:t>批复或提出修改意见，否则该进度计划视为已得到批准。经监理人批准的施工进度计划称合同进度计划，是控制合同工程进度的依据。</w:t>
      </w:r>
      <w:r>
        <w:rPr>
          <w:rFonts w:hint="eastAsia" w:ascii="宋体" w:hAnsi="宋体"/>
          <w:szCs w:val="21"/>
          <w:highlight w:val="none"/>
        </w:rPr>
        <w:t>承包人编制施工进度计划和施工方案说明的内容</w:t>
      </w:r>
      <w:r>
        <w:rPr>
          <w:rFonts w:hint="eastAsia" w:ascii="黑体" w:hAnsi="黑体" w:eastAsia="黑体"/>
          <w:highlight w:val="none"/>
        </w:rPr>
        <w:t>见合同条款专用部分。</w:t>
      </w:r>
    </w:p>
    <w:p w14:paraId="75307818">
      <w:pPr>
        <w:spacing w:line="360" w:lineRule="auto"/>
        <w:ind w:firstLine="420" w:firstLineChars="200"/>
        <w:rPr>
          <w:rFonts w:hint="eastAsia" w:ascii="宋体"/>
          <w:highlight w:val="none"/>
        </w:rPr>
      </w:pPr>
      <w:r>
        <w:rPr>
          <w:rFonts w:hint="eastAsia" w:ascii="宋体" w:hAnsi="宋体"/>
          <w:highlight w:val="none"/>
        </w:rPr>
        <w:t>10.1.2  承包人还应根据合同进度计划，按照第10.1.1项相关约定编制更为详细的分阶段或分项进度计划，报监理人审批。</w:t>
      </w:r>
      <w:r>
        <w:rPr>
          <w:rFonts w:hint="eastAsia" w:ascii="宋体" w:hAnsi="宋体"/>
          <w:szCs w:val="21"/>
          <w:highlight w:val="none"/>
        </w:rPr>
        <w:t>承包人编制分阶段或分项施工进度计划和施工方案说明的内容及时限要求</w:t>
      </w:r>
      <w:r>
        <w:rPr>
          <w:rFonts w:hint="eastAsia" w:ascii="黑体" w:hAnsi="黑体" w:eastAsia="黑体"/>
          <w:highlight w:val="none"/>
        </w:rPr>
        <w:t>见合同条款专用部分。</w:t>
      </w:r>
    </w:p>
    <w:p w14:paraId="70598794">
      <w:pPr>
        <w:spacing w:line="360" w:lineRule="auto"/>
        <w:ind w:firstLine="420" w:firstLineChars="200"/>
        <w:rPr>
          <w:rFonts w:hint="eastAsia" w:ascii="黑体" w:hAnsi="黑体" w:eastAsia="黑体"/>
          <w:highlight w:val="none"/>
        </w:rPr>
      </w:pPr>
      <w:r>
        <w:rPr>
          <w:rFonts w:hint="eastAsia" w:ascii="宋体" w:hAnsi="宋体"/>
          <w:szCs w:val="21"/>
          <w:highlight w:val="none"/>
        </w:rPr>
        <w:t>10.1.3  群体工程中单位工程分期进行施工的，承包人</w:t>
      </w:r>
      <w:r>
        <w:rPr>
          <w:rFonts w:hint="eastAsia" w:ascii="宋体" w:hAnsi="宋体"/>
          <w:highlight w:val="none"/>
        </w:rPr>
        <w:t>应当</w:t>
      </w:r>
      <w:r>
        <w:rPr>
          <w:rFonts w:hint="eastAsia" w:ascii="宋体" w:hAnsi="宋体"/>
          <w:szCs w:val="21"/>
          <w:highlight w:val="none"/>
        </w:rPr>
        <w:t>按照发包人提供图纸及有关资料的时间要求，编制单位工程进度计划和施工方案说明。群体工程中有关编制进度计划和施工方案说明的要求</w:t>
      </w:r>
      <w:r>
        <w:rPr>
          <w:rFonts w:hint="eastAsia" w:ascii="黑体" w:hAnsi="黑体" w:eastAsia="黑体"/>
          <w:highlight w:val="none"/>
        </w:rPr>
        <w:t>见合同条款专用部分。</w:t>
      </w:r>
    </w:p>
    <w:p w14:paraId="46644023">
      <w:pPr>
        <w:keepNext/>
        <w:keepLines/>
        <w:spacing w:before="120" w:beforeLines="50" w:after="120" w:afterLines="50" w:line="360" w:lineRule="auto"/>
        <w:outlineLvl w:val="2"/>
        <w:rPr>
          <w:rFonts w:hint="eastAsia" w:ascii="宋体" w:hAnsi="宋体"/>
          <w:kern w:val="0"/>
          <w:sz w:val="24"/>
          <w:szCs w:val="20"/>
          <w:highlight w:val="none"/>
        </w:rPr>
      </w:pPr>
      <w:bookmarkStart w:id="1371" w:name="_Toc480486800"/>
      <w:bookmarkStart w:id="1372" w:name="_Toc486580118"/>
      <w:bookmarkStart w:id="1373" w:name="_Toc480486972"/>
      <w:bookmarkStart w:id="1374" w:name="_Toc342296332"/>
      <w:bookmarkStart w:id="1375" w:name="_Toc338944774"/>
      <w:bookmarkStart w:id="1376" w:name="_Toc489279929"/>
      <w:bookmarkStart w:id="1377" w:name="_Toc117350484"/>
      <w:bookmarkStart w:id="1378" w:name="_Toc483668147"/>
      <w:bookmarkStart w:id="1379" w:name="_Toc490222563"/>
      <w:r>
        <w:rPr>
          <w:rFonts w:hint="eastAsia" w:ascii="宋体" w:hAnsi="宋体"/>
          <w:kern w:val="0"/>
          <w:sz w:val="24"/>
          <w:szCs w:val="20"/>
          <w:highlight w:val="none"/>
        </w:rPr>
        <w:t>10.2  合同进度计划的修订</w:t>
      </w:r>
      <w:bookmarkEnd w:id="1371"/>
      <w:bookmarkEnd w:id="1372"/>
      <w:bookmarkEnd w:id="1373"/>
      <w:bookmarkEnd w:id="1374"/>
      <w:bookmarkEnd w:id="1375"/>
      <w:bookmarkEnd w:id="1376"/>
      <w:bookmarkEnd w:id="1377"/>
      <w:bookmarkEnd w:id="1378"/>
      <w:bookmarkEnd w:id="1379"/>
    </w:p>
    <w:p w14:paraId="60AF9FE6">
      <w:pPr>
        <w:spacing w:line="360" w:lineRule="auto"/>
        <w:ind w:firstLine="420" w:firstLineChars="200"/>
        <w:rPr>
          <w:rFonts w:hint="eastAsia" w:ascii="宋体"/>
          <w:highlight w:val="none"/>
        </w:rPr>
      </w:pPr>
      <w:r>
        <w:rPr>
          <w:rFonts w:hint="eastAsia" w:ascii="宋体" w:hAnsi="宋体"/>
          <w:highlight w:val="none"/>
        </w:rPr>
        <w:t>10.2.1  不论何种原因造成工程的实际进度与第10.1款的合同进度计划不符时，承包人可以在合同条款专用部分约定的期限内向监理人提交修订合同进度计划的申请报告，并附有关措施和相关资料，报监理人审批；</w:t>
      </w:r>
    </w:p>
    <w:p w14:paraId="4D3D846E">
      <w:pPr>
        <w:spacing w:line="360" w:lineRule="auto"/>
        <w:ind w:firstLine="420" w:firstLineChars="200"/>
        <w:rPr>
          <w:rFonts w:hint="eastAsia" w:ascii="宋体" w:hAnsi="宋体"/>
          <w:highlight w:val="none"/>
        </w:rPr>
      </w:pPr>
      <w:r>
        <w:rPr>
          <w:rFonts w:hint="eastAsia" w:ascii="宋体" w:hAnsi="宋体"/>
          <w:highlight w:val="none"/>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3D44FDF9">
      <w:pPr>
        <w:spacing w:line="360" w:lineRule="auto"/>
        <w:ind w:firstLine="420" w:firstLineChars="200"/>
        <w:rPr>
          <w:rFonts w:hint="eastAsia" w:ascii="宋体" w:hAnsi="宋体"/>
          <w:highlight w:val="none"/>
        </w:rPr>
      </w:pPr>
      <w:bookmarkStart w:id="1380" w:name="_Hlk114649618"/>
      <w:r>
        <w:rPr>
          <w:rFonts w:hint="eastAsia" w:ascii="宋体" w:hAnsi="宋体"/>
          <w:highlight w:val="none"/>
        </w:rPr>
        <w:t>10.2.3发包人对修订合同进度计划的批准，不影响发包人主张逾期损失赔偿和（或）承包人主张工期顺延的权利。</w:t>
      </w:r>
    </w:p>
    <w:bookmarkEnd w:id="1380"/>
    <w:p w14:paraId="7F97EFBF">
      <w:pPr>
        <w:keepNext/>
        <w:keepLines/>
        <w:spacing w:before="120" w:beforeLines="50" w:after="120" w:afterLines="50" w:line="360" w:lineRule="auto"/>
        <w:outlineLvl w:val="2"/>
        <w:rPr>
          <w:rFonts w:hint="eastAsia" w:ascii="宋体" w:hAnsi="宋体"/>
          <w:kern w:val="0"/>
          <w:sz w:val="24"/>
          <w:szCs w:val="20"/>
          <w:highlight w:val="none"/>
        </w:rPr>
      </w:pPr>
      <w:bookmarkStart w:id="1381" w:name="_Toc117350485"/>
      <w:bookmarkStart w:id="1382" w:name="_Hlk114649637"/>
      <w:r>
        <w:rPr>
          <w:rFonts w:hint="eastAsia" w:ascii="宋体" w:hAnsi="宋体"/>
          <w:kern w:val="0"/>
          <w:sz w:val="24"/>
          <w:szCs w:val="20"/>
          <w:highlight w:val="none"/>
        </w:rPr>
        <w:t xml:space="preserve">10.3  </w:t>
      </w:r>
      <w:bookmarkStart w:id="1383" w:name="_Hlk112684339"/>
      <w:r>
        <w:rPr>
          <w:rFonts w:hint="eastAsia" w:ascii="宋体" w:hAnsi="宋体"/>
          <w:kern w:val="0"/>
          <w:sz w:val="24"/>
          <w:szCs w:val="20"/>
          <w:highlight w:val="none"/>
        </w:rPr>
        <w:t>合同进度计划的其他要求</w:t>
      </w:r>
      <w:bookmarkEnd w:id="1381"/>
      <w:bookmarkEnd w:id="1383"/>
    </w:p>
    <w:p w14:paraId="66B3F689">
      <w:pPr>
        <w:spacing w:line="360" w:lineRule="auto"/>
        <w:ind w:firstLine="420" w:firstLineChars="200"/>
        <w:rPr>
          <w:rFonts w:hint="eastAsia" w:ascii="宋体" w:hAnsi="宋体"/>
          <w:highlight w:val="none"/>
        </w:rPr>
      </w:pPr>
      <w:r>
        <w:rPr>
          <w:rFonts w:hint="eastAsia" w:ascii="宋体" w:hAnsi="宋体"/>
          <w:szCs w:val="21"/>
          <w:highlight w:val="none"/>
        </w:rPr>
        <w:t xml:space="preserve">10.3.1  </w:t>
      </w:r>
      <w:r>
        <w:rPr>
          <w:rFonts w:hint="eastAsia" w:ascii="宋体" w:hAnsi="宋体"/>
          <w:highlight w:val="none"/>
        </w:rPr>
        <w:t>经发包人批准的合同进度计划或最新版本合同进度计划的修订是发承包双方调配施工生产资源和实施进度管理的根据。</w:t>
      </w:r>
    </w:p>
    <w:p w14:paraId="74FA4F1A">
      <w:pPr>
        <w:spacing w:line="360" w:lineRule="auto"/>
        <w:ind w:firstLine="420" w:firstLineChars="200"/>
        <w:rPr>
          <w:rFonts w:hint="eastAsia" w:ascii="宋体"/>
          <w:highlight w:val="none"/>
        </w:rPr>
      </w:pPr>
      <w:r>
        <w:rPr>
          <w:rFonts w:hint="eastAsia" w:ascii="宋体" w:hAnsi="宋体"/>
          <w:szCs w:val="21"/>
          <w:highlight w:val="none"/>
        </w:rPr>
        <w:t xml:space="preserve">10.3.2  </w:t>
      </w:r>
      <w:bookmarkStart w:id="1384" w:name="_Hlk112684475"/>
      <w:bookmarkStart w:id="1385" w:name="_Hlk112684377"/>
      <w:r>
        <w:rPr>
          <w:rFonts w:hint="eastAsia" w:ascii="宋体" w:hAnsi="宋体"/>
          <w:szCs w:val="21"/>
          <w:highlight w:val="none"/>
        </w:rPr>
        <w:t>施工进度计划管理的人员配置</w:t>
      </w:r>
      <w:bookmarkEnd w:id="1384"/>
      <w:r>
        <w:rPr>
          <w:rFonts w:hint="eastAsia" w:ascii="宋体" w:hAnsi="宋体"/>
          <w:szCs w:val="21"/>
          <w:highlight w:val="none"/>
        </w:rPr>
        <w:t>要求</w:t>
      </w:r>
      <w:bookmarkEnd w:id="1385"/>
      <w:r>
        <w:rPr>
          <w:rFonts w:hint="eastAsia" w:ascii="黑体" w:hAnsi="黑体" w:eastAsia="黑体"/>
          <w:highlight w:val="none"/>
        </w:rPr>
        <w:t>见合同条款专用部分。</w:t>
      </w:r>
    </w:p>
    <w:p w14:paraId="5547CEE5">
      <w:pPr>
        <w:spacing w:line="360" w:lineRule="auto"/>
        <w:ind w:firstLine="420" w:firstLineChars="200"/>
        <w:rPr>
          <w:rFonts w:hint="eastAsia" w:ascii="宋体" w:hAnsi="宋体"/>
          <w:highlight w:val="none"/>
        </w:rPr>
      </w:pPr>
      <w:r>
        <w:rPr>
          <w:rFonts w:hint="eastAsia" w:ascii="宋体" w:hAnsi="宋体"/>
          <w:szCs w:val="21"/>
          <w:highlight w:val="none"/>
        </w:rPr>
        <w:t xml:space="preserve">10.3.3  </w:t>
      </w:r>
      <w:bookmarkStart w:id="1386" w:name="_Hlk112684387"/>
      <w:r>
        <w:rPr>
          <w:rFonts w:hint="eastAsia" w:ascii="宋体" w:hAnsi="宋体"/>
          <w:szCs w:val="21"/>
          <w:highlight w:val="none"/>
        </w:rPr>
        <w:t>施工进度计划的计算机应用软件要求</w:t>
      </w:r>
      <w:bookmarkEnd w:id="1386"/>
      <w:r>
        <w:rPr>
          <w:rFonts w:hint="eastAsia" w:ascii="黑体" w:hAnsi="黑体" w:eastAsia="黑体"/>
          <w:highlight w:val="none"/>
        </w:rPr>
        <w:t>见合同条款专用部分。</w:t>
      </w:r>
    </w:p>
    <w:bookmarkEnd w:id="1382"/>
    <w:p w14:paraId="3FFAE397">
      <w:pPr>
        <w:keepNext/>
        <w:keepLines/>
        <w:spacing w:before="120" w:beforeLines="50" w:after="120" w:afterLines="50" w:line="360" w:lineRule="auto"/>
        <w:outlineLvl w:val="1"/>
        <w:rPr>
          <w:rFonts w:hint="eastAsia" w:ascii="宋体" w:hAnsi="宋体" w:cs="宋体"/>
          <w:kern w:val="0"/>
          <w:sz w:val="28"/>
          <w:szCs w:val="20"/>
          <w:highlight w:val="none"/>
        </w:rPr>
      </w:pPr>
      <w:bookmarkStart w:id="1387" w:name="_Toc338944775"/>
      <w:bookmarkStart w:id="1388" w:name="_Toc486580119"/>
      <w:bookmarkStart w:id="1389" w:name="_Toc342296333"/>
      <w:bookmarkStart w:id="1390" w:name="_Toc480486801"/>
      <w:bookmarkStart w:id="1391" w:name="_Toc489279930"/>
      <w:bookmarkStart w:id="1392" w:name="_Toc483668148"/>
      <w:bookmarkStart w:id="1393" w:name="_Toc480486973"/>
      <w:bookmarkStart w:id="1394" w:name="_Toc490222564"/>
      <w:bookmarkStart w:id="1395" w:name="_Toc117350486"/>
      <w:r>
        <w:rPr>
          <w:rFonts w:hint="eastAsia" w:ascii="宋体" w:hAnsi="宋体" w:cs="宋体"/>
          <w:kern w:val="0"/>
          <w:sz w:val="28"/>
          <w:szCs w:val="20"/>
          <w:highlight w:val="none"/>
        </w:rPr>
        <w:t>11.开工和竣工</w:t>
      </w:r>
      <w:bookmarkEnd w:id="1387"/>
      <w:bookmarkEnd w:id="1388"/>
      <w:bookmarkEnd w:id="1389"/>
      <w:bookmarkEnd w:id="1390"/>
      <w:bookmarkEnd w:id="1391"/>
      <w:bookmarkEnd w:id="1392"/>
      <w:bookmarkEnd w:id="1393"/>
      <w:bookmarkEnd w:id="1394"/>
      <w:bookmarkEnd w:id="1395"/>
    </w:p>
    <w:p w14:paraId="68AB9324">
      <w:pPr>
        <w:keepNext/>
        <w:keepLines/>
        <w:spacing w:before="120" w:beforeLines="50" w:after="120" w:afterLines="50" w:line="360" w:lineRule="auto"/>
        <w:outlineLvl w:val="2"/>
        <w:rPr>
          <w:rFonts w:hint="eastAsia" w:ascii="宋体" w:hAnsi="宋体"/>
          <w:kern w:val="0"/>
          <w:sz w:val="24"/>
          <w:szCs w:val="20"/>
          <w:highlight w:val="none"/>
        </w:rPr>
      </w:pPr>
      <w:bookmarkStart w:id="1396" w:name="_Toc480486802"/>
      <w:bookmarkStart w:id="1397" w:name="_Toc152045683"/>
      <w:bookmarkStart w:id="1398" w:name="_Toc483668149"/>
      <w:bookmarkStart w:id="1399" w:name="_Toc480486974"/>
      <w:bookmarkStart w:id="1400" w:name="_Toc338944776"/>
      <w:bookmarkStart w:id="1401" w:name="_Toc490222565"/>
      <w:bookmarkStart w:id="1402" w:name="_Toc489279931"/>
      <w:bookmarkStart w:id="1403" w:name="_Toc486580120"/>
      <w:bookmarkStart w:id="1404" w:name="_Toc144974651"/>
      <w:bookmarkStart w:id="1405" w:name="_Toc152042461"/>
      <w:bookmarkStart w:id="1406" w:name="_Toc117350487"/>
      <w:bookmarkStart w:id="1407" w:name="_Toc342296334"/>
      <w:bookmarkStart w:id="1408" w:name="_Toc179632701"/>
      <w:r>
        <w:rPr>
          <w:rFonts w:hint="eastAsia" w:ascii="宋体" w:hAnsi="宋体"/>
          <w:kern w:val="0"/>
          <w:sz w:val="24"/>
          <w:szCs w:val="20"/>
          <w:highlight w:val="none"/>
        </w:rPr>
        <w:t>11.1  开工</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12A25657">
      <w:pPr>
        <w:spacing w:line="360" w:lineRule="auto"/>
        <w:ind w:firstLine="420" w:firstLineChars="200"/>
        <w:rPr>
          <w:rFonts w:hint="eastAsia" w:ascii="宋体"/>
          <w:highlight w:val="none"/>
        </w:rPr>
      </w:pPr>
      <w:r>
        <w:rPr>
          <w:rFonts w:hint="eastAsia" w:ascii="宋体" w:hAnsi="宋体"/>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1012F8D4">
      <w:pPr>
        <w:spacing w:line="360" w:lineRule="auto"/>
        <w:ind w:firstLine="420" w:firstLineChars="200"/>
        <w:rPr>
          <w:rFonts w:hint="eastAsia" w:ascii="宋体"/>
          <w:highlight w:val="none"/>
        </w:rPr>
      </w:pPr>
      <w:r>
        <w:rPr>
          <w:rFonts w:hint="eastAsia" w:ascii="宋体" w:hAnsi="宋体"/>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A6661A3">
      <w:pPr>
        <w:keepNext/>
        <w:keepLines/>
        <w:spacing w:before="120" w:beforeLines="50" w:after="120" w:afterLines="50" w:line="360" w:lineRule="auto"/>
        <w:outlineLvl w:val="2"/>
        <w:rPr>
          <w:rFonts w:hint="eastAsia" w:ascii="宋体" w:hAnsi="宋体"/>
          <w:kern w:val="0"/>
          <w:sz w:val="24"/>
          <w:szCs w:val="20"/>
          <w:highlight w:val="none"/>
        </w:rPr>
      </w:pPr>
      <w:bookmarkStart w:id="1409" w:name="_Toc179632702"/>
      <w:bookmarkStart w:id="1410" w:name="_Toc480486803"/>
      <w:bookmarkStart w:id="1411" w:name="_Toc480486975"/>
      <w:bookmarkStart w:id="1412" w:name="_Toc489279932"/>
      <w:bookmarkStart w:id="1413" w:name="_Toc152042462"/>
      <w:bookmarkStart w:id="1414" w:name="_Toc342296335"/>
      <w:bookmarkStart w:id="1415" w:name="_Toc490222566"/>
      <w:bookmarkStart w:id="1416" w:name="_Toc144974652"/>
      <w:bookmarkStart w:id="1417" w:name="_Toc483668150"/>
      <w:bookmarkStart w:id="1418" w:name="_Toc152045684"/>
      <w:bookmarkStart w:id="1419" w:name="_Toc338944777"/>
      <w:bookmarkStart w:id="1420" w:name="_Toc117350488"/>
      <w:bookmarkStart w:id="1421" w:name="_Toc486580121"/>
      <w:r>
        <w:rPr>
          <w:rFonts w:hint="eastAsia" w:ascii="宋体" w:hAnsi="宋体"/>
          <w:kern w:val="0"/>
          <w:sz w:val="24"/>
          <w:szCs w:val="20"/>
          <w:highlight w:val="none"/>
        </w:rPr>
        <w:t>11.2  竣工</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592906E1">
      <w:pPr>
        <w:spacing w:line="360" w:lineRule="auto"/>
        <w:ind w:firstLine="420" w:firstLineChars="200"/>
        <w:rPr>
          <w:rFonts w:hint="eastAsia" w:ascii="宋体"/>
          <w:highlight w:val="none"/>
        </w:rPr>
      </w:pPr>
      <w:r>
        <w:rPr>
          <w:rFonts w:hint="eastAsia" w:ascii="宋体" w:hAnsi="宋体"/>
          <w:highlight w:val="none"/>
        </w:rPr>
        <w:t>承包人应在第1.1.4.3目约定的期限内完成合同工程。实际竣工日期在接收证书中写明。</w:t>
      </w:r>
    </w:p>
    <w:p w14:paraId="152E1834">
      <w:pPr>
        <w:keepNext/>
        <w:keepLines/>
        <w:spacing w:before="120" w:beforeLines="50" w:after="120" w:afterLines="50" w:line="360" w:lineRule="auto"/>
        <w:outlineLvl w:val="2"/>
        <w:rPr>
          <w:rFonts w:hint="eastAsia" w:ascii="宋体" w:hAnsi="宋体"/>
          <w:kern w:val="0"/>
          <w:sz w:val="24"/>
          <w:szCs w:val="20"/>
          <w:highlight w:val="none"/>
        </w:rPr>
      </w:pPr>
      <w:bookmarkStart w:id="1422" w:name="_Toc480486976"/>
      <w:bookmarkStart w:id="1423" w:name="_Toc489279933"/>
      <w:bookmarkStart w:id="1424" w:name="_Toc480486804"/>
      <w:bookmarkStart w:id="1425" w:name="_Toc483668151"/>
      <w:bookmarkStart w:id="1426" w:name="_Toc490222567"/>
      <w:bookmarkStart w:id="1427" w:name="_Toc486580122"/>
      <w:bookmarkStart w:id="1428" w:name="_Toc342296336"/>
      <w:bookmarkStart w:id="1429" w:name="_Toc117350489"/>
      <w:bookmarkStart w:id="1430" w:name="_Toc338944778"/>
      <w:r>
        <w:rPr>
          <w:rFonts w:hint="eastAsia" w:ascii="宋体" w:hAnsi="宋体"/>
          <w:kern w:val="0"/>
          <w:sz w:val="24"/>
          <w:szCs w:val="20"/>
          <w:highlight w:val="none"/>
        </w:rPr>
        <w:t xml:space="preserve">11.3  </w:t>
      </w:r>
      <w:bookmarkEnd w:id="1422"/>
      <w:bookmarkEnd w:id="1423"/>
      <w:bookmarkEnd w:id="1424"/>
      <w:bookmarkEnd w:id="1425"/>
      <w:bookmarkEnd w:id="1426"/>
      <w:bookmarkEnd w:id="1427"/>
      <w:bookmarkEnd w:id="1428"/>
      <w:bookmarkEnd w:id="1429"/>
      <w:bookmarkEnd w:id="1430"/>
      <w:bookmarkStart w:id="1431" w:name="_Toc117350490"/>
      <w:bookmarkStart w:id="1432" w:name="_Toc483668152"/>
      <w:bookmarkStart w:id="1433" w:name="_Toc486580123"/>
      <w:bookmarkStart w:id="1434" w:name="_Toc480486805"/>
      <w:bookmarkStart w:id="1435" w:name="_Toc480486977"/>
      <w:bookmarkStart w:id="1436" w:name="_Toc490222568"/>
      <w:bookmarkStart w:id="1437" w:name="_Toc338944779"/>
      <w:bookmarkStart w:id="1438" w:name="_Toc342296337"/>
      <w:bookmarkStart w:id="1439" w:name="_Toc489279934"/>
      <w:r>
        <w:rPr>
          <w:rFonts w:hint="eastAsia" w:ascii="宋体" w:hAnsi="宋体"/>
          <w:kern w:val="0"/>
          <w:sz w:val="24"/>
          <w:szCs w:val="20"/>
          <w:highlight w:val="none"/>
        </w:rPr>
        <w:t>异常恶劣的气候条件</w:t>
      </w:r>
      <w:bookmarkEnd w:id="1431"/>
      <w:bookmarkEnd w:id="1432"/>
      <w:bookmarkEnd w:id="1433"/>
      <w:bookmarkEnd w:id="1434"/>
      <w:bookmarkEnd w:id="1435"/>
      <w:bookmarkEnd w:id="1436"/>
      <w:bookmarkEnd w:id="1437"/>
      <w:bookmarkEnd w:id="1438"/>
      <w:bookmarkEnd w:id="1439"/>
    </w:p>
    <w:p w14:paraId="7C6C5A77">
      <w:pPr>
        <w:spacing w:line="360" w:lineRule="auto"/>
        <w:ind w:firstLine="420" w:firstLineChars="200"/>
        <w:rPr>
          <w:rFonts w:hint="eastAsia" w:ascii="黑体" w:hAnsi="黑体" w:eastAsia="黑体"/>
          <w:highlight w:val="none"/>
        </w:rPr>
      </w:pPr>
      <w:r>
        <w:rPr>
          <w:rFonts w:hint="eastAsia" w:ascii="宋体" w:hAnsi="宋体"/>
          <w:highlight w:val="none"/>
        </w:rPr>
        <w:t>由于出现异常恶劣气候的条件导致工期延误的，承包人有权要求发包人延长工期。</w:t>
      </w:r>
      <w:r>
        <w:rPr>
          <w:rFonts w:hint="eastAsia" w:ascii="宋体" w:hAnsi="宋体"/>
          <w:szCs w:val="21"/>
          <w:highlight w:val="none"/>
        </w:rPr>
        <w:t>异常恶劣的气候条件的范围和标准</w:t>
      </w:r>
      <w:r>
        <w:rPr>
          <w:rFonts w:hint="eastAsia" w:ascii="黑体" w:hAnsi="黑体" w:eastAsia="黑体"/>
          <w:highlight w:val="none"/>
        </w:rPr>
        <w:t>见合同条款专用部分。</w:t>
      </w:r>
    </w:p>
    <w:p w14:paraId="5CFC2F4F">
      <w:pPr>
        <w:keepNext/>
        <w:keepLines/>
        <w:spacing w:before="120" w:beforeLines="50" w:after="120" w:afterLines="50" w:line="360" w:lineRule="auto"/>
        <w:outlineLvl w:val="2"/>
        <w:rPr>
          <w:rFonts w:hint="eastAsia" w:ascii="宋体" w:hAnsi="宋体"/>
          <w:kern w:val="0"/>
          <w:sz w:val="24"/>
          <w:szCs w:val="20"/>
          <w:highlight w:val="none"/>
        </w:rPr>
      </w:pPr>
      <w:bookmarkStart w:id="1440" w:name="_Toc342296338"/>
      <w:bookmarkStart w:id="1441" w:name="_Toc490222569"/>
      <w:bookmarkStart w:id="1442" w:name="_Toc117350491"/>
      <w:bookmarkStart w:id="1443" w:name="_Toc480486806"/>
      <w:bookmarkStart w:id="1444" w:name="_Toc489279935"/>
      <w:bookmarkStart w:id="1445" w:name="_Toc338944780"/>
      <w:bookmarkStart w:id="1446" w:name="_Toc483668153"/>
      <w:bookmarkStart w:id="1447" w:name="_Toc486580124"/>
      <w:bookmarkStart w:id="1448" w:name="_Toc480486978"/>
      <w:r>
        <w:rPr>
          <w:rFonts w:hint="eastAsia" w:ascii="宋体" w:hAnsi="宋体"/>
          <w:kern w:val="0"/>
          <w:sz w:val="24"/>
          <w:szCs w:val="20"/>
          <w:highlight w:val="none"/>
        </w:rPr>
        <w:t>11.</w:t>
      </w:r>
      <w:r>
        <w:rPr>
          <w:rFonts w:hint="eastAsia" w:ascii="宋体" w:hAnsi="宋体"/>
          <w:kern w:val="0"/>
          <w:sz w:val="24"/>
          <w:szCs w:val="20"/>
          <w:highlight w:val="none"/>
          <w:lang w:val="en-US" w:eastAsia="zh-CN"/>
        </w:rPr>
        <w:t>4</w:t>
      </w:r>
      <w:r>
        <w:rPr>
          <w:rFonts w:hint="eastAsia" w:ascii="宋体" w:hAnsi="宋体"/>
          <w:kern w:val="0"/>
          <w:sz w:val="24"/>
          <w:szCs w:val="20"/>
          <w:highlight w:val="none"/>
        </w:rPr>
        <w:t xml:space="preserve"> 承包人的工期延误</w:t>
      </w:r>
      <w:bookmarkEnd w:id="1440"/>
      <w:bookmarkEnd w:id="1441"/>
      <w:bookmarkEnd w:id="1442"/>
      <w:bookmarkEnd w:id="1443"/>
      <w:bookmarkEnd w:id="1444"/>
      <w:bookmarkEnd w:id="1445"/>
      <w:bookmarkEnd w:id="1446"/>
      <w:bookmarkEnd w:id="1447"/>
      <w:bookmarkEnd w:id="1448"/>
    </w:p>
    <w:p w14:paraId="42EECE30">
      <w:pPr>
        <w:spacing w:line="360" w:lineRule="auto"/>
        <w:ind w:firstLine="420" w:firstLineChars="200"/>
        <w:rPr>
          <w:rFonts w:hint="eastAsia" w:ascii="宋体"/>
          <w:highlight w:val="none"/>
        </w:rPr>
      </w:pPr>
      <w:r>
        <w:rPr>
          <w:rFonts w:hint="eastAsia" w:ascii="宋体" w:hAnsi="宋体"/>
          <w:szCs w:val="21"/>
          <w:highlight w:val="none"/>
        </w:rPr>
        <w:t>11.</w:t>
      </w:r>
      <w:r>
        <w:rPr>
          <w:rFonts w:hint="eastAsia" w:ascii="宋体" w:hAnsi="宋体"/>
          <w:szCs w:val="21"/>
          <w:highlight w:val="none"/>
          <w:lang w:val="en-US" w:eastAsia="zh-CN"/>
        </w:rPr>
        <w:t>4</w:t>
      </w:r>
      <w:r>
        <w:rPr>
          <w:rFonts w:hint="eastAsia" w:ascii="宋体" w:hAnsi="宋体"/>
          <w:szCs w:val="21"/>
          <w:highlight w:val="none"/>
        </w:rPr>
        <w:t xml:space="preserve">.1  </w:t>
      </w:r>
      <w:r>
        <w:rPr>
          <w:rFonts w:hint="eastAsia" w:ascii="宋体" w:hAnsi="宋体"/>
          <w:highlight w:val="none"/>
        </w:rPr>
        <w:t>由于承包人原因，未能按合同进度计划完成工作，或监理人认为承包人施工进度不能满足合同工期要求的，承包人应</w:t>
      </w:r>
      <w:bookmarkStart w:id="1449" w:name="_Hlk114649740"/>
      <w:r>
        <w:rPr>
          <w:rFonts w:hint="eastAsia" w:ascii="宋体" w:hAnsi="宋体"/>
          <w:highlight w:val="none"/>
        </w:rPr>
        <w:t>在不影响工程安全和质量的前提下</w:t>
      </w:r>
      <w:bookmarkEnd w:id="1449"/>
      <w:r>
        <w:rPr>
          <w:rFonts w:hint="eastAsia" w:ascii="宋体" w:hAnsi="宋体"/>
          <w:highlight w:val="none"/>
        </w:rPr>
        <w:t>采取</w:t>
      </w:r>
      <w:bookmarkStart w:id="1450" w:name="_Hlk114649750"/>
      <w:r>
        <w:rPr>
          <w:rFonts w:hint="eastAsia" w:ascii="宋体" w:hAnsi="宋体"/>
          <w:highlight w:val="none"/>
        </w:rPr>
        <w:t>必要的赶工</w:t>
      </w:r>
      <w:bookmarkEnd w:id="1450"/>
      <w:r>
        <w:rPr>
          <w:rFonts w:hint="eastAsia" w:ascii="宋体" w:hAnsi="宋体"/>
          <w:highlight w:val="none"/>
        </w:rPr>
        <w:t>措施加快进度，并承担加快进度所增加的费用。</w:t>
      </w:r>
    </w:p>
    <w:p w14:paraId="26754AA4">
      <w:pPr>
        <w:spacing w:line="360" w:lineRule="auto"/>
        <w:ind w:firstLine="420" w:firstLineChars="200"/>
        <w:rPr>
          <w:rFonts w:hint="eastAsia" w:ascii="宋体"/>
          <w:szCs w:val="21"/>
          <w:highlight w:val="none"/>
        </w:rPr>
      </w:pPr>
      <w:r>
        <w:rPr>
          <w:rFonts w:hint="eastAsia" w:ascii="宋体" w:hAnsi="宋体"/>
          <w:szCs w:val="21"/>
          <w:highlight w:val="none"/>
        </w:rPr>
        <w:t>11.</w:t>
      </w:r>
      <w:r>
        <w:rPr>
          <w:rFonts w:hint="eastAsia" w:ascii="宋体" w:hAnsi="宋体"/>
          <w:szCs w:val="21"/>
          <w:highlight w:val="none"/>
          <w:lang w:val="en-US" w:eastAsia="zh-CN"/>
        </w:rPr>
        <w:t>4</w:t>
      </w:r>
      <w:r>
        <w:rPr>
          <w:rFonts w:hint="eastAsia" w:ascii="宋体" w:hAnsi="宋体"/>
          <w:szCs w:val="21"/>
          <w:highlight w:val="none"/>
        </w:rPr>
        <w:t>.2  由于承包人原因造成不能按期竣工的，按照合同约定的竣工日期（包括按合同工期延长）后7天内，监理人应当按第23.4.1项的约定书面通知承包人</w:t>
      </w:r>
      <w:r>
        <w:rPr>
          <w:rFonts w:hint="eastAsia" w:ascii="宋体"/>
          <w:szCs w:val="21"/>
          <w:highlight w:val="none"/>
        </w:rPr>
        <w:t>,</w:t>
      </w:r>
      <w:r>
        <w:rPr>
          <w:rFonts w:hint="eastAsia" w:ascii="宋体" w:hAnsi="宋体"/>
          <w:szCs w:val="21"/>
          <w:highlight w:val="none"/>
        </w:rPr>
        <w:t>说明发包人有权得到逾期竣工违约金，逾期竣工违约金计算标准和计算方法</w:t>
      </w:r>
      <w:r>
        <w:rPr>
          <w:rFonts w:hint="eastAsia" w:ascii="黑体" w:hAnsi="黑体" w:eastAsia="黑体"/>
          <w:highlight w:val="none"/>
        </w:rPr>
        <w:t>见合同条款专用部分。</w:t>
      </w:r>
      <w:r>
        <w:rPr>
          <w:rFonts w:hint="eastAsia" w:ascii="宋体" w:hAnsi="宋体"/>
          <w:szCs w:val="21"/>
          <w:highlight w:val="none"/>
        </w:rPr>
        <w:t>但最终逾期竣工违约金的金额不应超过合同约定的逾期竣工违约金最高限额。逾期竣工违约金最高限额</w:t>
      </w:r>
      <w:r>
        <w:rPr>
          <w:rFonts w:hint="eastAsia" w:ascii="黑体" w:hAnsi="黑体" w:eastAsia="黑体"/>
          <w:highlight w:val="none"/>
        </w:rPr>
        <w:t>见合同条款专用部分</w:t>
      </w:r>
      <w:r>
        <w:rPr>
          <w:rFonts w:hint="eastAsia" w:ascii="黑体" w:hAnsi="黑体" w:eastAsia="黑体"/>
          <w:szCs w:val="21"/>
          <w:highlight w:val="none"/>
        </w:rPr>
        <w:t>。</w:t>
      </w:r>
    </w:p>
    <w:p w14:paraId="4AA7F2C1">
      <w:pPr>
        <w:spacing w:line="360" w:lineRule="auto"/>
        <w:ind w:firstLine="420" w:firstLineChars="200"/>
        <w:rPr>
          <w:rFonts w:hint="eastAsia" w:ascii="宋体"/>
          <w:szCs w:val="21"/>
          <w:highlight w:val="none"/>
        </w:rPr>
      </w:pPr>
      <w:r>
        <w:rPr>
          <w:rFonts w:hint="eastAsia" w:ascii="宋体" w:hAnsi="宋体"/>
          <w:szCs w:val="21"/>
          <w:highlight w:val="none"/>
        </w:rPr>
        <w:t>监理人未在规定的期限内发出本款约定的书面通知的，发包人丧失主张逾期竣工违约金的权利。</w:t>
      </w:r>
    </w:p>
    <w:p w14:paraId="40862825">
      <w:pPr>
        <w:spacing w:line="360" w:lineRule="auto"/>
        <w:ind w:firstLine="420" w:firstLineChars="200"/>
        <w:rPr>
          <w:rFonts w:hint="eastAsia" w:ascii="宋体" w:hAnsi="宋体"/>
          <w:highlight w:val="none"/>
        </w:rPr>
      </w:pPr>
      <w:r>
        <w:rPr>
          <w:rFonts w:hint="eastAsia" w:ascii="宋体" w:hAnsi="宋体"/>
          <w:szCs w:val="21"/>
          <w:highlight w:val="none"/>
        </w:rPr>
        <w:t>11.</w:t>
      </w:r>
      <w:r>
        <w:rPr>
          <w:rFonts w:hint="eastAsia" w:ascii="宋体" w:hAnsi="宋体"/>
          <w:szCs w:val="21"/>
          <w:highlight w:val="none"/>
          <w:lang w:val="en-US" w:eastAsia="zh-CN"/>
        </w:rPr>
        <w:t>4</w:t>
      </w:r>
      <w:r>
        <w:rPr>
          <w:rFonts w:hint="eastAsia" w:ascii="宋体" w:hAnsi="宋体"/>
          <w:szCs w:val="21"/>
          <w:highlight w:val="none"/>
        </w:rPr>
        <w:t xml:space="preserve">.3  </w:t>
      </w:r>
      <w:r>
        <w:rPr>
          <w:rFonts w:hint="eastAsia" w:ascii="宋体" w:hAnsi="宋体"/>
          <w:highlight w:val="none"/>
        </w:rPr>
        <w:t>承包人支付逾期竣工违约金，不免除承包人完成工程及修补缺陷的义务。</w:t>
      </w:r>
    </w:p>
    <w:p w14:paraId="260C78B6">
      <w:pPr>
        <w:keepNext/>
        <w:keepLines/>
        <w:spacing w:before="120" w:beforeLines="50" w:after="120" w:afterLines="50" w:line="360" w:lineRule="auto"/>
        <w:outlineLvl w:val="2"/>
        <w:rPr>
          <w:rFonts w:hint="eastAsia" w:ascii="宋体" w:hAnsi="宋体"/>
          <w:kern w:val="0"/>
          <w:sz w:val="24"/>
          <w:szCs w:val="20"/>
          <w:highlight w:val="none"/>
        </w:rPr>
      </w:pPr>
      <w:bookmarkStart w:id="1451" w:name="_Toc117350492"/>
      <w:bookmarkStart w:id="1452" w:name="_Hlk114649770"/>
      <w:r>
        <w:rPr>
          <w:rFonts w:hint="eastAsia" w:ascii="宋体" w:hAnsi="宋体"/>
          <w:kern w:val="0"/>
          <w:sz w:val="24"/>
          <w:szCs w:val="20"/>
          <w:highlight w:val="none"/>
        </w:rPr>
        <w:t>11.</w:t>
      </w:r>
      <w:r>
        <w:rPr>
          <w:rFonts w:hint="eastAsia" w:ascii="宋体" w:hAnsi="宋体"/>
          <w:kern w:val="0"/>
          <w:sz w:val="24"/>
          <w:szCs w:val="20"/>
          <w:highlight w:val="none"/>
          <w:lang w:val="en-US" w:eastAsia="zh-CN"/>
        </w:rPr>
        <w:t>5</w:t>
      </w:r>
      <w:r>
        <w:rPr>
          <w:rFonts w:hint="eastAsia" w:ascii="宋体" w:hAnsi="宋体"/>
          <w:kern w:val="0"/>
          <w:sz w:val="24"/>
          <w:szCs w:val="20"/>
          <w:highlight w:val="none"/>
        </w:rPr>
        <w:t xml:space="preserve">  </w:t>
      </w:r>
      <w:bookmarkEnd w:id="1451"/>
      <w:bookmarkStart w:id="1453" w:name="_Toc117350493"/>
      <w:r>
        <w:rPr>
          <w:rFonts w:hint="eastAsia" w:ascii="宋体" w:hAnsi="宋体"/>
          <w:kern w:val="0"/>
          <w:sz w:val="24"/>
          <w:szCs w:val="20"/>
          <w:highlight w:val="none"/>
        </w:rPr>
        <w:t>非发承包双方原因导致的工期延误</w:t>
      </w:r>
      <w:bookmarkEnd w:id="1453"/>
    </w:p>
    <w:p w14:paraId="667FA3C9">
      <w:pPr>
        <w:spacing w:line="360" w:lineRule="auto"/>
        <w:ind w:firstLine="420" w:firstLineChars="200"/>
        <w:rPr>
          <w:rFonts w:hint="eastAsia" w:ascii="宋体"/>
          <w:highlight w:val="none"/>
        </w:rPr>
      </w:pPr>
      <w:r>
        <w:rPr>
          <w:rFonts w:hint="eastAsia" w:ascii="宋体" w:hAnsi="宋体"/>
          <w:highlight w:val="none"/>
        </w:rPr>
        <w:t>在履行合同过程中，由于非发承包双方的原因造成承包人关键线路工期延误</w:t>
      </w:r>
      <w:r>
        <w:rPr>
          <w:rFonts w:hint="eastAsia" w:ascii="宋体" w:hAnsi="宋体"/>
          <w:szCs w:val="21"/>
          <w:highlight w:val="none"/>
        </w:rPr>
        <w:t>或窝工降效的</w:t>
      </w:r>
      <w:r>
        <w:rPr>
          <w:rFonts w:hint="eastAsia" w:ascii="宋体" w:hAnsi="宋体"/>
          <w:highlight w:val="none"/>
        </w:rPr>
        <w:t>，</w:t>
      </w:r>
      <w:r>
        <w:rPr>
          <w:rFonts w:hint="eastAsia" w:ascii="宋体" w:hAnsi="宋体"/>
          <w:szCs w:val="21"/>
          <w:highlight w:val="none"/>
        </w:rPr>
        <w:t>承包人可根据实际影响情况并按照合同约定期限提出工期顺延和（或）费用损失申请，发包人</w:t>
      </w:r>
      <w:r>
        <w:rPr>
          <w:rFonts w:hint="eastAsia" w:ascii="宋体" w:hAnsi="宋体"/>
          <w:szCs w:val="21"/>
          <w:highlight w:val="none"/>
          <w:lang w:val="en-US" w:eastAsia="zh-CN"/>
        </w:rPr>
        <w:t>需要视具体情况确定具体应对方案</w:t>
      </w:r>
      <w:r>
        <w:rPr>
          <w:rFonts w:hint="eastAsia" w:ascii="宋体" w:hAnsi="宋体"/>
          <w:highlight w:val="none"/>
        </w:rPr>
        <w:t>。非发承包双方导致工期延误的原因</w:t>
      </w:r>
      <w:r>
        <w:rPr>
          <w:rFonts w:hint="eastAsia" w:ascii="黑体" w:hAnsi="黑体" w:eastAsia="黑体"/>
          <w:highlight w:val="none"/>
        </w:rPr>
        <w:t>见合同条款专用部分。</w:t>
      </w:r>
    </w:p>
    <w:bookmarkEnd w:id="1452"/>
    <w:p w14:paraId="3DF04727">
      <w:pPr>
        <w:keepNext/>
        <w:keepLines/>
        <w:spacing w:before="120" w:beforeLines="50" w:after="120" w:afterLines="50" w:line="360" w:lineRule="auto"/>
        <w:outlineLvl w:val="2"/>
        <w:rPr>
          <w:rFonts w:hint="eastAsia" w:ascii="宋体" w:hAnsi="宋体"/>
          <w:kern w:val="0"/>
          <w:sz w:val="24"/>
          <w:szCs w:val="20"/>
          <w:highlight w:val="none"/>
        </w:rPr>
      </w:pPr>
      <w:bookmarkStart w:id="1454" w:name="_Toc480486979"/>
      <w:bookmarkStart w:id="1455" w:name="_Toc480486807"/>
      <w:bookmarkStart w:id="1456" w:name="_Toc490222570"/>
      <w:bookmarkStart w:id="1457" w:name="_Toc338944781"/>
      <w:bookmarkStart w:id="1458" w:name="_Toc486580125"/>
      <w:bookmarkStart w:id="1459" w:name="_Toc489279936"/>
      <w:bookmarkStart w:id="1460" w:name="_Toc483668154"/>
      <w:bookmarkStart w:id="1461" w:name="_Toc342296339"/>
      <w:bookmarkStart w:id="1462" w:name="_Toc117350494"/>
      <w:r>
        <w:rPr>
          <w:rFonts w:hint="eastAsia" w:ascii="宋体" w:hAnsi="宋体"/>
          <w:kern w:val="0"/>
          <w:sz w:val="24"/>
          <w:szCs w:val="20"/>
          <w:highlight w:val="none"/>
        </w:rPr>
        <w:t>11.</w:t>
      </w:r>
      <w:r>
        <w:rPr>
          <w:rFonts w:hint="eastAsia" w:ascii="宋体" w:hAnsi="宋体"/>
          <w:kern w:val="0"/>
          <w:sz w:val="24"/>
          <w:szCs w:val="20"/>
          <w:highlight w:val="none"/>
          <w:lang w:val="en-US" w:eastAsia="zh-CN"/>
        </w:rPr>
        <w:t>6</w:t>
      </w:r>
      <w:r>
        <w:rPr>
          <w:rFonts w:hint="eastAsia" w:ascii="宋体" w:hAnsi="宋体"/>
          <w:kern w:val="0"/>
          <w:sz w:val="24"/>
          <w:szCs w:val="20"/>
          <w:highlight w:val="none"/>
        </w:rPr>
        <w:t xml:space="preserve">  工期提前</w:t>
      </w:r>
      <w:bookmarkEnd w:id="1454"/>
      <w:bookmarkEnd w:id="1455"/>
      <w:bookmarkEnd w:id="1456"/>
      <w:bookmarkEnd w:id="1457"/>
      <w:bookmarkEnd w:id="1458"/>
      <w:bookmarkEnd w:id="1459"/>
      <w:bookmarkEnd w:id="1460"/>
      <w:bookmarkEnd w:id="1461"/>
      <w:bookmarkEnd w:id="1462"/>
    </w:p>
    <w:p w14:paraId="3711F77B">
      <w:pPr>
        <w:spacing w:line="360" w:lineRule="auto"/>
        <w:ind w:firstLine="420" w:firstLineChars="200"/>
        <w:rPr>
          <w:rFonts w:hint="eastAsia" w:ascii="宋体"/>
          <w:highlight w:val="none"/>
        </w:rPr>
      </w:pPr>
      <w:r>
        <w:rPr>
          <w:rFonts w:hint="eastAsia" w:ascii="宋体" w:hAnsi="宋体"/>
          <w:highlight w:val="none"/>
        </w:rPr>
        <w:t>发包人要求承包人提前竣工，或承包人提出提前竣工的建议</w:t>
      </w:r>
      <w:r>
        <w:rPr>
          <w:rFonts w:hint="eastAsia" w:ascii="宋体" w:hAnsi="宋体"/>
          <w:highlight w:val="none"/>
          <w:lang w:eastAsia="zh-CN"/>
        </w:rPr>
        <w:t>，</w:t>
      </w:r>
      <w:r>
        <w:rPr>
          <w:rFonts w:hint="eastAsia" w:ascii="宋体" w:hAnsi="宋体"/>
          <w:highlight w:val="none"/>
          <w:lang w:val="en-US" w:eastAsia="zh-CN"/>
        </w:rPr>
        <w:t>承包人</w:t>
      </w:r>
      <w:r>
        <w:rPr>
          <w:rFonts w:hint="eastAsia" w:ascii="宋体" w:hAnsi="宋体"/>
          <w:highlight w:val="none"/>
        </w:rPr>
        <w:t>能够</w:t>
      </w:r>
      <w:r>
        <w:rPr>
          <w:rFonts w:hint="eastAsia" w:ascii="宋体" w:hAnsi="宋体"/>
          <w:highlight w:val="none"/>
          <w:lang w:val="en-US" w:eastAsia="zh-CN"/>
        </w:rPr>
        <w:t>完成的，应当积极改进方案予以配合，</w:t>
      </w:r>
      <w:r>
        <w:rPr>
          <w:rFonts w:hint="eastAsia" w:ascii="宋体" w:hAnsi="宋体" w:eastAsia="宋体" w:cs="宋体"/>
          <w:highlight w:val="none"/>
          <w:lang w:val="en-US" w:eastAsia="zh-CN"/>
        </w:rPr>
        <w:t>发包人对此无需支付超出本合同工程款以外的费用</w:t>
      </w:r>
      <w:r>
        <w:rPr>
          <w:rFonts w:hint="eastAsia" w:ascii="宋体" w:hAnsi="宋体" w:eastAsia="宋体" w:cs="宋体"/>
          <w:highlight w:val="none"/>
        </w:rPr>
        <w:t>。</w:t>
      </w:r>
    </w:p>
    <w:p w14:paraId="72A98FBC">
      <w:pPr>
        <w:keepNext/>
        <w:keepLines/>
        <w:spacing w:before="120" w:beforeLines="50" w:after="120" w:afterLines="50" w:line="360" w:lineRule="auto"/>
        <w:outlineLvl w:val="1"/>
        <w:rPr>
          <w:rFonts w:hint="eastAsia" w:ascii="宋体" w:hAnsi="宋体" w:cs="宋体"/>
          <w:kern w:val="0"/>
          <w:sz w:val="28"/>
          <w:szCs w:val="20"/>
          <w:highlight w:val="none"/>
        </w:rPr>
      </w:pPr>
      <w:bookmarkStart w:id="1463" w:name="_Toc342296340"/>
      <w:bookmarkStart w:id="1464" w:name="_Toc117350495"/>
      <w:bookmarkStart w:id="1465" w:name="_Toc486580126"/>
      <w:bookmarkStart w:id="1466" w:name="_Toc483668155"/>
      <w:bookmarkStart w:id="1467" w:name="_Toc480486980"/>
      <w:bookmarkStart w:id="1468" w:name="_Toc480486808"/>
      <w:bookmarkStart w:id="1469" w:name="_Toc338944782"/>
      <w:bookmarkStart w:id="1470" w:name="_Toc490222571"/>
      <w:bookmarkStart w:id="1471" w:name="_Toc489279937"/>
      <w:r>
        <w:rPr>
          <w:rFonts w:hint="eastAsia" w:ascii="宋体" w:hAnsi="宋体" w:cs="宋体"/>
          <w:kern w:val="0"/>
          <w:sz w:val="28"/>
          <w:szCs w:val="20"/>
          <w:highlight w:val="none"/>
        </w:rPr>
        <w:t>12.暂停施工</w:t>
      </w:r>
      <w:bookmarkEnd w:id="1463"/>
      <w:bookmarkEnd w:id="1464"/>
      <w:bookmarkEnd w:id="1465"/>
      <w:bookmarkEnd w:id="1466"/>
      <w:bookmarkEnd w:id="1467"/>
      <w:bookmarkEnd w:id="1468"/>
      <w:bookmarkEnd w:id="1469"/>
      <w:bookmarkEnd w:id="1470"/>
      <w:bookmarkEnd w:id="1471"/>
    </w:p>
    <w:p w14:paraId="30195AE2">
      <w:pPr>
        <w:keepNext/>
        <w:keepLines/>
        <w:spacing w:before="120" w:beforeLines="50" w:after="120" w:afterLines="50" w:line="360" w:lineRule="auto"/>
        <w:outlineLvl w:val="2"/>
        <w:rPr>
          <w:rFonts w:hint="eastAsia" w:ascii="宋体" w:hAnsi="宋体"/>
          <w:kern w:val="0"/>
          <w:sz w:val="24"/>
          <w:szCs w:val="20"/>
          <w:highlight w:val="none"/>
        </w:rPr>
      </w:pPr>
      <w:bookmarkStart w:id="1472" w:name="_Toc338944783"/>
      <w:bookmarkStart w:id="1473" w:name="_Toc486580127"/>
      <w:bookmarkStart w:id="1474" w:name="_Toc342296341"/>
      <w:bookmarkStart w:id="1475" w:name="_Toc489279938"/>
      <w:bookmarkStart w:id="1476" w:name="_Toc483668156"/>
      <w:bookmarkStart w:id="1477" w:name="_Toc480486809"/>
      <w:bookmarkStart w:id="1478" w:name="_Toc490222572"/>
      <w:bookmarkStart w:id="1479" w:name="_Toc117350496"/>
      <w:bookmarkStart w:id="1480" w:name="_Toc480486981"/>
      <w:r>
        <w:rPr>
          <w:rFonts w:hint="eastAsia" w:ascii="宋体" w:hAnsi="宋体"/>
          <w:kern w:val="0"/>
          <w:sz w:val="24"/>
          <w:szCs w:val="20"/>
          <w:highlight w:val="none"/>
        </w:rPr>
        <w:t>12.1  承包人暂停施工的责任</w:t>
      </w:r>
      <w:bookmarkEnd w:id="1472"/>
      <w:bookmarkEnd w:id="1473"/>
      <w:bookmarkEnd w:id="1474"/>
      <w:bookmarkEnd w:id="1475"/>
      <w:bookmarkEnd w:id="1476"/>
      <w:bookmarkEnd w:id="1477"/>
      <w:bookmarkEnd w:id="1478"/>
      <w:bookmarkEnd w:id="1479"/>
      <w:bookmarkEnd w:id="1480"/>
    </w:p>
    <w:p w14:paraId="0681C572">
      <w:pPr>
        <w:spacing w:line="360" w:lineRule="auto"/>
        <w:ind w:firstLine="420" w:firstLineChars="200"/>
        <w:rPr>
          <w:rFonts w:hint="eastAsia" w:ascii="宋体"/>
          <w:highlight w:val="none"/>
        </w:rPr>
      </w:pPr>
      <w:r>
        <w:rPr>
          <w:rFonts w:hint="eastAsia" w:ascii="宋体" w:hAnsi="宋体"/>
          <w:highlight w:val="none"/>
        </w:rPr>
        <w:t>因下列</w:t>
      </w:r>
      <w:r>
        <w:rPr>
          <w:rFonts w:hint="eastAsia" w:ascii="宋体" w:hAnsi="宋体"/>
          <w:szCs w:val="21"/>
          <w:highlight w:val="none"/>
        </w:rPr>
        <w:t>情形</w:t>
      </w:r>
      <w:r>
        <w:rPr>
          <w:rFonts w:hint="eastAsia" w:ascii="宋体" w:hAnsi="宋体"/>
          <w:highlight w:val="none"/>
        </w:rPr>
        <w:t>暂停施工增加的费用和（或）工期延误由承包人承担：</w:t>
      </w:r>
    </w:p>
    <w:p w14:paraId="062767BA">
      <w:pPr>
        <w:spacing w:line="360" w:lineRule="auto"/>
        <w:ind w:firstLine="315" w:firstLineChars="150"/>
        <w:rPr>
          <w:rFonts w:hint="eastAsia" w:ascii="宋体"/>
          <w:highlight w:val="none"/>
        </w:rPr>
      </w:pPr>
      <w:r>
        <w:rPr>
          <w:rFonts w:hint="eastAsia" w:ascii="宋体" w:hAnsi="宋体"/>
          <w:highlight w:val="none"/>
        </w:rPr>
        <w:t>（1）承包人违约引起的暂停施工；</w:t>
      </w:r>
    </w:p>
    <w:p w14:paraId="61044185">
      <w:pPr>
        <w:spacing w:line="360" w:lineRule="auto"/>
        <w:ind w:firstLine="315" w:firstLineChars="150"/>
        <w:rPr>
          <w:rFonts w:hint="eastAsia" w:ascii="宋体"/>
          <w:highlight w:val="none"/>
        </w:rPr>
      </w:pPr>
      <w:r>
        <w:rPr>
          <w:rFonts w:hint="eastAsia" w:ascii="宋体" w:hAnsi="宋体"/>
          <w:highlight w:val="none"/>
        </w:rPr>
        <w:t>（2）由于承包人原因为工程合理施工和安全保障所必需的暂停施工；</w:t>
      </w:r>
    </w:p>
    <w:p w14:paraId="2B8A96C3">
      <w:pPr>
        <w:spacing w:line="360" w:lineRule="auto"/>
        <w:ind w:firstLine="315" w:firstLineChars="150"/>
        <w:rPr>
          <w:rFonts w:hint="eastAsia" w:ascii="宋体"/>
          <w:highlight w:val="none"/>
        </w:rPr>
      </w:pPr>
      <w:r>
        <w:rPr>
          <w:rFonts w:hint="eastAsia" w:ascii="宋体" w:hAnsi="宋体"/>
          <w:highlight w:val="none"/>
        </w:rPr>
        <w:t>（3）承包人擅自暂停施工；</w:t>
      </w:r>
    </w:p>
    <w:p w14:paraId="5E22E0AE">
      <w:pPr>
        <w:spacing w:line="360" w:lineRule="auto"/>
        <w:ind w:firstLine="315" w:firstLineChars="150"/>
        <w:rPr>
          <w:rFonts w:hint="eastAsia" w:ascii="宋体"/>
          <w:highlight w:val="none"/>
        </w:rPr>
      </w:pPr>
      <w:r>
        <w:rPr>
          <w:rFonts w:hint="eastAsia" w:ascii="宋体" w:hAnsi="宋体"/>
          <w:highlight w:val="none"/>
        </w:rPr>
        <w:t>（4）</w:t>
      </w:r>
      <w:r>
        <w:rPr>
          <w:rFonts w:hint="eastAsia" w:ascii="宋体" w:hAnsi="宋体"/>
          <w:szCs w:val="21"/>
          <w:highlight w:val="none"/>
        </w:rPr>
        <w:t>承包人承担暂停施工责任的其他情形</w:t>
      </w:r>
      <w:r>
        <w:rPr>
          <w:rFonts w:hint="eastAsia" w:ascii="黑体" w:hAnsi="黑体" w:eastAsia="黑体"/>
          <w:highlight w:val="none"/>
        </w:rPr>
        <w:t>见合同条款专用部分。</w:t>
      </w:r>
    </w:p>
    <w:p w14:paraId="554835BC">
      <w:pPr>
        <w:keepNext/>
        <w:keepLines/>
        <w:spacing w:before="120" w:beforeLines="50" w:after="120" w:afterLines="50" w:line="360" w:lineRule="auto"/>
        <w:outlineLvl w:val="2"/>
        <w:rPr>
          <w:rFonts w:hint="eastAsia" w:ascii="宋体" w:hAnsi="宋体"/>
          <w:kern w:val="0"/>
          <w:sz w:val="24"/>
          <w:szCs w:val="20"/>
          <w:highlight w:val="none"/>
        </w:rPr>
      </w:pPr>
      <w:bookmarkStart w:id="1481" w:name="_Toc144974660"/>
      <w:bookmarkStart w:id="1482" w:name="_Toc338944784"/>
      <w:bookmarkStart w:id="1483" w:name="_Toc486580128"/>
      <w:bookmarkStart w:id="1484" w:name="_Toc490222573"/>
      <w:bookmarkStart w:id="1485" w:name="_Toc342296342"/>
      <w:bookmarkStart w:id="1486" w:name="_Toc152045691"/>
      <w:bookmarkStart w:id="1487" w:name="_Toc489279939"/>
      <w:bookmarkStart w:id="1488" w:name="_Toc480486982"/>
      <w:bookmarkStart w:id="1489" w:name="_Toc152042469"/>
      <w:bookmarkStart w:id="1490" w:name="_Toc117350497"/>
      <w:bookmarkStart w:id="1491" w:name="_Toc483668157"/>
      <w:bookmarkStart w:id="1492" w:name="_Toc179632709"/>
      <w:bookmarkStart w:id="1493" w:name="_Toc480486810"/>
      <w:r>
        <w:rPr>
          <w:rFonts w:hint="eastAsia" w:ascii="宋体" w:hAnsi="宋体"/>
          <w:kern w:val="0"/>
          <w:sz w:val="24"/>
          <w:szCs w:val="20"/>
          <w:highlight w:val="none"/>
        </w:rPr>
        <w:t xml:space="preserve">12.2  </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Start w:id="1494" w:name="_Toc490222574"/>
      <w:bookmarkStart w:id="1495" w:name="_Toc117350498"/>
      <w:bookmarkStart w:id="1496" w:name="_Toc338944785"/>
      <w:bookmarkStart w:id="1497" w:name="_Toc179632710"/>
      <w:bookmarkStart w:id="1498" w:name="_Toc480486983"/>
      <w:bookmarkStart w:id="1499" w:name="_Toc152045692"/>
      <w:bookmarkStart w:id="1500" w:name="_Toc342296343"/>
      <w:bookmarkStart w:id="1501" w:name="_Toc486580129"/>
      <w:bookmarkStart w:id="1502" w:name="_Toc480486811"/>
      <w:bookmarkStart w:id="1503" w:name="_Toc489279940"/>
      <w:bookmarkStart w:id="1504" w:name="_Toc144974661"/>
      <w:bookmarkStart w:id="1505" w:name="_Toc152042470"/>
      <w:bookmarkStart w:id="1506" w:name="_Toc483668158"/>
      <w:r>
        <w:rPr>
          <w:rFonts w:hint="eastAsia" w:ascii="宋体" w:hAnsi="宋体"/>
          <w:kern w:val="0"/>
          <w:sz w:val="24"/>
          <w:szCs w:val="20"/>
          <w:highlight w:val="none"/>
        </w:rPr>
        <w:t>监理人暂停施工指示</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14:paraId="17B14AC2">
      <w:pPr>
        <w:spacing w:line="360" w:lineRule="auto"/>
        <w:ind w:firstLine="420" w:firstLineChars="200"/>
        <w:rPr>
          <w:rFonts w:hint="eastAsia" w:ascii="宋体"/>
          <w:highlight w:val="none"/>
        </w:rPr>
      </w:pPr>
      <w:r>
        <w:rPr>
          <w:rFonts w:hint="eastAsia" w:ascii="宋体" w:hAnsi="宋体"/>
          <w:highlight w:val="none"/>
        </w:rPr>
        <w:t>12.</w:t>
      </w:r>
      <w:r>
        <w:rPr>
          <w:rFonts w:hint="eastAsia" w:ascii="宋体" w:hAnsi="宋体"/>
          <w:highlight w:val="none"/>
          <w:lang w:val="en-US" w:eastAsia="zh-CN"/>
        </w:rPr>
        <w:t>2</w:t>
      </w:r>
      <w:r>
        <w:rPr>
          <w:rFonts w:hint="eastAsia" w:ascii="宋体" w:hAnsi="宋体"/>
          <w:highlight w:val="none"/>
        </w:rPr>
        <w:t>.1  监理人认为有必要时，可向承包人作出暂停施工的指示，承包人应按监理人指示暂停施工。不论由于何种原因引起的暂停施工，暂停施工期间承包人应负责妥善保护工程并提供安全保障。</w:t>
      </w:r>
    </w:p>
    <w:p w14:paraId="7C25543A">
      <w:pPr>
        <w:keepNext/>
        <w:keepLines/>
        <w:spacing w:before="120" w:beforeLines="50" w:after="120" w:afterLines="50" w:line="360" w:lineRule="auto"/>
        <w:outlineLvl w:val="2"/>
        <w:rPr>
          <w:rFonts w:hint="eastAsia" w:ascii="宋体" w:hAnsi="宋体"/>
          <w:kern w:val="0"/>
          <w:sz w:val="24"/>
          <w:szCs w:val="20"/>
          <w:highlight w:val="none"/>
        </w:rPr>
      </w:pPr>
      <w:bookmarkStart w:id="1507" w:name="_Toc144974662"/>
      <w:bookmarkStart w:id="1508" w:name="_Toc483668159"/>
      <w:bookmarkStart w:id="1509" w:name="_Toc489279941"/>
      <w:bookmarkStart w:id="1510" w:name="_Toc490222575"/>
      <w:bookmarkStart w:id="1511" w:name="_Toc152045693"/>
      <w:bookmarkStart w:id="1512" w:name="_Toc342296344"/>
      <w:bookmarkStart w:id="1513" w:name="_Toc152042471"/>
      <w:bookmarkStart w:id="1514" w:name="_Toc480486984"/>
      <w:bookmarkStart w:id="1515" w:name="_Toc338944786"/>
      <w:bookmarkStart w:id="1516" w:name="_Toc179632711"/>
      <w:bookmarkStart w:id="1517" w:name="_Toc480486812"/>
      <w:bookmarkStart w:id="1518" w:name="_Toc486580130"/>
      <w:bookmarkStart w:id="1519" w:name="_Toc117350499"/>
      <w:r>
        <w:rPr>
          <w:rFonts w:hint="eastAsia" w:ascii="宋体" w:hAnsi="宋体"/>
          <w:kern w:val="0"/>
          <w:sz w:val="24"/>
          <w:szCs w:val="20"/>
          <w:highlight w:val="none"/>
        </w:rPr>
        <w:t>12.</w:t>
      </w:r>
      <w:r>
        <w:rPr>
          <w:rFonts w:hint="eastAsia" w:ascii="宋体" w:hAnsi="宋体"/>
          <w:kern w:val="0"/>
          <w:sz w:val="24"/>
          <w:szCs w:val="20"/>
          <w:highlight w:val="none"/>
          <w:lang w:val="en-US" w:eastAsia="zh-CN"/>
        </w:rPr>
        <w:t>3</w:t>
      </w:r>
      <w:r>
        <w:rPr>
          <w:rFonts w:hint="eastAsia" w:ascii="宋体" w:hAnsi="宋体"/>
          <w:kern w:val="0"/>
          <w:sz w:val="24"/>
          <w:szCs w:val="20"/>
          <w:highlight w:val="none"/>
        </w:rPr>
        <w:t xml:space="preserve">  暂停施工后的复工</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3B145099">
      <w:pPr>
        <w:spacing w:line="360" w:lineRule="auto"/>
        <w:ind w:firstLine="420" w:firstLineChars="200"/>
        <w:rPr>
          <w:rFonts w:hint="eastAsia" w:ascii="宋体"/>
          <w:highlight w:val="none"/>
        </w:rPr>
      </w:pPr>
      <w:r>
        <w:rPr>
          <w:rFonts w:hint="eastAsia" w:ascii="宋体" w:hAnsi="宋体"/>
          <w:highlight w:val="none"/>
        </w:rPr>
        <w:t>12.</w:t>
      </w:r>
      <w:r>
        <w:rPr>
          <w:rFonts w:hint="eastAsia" w:ascii="宋体" w:hAnsi="宋体"/>
          <w:highlight w:val="none"/>
          <w:lang w:val="en-US" w:eastAsia="zh-CN"/>
        </w:rPr>
        <w:t>3</w:t>
      </w:r>
      <w:r>
        <w:rPr>
          <w:rFonts w:hint="eastAsia" w:ascii="宋体" w:hAnsi="宋体"/>
          <w:highlight w:val="none"/>
        </w:rPr>
        <w:t>.1  暂停施工后，监理人应与发包人和承包人协商，采取有效措施积极消除暂停施工的影响。当工程具备复工条件时，监理人应立即向承包人发出复工通知。承包人收到复工通知后，应在监理人指定的期限内复工。</w:t>
      </w:r>
    </w:p>
    <w:p w14:paraId="09E68A4E">
      <w:pPr>
        <w:spacing w:line="360" w:lineRule="auto"/>
        <w:ind w:firstLine="420" w:firstLineChars="200"/>
        <w:rPr>
          <w:rFonts w:hint="eastAsia" w:ascii="宋体"/>
          <w:highlight w:val="none"/>
        </w:rPr>
      </w:pPr>
      <w:r>
        <w:rPr>
          <w:rFonts w:hint="eastAsia" w:ascii="宋体" w:hAnsi="宋体"/>
          <w:highlight w:val="none"/>
        </w:rPr>
        <w:t>12.</w:t>
      </w:r>
      <w:r>
        <w:rPr>
          <w:rFonts w:hint="eastAsia" w:ascii="宋体" w:hAnsi="宋体"/>
          <w:highlight w:val="none"/>
          <w:lang w:val="en-US" w:eastAsia="zh-CN"/>
        </w:rPr>
        <w:t>3</w:t>
      </w:r>
      <w:r>
        <w:rPr>
          <w:rFonts w:hint="eastAsia" w:ascii="宋体" w:hAnsi="宋体"/>
          <w:highlight w:val="none"/>
        </w:rPr>
        <w:t>.2  承包人无故拖延和拒绝复工的，由此增加的费用和工期延误由承包人承担。</w:t>
      </w:r>
    </w:p>
    <w:p w14:paraId="53195F07">
      <w:pPr>
        <w:spacing w:line="360" w:lineRule="auto"/>
        <w:ind w:firstLine="420" w:firstLineChars="200"/>
        <w:rPr>
          <w:rFonts w:hint="eastAsia" w:ascii="宋体"/>
          <w:szCs w:val="21"/>
          <w:highlight w:val="none"/>
        </w:rPr>
      </w:pPr>
      <w:r>
        <w:rPr>
          <w:rFonts w:hint="eastAsia" w:ascii="宋体" w:hAnsi="宋体"/>
          <w:highlight w:val="none"/>
        </w:rPr>
        <w:t>12.</w:t>
      </w:r>
      <w:r>
        <w:rPr>
          <w:rFonts w:hint="eastAsia" w:ascii="宋体" w:hAnsi="宋体"/>
          <w:highlight w:val="none"/>
          <w:lang w:val="en-US" w:eastAsia="zh-CN"/>
        </w:rPr>
        <w:t>3</w:t>
      </w:r>
      <w:r>
        <w:rPr>
          <w:rFonts w:hint="eastAsia" w:ascii="宋体" w:hAnsi="宋体"/>
          <w:highlight w:val="none"/>
        </w:rPr>
        <w:t xml:space="preserve">.3  </w:t>
      </w:r>
      <w:r>
        <w:rPr>
          <w:rFonts w:hint="eastAsia" w:ascii="宋体" w:hAnsi="宋体"/>
          <w:szCs w:val="21"/>
          <w:highlight w:val="none"/>
        </w:rPr>
        <w:t>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184F596B">
      <w:pPr>
        <w:keepNext/>
        <w:keepLines/>
        <w:spacing w:before="120" w:beforeLines="50" w:after="120" w:afterLines="50" w:line="360" w:lineRule="auto"/>
        <w:outlineLvl w:val="2"/>
        <w:rPr>
          <w:rFonts w:hint="eastAsia" w:ascii="宋体" w:hAnsi="宋体"/>
          <w:kern w:val="0"/>
          <w:sz w:val="24"/>
          <w:szCs w:val="20"/>
          <w:highlight w:val="none"/>
        </w:rPr>
      </w:pPr>
      <w:bookmarkStart w:id="1520" w:name="_Toc489279942"/>
      <w:bookmarkStart w:id="1521" w:name="_Toc342296345"/>
      <w:bookmarkStart w:id="1522" w:name="_Toc338944787"/>
      <w:bookmarkStart w:id="1523" w:name="_Toc152042472"/>
      <w:bookmarkStart w:id="1524" w:name="_Toc179632712"/>
      <w:bookmarkStart w:id="1525" w:name="_Toc152045694"/>
      <w:bookmarkStart w:id="1526" w:name="_Toc490222576"/>
      <w:bookmarkStart w:id="1527" w:name="_Toc483668160"/>
      <w:bookmarkStart w:id="1528" w:name="_Toc480486985"/>
      <w:bookmarkStart w:id="1529" w:name="_Toc486580131"/>
      <w:bookmarkStart w:id="1530" w:name="_Toc480486813"/>
      <w:bookmarkStart w:id="1531" w:name="_Toc144974663"/>
      <w:bookmarkStart w:id="1532" w:name="_Toc117350500"/>
      <w:r>
        <w:rPr>
          <w:rFonts w:hint="eastAsia" w:ascii="宋体" w:hAnsi="宋体"/>
          <w:kern w:val="0"/>
          <w:sz w:val="24"/>
          <w:szCs w:val="20"/>
          <w:highlight w:val="none"/>
        </w:rPr>
        <w:t>12.</w:t>
      </w:r>
      <w:r>
        <w:rPr>
          <w:rFonts w:hint="eastAsia" w:ascii="宋体" w:hAnsi="宋体"/>
          <w:kern w:val="0"/>
          <w:sz w:val="24"/>
          <w:szCs w:val="20"/>
          <w:highlight w:val="none"/>
          <w:lang w:val="en-US" w:eastAsia="zh-CN"/>
        </w:rPr>
        <w:t>4</w:t>
      </w:r>
      <w:r>
        <w:rPr>
          <w:rFonts w:hint="eastAsia" w:ascii="宋体" w:hAnsi="宋体"/>
          <w:kern w:val="0"/>
          <w:sz w:val="24"/>
          <w:szCs w:val="20"/>
          <w:highlight w:val="none"/>
        </w:rPr>
        <w:t xml:space="preserve">  暂停施工持续56天以上</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632A0F50">
      <w:pPr>
        <w:tabs>
          <w:tab w:val="left" w:pos="1560"/>
        </w:tabs>
        <w:spacing w:line="360" w:lineRule="auto"/>
        <w:ind w:firstLine="411" w:firstLineChars="196"/>
        <w:rPr>
          <w:rFonts w:hint="eastAsia" w:ascii="宋体"/>
          <w:highlight w:val="none"/>
        </w:rPr>
      </w:pPr>
      <w:r>
        <w:rPr>
          <w:rFonts w:hint="eastAsia" w:ascii="宋体" w:hAnsi="宋体"/>
          <w:highlight w:val="none"/>
        </w:rPr>
        <w:t>12.</w:t>
      </w:r>
      <w:r>
        <w:rPr>
          <w:rFonts w:hint="eastAsia" w:ascii="宋体" w:hAnsi="宋体"/>
          <w:highlight w:val="none"/>
          <w:lang w:val="en-US" w:eastAsia="zh-CN"/>
        </w:rPr>
        <w:t>4</w:t>
      </w:r>
      <w:r>
        <w:rPr>
          <w:rFonts w:hint="eastAsia" w:ascii="宋体" w:hAnsi="宋体"/>
          <w:highlight w:val="none"/>
        </w:rPr>
        <w:t>.1  由于承包人责任引起的暂停施工，如承包人在收到监理人暂停施工指示后56天内不认真采取有效的复工措施，造成工期延误，可视为承包人违约，应按第22.1款的规定办理。</w:t>
      </w:r>
    </w:p>
    <w:p w14:paraId="622189B9">
      <w:pPr>
        <w:keepNext/>
        <w:keepLines/>
        <w:spacing w:before="120" w:beforeLines="50" w:after="120" w:afterLines="50" w:line="360" w:lineRule="auto"/>
        <w:outlineLvl w:val="1"/>
        <w:rPr>
          <w:rFonts w:hint="eastAsia" w:ascii="宋体" w:hAnsi="宋体" w:cs="宋体"/>
          <w:kern w:val="0"/>
          <w:sz w:val="28"/>
          <w:szCs w:val="20"/>
          <w:highlight w:val="none"/>
        </w:rPr>
      </w:pPr>
      <w:bookmarkStart w:id="1533" w:name="_Toc489279943"/>
      <w:bookmarkStart w:id="1534" w:name="_Toc483668161"/>
      <w:bookmarkStart w:id="1535" w:name="_Toc480486814"/>
      <w:bookmarkStart w:id="1536" w:name="_Toc480486986"/>
      <w:bookmarkStart w:id="1537" w:name="_Toc338944788"/>
      <w:bookmarkStart w:id="1538" w:name="_Toc342296346"/>
      <w:bookmarkStart w:id="1539" w:name="_Toc486580132"/>
      <w:bookmarkStart w:id="1540" w:name="_Toc117350501"/>
      <w:bookmarkStart w:id="1541" w:name="_Toc490222577"/>
      <w:r>
        <w:rPr>
          <w:rFonts w:hint="eastAsia" w:ascii="宋体" w:hAnsi="宋体" w:cs="宋体"/>
          <w:kern w:val="0"/>
          <w:sz w:val="28"/>
          <w:szCs w:val="20"/>
          <w:highlight w:val="none"/>
        </w:rPr>
        <w:t>13.工程质量</w:t>
      </w:r>
      <w:bookmarkEnd w:id="1533"/>
      <w:bookmarkEnd w:id="1534"/>
      <w:bookmarkEnd w:id="1535"/>
      <w:bookmarkEnd w:id="1536"/>
      <w:bookmarkEnd w:id="1537"/>
      <w:bookmarkEnd w:id="1538"/>
      <w:bookmarkEnd w:id="1539"/>
      <w:bookmarkEnd w:id="1540"/>
      <w:bookmarkEnd w:id="1541"/>
    </w:p>
    <w:p w14:paraId="26E0997A">
      <w:pPr>
        <w:keepNext/>
        <w:keepLines/>
        <w:spacing w:before="120" w:beforeLines="50" w:after="120" w:afterLines="50" w:line="360" w:lineRule="auto"/>
        <w:outlineLvl w:val="2"/>
        <w:rPr>
          <w:rFonts w:hint="eastAsia" w:ascii="宋体" w:hAnsi="宋体"/>
          <w:kern w:val="0"/>
          <w:sz w:val="24"/>
          <w:szCs w:val="20"/>
          <w:highlight w:val="none"/>
        </w:rPr>
      </w:pPr>
      <w:bookmarkStart w:id="1542" w:name="_Toc486580133"/>
      <w:bookmarkStart w:id="1543" w:name="_Toc490222578"/>
      <w:bookmarkStart w:id="1544" w:name="_Toc144974665"/>
      <w:bookmarkStart w:id="1545" w:name="_Toc489279944"/>
      <w:bookmarkStart w:id="1546" w:name="_Toc179632714"/>
      <w:bookmarkStart w:id="1547" w:name="_Toc152045696"/>
      <w:bookmarkStart w:id="1548" w:name="_Toc480486987"/>
      <w:bookmarkStart w:id="1549" w:name="_Toc152042474"/>
      <w:bookmarkStart w:id="1550" w:name="_Toc483668162"/>
      <w:bookmarkStart w:id="1551" w:name="_Toc342296347"/>
      <w:bookmarkStart w:id="1552" w:name="_Toc480486815"/>
      <w:bookmarkStart w:id="1553" w:name="_Toc338944789"/>
      <w:bookmarkStart w:id="1554" w:name="_Toc117350502"/>
      <w:r>
        <w:rPr>
          <w:rFonts w:hint="eastAsia" w:ascii="宋体" w:hAnsi="宋体"/>
          <w:kern w:val="0"/>
          <w:sz w:val="24"/>
          <w:szCs w:val="20"/>
          <w:highlight w:val="none"/>
        </w:rPr>
        <w:t>13.1  工程质量要求</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6C9FDDB4">
      <w:pPr>
        <w:spacing w:line="360" w:lineRule="auto"/>
        <w:ind w:firstLine="420" w:firstLineChars="200"/>
        <w:rPr>
          <w:rFonts w:hint="eastAsia" w:ascii="宋体"/>
          <w:highlight w:val="none"/>
        </w:rPr>
      </w:pPr>
      <w:r>
        <w:rPr>
          <w:rFonts w:hint="eastAsia" w:ascii="宋体" w:hAnsi="宋体"/>
          <w:highlight w:val="none"/>
        </w:rPr>
        <w:t>13.1.1  工程质量验收按合同约定验收标准执行。</w:t>
      </w:r>
    </w:p>
    <w:p w14:paraId="150B21CB">
      <w:pPr>
        <w:spacing w:line="360" w:lineRule="auto"/>
        <w:ind w:firstLine="420" w:firstLineChars="200"/>
        <w:rPr>
          <w:rFonts w:hint="eastAsia" w:ascii="宋体"/>
          <w:highlight w:val="none"/>
        </w:rPr>
      </w:pPr>
      <w:r>
        <w:rPr>
          <w:rFonts w:hint="eastAsia" w:ascii="宋体" w:hAnsi="宋体"/>
          <w:highlight w:val="none"/>
        </w:rPr>
        <w:t>13.1.2  因承包人原因造成工程质量达不到合同约定验收标准的，监理人有权要求承包人返工直至符合合同要求为止，由此造成的费用增加和（或）工期延误由承包人承担。</w:t>
      </w:r>
    </w:p>
    <w:p w14:paraId="3F082F40">
      <w:pPr>
        <w:keepNext/>
        <w:keepLines/>
        <w:spacing w:before="120" w:beforeLines="50" w:after="120" w:afterLines="50" w:line="360" w:lineRule="auto"/>
        <w:outlineLvl w:val="2"/>
        <w:rPr>
          <w:rFonts w:hint="eastAsia" w:ascii="宋体" w:hAnsi="宋体"/>
          <w:kern w:val="0"/>
          <w:sz w:val="24"/>
          <w:szCs w:val="20"/>
          <w:highlight w:val="none"/>
        </w:rPr>
      </w:pPr>
      <w:bookmarkStart w:id="1555" w:name="_Toc342296348"/>
      <w:bookmarkStart w:id="1556" w:name="_Toc480486988"/>
      <w:bookmarkStart w:id="1557" w:name="_Toc486580134"/>
      <w:bookmarkStart w:id="1558" w:name="_Toc338944790"/>
      <w:bookmarkStart w:id="1559" w:name="_Toc117350503"/>
      <w:bookmarkStart w:id="1560" w:name="_Toc490222579"/>
      <w:bookmarkStart w:id="1561" w:name="_Toc480486816"/>
      <w:bookmarkStart w:id="1562" w:name="_Toc489279945"/>
      <w:bookmarkStart w:id="1563" w:name="_Toc483668163"/>
      <w:r>
        <w:rPr>
          <w:rFonts w:hint="eastAsia" w:ascii="宋体" w:hAnsi="宋体"/>
          <w:kern w:val="0"/>
          <w:sz w:val="24"/>
          <w:szCs w:val="20"/>
          <w:highlight w:val="none"/>
        </w:rPr>
        <w:t>13.2  承包人的质量管理</w:t>
      </w:r>
      <w:bookmarkEnd w:id="1555"/>
      <w:bookmarkEnd w:id="1556"/>
      <w:bookmarkEnd w:id="1557"/>
      <w:bookmarkEnd w:id="1558"/>
      <w:bookmarkEnd w:id="1559"/>
      <w:bookmarkEnd w:id="1560"/>
      <w:bookmarkEnd w:id="1561"/>
      <w:bookmarkEnd w:id="1562"/>
      <w:bookmarkEnd w:id="1563"/>
    </w:p>
    <w:p w14:paraId="4C053504">
      <w:pPr>
        <w:spacing w:line="360" w:lineRule="auto"/>
        <w:ind w:firstLine="420" w:firstLineChars="200"/>
        <w:rPr>
          <w:rFonts w:hint="eastAsia" w:ascii="宋体"/>
          <w:highlight w:val="none"/>
        </w:rPr>
      </w:pPr>
      <w:r>
        <w:rPr>
          <w:rFonts w:hint="eastAsia" w:ascii="宋体" w:hAnsi="宋体"/>
          <w:highlight w:val="none"/>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16035E35">
      <w:pPr>
        <w:spacing w:line="360" w:lineRule="auto"/>
        <w:ind w:firstLine="420" w:firstLineChars="200"/>
        <w:rPr>
          <w:rFonts w:hint="eastAsia" w:ascii="宋体"/>
          <w:highlight w:val="none"/>
        </w:rPr>
      </w:pPr>
      <w:r>
        <w:rPr>
          <w:rFonts w:hint="eastAsia" w:ascii="宋体" w:hAnsi="宋体"/>
          <w:highlight w:val="none"/>
        </w:rPr>
        <w:t>13.2.2  承包人应加强对施工人员的质量教育和技术培训，定期考核施工人员的劳动技能，严格执行规范和操作规程。</w:t>
      </w:r>
    </w:p>
    <w:p w14:paraId="2171744B">
      <w:pPr>
        <w:keepNext/>
        <w:keepLines/>
        <w:spacing w:before="120" w:beforeLines="50" w:after="120" w:afterLines="50" w:line="360" w:lineRule="auto"/>
        <w:outlineLvl w:val="2"/>
        <w:rPr>
          <w:rFonts w:hint="eastAsia" w:ascii="宋体" w:hAnsi="宋体"/>
          <w:kern w:val="0"/>
          <w:sz w:val="24"/>
          <w:szCs w:val="20"/>
          <w:highlight w:val="none"/>
        </w:rPr>
      </w:pPr>
      <w:bookmarkStart w:id="1564" w:name="_Toc480486817"/>
      <w:bookmarkStart w:id="1565" w:name="_Toc489279946"/>
      <w:bookmarkStart w:id="1566" w:name="_Toc490222580"/>
      <w:bookmarkStart w:id="1567" w:name="_Toc486580135"/>
      <w:bookmarkStart w:id="1568" w:name="_Toc117350504"/>
      <w:bookmarkStart w:id="1569" w:name="_Toc483668164"/>
      <w:bookmarkStart w:id="1570" w:name="_Toc342296349"/>
      <w:bookmarkStart w:id="1571" w:name="_Toc338944791"/>
      <w:bookmarkStart w:id="1572" w:name="_Toc480486989"/>
      <w:r>
        <w:rPr>
          <w:rFonts w:hint="eastAsia" w:ascii="宋体" w:hAnsi="宋体"/>
          <w:kern w:val="0"/>
          <w:sz w:val="24"/>
          <w:szCs w:val="20"/>
          <w:highlight w:val="none"/>
        </w:rPr>
        <w:t>13.3  承包人的质量检查</w:t>
      </w:r>
      <w:bookmarkEnd w:id="1564"/>
      <w:bookmarkEnd w:id="1565"/>
      <w:bookmarkEnd w:id="1566"/>
      <w:bookmarkEnd w:id="1567"/>
      <w:bookmarkEnd w:id="1568"/>
      <w:bookmarkEnd w:id="1569"/>
      <w:bookmarkEnd w:id="1570"/>
      <w:bookmarkEnd w:id="1571"/>
      <w:bookmarkEnd w:id="1572"/>
    </w:p>
    <w:p w14:paraId="07E64B75">
      <w:pPr>
        <w:spacing w:line="360" w:lineRule="auto"/>
        <w:ind w:firstLine="420" w:firstLineChars="200"/>
        <w:rPr>
          <w:rFonts w:hint="eastAsia" w:ascii="宋体"/>
          <w:highlight w:val="none"/>
        </w:rPr>
      </w:pPr>
      <w:r>
        <w:rPr>
          <w:rFonts w:hint="eastAsia" w:ascii="宋体" w:hAnsi="宋体"/>
          <w:highlight w:val="none"/>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44B450D8">
      <w:pPr>
        <w:keepNext/>
        <w:keepLines/>
        <w:spacing w:before="120" w:beforeLines="50" w:after="120" w:afterLines="50" w:line="360" w:lineRule="auto"/>
        <w:outlineLvl w:val="2"/>
        <w:rPr>
          <w:rFonts w:hint="eastAsia" w:ascii="宋体" w:hAnsi="宋体"/>
          <w:kern w:val="0"/>
          <w:sz w:val="24"/>
          <w:szCs w:val="20"/>
          <w:highlight w:val="none"/>
        </w:rPr>
      </w:pPr>
      <w:bookmarkStart w:id="1573" w:name="_Toc486580136"/>
      <w:bookmarkStart w:id="1574" w:name="_Toc480486818"/>
      <w:bookmarkStart w:id="1575" w:name="_Toc338944792"/>
      <w:bookmarkStart w:id="1576" w:name="_Toc489279947"/>
      <w:bookmarkStart w:id="1577" w:name="_Toc480486990"/>
      <w:bookmarkStart w:id="1578" w:name="_Toc490222581"/>
      <w:bookmarkStart w:id="1579" w:name="_Toc342296350"/>
      <w:bookmarkStart w:id="1580" w:name="_Toc117350505"/>
      <w:bookmarkStart w:id="1581" w:name="_Toc483668165"/>
      <w:r>
        <w:rPr>
          <w:rFonts w:hint="eastAsia" w:ascii="宋体" w:hAnsi="宋体"/>
          <w:kern w:val="0"/>
          <w:sz w:val="24"/>
          <w:szCs w:val="20"/>
          <w:highlight w:val="none"/>
        </w:rPr>
        <w:t>13.4  监理人的质量检查</w:t>
      </w:r>
      <w:bookmarkEnd w:id="1573"/>
      <w:bookmarkEnd w:id="1574"/>
      <w:bookmarkEnd w:id="1575"/>
      <w:bookmarkEnd w:id="1576"/>
      <w:bookmarkEnd w:id="1577"/>
      <w:bookmarkEnd w:id="1578"/>
      <w:bookmarkEnd w:id="1579"/>
      <w:bookmarkEnd w:id="1580"/>
      <w:bookmarkEnd w:id="1581"/>
    </w:p>
    <w:p w14:paraId="39D714C7">
      <w:pPr>
        <w:spacing w:line="360" w:lineRule="auto"/>
        <w:ind w:firstLine="420" w:firstLineChars="200"/>
        <w:rPr>
          <w:rFonts w:hint="eastAsia" w:ascii="宋体"/>
          <w:highlight w:val="none"/>
        </w:rPr>
      </w:pPr>
      <w:r>
        <w:rPr>
          <w:rFonts w:hint="eastAsia" w:ascii="宋体" w:hAnsi="宋体"/>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w:t>
      </w:r>
      <w:r>
        <w:rPr>
          <w:rFonts w:hint="eastAsia" w:ascii="黑体" w:hAnsi="黑体" w:eastAsia="黑体"/>
          <w:highlight w:val="none"/>
        </w:rPr>
        <w:t>见合同条款专用部分</w:t>
      </w:r>
      <w:r>
        <w:rPr>
          <w:rFonts w:hint="eastAsia" w:ascii="宋体" w:hAnsi="宋体"/>
          <w:highlight w:val="none"/>
        </w:rPr>
        <w:t>。</w:t>
      </w:r>
    </w:p>
    <w:p w14:paraId="4741224B">
      <w:pPr>
        <w:keepNext/>
        <w:keepLines/>
        <w:spacing w:before="120" w:beforeLines="50" w:after="120" w:afterLines="50" w:line="360" w:lineRule="auto"/>
        <w:outlineLvl w:val="2"/>
        <w:rPr>
          <w:rFonts w:hint="eastAsia" w:ascii="宋体" w:hAnsi="宋体"/>
          <w:kern w:val="0"/>
          <w:sz w:val="24"/>
          <w:szCs w:val="20"/>
          <w:highlight w:val="none"/>
        </w:rPr>
      </w:pPr>
      <w:bookmarkStart w:id="1582" w:name="_Toc342296351"/>
      <w:bookmarkStart w:id="1583" w:name="_Toc338944793"/>
      <w:bookmarkStart w:id="1584" w:name="_Toc490222582"/>
      <w:bookmarkStart w:id="1585" w:name="_Toc489279948"/>
      <w:bookmarkStart w:id="1586" w:name="_Toc117350506"/>
      <w:bookmarkStart w:id="1587" w:name="_Toc486580137"/>
      <w:bookmarkStart w:id="1588" w:name="_Toc483668166"/>
      <w:bookmarkStart w:id="1589" w:name="_Toc480486991"/>
      <w:bookmarkStart w:id="1590" w:name="_Toc480486819"/>
      <w:r>
        <w:rPr>
          <w:rFonts w:hint="eastAsia" w:ascii="宋体" w:hAnsi="宋体"/>
          <w:kern w:val="0"/>
          <w:sz w:val="24"/>
          <w:szCs w:val="20"/>
          <w:highlight w:val="none"/>
        </w:rPr>
        <w:t>13.5  工程隐蔽部位覆盖前的检查</w:t>
      </w:r>
      <w:bookmarkEnd w:id="1582"/>
      <w:bookmarkEnd w:id="1583"/>
      <w:bookmarkEnd w:id="1584"/>
      <w:bookmarkEnd w:id="1585"/>
      <w:bookmarkEnd w:id="1586"/>
      <w:bookmarkEnd w:id="1587"/>
      <w:bookmarkEnd w:id="1588"/>
      <w:bookmarkEnd w:id="1589"/>
      <w:bookmarkEnd w:id="1590"/>
    </w:p>
    <w:p w14:paraId="4CA7C1A0">
      <w:pPr>
        <w:spacing w:line="360" w:lineRule="auto"/>
        <w:ind w:firstLine="420" w:firstLineChars="200"/>
        <w:rPr>
          <w:rFonts w:hint="eastAsia" w:ascii="宋体"/>
          <w:highlight w:val="none"/>
        </w:rPr>
      </w:pPr>
      <w:r>
        <w:rPr>
          <w:rFonts w:hint="eastAsia" w:ascii="宋体" w:hAnsi="宋体"/>
          <w:highlight w:val="none"/>
        </w:rPr>
        <w:t>13.5.1  通知监理人检查</w:t>
      </w:r>
    </w:p>
    <w:p w14:paraId="6B761D7C">
      <w:pPr>
        <w:spacing w:line="360" w:lineRule="auto"/>
        <w:ind w:firstLine="420" w:firstLineChars="200"/>
        <w:rPr>
          <w:rFonts w:hint="eastAsia" w:ascii="宋体"/>
          <w:highlight w:val="none"/>
        </w:rPr>
      </w:pPr>
      <w:r>
        <w:rPr>
          <w:rFonts w:hint="eastAsia" w:ascii="宋体" w:hAnsi="宋体"/>
          <w:highlight w:val="none"/>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hint="eastAsia" w:ascii="宋体" w:hAnsi="宋体"/>
          <w:szCs w:val="21"/>
          <w:highlight w:val="none"/>
        </w:rPr>
        <w:t>监理人对工程隐蔽部位进行检查的期限</w:t>
      </w:r>
      <w:r>
        <w:rPr>
          <w:rFonts w:hint="eastAsia" w:ascii="黑体" w:hAnsi="黑体" w:eastAsia="黑体"/>
          <w:highlight w:val="none"/>
        </w:rPr>
        <w:t>见合同条款专用部分。</w:t>
      </w:r>
    </w:p>
    <w:p w14:paraId="4FF2603D">
      <w:pPr>
        <w:spacing w:line="360" w:lineRule="auto"/>
        <w:ind w:firstLine="420" w:firstLineChars="200"/>
        <w:rPr>
          <w:rFonts w:hint="eastAsia" w:ascii="宋体"/>
          <w:highlight w:val="none"/>
        </w:rPr>
      </w:pPr>
      <w:r>
        <w:rPr>
          <w:rFonts w:hint="eastAsia" w:ascii="宋体" w:hAnsi="宋体"/>
          <w:highlight w:val="none"/>
        </w:rPr>
        <w:t>13.5.2  监理人未到场检查</w:t>
      </w:r>
    </w:p>
    <w:p w14:paraId="1E314C62">
      <w:pPr>
        <w:spacing w:line="360" w:lineRule="auto"/>
        <w:ind w:firstLine="420" w:firstLineChars="200"/>
        <w:rPr>
          <w:rFonts w:hint="eastAsia" w:ascii="宋体"/>
          <w:highlight w:val="none"/>
        </w:rPr>
      </w:pPr>
      <w:r>
        <w:rPr>
          <w:rFonts w:hint="eastAsia" w:ascii="宋体" w:hAnsi="宋体"/>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9657DA2">
      <w:pPr>
        <w:spacing w:line="360" w:lineRule="auto"/>
        <w:ind w:firstLine="420" w:firstLineChars="200"/>
        <w:rPr>
          <w:rFonts w:hint="eastAsia" w:ascii="宋体"/>
          <w:highlight w:val="none"/>
        </w:rPr>
      </w:pPr>
      <w:r>
        <w:rPr>
          <w:rFonts w:hint="eastAsia" w:ascii="宋体" w:hAnsi="宋体"/>
          <w:highlight w:val="none"/>
        </w:rPr>
        <w:t>13.5.3  监理人重新检查</w:t>
      </w:r>
    </w:p>
    <w:p w14:paraId="7A1C84D2">
      <w:pPr>
        <w:spacing w:line="360" w:lineRule="auto"/>
        <w:ind w:firstLine="420" w:firstLineChars="200"/>
        <w:rPr>
          <w:rFonts w:hint="eastAsia" w:ascii="宋体"/>
          <w:highlight w:val="none"/>
        </w:rPr>
      </w:pPr>
      <w:r>
        <w:rPr>
          <w:rFonts w:hint="eastAsia" w:ascii="宋体" w:hAnsi="宋体"/>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不符合合同要求的，由此增加的费用和（或）工期延误由承包人承担。</w:t>
      </w:r>
    </w:p>
    <w:p w14:paraId="554207B4">
      <w:pPr>
        <w:spacing w:line="360" w:lineRule="auto"/>
        <w:ind w:firstLine="420" w:firstLineChars="200"/>
        <w:rPr>
          <w:rFonts w:hint="eastAsia" w:ascii="宋体"/>
          <w:highlight w:val="none"/>
        </w:rPr>
      </w:pPr>
      <w:r>
        <w:rPr>
          <w:rFonts w:hint="eastAsia" w:ascii="宋体" w:hAnsi="宋体"/>
          <w:highlight w:val="none"/>
        </w:rPr>
        <w:t>13.5.4  承包人私自覆盖</w:t>
      </w:r>
    </w:p>
    <w:p w14:paraId="09FC91E3">
      <w:pPr>
        <w:spacing w:line="360" w:lineRule="auto"/>
        <w:ind w:firstLine="420" w:firstLineChars="200"/>
        <w:rPr>
          <w:rFonts w:hint="eastAsia" w:ascii="宋体"/>
          <w:highlight w:val="none"/>
        </w:rPr>
      </w:pPr>
      <w:r>
        <w:rPr>
          <w:rFonts w:hint="eastAsia" w:ascii="宋体" w:hAnsi="宋体"/>
          <w:highlight w:val="none"/>
        </w:rPr>
        <w:t>承包人未通知监理人</w:t>
      </w:r>
      <w:r>
        <w:rPr>
          <w:rFonts w:hint="eastAsia" w:ascii="宋体" w:hAnsi="宋体"/>
          <w:highlight w:val="none"/>
          <w:lang w:val="en-US" w:eastAsia="zh-CN"/>
        </w:rPr>
        <w:t>和发包人</w:t>
      </w:r>
      <w:r>
        <w:rPr>
          <w:rFonts w:hint="eastAsia" w:ascii="宋体" w:hAnsi="宋体"/>
          <w:highlight w:val="none"/>
        </w:rPr>
        <w:t>到场检查，私自将工程隐蔽部位覆盖的，监理人</w:t>
      </w:r>
      <w:r>
        <w:rPr>
          <w:rFonts w:hint="eastAsia" w:ascii="宋体" w:hAnsi="宋体"/>
          <w:highlight w:val="none"/>
          <w:lang w:val="en-US" w:eastAsia="zh-CN"/>
        </w:rPr>
        <w:t>或发包人均</w:t>
      </w:r>
      <w:r>
        <w:rPr>
          <w:rFonts w:hint="eastAsia" w:ascii="宋体" w:hAnsi="宋体"/>
          <w:highlight w:val="none"/>
        </w:rPr>
        <w:t>有权指示承包人钻孔探测或揭开检查，由此增加的费用和（或）工期延误由承包人承担。</w:t>
      </w:r>
    </w:p>
    <w:p w14:paraId="7F4E20D9">
      <w:pPr>
        <w:keepNext/>
        <w:keepLines/>
        <w:spacing w:before="120" w:beforeLines="50" w:after="120" w:afterLines="50" w:line="360" w:lineRule="auto"/>
        <w:outlineLvl w:val="2"/>
        <w:rPr>
          <w:rFonts w:hint="eastAsia" w:ascii="宋体" w:hAnsi="宋体"/>
          <w:kern w:val="0"/>
          <w:sz w:val="24"/>
          <w:szCs w:val="20"/>
          <w:highlight w:val="none"/>
        </w:rPr>
      </w:pPr>
      <w:bookmarkStart w:id="1591" w:name="_Toc480486820"/>
      <w:bookmarkStart w:id="1592" w:name="_Toc152045701"/>
      <w:bookmarkStart w:id="1593" w:name="_Toc338944794"/>
      <w:bookmarkStart w:id="1594" w:name="_Toc489279949"/>
      <w:bookmarkStart w:id="1595" w:name="_Toc179632719"/>
      <w:bookmarkStart w:id="1596" w:name="_Toc490222583"/>
      <w:bookmarkStart w:id="1597" w:name="_Toc483668167"/>
      <w:bookmarkStart w:id="1598" w:name="_Toc144974670"/>
      <w:bookmarkStart w:id="1599" w:name="_Toc342296352"/>
      <w:bookmarkStart w:id="1600" w:name="_Toc486580138"/>
      <w:bookmarkStart w:id="1601" w:name="_Toc117350507"/>
      <w:bookmarkStart w:id="1602" w:name="_Toc152042479"/>
      <w:bookmarkStart w:id="1603" w:name="_Toc480486992"/>
      <w:r>
        <w:rPr>
          <w:rFonts w:hint="eastAsia" w:ascii="宋体" w:hAnsi="宋体"/>
          <w:kern w:val="0"/>
          <w:sz w:val="24"/>
          <w:szCs w:val="20"/>
          <w:highlight w:val="none"/>
        </w:rPr>
        <w:t>13.6  清除不合格工程</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14:paraId="0EA339B0">
      <w:pPr>
        <w:spacing w:line="360" w:lineRule="auto"/>
        <w:ind w:firstLine="420" w:firstLineChars="200"/>
        <w:rPr>
          <w:rFonts w:hint="eastAsia" w:ascii="宋体"/>
          <w:highlight w:val="none"/>
        </w:rPr>
      </w:pPr>
      <w:r>
        <w:rPr>
          <w:rFonts w:hint="eastAsia" w:ascii="宋体" w:hAnsi="宋体"/>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658B2E">
      <w:pPr>
        <w:keepNext/>
        <w:keepLines/>
        <w:spacing w:before="120" w:beforeLines="50" w:after="120" w:afterLines="50" w:line="360" w:lineRule="auto"/>
        <w:outlineLvl w:val="2"/>
        <w:rPr>
          <w:rFonts w:hint="eastAsia" w:ascii="宋体" w:hAnsi="宋体"/>
          <w:kern w:val="0"/>
          <w:sz w:val="24"/>
          <w:szCs w:val="20"/>
          <w:highlight w:val="none"/>
        </w:rPr>
      </w:pPr>
      <w:bookmarkStart w:id="1604" w:name="_Toc241459713"/>
      <w:bookmarkStart w:id="1605" w:name="_Toc480486993"/>
      <w:bookmarkStart w:id="1606" w:name="_Toc489279950"/>
      <w:bookmarkStart w:id="1607" w:name="_Toc342296472"/>
      <w:bookmarkStart w:id="1608" w:name="_Toc490222584"/>
      <w:bookmarkStart w:id="1609" w:name="_Toc486580139"/>
      <w:bookmarkStart w:id="1610" w:name="_Toc117350508"/>
      <w:bookmarkStart w:id="1611" w:name="_Toc476479360"/>
      <w:bookmarkStart w:id="1612" w:name="_Toc483668168"/>
      <w:bookmarkStart w:id="1613" w:name="_Toc480486821"/>
      <w:r>
        <w:rPr>
          <w:rFonts w:hint="eastAsia" w:ascii="宋体" w:hAnsi="宋体"/>
          <w:kern w:val="0"/>
          <w:sz w:val="24"/>
          <w:szCs w:val="20"/>
          <w:highlight w:val="none"/>
        </w:rPr>
        <w:t>13.7  质量争议</w:t>
      </w:r>
      <w:bookmarkEnd w:id="1604"/>
      <w:bookmarkEnd w:id="1605"/>
      <w:bookmarkEnd w:id="1606"/>
      <w:bookmarkEnd w:id="1607"/>
      <w:bookmarkEnd w:id="1608"/>
      <w:bookmarkEnd w:id="1609"/>
      <w:bookmarkEnd w:id="1610"/>
      <w:bookmarkEnd w:id="1611"/>
      <w:bookmarkEnd w:id="1612"/>
      <w:bookmarkEnd w:id="1613"/>
    </w:p>
    <w:p w14:paraId="33FEC6D5">
      <w:pPr>
        <w:spacing w:line="360" w:lineRule="auto"/>
        <w:ind w:firstLine="420" w:firstLineChars="200"/>
        <w:rPr>
          <w:rFonts w:hint="eastAsia" w:ascii="宋体"/>
          <w:highlight w:val="none"/>
        </w:rPr>
      </w:pPr>
      <w:r>
        <w:rPr>
          <w:rFonts w:hint="eastAsia" w:ascii="宋体" w:hAnsi="宋体"/>
          <w:szCs w:val="21"/>
          <w:highlight w:val="none"/>
        </w:rPr>
        <w:t>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6675A701">
      <w:pPr>
        <w:keepNext/>
        <w:keepLines/>
        <w:spacing w:before="120" w:beforeLines="50" w:after="120" w:afterLines="50" w:line="360" w:lineRule="auto"/>
        <w:outlineLvl w:val="1"/>
        <w:rPr>
          <w:rFonts w:hint="eastAsia" w:ascii="宋体" w:hAnsi="宋体" w:cs="宋体"/>
          <w:kern w:val="0"/>
          <w:sz w:val="28"/>
          <w:szCs w:val="20"/>
          <w:highlight w:val="none"/>
        </w:rPr>
      </w:pPr>
      <w:bookmarkStart w:id="1614" w:name="_Toc486580140"/>
      <w:bookmarkStart w:id="1615" w:name="_Toc480486822"/>
      <w:bookmarkStart w:id="1616" w:name="_Toc342296353"/>
      <w:bookmarkStart w:id="1617" w:name="_Toc489279951"/>
      <w:bookmarkStart w:id="1618" w:name="_Toc152042480"/>
      <w:bookmarkStart w:id="1619" w:name="_Toc338944795"/>
      <w:bookmarkStart w:id="1620" w:name="_Toc179632720"/>
      <w:bookmarkStart w:id="1621" w:name="_Toc152045702"/>
      <w:bookmarkStart w:id="1622" w:name="_Toc480486994"/>
      <w:bookmarkStart w:id="1623" w:name="_Toc144974671"/>
      <w:bookmarkStart w:id="1624" w:name="_Toc490222585"/>
      <w:bookmarkStart w:id="1625" w:name="_Toc117350509"/>
      <w:bookmarkStart w:id="1626" w:name="_Toc483668169"/>
      <w:r>
        <w:rPr>
          <w:rFonts w:hint="eastAsia" w:ascii="宋体" w:hAnsi="宋体" w:cs="宋体"/>
          <w:kern w:val="0"/>
          <w:sz w:val="28"/>
          <w:szCs w:val="20"/>
          <w:highlight w:val="none"/>
        </w:rPr>
        <w:t>14.试验和检验</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64B7A652">
      <w:pPr>
        <w:keepNext/>
        <w:keepLines/>
        <w:spacing w:before="120" w:beforeLines="50" w:after="120" w:afterLines="50" w:line="360" w:lineRule="auto"/>
        <w:outlineLvl w:val="2"/>
        <w:rPr>
          <w:rFonts w:hint="eastAsia" w:ascii="宋体" w:hAnsi="宋体"/>
          <w:kern w:val="0"/>
          <w:sz w:val="24"/>
          <w:szCs w:val="20"/>
          <w:highlight w:val="none"/>
        </w:rPr>
      </w:pPr>
      <w:bookmarkStart w:id="1627" w:name="_Toc144974672"/>
      <w:bookmarkStart w:id="1628" w:name="_Toc480486823"/>
      <w:bookmarkStart w:id="1629" w:name="_Toc489279952"/>
      <w:bookmarkStart w:id="1630" w:name="_Toc483668170"/>
      <w:bookmarkStart w:id="1631" w:name="_Toc152042481"/>
      <w:bookmarkStart w:id="1632" w:name="_Toc179632721"/>
      <w:bookmarkStart w:id="1633" w:name="_Toc490222586"/>
      <w:bookmarkStart w:id="1634" w:name="_Toc117350510"/>
      <w:bookmarkStart w:id="1635" w:name="_Toc152045703"/>
      <w:bookmarkStart w:id="1636" w:name="_Toc342296354"/>
      <w:bookmarkStart w:id="1637" w:name="_Toc480486995"/>
      <w:bookmarkStart w:id="1638" w:name="_Toc338944796"/>
      <w:bookmarkStart w:id="1639" w:name="_Toc486580141"/>
      <w:r>
        <w:rPr>
          <w:rFonts w:hint="eastAsia" w:ascii="宋体" w:hAnsi="宋体"/>
          <w:kern w:val="0"/>
          <w:sz w:val="24"/>
          <w:szCs w:val="20"/>
          <w:highlight w:val="none"/>
        </w:rPr>
        <w:t>14.1  材料、工程设备和工程的试验和检验</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36E51145">
      <w:pPr>
        <w:spacing w:line="360" w:lineRule="auto"/>
        <w:ind w:firstLine="420" w:firstLineChars="200"/>
        <w:rPr>
          <w:rFonts w:hint="eastAsia" w:ascii="宋体"/>
          <w:highlight w:val="none"/>
        </w:rPr>
      </w:pPr>
      <w:r>
        <w:rPr>
          <w:rFonts w:hint="eastAsia" w:ascii="宋体" w:hAnsi="宋体"/>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7A42432">
      <w:pPr>
        <w:spacing w:line="360" w:lineRule="auto"/>
        <w:ind w:firstLine="420" w:firstLineChars="200"/>
        <w:rPr>
          <w:rFonts w:hint="eastAsia" w:ascii="宋体"/>
          <w:highlight w:val="none"/>
        </w:rPr>
      </w:pPr>
      <w:r>
        <w:rPr>
          <w:rFonts w:hint="eastAsia" w:ascii="宋体" w:hAnsi="宋体"/>
          <w:highlight w:val="none"/>
        </w:rPr>
        <w:t>14.1.2  监理人未按合同约定派员参加试验和检验的，除监理人另有指示外，承包人可自行试验和检验，并应立即将试验和检验结果报送监理人，监理人应签字确认。</w:t>
      </w:r>
    </w:p>
    <w:p w14:paraId="46DEDB7E">
      <w:pPr>
        <w:spacing w:line="360" w:lineRule="auto"/>
        <w:ind w:firstLine="420" w:firstLineChars="200"/>
        <w:rPr>
          <w:rFonts w:hint="eastAsia" w:ascii="宋体"/>
          <w:highlight w:val="none"/>
        </w:rPr>
      </w:pPr>
      <w:r>
        <w:rPr>
          <w:rFonts w:hint="eastAsia" w:ascii="宋体" w:hAnsi="宋体"/>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E092B99">
      <w:pPr>
        <w:keepNext/>
        <w:keepLines/>
        <w:spacing w:before="120" w:beforeLines="50" w:after="120" w:afterLines="50" w:line="360" w:lineRule="auto"/>
        <w:outlineLvl w:val="2"/>
        <w:rPr>
          <w:rFonts w:hint="eastAsia" w:ascii="宋体" w:hAnsi="宋体"/>
          <w:kern w:val="0"/>
          <w:sz w:val="24"/>
          <w:szCs w:val="20"/>
          <w:highlight w:val="none"/>
        </w:rPr>
      </w:pPr>
      <w:bookmarkStart w:id="1640" w:name="_Toc480486824"/>
      <w:bookmarkStart w:id="1641" w:name="_Toc152045704"/>
      <w:bookmarkStart w:id="1642" w:name="_Toc483668171"/>
      <w:bookmarkStart w:id="1643" w:name="_Toc152042482"/>
      <w:bookmarkStart w:id="1644" w:name="_Toc338944797"/>
      <w:bookmarkStart w:id="1645" w:name="_Toc117350511"/>
      <w:bookmarkStart w:id="1646" w:name="_Toc179632722"/>
      <w:bookmarkStart w:id="1647" w:name="_Toc490222587"/>
      <w:bookmarkStart w:id="1648" w:name="_Toc342296355"/>
      <w:bookmarkStart w:id="1649" w:name="_Toc480486996"/>
      <w:bookmarkStart w:id="1650" w:name="_Toc144974673"/>
      <w:bookmarkStart w:id="1651" w:name="_Toc489279953"/>
      <w:bookmarkStart w:id="1652" w:name="_Toc486580142"/>
      <w:r>
        <w:rPr>
          <w:rFonts w:hint="eastAsia" w:ascii="宋体" w:hAnsi="宋体"/>
          <w:kern w:val="0"/>
          <w:sz w:val="24"/>
          <w:szCs w:val="20"/>
          <w:highlight w:val="none"/>
        </w:rPr>
        <w:t>14.2  现场材料试验</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14:paraId="124D5DEA">
      <w:pPr>
        <w:spacing w:line="360" w:lineRule="auto"/>
        <w:ind w:firstLine="420" w:firstLineChars="200"/>
        <w:rPr>
          <w:rFonts w:hint="eastAsia" w:ascii="宋体"/>
          <w:highlight w:val="none"/>
        </w:rPr>
      </w:pPr>
      <w:r>
        <w:rPr>
          <w:rFonts w:hint="eastAsia" w:ascii="宋体" w:hAnsi="宋体"/>
          <w:highlight w:val="none"/>
        </w:rPr>
        <w:t>14.2.1  承包人根据合同约定或监理人指示进行的现场材料试验，应由承包人提供试验场所、试验人员、试验设备器材以及其他必要的试验条件。</w:t>
      </w:r>
    </w:p>
    <w:p w14:paraId="4A1CDA7D">
      <w:pPr>
        <w:spacing w:line="360" w:lineRule="auto"/>
        <w:ind w:firstLine="420" w:firstLineChars="200"/>
        <w:rPr>
          <w:rFonts w:hint="eastAsia" w:ascii="宋体"/>
          <w:highlight w:val="none"/>
        </w:rPr>
      </w:pPr>
      <w:r>
        <w:rPr>
          <w:rFonts w:hint="eastAsia" w:ascii="宋体" w:hAnsi="宋体"/>
          <w:highlight w:val="none"/>
        </w:rPr>
        <w:t>14.2.2  监理人在必要时可以使用承包人的试验场所、试验设备器材以及其他试验条件，进行以工程质量检查为目的的复核性材料试验，承包人应予以协助。</w:t>
      </w:r>
    </w:p>
    <w:p w14:paraId="225725F9">
      <w:pPr>
        <w:keepNext/>
        <w:keepLines/>
        <w:spacing w:before="120" w:beforeLines="50" w:after="120" w:afterLines="50" w:line="360" w:lineRule="auto"/>
        <w:outlineLvl w:val="2"/>
        <w:rPr>
          <w:rFonts w:hint="eastAsia" w:ascii="宋体" w:hAnsi="宋体"/>
          <w:kern w:val="0"/>
          <w:sz w:val="24"/>
          <w:szCs w:val="20"/>
          <w:highlight w:val="none"/>
        </w:rPr>
      </w:pPr>
      <w:bookmarkStart w:id="1653" w:name="_Toc152045705"/>
      <w:bookmarkStart w:id="1654" w:name="_Toc338944798"/>
      <w:bookmarkStart w:id="1655" w:name="_Toc489279954"/>
      <w:bookmarkStart w:id="1656" w:name="_Toc144974674"/>
      <w:bookmarkStart w:id="1657" w:name="_Toc480486997"/>
      <w:bookmarkStart w:id="1658" w:name="_Toc480486825"/>
      <w:bookmarkStart w:id="1659" w:name="_Toc117350512"/>
      <w:bookmarkStart w:id="1660" w:name="_Toc179632723"/>
      <w:bookmarkStart w:id="1661" w:name="_Toc152042483"/>
      <w:bookmarkStart w:id="1662" w:name="_Toc486580143"/>
      <w:bookmarkStart w:id="1663" w:name="_Toc483668172"/>
      <w:bookmarkStart w:id="1664" w:name="_Toc342296356"/>
      <w:bookmarkStart w:id="1665" w:name="_Toc490222588"/>
      <w:r>
        <w:rPr>
          <w:rFonts w:hint="eastAsia" w:ascii="宋体" w:hAnsi="宋体"/>
          <w:kern w:val="0"/>
          <w:sz w:val="24"/>
          <w:szCs w:val="20"/>
          <w:highlight w:val="none"/>
        </w:rPr>
        <w:t>14.3  现场工艺试验</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252F4B90">
      <w:pPr>
        <w:spacing w:line="360" w:lineRule="auto"/>
        <w:ind w:firstLine="420" w:firstLineChars="200"/>
        <w:rPr>
          <w:rFonts w:hint="eastAsia" w:ascii="宋体"/>
          <w:highlight w:val="none"/>
        </w:rPr>
      </w:pPr>
      <w:r>
        <w:rPr>
          <w:rFonts w:hint="eastAsia" w:ascii="宋体" w:hAnsi="宋体"/>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13B90335">
      <w:pPr>
        <w:keepNext/>
        <w:keepLines/>
        <w:spacing w:before="120" w:beforeLines="50" w:after="120" w:afterLines="50" w:line="360" w:lineRule="auto"/>
        <w:outlineLvl w:val="1"/>
        <w:rPr>
          <w:rFonts w:hint="eastAsia" w:ascii="宋体" w:hAnsi="宋体" w:cs="宋体"/>
          <w:kern w:val="0"/>
          <w:sz w:val="28"/>
          <w:szCs w:val="20"/>
          <w:highlight w:val="none"/>
        </w:rPr>
      </w:pPr>
      <w:bookmarkStart w:id="1666" w:name="_Toc117350513"/>
      <w:bookmarkStart w:id="1667" w:name="_Toc489279955"/>
      <w:bookmarkStart w:id="1668" w:name="_Toc490222589"/>
      <w:bookmarkStart w:id="1669" w:name="_Toc486580144"/>
      <w:bookmarkStart w:id="1670" w:name="_Toc480486826"/>
      <w:bookmarkStart w:id="1671" w:name="_Toc342296357"/>
      <w:bookmarkStart w:id="1672" w:name="_Toc338944799"/>
      <w:bookmarkStart w:id="1673" w:name="_Toc483668173"/>
      <w:bookmarkStart w:id="1674" w:name="_Toc480486998"/>
      <w:r>
        <w:rPr>
          <w:rFonts w:hint="eastAsia" w:ascii="宋体" w:hAnsi="宋体" w:cs="宋体"/>
          <w:kern w:val="0"/>
          <w:sz w:val="28"/>
          <w:szCs w:val="20"/>
          <w:highlight w:val="none"/>
        </w:rPr>
        <w:t>15.变更</w:t>
      </w:r>
      <w:bookmarkEnd w:id="1666"/>
      <w:bookmarkEnd w:id="1667"/>
      <w:bookmarkEnd w:id="1668"/>
      <w:bookmarkEnd w:id="1669"/>
      <w:bookmarkEnd w:id="1670"/>
      <w:bookmarkEnd w:id="1671"/>
      <w:bookmarkEnd w:id="1672"/>
      <w:bookmarkEnd w:id="1673"/>
      <w:bookmarkEnd w:id="1674"/>
    </w:p>
    <w:p w14:paraId="0FFE34D4">
      <w:pPr>
        <w:keepNext/>
        <w:keepLines/>
        <w:spacing w:before="120" w:beforeLines="50" w:after="120" w:afterLines="50" w:line="360" w:lineRule="auto"/>
        <w:outlineLvl w:val="2"/>
        <w:rPr>
          <w:rFonts w:hint="eastAsia" w:ascii="宋体" w:hAnsi="宋体"/>
          <w:kern w:val="0"/>
          <w:sz w:val="24"/>
          <w:szCs w:val="20"/>
          <w:highlight w:val="none"/>
        </w:rPr>
      </w:pPr>
      <w:bookmarkStart w:id="1675" w:name="_Toc486580145"/>
      <w:bookmarkStart w:id="1676" w:name="_Toc338944800"/>
      <w:bookmarkStart w:id="1677" w:name="_Toc480486999"/>
      <w:bookmarkStart w:id="1678" w:name="_Toc342296358"/>
      <w:bookmarkStart w:id="1679" w:name="_Toc489279956"/>
      <w:bookmarkStart w:id="1680" w:name="_Toc117350514"/>
      <w:bookmarkStart w:id="1681" w:name="_Toc490222590"/>
      <w:bookmarkStart w:id="1682" w:name="_Toc483668174"/>
      <w:bookmarkStart w:id="1683" w:name="_Toc480486827"/>
      <w:r>
        <w:rPr>
          <w:rFonts w:hint="eastAsia" w:ascii="宋体" w:hAnsi="宋体"/>
          <w:kern w:val="0"/>
          <w:sz w:val="24"/>
          <w:szCs w:val="20"/>
          <w:highlight w:val="none"/>
        </w:rPr>
        <w:t>15.1  变更的范围和内容</w:t>
      </w:r>
      <w:bookmarkEnd w:id="1675"/>
      <w:bookmarkEnd w:id="1676"/>
      <w:bookmarkEnd w:id="1677"/>
      <w:bookmarkEnd w:id="1678"/>
      <w:bookmarkEnd w:id="1679"/>
      <w:bookmarkEnd w:id="1680"/>
      <w:bookmarkEnd w:id="1681"/>
      <w:bookmarkEnd w:id="1682"/>
      <w:bookmarkEnd w:id="1683"/>
    </w:p>
    <w:p w14:paraId="682EC1DC">
      <w:pPr>
        <w:spacing w:line="360" w:lineRule="auto"/>
        <w:ind w:firstLine="420" w:firstLineChars="200"/>
        <w:rPr>
          <w:rFonts w:hint="eastAsia" w:ascii="宋体"/>
          <w:highlight w:val="none"/>
        </w:rPr>
      </w:pPr>
      <w:r>
        <w:rPr>
          <w:rFonts w:hint="eastAsia" w:ascii="宋体" w:hAnsi="宋体"/>
          <w:highlight w:val="none"/>
        </w:rPr>
        <w:t>15.1.1  在履行合同中发生以下情形之一，应按照本条规定进行变更。</w:t>
      </w:r>
    </w:p>
    <w:p w14:paraId="56857E44">
      <w:pPr>
        <w:spacing w:line="360" w:lineRule="auto"/>
        <w:ind w:firstLine="315" w:firstLineChars="150"/>
        <w:rPr>
          <w:rFonts w:hint="eastAsia" w:ascii="宋体"/>
          <w:highlight w:val="none"/>
        </w:rPr>
      </w:pPr>
      <w:r>
        <w:rPr>
          <w:rFonts w:hint="eastAsia" w:ascii="宋体" w:hAnsi="宋体"/>
          <w:highlight w:val="none"/>
        </w:rPr>
        <w:t>（1）取消合同中任何一项工作，但被取消的工作不能转由发包人或其他人实施；</w:t>
      </w:r>
    </w:p>
    <w:p w14:paraId="69C35C99">
      <w:pPr>
        <w:spacing w:line="360" w:lineRule="auto"/>
        <w:ind w:firstLine="315" w:firstLineChars="150"/>
        <w:rPr>
          <w:rFonts w:hint="eastAsia" w:ascii="宋体"/>
          <w:highlight w:val="none"/>
        </w:rPr>
      </w:pPr>
      <w:r>
        <w:rPr>
          <w:rFonts w:hint="eastAsia" w:ascii="宋体" w:hAnsi="宋体"/>
          <w:highlight w:val="none"/>
        </w:rPr>
        <w:t>（2）改变合同中任何一项工作的质量或其他特性；</w:t>
      </w:r>
    </w:p>
    <w:p w14:paraId="09441AF6">
      <w:pPr>
        <w:spacing w:line="360" w:lineRule="auto"/>
        <w:ind w:firstLine="315" w:firstLineChars="150"/>
        <w:rPr>
          <w:rFonts w:hint="eastAsia" w:ascii="宋体"/>
          <w:highlight w:val="none"/>
        </w:rPr>
      </w:pPr>
      <w:r>
        <w:rPr>
          <w:rFonts w:hint="eastAsia" w:ascii="宋体" w:hAnsi="宋体"/>
          <w:highlight w:val="none"/>
        </w:rPr>
        <w:t>（3）改变合同工程的基线、标高、位置或尺寸；</w:t>
      </w:r>
    </w:p>
    <w:p w14:paraId="505BD06B">
      <w:pPr>
        <w:spacing w:line="360" w:lineRule="auto"/>
        <w:ind w:firstLine="315" w:firstLineChars="150"/>
        <w:rPr>
          <w:rFonts w:hint="eastAsia" w:ascii="宋体"/>
          <w:highlight w:val="none"/>
        </w:rPr>
      </w:pPr>
      <w:r>
        <w:rPr>
          <w:rFonts w:hint="eastAsia" w:ascii="宋体" w:hAnsi="宋体"/>
          <w:highlight w:val="none"/>
        </w:rPr>
        <w:t>（4）改变合同中任何一项工作的施工时间或改变已批准的施工工艺或顺序；</w:t>
      </w:r>
    </w:p>
    <w:p w14:paraId="05CFF9B9">
      <w:pPr>
        <w:spacing w:line="360" w:lineRule="auto"/>
        <w:ind w:firstLine="315" w:firstLineChars="150"/>
        <w:rPr>
          <w:rFonts w:hint="eastAsia" w:ascii="宋体"/>
          <w:highlight w:val="none"/>
        </w:rPr>
      </w:pPr>
      <w:r>
        <w:rPr>
          <w:rFonts w:hint="eastAsia" w:ascii="宋体" w:hAnsi="宋体"/>
          <w:highlight w:val="none"/>
        </w:rPr>
        <w:t>（5）为完成工程需要追加的额外工作；</w:t>
      </w:r>
    </w:p>
    <w:p w14:paraId="3156B304">
      <w:pPr>
        <w:spacing w:line="360" w:lineRule="auto"/>
        <w:ind w:firstLine="315" w:firstLineChars="150"/>
        <w:rPr>
          <w:rFonts w:hint="eastAsia" w:ascii="宋体"/>
          <w:highlight w:val="none"/>
        </w:rPr>
      </w:pPr>
      <w:r>
        <w:rPr>
          <w:rFonts w:hint="eastAsia" w:ascii="宋体" w:hAnsi="宋体"/>
          <w:highlight w:val="none"/>
        </w:rPr>
        <w:t>（6）</w:t>
      </w:r>
      <w:r>
        <w:rPr>
          <w:rFonts w:hint="eastAsia" w:ascii="宋体" w:hAnsi="宋体"/>
          <w:szCs w:val="21"/>
          <w:highlight w:val="none"/>
        </w:rPr>
        <w:t>变更的其他情形</w:t>
      </w:r>
      <w:r>
        <w:rPr>
          <w:rFonts w:hint="eastAsia" w:ascii="黑体" w:hAnsi="黑体" w:eastAsia="黑体"/>
          <w:highlight w:val="none"/>
        </w:rPr>
        <w:t>见合同条款专用部分。</w:t>
      </w:r>
    </w:p>
    <w:p w14:paraId="727A62E9">
      <w:pPr>
        <w:spacing w:line="360" w:lineRule="auto"/>
        <w:ind w:firstLine="420" w:firstLineChars="200"/>
        <w:rPr>
          <w:rFonts w:hint="eastAsia" w:ascii="宋体"/>
          <w:szCs w:val="21"/>
          <w:highlight w:val="none"/>
        </w:rPr>
      </w:pPr>
      <w:r>
        <w:rPr>
          <w:rFonts w:hint="eastAsia" w:ascii="宋体" w:hAnsi="宋体"/>
          <w:szCs w:val="21"/>
          <w:highlight w:val="none"/>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w:t>
      </w:r>
      <w:r>
        <w:rPr>
          <w:rFonts w:hint="eastAsia" w:ascii="宋体"/>
          <w:szCs w:val="21"/>
          <w:highlight w:val="none"/>
        </w:rPr>
        <w:t>,</w:t>
      </w:r>
      <w:r>
        <w:rPr>
          <w:rFonts w:hint="eastAsia" w:ascii="宋体" w:hAnsi="宋体"/>
          <w:szCs w:val="21"/>
          <w:highlight w:val="none"/>
        </w:rPr>
        <w:t>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B2FC398">
      <w:pPr>
        <w:keepNext/>
        <w:keepLines/>
        <w:spacing w:before="120" w:beforeLines="50" w:after="120" w:afterLines="50" w:line="360" w:lineRule="auto"/>
        <w:outlineLvl w:val="2"/>
        <w:rPr>
          <w:rFonts w:hint="eastAsia" w:ascii="宋体" w:hAnsi="宋体"/>
          <w:kern w:val="0"/>
          <w:sz w:val="24"/>
          <w:szCs w:val="20"/>
          <w:highlight w:val="none"/>
        </w:rPr>
      </w:pPr>
      <w:bookmarkStart w:id="1684" w:name="_Toc480486828"/>
      <w:bookmarkStart w:id="1685" w:name="_Toc483668175"/>
      <w:bookmarkStart w:id="1686" w:name="_Toc117350515"/>
      <w:bookmarkStart w:id="1687" w:name="_Toc338944801"/>
      <w:bookmarkStart w:id="1688" w:name="_Toc490222591"/>
      <w:bookmarkStart w:id="1689" w:name="_Toc486580146"/>
      <w:bookmarkStart w:id="1690" w:name="_Toc342296359"/>
      <w:bookmarkStart w:id="1691" w:name="_Toc144974677"/>
      <w:bookmarkStart w:id="1692" w:name="_Toc489279957"/>
      <w:bookmarkStart w:id="1693" w:name="_Toc152042486"/>
      <w:bookmarkStart w:id="1694" w:name="_Toc152045708"/>
      <w:bookmarkStart w:id="1695" w:name="_Toc179632726"/>
      <w:bookmarkStart w:id="1696" w:name="_Toc480487000"/>
      <w:r>
        <w:rPr>
          <w:rFonts w:hint="eastAsia" w:ascii="宋体" w:hAnsi="宋体"/>
          <w:kern w:val="0"/>
          <w:sz w:val="24"/>
          <w:szCs w:val="20"/>
          <w:highlight w:val="none"/>
        </w:rPr>
        <w:t>15.2  变更权</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6E41C945">
      <w:pPr>
        <w:spacing w:line="360" w:lineRule="auto"/>
        <w:ind w:firstLine="420" w:firstLineChars="200"/>
        <w:rPr>
          <w:rFonts w:hint="eastAsia" w:ascii="宋体"/>
          <w:highlight w:val="none"/>
        </w:rPr>
      </w:pPr>
      <w:r>
        <w:rPr>
          <w:rFonts w:hint="eastAsia" w:ascii="宋体" w:hAnsi="宋体"/>
          <w:highlight w:val="none"/>
        </w:rPr>
        <w:t>在履行合同过程中，经发包人同意，监理人可按第15.3款约定的变更程序向承包人作出变更指示，承包人应遵照执行。没有监理人的变更指示，承包人不得擅自变更。</w:t>
      </w:r>
    </w:p>
    <w:p w14:paraId="7EA4CD75">
      <w:pPr>
        <w:keepNext/>
        <w:keepLines/>
        <w:spacing w:before="120" w:beforeLines="50" w:after="120" w:afterLines="50" w:line="360" w:lineRule="auto"/>
        <w:outlineLvl w:val="2"/>
        <w:rPr>
          <w:rFonts w:hint="eastAsia" w:ascii="宋体" w:hAnsi="宋体"/>
          <w:kern w:val="0"/>
          <w:sz w:val="24"/>
          <w:szCs w:val="20"/>
          <w:highlight w:val="none"/>
        </w:rPr>
      </w:pPr>
      <w:bookmarkStart w:id="1697" w:name="_Toc489279958"/>
      <w:bookmarkStart w:id="1698" w:name="_Toc117350516"/>
      <w:bookmarkStart w:id="1699" w:name="_Toc480486829"/>
      <w:bookmarkStart w:id="1700" w:name="_Toc342296360"/>
      <w:bookmarkStart w:id="1701" w:name="_Toc338944802"/>
      <w:bookmarkStart w:id="1702" w:name="_Toc486580147"/>
      <w:bookmarkStart w:id="1703" w:name="_Toc490222592"/>
      <w:bookmarkStart w:id="1704" w:name="_Toc483668176"/>
      <w:bookmarkStart w:id="1705" w:name="_Toc480487001"/>
      <w:r>
        <w:rPr>
          <w:rFonts w:hint="eastAsia" w:ascii="宋体" w:hAnsi="宋体"/>
          <w:kern w:val="0"/>
          <w:sz w:val="24"/>
          <w:szCs w:val="20"/>
          <w:highlight w:val="none"/>
        </w:rPr>
        <w:t>15.3  变更程序</w:t>
      </w:r>
      <w:bookmarkEnd w:id="1697"/>
      <w:bookmarkEnd w:id="1698"/>
      <w:bookmarkEnd w:id="1699"/>
      <w:bookmarkEnd w:id="1700"/>
      <w:bookmarkEnd w:id="1701"/>
      <w:bookmarkEnd w:id="1702"/>
      <w:bookmarkEnd w:id="1703"/>
      <w:bookmarkEnd w:id="1704"/>
      <w:bookmarkEnd w:id="1705"/>
    </w:p>
    <w:p w14:paraId="25FCE5DA">
      <w:pPr>
        <w:spacing w:line="360" w:lineRule="auto"/>
        <w:ind w:firstLine="420" w:firstLineChars="200"/>
        <w:rPr>
          <w:rFonts w:hint="eastAsia" w:ascii="宋体"/>
          <w:highlight w:val="none"/>
        </w:rPr>
      </w:pPr>
      <w:r>
        <w:rPr>
          <w:rFonts w:hint="eastAsia" w:ascii="宋体" w:hAnsi="宋体"/>
          <w:highlight w:val="none"/>
        </w:rPr>
        <w:t>15.3.1  变更的提出</w:t>
      </w:r>
    </w:p>
    <w:p w14:paraId="5698D697">
      <w:pPr>
        <w:spacing w:line="360" w:lineRule="auto"/>
        <w:ind w:firstLine="315" w:firstLineChars="150"/>
        <w:rPr>
          <w:rFonts w:hint="eastAsia" w:ascii="宋体"/>
          <w:highlight w:val="none"/>
        </w:rPr>
      </w:pPr>
      <w:r>
        <w:rPr>
          <w:rFonts w:hint="eastAsia" w:ascii="宋体" w:hAnsi="宋体"/>
          <w:highlight w:val="none"/>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3AEEA90C">
      <w:pPr>
        <w:spacing w:line="360" w:lineRule="auto"/>
        <w:ind w:firstLine="315" w:firstLineChars="150"/>
        <w:rPr>
          <w:rFonts w:hint="eastAsia" w:ascii="宋体"/>
          <w:highlight w:val="none"/>
        </w:rPr>
      </w:pPr>
      <w:r>
        <w:rPr>
          <w:rFonts w:hint="eastAsia" w:ascii="宋体" w:hAnsi="宋体"/>
          <w:highlight w:val="none"/>
        </w:rPr>
        <w:t>（2）在合同履行过程中，发生第15.1.1项约定情形的，监理人应按照第15.3.3项约定向承包人发出变更指示。</w:t>
      </w:r>
    </w:p>
    <w:p w14:paraId="7BA778BA">
      <w:pPr>
        <w:spacing w:line="360" w:lineRule="auto"/>
        <w:ind w:firstLine="315" w:firstLineChars="150"/>
        <w:rPr>
          <w:rFonts w:hint="eastAsia" w:ascii="宋体"/>
          <w:highlight w:val="none"/>
        </w:rPr>
      </w:pPr>
      <w:r>
        <w:rPr>
          <w:rFonts w:hint="eastAsia" w:ascii="宋体" w:hAnsi="宋体"/>
          <w:highlight w:val="none"/>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w:t>
      </w:r>
      <w:r>
        <w:rPr>
          <w:rFonts w:hint="eastAsia" w:ascii="宋体" w:hAnsi="宋体"/>
          <w:highlight w:val="none"/>
          <w:lang w:val="en-US" w:eastAsia="zh-CN"/>
        </w:rPr>
        <w:t>发包</w:t>
      </w:r>
      <w:r>
        <w:rPr>
          <w:rFonts w:hint="eastAsia" w:ascii="宋体" w:hAnsi="宋体"/>
          <w:highlight w:val="none"/>
        </w:rPr>
        <w:t>人</w:t>
      </w:r>
      <w:r>
        <w:rPr>
          <w:rFonts w:hint="eastAsia" w:ascii="宋体" w:hAnsi="宋体"/>
          <w:highlight w:val="none"/>
          <w:lang w:val="en-US" w:eastAsia="zh-CN"/>
        </w:rPr>
        <w:t>最终公章书面确认的工程图纸、文件或相关资料为准，未经发包人公章有效书面确认的任何性质的文件或资料或均不作为本合同项下结算的依据</w:t>
      </w:r>
      <w:r>
        <w:rPr>
          <w:rFonts w:hint="eastAsia" w:ascii="宋体" w:hAnsi="宋体"/>
          <w:highlight w:val="none"/>
        </w:rPr>
        <w:t>。</w:t>
      </w:r>
    </w:p>
    <w:p w14:paraId="24D2AD01">
      <w:pPr>
        <w:spacing w:line="360" w:lineRule="auto"/>
        <w:ind w:firstLine="315" w:firstLineChars="150"/>
        <w:rPr>
          <w:rFonts w:hint="eastAsia" w:ascii="宋体"/>
          <w:highlight w:val="none"/>
        </w:rPr>
      </w:pPr>
      <w:r>
        <w:rPr>
          <w:rFonts w:hint="eastAsia" w:ascii="宋体" w:hAnsi="宋体"/>
          <w:highlight w:val="none"/>
        </w:rPr>
        <w:t>（4）若承包人收到监理人的变更意向书后认为难以实施此项变更，应立即通知监理人，说明原因并附详细依据。监理人与承包人和发包人协商后确定撤销、改变或不改变原变更意向书。</w:t>
      </w:r>
    </w:p>
    <w:p w14:paraId="09B2174F">
      <w:pPr>
        <w:spacing w:line="360" w:lineRule="auto"/>
        <w:ind w:firstLine="420" w:firstLineChars="200"/>
        <w:rPr>
          <w:rFonts w:hint="eastAsia" w:ascii="宋体"/>
          <w:highlight w:val="none"/>
        </w:rPr>
      </w:pPr>
      <w:r>
        <w:rPr>
          <w:rFonts w:hint="eastAsia" w:ascii="宋体" w:hAnsi="宋体"/>
          <w:highlight w:val="none"/>
        </w:rPr>
        <w:t>15.3.2  变更估价</w:t>
      </w:r>
    </w:p>
    <w:p w14:paraId="37FF0F17">
      <w:pPr>
        <w:spacing w:line="360" w:lineRule="auto"/>
        <w:ind w:firstLine="315" w:firstLineChars="150"/>
        <w:rPr>
          <w:rFonts w:hint="eastAsia" w:ascii="宋体"/>
          <w:highlight w:val="none"/>
        </w:rPr>
      </w:pPr>
      <w:r>
        <w:rPr>
          <w:rFonts w:hint="eastAsia" w:ascii="宋体" w:hAnsi="宋体"/>
          <w:highlight w:val="none"/>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Pr>
          <w:rFonts w:hint="eastAsia" w:ascii="宋体" w:hAnsi="宋体"/>
          <w:szCs w:val="21"/>
          <w:highlight w:val="none"/>
        </w:rPr>
        <w:t>承包人提交变更报价书的期限</w:t>
      </w:r>
      <w:r>
        <w:rPr>
          <w:rFonts w:hint="eastAsia" w:ascii="黑体" w:hAnsi="黑体" w:eastAsia="黑体"/>
          <w:highlight w:val="none"/>
        </w:rPr>
        <w:t>见合同条款专用部分。</w:t>
      </w:r>
    </w:p>
    <w:p w14:paraId="7BF7DCCE">
      <w:pPr>
        <w:spacing w:line="360" w:lineRule="auto"/>
        <w:ind w:firstLine="315" w:firstLineChars="150"/>
        <w:rPr>
          <w:rFonts w:hint="eastAsia" w:ascii="宋体"/>
          <w:highlight w:val="none"/>
        </w:rPr>
      </w:pPr>
      <w:r>
        <w:rPr>
          <w:rFonts w:hint="eastAsia" w:ascii="宋体" w:hAnsi="宋体"/>
          <w:highlight w:val="none"/>
        </w:rPr>
        <w:t>（2）变更工作影响工期的，承包人应提出调整工期的具体细节。监理人认为有必要时，可要求承包人提交要求提前或延长工期的施工进度计划，及相应施工措施等详细资料。</w:t>
      </w:r>
    </w:p>
    <w:p w14:paraId="193FFA56">
      <w:pPr>
        <w:spacing w:line="360" w:lineRule="auto"/>
        <w:ind w:firstLine="315" w:firstLineChars="150"/>
        <w:rPr>
          <w:rFonts w:hint="eastAsia" w:ascii="宋体"/>
          <w:highlight w:val="none"/>
        </w:rPr>
      </w:pPr>
      <w:r>
        <w:rPr>
          <w:rFonts w:hint="eastAsia" w:ascii="宋体" w:hAnsi="宋体"/>
          <w:highlight w:val="none"/>
        </w:rPr>
        <w:t>（3）除合同条款专用部分对期限另有约定外，监理人收到承包人变更报价书后的14天内，根据第15.4款约定的估价原则，按照第3.5款商定或确定变更价格。</w:t>
      </w:r>
      <w:r>
        <w:rPr>
          <w:rFonts w:hint="eastAsia" w:ascii="宋体" w:hAnsi="宋体"/>
          <w:szCs w:val="21"/>
          <w:highlight w:val="none"/>
        </w:rPr>
        <w:t>监理人商定或确定变更价格的期限</w:t>
      </w:r>
      <w:r>
        <w:rPr>
          <w:rFonts w:hint="eastAsia" w:ascii="黑体" w:hAnsi="黑体" w:eastAsia="黑体"/>
          <w:highlight w:val="none"/>
        </w:rPr>
        <w:t>见合同条款专用部分。</w:t>
      </w:r>
    </w:p>
    <w:p w14:paraId="591CD317">
      <w:pPr>
        <w:spacing w:line="360" w:lineRule="auto"/>
        <w:ind w:firstLine="315" w:firstLineChars="150"/>
        <w:rPr>
          <w:rFonts w:hint="eastAsia" w:ascii="宋体"/>
          <w:highlight w:val="none"/>
        </w:rPr>
      </w:pPr>
      <w:r>
        <w:rPr>
          <w:rFonts w:hint="eastAsia" w:ascii="宋体" w:hAnsi="宋体"/>
          <w:szCs w:val="21"/>
          <w:highlight w:val="none"/>
        </w:rPr>
        <w:t>（4）收到变更指示后，如承包人未在规定的期限内提交变更报价书的，监理人可自行决定是否调整合同价款以及如果监理人决定调整合同价款时，相应调整的具体金额。</w:t>
      </w:r>
    </w:p>
    <w:p w14:paraId="0D9CD8F7">
      <w:pPr>
        <w:spacing w:line="360" w:lineRule="auto"/>
        <w:ind w:firstLine="420" w:firstLineChars="200"/>
        <w:rPr>
          <w:rFonts w:hint="eastAsia" w:ascii="宋体"/>
          <w:highlight w:val="none"/>
        </w:rPr>
      </w:pPr>
      <w:r>
        <w:rPr>
          <w:rFonts w:hint="eastAsia" w:ascii="宋体" w:hAnsi="宋体"/>
          <w:highlight w:val="none"/>
        </w:rPr>
        <w:t>15.3.3  变更指示</w:t>
      </w:r>
    </w:p>
    <w:p w14:paraId="5E4FB713">
      <w:pPr>
        <w:spacing w:line="360" w:lineRule="auto"/>
        <w:ind w:firstLine="420" w:firstLineChars="200"/>
        <w:rPr>
          <w:rFonts w:hint="eastAsia" w:ascii="宋体"/>
          <w:highlight w:val="none"/>
        </w:rPr>
      </w:pPr>
      <w:r>
        <w:rPr>
          <w:rFonts w:hint="eastAsia" w:ascii="宋体" w:hAnsi="宋体"/>
          <w:highlight w:val="none"/>
        </w:rPr>
        <w:t>（1）变更指示只能由监理人发出。</w:t>
      </w:r>
    </w:p>
    <w:p w14:paraId="45EBBF2D">
      <w:pPr>
        <w:spacing w:line="360" w:lineRule="auto"/>
        <w:ind w:firstLine="420" w:firstLineChars="200"/>
        <w:rPr>
          <w:rFonts w:hint="eastAsia" w:ascii="宋体"/>
          <w:highlight w:val="none"/>
        </w:rPr>
      </w:pPr>
      <w:r>
        <w:rPr>
          <w:rFonts w:hint="eastAsia" w:ascii="宋体" w:hAnsi="宋体"/>
          <w:highlight w:val="none"/>
        </w:rPr>
        <w:t>（2）变更指示应说明变更的目的、范围、变更内容以及变更的工程量及其进度和技术要求，并附有关图纸和文件。承包人收到变更指示后，应按变更指示进行变更工作。</w:t>
      </w:r>
    </w:p>
    <w:p w14:paraId="15C20799">
      <w:pPr>
        <w:keepNext/>
        <w:keepLines/>
        <w:spacing w:before="120" w:beforeLines="50" w:after="120" w:afterLines="50" w:line="360" w:lineRule="auto"/>
        <w:outlineLvl w:val="2"/>
        <w:rPr>
          <w:rFonts w:hint="eastAsia" w:ascii="宋体" w:hAnsi="宋体"/>
          <w:kern w:val="0"/>
          <w:sz w:val="24"/>
          <w:szCs w:val="20"/>
          <w:highlight w:val="none"/>
        </w:rPr>
      </w:pPr>
      <w:bookmarkStart w:id="1706" w:name="_Toc480487002"/>
      <w:bookmarkStart w:id="1707" w:name="_Toc490222593"/>
      <w:bookmarkStart w:id="1708" w:name="_Toc117350517"/>
      <w:bookmarkStart w:id="1709" w:name="_Toc338944803"/>
      <w:bookmarkStart w:id="1710" w:name="_Toc480486830"/>
      <w:bookmarkStart w:id="1711" w:name="_Toc342296361"/>
      <w:bookmarkStart w:id="1712" w:name="_Toc489279959"/>
      <w:bookmarkStart w:id="1713" w:name="_Toc483668177"/>
      <w:bookmarkStart w:id="1714" w:name="_Toc486580148"/>
      <w:r>
        <w:rPr>
          <w:rFonts w:hint="eastAsia" w:ascii="宋体" w:hAnsi="宋体"/>
          <w:kern w:val="0"/>
          <w:sz w:val="24"/>
          <w:szCs w:val="20"/>
          <w:highlight w:val="none"/>
        </w:rPr>
        <w:t>15.4  变更的估价原则</w:t>
      </w:r>
      <w:bookmarkEnd w:id="1706"/>
      <w:bookmarkEnd w:id="1707"/>
      <w:bookmarkEnd w:id="1708"/>
      <w:bookmarkEnd w:id="1709"/>
      <w:bookmarkEnd w:id="1710"/>
      <w:bookmarkEnd w:id="1711"/>
      <w:bookmarkEnd w:id="1712"/>
      <w:bookmarkEnd w:id="1713"/>
      <w:bookmarkEnd w:id="1714"/>
    </w:p>
    <w:p w14:paraId="208935AA">
      <w:pPr>
        <w:spacing w:line="360" w:lineRule="auto"/>
        <w:ind w:firstLine="420" w:firstLineChars="200"/>
        <w:rPr>
          <w:rFonts w:hint="eastAsia" w:ascii="宋体"/>
          <w:highlight w:val="none"/>
        </w:rPr>
      </w:pPr>
      <w:r>
        <w:rPr>
          <w:rFonts w:hint="eastAsia" w:ascii="宋体" w:hAnsi="宋体"/>
          <w:highlight w:val="none"/>
        </w:rPr>
        <w:t>因</w:t>
      </w:r>
      <w:r>
        <w:rPr>
          <w:rFonts w:hint="eastAsia" w:ascii="宋体" w:hAnsi="宋体"/>
          <w:szCs w:val="21"/>
          <w:highlight w:val="none"/>
        </w:rPr>
        <w:t>工程量清单漏项（仅适用于合同协议书约定采用单价合同形式时）或</w:t>
      </w:r>
      <w:r>
        <w:rPr>
          <w:rFonts w:hint="eastAsia" w:ascii="宋体" w:hAnsi="宋体"/>
          <w:highlight w:val="none"/>
        </w:rPr>
        <w:t>变更引起的价格调整按照本款约定处理。</w:t>
      </w:r>
    </w:p>
    <w:p w14:paraId="7E48D4AC">
      <w:pPr>
        <w:spacing w:line="360" w:lineRule="auto"/>
        <w:ind w:firstLine="420" w:firstLineChars="200"/>
        <w:rPr>
          <w:rFonts w:hint="eastAsia" w:ascii="宋体"/>
          <w:highlight w:val="none"/>
        </w:rPr>
      </w:pPr>
      <w:r>
        <w:rPr>
          <w:rFonts w:hint="eastAsia" w:ascii="宋体" w:hAnsi="宋体"/>
          <w:highlight w:val="none"/>
        </w:rPr>
        <w:t>15.4.1  已标价工程量清单中有适用于变更工作的子目的，采用该子目的单价。</w:t>
      </w:r>
    </w:p>
    <w:p w14:paraId="2B62AD28">
      <w:pPr>
        <w:spacing w:line="360" w:lineRule="auto"/>
        <w:ind w:firstLine="420" w:firstLineChars="200"/>
        <w:rPr>
          <w:rFonts w:hint="eastAsia" w:ascii="宋体"/>
          <w:highlight w:val="none"/>
        </w:rPr>
      </w:pPr>
      <w:r>
        <w:rPr>
          <w:rFonts w:hint="eastAsia" w:ascii="宋体" w:hAnsi="宋体"/>
          <w:highlight w:val="none"/>
        </w:rPr>
        <w:t>15.4.2  已标价工程量清单中无适用于变更工作的子目，但有类似子目的，可在合理范围内参照类似子目的单价，由监理人按第3.5款商定或确定变更工作的单价。</w:t>
      </w:r>
    </w:p>
    <w:p w14:paraId="7A848F06">
      <w:pPr>
        <w:spacing w:line="360" w:lineRule="auto"/>
        <w:ind w:firstLine="420" w:firstLineChars="200"/>
        <w:rPr>
          <w:rFonts w:hint="eastAsia" w:ascii="宋体"/>
          <w:highlight w:val="none"/>
        </w:rPr>
      </w:pPr>
      <w:r>
        <w:rPr>
          <w:rFonts w:hint="eastAsia" w:ascii="宋体" w:hAnsi="宋体"/>
          <w:highlight w:val="none"/>
        </w:rPr>
        <w:t>15.4.3  已标价工程量清单中无适用或类似子目的单价，可按照成本加利润的原则，由监理人按第3.5款商定或确定变更工作的单价。</w:t>
      </w:r>
    </w:p>
    <w:p w14:paraId="1D6EFB54">
      <w:pPr>
        <w:spacing w:line="360" w:lineRule="auto"/>
        <w:ind w:firstLine="420" w:firstLineChars="200"/>
        <w:rPr>
          <w:rFonts w:hint="eastAsia" w:ascii="宋体"/>
          <w:szCs w:val="21"/>
          <w:highlight w:val="none"/>
        </w:rPr>
      </w:pPr>
      <w:r>
        <w:rPr>
          <w:rFonts w:hint="eastAsia" w:ascii="宋体" w:hAnsi="宋体"/>
          <w:highlight w:val="none"/>
        </w:rPr>
        <w:t xml:space="preserve">15.4.4  </w:t>
      </w:r>
      <w:r>
        <w:rPr>
          <w:rFonts w:hint="eastAsia" w:ascii="宋体" w:hAnsi="宋体"/>
          <w:szCs w:val="21"/>
          <w:highlight w:val="none"/>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220D2C41">
      <w:pPr>
        <w:spacing w:line="360" w:lineRule="auto"/>
        <w:ind w:firstLine="420" w:firstLineChars="200"/>
        <w:rPr>
          <w:rFonts w:hint="eastAsia" w:ascii="宋体"/>
          <w:highlight w:val="none"/>
        </w:rPr>
      </w:pPr>
      <w:r>
        <w:rPr>
          <w:rFonts w:hint="eastAsia" w:ascii="宋体" w:hAnsi="宋体"/>
          <w:highlight w:val="none"/>
        </w:rPr>
        <w:t xml:space="preserve">15.4.5  </w:t>
      </w:r>
      <w:r>
        <w:rPr>
          <w:rFonts w:hint="eastAsia" w:ascii="宋体" w:hAnsi="宋体"/>
          <w:szCs w:val="21"/>
          <w:highlight w:val="none"/>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r>
        <w:rPr>
          <w:rFonts w:hint="eastAsia" w:ascii="黑体" w:hAnsi="黑体" w:eastAsia="黑体"/>
          <w:szCs w:val="21"/>
          <w:highlight w:val="none"/>
        </w:rPr>
        <w:t>见合同条款专用部分。</w:t>
      </w:r>
    </w:p>
    <w:p w14:paraId="401831DA">
      <w:pPr>
        <w:spacing w:line="360" w:lineRule="auto"/>
        <w:ind w:firstLine="420" w:firstLineChars="200"/>
        <w:rPr>
          <w:rFonts w:hint="eastAsia" w:ascii="宋体"/>
          <w:highlight w:val="none"/>
        </w:rPr>
      </w:pPr>
      <w:r>
        <w:rPr>
          <w:rFonts w:hint="eastAsia" w:ascii="宋体" w:hAnsi="宋体"/>
          <w:highlight w:val="none"/>
        </w:rPr>
        <w:t xml:space="preserve">15.4.6  </w:t>
      </w:r>
      <w:r>
        <w:rPr>
          <w:rFonts w:hint="eastAsia" w:ascii="宋体" w:hAnsi="宋体"/>
          <w:szCs w:val="21"/>
          <w:highlight w:val="none"/>
        </w:rPr>
        <w:t>因变更引起价格调整的其他处理方式</w:t>
      </w:r>
      <w:r>
        <w:rPr>
          <w:rFonts w:hint="eastAsia" w:ascii="黑体" w:hAnsi="黑体" w:eastAsia="黑体"/>
          <w:szCs w:val="21"/>
          <w:highlight w:val="none"/>
        </w:rPr>
        <w:t>见合同条款专用部分。</w:t>
      </w:r>
    </w:p>
    <w:p w14:paraId="63D9CF10">
      <w:pPr>
        <w:keepNext/>
        <w:keepLines/>
        <w:spacing w:before="120" w:beforeLines="50" w:after="120" w:afterLines="50" w:line="360" w:lineRule="auto"/>
        <w:outlineLvl w:val="2"/>
        <w:rPr>
          <w:rFonts w:hint="eastAsia" w:ascii="宋体" w:hAnsi="宋体"/>
          <w:kern w:val="0"/>
          <w:sz w:val="24"/>
          <w:szCs w:val="20"/>
          <w:highlight w:val="none"/>
        </w:rPr>
      </w:pPr>
      <w:bookmarkStart w:id="1715" w:name="_Toc117350518"/>
      <w:bookmarkStart w:id="1716" w:name="_Toc480486831"/>
      <w:bookmarkStart w:id="1717" w:name="_Toc480487003"/>
      <w:bookmarkStart w:id="1718" w:name="_Toc486580149"/>
      <w:bookmarkStart w:id="1719" w:name="_Toc490222594"/>
      <w:bookmarkStart w:id="1720" w:name="_Toc489279960"/>
      <w:bookmarkStart w:id="1721" w:name="_Toc338944804"/>
      <w:bookmarkStart w:id="1722" w:name="_Toc342296362"/>
      <w:bookmarkStart w:id="1723" w:name="_Toc483668178"/>
      <w:r>
        <w:rPr>
          <w:rFonts w:hint="eastAsia" w:ascii="宋体" w:hAnsi="宋体"/>
          <w:kern w:val="0"/>
          <w:sz w:val="24"/>
          <w:szCs w:val="20"/>
          <w:highlight w:val="none"/>
        </w:rPr>
        <w:t>15.5  承包人的合理化建议</w:t>
      </w:r>
      <w:bookmarkEnd w:id="1715"/>
      <w:bookmarkEnd w:id="1716"/>
      <w:bookmarkEnd w:id="1717"/>
      <w:bookmarkEnd w:id="1718"/>
      <w:bookmarkEnd w:id="1719"/>
      <w:bookmarkEnd w:id="1720"/>
      <w:bookmarkEnd w:id="1721"/>
      <w:bookmarkEnd w:id="1722"/>
      <w:bookmarkEnd w:id="1723"/>
    </w:p>
    <w:p w14:paraId="3D87C343">
      <w:pPr>
        <w:spacing w:line="360" w:lineRule="auto"/>
        <w:ind w:firstLine="420" w:firstLineChars="200"/>
        <w:rPr>
          <w:rFonts w:hint="eastAsia" w:ascii="宋体"/>
          <w:highlight w:val="none"/>
        </w:rPr>
      </w:pPr>
      <w:r>
        <w:rPr>
          <w:rFonts w:hint="eastAsia" w:ascii="宋体" w:hAnsi="宋体"/>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6BE66C8">
      <w:pPr>
        <w:spacing w:line="360" w:lineRule="auto"/>
        <w:ind w:firstLine="420" w:firstLineChars="200"/>
        <w:rPr>
          <w:rFonts w:hint="eastAsia" w:ascii="宋体"/>
          <w:highlight w:val="none"/>
        </w:rPr>
      </w:pPr>
      <w:r>
        <w:rPr>
          <w:rFonts w:hint="eastAsia" w:ascii="宋体" w:hAnsi="宋体"/>
          <w:highlight w:val="none"/>
        </w:rPr>
        <w:t>15.5.2  承包人提出的合理化建议降低了合同价格、缩短了工期或者提高了工程经济效益的，发包人可按国家有关规定给予奖励。</w:t>
      </w:r>
      <w:r>
        <w:rPr>
          <w:rFonts w:hint="eastAsia" w:ascii="宋体" w:hAnsi="宋体"/>
          <w:szCs w:val="21"/>
          <w:highlight w:val="none"/>
        </w:rPr>
        <w:t>对承包人提出合理化建议的奖励方法</w:t>
      </w:r>
      <w:r>
        <w:rPr>
          <w:rFonts w:hint="eastAsia" w:ascii="黑体" w:hAnsi="黑体" w:eastAsia="黑体"/>
          <w:szCs w:val="21"/>
          <w:highlight w:val="none"/>
        </w:rPr>
        <w:t>见合同条款专用部分。</w:t>
      </w:r>
    </w:p>
    <w:p w14:paraId="605640B0">
      <w:pPr>
        <w:keepNext/>
        <w:keepLines/>
        <w:spacing w:before="120" w:beforeLines="50" w:after="120" w:afterLines="50" w:line="360" w:lineRule="auto"/>
        <w:outlineLvl w:val="2"/>
        <w:rPr>
          <w:rFonts w:hint="eastAsia" w:ascii="宋体" w:hAnsi="宋体"/>
          <w:kern w:val="0"/>
          <w:sz w:val="24"/>
          <w:szCs w:val="20"/>
          <w:highlight w:val="none"/>
        </w:rPr>
      </w:pPr>
      <w:bookmarkStart w:id="1724" w:name="_Toc152042490"/>
      <w:bookmarkStart w:id="1725" w:name="_Toc480486832"/>
      <w:bookmarkStart w:id="1726" w:name="_Toc480487004"/>
      <w:bookmarkStart w:id="1727" w:name="_Toc117350519"/>
      <w:bookmarkStart w:id="1728" w:name="_Toc483668179"/>
      <w:bookmarkStart w:id="1729" w:name="_Toc152045712"/>
      <w:bookmarkStart w:id="1730" w:name="_Toc179632730"/>
      <w:bookmarkStart w:id="1731" w:name="_Toc144974681"/>
      <w:bookmarkStart w:id="1732" w:name="_Toc490222595"/>
      <w:bookmarkStart w:id="1733" w:name="_Toc486580150"/>
      <w:bookmarkStart w:id="1734" w:name="_Toc342296363"/>
      <w:bookmarkStart w:id="1735" w:name="_Toc338944805"/>
      <w:bookmarkStart w:id="1736" w:name="_Toc489279961"/>
      <w:r>
        <w:rPr>
          <w:rFonts w:hint="eastAsia" w:ascii="宋体" w:hAnsi="宋体"/>
          <w:kern w:val="0"/>
          <w:sz w:val="24"/>
          <w:szCs w:val="20"/>
          <w:highlight w:val="none"/>
        </w:rPr>
        <w:t>15.6  暂列金额</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072DF334">
      <w:pPr>
        <w:spacing w:line="360" w:lineRule="auto"/>
        <w:ind w:firstLine="420" w:firstLineChars="200"/>
        <w:rPr>
          <w:rFonts w:hint="eastAsia" w:ascii="宋体"/>
          <w:highlight w:val="none"/>
        </w:rPr>
      </w:pPr>
      <w:r>
        <w:rPr>
          <w:rFonts w:hint="eastAsia" w:ascii="宋体" w:hAnsi="宋体"/>
          <w:highlight w:val="none"/>
        </w:rPr>
        <w:t>暂列金额只能按照监理人的指示使用，并对合同价格进行相应调整。</w:t>
      </w:r>
    </w:p>
    <w:p w14:paraId="2D783B68">
      <w:pPr>
        <w:keepNext/>
        <w:keepLines/>
        <w:spacing w:before="120" w:beforeLines="50" w:after="120" w:afterLines="50" w:line="360" w:lineRule="auto"/>
        <w:outlineLvl w:val="2"/>
        <w:rPr>
          <w:rFonts w:hint="eastAsia" w:ascii="宋体" w:hAnsi="宋体"/>
          <w:kern w:val="0"/>
          <w:sz w:val="24"/>
          <w:szCs w:val="20"/>
          <w:highlight w:val="none"/>
        </w:rPr>
      </w:pPr>
      <w:bookmarkStart w:id="1737" w:name="_Toc483668180"/>
      <w:bookmarkStart w:id="1738" w:name="_Toc144974682"/>
      <w:bookmarkStart w:id="1739" w:name="_Toc117350520"/>
      <w:bookmarkStart w:id="1740" w:name="_Toc490222596"/>
      <w:bookmarkStart w:id="1741" w:name="_Toc486580151"/>
      <w:bookmarkStart w:id="1742" w:name="_Toc152042491"/>
      <w:bookmarkStart w:id="1743" w:name="_Toc480487005"/>
      <w:bookmarkStart w:id="1744" w:name="_Toc342296364"/>
      <w:bookmarkStart w:id="1745" w:name="_Toc480486833"/>
      <w:bookmarkStart w:id="1746" w:name="_Toc179632731"/>
      <w:bookmarkStart w:id="1747" w:name="_Toc489279962"/>
      <w:bookmarkStart w:id="1748" w:name="_Toc338944806"/>
      <w:bookmarkStart w:id="1749" w:name="_Toc152045713"/>
      <w:r>
        <w:rPr>
          <w:rFonts w:hint="eastAsia" w:ascii="宋体" w:hAnsi="宋体"/>
          <w:kern w:val="0"/>
          <w:sz w:val="24"/>
          <w:szCs w:val="20"/>
          <w:highlight w:val="none"/>
        </w:rPr>
        <w:t>15.7  计日工</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4FC7E787">
      <w:pPr>
        <w:spacing w:line="360" w:lineRule="auto"/>
        <w:ind w:firstLine="420" w:firstLineChars="200"/>
        <w:rPr>
          <w:rFonts w:hint="eastAsia" w:ascii="宋体"/>
          <w:highlight w:val="none"/>
        </w:rPr>
      </w:pPr>
      <w:r>
        <w:rPr>
          <w:rFonts w:hint="eastAsia" w:ascii="宋体" w:hAnsi="宋体"/>
          <w:highlight w:val="none"/>
        </w:rPr>
        <w:t>15.7.1  发包人认为有必要时，</w:t>
      </w:r>
      <w:r>
        <w:rPr>
          <w:rFonts w:hint="eastAsia" w:ascii="宋体" w:hAnsi="宋体"/>
          <w:szCs w:val="21"/>
          <w:highlight w:val="none"/>
        </w:rPr>
        <w:t>由</w:t>
      </w:r>
      <w:r>
        <w:rPr>
          <w:rFonts w:hint="eastAsia" w:ascii="宋体" w:hAnsi="宋体"/>
          <w:highlight w:val="none"/>
        </w:rPr>
        <w:t>监理人通知承包人以计日工方式实施变更的零星工作。其价款按列入已标价工程量清单中的计日工计价子目及其单价进行计算。</w:t>
      </w:r>
    </w:p>
    <w:p w14:paraId="0B8530E8">
      <w:pPr>
        <w:spacing w:line="360" w:lineRule="auto"/>
        <w:ind w:firstLine="420" w:firstLineChars="200"/>
        <w:rPr>
          <w:rFonts w:hint="eastAsia" w:ascii="宋体"/>
          <w:highlight w:val="none"/>
        </w:rPr>
      </w:pPr>
      <w:r>
        <w:rPr>
          <w:rFonts w:hint="eastAsia" w:ascii="宋体" w:hAnsi="宋体"/>
          <w:highlight w:val="none"/>
        </w:rPr>
        <w:t>15.7.2  采用计日工计价的任何一项变更工作，应从暂列金额中支付，承包人应在该项变更的实施过程中，每天提交以下报表和有关凭证报送监理人审批：</w:t>
      </w:r>
    </w:p>
    <w:p w14:paraId="3BC7D179">
      <w:pPr>
        <w:spacing w:line="360" w:lineRule="auto"/>
        <w:ind w:firstLine="315" w:firstLineChars="150"/>
        <w:rPr>
          <w:rFonts w:hint="eastAsia" w:ascii="宋体"/>
          <w:highlight w:val="none"/>
        </w:rPr>
      </w:pPr>
      <w:r>
        <w:rPr>
          <w:rFonts w:hint="eastAsia" w:ascii="宋体" w:hAnsi="宋体"/>
          <w:highlight w:val="none"/>
        </w:rPr>
        <w:t>（1）工作名称、内容和数量；</w:t>
      </w:r>
    </w:p>
    <w:p w14:paraId="5C3DDD02">
      <w:pPr>
        <w:spacing w:line="360" w:lineRule="auto"/>
        <w:ind w:firstLine="315" w:firstLineChars="150"/>
        <w:rPr>
          <w:rFonts w:hint="eastAsia" w:ascii="宋体"/>
          <w:highlight w:val="none"/>
        </w:rPr>
      </w:pPr>
      <w:r>
        <w:rPr>
          <w:rFonts w:hint="eastAsia" w:ascii="宋体" w:hAnsi="宋体"/>
          <w:highlight w:val="none"/>
        </w:rPr>
        <w:t>（2）投入该工作所有人员的姓名、工种、级别和耗用工时；</w:t>
      </w:r>
    </w:p>
    <w:p w14:paraId="6C21EF17">
      <w:pPr>
        <w:spacing w:line="360" w:lineRule="auto"/>
        <w:ind w:firstLine="315" w:firstLineChars="150"/>
        <w:rPr>
          <w:rFonts w:hint="eastAsia" w:ascii="宋体"/>
          <w:highlight w:val="none"/>
        </w:rPr>
      </w:pPr>
      <w:r>
        <w:rPr>
          <w:rFonts w:hint="eastAsia" w:ascii="宋体" w:hAnsi="宋体"/>
          <w:highlight w:val="none"/>
        </w:rPr>
        <w:t>（3）投入该工作的材料类别和数量；</w:t>
      </w:r>
    </w:p>
    <w:p w14:paraId="455C6041">
      <w:pPr>
        <w:spacing w:line="360" w:lineRule="auto"/>
        <w:ind w:firstLine="315" w:firstLineChars="150"/>
        <w:rPr>
          <w:rFonts w:hint="eastAsia" w:ascii="宋体"/>
          <w:highlight w:val="none"/>
        </w:rPr>
      </w:pPr>
      <w:r>
        <w:rPr>
          <w:rFonts w:hint="eastAsia" w:ascii="宋体" w:hAnsi="宋体"/>
          <w:highlight w:val="none"/>
        </w:rPr>
        <w:t>（4）投入该工作的施工设备型号、台数和耗用台时；</w:t>
      </w:r>
    </w:p>
    <w:p w14:paraId="55BBADD7">
      <w:pPr>
        <w:spacing w:line="360" w:lineRule="auto"/>
        <w:ind w:firstLine="315" w:firstLineChars="150"/>
        <w:rPr>
          <w:rFonts w:hint="eastAsia" w:ascii="宋体"/>
          <w:highlight w:val="none"/>
        </w:rPr>
      </w:pPr>
      <w:r>
        <w:rPr>
          <w:rFonts w:hint="eastAsia" w:ascii="宋体" w:hAnsi="宋体"/>
          <w:highlight w:val="none"/>
        </w:rPr>
        <w:t>（5）监理人要求提交的其他资料和凭证。</w:t>
      </w:r>
    </w:p>
    <w:p w14:paraId="2F4663D3">
      <w:pPr>
        <w:spacing w:line="360" w:lineRule="auto"/>
        <w:ind w:firstLine="420" w:firstLineChars="200"/>
        <w:rPr>
          <w:rFonts w:hint="eastAsia" w:ascii="宋体"/>
          <w:highlight w:val="none"/>
        </w:rPr>
      </w:pPr>
      <w:r>
        <w:rPr>
          <w:rFonts w:hint="eastAsia" w:ascii="宋体" w:hAnsi="宋体"/>
          <w:highlight w:val="none"/>
        </w:rPr>
        <w:t>15.7.3  计日工由承包人汇总后，按第17.3.2项的约定列入进度付款申请单，由监理人复核并经发包人同意后列入进度付款。</w:t>
      </w:r>
    </w:p>
    <w:p w14:paraId="485E6BF2">
      <w:pPr>
        <w:keepNext/>
        <w:keepLines/>
        <w:spacing w:before="120" w:beforeLines="50" w:after="120" w:afterLines="50" w:line="360" w:lineRule="auto"/>
        <w:outlineLvl w:val="2"/>
        <w:rPr>
          <w:rFonts w:hint="eastAsia" w:ascii="宋体" w:hAnsi="宋体"/>
          <w:kern w:val="0"/>
          <w:sz w:val="24"/>
          <w:szCs w:val="20"/>
          <w:highlight w:val="none"/>
        </w:rPr>
      </w:pPr>
      <w:bookmarkStart w:id="1750" w:name="_Toc490222597"/>
      <w:bookmarkStart w:id="1751" w:name="_Toc489279963"/>
      <w:bookmarkStart w:id="1752" w:name="_Toc483668181"/>
      <w:bookmarkStart w:id="1753" w:name="_Toc480487006"/>
      <w:bookmarkStart w:id="1754" w:name="_Toc480486834"/>
      <w:bookmarkStart w:id="1755" w:name="_Toc342296365"/>
      <w:bookmarkStart w:id="1756" w:name="_Toc486580152"/>
      <w:bookmarkStart w:id="1757" w:name="_Toc117350521"/>
      <w:bookmarkStart w:id="1758" w:name="_Toc338944807"/>
      <w:r>
        <w:rPr>
          <w:rFonts w:hint="eastAsia" w:ascii="宋体" w:hAnsi="宋体"/>
          <w:kern w:val="0"/>
          <w:sz w:val="24"/>
          <w:szCs w:val="20"/>
          <w:highlight w:val="none"/>
        </w:rPr>
        <w:t>15.8  暂估价</w:t>
      </w:r>
      <w:bookmarkEnd w:id="1750"/>
      <w:bookmarkEnd w:id="1751"/>
      <w:bookmarkEnd w:id="1752"/>
      <w:bookmarkEnd w:id="1753"/>
      <w:bookmarkEnd w:id="1754"/>
      <w:bookmarkEnd w:id="1755"/>
      <w:bookmarkEnd w:id="1756"/>
      <w:bookmarkEnd w:id="1757"/>
      <w:bookmarkEnd w:id="1758"/>
    </w:p>
    <w:p w14:paraId="5FE68CDD">
      <w:pPr>
        <w:spacing w:line="360" w:lineRule="auto"/>
        <w:ind w:firstLine="420" w:firstLineChars="200"/>
        <w:rPr>
          <w:rFonts w:hint="eastAsia" w:ascii="宋体"/>
          <w:highlight w:val="none"/>
        </w:rPr>
      </w:pPr>
      <w:r>
        <w:rPr>
          <w:rFonts w:hint="eastAsia" w:ascii="宋体" w:hAnsi="宋体"/>
          <w:highlight w:val="none"/>
        </w:rPr>
        <w:t>15.8.1  发包人在工程量清单中给定暂估价的材料和工程设备及专业工程属于依法必须招标的范围并达到规定的规模标准的，由发包人和承包人</w:t>
      </w:r>
      <w:r>
        <w:rPr>
          <w:rFonts w:hint="eastAsia" w:ascii="宋体" w:hAnsi="宋体"/>
          <w:szCs w:val="21"/>
          <w:highlight w:val="none"/>
        </w:rPr>
        <w:t>采用招标方式选择专项供应商或专业分包人</w:t>
      </w:r>
      <w:r>
        <w:rPr>
          <w:rFonts w:hint="eastAsia" w:ascii="宋体" w:hAnsi="宋体"/>
          <w:highlight w:val="none"/>
        </w:rPr>
        <w:t xml:space="preserve">。发包人和承包人的权利义务关系约定如下： </w:t>
      </w:r>
    </w:p>
    <w:p w14:paraId="70128FED">
      <w:pPr>
        <w:spacing w:line="360" w:lineRule="auto"/>
        <w:ind w:firstLine="315" w:firstLineChars="150"/>
        <w:rPr>
          <w:rFonts w:hint="eastAsia" w:ascii="宋体"/>
          <w:szCs w:val="21"/>
          <w:highlight w:val="none"/>
        </w:rPr>
      </w:pPr>
      <w:r>
        <w:rPr>
          <w:rFonts w:hint="eastAsia" w:ascii="宋体" w:hAnsi="宋体"/>
          <w:szCs w:val="21"/>
          <w:highlight w:val="none"/>
        </w:rPr>
        <w:t>（1）由承包人作为招标人，依法组织招标工作并接受有管辖权的建设工程招标投标行政监督部门的监督。</w:t>
      </w:r>
    </w:p>
    <w:p w14:paraId="0D8A522D">
      <w:pPr>
        <w:spacing w:line="360" w:lineRule="auto"/>
        <w:ind w:firstLine="315" w:firstLineChars="150"/>
        <w:rPr>
          <w:rFonts w:hint="eastAsia" w:ascii="宋体"/>
          <w:szCs w:val="21"/>
          <w:highlight w:val="none"/>
        </w:rPr>
      </w:pPr>
      <w:r>
        <w:rPr>
          <w:rFonts w:hint="eastAsia" w:ascii="宋体" w:hAnsi="宋体"/>
          <w:szCs w:val="21"/>
          <w:highlight w:val="none"/>
        </w:rPr>
        <w:t>（2）与组织招标工作有关的费用应当被认为已经包括在承包人的签约合同价（投标总报价）中。</w:t>
      </w:r>
    </w:p>
    <w:p w14:paraId="0DE1619B">
      <w:pPr>
        <w:spacing w:line="360" w:lineRule="auto"/>
        <w:ind w:firstLine="315" w:firstLineChars="150"/>
        <w:rPr>
          <w:rFonts w:hint="eastAsia" w:ascii="宋体"/>
          <w:szCs w:val="21"/>
          <w:highlight w:val="none"/>
        </w:rPr>
      </w:pPr>
      <w:r>
        <w:rPr>
          <w:rFonts w:hint="eastAsia" w:ascii="宋体" w:hAnsi="宋体"/>
          <w:szCs w:val="21"/>
          <w:highlight w:val="none"/>
        </w:rPr>
        <w:t>（3）中标金额与工程量清单中所列的暂估价的金额差以及相应的税金等其他费用列入合同价格。</w:t>
      </w:r>
    </w:p>
    <w:p w14:paraId="091E2643">
      <w:pPr>
        <w:spacing w:line="360" w:lineRule="auto"/>
        <w:ind w:firstLine="315" w:firstLineChars="150"/>
        <w:rPr>
          <w:rFonts w:hint="eastAsia" w:ascii="宋体"/>
          <w:szCs w:val="21"/>
          <w:highlight w:val="none"/>
        </w:rPr>
      </w:pPr>
      <w:r>
        <w:rPr>
          <w:rFonts w:hint="eastAsia" w:ascii="宋体" w:hAnsi="宋体"/>
          <w:szCs w:val="21"/>
          <w:highlight w:val="none"/>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7E354783">
      <w:pPr>
        <w:spacing w:line="360" w:lineRule="auto"/>
        <w:ind w:firstLine="315" w:firstLineChars="150"/>
        <w:rPr>
          <w:rFonts w:hint="eastAsia" w:ascii="宋体"/>
          <w:szCs w:val="21"/>
          <w:highlight w:val="none"/>
        </w:rPr>
      </w:pPr>
      <w:r>
        <w:rPr>
          <w:rFonts w:hint="eastAsia" w:ascii="宋体" w:hAnsi="宋体"/>
          <w:szCs w:val="21"/>
          <w:highlight w:val="none"/>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w:t>
      </w:r>
      <w:r>
        <w:rPr>
          <w:rFonts w:hint="eastAsia" w:ascii="宋体" w:hAnsi="宋体"/>
          <w:szCs w:val="21"/>
          <w:highlight w:val="none"/>
          <w:lang w:val="en-US" w:eastAsia="zh-CN"/>
        </w:rPr>
        <w:t>未经</w:t>
      </w:r>
      <w:r>
        <w:rPr>
          <w:rFonts w:hint="eastAsia" w:ascii="宋体" w:hAnsi="宋体"/>
          <w:szCs w:val="21"/>
          <w:highlight w:val="none"/>
        </w:rPr>
        <w:t>发包人</w:t>
      </w:r>
      <w:r>
        <w:rPr>
          <w:rFonts w:hint="eastAsia" w:ascii="宋体" w:hAnsi="宋体"/>
          <w:szCs w:val="21"/>
          <w:highlight w:val="none"/>
          <w:lang w:val="en-US" w:eastAsia="zh-CN"/>
        </w:rPr>
        <w:t>公章有效书面确认的</w:t>
      </w:r>
      <w:r>
        <w:rPr>
          <w:rFonts w:hint="eastAsia" w:ascii="宋体" w:hAnsi="宋体"/>
          <w:szCs w:val="21"/>
          <w:highlight w:val="none"/>
        </w:rPr>
        <w:t>相关文件上</w:t>
      </w:r>
      <w:r>
        <w:rPr>
          <w:rFonts w:hint="eastAsia" w:ascii="宋体" w:hAnsi="宋体"/>
          <w:szCs w:val="21"/>
          <w:highlight w:val="none"/>
          <w:lang w:val="en-US" w:eastAsia="zh-CN"/>
        </w:rPr>
        <w:t>不具备法律效力，对发包人无约束力</w:t>
      </w:r>
      <w:r>
        <w:rPr>
          <w:rFonts w:hint="eastAsia" w:ascii="宋体" w:hAnsi="宋体"/>
          <w:szCs w:val="21"/>
          <w:highlight w:val="none"/>
        </w:rPr>
        <w:t>。</w:t>
      </w:r>
    </w:p>
    <w:p w14:paraId="14A6119B">
      <w:pPr>
        <w:spacing w:line="360" w:lineRule="auto"/>
        <w:ind w:firstLine="315" w:firstLineChars="150"/>
        <w:rPr>
          <w:rFonts w:hint="eastAsia" w:ascii="宋体"/>
          <w:szCs w:val="21"/>
          <w:highlight w:val="none"/>
        </w:rPr>
      </w:pPr>
      <w:r>
        <w:rPr>
          <w:rFonts w:hint="eastAsia" w:ascii="宋体" w:hAnsi="宋体"/>
          <w:szCs w:val="21"/>
          <w:highlight w:val="none"/>
        </w:rPr>
        <w:t>（6）如果发、承包任何一方委派评标代表，评标委员会应当由七人以上单数构成。除发包人或者承包人自愿放弃委派评标代表的权利外，招标人评标代表应当分别由发包人和承包人等额委派。</w:t>
      </w:r>
    </w:p>
    <w:p w14:paraId="4C6E64DE">
      <w:pPr>
        <w:spacing w:line="360" w:lineRule="auto"/>
        <w:ind w:firstLine="315" w:firstLineChars="150"/>
        <w:rPr>
          <w:rFonts w:hint="eastAsia" w:ascii="宋体"/>
          <w:szCs w:val="21"/>
          <w:highlight w:val="none"/>
        </w:rPr>
      </w:pPr>
      <w:r>
        <w:rPr>
          <w:rFonts w:hint="eastAsia" w:ascii="宋体" w:hAnsi="宋体"/>
          <w:szCs w:val="21"/>
          <w:highlight w:val="none"/>
        </w:rPr>
        <w:t>（7）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086A242">
      <w:pPr>
        <w:spacing w:line="360" w:lineRule="auto"/>
        <w:ind w:firstLine="315" w:firstLineChars="150"/>
        <w:rPr>
          <w:rFonts w:hint="eastAsia" w:ascii="宋体"/>
          <w:szCs w:val="21"/>
          <w:highlight w:val="none"/>
        </w:rPr>
      </w:pPr>
      <w:r>
        <w:rPr>
          <w:rFonts w:hint="eastAsia" w:ascii="宋体" w:hAnsi="宋体"/>
          <w:szCs w:val="21"/>
          <w:highlight w:val="none"/>
        </w:rPr>
        <w:t>（8）设有招标控制价的，承包人应当在招标文件发出前提前7天将招标控制价报发包人审核认可，发包人应当在收到承包人报送的招标控制价后</w:t>
      </w:r>
      <w:r>
        <w:rPr>
          <w:rFonts w:hint="eastAsia" w:ascii="宋体" w:hAnsi="宋体"/>
          <w:szCs w:val="21"/>
          <w:highlight w:val="none"/>
          <w:lang w:val="en-US" w:eastAsia="zh-CN"/>
        </w:rPr>
        <w:t>及时</w:t>
      </w:r>
      <w:r>
        <w:rPr>
          <w:rFonts w:hint="eastAsia" w:ascii="宋体" w:hAnsi="宋体"/>
          <w:szCs w:val="21"/>
          <w:highlight w:val="none"/>
        </w:rPr>
        <w:t>给予认可或者提出修改意见。招标控制价的最终审核和决定权属于发包人，未经发包人认可，承包人不得发出招标文件。</w:t>
      </w:r>
    </w:p>
    <w:p w14:paraId="1CB414C8">
      <w:pPr>
        <w:spacing w:line="360" w:lineRule="auto"/>
        <w:ind w:firstLine="315" w:firstLineChars="150"/>
        <w:rPr>
          <w:rFonts w:hint="eastAsia" w:ascii="宋体"/>
          <w:szCs w:val="21"/>
          <w:highlight w:val="none"/>
        </w:rPr>
      </w:pPr>
      <w:r>
        <w:rPr>
          <w:rFonts w:hint="eastAsia" w:ascii="宋体" w:hAnsi="宋体"/>
          <w:szCs w:val="21"/>
          <w:highlight w:val="none"/>
        </w:rPr>
        <w:t>（9）承包人在收到相关招标项目评标委员会提交的评标报告后，应当在24小时内通过监理人转报发包人核查，发包人应当在监理人收到承包人报送的评标报告后</w:t>
      </w:r>
      <w:r>
        <w:rPr>
          <w:rFonts w:hint="eastAsia" w:ascii="宋体" w:hAnsi="宋体"/>
          <w:szCs w:val="21"/>
          <w:highlight w:val="none"/>
          <w:lang w:val="en-US" w:eastAsia="zh-CN"/>
        </w:rPr>
        <w:t>及时</w:t>
      </w:r>
      <w:r>
        <w:rPr>
          <w:rFonts w:hint="eastAsia" w:ascii="宋体" w:hAnsi="宋体"/>
          <w:szCs w:val="21"/>
          <w:highlight w:val="none"/>
        </w:rPr>
        <w:t>核查完毕，评标报告经过发包人核查认可后，承包人才可以开始后续程序，依法确定中标人并发出中标通知书。</w:t>
      </w:r>
    </w:p>
    <w:p w14:paraId="379606AD">
      <w:pPr>
        <w:spacing w:line="360" w:lineRule="auto"/>
        <w:ind w:firstLine="315" w:firstLineChars="150"/>
        <w:rPr>
          <w:rFonts w:hint="eastAsia" w:ascii="宋体"/>
          <w:szCs w:val="21"/>
          <w:highlight w:val="none"/>
        </w:rPr>
      </w:pPr>
      <w:r>
        <w:rPr>
          <w:rFonts w:hint="eastAsia" w:ascii="宋体" w:hAnsi="宋体"/>
          <w:szCs w:val="21"/>
          <w:highlight w:val="none"/>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7B13ED4F">
      <w:pPr>
        <w:spacing w:line="360" w:lineRule="auto"/>
        <w:ind w:firstLine="315" w:firstLineChars="150"/>
        <w:rPr>
          <w:rFonts w:hint="eastAsia" w:ascii="宋体"/>
          <w:szCs w:val="21"/>
          <w:highlight w:val="none"/>
        </w:rPr>
      </w:pPr>
      <w:r>
        <w:rPr>
          <w:rFonts w:hint="eastAsia" w:ascii="宋体" w:hAnsi="宋体"/>
          <w:szCs w:val="21"/>
          <w:highlight w:val="none"/>
        </w:rPr>
        <w:t>（11）发包人对承包人报送文件进行审批或提出的修改意见应当合理，并符合现行有关法律法规的规定。</w:t>
      </w:r>
    </w:p>
    <w:p w14:paraId="4D589EDF">
      <w:pPr>
        <w:spacing w:line="360" w:lineRule="auto"/>
        <w:ind w:firstLine="315" w:firstLineChars="150"/>
        <w:rPr>
          <w:rFonts w:hint="eastAsia" w:ascii="宋体"/>
          <w:highlight w:val="none"/>
        </w:rPr>
      </w:pPr>
      <w:r>
        <w:rPr>
          <w:rFonts w:hint="eastAsia" w:ascii="宋体" w:hAnsi="宋体"/>
          <w:szCs w:val="21"/>
          <w:highlight w:val="none"/>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38430A5B">
      <w:pPr>
        <w:spacing w:line="360" w:lineRule="auto"/>
        <w:ind w:firstLine="420" w:firstLineChars="200"/>
        <w:rPr>
          <w:rFonts w:hint="eastAsia" w:ascii="宋体"/>
          <w:highlight w:val="none"/>
        </w:rPr>
      </w:pPr>
      <w:r>
        <w:rPr>
          <w:rFonts w:hint="eastAsia" w:ascii="宋体" w:hAnsi="宋体"/>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59A6053">
      <w:pPr>
        <w:spacing w:line="360" w:lineRule="auto"/>
        <w:ind w:firstLine="420" w:firstLineChars="200"/>
        <w:rPr>
          <w:rFonts w:hint="eastAsia" w:ascii="宋体"/>
          <w:highlight w:val="none"/>
        </w:rPr>
      </w:pPr>
      <w:r>
        <w:rPr>
          <w:rFonts w:hint="eastAsia" w:ascii="宋体" w:hAnsi="宋体"/>
          <w:highlight w:val="none"/>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14:paraId="0A628F8C">
      <w:pPr>
        <w:keepNext/>
        <w:keepLines/>
        <w:spacing w:before="120" w:beforeLines="50" w:after="120" w:afterLines="50" w:line="360" w:lineRule="auto"/>
        <w:outlineLvl w:val="1"/>
        <w:rPr>
          <w:rFonts w:hint="eastAsia" w:ascii="宋体" w:hAnsi="宋体" w:cs="宋体"/>
          <w:kern w:val="0"/>
          <w:sz w:val="28"/>
          <w:szCs w:val="20"/>
          <w:highlight w:val="none"/>
        </w:rPr>
      </w:pPr>
      <w:bookmarkStart w:id="1759" w:name="_Toc489279964"/>
      <w:bookmarkStart w:id="1760" w:name="_Toc480487007"/>
      <w:bookmarkStart w:id="1761" w:name="_Toc480486835"/>
      <w:bookmarkStart w:id="1762" w:name="_Toc117350522"/>
      <w:bookmarkStart w:id="1763" w:name="_Toc483668182"/>
      <w:bookmarkStart w:id="1764" w:name="_Toc490222598"/>
      <w:bookmarkStart w:id="1765" w:name="_Toc486580153"/>
      <w:bookmarkStart w:id="1766" w:name="_Toc338944808"/>
      <w:bookmarkStart w:id="1767" w:name="_Toc342296366"/>
      <w:r>
        <w:rPr>
          <w:rFonts w:hint="eastAsia" w:ascii="宋体" w:hAnsi="宋体" w:cs="宋体"/>
          <w:kern w:val="0"/>
          <w:sz w:val="28"/>
          <w:szCs w:val="20"/>
          <w:highlight w:val="none"/>
        </w:rPr>
        <w:t>16.价格调整</w:t>
      </w:r>
      <w:bookmarkEnd w:id="1759"/>
      <w:bookmarkEnd w:id="1760"/>
      <w:bookmarkEnd w:id="1761"/>
      <w:bookmarkEnd w:id="1762"/>
      <w:bookmarkEnd w:id="1763"/>
      <w:bookmarkEnd w:id="1764"/>
      <w:bookmarkEnd w:id="1765"/>
      <w:bookmarkEnd w:id="1766"/>
      <w:bookmarkEnd w:id="1767"/>
    </w:p>
    <w:p w14:paraId="2CCC3B7D">
      <w:pPr>
        <w:keepNext/>
        <w:keepLines/>
        <w:spacing w:before="120" w:beforeLines="50" w:after="120" w:afterLines="50" w:line="360" w:lineRule="auto"/>
        <w:outlineLvl w:val="2"/>
        <w:rPr>
          <w:rFonts w:hint="eastAsia" w:ascii="宋体" w:hAnsi="宋体"/>
          <w:kern w:val="0"/>
          <w:sz w:val="24"/>
          <w:szCs w:val="20"/>
          <w:highlight w:val="none"/>
        </w:rPr>
      </w:pPr>
      <w:bookmarkStart w:id="1768" w:name="_Toc480486836"/>
      <w:bookmarkStart w:id="1769" w:name="_Toc483668183"/>
      <w:bookmarkStart w:id="1770" w:name="_Toc490222599"/>
      <w:bookmarkStart w:id="1771" w:name="_Toc117350523"/>
      <w:bookmarkStart w:id="1772" w:name="_Toc338944809"/>
      <w:bookmarkStart w:id="1773" w:name="_Toc486580154"/>
      <w:bookmarkStart w:id="1774" w:name="_Toc342296367"/>
      <w:bookmarkStart w:id="1775" w:name="_Toc489279965"/>
      <w:bookmarkStart w:id="1776" w:name="_Toc480487008"/>
      <w:r>
        <w:rPr>
          <w:rFonts w:hint="eastAsia" w:ascii="宋体" w:hAnsi="宋体"/>
          <w:kern w:val="0"/>
          <w:sz w:val="24"/>
          <w:szCs w:val="20"/>
          <w:highlight w:val="none"/>
        </w:rPr>
        <w:t>16.1  物价波动引起的价格调整</w:t>
      </w:r>
      <w:bookmarkEnd w:id="1768"/>
      <w:bookmarkEnd w:id="1769"/>
      <w:bookmarkEnd w:id="1770"/>
      <w:bookmarkEnd w:id="1771"/>
      <w:bookmarkEnd w:id="1772"/>
      <w:bookmarkEnd w:id="1773"/>
      <w:bookmarkEnd w:id="1774"/>
      <w:bookmarkEnd w:id="1775"/>
      <w:bookmarkEnd w:id="1776"/>
    </w:p>
    <w:p w14:paraId="605E68C6">
      <w:pPr>
        <w:spacing w:line="360" w:lineRule="auto"/>
        <w:ind w:firstLine="420" w:firstLineChars="200"/>
        <w:rPr>
          <w:rFonts w:hint="eastAsia"/>
          <w:highlight w:val="none"/>
        </w:rPr>
      </w:pPr>
      <w:r>
        <w:rPr>
          <w:rFonts w:hint="eastAsia"/>
          <w:highlight w:val="none"/>
        </w:rPr>
        <w:t>除合同条款专用部分另有约定外，因物价波动引起的价格调整按照本款约定处理。</w:t>
      </w:r>
    </w:p>
    <w:p w14:paraId="2FBB953E">
      <w:pPr>
        <w:spacing w:line="360" w:lineRule="auto"/>
        <w:ind w:firstLine="420" w:firstLineChars="200"/>
        <w:rPr>
          <w:rFonts w:ascii="宋体"/>
          <w:highlight w:val="none"/>
        </w:rPr>
      </w:pPr>
      <w:r>
        <w:rPr>
          <w:rFonts w:hint="eastAsia" w:ascii="宋体" w:hAnsi="宋体"/>
          <w:highlight w:val="none"/>
        </w:rPr>
        <w:t>16.1.1 采用价格指数调整价格差额</w:t>
      </w:r>
    </w:p>
    <w:p w14:paraId="6F691388">
      <w:pPr>
        <w:spacing w:line="360" w:lineRule="auto"/>
        <w:ind w:firstLine="630" w:firstLineChars="300"/>
        <w:rPr>
          <w:rFonts w:hint="eastAsia" w:ascii="宋体"/>
          <w:highlight w:val="none"/>
        </w:rPr>
      </w:pPr>
      <w:bookmarkStart w:id="1777" w:name="_Toc429569374"/>
      <w:r>
        <w:rPr>
          <w:rFonts w:hint="eastAsia" w:ascii="宋体" w:hAnsi="宋体"/>
          <w:highlight w:val="none"/>
        </w:rPr>
        <w:t>16.1.1.1 价格调整公式</w:t>
      </w:r>
      <w:bookmarkEnd w:id="1777"/>
    </w:p>
    <w:p w14:paraId="50C21F41">
      <w:pPr>
        <w:spacing w:line="360" w:lineRule="auto"/>
        <w:ind w:firstLine="630" w:firstLineChars="300"/>
        <w:rPr>
          <w:rFonts w:hint="eastAsia"/>
          <w:highlight w:val="none"/>
        </w:rPr>
      </w:pPr>
      <w:r>
        <w:rPr>
          <w:rFonts w:hint="eastAsia"/>
          <w:highlight w:val="none"/>
        </w:rPr>
        <w:t>因人工、材料和设备等价格波动影响合同价格时，根据投标函附录中的价格指数和权重表约定的数据，按以下公式计算差额并调整合同价格。</w:t>
      </w:r>
    </w:p>
    <w:p w14:paraId="1A864C55">
      <w:pPr>
        <w:autoSpaceDE w:val="0"/>
        <w:autoSpaceDN w:val="0"/>
        <w:adjustRightInd w:val="0"/>
        <w:spacing w:line="1200" w:lineRule="exact"/>
        <w:ind w:right="248" w:firstLine="759" w:firstLineChars="398"/>
        <w:rPr>
          <w:highlight w:val="none"/>
        </w:rPr>
      </w:pPr>
      <w:r>
        <w:rPr>
          <w:b/>
          <w:bCs/>
          <w:kern w:val="0"/>
          <w:sz w:val="19"/>
          <w:szCs w:val="19"/>
          <w:highlight w:val="none"/>
          <w:lang w:val="zh-CN"/>
        </w:rPr>
        <w:t xml:space="preserve">        </w:t>
      </w:r>
      <w:r>
        <w:rPr>
          <w:position w:val="-34"/>
          <w:highlight w:val="none"/>
        </w:rPr>
        <w:drawing>
          <wp:inline distT="0" distB="0" distL="114300" distR="114300">
            <wp:extent cx="3857625" cy="533400"/>
            <wp:effectExtent l="0" t="0" r="133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2"/>
                    <a:stretch>
                      <a:fillRect/>
                    </a:stretch>
                  </pic:blipFill>
                  <pic:spPr>
                    <a:xfrm>
                      <a:off x="0" y="0"/>
                      <a:ext cx="3857625" cy="533400"/>
                    </a:xfrm>
                    <a:prstGeom prst="rect">
                      <a:avLst/>
                    </a:prstGeom>
                    <a:noFill/>
                    <a:ln>
                      <a:noFill/>
                    </a:ln>
                  </pic:spPr>
                </pic:pic>
              </a:graphicData>
            </a:graphic>
          </wp:inline>
        </w:drawing>
      </w:r>
    </w:p>
    <w:p w14:paraId="753ABC02">
      <w:pPr>
        <w:tabs>
          <w:tab w:val="left" w:pos="1260"/>
        </w:tabs>
        <w:spacing w:line="400" w:lineRule="exact"/>
        <w:ind w:firstLine="420" w:firstLineChars="200"/>
        <w:rPr>
          <w:highlight w:val="none"/>
        </w:rPr>
      </w:pPr>
      <w:r>
        <w:rPr>
          <w:highlight w:val="none"/>
        </w:rPr>
        <w:t xml:space="preserve"> </w:t>
      </w:r>
    </w:p>
    <w:p w14:paraId="7DBFF85B">
      <w:pPr>
        <w:tabs>
          <w:tab w:val="left" w:pos="1260"/>
        </w:tabs>
        <w:spacing w:line="360" w:lineRule="auto"/>
        <w:ind w:firstLine="420" w:firstLineChars="200"/>
        <w:rPr>
          <w:highlight w:val="none"/>
        </w:rPr>
      </w:pPr>
      <w:r>
        <w:rPr>
          <w:rFonts w:hint="eastAsia"/>
          <w:highlight w:val="none"/>
        </w:rPr>
        <w:t>式中：</w:t>
      </w:r>
      <w:r>
        <w:rPr>
          <w:highlight w:val="none"/>
        </w:rPr>
        <w:t xml:space="preserve"> </w:t>
      </w:r>
      <w:r>
        <w:rPr>
          <w:rFonts w:hint="eastAsia"/>
          <w:highlight w:val="none"/>
        </w:rPr>
        <w:t>△</w:t>
      </w:r>
      <w:r>
        <w:rPr>
          <w:highlight w:val="none"/>
        </w:rPr>
        <w:t xml:space="preserve">P -- </w:t>
      </w:r>
      <w:r>
        <w:rPr>
          <w:rFonts w:hint="eastAsia"/>
          <w:highlight w:val="none"/>
        </w:rPr>
        <w:t>需调整的价格差额；</w:t>
      </w:r>
    </w:p>
    <w:p w14:paraId="7C9766EC">
      <w:pPr>
        <w:tabs>
          <w:tab w:val="left" w:pos="1260"/>
        </w:tabs>
        <w:spacing w:line="360" w:lineRule="auto"/>
        <w:rPr>
          <w:highlight w:val="none"/>
        </w:rPr>
      </w:pPr>
      <w:r>
        <w:rPr>
          <w:highlight w:val="none"/>
        </w:rPr>
        <w:tab/>
      </w:r>
      <w:r>
        <w:rPr>
          <w:highlight w:val="none"/>
        </w:rPr>
        <w:t>P</w:t>
      </w:r>
      <w:r>
        <w:rPr>
          <w:szCs w:val="21"/>
          <w:highlight w:val="none"/>
          <w:vertAlign w:val="subscript"/>
        </w:rPr>
        <w:t>0</w:t>
      </w:r>
      <w:r>
        <w:rPr>
          <w:highlight w:val="none"/>
        </w:rPr>
        <w:t xml:space="preserve"> -- </w:t>
      </w:r>
      <w:r>
        <w:rPr>
          <w:rFonts w:hint="eastAsia"/>
          <w:highlight w:val="none"/>
        </w:rPr>
        <w:t>第</w:t>
      </w:r>
      <w:r>
        <w:rPr>
          <w:highlight w:val="none"/>
        </w:rPr>
        <w:t>17.3.3</w:t>
      </w:r>
      <w:r>
        <w:rPr>
          <w:rFonts w:hint="eastAsia"/>
          <w:highlight w:val="none"/>
        </w:rPr>
        <w:t>项、第</w:t>
      </w:r>
      <w:r>
        <w:rPr>
          <w:highlight w:val="none"/>
        </w:rPr>
        <w:t>17.5.3</w:t>
      </w:r>
      <w:r>
        <w:rPr>
          <w:rFonts w:hint="eastAsia"/>
          <w:highlight w:val="none"/>
        </w:rPr>
        <w:t>项和第</w:t>
      </w:r>
      <w:r>
        <w:rPr>
          <w:highlight w:val="none"/>
        </w:rPr>
        <w:t>17.6.2</w:t>
      </w:r>
      <w:r>
        <w:rPr>
          <w:rFonts w:hint="eastAsia"/>
          <w:highlight w:val="none"/>
        </w:rPr>
        <w:t>项约定的付款证书中承包人应得到的已完成工程量的金额。此项金额应不包括价格调整、不计质量保证金的扣留和支付、预付款的支付和扣回。第</w:t>
      </w:r>
      <w:r>
        <w:rPr>
          <w:highlight w:val="none"/>
        </w:rPr>
        <w:t>15</w:t>
      </w:r>
      <w:r>
        <w:rPr>
          <w:rFonts w:hint="eastAsia"/>
          <w:highlight w:val="none"/>
        </w:rPr>
        <w:t>条约定的变更及其他金额已按现行价格计价的，也不计在内；</w:t>
      </w:r>
    </w:p>
    <w:p w14:paraId="0BF597D5">
      <w:pPr>
        <w:tabs>
          <w:tab w:val="left" w:pos="1260"/>
        </w:tabs>
        <w:spacing w:line="360" w:lineRule="auto"/>
        <w:rPr>
          <w:highlight w:val="none"/>
        </w:rPr>
      </w:pPr>
      <w:r>
        <w:rPr>
          <w:highlight w:val="none"/>
        </w:rPr>
        <w:tab/>
      </w:r>
      <w:bookmarkStart w:id="1778" w:name="_Toc152042495"/>
      <w:bookmarkStart w:id="1779" w:name="_Toc144974686"/>
      <w:r>
        <w:rPr>
          <w:highlight w:val="none"/>
        </w:rPr>
        <w:t xml:space="preserve">A -- </w:t>
      </w:r>
      <w:r>
        <w:rPr>
          <w:rFonts w:hint="eastAsia"/>
          <w:highlight w:val="none"/>
        </w:rPr>
        <w:t>定值权重</w:t>
      </w:r>
      <w:r>
        <w:rPr>
          <w:highlight w:val="none"/>
        </w:rPr>
        <w:t>(</w:t>
      </w:r>
      <w:r>
        <w:rPr>
          <w:rFonts w:hint="eastAsia"/>
          <w:highlight w:val="none"/>
        </w:rPr>
        <w:t>即不调部分的权重</w:t>
      </w:r>
      <w:r>
        <w:rPr>
          <w:highlight w:val="none"/>
        </w:rPr>
        <w:t>)</w:t>
      </w:r>
      <w:r>
        <w:rPr>
          <w:rFonts w:hint="eastAsia"/>
          <w:highlight w:val="none"/>
        </w:rPr>
        <w:t>；</w:t>
      </w:r>
      <w:bookmarkEnd w:id="1778"/>
      <w:bookmarkEnd w:id="1779"/>
    </w:p>
    <w:p w14:paraId="745FD9D0">
      <w:pPr>
        <w:tabs>
          <w:tab w:val="left" w:pos="1260"/>
        </w:tabs>
        <w:spacing w:line="360" w:lineRule="auto"/>
        <w:rPr>
          <w:highlight w:val="none"/>
        </w:rPr>
      </w:pPr>
      <w:r>
        <w:rPr>
          <w:highlight w:val="none"/>
        </w:rPr>
        <w:tab/>
      </w:r>
      <w:r>
        <w:rPr>
          <w:highlight w:val="none"/>
        </w:rPr>
        <w:t>B</w:t>
      </w:r>
      <w:r>
        <w:rPr>
          <w:szCs w:val="21"/>
          <w:highlight w:val="none"/>
          <w:vertAlign w:val="subscript"/>
        </w:rPr>
        <w:t>1</w:t>
      </w:r>
      <w:r>
        <w:rPr>
          <w:sz w:val="15"/>
          <w:szCs w:val="15"/>
          <w:highlight w:val="none"/>
        </w:rPr>
        <w:t>;</w:t>
      </w:r>
      <w:r>
        <w:rPr>
          <w:highlight w:val="none"/>
        </w:rPr>
        <w:t xml:space="preserve"> B</w:t>
      </w:r>
      <w:r>
        <w:rPr>
          <w:szCs w:val="21"/>
          <w:highlight w:val="none"/>
          <w:vertAlign w:val="subscript"/>
        </w:rPr>
        <w:t>2</w:t>
      </w:r>
      <w:r>
        <w:rPr>
          <w:highlight w:val="none"/>
        </w:rPr>
        <w:t xml:space="preserve"> ;B</w:t>
      </w:r>
      <w:r>
        <w:rPr>
          <w:szCs w:val="21"/>
          <w:highlight w:val="none"/>
          <w:vertAlign w:val="subscript"/>
        </w:rPr>
        <w:t>3</w:t>
      </w:r>
      <w:r>
        <w:rPr>
          <w:rFonts w:hint="eastAsia" w:ascii="宋体" w:hAnsi="宋体"/>
          <w:sz w:val="15"/>
          <w:szCs w:val="15"/>
          <w:highlight w:val="none"/>
        </w:rPr>
        <w:t>·····</w:t>
      </w:r>
      <w:r>
        <w:rPr>
          <w:highlight w:val="none"/>
        </w:rPr>
        <w:t>B</w:t>
      </w:r>
      <w:r>
        <w:rPr>
          <w:szCs w:val="21"/>
          <w:highlight w:val="none"/>
          <w:vertAlign w:val="subscript"/>
        </w:rPr>
        <w:t>n</w:t>
      </w:r>
      <w:r>
        <w:rPr>
          <w:highlight w:val="none"/>
        </w:rPr>
        <w:t xml:space="preserve"> -- </w:t>
      </w:r>
      <w:r>
        <w:rPr>
          <w:rFonts w:hint="eastAsia"/>
          <w:highlight w:val="none"/>
        </w:rPr>
        <w:t>各可调因子的变值权重</w:t>
      </w:r>
      <w:r>
        <w:rPr>
          <w:highlight w:val="none"/>
        </w:rPr>
        <w:t>(</w:t>
      </w:r>
      <w:r>
        <w:rPr>
          <w:rFonts w:hint="eastAsia"/>
          <w:highlight w:val="none"/>
        </w:rPr>
        <w:t>即可调部分的权重</w:t>
      </w:r>
      <w:r>
        <w:rPr>
          <w:highlight w:val="none"/>
        </w:rPr>
        <w:t>)</w:t>
      </w:r>
      <w:r>
        <w:rPr>
          <w:rFonts w:hint="eastAsia"/>
          <w:highlight w:val="none"/>
        </w:rPr>
        <w:t>为各可调因子在投标函投标总报价中所占的比例；</w:t>
      </w:r>
    </w:p>
    <w:p w14:paraId="603C38DD">
      <w:pPr>
        <w:tabs>
          <w:tab w:val="left" w:pos="1260"/>
        </w:tabs>
        <w:spacing w:line="360" w:lineRule="auto"/>
        <w:rPr>
          <w:highlight w:val="none"/>
        </w:rPr>
      </w:pPr>
      <w:r>
        <w:rPr>
          <w:highlight w:val="none"/>
        </w:rPr>
        <w:tab/>
      </w:r>
      <w:r>
        <w:rPr>
          <w:highlight w:val="none"/>
        </w:rPr>
        <w:t>F</w:t>
      </w:r>
      <w:r>
        <w:rPr>
          <w:szCs w:val="21"/>
          <w:highlight w:val="none"/>
          <w:vertAlign w:val="subscript"/>
        </w:rPr>
        <w:t>t1</w:t>
      </w:r>
      <w:r>
        <w:rPr>
          <w:highlight w:val="none"/>
        </w:rPr>
        <w:t xml:space="preserve"> ;F</w:t>
      </w:r>
      <w:r>
        <w:rPr>
          <w:szCs w:val="21"/>
          <w:highlight w:val="none"/>
          <w:vertAlign w:val="subscript"/>
        </w:rPr>
        <w:t>t2</w:t>
      </w:r>
      <w:r>
        <w:rPr>
          <w:highlight w:val="none"/>
        </w:rPr>
        <w:t xml:space="preserve"> ;F</w:t>
      </w:r>
      <w:r>
        <w:rPr>
          <w:szCs w:val="21"/>
          <w:highlight w:val="none"/>
          <w:vertAlign w:val="subscript"/>
        </w:rPr>
        <w:t>t3</w:t>
      </w:r>
      <w:r>
        <w:rPr>
          <w:rFonts w:hint="eastAsia" w:ascii="宋体" w:hAnsi="宋体"/>
          <w:sz w:val="15"/>
          <w:szCs w:val="15"/>
          <w:highlight w:val="none"/>
        </w:rPr>
        <w:t>·····</w:t>
      </w:r>
      <w:r>
        <w:rPr>
          <w:highlight w:val="none"/>
        </w:rPr>
        <w:t>F</w:t>
      </w:r>
      <w:r>
        <w:rPr>
          <w:szCs w:val="21"/>
          <w:highlight w:val="none"/>
          <w:vertAlign w:val="subscript"/>
        </w:rPr>
        <w:t>tn</w:t>
      </w:r>
      <w:r>
        <w:rPr>
          <w:highlight w:val="none"/>
        </w:rPr>
        <w:t xml:space="preserve"> -- </w:t>
      </w:r>
      <w:r>
        <w:rPr>
          <w:rFonts w:hint="eastAsia"/>
          <w:highlight w:val="none"/>
        </w:rPr>
        <w:t>各可调因子的现行价格指数，指第</w:t>
      </w:r>
      <w:r>
        <w:rPr>
          <w:highlight w:val="none"/>
        </w:rPr>
        <w:t>17.3.3</w:t>
      </w:r>
      <w:r>
        <w:rPr>
          <w:rFonts w:hint="eastAsia"/>
          <w:highlight w:val="none"/>
        </w:rPr>
        <w:t>项、第</w:t>
      </w:r>
      <w:r>
        <w:rPr>
          <w:highlight w:val="none"/>
        </w:rPr>
        <w:t>17.5.3</w:t>
      </w:r>
      <w:r>
        <w:rPr>
          <w:rFonts w:hint="eastAsia"/>
          <w:highlight w:val="none"/>
        </w:rPr>
        <w:t>项和第</w:t>
      </w:r>
      <w:r>
        <w:rPr>
          <w:highlight w:val="none"/>
        </w:rPr>
        <w:t>17.6.2</w:t>
      </w:r>
      <w:r>
        <w:rPr>
          <w:rFonts w:hint="eastAsia"/>
          <w:highlight w:val="none"/>
        </w:rPr>
        <w:t>项约定的付款证书相关周期最后一天的前</w:t>
      </w:r>
      <w:r>
        <w:rPr>
          <w:highlight w:val="none"/>
        </w:rPr>
        <w:t>42</w:t>
      </w:r>
      <w:r>
        <w:rPr>
          <w:rFonts w:hint="eastAsia"/>
          <w:highlight w:val="none"/>
        </w:rPr>
        <w:t>天的各可调因子的价格指数；</w:t>
      </w:r>
    </w:p>
    <w:p w14:paraId="762E789D">
      <w:pPr>
        <w:tabs>
          <w:tab w:val="left" w:pos="1260"/>
        </w:tabs>
        <w:spacing w:line="360" w:lineRule="auto"/>
        <w:rPr>
          <w:highlight w:val="none"/>
        </w:rPr>
      </w:pPr>
      <w:r>
        <w:rPr>
          <w:highlight w:val="none"/>
        </w:rPr>
        <w:tab/>
      </w:r>
      <w:r>
        <w:rPr>
          <w:highlight w:val="none"/>
        </w:rPr>
        <w:t>F</w:t>
      </w:r>
      <w:r>
        <w:rPr>
          <w:szCs w:val="21"/>
          <w:highlight w:val="none"/>
          <w:vertAlign w:val="subscript"/>
        </w:rPr>
        <w:t>o1</w:t>
      </w:r>
      <w:r>
        <w:rPr>
          <w:highlight w:val="none"/>
        </w:rPr>
        <w:t>; F</w:t>
      </w:r>
      <w:r>
        <w:rPr>
          <w:szCs w:val="21"/>
          <w:highlight w:val="none"/>
          <w:vertAlign w:val="subscript"/>
        </w:rPr>
        <w:t>o2</w:t>
      </w:r>
      <w:r>
        <w:rPr>
          <w:sz w:val="15"/>
          <w:szCs w:val="15"/>
          <w:highlight w:val="none"/>
        </w:rPr>
        <w:t>;</w:t>
      </w:r>
      <w:r>
        <w:rPr>
          <w:highlight w:val="none"/>
        </w:rPr>
        <w:t xml:space="preserve"> F</w:t>
      </w:r>
      <w:r>
        <w:rPr>
          <w:szCs w:val="21"/>
          <w:highlight w:val="none"/>
          <w:vertAlign w:val="subscript"/>
        </w:rPr>
        <w:t>o3</w:t>
      </w:r>
      <w:r>
        <w:rPr>
          <w:rFonts w:hint="eastAsia" w:ascii="宋体" w:hAnsi="宋体"/>
          <w:sz w:val="15"/>
          <w:szCs w:val="15"/>
          <w:highlight w:val="none"/>
        </w:rPr>
        <w:t>·····</w:t>
      </w:r>
      <w:r>
        <w:rPr>
          <w:highlight w:val="none"/>
        </w:rPr>
        <w:t>F</w:t>
      </w:r>
      <w:r>
        <w:rPr>
          <w:szCs w:val="21"/>
          <w:highlight w:val="none"/>
          <w:vertAlign w:val="subscript"/>
        </w:rPr>
        <w:t>on</w:t>
      </w:r>
      <w:r>
        <w:rPr>
          <w:highlight w:val="none"/>
        </w:rPr>
        <w:t xml:space="preserve"> -- </w:t>
      </w:r>
      <w:r>
        <w:rPr>
          <w:rFonts w:hint="eastAsia"/>
          <w:highlight w:val="none"/>
        </w:rPr>
        <w:t>各可调因子的基本价格指数，指基准日期的各可调因子的价格指数。</w:t>
      </w:r>
    </w:p>
    <w:p w14:paraId="4ED32F79">
      <w:pPr>
        <w:spacing w:line="360" w:lineRule="auto"/>
        <w:ind w:firstLine="630" w:firstLineChars="300"/>
        <w:rPr>
          <w:highlight w:val="none"/>
        </w:rPr>
      </w:pPr>
      <w:r>
        <w:rPr>
          <w:rFonts w:hint="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240BC3E">
      <w:pPr>
        <w:spacing w:line="360" w:lineRule="auto"/>
        <w:ind w:firstLine="630" w:firstLineChars="300"/>
        <w:rPr>
          <w:rFonts w:ascii="宋体"/>
          <w:highlight w:val="none"/>
        </w:rPr>
      </w:pPr>
      <w:r>
        <w:rPr>
          <w:rFonts w:hint="eastAsia" w:ascii="宋体" w:hAnsi="宋体"/>
          <w:highlight w:val="none"/>
        </w:rPr>
        <w:t>16.1.1.2 暂时确定调整差额</w:t>
      </w:r>
    </w:p>
    <w:p w14:paraId="05F0B8B7">
      <w:pPr>
        <w:spacing w:line="360" w:lineRule="auto"/>
        <w:ind w:firstLine="630" w:firstLineChars="300"/>
        <w:rPr>
          <w:rFonts w:hint="eastAsia"/>
          <w:highlight w:val="none"/>
        </w:rPr>
      </w:pPr>
      <w:r>
        <w:rPr>
          <w:rFonts w:hint="eastAsia"/>
          <w:highlight w:val="none"/>
        </w:rPr>
        <w:t>在计算调整差额时得不到现行价格指数的，可暂用上一次价格指数计算，并在以后的付款中再按实际价格指数进行调整。</w:t>
      </w:r>
    </w:p>
    <w:p w14:paraId="58B48A6C">
      <w:pPr>
        <w:spacing w:line="360" w:lineRule="auto"/>
        <w:ind w:firstLine="630" w:firstLineChars="300"/>
        <w:rPr>
          <w:rFonts w:ascii="宋体"/>
          <w:highlight w:val="none"/>
        </w:rPr>
      </w:pPr>
      <w:bookmarkStart w:id="1780" w:name="_Toc429569375"/>
      <w:r>
        <w:rPr>
          <w:rFonts w:hint="eastAsia" w:ascii="宋体" w:hAnsi="宋体"/>
          <w:highlight w:val="none"/>
        </w:rPr>
        <w:t>16.1.1.3 权重的调整</w:t>
      </w:r>
      <w:bookmarkEnd w:id="1780"/>
    </w:p>
    <w:p w14:paraId="3B388629">
      <w:pPr>
        <w:spacing w:line="360" w:lineRule="auto"/>
        <w:ind w:firstLine="630" w:firstLineChars="300"/>
        <w:rPr>
          <w:rFonts w:hint="eastAsia"/>
          <w:highlight w:val="none"/>
        </w:rPr>
      </w:pPr>
      <w:r>
        <w:rPr>
          <w:rFonts w:hint="eastAsia"/>
          <w:highlight w:val="none"/>
        </w:rPr>
        <w:t>按第</w:t>
      </w:r>
      <w:r>
        <w:rPr>
          <w:highlight w:val="none"/>
        </w:rPr>
        <w:t>15.1</w:t>
      </w:r>
      <w:r>
        <w:rPr>
          <w:rFonts w:hint="eastAsia"/>
          <w:highlight w:val="none"/>
        </w:rPr>
        <w:t>款约定的变更导致原定合同中的权重不合理时，由监理人与承包人和发包人协商后进行调整。</w:t>
      </w:r>
    </w:p>
    <w:p w14:paraId="16D974D9">
      <w:pPr>
        <w:spacing w:line="360" w:lineRule="auto"/>
        <w:ind w:firstLine="630" w:firstLineChars="300"/>
        <w:rPr>
          <w:rFonts w:ascii="宋体"/>
          <w:highlight w:val="none"/>
        </w:rPr>
      </w:pPr>
      <w:r>
        <w:rPr>
          <w:rFonts w:hint="eastAsia" w:ascii="宋体" w:hAnsi="宋体"/>
          <w:highlight w:val="none"/>
        </w:rPr>
        <w:t>16.1.1.4 承包人工期延误后的价格调整</w:t>
      </w:r>
    </w:p>
    <w:p w14:paraId="2CD1F6CB">
      <w:pPr>
        <w:spacing w:line="360" w:lineRule="auto"/>
        <w:ind w:firstLine="630" w:firstLineChars="300"/>
        <w:rPr>
          <w:rFonts w:hint="eastAsia"/>
          <w:highlight w:val="none"/>
        </w:rPr>
      </w:pPr>
      <w:r>
        <w:rPr>
          <w:rFonts w:hint="eastAsia"/>
          <w:highlight w:val="none"/>
        </w:rPr>
        <w:t>由于承包人原因未在约定的工期内竣工的，则对原约定竣工日期后继续施工的工程，在使用第</w:t>
      </w:r>
      <w:r>
        <w:rPr>
          <w:highlight w:val="none"/>
        </w:rPr>
        <w:t>16.1.1.1</w:t>
      </w:r>
      <w:r>
        <w:rPr>
          <w:rFonts w:hint="eastAsia"/>
          <w:highlight w:val="none"/>
        </w:rPr>
        <w:t>目价格调整公式时，应采用原约定竣工日期与实际竣工日期的两个价格指数中较低的一个作为现行价格指数。</w:t>
      </w:r>
    </w:p>
    <w:p w14:paraId="78F20CF3">
      <w:pPr>
        <w:spacing w:line="360" w:lineRule="auto"/>
        <w:ind w:firstLine="420" w:firstLineChars="200"/>
        <w:rPr>
          <w:rFonts w:ascii="宋体"/>
          <w:highlight w:val="none"/>
        </w:rPr>
      </w:pPr>
      <w:r>
        <w:rPr>
          <w:rFonts w:hint="eastAsia" w:ascii="宋体" w:hAnsi="宋体"/>
          <w:highlight w:val="none"/>
        </w:rPr>
        <w:t>16.1.2  采用造价信息调整价格差额</w:t>
      </w:r>
    </w:p>
    <w:p w14:paraId="1E6D965C">
      <w:pPr>
        <w:spacing w:line="360" w:lineRule="auto"/>
        <w:ind w:firstLine="420" w:firstLineChars="200"/>
        <w:rPr>
          <w:rFonts w:hint="eastAsia" w:ascii="宋体"/>
          <w:highlight w:val="none"/>
        </w:rPr>
      </w:pPr>
      <w:r>
        <w:rPr>
          <w:rFonts w:hint="eastAsia" w:ascii="宋体" w:hAnsi="宋体"/>
          <w:highlight w:val="none"/>
        </w:rPr>
        <w:t>施工期内，因人工、材料、设备和机械台班价格波动影响合同价格时，需要进行价格调整的，其价格和数量应由监理人审核，监理人确认需调整的内容、范围、价格和数量作为调整工程合同价格差额的依据。</w:t>
      </w:r>
    </w:p>
    <w:p w14:paraId="7FBDED88">
      <w:pPr>
        <w:spacing w:line="360" w:lineRule="auto"/>
        <w:ind w:firstLine="630" w:firstLineChars="300"/>
        <w:rPr>
          <w:rFonts w:hint="eastAsia" w:ascii="宋体"/>
          <w:highlight w:val="none"/>
        </w:rPr>
      </w:pPr>
      <w:r>
        <w:rPr>
          <w:rFonts w:hint="eastAsia" w:ascii="宋体" w:hAnsi="宋体"/>
          <w:highlight w:val="none"/>
        </w:rPr>
        <w:t>16.1.2.1  引起价格调整的物价波动风险范围及幅度</w:t>
      </w:r>
    </w:p>
    <w:p w14:paraId="53DA59AA">
      <w:pPr>
        <w:spacing w:line="360" w:lineRule="auto"/>
        <w:ind w:firstLine="630" w:firstLineChars="300"/>
        <w:rPr>
          <w:rFonts w:hint="eastAsia" w:ascii="宋体"/>
          <w:highlight w:val="none"/>
        </w:rPr>
      </w:pPr>
      <w:r>
        <w:rPr>
          <w:rFonts w:hint="eastAsia" w:ascii="宋体" w:hAnsi="宋体"/>
          <w:highlight w:val="none"/>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hint="eastAsia" w:ascii="宋体" w:hAnsi="宋体"/>
          <w:szCs w:val="21"/>
          <w:highlight w:val="none"/>
        </w:rPr>
        <w:t>物价波动引起</w:t>
      </w:r>
      <w:r>
        <w:rPr>
          <w:rFonts w:hint="eastAsia" w:ascii="宋体" w:hAnsi="宋体"/>
          <w:highlight w:val="none"/>
        </w:rPr>
        <w:t>价格调整的风险范围以及调整的风险幅度</w:t>
      </w:r>
      <w:r>
        <w:rPr>
          <w:rFonts w:hint="eastAsia" w:ascii="黑体" w:hAnsi="黑体" w:eastAsia="黑体"/>
          <w:szCs w:val="21"/>
          <w:highlight w:val="none"/>
        </w:rPr>
        <w:t>见合同条款专用部分。</w:t>
      </w:r>
    </w:p>
    <w:p w14:paraId="17983F42">
      <w:pPr>
        <w:spacing w:line="360" w:lineRule="auto"/>
        <w:ind w:firstLine="630" w:firstLineChars="300"/>
        <w:rPr>
          <w:rFonts w:hint="eastAsia" w:ascii="宋体"/>
          <w:highlight w:val="none"/>
        </w:rPr>
      </w:pPr>
      <w:r>
        <w:rPr>
          <w:rFonts w:hint="eastAsia" w:ascii="宋体" w:hAnsi="宋体"/>
          <w:highlight w:val="none"/>
        </w:rPr>
        <w:t>16.1.2.2  物价波动变化幅度的计算方法</w:t>
      </w:r>
    </w:p>
    <w:p w14:paraId="76CFFF44">
      <w:pPr>
        <w:spacing w:line="360" w:lineRule="auto"/>
        <w:ind w:firstLine="525" w:firstLineChars="250"/>
        <w:rPr>
          <w:rFonts w:hint="eastAsia" w:ascii="宋体"/>
          <w:highlight w:val="none"/>
        </w:rPr>
      </w:pPr>
      <w:r>
        <w:rPr>
          <w:rFonts w:hint="eastAsia" w:ascii="宋体" w:hAnsi="宋体"/>
          <w:highlight w:val="none"/>
        </w:rPr>
        <w:t>（1）投标报价基准期确定的人工、材料、设备和机械台班的市场价格即为基准价。投标报价基准期</w:t>
      </w:r>
      <w:r>
        <w:rPr>
          <w:rFonts w:hint="eastAsia" w:ascii="黑体" w:hAnsi="黑体" w:eastAsia="黑体"/>
          <w:szCs w:val="21"/>
          <w:highlight w:val="none"/>
        </w:rPr>
        <w:t>见合同条款专用部分。</w:t>
      </w:r>
    </w:p>
    <w:p w14:paraId="76E3572C">
      <w:pPr>
        <w:spacing w:line="360" w:lineRule="auto"/>
        <w:ind w:firstLine="525" w:firstLineChars="250"/>
        <w:rPr>
          <w:rFonts w:hint="eastAsia" w:ascii="宋体"/>
          <w:highlight w:val="none"/>
        </w:rPr>
      </w:pPr>
      <w:r>
        <w:rPr>
          <w:rFonts w:hint="eastAsia" w:ascii="宋体" w:hAnsi="宋体"/>
          <w:highlight w:val="none"/>
        </w:rPr>
        <w:t>（2）《北京工程造价信息》中工程造价信息价有的，以北京市建设工程造价管理机构发布的《北京工程造价信息》中的工程造价信息价（以下简称造价信息价格）为依据确定基准价，造价信息价格中有上、下限的，以下限为准；《北京工程造价信息》工程造价信息价中没有的，确定基准价的方法</w:t>
      </w:r>
      <w:r>
        <w:rPr>
          <w:rFonts w:hint="eastAsia" w:ascii="黑体" w:hAnsi="黑体" w:eastAsia="黑体"/>
          <w:szCs w:val="21"/>
          <w:highlight w:val="none"/>
        </w:rPr>
        <w:t>见合同条款专用部分。</w:t>
      </w:r>
    </w:p>
    <w:p w14:paraId="3FD5EC5F">
      <w:pPr>
        <w:spacing w:line="360" w:lineRule="auto"/>
        <w:ind w:firstLine="525" w:firstLineChars="250"/>
        <w:rPr>
          <w:rFonts w:hint="eastAsia" w:ascii="宋体"/>
          <w:highlight w:val="none"/>
        </w:rPr>
      </w:pPr>
      <w:r>
        <w:rPr>
          <w:rFonts w:hint="eastAsia" w:ascii="宋体" w:hAnsi="宋体"/>
          <w:highlight w:val="none"/>
        </w:rPr>
        <w:t>（3）合同履行期间价格的确定方法</w:t>
      </w:r>
      <w:r>
        <w:rPr>
          <w:rFonts w:hint="eastAsia" w:ascii="黑体" w:hAnsi="黑体" w:eastAsia="黑体"/>
          <w:szCs w:val="21"/>
          <w:highlight w:val="none"/>
        </w:rPr>
        <w:t>见合同条款专用部分。</w:t>
      </w:r>
    </w:p>
    <w:p w14:paraId="538B88D1">
      <w:pPr>
        <w:spacing w:line="360" w:lineRule="auto"/>
        <w:ind w:firstLine="525" w:firstLineChars="250"/>
        <w:rPr>
          <w:rFonts w:hint="eastAsia" w:ascii="宋体"/>
          <w:szCs w:val="21"/>
          <w:highlight w:val="none"/>
        </w:rPr>
      </w:pPr>
      <w:r>
        <w:rPr>
          <w:rFonts w:hint="eastAsia" w:ascii="宋体" w:hAnsi="宋体"/>
          <w:highlight w:val="none"/>
        </w:rPr>
        <w:t>（4）物价波动变化幅度</w:t>
      </w:r>
      <w:r>
        <w:rPr>
          <w:rFonts w:hint="eastAsia" w:ascii="宋体" w:hAnsi="宋体"/>
          <w:szCs w:val="21"/>
          <w:highlight w:val="none"/>
        </w:rPr>
        <w:t>的计算方法</w:t>
      </w:r>
      <w:r>
        <w:rPr>
          <w:rFonts w:hint="eastAsia" w:ascii="黑体" w:hAnsi="黑体" w:eastAsia="黑体"/>
          <w:szCs w:val="21"/>
          <w:highlight w:val="none"/>
        </w:rPr>
        <w:t>见合同条款专用部分。</w:t>
      </w:r>
    </w:p>
    <w:p w14:paraId="11829A5D">
      <w:pPr>
        <w:spacing w:line="360" w:lineRule="auto"/>
        <w:ind w:firstLine="630" w:firstLineChars="300"/>
        <w:rPr>
          <w:rFonts w:hint="eastAsia" w:ascii="宋体"/>
          <w:highlight w:val="none"/>
        </w:rPr>
      </w:pPr>
      <w:r>
        <w:rPr>
          <w:rFonts w:hint="eastAsia" w:ascii="宋体" w:hAnsi="宋体"/>
          <w:highlight w:val="none"/>
        </w:rPr>
        <w:t>16.1.2</w:t>
      </w:r>
      <w:r>
        <w:rPr>
          <w:rFonts w:hint="eastAsia" w:ascii="宋体"/>
          <w:highlight w:val="none"/>
        </w:rPr>
        <w:t>.</w:t>
      </w:r>
      <w:r>
        <w:rPr>
          <w:rFonts w:hint="eastAsia" w:ascii="宋体" w:hAnsi="宋体"/>
          <w:highlight w:val="none"/>
        </w:rPr>
        <w:t>3  物价波动引起价格调整的方法</w:t>
      </w:r>
    </w:p>
    <w:p w14:paraId="09A3F76A">
      <w:pPr>
        <w:spacing w:line="360" w:lineRule="auto"/>
        <w:ind w:firstLine="420" w:firstLineChars="200"/>
        <w:rPr>
          <w:rFonts w:hint="eastAsia" w:ascii="宋体" w:hAnsi="宋体"/>
          <w:szCs w:val="21"/>
          <w:highlight w:val="none"/>
        </w:rPr>
      </w:pPr>
      <w:r>
        <w:rPr>
          <w:rFonts w:hint="eastAsia" w:ascii="宋体" w:hAnsi="宋体"/>
          <w:highlight w:val="none"/>
        </w:rPr>
        <w:t>（1）第16.1.2.1目中约定的人工、材料、设备和机械台班</w:t>
      </w:r>
      <w:r>
        <w:rPr>
          <w:rFonts w:hint="eastAsia" w:ascii="宋体" w:hAnsi="宋体"/>
          <w:szCs w:val="21"/>
          <w:highlight w:val="none"/>
        </w:rPr>
        <w:t>的</w:t>
      </w:r>
      <w:r>
        <w:rPr>
          <w:rFonts w:hint="eastAsia" w:ascii="宋体" w:hAnsi="宋体"/>
          <w:highlight w:val="none"/>
        </w:rPr>
        <w:t>物价波动变化幅度</w:t>
      </w:r>
      <w:r>
        <w:rPr>
          <w:rFonts w:hint="eastAsia" w:ascii="宋体" w:hAnsi="宋体"/>
          <w:szCs w:val="21"/>
          <w:highlight w:val="none"/>
        </w:rPr>
        <w:t>超过风险幅度时，价格调整方法</w:t>
      </w:r>
      <w:r>
        <w:rPr>
          <w:rFonts w:hint="eastAsia" w:ascii="黑体" w:hAnsi="黑体" w:eastAsia="黑体"/>
          <w:szCs w:val="21"/>
          <w:highlight w:val="none"/>
        </w:rPr>
        <w:t>见合同条款专用部分</w:t>
      </w:r>
      <w:r>
        <w:rPr>
          <w:rFonts w:hint="eastAsia" w:ascii="宋体" w:hAnsi="宋体"/>
          <w:szCs w:val="21"/>
          <w:highlight w:val="none"/>
        </w:rPr>
        <w:t>。</w:t>
      </w:r>
    </w:p>
    <w:p w14:paraId="79972DD2">
      <w:pPr>
        <w:spacing w:line="360" w:lineRule="auto"/>
        <w:ind w:firstLine="420" w:firstLineChars="200"/>
        <w:rPr>
          <w:rFonts w:hint="eastAsia" w:ascii="宋体" w:hAnsi="宋体"/>
          <w:szCs w:val="21"/>
          <w:highlight w:val="none"/>
        </w:rPr>
      </w:pPr>
      <w:r>
        <w:rPr>
          <w:rFonts w:hint="eastAsia" w:ascii="宋体" w:hAnsi="宋体"/>
          <w:szCs w:val="21"/>
          <w:highlight w:val="none"/>
        </w:rPr>
        <w:t>（2）第16.1.2.1目中约定的人工的物价波动变化幅度超过风险幅度时，应当计算全部价格差额，其价格差额由发包人承担或受益，其价格差额只计取税金。</w:t>
      </w:r>
    </w:p>
    <w:p w14:paraId="155760CC">
      <w:pPr>
        <w:spacing w:line="360" w:lineRule="auto"/>
        <w:ind w:firstLine="420" w:firstLineChars="200"/>
        <w:rPr>
          <w:rFonts w:hint="eastAsia" w:ascii="宋体" w:hAnsi="宋体"/>
          <w:szCs w:val="21"/>
          <w:highlight w:val="none"/>
        </w:rPr>
      </w:pPr>
      <w:r>
        <w:rPr>
          <w:rFonts w:hint="eastAsia" w:ascii="宋体" w:hAnsi="宋体"/>
          <w:szCs w:val="21"/>
          <w:highlight w:val="none"/>
        </w:rPr>
        <w:t>（3）第16.1.2.1目中约定的材料、设备和机械台班的物价波动变化幅度超过风险幅度时，应当计算超过部分的价格差额，其价格差额由发包人承担或受益，其价格差额只计取税金。</w:t>
      </w:r>
    </w:p>
    <w:p w14:paraId="4E6F5A82">
      <w:pPr>
        <w:spacing w:line="360" w:lineRule="auto"/>
        <w:ind w:firstLine="420" w:firstLineChars="200"/>
        <w:rPr>
          <w:rFonts w:hint="eastAsia" w:ascii="宋体" w:hAnsi="宋体"/>
          <w:szCs w:val="21"/>
          <w:highlight w:val="none"/>
        </w:rPr>
      </w:pPr>
      <w:r>
        <w:rPr>
          <w:rFonts w:hint="eastAsia" w:ascii="宋体" w:hAnsi="宋体"/>
          <w:szCs w:val="21"/>
          <w:highlight w:val="none"/>
        </w:rPr>
        <w:t>16.1.2.4  物价波动引起价格调整的其他约定</w:t>
      </w:r>
      <w:r>
        <w:rPr>
          <w:rFonts w:hint="eastAsia" w:ascii="黑体" w:hAnsi="黑体" w:eastAsia="黑体"/>
          <w:szCs w:val="21"/>
          <w:highlight w:val="none"/>
        </w:rPr>
        <w:t>见合同条款专用部分</w:t>
      </w:r>
      <w:r>
        <w:rPr>
          <w:rFonts w:hint="eastAsia" w:ascii="宋体" w:hAnsi="宋体"/>
          <w:szCs w:val="21"/>
          <w:highlight w:val="none"/>
        </w:rPr>
        <w:t>。</w:t>
      </w:r>
    </w:p>
    <w:p w14:paraId="3D486042">
      <w:pPr>
        <w:spacing w:line="360" w:lineRule="auto"/>
        <w:ind w:firstLine="420" w:firstLineChars="200"/>
        <w:rPr>
          <w:rFonts w:hint="eastAsia" w:ascii="宋体"/>
          <w:highlight w:val="none"/>
        </w:rPr>
      </w:pPr>
      <w:r>
        <w:rPr>
          <w:rFonts w:hint="eastAsia" w:ascii="宋体" w:hAnsi="宋体"/>
          <w:highlight w:val="none"/>
        </w:rPr>
        <w:t xml:space="preserve">16.1.3  </w:t>
      </w:r>
      <w:r>
        <w:rPr>
          <w:rFonts w:hint="eastAsia" w:ascii="宋体" w:hAnsi="宋体"/>
          <w:szCs w:val="21"/>
          <w:highlight w:val="none"/>
        </w:rPr>
        <w:t>物</w:t>
      </w:r>
      <w:r>
        <w:rPr>
          <w:rFonts w:hint="eastAsia" w:ascii="宋体" w:hAnsi="宋体"/>
          <w:highlight w:val="none"/>
        </w:rPr>
        <w:t>价波动引起价格调整的其他方法</w:t>
      </w:r>
      <w:r>
        <w:rPr>
          <w:rFonts w:hint="eastAsia" w:ascii="黑体" w:hAnsi="黑体" w:eastAsia="黑体"/>
          <w:szCs w:val="21"/>
          <w:highlight w:val="none"/>
        </w:rPr>
        <w:t>见合同条款专用部分</w:t>
      </w:r>
      <w:r>
        <w:rPr>
          <w:rFonts w:hint="eastAsia" w:ascii="宋体" w:hAnsi="宋体"/>
          <w:highlight w:val="none"/>
        </w:rPr>
        <w:t>。</w:t>
      </w:r>
    </w:p>
    <w:p w14:paraId="15CED0F7">
      <w:pPr>
        <w:keepNext/>
        <w:keepLines/>
        <w:spacing w:before="120" w:beforeLines="50" w:after="120" w:afterLines="50" w:line="360" w:lineRule="auto"/>
        <w:outlineLvl w:val="2"/>
        <w:rPr>
          <w:rFonts w:hint="eastAsia" w:ascii="宋体" w:hAnsi="宋体"/>
          <w:kern w:val="0"/>
          <w:sz w:val="24"/>
          <w:szCs w:val="20"/>
          <w:highlight w:val="none"/>
        </w:rPr>
      </w:pPr>
      <w:bookmarkStart w:id="1781" w:name="_Toc480486837"/>
      <w:bookmarkStart w:id="1782" w:name="_Toc179632735"/>
      <w:bookmarkStart w:id="1783" w:name="_Toc144974688"/>
      <w:bookmarkStart w:id="1784" w:name="_Toc342296368"/>
      <w:bookmarkStart w:id="1785" w:name="_Toc490222600"/>
      <w:bookmarkStart w:id="1786" w:name="_Toc489279966"/>
      <w:bookmarkStart w:id="1787" w:name="_Toc152045717"/>
      <w:bookmarkStart w:id="1788" w:name="_Toc152042496"/>
      <w:bookmarkStart w:id="1789" w:name="_Toc480487009"/>
      <w:bookmarkStart w:id="1790" w:name="_Toc483668184"/>
      <w:bookmarkStart w:id="1791" w:name="_Toc486580155"/>
      <w:bookmarkStart w:id="1792" w:name="_Toc117350524"/>
      <w:bookmarkStart w:id="1793" w:name="_Toc338944810"/>
      <w:r>
        <w:rPr>
          <w:rFonts w:hint="eastAsia" w:ascii="宋体" w:hAnsi="宋体"/>
          <w:kern w:val="0"/>
          <w:sz w:val="24"/>
          <w:szCs w:val="20"/>
          <w:highlight w:val="none"/>
        </w:rPr>
        <w:t>16.2  法律变化引起的价格调整</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6C59DDC7">
      <w:pPr>
        <w:spacing w:line="360" w:lineRule="auto"/>
        <w:ind w:firstLine="420" w:firstLineChars="200"/>
        <w:rPr>
          <w:rFonts w:hint="eastAsia" w:ascii="宋体"/>
          <w:highlight w:val="none"/>
        </w:rPr>
      </w:pPr>
      <w:r>
        <w:rPr>
          <w:rFonts w:hint="eastAsia" w:ascii="宋体" w:hAnsi="宋体"/>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7B2346F4">
      <w:pPr>
        <w:keepNext/>
        <w:keepLines/>
        <w:spacing w:before="120" w:beforeLines="50" w:after="120" w:afterLines="50" w:line="360" w:lineRule="auto"/>
        <w:outlineLvl w:val="1"/>
        <w:rPr>
          <w:rFonts w:hint="eastAsia" w:ascii="宋体" w:hAnsi="宋体" w:cs="宋体"/>
          <w:kern w:val="0"/>
          <w:sz w:val="28"/>
          <w:szCs w:val="20"/>
          <w:highlight w:val="none"/>
        </w:rPr>
      </w:pPr>
      <w:bookmarkStart w:id="1794" w:name="_Toc342296369"/>
      <w:bookmarkStart w:id="1795" w:name="_Toc480486838"/>
      <w:bookmarkStart w:id="1796" w:name="_Toc338944811"/>
      <w:bookmarkStart w:id="1797" w:name="_Toc483668185"/>
      <w:bookmarkStart w:id="1798" w:name="_Toc480487010"/>
      <w:bookmarkStart w:id="1799" w:name="_Toc486580156"/>
      <w:bookmarkStart w:id="1800" w:name="_Toc489279967"/>
      <w:bookmarkStart w:id="1801" w:name="_Toc117350525"/>
      <w:bookmarkStart w:id="1802" w:name="_Toc490222601"/>
      <w:r>
        <w:rPr>
          <w:rFonts w:hint="eastAsia" w:ascii="宋体" w:hAnsi="宋体" w:cs="宋体"/>
          <w:kern w:val="0"/>
          <w:sz w:val="28"/>
          <w:szCs w:val="20"/>
          <w:highlight w:val="none"/>
        </w:rPr>
        <w:t>17.计量与支付</w:t>
      </w:r>
      <w:bookmarkEnd w:id="1794"/>
      <w:bookmarkEnd w:id="1795"/>
      <w:bookmarkEnd w:id="1796"/>
      <w:bookmarkEnd w:id="1797"/>
      <w:bookmarkEnd w:id="1798"/>
      <w:bookmarkEnd w:id="1799"/>
      <w:bookmarkEnd w:id="1800"/>
      <w:bookmarkEnd w:id="1801"/>
      <w:bookmarkEnd w:id="1802"/>
    </w:p>
    <w:p w14:paraId="14D578C3">
      <w:pPr>
        <w:keepNext/>
        <w:keepLines/>
        <w:spacing w:before="120" w:beforeLines="50" w:after="120" w:afterLines="50" w:line="360" w:lineRule="auto"/>
        <w:outlineLvl w:val="2"/>
        <w:rPr>
          <w:rFonts w:hint="eastAsia" w:ascii="宋体" w:hAnsi="宋体"/>
          <w:kern w:val="0"/>
          <w:sz w:val="24"/>
          <w:szCs w:val="20"/>
          <w:highlight w:val="none"/>
        </w:rPr>
      </w:pPr>
      <w:bookmarkStart w:id="1803" w:name="_Toc338944812"/>
      <w:bookmarkStart w:id="1804" w:name="_Toc480487011"/>
      <w:bookmarkStart w:id="1805" w:name="_Toc486580157"/>
      <w:bookmarkStart w:id="1806" w:name="_Toc489279968"/>
      <w:bookmarkStart w:id="1807" w:name="_Toc117350526"/>
      <w:bookmarkStart w:id="1808" w:name="_Toc342296370"/>
      <w:bookmarkStart w:id="1809" w:name="_Toc480486839"/>
      <w:bookmarkStart w:id="1810" w:name="_Toc483668186"/>
      <w:bookmarkStart w:id="1811" w:name="_Toc490222602"/>
      <w:r>
        <w:rPr>
          <w:rFonts w:hint="eastAsia" w:ascii="宋体" w:hAnsi="宋体"/>
          <w:kern w:val="0"/>
          <w:sz w:val="24"/>
          <w:szCs w:val="20"/>
          <w:highlight w:val="none"/>
        </w:rPr>
        <w:t>17.1  计量</w:t>
      </w:r>
      <w:bookmarkEnd w:id="1803"/>
      <w:bookmarkEnd w:id="1804"/>
      <w:bookmarkEnd w:id="1805"/>
      <w:bookmarkEnd w:id="1806"/>
      <w:bookmarkEnd w:id="1807"/>
      <w:bookmarkEnd w:id="1808"/>
      <w:bookmarkEnd w:id="1809"/>
      <w:bookmarkEnd w:id="1810"/>
      <w:bookmarkEnd w:id="1811"/>
    </w:p>
    <w:p w14:paraId="13433A26">
      <w:pPr>
        <w:spacing w:line="360" w:lineRule="auto"/>
        <w:ind w:firstLine="420" w:firstLineChars="200"/>
        <w:rPr>
          <w:rFonts w:hint="eastAsia" w:ascii="宋体"/>
          <w:highlight w:val="none"/>
        </w:rPr>
      </w:pPr>
      <w:r>
        <w:rPr>
          <w:rFonts w:hint="eastAsia" w:ascii="宋体" w:hAnsi="宋体"/>
          <w:highlight w:val="none"/>
        </w:rPr>
        <w:t>17.1.1  计量单位</w:t>
      </w:r>
    </w:p>
    <w:p w14:paraId="05390075">
      <w:pPr>
        <w:spacing w:line="360" w:lineRule="auto"/>
        <w:ind w:firstLine="420" w:firstLineChars="200"/>
        <w:rPr>
          <w:rFonts w:hint="eastAsia" w:ascii="宋体"/>
          <w:highlight w:val="none"/>
        </w:rPr>
      </w:pPr>
      <w:r>
        <w:rPr>
          <w:rFonts w:hint="eastAsia" w:ascii="宋体" w:hAnsi="宋体"/>
          <w:highlight w:val="none"/>
        </w:rPr>
        <w:t>计量采用国家法定的计量单位。</w:t>
      </w:r>
    </w:p>
    <w:p w14:paraId="4A4FAC56">
      <w:pPr>
        <w:spacing w:line="360" w:lineRule="auto"/>
        <w:ind w:firstLine="420" w:firstLineChars="200"/>
        <w:rPr>
          <w:rFonts w:hint="eastAsia" w:ascii="宋体"/>
          <w:highlight w:val="none"/>
        </w:rPr>
      </w:pPr>
      <w:r>
        <w:rPr>
          <w:rFonts w:hint="eastAsia" w:ascii="宋体" w:hAnsi="宋体"/>
          <w:highlight w:val="none"/>
        </w:rPr>
        <w:t>17.1.2  计量方法</w:t>
      </w:r>
    </w:p>
    <w:p w14:paraId="2162363E">
      <w:pPr>
        <w:spacing w:line="360" w:lineRule="auto"/>
        <w:ind w:firstLine="420" w:firstLineChars="200"/>
        <w:rPr>
          <w:rFonts w:hint="eastAsia" w:ascii="宋体"/>
          <w:highlight w:val="none"/>
        </w:rPr>
      </w:pPr>
      <w:r>
        <w:rPr>
          <w:rFonts w:hint="eastAsia" w:ascii="宋体" w:hAnsi="宋体"/>
          <w:highlight w:val="none"/>
        </w:rPr>
        <w:t>工程量计算规则执行工程量清单中约定的计量计价规范版本。除合同另有约定外，承包人实际完成的工程量按约定的工程量计算规则和有合同约束力的图纸进行计量。</w:t>
      </w:r>
    </w:p>
    <w:p w14:paraId="34B481FF">
      <w:pPr>
        <w:spacing w:line="360" w:lineRule="auto"/>
        <w:ind w:firstLine="420" w:firstLineChars="200"/>
        <w:rPr>
          <w:rFonts w:hint="eastAsia" w:ascii="宋体"/>
          <w:highlight w:val="none"/>
        </w:rPr>
      </w:pPr>
      <w:r>
        <w:rPr>
          <w:rFonts w:hint="eastAsia" w:ascii="宋体" w:hAnsi="宋体"/>
          <w:highlight w:val="none"/>
        </w:rPr>
        <w:t>17.1.3  计量周期</w:t>
      </w:r>
    </w:p>
    <w:p w14:paraId="4116967B">
      <w:pPr>
        <w:spacing w:line="360" w:lineRule="auto"/>
        <w:ind w:firstLine="420" w:firstLineChars="200"/>
        <w:rPr>
          <w:rFonts w:hint="eastAsia"/>
          <w:highlight w:val="none"/>
        </w:rPr>
      </w:pPr>
      <w:r>
        <w:rPr>
          <w:rFonts w:hint="eastAsia" w:ascii="宋体" w:hAnsi="宋体"/>
          <w:szCs w:val="21"/>
          <w:highlight w:val="none"/>
        </w:rPr>
        <w:t>（1）本合同的计量周期为月，当月计量截止日期（不含当日）和下月计量起始日期（含当日）</w:t>
      </w:r>
      <w:r>
        <w:rPr>
          <w:rFonts w:hint="eastAsia" w:ascii="黑体" w:hAnsi="黑体" w:eastAsia="黑体"/>
          <w:szCs w:val="21"/>
          <w:highlight w:val="none"/>
        </w:rPr>
        <w:t>见合同条款专用部分</w:t>
      </w:r>
      <w:r>
        <w:rPr>
          <w:rFonts w:hint="eastAsia" w:ascii="宋体" w:hAnsi="宋体"/>
          <w:szCs w:val="21"/>
          <w:highlight w:val="none"/>
        </w:rPr>
        <w:t>。</w:t>
      </w:r>
    </w:p>
    <w:p w14:paraId="223981FA">
      <w:pPr>
        <w:spacing w:line="360" w:lineRule="auto"/>
        <w:ind w:firstLine="420" w:firstLineChars="200"/>
        <w:rPr>
          <w:highlight w:val="none"/>
        </w:rPr>
      </w:pPr>
      <w:r>
        <w:rPr>
          <w:rFonts w:hint="eastAsia"/>
          <w:highlight w:val="none"/>
        </w:rPr>
        <w:t>（</w:t>
      </w:r>
      <w:r>
        <w:rPr>
          <w:rFonts w:hint="eastAsia" w:ascii="宋体" w:hAnsi="宋体"/>
          <w:highlight w:val="none"/>
        </w:rPr>
        <w:t>2</w:t>
      </w:r>
      <w:r>
        <w:rPr>
          <w:rFonts w:hint="eastAsia"/>
          <w:highlight w:val="none"/>
        </w:rPr>
        <w:t>）单价子目已完成工程量是否按月计量</w:t>
      </w:r>
      <w:r>
        <w:rPr>
          <w:rFonts w:hint="eastAsia" w:ascii="黑体" w:hAnsi="黑体" w:eastAsia="黑体"/>
          <w:szCs w:val="21"/>
          <w:highlight w:val="none"/>
        </w:rPr>
        <w:t>见合同条款专用部分</w:t>
      </w:r>
      <w:r>
        <w:rPr>
          <w:rFonts w:hint="eastAsia" w:ascii="宋体" w:hAnsi="宋体"/>
          <w:szCs w:val="21"/>
          <w:highlight w:val="none"/>
        </w:rPr>
        <w:t>。</w:t>
      </w:r>
    </w:p>
    <w:p w14:paraId="0DD1B73B">
      <w:pPr>
        <w:spacing w:line="360" w:lineRule="auto"/>
        <w:ind w:firstLine="420" w:firstLineChars="200"/>
        <w:rPr>
          <w:highlight w:val="none"/>
        </w:rPr>
      </w:pPr>
      <w:r>
        <w:rPr>
          <w:rFonts w:hint="eastAsia" w:ascii="宋体" w:hAnsi="宋体"/>
          <w:szCs w:val="21"/>
          <w:highlight w:val="none"/>
        </w:rPr>
        <w:t>（3）总价子目计量方法</w:t>
      </w:r>
      <w:r>
        <w:rPr>
          <w:rFonts w:hint="eastAsia" w:ascii="黑体" w:hAnsi="黑体" w:eastAsia="黑体"/>
          <w:szCs w:val="21"/>
          <w:highlight w:val="none"/>
        </w:rPr>
        <w:t>见合同条款专用部分</w:t>
      </w:r>
      <w:r>
        <w:rPr>
          <w:rFonts w:hint="eastAsia" w:ascii="宋体" w:hAnsi="宋体" w:cs="Arial"/>
          <w:highlight w:val="none"/>
        </w:rPr>
        <w:t>。</w:t>
      </w:r>
    </w:p>
    <w:p w14:paraId="638F9037">
      <w:pPr>
        <w:spacing w:line="360" w:lineRule="auto"/>
        <w:ind w:firstLine="420" w:firstLineChars="200"/>
        <w:rPr>
          <w:rFonts w:ascii="宋体"/>
          <w:highlight w:val="none"/>
        </w:rPr>
      </w:pPr>
      <w:r>
        <w:rPr>
          <w:rFonts w:hint="eastAsia" w:ascii="宋体" w:hAnsi="宋体"/>
          <w:highlight w:val="none"/>
        </w:rPr>
        <w:t>17.1.4  单价子目的计量</w:t>
      </w:r>
    </w:p>
    <w:p w14:paraId="407F3228">
      <w:pPr>
        <w:spacing w:line="360" w:lineRule="auto"/>
        <w:ind w:firstLine="420" w:firstLineChars="200"/>
        <w:rPr>
          <w:rFonts w:hint="eastAsia" w:ascii="宋体"/>
          <w:highlight w:val="none"/>
        </w:rPr>
      </w:pPr>
      <w:r>
        <w:rPr>
          <w:rFonts w:hint="eastAsia" w:ascii="宋体" w:hAnsi="宋体"/>
          <w:highlight w:val="none"/>
        </w:rPr>
        <w:t>（1）已标价工程量清单中的单价子目工程量为估算工程量。结算工程量是承包人实际完成的，并按合同约定的计量方法进行计量的工程量。</w:t>
      </w:r>
    </w:p>
    <w:p w14:paraId="72C1FC7F">
      <w:pPr>
        <w:spacing w:line="360" w:lineRule="auto"/>
        <w:ind w:firstLine="420" w:firstLineChars="200"/>
        <w:rPr>
          <w:rFonts w:hint="eastAsia" w:ascii="宋体"/>
          <w:highlight w:val="none"/>
        </w:rPr>
      </w:pPr>
      <w:r>
        <w:rPr>
          <w:rFonts w:hint="eastAsia" w:ascii="宋体" w:hAnsi="宋体"/>
          <w:highlight w:val="none"/>
        </w:rPr>
        <w:t>（2）承包人对已完成的工程进行计量，向监理人提交进度付款申请单、已完成工程量报表和有关计量资料。</w:t>
      </w:r>
    </w:p>
    <w:p w14:paraId="17EA8F56">
      <w:pPr>
        <w:spacing w:line="360" w:lineRule="auto"/>
        <w:ind w:firstLine="420" w:firstLineChars="200"/>
        <w:rPr>
          <w:rFonts w:hint="eastAsia" w:ascii="宋体"/>
          <w:highlight w:val="none"/>
        </w:rPr>
      </w:pPr>
      <w:r>
        <w:rPr>
          <w:rFonts w:hint="eastAsia" w:ascii="宋体" w:hAnsi="宋体"/>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3ED4D307">
      <w:pPr>
        <w:spacing w:line="360" w:lineRule="auto"/>
        <w:ind w:firstLine="420" w:firstLineChars="200"/>
        <w:rPr>
          <w:rFonts w:hint="eastAsia" w:ascii="宋体"/>
          <w:highlight w:val="none"/>
        </w:rPr>
      </w:pPr>
      <w:r>
        <w:rPr>
          <w:rFonts w:hint="eastAsia" w:ascii="宋体" w:hAnsi="宋体"/>
          <w:highlight w:val="none"/>
        </w:rPr>
        <w:t>（4）监理人认为有必要时，可通知承包人共同进行联合测量、计量，承包人应遵照执行。</w:t>
      </w:r>
    </w:p>
    <w:p w14:paraId="4C806C96">
      <w:pPr>
        <w:spacing w:line="360" w:lineRule="auto"/>
        <w:ind w:firstLine="420" w:firstLineChars="200"/>
        <w:rPr>
          <w:rFonts w:hint="eastAsia" w:ascii="宋体"/>
          <w:highlight w:val="none"/>
        </w:rPr>
      </w:pPr>
      <w:r>
        <w:rPr>
          <w:rFonts w:hint="eastAsia" w:ascii="宋体" w:hAnsi="宋体"/>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w:t>
      </w:r>
    </w:p>
    <w:p w14:paraId="21137B94">
      <w:pPr>
        <w:spacing w:line="360" w:lineRule="auto"/>
        <w:ind w:firstLine="420" w:firstLineChars="200"/>
        <w:rPr>
          <w:rFonts w:hint="eastAsia" w:ascii="宋体"/>
          <w:highlight w:val="none"/>
        </w:rPr>
      </w:pPr>
      <w:r>
        <w:rPr>
          <w:rFonts w:hint="eastAsia" w:ascii="宋体" w:hAnsi="宋体"/>
          <w:highlight w:val="none"/>
        </w:rPr>
        <w:t>（6）监理人应在收到承包人提交的工程量报表后的7天内进行复核，</w:t>
      </w:r>
      <w:r>
        <w:rPr>
          <w:rFonts w:hint="eastAsia" w:ascii="宋体" w:hAnsi="宋体"/>
          <w:highlight w:val="none"/>
          <w:lang w:val="en-US" w:eastAsia="zh-CN"/>
        </w:rPr>
        <w:t>以发包</w:t>
      </w:r>
      <w:r>
        <w:rPr>
          <w:rFonts w:hint="eastAsia" w:ascii="宋体" w:hAnsi="宋体"/>
          <w:highlight w:val="none"/>
        </w:rPr>
        <w:t>人</w:t>
      </w:r>
      <w:r>
        <w:rPr>
          <w:rFonts w:hint="eastAsia" w:ascii="宋体" w:hAnsi="宋体"/>
          <w:highlight w:val="none"/>
          <w:lang w:val="en-US" w:eastAsia="zh-CN"/>
        </w:rPr>
        <w:t>最终公章书面确认的工程图纸、文件或相关资料为准确认承包人实际工程量，未经发包人公章有效书面确认的任何性质的文件或资料或均不作为本合同项下结算的依据</w:t>
      </w:r>
    </w:p>
    <w:p w14:paraId="56011048">
      <w:pPr>
        <w:spacing w:line="360" w:lineRule="auto"/>
        <w:ind w:firstLine="420" w:firstLineChars="200"/>
        <w:rPr>
          <w:rFonts w:hint="eastAsia" w:ascii="宋体"/>
          <w:highlight w:val="none"/>
        </w:rPr>
      </w:pPr>
      <w:r>
        <w:rPr>
          <w:rFonts w:hint="eastAsia" w:ascii="宋体" w:hAnsi="宋体"/>
          <w:highlight w:val="none"/>
        </w:rPr>
        <w:t>17.1.5  总价子目的计量（适用于采用支付分解报告）</w:t>
      </w:r>
    </w:p>
    <w:p w14:paraId="6F64A0B4">
      <w:pPr>
        <w:spacing w:line="400" w:lineRule="exact"/>
        <w:ind w:firstLine="420" w:firstLineChars="200"/>
        <w:rPr>
          <w:rFonts w:hint="eastAsia" w:ascii="宋体"/>
          <w:szCs w:val="21"/>
          <w:highlight w:val="none"/>
        </w:rPr>
      </w:pPr>
      <w:r>
        <w:rPr>
          <w:rFonts w:hint="eastAsia" w:ascii="宋体" w:hAnsi="宋体"/>
          <w:szCs w:val="21"/>
          <w:highlight w:val="none"/>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524E8FBF">
      <w:pPr>
        <w:spacing w:line="400" w:lineRule="exact"/>
        <w:ind w:firstLine="420" w:firstLineChars="200"/>
        <w:rPr>
          <w:rFonts w:hint="eastAsia" w:ascii="宋体" w:cs="Arial"/>
          <w:highlight w:val="none"/>
        </w:rPr>
      </w:pPr>
      <w:r>
        <w:rPr>
          <w:rFonts w:hint="eastAsia" w:ascii="宋体" w:hAnsi="宋体" w:cs="Arial"/>
          <w:highlight w:val="none"/>
        </w:rPr>
        <w:t>（1）总价</w:t>
      </w:r>
      <w:r>
        <w:rPr>
          <w:rFonts w:hint="eastAsia" w:ascii="宋体" w:hAnsi="宋体"/>
          <w:szCs w:val="21"/>
          <w:highlight w:val="none"/>
        </w:rPr>
        <w:t>子目</w:t>
      </w:r>
      <w:r>
        <w:rPr>
          <w:rFonts w:hint="eastAsia" w:ascii="宋体" w:hAnsi="宋体" w:cs="Arial"/>
          <w:highlight w:val="none"/>
        </w:rPr>
        <w:t>的价格调整方法</w:t>
      </w:r>
      <w:r>
        <w:rPr>
          <w:rFonts w:hint="eastAsia" w:ascii="黑体" w:hAnsi="黑体" w:eastAsia="黑体"/>
          <w:szCs w:val="21"/>
          <w:highlight w:val="none"/>
        </w:rPr>
        <w:t>见合同条款专用部分</w:t>
      </w:r>
      <w:r>
        <w:rPr>
          <w:rFonts w:hint="eastAsia" w:ascii="宋体" w:hAnsi="宋体" w:cs="Arial"/>
          <w:highlight w:val="none"/>
        </w:rPr>
        <w:t>。</w:t>
      </w:r>
    </w:p>
    <w:p w14:paraId="6C2B53D9">
      <w:pPr>
        <w:spacing w:line="400" w:lineRule="exact"/>
        <w:ind w:firstLine="420" w:firstLineChars="200"/>
        <w:rPr>
          <w:rFonts w:hint="eastAsia" w:ascii="宋体" w:cs="Arial"/>
          <w:highlight w:val="none"/>
        </w:rPr>
      </w:pPr>
      <w:r>
        <w:rPr>
          <w:rFonts w:hint="eastAsia" w:ascii="宋体" w:hAnsi="宋体" w:cs="Arial"/>
          <w:highlight w:val="none"/>
        </w:rPr>
        <w:t>（2）列入每月进度付款申请单中各总价</w:t>
      </w:r>
      <w:r>
        <w:rPr>
          <w:rFonts w:hint="eastAsia" w:ascii="宋体" w:hAnsi="宋体"/>
          <w:szCs w:val="21"/>
          <w:highlight w:val="none"/>
        </w:rPr>
        <w:t>子目</w:t>
      </w:r>
      <w:r>
        <w:rPr>
          <w:rFonts w:hint="eastAsia" w:ascii="宋体" w:hAnsi="宋体" w:cs="Arial"/>
          <w:highlight w:val="none"/>
        </w:rPr>
        <w:t>的价值为有合同约束力的支付分解表中对应月份的总价</w:t>
      </w:r>
      <w:r>
        <w:rPr>
          <w:rFonts w:hint="eastAsia" w:ascii="宋体" w:hAnsi="宋体"/>
          <w:szCs w:val="21"/>
          <w:highlight w:val="none"/>
        </w:rPr>
        <w:t>子目</w:t>
      </w:r>
      <w:r>
        <w:rPr>
          <w:rFonts w:hint="eastAsia" w:ascii="宋体" w:hAnsi="宋体" w:cs="Arial"/>
          <w:highlight w:val="none"/>
        </w:rPr>
        <w:t>总价值。</w:t>
      </w:r>
    </w:p>
    <w:p w14:paraId="40FC2C56">
      <w:pPr>
        <w:spacing w:line="400" w:lineRule="exact"/>
        <w:ind w:firstLine="420" w:firstLineChars="200"/>
        <w:rPr>
          <w:rFonts w:hint="eastAsia" w:ascii="宋体" w:cs="Arial"/>
          <w:highlight w:val="none"/>
        </w:rPr>
      </w:pPr>
      <w:r>
        <w:rPr>
          <w:rFonts w:hint="eastAsia" w:ascii="宋体" w:hAnsi="宋体" w:cs="Arial"/>
          <w:highlight w:val="none"/>
        </w:rPr>
        <w:t>（3）监理人根据有合同约束力的支付分解表复核列入每月进度付款申请单中的总价</w:t>
      </w:r>
      <w:r>
        <w:rPr>
          <w:rFonts w:hint="eastAsia" w:ascii="宋体" w:hAnsi="宋体"/>
          <w:szCs w:val="21"/>
          <w:highlight w:val="none"/>
        </w:rPr>
        <w:t>子目</w:t>
      </w:r>
      <w:r>
        <w:rPr>
          <w:rFonts w:hint="eastAsia" w:ascii="宋体" w:hAnsi="宋体" w:cs="Arial"/>
          <w:highlight w:val="none"/>
        </w:rPr>
        <w:t>的总价值。</w:t>
      </w:r>
    </w:p>
    <w:p w14:paraId="6AA961A9">
      <w:pPr>
        <w:spacing w:line="360" w:lineRule="auto"/>
        <w:ind w:firstLine="420" w:firstLineChars="200"/>
        <w:rPr>
          <w:rFonts w:hint="eastAsia" w:ascii="宋体" w:cs="Arial"/>
          <w:highlight w:val="none"/>
        </w:rPr>
      </w:pPr>
      <w:r>
        <w:rPr>
          <w:rFonts w:hint="eastAsia" w:ascii="宋体" w:hAnsi="宋体" w:cs="Arial"/>
          <w:highlight w:val="none"/>
        </w:rPr>
        <w:t>（4）除按照第15条约定的变更外，在竣工结算时总价</w:t>
      </w:r>
      <w:r>
        <w:rPr>
          <w:rFonts w:hint="eastAsia" w:ascii="宋体" w:hAnsi="宋体"/>
          <w:szCs w:val="21"/>
          <w:highlight w:val="none"/>
        </w:rPr>
        <w:t>子目</w:t>
      </w:r>
      <w:r>
        <w:rPr>
          <w:rFonts w:hint="eastAsia" w:ascii="宋体" w:hAnsi="宋体" w:cs="Arial"/>
          <w:highlight w:val="none"/>
        </w:rPr>
        <w:t>的工程量不应当重新计量，签约合同价所基于的工程量即是用于竣工结算的最终工程量。</w:t>
      </w:r>
    </w:p>
    <w:p w14:paraId="57A47784">
      <w:pPr>
        <w:spacing w:line="360" w:lineRule="auto"/>
        <w:ind w:firstLine="420" w:firstLineChars="200"/>
        <w:rPr>
          <w:rFonts w:hint="eastAsia" w:ascii="宋体" w:cs="Arial"/>
          <w:highlight w:val="none"/>
        </w:rPr>
      </w:pPr>
      <w:r>
        <w:rPr>
          <w:rFonts w:hint="eastAsia" w:ascii="宋体" w:hAnsi="宋体" w:cs="Arial"/>
          <w:highlight w:val="none"/>
        </w:rPr>
        <w:t>17.1.5  总价</w:t>
      </w:r>
      <w:r>
        <w:rPr>
          <w:rFonts w:hint="eastAsia" w:ascii="宋体" w:hAnsi="宋体"/>
          <w:szCs w:val="21"/>
          <w:highlight w:val="none"/>
        </w:rPr>
        <w:t>子目</w:t>
      </w:r>
      <w:r>
        <w:rPr>
          <w:rFonts w:hint="eastAsia" w:ascii="宋体" w:hAnsi="宋体" w:cs="Arial"/>
          <w:highlight w:val="none"/>
        </w:rPr>
        <w:t>的计量（适用于采用按实际完成工程量计量）</w:t>
      </w:r>
    </w:p>
    <w:p w14:paraId="46C9DE39">
      <w:pPr>
        <w:spacing w:line="360" w:lineRule="auto"/>
        <w:ind w:firstLine="420" w:firstLineChars="200"/>
        <w:rPr>
          <w:rFonts w:hint="eastAsia" w:ascii="宋体" w:cs="Arial"/>
          <w:highlight w:val="none"/>
        </w:rPr>
      </w:pPr>
      <w:r>
        <w:rPr>
          <w:rFonts w:hint="eastAsia" w:ascii="宋体" w:hAnsi="宋体" w:cs="Arial"/>
          <w:highlight w:val="none"/>
        </w:rPr>
        <w:t>（1）总价</w:t>
      </w:r>
      <w:r>
        <w:rPr>
          <w:rFonts w:hint="eastAsia" w:ascii="宋体" w:hAnsi="宋体"/>
          <w:szCs w:val="21"/>
          <w:highlight w:val="none"/>
        </w:rPr>
        <w:t>子目</w:t>
      </w:r>
      <w:r>
        <w:rPr>
          <w:rFonts w:hint="eastAsia" w:ascii="宋体" w:hAnsi="宋体" w:cs="Arial"/>
          <w:highlight w:val="none"/>
        </w:rPr>
        <w:t>的计量和支付应以总价为基础，对承包人实际完成的工程量进行计量，是进行工程目标管理和控制进度款支付的依据。总价</w:t>
      </w:r>
      <w:r>
        <w:rPr>
          <w:rFonts w:hint="eastAsia" w:ascii="宋体" w:hAnsi="宋体"/>
          <w:szCs w:val="21"/>
          <w:highlight w:val="none"/>
        </w:rPr>
        <w:t>子目</w:t>
      </w:r>
      <w:r>
        <w:rPr>
          <w:rFonts w:hint="eastAsia" w:ascii="宋体" w:hAnsi="宋体" w:cs="Arial"/>
          <w:highlight w:val="none"/>
        </w:rPr>
        <w:t>的价格调整方法</w:t>
      </w:r>
      <w:r>
        <w:rPr>
          <w:rFonts w:hint="eastAsia" w:ascii="黑体" w:hAnsi="黑体" w:eastAsia="黑体"/>
          <w:szCs w:val="21"/>
          <w:highlight w:val="none"/>
        </w:rPr>
        <w:t>见合同条款专用部分</w:t>
      </w:r>
      <w:r>
        <w:rPr>
          <w:rFonts w:hint="eastAsia" w:ascii="宋体" w:hAnsi="宋体" w:cs="Arial"/>
          <w:highlight w:val="none"/>
        </w:rPr>
        <w:t>。</w:t>
      </w:r>
    </w:p>
    <w:p w14:paraId="00F3418A">
      <w:pPr>
        <w:spacing w:line="360" w:lineRule="auto"/>
        <w:ind w:firstLine="420" w:firstLineChars="200"/>
        <w:rPr>
          <w:rFonts w:hint="eastAsia" w:ascii="宋体" w:cs="Arial"/>
          <w:highlight w:val="none"/>
        </w:rPr>
      </w:pPr>
      <w:r>
        <w:rPr>
          <w:rFonts w:hint="eastAsia" w:ascii="宋体" w:hAnsi="宋体" w:cs="Arial"/>
          <w:highlight w:val="none"/>
        </w:rPr>
        <w:t>（2）承包人在合同条款专用部分第17.1.3（1）目约定的每月计量截止日期后，对已完成的分部分项工程和单价措施项目的</w:t>
      </w:r>
      <w:r>
        <w:rPr>
          <w:rFonts w:hint="eastAsia" w:ascii="宋体" w:hAnsi="宋体"/>
          <w:szCs w:val="21"/>
          <w:highlight w:val="none"/>
        </w:rPr>
        <w:t>子目</w:t>
      </w:r>
      <w:r>
        <w:rPr>
          <w:rFonts w:hint="eastAsia" w:ascii="宋体" w:hAnsi="宋体" w:cs="Arial"/>
          <w:highlight w:val="none"/>
        </w:rPr>
        <w:t>，按照合同条款第17.1.2项约定的计量方法进行计量，对已完成的总价措施项目的相关</w:t>
      </w:r>
      <w:r>
        <w:rPr>
          <w:rFonts w:hint="eastAsia" w:ascii="宋体" w:hAnsi="宋体"/>
          <w:szCs w:val="21"/>
          <w:highlight w:val="none"/>
        </w:rPr>
        <w:t>子目，按其总价构成、费用性质和实际发生比例进行计量，向监理人提交进度付款申请单、已完成工程量报表和有关计量资料</w:t>
      </w:r>
      <w:r>
        <w:rPr>
          <w:rFonts w:hint="eastAsia" w:ascii="宋体" w:hAnsi="宋体" w:cs="Arial"/>
          <w:highlight w:val="none"/>
        </w:rPr>
        <w:t>。</w:t>
      </w:r>
    </w:p>
    <w:p w14:paraId="094DFA5E">
      <w:pPr>
        <w:spacing w:line="360" w:lineRule="auto"/>
        <w:ind w:firstLine="420" w:firstLineChars="200"/>
        <w:rPr>
          <w:rFonts w:hint="eastAsia" w:ascii="宋体" w:hAnsi="宋体" w:cs="Arial"/>
          <w:highlight w:val="none"/>
        </w:rPr>
      </w:pPr>
      <w:r>
        <w:rPr>
          <w:rFonts w:hint="eastAsia" w:ascii="宋体" w:hAnsi="宋体" w:cs="Arial"/>
          <w:highlight w:val="none"/>
        </w:rPr>
        <w:t>（3）</w:t>
      </w:r>
      <w:r>
        <w:rPr>
          <w:rFonts w:hint="eastAsia" w:ascii="宋体" w:hAnsi="宋体"/>
          <w:highlight w:val="none"/>
        </w:rPr>
        <w:t>监理人对承包人提交的工程量报表进行复核，以确定实际完成的工程量。对数量有异议的，可要求承包人进行共同复核。承包人应协助监理人进行复核并按监理人要求提供补充计量资料。</w:t>
      </w:r>
      <w:r>
        <w:rPr>
          <w:rFonts w:hint="eastAsia" w:ascii="宋体" w:hAnsi="宋体"/>
          <w:highlight w:val="none"/>
          <w:lang w:val="en-US" w:eastAsia="zh-CN"/>
        </w:rPr>
        <w:t>以经发包</w:t>
      </w:r>
      <w:r>
        <w:rPr>
          <w:rFonts w:hint="eastAsia" w:ascii="宋体" w:hAnsi="宋体"/>
          <w:highlight w:val="none"/>
        </w:rPr>
        <w:t>人</w:t>
      </w:r>
      <w:r>
        <w:rPr>
          <w:rFonts w:hint="eastAsia" w:ascii="宋体" w:hAnsi="宋体"/>
          <w:highlight w:val="none"/>
          <w:lang w:val="en-US" w:eastAsia="zh-CN"/>
        </w:rPr>
        <w:t>最终公章书面确认的工程量资料为准，未经发包人公章有效书面确认的任何性质的文件或资料或均不作为本合同项下结算的依据。</w:t>
      </w:r>
    </w:p>
    <w:p w14:paraId="2F6B4AFB">
      <w:pPr>
        <w:spacing w:line="360" w:lineRule="auto"/>
        <w:ind w:firstLine="420" w:firstLineChars="200"/>
        <w:rPr>
          <w:rFonts w:hint="eastAsia" w:ascii="宋体" w:cs="Arial"/>
          <w:highlight w:val="none"/>
        </w:rPr>
      </w:pPr>
      <w:r>
        <w:rPr>
          <w:rFonts w:hint="eastAsia" w:ascii="宋体" w:hAnsi="宋体" w:cs="Arial"/>
          <w:highlight w:val="none"/>
        </w:rPr>
        <w:t>除按照第15条约定的变更外，在竣工结算时总价</w:t>
      </w:r>
      <w:r>
        <w:rPr>
          <w:rFonts w:hint="eastAsia" w:ascii="宋体" w:hAnsi="宋体"/>
          <w:szCs w:val="21"/>
          <w:highlight w:val="none"/>
        </w:rPr>
        <w:t>子目</w:t>
      </w:r>
      <w:r>
        <w:rPr>
          <w:rFonts w:hint="eastAsia" w:ascii="宋体" w:hAnsi="宋体" w:cs="Arial"/>
          <w:highlight w:val="none"/>
        </w:rPr>
        <w:t>的工程量不应当重新计量，签约合同价所基于的工程量即是用于竣工结算的最终工程量。</w:t>
      </w:r>
    </w:p>
    <w:p w14:paraId="0A9AF8A1">
      <w:pPr>
        <w:keepNext/>
        <w:keepLines/>
        <w:spacing w:before="120" w:beforeLines="50" w:after="120" w:afterLines="50" w:line="360" w:lineRule="auto"/>
        <w:outlineLvl w:val="2"/>
        <w:rPr>
          <w:rFonts w:hint="eastAsia" w:ascii="宋体" w:hAnsi="宋体"/>
          <w:kern w:val="0"/>
          <w:sz w:val="24"/>
          <w:szCs w:val="20"/>
          <w:highlight w:val="none"/>
        </w:rPr>
      </w:pPr>
      <w:bookmarkStart w:id="1812" w:name="_Toc486580158"/>
      <w:bookmarkStart w:id="1813" w:name="_Toc342296371"/>
      <w:bookmarkStart w:id="1814" w:name="_Toc483668187"/>
      <w:bookmarkStart w:id="1815" w:name="_Toc480486840"/>
      <w:bookmarkStart w:id="1816" w:name="_Toc480487012"/>
      <w:bookmarkStart w:id="1817" w:name="_Toc338944813"/>
      <w:bookmarkStart w:id="1818" w:name="_Toc117350527"/>
      <w:bookmarkStart w:id="1819" w:name="_Toc490222603"/>
      <w:bookmarkStart w:id="1820" w:name="_Toc489279969"/>
      <w:r>
        <w:rPr>
          <w:rFonts w:hint="eastAsia" w:ascii="宋体" w:hAnsi="宋体"/>
          <w:kern w:val="0"/>
          <w:sz w:val="24"/>
          <w:szCs w:val="20"/>
          <w:highlight w:val="none"/>
        </w:rPr>
        <w:t>17.2  预付款</w:t>
      </w:r>
      <w:bookmarkEnd w:id="1812"/>
      <w:bookmarkEnd w:id="1813"/>
      <w:bookmarkEnd w:id="1814"/>
      <w:bookmarkEnd w:id="1815"/>
      <w:bookmarkEnd w:id="1816"/>
      <w:bookmarkEnd w:id="1817"/>
      <w:bookmarkEnd w:id="1818"/>
      <w:bookmarkEnd w:id="1819"/>
      <w:bookmarkEnd w:id="1820"/>
    </w:p>
    <w:p w14:paraId="3F039E74">
      <w:pPr>
        <w:spacing w:line="360" w:lineRule="auto"/>
        <w:ind w:firstLine="420" w:firstLineChars="200"/>
        <w:rPr>
          <w:rFonts w:hint="eastAsia" w:ascii="宋体"/>
          <w:highlight w:val="none"/>
        </w:rPr>
      </w:pPr>
      <w:r>
        <w:rPr>
          <w:rFonts w:hint="eastAsia" w:ascii="宋体" w:hAnsi="宋体"/>
          <w:highlight w:val="none"/>
        </w:rPr>
        <w:t>17.2.1  预付款</w:t>
      </w:r>
    </w:p>
    <w:p w14:paraId="79175B5D">
      <w:pPr>
        <w:spacing w:line="360" w:lineRule="auto"/>
        <w:ind w:firstLine="420" w:firstLineChars="200"/>
        <w:rPr>
          <w:rFonts w:hint="eastAsia" w:ascii="宋体"/>
          <w:highlight w:val="none"/>
        </w:rPr>
      </w:pPr>
      <w:r>
        <w:rPr>
          <w:rFonts w:hint="eastAsia" w:ascii="宋体" w:hAnsi="宋体"/>
          <w:highlight w:val="none"/>
        </w:rPr>
        <w:t>预付款用于承包人为合同工程施工购置材料、工程设备、施工设备、修建临时设施以及组织施工队伍进场等。预付款必须专用于合同工程。预付款的额度和预付办法以及支付时间</w:t>
      </w:r>
      <w:r>
        <w:rPr>
          <w:rFonts w:hint="eastAsia" w:ascii="黑体" w:hAnsi="黑体" w:eastAsia="黑体"/>
          <w:highlight w:val="none"/>
        </w:rPr>
        <w:t>见合同条款专用部分</w:t>
      </w:r>
      <w:r>
        <w:rPr>
          <w:rFonts w:hint="eastAsia" w:ascii="宋体" w:hAnsi="宋体"/>
          <w:highlight w:val="none"/>
        </w:rPr>
        <w:t>。</w:t>
      </w:r>
    </w:p>
    <w:p w14:paraId="040D2639">
      <w:pPr>
        <w:spacing w:line="360" w:lineRule="auto"/>
        <w:ind w:firstLine="420" w:firstLineChars="200"/>
        <w:rPr>
          <w:rFonts w:hint="eastAsia" w:ascii="宋体"/>
          <w:highlight w:val="none"/>
        </w:rPr>
      </w:pPr>
      <w:r>
        <w:rPr>
          <w:rFonts w:hint="eastAsia" w:ascii="宋体" w:hAnsi="宋体"/>
          <w:szCs w:val="21"/>
          <w:highlight w:val="none"/>
        </w:rPr>
        <w:t>安全文明施工费用预付款额度及方式</w:t>
      </w:r>
      <w:r>
        <w:rPr>
          <w:rFonts w:hint="eastAsia" w:ascii="黑体" w:hAnsi="黑体" w:eastAsia="黑体"/>
          <w:szCs w:val="21"/>
          <w:highlight w:val="none"/>
        </w:rPr>
        <w:t>见合同条款专用部分</w:t>
      </w:r>
      <w:r>
        <w:rPr>
          <w:rFonts w:hint="eastAsia" w:ascii="宋体" w:hAnsi="宋体"/>
          <w:highlight w:val="none"/>
        </w:rPr>
        <w:t>。</w:t>
      </w:r>
    </w:p>
    <w:p w14:paraId="09EFB26F">
      <w:pPr>
        <w:spacing w:line="360" w:lineRule="auto"/>
        <w:ind w:firstLine="420" w:firstLineChars="200"/>
        <w:rPr>
          <w:rFonts w:hint="eastAsia" w:ascii="宋体"/>
          <w:highlight w:val="none"/>
        </w:rPr>
      </w:pPr>
      <w:r>
        <w:rPr>
          <w:rFonts w:hint="eastAsia" w:ascii="宋体" w:hAnsi="宋体"/>
          <w:szCs w:val="21"/>
          <w:highlight w:val="none"/>
        </w:rPr>
        <w:t>发包人逾期支付合同约定的预付款，除承担第22.2款约定的违约责任外，还应向承包人支付按第17.3.3(2)目约定的标准和方法计算的逾期付款违约金。</w:t>
      </w:r>
    </w:p>
    <w:p w14:paraId="5A100C64">
      <w:pPr>
        <w:spacing w:line="360" w:lineRule="auto"/>
        <w:ind w:firstLine="420" w:firstLineChars="200"/>
        <w:rPr>
          <w:rFonts w:hint="eastAsia" w:ascii="宋体"/>
          <w:highlight w:val="none"/>
        </w:rPr>
      </w:pPr>
      <w:r>
        <w:rPr>
          <w:rFonts w:hint="eastAsia" w:ascii="宋体" w:hAnsi="宋体"/>
          <w:highlight w:val="none"/>
        </w:rPr>
        <w:t>17.2.2  预付款的扣回与还清</w:t>
      </w:r>
    </w:p>
    <w:p w14:paraId="5249D903">
      <w:pPr>
        <w:spacing w:line="360" w:lineRule="auto"/>
        <w:ind w:firstLine="420" w:firstLineChars="200"/>
        <w:rPr>
          <w:rFonts w:hint="eastAsia" w:ascii="宋体"/>
          <w:highlight w:val="none"/>
        </w:rPr>
      </w:pPr>
      <w:r>
        <w:rPr>
          <w:rFonts w:hint="eastAsia" w:ascii="宋体" w:hAnsi="宋体"/>
          <w:highlight w:val="none"/>
        </w:rPr>
        <w:t>预付款在进度付款中按照合同约定扣回。在颁发工程接收证书前，由于不可抗力或其他原因解除合同时，预付款尚未扣清的，尚未扣清的预付款余额应作为承包人的到期应付款。预付款扣回办法</w:t>
      </w:r>
      <w:r>
        <w:rPr>
          <w:rFonts w:hint="eastAsia" w:ascii="黑体" w:hAnsi="黑体" w:eastAsia="黑体"/>
          <w:szCs w:val="21"/>
          <w:highlight w:val="none"/>
        </w:rPr>
        <w:t>见合同条款专用部分</w:t>
      </w:r>
      <w:r>
        <w:rPr>
          <w:rFonts w:hint="eastAsia" w:ascii="宋体" w:hAnsi="宋体"/>
          <w:highlight w:val="none"/>
        </w:rPr>
        <w:t>。</w:t>
      </w:r>
    </w:p>
    <w:p w14:paraId="66185256">
      <w:pPr>
        <w:keepNext/>
        <w:keepLines/>
        <w:spacing w:before="120" w:beforeLines="50" w:after="120" w:afterLines="50" w:line="360" w:lineRule="auto"/>
        <w:outlineLvl w:val="2"/>
        <w:rPr>
          <w:rFonts w:hint="eastAsia" w:ascii="宋体" w:hAnsi="宋体"/>
          <w:kern w:val="0"/>
          <w:sz w:val="24"/>
          <w:szCs w:val="20"/>
          <w:highlight w:val="none"/>
        </w:rPr>
      </w:pPr>
      <w:bookmarkStart w:id="1821" w:name="_Toc342296372"/>
      <w:bookmarkStart w:id="1822" w:name="_Toc490222604"/>
      <w:bookmarkStart w:id="1823" w:name="_Toc486580159"/>
      <w:bookmarkStart w:id="1824" w:name="_Toc480487013"/>
      <w:bookmarkStart w:id="1825" w:name="_Toc117350528"/>
      <w:bookmarkStart w:id="1826" w:name="_Toc480486841"/>
      <w:bookmarkStart w:id="1827" w:name="_Toc489279970"/>
      <w:bookmarkStart w:id="1828" w:name="_Toc483668188"/>
      <w:bookmarkStart w:id="1829" w:name="_Toc338944814"/>
      <w:r>
        <w:rPr>
          <w:rFonts w:hint="eastAsia" w:ascii="宋体" w:hAnsi="宋体"/>
          <w:kern w:val="0"/>
          <w:sz w:val="24"/>
          <w:szCs w:val="20"/>
          <w:highlight w:val="none"/>
        </w:rPr>
        <w:t>17.3  工程进度付款</w:t>
      </w:r>
      <w:bookmarkEnd w:id="1821"/>
      <w:bookmarkEnd w:id="1822"/>
      <w:bookmarkEnd w:id="1823"/>
      <w:bookmarkEnd w:id="1824"/>
      <w:bookmarkEnd w:id="1825"/>
      <w:bookmarkEnd w:id="1826"/>
      <w:bookmarkEnd w:id="1827"/>
      <w:bookmarkEnd w:id="1828"/>
      <w:bookmarkEnd w:id="1829"/>
    </w:p>
    <w:p w14:paraId="4A76A3B0">
      <w:pPr>
        <w:spacing w:line="360" w:lineRule="auto"/>
        <w:ind w:firstLine="420" w:firstLineChars="200"/>
        <w:rPr>
          <w:rFonts w:hint="eastAsia" w:ascii="宋体"/>
          <w:highlight w:val="none"/>
        </w:rPr>
      </w:pPr>
      <w:r>
        <w:rPr>
          <w:rFonts w:hint="eastAsia" w:ascii="宋体" w:hAnsi="宋体"/>
          <w:highlight w:val="none"/>
        </w:rPr>
        <w:t>17.3.1  付款周期</w:t>
      </w:r>
    </w:p>
    <w:p w14:paraId="669C16CE">
      <w:pPr>
        <w:spacing w:line="360" w:lineRule="auto"/>
        <w:ind w:firstLine="420" w:firstLineChars="200"/>
        <w:rPr>
          <w:rFonts w:hint="eastAsia" w:ascii="宋体"/>
          <w:highlight w:val="none"/>
        </w:rPr>
      </w:pPr>
      <w:r>
        <w:rPr>
          <w:rFonts w:hint="eastAsia" w:ascii="宋体" w:hAnsi="宋体"/>
          <w:highlight w:val="none"/>
        </w:rPr>
        <w:t>付款周期同计量周期。</w:t>
      </w:r>
    </w:p>
    <w:p w14:paraId="58C86B3E">
      <w:pPr>
        <w:spacing w:line="360" w:lineRule="auto"/>
        <w:ind w:firstLine="420" w:firstLineChars="200"/>
        <w:rPr>
          <w:rFonts w:hint="eastAsia" w:ascii="宋体"/>
          <w:highlight w:val="none"/>
        </w:rPr>
      </w:pPr>
      <w:r>
        <w:rPr>
          <w:rFonts w:hint="eastAsia" w:ascii="宋体" w:hAnsi="宋体"/>
          <w:highlight w:val="none"/>
        </w:rPr>
        <w:t>17.3.2  进度付款申请单</w:t>
      </w:r>
    </w:p>
    <w:p w14:paraId="0F25E027">
      <w:pPr>
        <w:spacing w:line="360" w:lineRule="auto"/>
        <w:ind w:firstLine="420" w:firstLineChars="200"/>
        <w:rPr>
          <w:rFonts w:hint="eastAsia" w:ascii="宋体"/>
          <w:highlight w:val="none"/>
        </w:rPr>
      </w:pPr>
      <w:r>
        <w:rPr>
          <w:rFonts w:hint="eastAsia" w:ascii="宋体" w:hAnsi="宋体"/>
          <w:highlight w:val="none"/>
        </w:rPr>
        <w:t>承包人应在每个付款周期末，按监理人批准的格式和合同约定的份数，向监理人提交进度付款申请单，并附相应的支持性证明文件。承包人提交进度付款申请单份数</w:t>
      </w:r>
      <w:r>
        <w:rPr>
          <w:rFonts w:hint="eastAsia" w:ascii="黑体" w:hAnsi="黑体" w:eastAsia="黑体"/>
          <w:szCs w:val="21"/>
          <w:highlight w:val="none"/>
        </w:rPr>
        <w:t>见合同条款专用部分</w:t>
      </w:r>
      <w:r>
        <w:rPr>
          <w:rFonts w:hint="eastAsia" w:ascii="宋体" w:hAnsi="宋体"/>
          <w:highlight w:val="none"/>
        </w:rPr>
        <w:t>。</w:t>
      </w:r>
    </w:p>
    <w:p w14:paraId="5F9BB166">
      <w:pPr>
        <w:spacing w:line="360" w:lineRule="auto"/>
        <w:ind w:firstLine="420" w:firstLineChars="200"/>
        <w:rPr>
          <w:rFonts w:hint="eastAsia" w:ascii="宋体"/>
          <w:dstrike/>
          <w:szCs w:val="21"/>
          <w:highlight w:val="none"/>
        </w:rPr>
      </w:pPr>
      <w:r>
        <w:rPr>
          <w:rFonts w:hint="eastAsia" w:ascii="宋体" w:hAnsi="宋体"/>
          <w:highlight w:val="none"/>
        </w:rPr>
        <w:t>承包人报送监理人的进度付款申请单应包括下列内容：</w:t>
      </w:r>
    </w:p>
    <w:p w14:paraId="02D77A66">
      <w:pPr>
        <w:spacing w:line="360" w:lineRule="auto"/>
        <w:ind w:firstLine="315" w:firstLineChars="150"/>
        <w:rPr>
          <w:rFonts w:hint="eastAsia" w:ascii="宋体"/>
          <w:highlight w:val="none"/>
        </w:rPr>
      </w:pPr>
      <w:r>
        <w:rPr>
          <w:rFonts w:hint="eastAsia" w:ascii="宋体" w:hAnsi="宋体"/>
          <w:highlight w:val="none"/>
        </w:rPr>
        <w:t>（1）截至本次付款周期末已实施工程的价款</w:t>
      </w:r>
      <w:bookmarkStart w:id="1830" w:name="_Hlk114650047"/>
      <w:r>
        <w:rPr>
          <w:rFonts w:hint="eastAsia" w:ascii="宋体" w:hAnsi="宋体"/>
          <w:highlight w:val="none"/>
        </w:rPr>
        <w:t>及其中人工费占工程款比例</w:t>
      </w:r>
      <w:bookmarkEnd w:id="1830"/>
      <w:r>
        <w:rPr>
          <w:rFonts w:hint="eastAsia" w:ascii="宋体" w:hAnsi="宋体"/>
          <w:highlight w:val="none"/>
        </w:rPr>
        <w:t>；</w:t>
      </w:r>
    </w:p>
    <w:p w14:paraId="5C9E2DAA">
      <w:pPr>
        <w:spacing w:line="360" w:lineRule="auto"/>
        <w:ind w:firstLine="315" w:firstLineChars="150"/>
        <w:rPr>
          <w:rFonts w:hint="eastAsia" w:ascii="宋体"/>
          <w:highlight w:val="none"/>
        </w:rPr>
      </w:pPr>
      <w:r>
        <w:rPr>
          <w:rFonts w:hint="eastAsia" w:ascii="宋体" w:hAnsi="宋体"/>
          <w:highlight w:val="none"/>
        </w:rPr>
        <w:t>（2）根据第15条应增加和扣减的变更金额；</w:t>
      </w:r>
    </w:p>
    <w:p w14:paraId="31595A97">
      <w:pPr>
        <w:spacing w:line="360" w:lineRule="auto"/>
        <w:ind w:firstLine="315" w:firstLineChars="150"/>
        <w:rPr>
          <w:rFonts w:hint="eastAsia" w:ascii="宋体"/>
          <w:highlight w:val="none"/>
        </w:rPr>
      </w:pPr>
      <w:r>
        <w:rPr>
          <w:rFonts w:hint="eastAsia" w:ascii="宋体" w:hAnsi="宋体"/>
          <w:highlight w:val="none"/>
        </w:rPr>
        <w:t>（3）根据第23条应增加和扣减的索赔金额；</w:t>
      </w:r>
    </w:p>
    <w:p w14:paraId="059C84A5">
      <w:pPr>
        <w:spacing w:line="360" w:lineRule="auto"/>
        <w:ind w:firstLine="315" w:firstLineChars="150"/>
        <w:rPr>
          <w:rFonts w:hint="eastAsia" w:ascii="宋体"/>
          <w:highlight w:val="none"/>
        </w:rPr>
      </w:pPr>
      <w:r>
        <w:rPr>
          <w:rFonts w:hint="eastAsia" w:ascii="宋体" w:hAnsi="宋体"/>
          <w:highlight w:val="none"/>
        </w:rPr>
        <w:t>（4）根据第17.2款约定应支付的预付款和扣减的返还预付款；</w:t>
      </w:r>
    </w:p>
    <w:p w14:paraId="073A05B7">
      <w:pPr>
        <w:spacing w:line="360" w:lineRule="auto"/>
        <w:ind w:firstLine="315" w:firstLineChars="150"/>
        <w:rPr>
          <w:rFonts w:hint="eastAsia" w:ascii="宋体"/>
          <w:highlight w:val="none"/>
        </w:rPr>
      </w:pPr>
      <w:r>
        <w:rPr>
          <w:rFonts w:hint="eastAsia" w:ascii="宋体" w:hAnsi="宋体"/>
          <w:highlight w:val="none"/>
        </w:rPr>
        <w:t>（5）根据第17.4.1项约定应扣减的质量保证金；</w:t>
      </w:r>
    </w:p>
    <w:p w14:paraId="25817C65">
      <w:pPr>
        <w:spacing w:line="360" w:lineRule="auto"/>
        <w:ind w:firstLine="315" w:firstLineChars="150"/>
        <w:rPr>
          <w:rFonts w:hint="eastAsia" w:ascii="宋体" w:hAnsi="宋体"/>
          <w:highlight w:val="none"/>
        </w:rPr>
      </w:pPr>
      <w:r>
        <w:rPr>
          <w:rFonts w:hint="eastAsia" w:ascii="宋体" w:hAnsi="宋体"/>
          <w:highlight w:val="none"/>
        </w:rPr>
        <w:t>（6）根据合同应增加和（或）扣减的其他内容金额</w:t>
      </w:r>
      <w:r>
        <w:rPr>
          <w:rFonts w:hint="eastAsia" w:ascii="黑体" w:hAnsi="黑体" w:eastAsia="黑体"/>
          <w:szCs w:val="21"/>
          <w:highlight w:val="none"/>
        </w:rPr>
        <w:t>见合同条款专用部分</w:t>
      </w:r>
      <w:r>
        <w:rPr>
          <w:rFonts w:hint="eastAsia" w:ascii="宋体" w:hAnsi="宋体"/>
          <w:highlight w:val="none"/>
        </w:rPr>
        <w:t>；</w:t>
      </w:r>
    </w:p>
    <w:p w14:paraId="7E9C748D">
      <w:pPr>
        <w:spacing w:line="360" w:lineRule="auto"/>
        <w:ind w:firstLine="315" w:firstLineChars="150"/>
        <w:rPr>
          <w:rFonts w:hint="eastAsia" w:ascii="宋体" w:hAnsi="宋体"/>
          <w:highlight w:val="none"/>
        </w:rPr>
      </w:pPr>
      <w:bookmarkStart w:id="1831" w:name="_Hlk114650054"/>
      <w:r>
        <w:rPr>
          <w:rFonts w:hint="eastAsia" w:ascii="宋体" w:hAnsi="宋体"/>
          <w:highlight w:val="none"/>
        </w:rPr>
        <w:t>（7）本次应付进度款</w:t>
      </w:r>
      <w:r>
        <w:rPr>
          <w:rFonts w:hint="eastAsia" w:ascii="黑体" w:hAnsi="黑体" w:eastAsia="黑体"/>
          <w:szCs w:val="21"/>
          <w:highlight w:val="none"/>
        </w:rPr>
        <w:t>见合同条款专用部分</w:t>
      </w:r>
      <w:r>
        <w:rPr>
          <w:rFonts w:hint="eastAsia" w:ascii="宋体" w:hAnsi="宋体"/>
          <w:highlight w:val="none"/>
        </w:rPr>
        <w:t>。</w:t>
      </w:r>
    </w:p>
    <w:p w14:paraId="7064DCA4">
      <w:pPr>
        <w:spacing w:line="360" w:lineRule="auto"/>
        <w:ind w:firstLine="315" w:firstLineChars="150"/>
        <w:rPr>
          <w:rFonts w:hint="eastAsia" w:ascii="宋体" w:hAnsi="宋体"/>
          <w:highlight w:val="none"/>
        </w:rPr>
      </w:pPr>
      <w:r>
        <w:rPr>
          <w:rFonts w:hint="eastAsia" w:ascii="宋体" w:hAnsi="宋体"/>
          <w:highlight w:val="none"/>
        </w:rPr>
        <w:t>政府机关、事业单位、国有企业建设工程进度款支付应不低于已完成工程价款的80%。</w:t>
      </w:r>
    </w:p>
    <w:bookmarkEnd w:id="1831"/>
    <w:p w14:paraId="22587C0A">
      <w:pPr>
        <w:spacing w:line="360" w:lineRule="auto"/>
        <w:ind w:firstLine="420" w:firstLineChars="200"/>
        <w:rPr>
          <w:rFonts w:hint="eastAsia" w:ascii="宋体"/>
          <w:highlight w:val="none"/>
        </w:rPr>
      </w:pPr>
      <w:r>
        <w:rPr>
          <w:rFonts w:hint="eastAsia" w:ascii="宋体" w:hAnsi="宋体"/>
          <w:highlight w:val="none"/>
        </w:rPr>
        <w:t>17.3.3  进度付款证书和支付时间</w:t>
      </w:r>
    </w:p>
    <w:p w14:paraId="69AA3FC1">
      <w:pPr>
        <w:spacing w:line="360" w:lineRule="auto"/>
        <w:ind w:firstLine="420" w:firstLineChars="200"/>
        <w:rPr>
          <w:rFonts w:hint="eastAsia" w:ascii="宋体"/>
          <w:highlight w:val="none"/>
        </w:rPr>
      </w:pPr>
      <w:r>
        <w:rPr>
          <w:rFonts w:hint="eastAsia" w:ascii="宋体" w:hAnsi="宋体"/>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7E8C83F">
      <w:pPr>
        <w:spacing w:line="360" w:lineRule="auto"/>
        <w:ind w:firstLine="420" w:firstLineChars="200"/>
        <w:rPr>
          <w:rFonts w:hint="eastAsia" w:ascii="宋体"/>
          <w:highlight w:val="none"/>
        </w:rPr>
      </w:pPr>
      <w:r>
        <w:rPr>
          <w:rFonts w:hint="eastAsia" w:ascii="宋体" w:hAnsi="宋体"/>
          <w:highlight w:val="none"/>
        </w:rPr>
        <w:t>（2）发包人</w:t>
      </w:r>
      <w:r>
        <w:rPr>
          <w:rFonts w:hint="eastAsia" w:ascii="宋体" w:hAnsi="宋体"/>
          <w:highlight w:val="none"/>
          <w:lang w:val="en-US" w:eastAsia="zh-CN"/>
        </w:rPr>
        <w:t>应按其公章有效书面确认的</w:t>
      </w:r>
      <w:r>
        <w:rPr>
          <w:rFonts w:hint="eastAsia" w:ascii="宋体" w:hAnsi="宋体"/>
          <w:highlight w:val="none"/>
        </w:rPr>
        <w:t>进度付款申请单支付</w:t>
      </w:r>
      <w:r>
        <w:rPr>
          <w:rFonts w:hint="eastAsia" w:ascii="宋体" w:hAnsi="宋体"/>
          <w:highlight w:val="none"/>
          <w:lang w:val="en-US" w:eastAsia="zh-CN"/>
        </w:rPr>
        <w:t>工程款</w:t>
      </w:r>
      <w:r>
        <w:rPr>
          <w:rFonts w:hint="eastAsia" w:ascii="宋体" w:hAnsi="宋体"/>
          <w:highlight w:val="none"/>
        </w:rPr>
        <w:t>。逾期付款违约金计算标准和计算方法</w:t>
      </w:r>
      <w:r>
        <w:rPr>
          <w:rFonts w:hint="eastAsia" w:ascii="黑体" w:hAnsi="黑体" w:eastAsia="黑体"/>
          <w:highlight w:val="none"/>
        </w:rPr>
        <w:t>见合同条款专用部分</w:t>
      </w:r>
      <w:r>
        <w:rPr>
          <w:rFonts w:hint="eastAsia" w:ascii="宋体" w:hAnsi="宋体"/>
          <w:highlight w:val="none"/>
        </w:rPr>
        <w:t>。</w:t>
      </w:r>
    </w:p>
    <w:p w14:paraId="5D5DCCF3">
      <w:pPr>
        <w:spacing w:line="360" w:lineRule="auto"/>
        <w:ind w:firstLine="420" w:firstLineChars="200"/>
        <w:rPr>
          <w:rFonts w:hint="eastAsia" w:ascii="宋体"/>
          <w:highlight w:val="none"/>
        </w:rPr>
      </w:pPr>
      <w:r>
        <w:rPr>
          <w:rFonts w:hint="eastAsia" w:ascii="宋体" w:hAnsi="宋体"/>
          <w:highlight w:val="none"/>
        </w:rPr>
        <w:t>（3）监理人出具进度付款证书，不应视为监理人已同意、批准或接受了承包人完成的该部分工作。</w:t>
      </w:r>
    </w:p>
    <w:p w14:paraId="5833364B">
      <w:pPr>
        <w:spacing w:line="360" w:lineRule="auto"/>
        <w:ind w:firstLine="420" w:firstLineChars="200"/>
        <w:rPr>
          <w:rFonts w:hint="eastAsia" w:ascii="宋体"/>
          <w:highlight w:val="none"/>
        </w:rPr>
      </w:pPr>
      <w:r>
        <w:rPr>
          <w:rFonts w:hint="eastAsia" w:ascii="宋体" w:hAnsi="宋体"/>
          <w:highlight w:val="none"/>
        </w:rPr>
        <w:t>（4）进度付款涉及政府投资资金的，按照国库集中支付等国家相关规定和合同约定办理。进度付款涉及政府性资金的支付方法</w:t>
      </w:r>
      <w:r>
        <w:rPr>
          <w:rFonts w:hint="eastAsia" w:ascii="黑体" w:hAnsi="黑体" w:eastAsia="黑体"/>
          <w:highlight w:val="none"/>
        </w:rPr>
        <w:t>见合同条款专用部分</w:t>
      </w:r>
      <w:r>
        <w:rPr>
          <w:rFonts w:hint="eastAsia" w:ascii="宋体" w:hAnsi="宋体"/>
          <w:highlight w:val="none"/>
        </w:rPr>
        <w:t>。</w:t>
      </w:r>
    </w:p>
    <w:p w14:paraId="1A6C7C85">
      <w:pPr>
        <w:spacing w:line="360" w:lineRule="auto"/>
        <w:ind w:firstLine="420" w:firstLineChars="200"/>
        <w:rPr>
          <w:rFonts w:hint="eastAsia" w:ascii="宋体"/>
          <w:highlight w:val="none"/>
        </w:rPr>
      </w:pPr>
      <w:r>
        <w:rPr>
          <w:rFonts w:hint="eastAsia" w:ascii="宋体" w:hAnsi="宋体"/>
          <w:highlight w:val="none"/>
        </w:rPr>
        <w:t>17.3.4  工程进度付款的修正</w:t>
      </w:r>
    </w:p>
    <w:p w14:paraId="2E0084AE">
      <w:pPr>
        <w:spacing w:line="360" w:lineRule="auto"/>
        <w:ind w:firstLine="420" w:firstLineChars="200"/>
        <w:rPr>
          <w:rFonts w:hint="eastAsia" w:ascii="宋体"/>
          <w:highlight w:val="none"/>
        </w:rPr>
      </w:pPr>
      <w:r>
        <w:rPr>
          <w:rFonts w:hint="eastAsia" w:ascii="宋体" w:hAnsi="宋体"/>
          <w:highlight w:val="none"/>
        </w:rPr>
        <w:t>在对以往历次已签发的进度付款证书进行汇总和复核中发现错、漏或重复的，</w:t>
      </w:r>
      <w:r>
        <w:rPr>
          <w:rFonts w:hint="eastAsia" w:ascii="宋体" w:hAnsi="宋体"/>
          <w:highlight w:val="none"/>
          <w:lang w:val="en-US" w:eastAsia="zh-CN"/>
        </w:rPr>
        <w:t>发包</w:t>
      </w:r>
      <w:r>
        <w:rPr>
          <w:rFonts w:hint="eastAsia" w:ascii="宋体" w:hAnsi="宋体"/>
          <w:highlight w:val="none"/>
        </w:rPr>
        <w:t>人有权予以修正，承包人也有权提出修正申请。经双方复核同意的修正，应在本次进度付款中支付或扣除。</w:t>
      </w:r>
      <w:r>
        <w:rPr>
          <w:rFonts w:hint="eastAsia" w:ascii="宋体" w:hAnsi="宋体"/>
          <w:highlight w:val="none"/>
          <w:lang w:val="en-US" w:eastAsia="zh-CN"/>
        </w:rPr>
        <w:t>未经发包人公章有效书面确认的任何性质的文件或资料或均不作为本合同项下结算的依据</w:t>
      </w:r>
    </w:p>
    <w:p w14:paraId="469FDB3E">
      <w:pPr>
        <w:spacing w:line="360" w:lineRule="auto"/>
        <w:ind w:firstLine="420" w:firstLineChars="200"/>
        <w:rPr>
          <w:rFonts w:hint="eastAsia" w:ascii="宋体"/>
          <w:szCs w:val="21"/>
          <w:highlight w:val="none"/>
        </w:rPr>
      </w:pPr>
      <w:r>
        <w:rPr>
          <w:rFonts w:hint="eastAsia" w:ascii="宋体" w:hAnsi="宋体"/>
          <w:szCs w:val="21"/>
          <w:highlight w:val="none"/>
        </w:rPr>
        <w:t>17.3.5  临时付款证书</w:t>
      </w:r>
    </w:p>
    <w:p w14:paraId="4B986741">
      <w:pPr>
        <w:spacing w:line="360" w:lineRule="auto"/>
        <w:ind w:firstLine="420" w:firstLineChars="200"/>
        <w:rPr>
          <w:rFonts w:hint="eastAsia" w:ascii="宋体" w:hAnsi="宋体"/>
          <w:szCs w:val="21"/>
          <w:highlight w:val="none"/>
        </w:rPr>
      </w:pPr>
      <w:r>
        <w:rPr>
          <w:rFonts w:hint="eastAsia" w:ascii="宋体" w:hAnsi="宋体"/>
          <w:szCs w:val="21"/>
          <w:highlight w:val="none"/>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w:t>
      </w:r>
      <w:r>
        <w:rPr>
          <w:rFonts w:hint="eastAsia" w:ascii="宋体" w:hAnsi="宋体"/>
          <w:szCs w:val="21"/>
          <w:highlight w:val="none"/>
          <w:lang w:val="en-US" w:eastAsia="zh-CN"/>
        </w:rPr>
        <w:t>公章有效书面</w:t>
      </w:r>
      <w:r>
        <w:rPr>
          <w:rFonts w:hint="eastAsia" w:ascii="宋体" w:hAnsi="宋体"/>
          <w:szCs w:val="21"/>
          <w:highlight w:val="none"/>
        </w:rPr>
        <w:t>确认后，由监理人向承包人出具临时付款证书。发包人应当</w:t>
      </w:r>
      <w:r>
        <w:rPr>
          <w:rFonts w:hint="eastAsia" w:ascii="宋体" w:hAnsi="宋体"/>
          <w:szCs w:val="21"/>
          <w:highlight w:val="none"/>
          <w:lang w:val="en-US" w:eastAsia="zh-CN"/>
        </w:rPr>
        <w:t>按</w:t>
      </w:r>
      <w:r>
        <w:rPr>
          <w:rFonts w:hint="eastAsia" w:ascii="宋体" w:hAnsi="宋体"/>
          <w:szCs w:val="21"/>
          <w:highlight w:val="none"/>
        </w:rPr>
        <w:t>临时付款证书中确定的应付金额</w:t>
      </w:r>
      <w:r>
        <w:rPr>
          <w:rFonts w:hint="eastAsia" w:ascii="宋体" w:hAnsi="宋体"/>
          <w:szCs w:val="21"/>
          <w:highlight w:val="none"/>
          <w:lang w:val="en-US" w:eastAsia="zh-CN"/>
        </w:rPr>
        <w:t>付款</w:t>
      </w:r>
      <w:r>
        <w:rPr>
          <w:rFonts w:hint="eastAsia" w:ascii="宋体" w:hAnsi="宋体"/>
          <w:szCs w:val="21"/>
          <w:highlight w:val="none"/>
        </w:rPr>
        <w:t>。</w:t>
      </w:r>
    </w:p>
    <w:p w14:paraId="20A07124">
      <w:pPr>
        <w:spacing w:line="360" w:lineRule="auto"/>
        <w:ind w:firstLine="420" w:firstLineChars="200"/>
        <w:rPr>
          <w:rFonts w:hint="eastAsia" w:ascii="宋体"/>
          <w:szCs w:val="21"/>
          <w:highlight w:val="none"/>
        </w:rPr>
      </w:pPr>
      <w:r>
        <w:rPr>
          <w:rFonts w:hint="eastAsia" w:ascii="宋体" w:hAnsi="宋体"/>
          <w:szCs w:val="21"/>
          <w:highlight w:val="none"/>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7267FB5C">
      <w:pPr>
        <w:keepNext/>
        <w:keepLines/>
        <w:spacing w:before="120" w:beforeLines="50" w:after="120" w:afterLines="50" w:line="360" w:lineRule="auto"/>
        <w:outlineLvl w:val="2"/>
        <w:rPr>
          <w:rFonts w:hint="eastAsia" w:ascii="宋体" w:hAnsi="宋体"/>
          <w:kern w:val="0"/>
          <w:sz w:val="24"/>
          <w:szCs w:val="20"/>
          <w:highlight w:val="none"/>
        </w:rPr>
      </w:pPr>
      <w:bookmarkStart w:id="1832" w:name="_Toc483668189"/>
      <w:bookmarkStart w:id="1833" w:name="_Toc490222605"/>
      <w:bookmarkStart w:id="1834" w:name="_Toc489279971"/>
      <w:bookmarkStart w:id="1835" w:name="_Toc342296373"/>
      <w:bookmarkStart w:id="1836" w:name="_Toc338944815"/>
      <w:bookmarkStart w:id="1837" w:name="_Toc480486843"/>
      <w:bookmarkStart w:id="1838" w:name="_Toc117350529"/>
      <w:bookmarkStart w:id="1839" w:name="_Toc480487015"/>
      <w:bookmarkStart w:id="1840" w:name="_Toc486580160"/>
      <w:r>
        <w:rPr>
          <w:rFonts w:hint="eastAsia" w:ascii="宋体" w:hAnsi="宋体"/>
          <w:kern w:val="0"/>
          <w:sz w:val="24"/>
          <w:szCs w:val="20"/>
          <w:highlight w:val="none"/>
        </w:rPr>
        <w:t>17.4  质量保证金</w:t>
      </w:r>
      <w:bookmarkEnd w:id="1832"/>
      <w:bookmarkEnd w:id="1833"/>
      <w:bookmarkEnd w:id="1834"/>
      <w:bookmarkEnd w:id="1835"/>
      <w:bookmarkEnd w:id="1836"/>
      <w:bookmarkEnd w:id="1837"/>
      <w:bookmarkEnd w:id="1838"/>
      <w:bookmarkEnd w:id="1839"/>
      <w:bookmarkEnd w:id="1840"/>
    </w:p>
    <w:p w14:paraId="37949D37">
      <w:pPr>
        <w:spacing w:line="360" w:lineRule="auto"/>
        <w:ind w:firstLine="420" w:firstLineChars="200"/>
        <w:rPr>
          <w:rFonts w:hint="eastAsia" w:ascii="宋体"/>
          <w:highlight w:val="none"/>
        </w:rPr>
      </w:pPr>
      <w:bookmarkStart w:id="1841" w:name="_Toc483668190"/>
      <w:bookmarkStart w:id="1842" w:name="_Toc480486844"/>
      <w:bookmarkStart w:id="1843" w:name="_Toc489279972"/>
      <w:bookmarkStart w:id="1844" w:name="_Toc338944816"/>
      <w:bookmarkStart w:id="1845" w:name="_Toc480487016"/>
      <w:bookmarkStart w:id="1846" w:name="_Toc342296374"/>
      <w:bookmarkStart w:id="1847" w:name="_Toc486580161"/>
      <w:bookmarkStart w:id="1848" w:name="_Toc490222606"/>
      <w:r>
        <w:rPr>
          <w:rFonts w:hint="eastAsia" w:ascii="宋体" w:hAnsi="宋体"/>
          <w:szCs w:val="21"/>
          <w:highlight w:val="none"/>
        </w:rPr>
        <w:t xml:space="preserve">17.4.1  </w:t>
      </w:r>
      <w:r>
        <w:rPr>
          <w:rFonts w:hint="eastAsia" w:ascii="宋体" w:hAnsi="宋体"/>
          <w:highlight w:val="none"/>
        </w:rPr>
        <w:t>质量保证金处理</w:t>
      </w:r>
    </w:p>
    <w:p w14:paraId="1034F3D4">
      <w:pPr>
        <w:spacing w:line="360" w:lineRule="auto"/>
        <w:ind w:firstLine="420" w:firstLineChars="200"/>
        <w:rPr>
          <w:rFonts w:hint="eastAsia" w:ascii="宋体"/>
          <w:szCs w:val="21"/>
          <w:highlight w:val="none"/>
        </w:rPr>
      </w:pPr>
      <w:r>
        <w:rPr>
          <w:rFonts w:hint="eastAsia" w:ascii="宋体" w:hAnsi="宋体"/>
          <w:szCs w:val="21"/>
          <w:highlight w:val="none"/>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Pr>
          <w:rFonts w:hint="eastAsia" w:ascii="宋体" w:hAnsi="宋体" w:cs="Arial"/>
          <w:szCs w:val="21"/>
          <w:highlight w:val="none"/>
        </w:rPr>
        <w:t>竣工结算</w:t>
      </w:r>
      <w:r>
        <w:rPr>
          <w:rFonts w:hint="eastAsia" w:ascii="宋体" w:hAnsi="宋体"/>
          <w:szCs w:val="21"/>
          <w:highlight w:val="none"/>
        </w:rPr>
        <w:t>合同总价的约定比例为止；</w:t>
      </w:r>
    </w:p>
    <w:p w14:paraId="23E38A6A">
      <w:pPr>
        <w:spacing w:line="360" w:lineRule="auto"/>
        <w:ind w:firstLine="420" w:firstLineChars="200"/>
        <w:rPr>
          <w:rFonts w:hint="eastAsia" w:ascii="宋体"/>
          <w:szCs w:val="21"/>
          <w:highlight w:val="none"/>
        </w:rPr>
      </w:pPr>
      <w:r>
        <w:rPr>
          <w:rFonts w:hint="eastAsia" w:ascii="宋体" w:hAnsi="宋体"/>
          <w:szCs w:val="21"/>
          <w:highlight w:val="none"/>
        </w:rPr>
        <w:t>采用质量保证金保函担保形式的，工程竣工前，不得扣留质量保证金。</w:t>
      </w:r>
    </w:p>
    <w:p w14:paraId="5CF526BC">
      <w:pPr>
        <w:spacing w:line="360" w:lineRule="auto"/>
        <w:ind w:firstLine="420" w:firstLineChars="200"/>
        <w:rPr>
          <w:rFonts w:hint="eastAsia" w:ascii="宋体"/>
          <w:szCs w:val="21"/>
          <w:highlight w:val="none"/>
        </w:rPr>
      </w:pPr>
      <w:r>
        <w:rPr>
          <w:rFonts w:hint="eastAsia" w:ascii="宋体" w:hAnsi="宋体"/>
          <w:szCs w:val="21"/>
          <w:highlight w:val="none"/>
        </w:rPr>
        <w:t>（2）合同条款专用部分第4.2.1项约定提交履约担保，采用扣留质量保证金的，在第17.5款竣工结算中，应当按照</w:t>
      </w:r>
      <w:r>
        <w:rPr>
          <w:rFonts w:hint="eastAsia" w:ascii="宋体" w:hAnsi="宋体" w:cs="Arial"/>
          <w:szCs w:val="21"/>
          <w:highlight w:val="none"/>
        </w:rPr>
        <w:t>竣工结算</w:t>
      </w:r>
      <w:r>
        <w:rPr>
          <w:rFonts w:hint="eastAsia" w:ascii="宋体" w:hAnsi="宋体"/>
          <w:szCs w:val="21"/>
          <w:highlight w:val="none"/>
        </w:rPr>
        <w:t>合同总价约定的比例扣留质量保证金</w:t>
      </w:r>
      <w:r>
        <w:rPr>
          <w:rFonts w:hint="eastAsia" w:ascii="宋体" w:hAnsi="宋体"/>
          <w:highlight w:val="none"/>
        </w:rPr>
        <w:t>；</w:t>
      </w:r>
      <w:r>
        <w:rPr>
          <w:rFonts w:hint="eastAsia" w:ascii="宋体" w:hAnsi="宋体"/>
          <w:szCs w:val="21"/>
          <w:highlight w:val="none"/>
        </w:rPr>
        <w:t>采用质量保证金保函担保形式的，工程竣工前，不得扣留质量保证金。</w:t>
      </w:r>
    </w:p>
    <w:p w14:paraId="600D3671">
      <w:pPr>
        <w:spacing w:line="360" w:lineRule="auto"/>
        <w:ind w:firstLine="420" w:firstLineChars="200"/>
        <w:rPr>
          <w:rFonts w:hint="eastAsia" w:ascii="宋体"/>
          <w:szCs w:val="21"/>
          <w:highlight w:val="none"/>
        </w:rPr>
      </w:pPr>
      <w:r>
        <w:rPr>
          <w:rFonts w:hint="eastAsia" w:ascii="宋体" w:hAnsi="宋体"/>
          <w:szCs w:val="21"/>
          <w:highlight w:val="none"/>
        </w:rPr>
        <w:t>（3）质量保证金的形式与约定比例</w:t>
      </w:r>
      <w:r>
        <w:rPr>
          <w:rFonts w:hint="eastAsia" w:ascii="黑体" w:hAnsi="黑体" w:eastAsia="黑体"/>
          <w:szCs w:val="21"/>
          <w:highlight w:val="none"/>
        </w:rPr>
        <w:t>见合同条款专用部分。</w:t>
      </w:r>
    </w:p>
    <w:p w14:paraId="1F40E0E2">
      <w:pPr>
        <w:spacing w:line="360" w:lineRule="auto"/>
        <w:ind w:firstLine="420" w:firstLineChars="200"/>
        <w:rPr>
          <w:rFonts w:hint="eastAsia" w:ascii="宋体"/>
          <w:highlight w:val="none"/>
        </w:rPr>
      </w:pPr>
      <w:r>
        <w:rPr>
          <w:rFonts w:hint="eastAsia" w:ascii="宋体" w:hAnsi="宋体"/>
          <w:highlight w:val="none"/>
        </w:rPr>
        <w:t>17.4.2  在第1.1.4.5目约定的缺陷责任期满时，承包人向发包人申请到期应返还承包人剩余的质量保证金金额或退还保函担保，发包人应</w:t>
      </w:r>
      <w:r>
        <w:rPr>
          <w:rFonts w:hint="eastAsia" w:ascii="宋体" w:hAnsi="宋体"/>
          <w:highlight w:val="none"/>
          <w:lang w:val="en-US" w:eastAsia="zh-CN"/>
        </w:rPr>
        <w:t>及时</w:t>
      </w:r>
      <w:r>
        <w:rPr>
          <w:rFonts w:hint="eastAsia" w:ascii="宋体" w:hAnsi="宋体"/>
          <w:highlight w:val="none"/>
        </w:rPr>
        <w:t>会同承包人按照合同约定的内容核实承包人是否完成缺陷责任。如无异议，发包人应当在核实后将剩余保证金</w:t>
      </w:r>
      <w:r>
        <w:rPr>
          <w:rFonts w:hint="eastAsia" w:ascii="宋体" w:hAnsi="宋体"/>
          <w:highlight w:val="none"/>
          <w:lang w:val="en-US" w:eastAsia="zh-CN"/>
        </w:rPr>
        <w:t>无息</w:t>
      </w:r>
      <w:r>
        <w:rPr>
          <w:rFonts w:hint="eastAsia" w:ascii="宋体" w:hAnsi="宋体"/>
          <w:highlight w:val="none"/>
        </w:rPr>
        <w:t>返还承包人或将其保函退还承包人。</w:t>
      </w:r>
    </w:p>
    <w:p w14:paraId="28732AC5">
      <w:pPr>
        <w:spacing w:line="360" w:lineRule="auto"/>
        <w:ind w:firstLine="420" w:firstLineChars="200"/>
        <w:rPr>
          <w:rFonts w:hint="eastAsia" w:ascii="宋体"/>
          <w:highlight w:val="none"/>
        </w:rPr>
      </w:pPr>
      <w:r>
        <w:rPr>
          <w:rFonts w:hint="eastAsia" w:ascii="宋体" w:hAnsi="宋体"/>
          <w:highlight w:val="none"/>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22BF0FA4">
      <w:pPr>
        <w:keepNext/>
        <w:keepLines/>
        <w:spacing w:before="120" w:beforeLines="50" w:after="120" w:afterLines="50" w:line="360" w:lineRule="auto"/>
        <w:outlineLvl w:val="2"/>
        <w:rPr>
          <w:rFonts w:hint="eastAsia" w:ascii="宋体" w:hAnsi="宋体"/>
          <w:kern w:val="0"/>
          <w:sz w:val="24"/>
          <w:szCs w:val="20"/>
          <w:highlight w:val="none"/>
        </w:rPr>
      </w:pPr>
      <w:bookmarkStart w:id="1849" w:name="_Toc117350530"/>
      <w:r>
        <w:rPr>
          <w:rFonts w:hint="eastAsia" w:ascii="宋体" w:hAnsi="宋体"/>
          <w:kern w:val="0"/>
          <w:sz w:val="24"/>
          <w:szCs w:val="20"/>
          <w:highlight w:val="none"/>
        </w:rPr>
        <w:t>17.5  竣工结算</w:t>
      </w:r>
      <w:bookmarkEnd w:id="1841"/>
      <w:bookmarkEnd w:id="1842"/>
      <w:bookmarkEnd w:id="1843"/>
      <w:bookmarkEnd w:id="1844"/>
      <w:bookmarkEnd w:id="1845"/>
      <w:bookmarkEnd w:id="1846"/>
      <w:bookmarkEnd w:id="1847"/>
      <w:bookmarkEnd w:id="1848"/>
      <w:bookmarkEnd w:id="1849"/>
    </w:p>
    <w:p w14:paraId="0FB31E61">
      <w:pPr>
        <w:spacing w:line="360" w:lineRule="auto"/>
        <w:ind w:firstLine="420" w:firstLineChars="200"/>
        <w:rPr>
          <w:rFonts w:hint="eastAsia" w:ascii="宋体" w:hAnsi="宋体"/>
          <w:highlight w:val="none"/>
        </w:rPr>
      </w:pPr>
      <w:bookmarkStart w:id="1850" w:name="_Hlk114650119"/>
      <w:r>
        <w:rPr>
          <w:rFonts w:hint="eastAsia" w:ascii="宋体" w:hAnsi="宋体"/>
          <w:highlight w:val="none"/>
        </w:rPr>
        <w:t>17.5.1  过程结算</w:t>
      </w:r>
    </w:p>
    <w:p w14:paraId="3A3C1567">
      <w:pPr>
        <w:spacing w:line="360" w:lineRule="auto"/>
        <w:ind w:firstLine="420" w:firstLineChars="200"/>
        <w:rPr>
          <w:rFonts w:hint="eastAsia" w:ascii="宋体"/>
          <w:highlight w:val="none"/>
        </w:rPr>
      </w:pPr>
      <w:bookmarkStart w:id="1851" w:name="_Hlk111558437"/>
      <w:r>
        <w:rPr>
          <w:rFonts w:hint="eastAsia" w:ascii="宋体" w:hAnsi="宋体"/>
          <w:highlight w:val="none"/>
        </w:rPr>
        <w:t>本工程是否进行过程结算及相关要求</w:t>
      </w:r>
      <w:bookmarkEnd w:id="1851"/>
      <w:r>
        <w:rPr>
          <w:rFonts w:hint="eastAsia" w:ascii="黑体" w:hAnsi="黑体" w:eastAsia="黑体"/>
          <w:highlight w:val="none"/>
        </w:rPr>
        <w:t>见合同条款专用部分</w:t>
      </w:r>
      <w:r>
        <w:rPr>
          <w:rFonts w:hint="eastAsia" w:ascii="宋体" w:hAnsi="宋体"/>
          <w:highlight w:val="none"/>
        </w:rPr>
        <w:t>。</w:t>
      </w:r>
    </w:p>
    <w:bookmarkEnd w:id="1850"/>
    <w:p w14:paraId="064312CC">
      <w:pPr>
        <w:spacing w:line="360" w:lineRule="auto"/>
        <w:ind w:firstLine="420" w:firstLineChars="200"/>
        <w:rPr>
          <w:rFonts w:hint="eastAsia" w:ascii="宋体"/>
          <w:highlight w:val="none"/>
        </w:rPr>
      </w:pPr>
      <w:r>
        <w:rPr>
          <w:rFonts w:hint="eastAsia" w:ascii="宋体" w:hAnsi="宋体"/>
          <w:highlight w:val="none"/>
        </w:rPr>
        <w:t>17.5.2  竣工付款申请单</w:t>
      </w:r>
    </w:p>
    <w:p w14:paraId="502927A5">
      <w:pPr>
        <w:spacing w:line="360" w:lineRule="auto"/>
        <w:ind w:firstLine="420" w:firstLineChars="200"/>
        <w:rPr>
          <w:rFonts w:hint="eastAsia" w:ascii="宋体"/>
          <w:szCs w:val="21"/>
          <w:highlight w:val="none"/>
        </w:rPr>
      </w:pPr>
      <w:r>
        <w:rPr>
          <w:rFonts w:hint="eastAsia" w:ascii="宋体" w:hAnsi="宋体"/>
          <w:szCs w:val="21"/>
          <w:highlight w:val="none"/>
        </w:rPr>
        <w:t>（1）工程接收证书颁发后，承包人应按合同约定的份数和期限向监理人提交竣工付款申请单，并提供相关证明材料。承包人提交竣工付款申请单份数和期限</w:t>
      </w:r>
      <w:r>
        <w:rPr>
          <w:rFonts w:hint="eastAsia" w:ascii="黑体" w:hAnsi="黑体" w:eastAsia="黑体"/>
          <w:szCs w:val="21"/>
          <w:highlight w:val="none"/>
        </w:rPr>
        <w:t>见合同条款专用部分</w:t>
      </w:r>
      <w:r>
        <w:rPr>
          <w:rFonts w:hint="eastAsia" w:ascii="宋体" w:hAnsi="宋体"/>
          <w:szCs w:val="21"/>
          <w:highlight w:val="none"/>
        </w:rPr>
        <w:t>。</w:t>
      </w:r>
    </w:p>
    <w:p w14:paraId="198469AA">
      <w:pPr>
        <w:spacing w:line="360" w:lineRule="auto"/>
        <w:ind w:firstLine="420" w:firstLineChars="200"/>
        <w:rPr>
          <w:rFonts w:hint="eastAsia" w:ascii="宋体"/>
          <w:szCs w:val="21"/>
          <w:highlight w:val="none"/>
        </w:rPr>
      </w:pPr>
      <w:r>
        <w:rPr>
          <w:rFonts w:hint="eastAsia" w:ascii="宋体" w:hAnsi="宋体"/>
          <w:szCs w:val="21"/>
          <w:highlight w:val="none"/>
        </w:rPr>
        <w:t>（2）竣工付款申请单应包括下列内容：竣工结算合同总价、发包人已支付承包人的工程价款、应扣留的质量保证金、应支付的竣工付款金额和应支付或扣减的其他内容金额。竣工付款申请单的其他内容</w:t>
      </w:r>
      <w:r>
        <w:rPr>
          <w:rFonts w:hint="eastAsia" w:ascii="黑体" w:hAnsi="黑体" w:eastAsia="黑体"/>
          <w:szCs w:val="21"/>
          <w:highlight w:val="none"/>
        </w:rPr>
        <w:t>见合同条款专用部分</w:t>
      </w:r>
      <w:r>
        <w:rPr>
          <w:rFonts w:hint="eastAsia" w:ascii="宋体" w:hAnsi="宋体"/>
          <w:szCs w:val="21"/>
          <w:highlight w:val="none"/>
        </w:rPr>
        <w:t>。</w:t>
      </w:r>
    </w:p>
    <w:p w14:paraId="794A109A">
      <w:pPr>
        <w:spacing w:line="360" w:lineRule="auto"/>
        <w:ind w:firstLine="420" w:firstLineChars="200"/>
        <w:rPr>
          <w:rFonts w:hint="eastAsia" w:ascii="宋体"/>
          <w:szCs w:val="21"/>
          <w:highlight w:val="none"/>
        </w:rPr>
      </w:pPr>
      <w:r>
        <w:rPr>
          <w:rFonts w:hint="eastAsia" w:ascii="宋体" w:hAnsi="宋体"/>
          <w:szCs w:val="21"/>
          <w:highlight w:val="none"/>
        </w:rPr>
        <w:t>（3）监理人对竣工付款申请单有异议的，有权要求承包人进行修正和提供补充资料。经监理人和承包人协商后，由承包人向监理人提交修正后的竣工付款申请单。</w:t>
      </w:r>
    </w:p>
    <w:p w14:paraId="49114142">
      <w:pPr>
        <w:spacing w:line="360" w:lineRule="auto"/>
        <w:ind w:firstLine="420" w:firstLineChars="200"/>
        <w:rPr>
          <w:rFonts w:hint="eastAsia" w:ascii="宋体"/>
          <w:szCs w:val="21"/>
          <w:highlight w:val="none"/>
        </w:rPr>
      </w:pPr>
      <w:r>
        <w:rPr>
          <w:rFonts w:hint="eastAsia" w:ascii="宋体" w:hAnsi="宋体"/>
          <w:szCs w:val="21"/>
          <w:highlight w:val="none"/>
        </w:rPr>
        <w:t>（4）承包人未按本项约定的期限和内容提交竣工付款申请单或者未按第17.5.2（3)目约定提交修正后的竣工付款申请单，</w:t>
      </w:r>
      <w:r>
        <w:rPr>
          <w:rFonts w:hint="eastAsia" w:ascii="宋体" w:hAnsi="宋体"/>
          <w:szCs w:val="21"/>
          <w:highlight w:val="none"/>
          <w:lang w:val="en-US" w:eastAsia="zh-CN"/>
        </w:rPr>
        <w:t>以</w:t>
      </w:r>
      <w:r>
        <w:rPr>
          <w:rFonts w:hint="eastAsia" w:ascii="宋体" w:hAnsi="宋体"/>
          <w:highlight w:val="none"/>
          <w:lang w:val="en-US" w:eastAsia="zh-CN"/>
        </w:rPr>
        <w:t>发包</w:t>
      </w:r>
      <w:r>
        <w:rPr>
          <w:rFonts w:hint="eastAsia" w:ascii="宋体" w:hAnsi="宋体"/>
          <w:highlight w:val="none"/>
        </w:rPr>
        <w:t>人</w:t>
      </w:r>
      <w:r>
        <w:rPr>
          <w:rFonts w:hint="eastAsia" w:ascii="宋体" w:hAnsi="宋体"/>
          <w:highlight w:val="none"/>
          <w:lang w:val="en-US" w:eastAsia="zh-CN"/>
        </w:rPr>
        <w:t>最终公章书面确认的工程付款单为准，未经发包人公章有效书面确认的任何性质的文件或资料或均不作为本合同项下结算的依据</w:t>
      </w:r>
      <w:r>
        <w:rPr>
          <w:rFonts w:hint="eastAsia" w:ascii="宋体" w:hAnsi="宋体"/>
          <w:szCs w:val="21"/>
          <w:highlight w:val="none"/>
        </w:rPr>
        <w:t>。</w:t>
      </w:r>
    </w:p>
    <w:p w14:paraId="12F44372">
      <w:pPr>
        <w:spacing w:line="360" w:lineRule="auto"/>
        <w:ind w:firstLine="420" w:firstLineChars="200"/>
        <w:rPr>
          <w:rFonts w:hint="eastAsia" w:ascii="宋体"/>
          <w:highlight w:val="none"/>
        </w:rPr>
      </w:pPr>
      <w:r>
        <w:rPr>
          <w:rFonts w:hint="eastAsia" w:ascii="宋体" w:hAnsi="宋体"/>
          <w:highlight w:val="none"/>
        </w:rPr>
        <w:t>17.5.3  竣工付款证书及支付时间</w:t>
      </w:r>
    </w:p>
    <w:p w14:paraId="5A40F774">
      <w:pPr>
        <w:spacing w:line="360" w:lineRule="auto"/>
        <w:ind w:firstLine="420" w:firstLineChars="200"/>
        <w:rPr>
          <w:rFonts w:hint="eastAsia" w:ascii="宋体"/>
          <w:szCs w:val="21"/>
          <w:highlight w:val="none"/>
        </w:rPr>
      </w:pPr>
      <w:r>
        <w:rPr>
          <w:rFonts w:hint="eastAsia" w:ascii="宋体" w:hAnsi="宋体"/>
          <w:szCs w:val="21"/>
          <w:highlight w:val="none"/>
        </w:rPr>
        <w:t>（1）监理人在收到承包人提交的竣工付款申请单后的14天内完成审核，并提出发包人到期应支付给承包人的价款等审核意见，报送发包人审核。发包人审核</w:t>
      </w:r>
      <w:r>
        <w:rPr>
          <w:rFonts w:hint="eastAsia" w:ascii="宋体" w:hAnsi="宋体"/>
          <w:szCs w:val="21"/>
          <w:highlight w:val="none"/>
          <w:lang w:val="en-US" w:eastAsia="zh-CN"/>
        </w:rPr>
        <w:t>后</w:t>
      </w:r>
      <w:r>
        <w:rPr>
          <w:rFonts w:hint="eastAsia" w:ascii="宋体" w:hAnsi="宋体"/>
          <w:szCs w:val="21"/>
          <w:highlight w:val="none"/>
        </w:rPr>
        <w:t>，由监理人向承包人出具经发包人</w:t>
      </w:r>
      <w:r>
        <w:rPr>
          <w:rFonts w:hint="eastAsia" w:ascii="宋体" w:hAnsi="宋体"/>
          <w:szCs w:val="21"/>
          <w:highlight w:val="none"/>
          <w:lang w:val="en-US" w:eastAsia="zh-CN"/>
        </w:rPr>
        <w:t>公章有效书面</w:t>
      </w:r>
      <w:r>
        <w:rPr>
          <w:rFonts w:hint="eastAsia" w:ascii="宋体" w:hAnsi="宋体"/>
          <w:szCs w:val="21"/>
          <w:highlight w:val="none"/>
        </w:rPr>
        <w:t>确认的竣工付款证书。</w:t>
      </w:r>
      <w:r>
        <w:rPr>
          <w:rFonts w:hint="eastAsia" w:ascii="宋体" w:hAnsi="宋体"/>
          <w:szCs w:val="21"/>
          <w:highlight w:val="none"/>
          <w:lang w:val="en-US" w:eastAsia="zh-CN"/>
        </w:rPr>
        <w:t>以</w:t>
      </w:r>
      <w:r>
        <w:rPr>
          <w:rFonts w:hint="eastAsia" w:ascii="宋体" w:hAnsi="宋体"/>
          <w:highlight w:val="none"/>
          <w:lang w:val="en-US" w:eastAsia="zh-CN"/>
        </w:rPr>
        <w:t>发包</w:t>
      </w:r>
      <w:r>
        <w:rPr>
          <w:rFonts w:hint="eastAsia" w:ascii="宋体" w:hAnsi="宋体"/>
          <w:highlight w:val="none"/>
        </w:rPr>
        <w:t>人</w:t>
      </w:r>
      <w:r>
        <w:rPr>
          <w:rFonts w:hint="eastAsia" w:ascii="宋体" w:hAnsi="宋体"/>
          <w:highlight w:val="none"/>
          <w:lang w:val="en-US" w:eastAsia="zh-CN"/>
        </w:rPr>
        <w:t>最终公章书面确认的工程图纸、文件或相关资料为准，未经发包人公章有效书面确认的任何性质的文件或资料或均不作为本合同项下结算的依据</w:t>
      </w:r>
      <w:r>
        <w:rPr>
          <w:rFonts w:hint="eastAsia" w:ascii="宋体" w:hAnsi="宋体"/>
          <w:szCs w:val="21"/>
          <w:highlight w:val="none"/>
        </w:rPr>
        <w:t>。</w:t>
      </w:r>
    </w:p>
    <w:p w14:paraId="73E5B659">
      <w:pPr>
        <w:spacing w:line="360" w:lineRule="auto"/>
        <w:ind w:firstLine="420" w:firstLineChars="200"/>
        <w:rPr>
          <w:rFonts w:hint="eastAsia" w:ascii="宋体" w:hAnsi="宋体"/>
          <w:szCs w:val="21"/>
          <w:highlight w:val="none"/>
        </w:rPr>
      </w:pPr>
      <w:r>
        <w:rPr>
          <w:rFonts w:hint="eastAsia" w:ascii="宋体" w:hAnsi="宋体"/>
          <w:szCs w:val="21"/>
          <w:highlight w:val="none"/>
        </w:rPr>
        <w:t>（2）发包人应</w:t>
      </w:r>
      <w:r>
        <w:rPr>
          <w:rFonts w:hint="eastAsia" w:ascii="宋体" w:hAnsi="宋体"/>
          <w:szCs w:val="21"/>
          <w:highlight w:val="none"/>
          <w:lang w:val="en-US" w:eastAsia="zh-CN"/>
        </w:rPr>
        <w:t>按</w:t>
      </w:r>
      <w:r>
        <w:rPr>
          <w:rFonts w:hint="eastAsia" w:ascii="宋体" w:hAnsi="宋体"/>
          <w:szCs w:val="21"/>
          <w:highlight w:val="none"/>
        </w:rPr>
        <w:t>竣工付款证书支付</w:t>
      </w:r>
      <w:r>
        <w:rPr>
          <w:rFonts w:hint="eastAsia" w:ascii="宋体" w:hAnsi="宋体"/>
          <w:szCs w:val="21"/>
          <w:highlight w:val="none"/>
          <w:lang w:val="en-US" w:eastAsia="zh-CN"/>
        </w:rPr>
        <w:t>工程</w:t>
      </w:r>
      <w:r>
        <w:rPr>
          <w:rFonts w:hint="eastAsia" w:ascii="宋体" w:hAnsi="宋体"/>
          <w:szCs w:val="21"/>
          <w:highlight w:val="none"/>
        </w:rPr>
        <w:t>款。</w:t>
      </w:r>
    </w:p>
    <w:p w14:paraId="63206FF2">
      <w:pPr>
        <w:spacing w:line="360" w:lineRule="auto"/>
        <w:ind w:firstLine="420" w:firstLineChars="200"/>
        <w:rPr>
          <w:rFonts w:hint="eastAsia" w:ascii="宋体" w:hAnsi="宋体"/>
          <w:szCs w:val="21"/>
          <w:highlight w:val="none"/>
        </w:rPr>
      </w:pPr>
      <w:bookmarkStart w:id="1852" w:name="_Hlk114650160"/>
      <w:r>
        <w:rPr>
          <w:rFonts w:hint="eastAsia" w:ascii="宋体" w:hAnsi="宋体"/>
          <w:szCs w:val="21"/>
          <w:highlight w:val="none"/>
        </w:rPr>
        <w:t>（3）如竣工付款证书中显示进度款支付超出实际已完成工程价款的情况，承包人应在监理人出具竣工付款证书后30日内向发包人返还多收到的工程进度款。</w:t>
      </w:r>
    </w:p>
    <w:bookmarkEnd w:id="1852"/>
    <w:p w14:paraId="1135BA43">
      <w:pPr>
        <w:spacing w:line="360" w:lineRule="auto"/>
        <w:ind w:firstLine="420" w:firstLineChars="200"/>
        <w:rPr>
          <w:rFonts w:hint="eastAsia" w:ascii="宋体"/>
          <w:szCs w:val="21"/>
          <w:highlight w:val="none"/>
        </w:rPr>
      </w:pPr>
      <w:r>
        <w:rPr>
          <w:rFonts w:hint="eastAsia" w:ascii="宋体" w:hAnsi="宋体"/>
          <w:szCs w:val="21"/>
          <w:highlight w:val="none"/>
        </w:rPr>
        <w:t>（4）承包人对发包人签认的竣工付款证书有异议的，发包人可出具竣工付款申请单中与承包人达成一致意见部分的临时付款证书。存在争议的部分，按第24条“争议的解决”的约定办理。</w:t>
      </w:r>
    </w:p>
    <w:p w14:paraId="5F9CCDA7">
      <w:pPr>
        <w:spacing w:line="360" w:lineRule="auto"/>
        <w:ind w:firstLine="420" w:firstLineChars="200"/>
        <w:rPr>
          <w:rFonts w:hint="eastAsia" w:ascii="宋体"/>
          <w:szCs w:val="21"/>
          <w:highlight w:val="none"/>
        </w:rPr>
      </w:pPr>
      <w:r>
        <w:rPr>
          <w:rFonts w:hint="eastAsia" w:ascii="宋体" w:hAnsi="宋体"/>
          <w:szCs w:val="21"/>
          <w:highlight w:val="none"/>
        </w:rPr>
        <w:t>（5）竣工付款涉及政府投资资金的，按第17.3.3（4）目的约定办理。</w:t>
      </w:r>
    </w:p>
    <w:p w14:paraId="26F82888">
      <w:pPr>
        <w:spacing w:line="360" w:lineRule="auto"/>
        <w:ind w:firstLine="420" w:firstLineChars="200"/>
        <w:rPr>
          <w:rFonts w:hint="eastAsia" w:ascii="宋体"/>
          <w:szCs w:val="21"/>
          <w:highlight w:val="none"/>
        </w:rPr>
      </w:pPr>
      <w:r>
        <w:rPr>
          <w:rFonts w:hint="eastAsia" w:ascii="宋体" w:hAnsi="宋体"/>
          <w:highlight w:val="none"/>
        </w:rPr>
        <w:t>17.5</w:t>
      </w:r>
      <w:r>
        <w:rPr>
          <w:rFonts w:hint="eastAsia" w:ascii="宋体"/>
          <w:highlight w:val="none"/>
        </w:rPr>
        <w:t>.</w:t>
      </w:r>
      <w:r>
        <w:rPr>
          <w:rFonts w:hint="eastAsia" w:ascii="宋体" w:hAnsi="宋体"/>
          <w:highlight w:val="none"/>
        </w:rPr>
        <w:t xml:space="preserve">4  </w:t>
      </w:r>
      <w:r>
        <w:rPr>
          <w:rFonts w:hint="eastAsia" w:ascii="宋体" w:hAnsi="宋体"/>
          <w:szCs w:val="21"/>
          <w:highlight w:val="none"/>
        </w:rPr>
        <w:t>除第17.5</w:t>
      </w:r>
      <w:r>
        <w:rPr>
          <w:rFonts w:hint="eastAsia" w:ascii="宋体"/>
          <w:szCs w:val="21"/>
          <w:highlight w:val="none"/>
        </w:rPr>
        <w:t>.</w:t>
      </w:r>
      <w:r>
        <w:rPr>
          <w:rFonts w:hint="eastAsia" w:ascii="宋体" w:hAnsi="宋体"/>
          <w:szCs w:val="21"/>
          <w:highlight w:val="none"/>
        </w:rPr>
        <w:t>5项约定的情况外，发包人和承包人应当在监理人颁发（出具）工程接收证书后</w:t>
      </w:r>
      <w:r>
        <w:rPr>
          <w:rFonts w:hint="eastAsia" w:ascii="宋体" w:hAnsi="宋体"/>
          <w:szCs w:val="21"/>
          <w:highlight w:val="none"/>
          <w:lang w:val="en-US" w:eastAsia="zh-CN"/>
        </w:rPr>
        <w:t>及时相互配合</w:t>
      </w:r>
      <w:r>
        <w:rPr>
          <w:rFonts w:hint="eastAsia" w:ascii="宋体" w:hAnsi="宋体"/>
          <w:szCs w:val="21"/>
          <w:highlight w:val="none"/>
        </w:rPr>
        <w:t>办清竣工结算和竣工付款。</w:t>
      </w:r>
    </w:p>
    <w:p w14:paraId="39E77D3D">
      <w:pPr>
        <w:spacing w:line="360" w:lineRule="auto"/>
        <w:ind w:firstLine="420" w:firstLineChars="200"/>
        <w:rPr>
          <w:rFonts w:hint="eastAsia" w:ascii="宋体"/>
          <w:szCs w:val="21"/>
          <w:highlight w:val="none"/>
        </w:rPr>
      </w:pPr>
      <w:r>
        <w:rPr>
          <w:rFonts w:hint="eastAsia" w:ascii="宋体" w:hAnsi="宋体"/>
          <w:highlight w:val="none"/>
        </w:rPr>
        <w:t>17.5</w:t>
      </w:r>
      <w:r>
        <w:rPr>
          <w:rFonts w:hint="eastAsia" w:ascii="宋体"/>
          <w:highlight w:val="none"/>
        </w:rPr>
        <w:t>.</w:t>
      </w:r>
      <w:r>
        <w:rPr>
          <w:rFonts w:hint="eastAsia" w:ascii="宋体" w:hAnsi="宋体"/>
          <w:highlight w:val="none"/>
        </w:rPr>
        <w:t xml:space="preserve">5  </w:t>
      </w:r>
      <w:r>
        <w:rPr>
          <w:rFonts w:hint="eastAsia" w:ascii="宋体" w:hAnsi="宋体"/>
          <w:szCs w:val="21"/>
          <w:highlight w:val="none"/>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069ADD43">
      <w:pPr>
        <w:keepNext/>
        <w:keepLines/>
        <w:spacing w:before="120" w:beforeLines="50" w:after="120" w:afterLines="50" w:line="360" w:lineRule="auto"/>
        <w:outlineLvl w:val="2"/>
        <w:rPr>
          <w:rFonts w:hint="eastAsia" w:ascii="宋体" w:hAnsi="宋体"/>
          <w:kern w:val="0"/>
          <w:sz w:val="24"/>
          <w:szCs w:val="20"/>
          <w:highlight w:val="none"/>
        </w:rPr>
      </w:pPr>
      <w:bookmarkStart w:id="1853" w:name="_Toc480487017"/>
      <w:bookmarkStart w:id="1854" w:name="_Toc489279973"/>
      <w:bookmarkStart w:id="1855" w:name="_Toc342296375"/>
      <w:bookmarkStart w:id="1856" w:name="_Toc483668191"/>
      <w:bookmarkStart w:id="1857" w:name="_Toc480486845"/>
      <w:bookmarkStart w:id="1858" w:name="_Toc117350531"/>
      <w:bookmarkStart w:id="1859" w:name="_Toc486580162"/>
      <w:bookmarkStart w:id="1860" w:name="_Toc338944817"/>
      <w:bookmarkStart w:id="1861" w:name="_Toc490222607"/>
      <w:r>
        <w:rPr>
          <w:rFonts w:hint="eastAsia" w:ascii="宋体" w:hAnsi="宋体"/>
          <w:kern w:val="0"/>
          <w:sz w:val="24"/>
          <w:szCs w:val="20"/>
          <w:highlight w:val="none"/>
        </w:rPr>
        <w:t>17.6  最终结清</w:t>
      </w:r>
      <w:bookmarkEnd w:id="1853"/>
      <w:bookmarkEnd w:id="1854"/>
      <w:bookmarkEnd w:id="1855"/>
      <w:bookmarkEnd w:id="1856"/>
      <w:bookmarkEnd w:id="1857"/>
      <w:bookmarkEnd w:id="1858"/>
      <w:bookmarkEnd w:id="1859"/>
      <w:bookmarkEnd w:id="1860"/>
      <w:bookmarkEnd w:id="1861"/>
    </w:p>
    <w:p w14:paraId="4AFDC470">
      <w:pPr>
        <w:spacing w:line="360" w:lineRule="auto"/>
        <w:ind w:firstLine="420" w:firstLineChars="200"/>
        <w:rPr>
          <w:rFonts w:hint="eastAsia" w:ascii="宋体"/>
          <w:highlight w:val="none"/>
        </w:rPr>
      </w:pPr>
      <w:r>
        <w:rPr>
          <w:rFonts w:hint="eastAsia" w:ascii="宋体" w:hAnsi="宋体"/>
          <w:highlight w:val="none"/>
        </w:rPr>
        <w:t>17.6.1  最终结清申请单</w:t>
      </w:r>
    </w:p>
    <w:p w14:paraId="76A8485A">
      <w:pPr>
        <w:spacing w:line="360" w:lineRule="auto"/>
        <w:ind w:firstLine="420" w:firstLineChars="200"/>
        <w:rPr>
          <w:rFonts w:hint="eastAsia" w:ascii="宋体"/>
          <w:szCs w:val="21"/>
          <w:highlight w:val="none"/>
        </w:rPr>
      </w:pPr>
      <w:r>
        <w:rPr>
          <w:rFonts w:hint="eastAsia" w:ascii="宋体" w:hAnsi="宋体"/>
          <w:szCs w:val="21"/>
          <w:highlight w:val="none"/>
        </w:rPr>
        <w:t>（1）缺陷责任期终止证书签发后，承包人可按合同约定的份数和期限向监理人提交最终结清申请单，并提供相关证明材料。承包人提交最终结清申请单的份数和期限</w:t>
      </w:r>
      <w:r>
        <w:rPr>
          <w:rFonts w:hint="eastAsia" w:ascii="黑体" w:hAnsi="黑体" w:eastAsia="黑体"/>
          <w:szCs w:val="21"/>
          <w:highlight w:val="none"/>
        </w:rPr>
        <w:t>见合同条款专用部分</w:t>
      </w:r>
      <w:r>
        <w:rPr>
          <w:rFonts w:hint="eastAsia" w:ascii="宋体" w:hAnsi="宋体"/>
          <w:szCs w:val="21"/>
          <w:highlight w:val="none"/>
        </w:rPr>
        <w:t>。</w:t>
      </w:r>
    </w:p>
    <w:p w14:paraId="65ED35A0">
      <w:pPr>
        <w:spacing w:line="360" w:lineRule="auto"/>
        <w:ind w:firstLine="420" w:firstLineChars="200"/>
        <w:rPr>
          <w:rFonts w:hint="eastAsia" w:ascii="宋体"/>
          <w:szCs w:val="21"/>
          <w:highlight w:val="none"/>
        </w:rPr>
      </w:pPr>
      <w:r>
        <w:rPr>
          <w:rFonts w:hint="eastAsia" w:ascii="宋体" w:hAnsi="宋体"/>
          <w:szCs w:val="21"/>
          <w:highlight w:val="none"/>
        </w:rPr>
        <w:t>（2）发包人对最终结清申请单内容有异议的，有权要求承包人进行修正和提供补充资料，由承包人向监理人提交修正后的最终结清申请单。</w:t>
      </w:r>
      <w:r>
        <w:rPr>
          <w:rFonts w:hint="eastAsia" w:ascii="宋体" w:hAnsi="宋体"/>
          <w:szCs w:val="21"/>
          <w:highlight w:val="none"/>
          <w:lang w:val="en-US" w:eastAsia="zh-CN"/>
        </w:rPr>
        <w:t>以</w:t>
      </w:r>
      <w:r>
        <w:rPr>
          <w:rFonts w:hint="eastAsia" w:ascii="宋体" w:hAnsi="宋体"/>
          <w:highlight w:val="none"/>
          <w:lang w:val="en-US" w:eastAsia="zh-CN"/>
        </w:rPr>
        <w:t>发包</w:t>
      </w:r>
      <w:r>
        <w:rPr>
          <w:rFonts w:hint="eastAsia" w:ascii="宋体" w:hAnsi="宋体"/>
          <w:highlight w:val="none"/>
        </w:rPr>
        <w:t>人</w:t>
      </w:r>
      <w:r>
        <w:rPr>
          <w:rFonts w:hint="eastAsia" w:ascii="宋体" w:hAnsi="宋体"/>
          <w:highlight w:val="none"/>
          <w:lang w:val="en-US" w:eastAsia="zh-CN"/>
        </w:rPr>
        <w:t>最终公章书面确认的最终结清文件或相关资料为准，未经发包人公章有效书面确认的任何性质的文件或资料或均不作为本合同项下结算的依据</w:t>
      </w:r>
    </w:p>
    <w:p w14:paraId="0132985C">
      <w:pPr>
        <w:spacing w:line="360" w:lineRule="auto"/>
        <w:ind w:firstLine="420" w:firstLineChars="200"/>
        <w:rPr>
          <w:rFonts w:hint="eastAsia" w:ascii="宋体"/>
          <w:highlight w:val="none"/>
        </w:rPr>
      </w:pPr>
      <w:r>
        <w:rPr>
          <w:rFonts w:hint="eastAsia" w:ascii="宋体" w:hAnsi="宋体"/>
          <w:highlight w:val="none"/>
        </w:rPr>
        <w:t>17.6.2  最终结清证书和支付时间</w:t>
      </w:r>
    </w:p>
    <w:p w14:paraId="183E97E2">
      <w:pPr>
        <w:spacing w:line="360" w:lineRule="auto"/>
        <w:ind w:firstLine="420" w:firstLineChars="200"/>
        <w:rPr>
          <w:rFonts w:hint="eastAsia" w:ascii="宋体"/>
          <w:szCs w:val="21"/>
          <w:highlight w:val="none"/>
        </w:rPr>
      </w:pPr>
      <w:r>
        <w:rPr>
          <w:rFonts w:hint="eastAsia" w:ascii="宋体" w:hAnsi="宋体"/>
          <w:szCs w:val="21"/>
          <w:highlight w:val="none"/>
        </w:rPr>
        <w:t>（1）监理人收到承包人提交的最终结清申请单后的14天内，提出发包人应支付给承包人的价款等审核意见，并报送发包人审核。发包人应在收到后</w:t>
      </w:r>
      <w:r>
        <w:rPr>
          <w:rFonts w:hint="eastAsia" w:ascii="宋体" w:hAnsi="宋体"/>
          <w:szCs w:val="21"/>
          <w:highlight w:val="none"/>
          <w:lang w:val="en-US" w:eastAsia="zh-CN"/>
        </w:rPr>
        <w:t>进行</w:t>
      </w:r>
      <w:r>
        <w:rPr>
          <w:rFonts w:hint="eastAsia" w:ascii="宋体" w:hAnsi="宋体"/>
          <w:szCs w:val="21"/>
          <w:highlight w:val="none"/>
        </w:rPr>
        <w:t>审核，</w:t>
      </w:r>
      <w:r>
        <w:rPr>
          <w:rFonts w:hint="eastAsia" w:ascii="宋体" w:hAnsi="宋体"/>
          <w:szCs w:val="21"/>
          <w:highlight w:val="none"/>
          <w:lang w:val="en-US" w:eastAsia="zh-CN"/>
        </w:rPr>
        <w:t>并最终公章书面确认，</w:t>
      </w:r>
      <w:r>
        <w:rPr>
          <w:rFonts w:hint="eastAsia" w:ascii="宋体" w:hAnsi="宋体"/>
          <w:szCs w:val="21"/>
          <w:highlight w:val="none"/>
        </w:rPr>
        <w:t>由监理人向承包人出具经发包人签认的最终结清证书。</w:t>
      </w:r>
      <w:r>
        <w:rPr>
          <w:rFonts w:hint="eastAsia" w:ascii="宋体" w:hAnsi="宋体"/>
          <w:szCs w:val="21"/>
          <w:highlight w:val="none"/>
          <w:lang w:val="en-US" w:eastAsia="zh-CN"/>
        </w:rPr>
        <w:t>以</w:t>
      </w:r>
      <w:r>
        <w:rPr>
          <w:rFonts w:hint="eastAsia" w:ascii="宋体" w:hAnsi="宋体"/>
          <w:highlight w:val="none"/>
          <w:lang w:val="en-US" w:eastAsia="zh-CN"/>
        </w:rPr>
        <w:t>发包</w:t>
      </w:r>
      <w:r>
        <w:rPr>
          <w:rFonts w:hint="eastAsia" w:ascii="宋体" w:hAnsi="宋体"/>
          <w:highlight w:val="none"/>
        </w:rPr>
        <w:t>人</w:t>
      </w:r>
      <w:r>
        <w:rPr>
          <w:rFonts w:hint="eastAsia" w:ascii="宋体" w:hAnsi="宋体"/>
          <w:highlight w:val="none"/>
          <w:lang w:val="en-US" w:eastAsia="zh-CN"/>
        </w:rPr>
        <w:t>最终公章书面确认的最终结清证书为准，未经发包人公章有效书面确认的任何性质的文件或资料或均不作为本合同项下结算的依据</w:t>
      </w:r>
      <w:r>
        <w:rPr>
          <w:rFonts w:hint="eastAsia" w:ascii="宋体" w:hAnsi="宋体"/>
          <w:szCs w:val="21"/>
          <w:highlight w:val="none"/>
        </w:rPr>
        <w:t>。</w:t>
      </w:r>
    </w:p>
    <w:p w14:paraId="7D0FB88A">
      <w:pPr>
        <w:spacing w:line="360" w:lineRule="auto"/>
        <w:ind w:firstLine="420" w:firstLineChars="200"/>
        <w:rPr>
          <w:rFonts w:hint="eastAsia" w:ascii="宋体" w:hAnsi="宋体"/>
          <w:szCs w:val="21"/>
          <w:highlight w:val="none"/>
        </w:rPr>
      </w:pPr>
      <w:r>
        <w:rPr>
          <w:rFonts w:hint="eastAsia" w:ascii="宋体" w:hAnsi="宋体"/>
          <w:szCs w:val="21"/>
          <w:highlight w:val="none"/>
        </w:rPr>
        <w:t>（2）发包人应在</w:t>
      </w:r>
      <w:r>
        <w:rPr>
          <w:rFonts w:hint="eastAsia" w:ascii="宋体" w:hAnsi="宋体"/>
          <w:szCs w:val="21"/>
          <w:highlight w:val="none"/>
          <w:lang w:val="en-US" w:eastAsia="zh-CN"/>
        </w:rPr>
        <w:t>按</w:t>
      </w:r>
      <w:r>
        <w:rPr>
          <w:rFonts w:hint="eastAsia" w:ascii="宋体" w:hAnsi="宋体"/>
          <w:szCs w:val="21"/>
          <w:highlight w:val="none"/>
        </w:rPr>
        <w:t>最终结清证书支付款</w:t>
      </w:r>
      <w:r>
        <w:rPr>
          <w:rFonts w:hint="eastAsia" w:ascii="宋体" w:hAnsi="宋体"/>
          <w:szCs w:val="21"/>
          <w:highlight w:val="none"/>
          <w:lang w:val="en-US" w:eastAsia="zh-CN"/>
        </w:rPr>
        <w:t>工程款</w:t>
      </w:r>
      <w:r>
        <w:rPr>
          <w:rFonts w:hint="eastAsia" w:ascii="宋体" w:hAnsi="宋体"/>
          <w:szCs w:val="21"/>
          <w:highlight w:val="none"/>
        </w:rPr>
        <w:t>。</w:t>
      </w:r>
    </w:p>
    <w:p w14:paraId="45C2308B">
      <w:pPr>
        <w:spacing w:line="360" w:lineRule="auto"/>
        <w:ind w:firstLine="420" w:firstLineChars="200"/>
        <w:rPr>
          <w:rFonts w:hint="eastAsia" w:ascii="宋体"/>
          <w:szCs w:val="21"/>
          <w:highlight w:val="none"/>
        </w:rPr>
      </w:pPr>
      <w:r>
        <w:rPr>
          <w:rFonts w:hint="eastAsia" w:ascii="宋体" w:hAnsi="宋体"/>
          <w:szCs w:val="21"/>
          <w:highlight w:val="none"/>
        </w:rPr>
        <w:t>（3）承包人对发包人签认的最终结清证书有异议的，按第24条“争议的解决”的约定办理。</w:t>
      </w:r>
    </w:p>
    <w:p w14:paraId="56BB8604">
      <w:pPr>
        <w:spacing w:line="360" w:lineRule="auto"/>
        <w:ind w:firstLine="420" w:firstLineChars="200"/>
        <w:rPr>
          <w:rFonts w:hint="eastAsia" w:ascii="宋体"/>
          <w:szCs w:val="21"/>
          <w:highlight w:val="none"/>
        </w:rPr>
      </w:pPr>
      <w:r>
        <w:rPr>
          <w:rFonts w:hint="eastAsia" w:ascii="宋体" w:hAnsi="宋体"/>
          <w:szCs w:val="21"/>
          <w:highlight w:val="none"/>
        </w:rPr>
        <w:t>（4）最终结清付款涉及政府投资资金的，按第17.3.3（4）目的约定办理。</w:t>
      </w:r>
    </w:p>
    <w:p w14:paraId="4011393A">
      <w:pPr>
        <w:keepNext/>
        <w:keepLines/>
        <w:spacing w:before="120" w:beforeLines="50" w:after="120" w:afterLines="50" w:line="360" w:lineRule="auto"/>
        <w:outlineLvl w:val="1"/>
        <w:rPr>
          <w:rFonts w:hint="eastAsia" w:ascii="宋体" w:hAnsi="宋体" w:cs="宋体"/>
          <w:kern w:val="0"/>
          <w:sz w:val="28"/>
          <w:szCs w:val="20"/>
          <w:highlight w:val="none"/>
        </w:rPr>
      </w:pPr>
      <w:bookmarkStart w:id="1862" w:name="_Toc480486846"/>
      <w:bookmarkStart w:id="1863" w:name="_Toc342296376"/>
      <w:bookmarkStart w:id="1864" w:name="_Toc490222608"/>
      <w:bookmarkStart w:id="1865" w:name="_Toc117350532"/>
      <w:bookmarkStart w:id="1866" w:name="_Toc338944818"/>
      <w:bookmarkStart w:id="1867" w:name="_Toc486580163"/>
      <w:bookmarkStart w:id="1868" w:name="_Toc483668192"/>
      <w:bookmarkStart w:id="1869" w:name="_Toc480487018"/>
      <w:bookmarkStart w:id="1870" w:name="_Toc489279974"/>
      <w:r>
        <w:rPr>
          <w:rFonts w:hint="eastAsia" w:ascii="宋体" w:hAnsi="宋体" w:cs="宋体"/>
          <w:kern w:val="0"/>
          <w:sz w:val="28"/>
          <w:szCs w:val="20"/>
          <w:highlight w:val="none"/>
        </w:rPr>
        <w:t>18.竣工验收</w:t>
      </w:r>
      <w:bookmarkEnd w:id="1862"/>
      <w:bookmarkEnd w:id="1863"/>
      <w:bookmarkEnd w:id="1864"/>
      <w:bookmarkEnd w:id="1865"/>
      <w:bookmarkEnd w:id="1866"/>
      <w:bookmarkEnd w:id="1867"/>
      <w:bookmarkEnd w:id="1868"/>
      <w:bookmarkEnd w:id="1869"/>
      <w:bookmarkEnd w:id="1870"/>
    </w:p>
    <w:p w14:paraId="3E9BAE65">
      <w:pPr>
        <w:keepNext/>
        <w:keepLines/>
        <w:spacing w:before="120" w:beforeLines="50" w:after="120" w:afterLines="50" w:line="360" w:lineRule="auto"/>
        <w:outlineLvl w:val="2"/>
        <w:rPr>
          <w:rFonts w:hint="eastAsia" w:ascii="宋体" w:hAnsi="宋体"/>
          <w:kern w:val="0"/>
          <w:sz w:val="24"/>
          <w:szCs w:val="20"/>
          <w:highlight w:val="none"/>
        </w:rPr>
      </w:pPr>
      <w:bookmarkStart w:id="1871" w:name="_Toc490222609"/>
      <w:bookmarkStart w:id="1872" w:name="_Toc152042505"/>
      <w:bookmarkStart w:id="1873" w:name="_Toc144974697"/>
      <w:bookmarkStart w:id="1874" w:name="_Toc117350533"/>
      <w:bookmarkStart w:id="1875" w:name="_Toc338944819"/>
      <w:bookmarkStart w:id="1876" w:name="_Toc489279975"/>
      <w:bookmarkStart w:id="1877" w:name="_Toc342296377"/>
      <w:bookmarkStart w:id="1878" w:name="_Toc480486847"/>
      <w:bookmarkStart w:id="1879" w:name="_Toc480487019"/>
      <w:bookmarkStart w:id="1880" w:name="_Toc486580164"/>
      <w:bookmarkStart w:id="1881" w:name="_Toc152045726"/>
      <w:bookmarkStart w:id="1882" w:name="_Toc179632744"/>
      <w:bookmarkStart w:id="1883" w:name="_Toc483668193"/>
      <w:r>
        <w:rPr>
          <w:rFonts w:hint="eastAsia" w:ascii="宋体" w:hAnsi="宋体"/>
          <w:kern w:val="0"/>
          <w:sz w:val="24"/>
          <w:szCs w:val="20"/>
          <w:highlight w:val="none"/>
        </w:rPr>
        <w:t>18.1  竣工验收的含义</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04AC8791">
      <w:pPr>
        <w:spacing w:line="360" w:lineRule="auto"/>
        <w:ind w:firstLine="420" w:firstLineChars="200"/>
        <w:rPr>
          <w:rFonts w:hint="eastAsia" w:ascii="宋体"/>
          <w:szCs w:val="21"/>
          <w:highlight w:val="none"/>
        </w:rPr>
      </w:pPr>
      <w:r>
        <w:rPr>
          <w:rFonts w:hint="eastAsia" w:ascii="宋体" w:hAnsi="宋体"/>
          <w:szCs w:val="21"/>
          <w:highlight w:val="none"/>
        </w:rPr>
        <w:t>18.1.1  竣工验收指承包人完成了全部合同工作后，发包人按合同要求进行的验收。</w:t>
      </w:r>
    </w:p>
    <w:p w14:paraId="44873EA6">
      <w:pPr>
        <w:spacing w:line="360" w:lineRule="auto"/>
        <w:ind w:firstLine="420" w:firstLineChars="200"/>
        <w:rPr>
          <w:rFonts w:hint="eastAsia" w:ascii="宋体"/>
          <w:szCs w:val="21"/>
          <w:highlight w:val="none"/>
        </w:rPr>
      </w:pPr>
      <w:r>
        <w:rPr>
          <w:rFonts w:hint="eastAsia" w:ascii="宋体" w:hAnsi="宋体"/>
          <w:szCs w:val="21"/>
          <w:highlight w:val="none"/>
        </w:rPr>
        <w:t>18.1.2  国家验收是政府有关部门根据法律、规范、规程和政策要求，针对发包人全面组织实施的整个工程正式交付投运前的验收。</w:t>
      </w:r>
    </w:p>
    <w:p w14:paraId="4A9FEE3B">
      <w:pPr>
        <w:spacing w:line="360" w:lineRule="auto"/>
        <w:ind w:firstLine="420" w:firstLineChars="200"/>
        <w:rPr>
          <w:rFonts w:hint="eastAsia" w:ascii="宋体"/>
          <w:szCs w:val="21"/>
          <w:highlight w:val="none"/>
        </w:rPr>
      </w:pPr>
      <w:r>
        <w:rPr>
          <w:rFonts w:hint="eastAsia" w:ascii="宋体" w:hAnsi="宋体"/>
          <w:szCs w:val="21"/>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7DC4C04A">
      <w:pPr>
        <w:keepNext/>
        <w:keepLines/>
        <w:spacing w:before="120" w:beforeLines="50" w:after="120" w:afterLines="50" w:line="360" w:lineRule="auto"/>
        <w:outlineLvl w:val="2"/>
        <w:rPr>
          <w:rFonts w:hint="eastAsia" w:ascii="宋体" w:hAnsi="宋体"/>
          <w:kern w:val="0"/>
          <w:sz w:val="24"/>
          <w:szCs w:val="20"/>
          <w:highlight w:val="none"/>
        </w:rPr>
      </w:pPr>
      <w:bookmarkStart w:id="1884" w:name="_Toc483668194"/>
      <w:bookmarkStart w:id="1885" w:name="_Toc489279976"/>
      <w:bookmarkStart w:id="1886" w:name="_Toc480486848"/>
      <w:bookmarkStart w:id="1887" w:name="_Toc490222610"/>
      <w:bookmarkStart w:id="1888" w:name="_Toc486580165"/>
      <w:bookmarkStart w:id="1889" w:name="_Toc117350534"/>
      <w:bookmarkStart w:id="1890" w:name="_Toc480487020"/>
      <w:bookmarkStart w:id="1891" w:name="_Toc338944820"/>
      <w:bookmarkStart w:id="1892" w:name="_Toc342296378"/>
      <w:r>
        <w:rPr>
          <w:rFonts w:hint="eastAsia" w:ascii="宋体" w:hAnsi="宋体"/>
          <w:kern w:val="0"/>
          <w:sz w:val="24"/>
          <w:szCs w:val="20"/>
          <w:highlight w:val="none"/>
        </w:rPr>
        <w:t>18.2  竣工验收申请报告</w:t>
      </w:r>
      <w:bookmarkEnd w:id="1884"/>
      <w:bookmarkEnd w:id="1885"/>
      <w:bookmarkEnd w:id="1886"/>
      <w:bookmarkEnd w:id="1887"/>
      <w:bookmarkEnd w:id="1888"/>
      <w:bookmarkEnd w:id="1889"/>
      <w:bookmarkEnd w:id="1890"/>
      <w:bookmarkEnd w:id="1891"/>
      <w:bookmarkEnd w:id="1892"/>
    </w:p>
    <w:p w14:paraId="171B9883">
      <w:pPr>
        <w:spacing w:line="360" w:lineRule="auto"/>
        <w:ind w:firstLine="420" w:firstLineChars="200"/>
        <w:rPr>
          <w:rFonts w:hint="eastAsia" w:ascii="宋体"/>
          <w:szCs w:val="21"/>
          <w:highlight w:val="none"/>
        </w:rPr>
      </w:pPr>
      <w:r>
        <w:rPr>
          <w:rFonts w:hint="eastAsia" w:ascii="宋体" w:hAnsi="宋体"/>
          <w:szCs w:val="21"/>
          <w:highlight w:val="none"/>
        </w:rPr>
        <w:t>当工程具备以下条件时，承包人即可向监理人报送竣工验收申请报告：</w:t>
      </w:r>
    </w:p>
    <w:p w14:paraId="49D560AD">
      <w:pPr>
        <w:spacing w:line="360" w:lineRule="auto"/>
        <w:ind w:firstLine="420" w:firstLineChars="200"/>
        <w:rPr>
          <w:rFonts w:hint="eastAsia" w:ascii="宋体"/>
          <w:szCs w:val="21"/>
          <w:highlight w:val="none"/>
        </w:rPr>
      </w:pPr>
      <w:r>
        <w:rPr>
          <w:rFonts w:hint="eastAsia" w:ascii="宋体" w:hAnsi="宋体"/>
          <w:szCs w:val="21"/>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32414B70">
      <w:pPr>
        <w:spacing w:line="360" w:lineRule="auto"/>
        <w:ind w:firstLine="420" w:firstLineChars="200"/>
        <w:rPr>
          <w:rFonts w:hint="eastAsia" w:ascii="宋体"/>
          <w:szCs w:val="21"/>
          <w:highlight w:val="none"/>
        </w:rPr>
      </w:pPr>
      <w:r>
        <w:rPr>
          <w:rFonts w:hint="eastAsia" w:ascii="宋体" w:hAnsi="宋体"/>
          <w:szCs w:val="21"/>
          <w:highlight w:val="none"/>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r>
        <w:rPr>
          <w:rFonts w:hint="eastAsia" w:ascii="黑体" w:hAnsi="黑体" w:eastAsia="黑体"/>
          <w:szCs w:val="21"/>
          <w:highlight w:val="none"/>
        </w:rPr>
        <w:t>见合同条款专用部分</w:t>
      </w:r>
      <w:r>
        <w:rPr>
          <w:rFonts w:hint="eastAsia" w:ascii="宋体" w:hAnsi="宋体"/>
          <w:szCs w:val="21"/>
          <w:highlight w:val="none"/>
        </w:rPr>
        <w:t>。</w:t>
      </w:r>
    </w:p>
    <w:p w14:paraId="0C618D7C">
      <w:pPr>
        <w:spacing w:line="360" w:lineRule="auto"/>
        <w:ind w:firstLine="420" w:firstLineChars="200"/>
        <w:rPr>
          <w:rFonts w:hint="eastAsia" w:ascii="宋体"/>
          <w:szCs w:val="21"/>
          <w:highlight w:val="none"/>
        </w:rPr>
      </w:pPr>
      <w:r>
        <w:rPr>
          <w:rFonts w:hint="eastAsia" w:ascii="宋体" w:hAnsi="宋体"/>
          <w:szCs w:val="21"/>
          <w:highlight w:val="none"/>
        </w:rPr>
        <w:t>（3）已按监理人的要求编制了在缺陷责任期内需完成的尾工（甩项）工程，和缺陷修补工作清单等相应施工计划。</w:t>
      </w:r>
    </w:p>
    <w:p w14:paraId="61621A71">
      <w:pPr>
        <w:spacing w:line="360" w:lineRule="auto"/>
        <w:ind w:firstLine="420" w:firstLineChars="200"/>
        <w:rPr>
          <w:rFonts w:hint="eastAsia" w:ascii="宋体"/>
          <w:szCs w:val="21"/>
          <w:highlight w:val="none"/>
        </w:rPr>
      </w:pPr>
      <w:r>
        <w:rPr>
          <w:rFonts w:hint="eastAsia" w:ascii="宋体" w:hAnsi="宋体"/>
          <w:szCs w:val="21"/>
          <w:highlight w:val="none"/>
        </w:rPr>
        <w:t>（4）监理人要求在竣工验收前应完成的其他工作。</w:t>
      </w:r>
    </w:p>
    <w:p w14:paraId="095D9C3A">
      <w:pPr>
        <w:spacing w:line="360" w:lineRule="auto"/>
        <w:ind w:firstLine="420" w:firstLineChars="200"/>
        <w:rPr>
          <w:rFonts w:hint="eastAsia" w:ascii="宋体"/>
          <w:szCs w:val="21"/>
          <w:highlight w:val="none"/>
        </w:rPr>
      </w:pPr>
      <w:r>
        <w:rPr>
          <w:rFonts w:hint="eastAsia" w:ascii="宋体" w:hAnsi="宋体"/>
          <w:szCs w:val="21"/>
          <w:highlight w:val="none"/>
        </w:rPr>
        <w:t>（5）监理人要求提交的竣工验收资料清单。</w:t>
      </w:r>
    </w:p>
    <w:p w14:paraId="6070E347">
      <w:pPr>
        <w:keepNext/>
        <w:keepLines/>
        <w:spacing w:before="120" w:beforeLines="50" w:after="120" w:afterLines="50" w:line="360" w:lineRule="auto"/>
        <w:outlineLvl w:val="2"/>
        <w:rPr>
          <w:rFonts w:hint="eastAsia" w:ascii="宋体" w:hAnsi="宋体"/>
          <w:kern w:val="0"/>
          <w:sz w:val="24"/>
          <w:szCs w:val="20"/>
          <w:highlight w:val="none"/>
        </w:rPr>
      </w:pPr>
      <w:bookmarkStart w:id="1893" w:name="_Toc117350535"/>
      <w:bookmarkStart w:id="1894" w:name="_Toc342296379"/>
      <w:bookmarkStart w:id="1895" w:name="_Toc489279977"/>
      <w:bookmarkStart w:id="1896" w:name="_Toc480486849"/>
      <w:bookmarkStart w:id="1897" w:name="_Toc480487021"/>
      <w:bookmarkStart w:id="1898" w:name="_Toc486580166"/>
      <w:bookmarkStart w:id="1899" w:name="_Toc490222611"/>
      <w:bookmarkStart w:id="1900" w:name="_Toc338944821"/>
      <w:bookmarkStart w:id="1901" w:name="_Toc483668195"/>
      <w:r>
        <w:rPr>
          <w:rFonts w:hint="eastAsia" w:ascii="宋体" w:hAnsi="宋体"/>
          <w:kern w:val="0"/>
          <w:sz w:val="24"/>
          <w:szCs w:val="20"/>
          <w:highlight w:val="none"/>
        </w:rPr>
        <w:t>18.3  验收</w:t>
      </w:r>
      <w:bookmarkEnd w:id="1893"/>
      <w:bookmarkEnd w:id="1894"/>
      <w:bookmarkEnd w:id="1895"/>
      <w:bookmarkEnd w:id="1896"/>
      <w:bookmarkEnd w:id="1897"/>
      <w:bookmarkEnd w:id="1898"/>
      <w:bookmarkEnd w:id="1899"/>
      <w:bookmarkEnd w:id="1900"/>
      <w:bookmarkEnd w:id="1901"/>
    </w:p>
    <w:p w14:paraId="1386DF12">
      <w:pPr>
        <w:spacing w:line="360" w:lineRule="auto"/>
        <w:ind w:firstLine="420" w:firstLineChars="200"/>
        <w:rPr>
          <w:rFonts w:hint="eastAsia" w:ascii="宋体"/>
          <w:szCs w:val="21"/>
          <w:highlight w:val="none"/>
        </w:rPr>
      </w:pPr>
      <w:r>
        <w:rPr>
          <w:rFonts w:hint="eastAsia" w:ascii="宋体" w:hAnsi="宋体"/>
          <w:szCs w:val="21"/>
          <w:highlight w:val="none"/>
        </w:rPr>
        <w:t>监理人收到承包人按第18.2款约定提交的竣工验收申请报告后，应审查申请报告的各项内容，并按以下不同情况进行处理。</w:t>
      </w:r>
    </w:p>
    <w:p w14:paraId="6E41F4F6">
      <w:pPr>
        <w:spacing w:line="360" w:lineRule="auto"/>
        <w:ind w:firstLine="420" w:firstLineChars="200"/>
        <w:rPr>
          <w:rFonts w:hint="eastAsia" w:ascii="宋体"/>
          <w:szCs w:val="21"/>
          <w:highlight w:val="none"/>
        </w:rPr>
      </w:pPr>
      <w:r>
        <w:rPr>
          <w:rFonts w:hint="eastAsia" w:ascii="宋体" w:hAnsi="宋体"/>
          <w:szCs w:val="21"/>
          <w:highlight w:val="none"/>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4214EA40">
      <w:pPr>
        <w:spacing w:line="360" w:lineRule="auto"/>
        <w:ind w:firstLine="420" w:firstLineChars="200"/>
        <w:rPr>
          <w:rFonts w:hint="eastAsia" w:ascii="宋体"/>
          <w:szCs w:val="21"/>
          <w:highlight w:val="none"/>
        </w:rPr>
      </w:pPr>
      <w:r>
        <w:rPr>
          <w:rFonts w:hint="eastAsia" w:ascii="宋体" w:hAnsi="宋体"/>
          <w:szCs w:val="21"/>
          <w:highlight w:val="none"/>
        </w:rPr>
        <w:t>18.3.2  监理人审查后认为已具备竣工验收条件的，应在收到竣工验收申请报告后的28天内提请发包人进行工程验收。</w:t>
      </w:r>
    </w:p>
    <w:p w14:paraId="059B5D6A">
      <w:pPr>
        <w:spacing w:line="360" w:lineRule="auto"/>
        <w:ind w:firstLine="420" w:firstLineChars="200"/>
        <w:rPr>
          <w:rFonts w:hint="eastAsia" w:ascii="宋体"/>
          <w:szCs w:val="21"/>
          <w:highlight w:val="none"/>
        </w:rPr>
      </w:pPr>
      <w:r>
        <w:rPr>
          <w:rFonts w:hint="eastAsia" w:ascii="宋体" w:hAnsi="宋体"/>
          <w:szCs w:val="21"/>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w:t>
      </w:r>
      <w:r>
        <w:rPr>
          <w:rFonts w:hint="eastAsia" w:ascii="宋体" w:hAnsi="宋体"/>
          <w:szCs w:val="21"/>
          <w:highlight w:val="none"/>
          <w:lang w:val="en-US" w:eastAsia="zh-CN"/>
        </w:rPr>
        <w:t>公章有效书面确认</w:t>
      </w:r>
      <w:r>
        <w:rPr>
          <w:rFonts w:hint="eastAsia" w:ascii="宋体" w:hAnsi="宋体"/>
          <w:szCs w:val="21"/>
          <w:highlight w:val="none"/>
        </w:rPr>
        <w:t>同意后，再向承包人出具工程接收证书。</w:t>
      </w:r>
    </w:p>
    <w:p w14:paraId="27BA71C6">
      <w:pPr>
        <w:spacing w:line="360" w:lineRule="auto"/>
        <w:ind w:firstLine="420" w:firstLineChars="200"/>
        <w:rPr>
          <w:rFonts w:hint="eastAsia" w:ascii="宋体"/>
          <w:szCs w:val="21"/>
          <w:highlight w:val="none"/>
        </w:rPr>
      </w:pPr>
      <w:r>
        <w:rPr>
          <w:rFonts w:hint="eastAsia" w:ascii="宋体" w:hAnsi="宋体"/>
          <w:szCs w:val="21"/>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63B70EC4">
      <w:pPr>
        <w:spacing w:line="360" w:lineRule="auto"/>
        <w:ind w:firstLine="420" w:firstLineChars="200"/>
        <w:rPr>
          <w:rFonts w:hint="eastAsia" w:ascii="宋体"/>
          <w:szCs w:val="21"/>
          <w:highlight w:val="none"/>
        </w:rPr>
      </w:pPr>
      <w:r>
        <w:rPr>
          <w:rFonts w:hint="eastAsia" w:ascii="宋体" w:hAnsi="宋体"/>
          <w:szCs w:val="21"/>
          <w:highlight w:val="none"/>
        </w:rPr>
        <w:t>18.3.5  经验收合格的工程, 实际竣工日期为承包人按照第18.2款提交竣工验收申请报告或按照本款重新提交竣工验收申请报告的日期（以两者中时间在后者为准）。</w:t>
      </w:r>
    </w:p>
    <w:p w14:paraId="2F02B659">
      <w:pPr>
        <w:spacing w:line="360" w:lineRule="auto"/>
        <w:ind w:firstLine="420" w:firstLineChars="200"/>
        <w:rPr>
          <w:rFonts w:hint="eastAsia" w:ascii="宋体"/>
          <w:szCs w:val="21"/>
          <w:highlight w:val="none"/>
        </w:rPr>
      </w:pPr>
      <w:r>
        <w:rPr>
          <w:rFonts w:hint="eastAsia" w:ascii="宋体" w:hAnsi="宋体"/>
          <w:szCs w:val="21"/>
          <w:highlight w:val="none"/>
        </w:rPr>
        <w:t xml:space="preserve">18.3.6 </w:t>
      </w:r>
      <w:r>
        <w:rPr>
          <w:rFonts w:hint="eastAsia" w:ascii="宋体" w:hAnsi="宋体"/>
          <w:szCs w:val="21"/>
          <w:highlight w:val="none"/>
          <w:lang w:val="en-US" w:eastAsia="zh-CN"/>
        </w:rPr>
        <w:t>以</w:t>
      </w:r>
      <w:r>
        <w:rPr>
          <w:rFonts w:hint="eastAsia" w:ascii="宋体" w:hAnsi="宋体"/>
          <w:szCs w:val="21"/>
          <w:highlight w:val="none"/>
        </w:rPr>
        <w:t>发包人</w:t>
      </w:r>
      <w:r>
        <w:rPr>
          <w:rFonts w:hint="eastAsia" w:ascii="宋体" w:hAnsi="宋体"/>
          <w:highlight w:val="none"/>
          <w:lang w:val="en-US" w:eastAsia="zh-CN"/>
        </w:rPr>
        <w:t>最终公章书面确认的工程竣工验收报告为准，未经发包人公章有效书面确认的任何性质的文件或资料均不</w:t>
      </w:r>
      <w:r>
        <w:rPr>
          <w:rFonts w:hint="eastAsia" w:ascii="宋体" w:hAnsi="宋体"/>
          <w:szCs w:val="21"/>
          <w:highlight w:val="none"/>
        </w:rPr>
        <w:t>视为验收合格，实际竣工日期以提交竣工验收申请报告的日期为准，但发包人由于不可抗力不能进行验收的除外。</w:t>
      </w:r>
    </w:p>
    <w:p w14:paraId="0291429A">
      <w:pPr>
        <w:keepNext/>
        <w:keepLines/>
        <w:spacing w:before="120" w:beforeLines="50" w:after="120" w:afterLines="50" w:line="360" w:lineRule="auto"/>
        <w:outlineLvl w:val="2"/>
        <w:rPr>
          <w:rFonts w:hint="eastAsia" w:ascii="宋体" w:hAnsi="宋体"/>
          <w:kern w:val="0"/>
          <w:sz w:val="24"/>
          <w:szCs w:val="20"/>
          <w:highlight w:val="none"/>
        </w:rPr>
      </w:pPr>
      <w:bookmarkStart w:id="1902" w:name="_Toc483668196"/>
      <w:bookmarkStart w:id="1903" w:name="_Toc144974700"/>
      <w:bookmarkStart w:id="1904" w:name="_Toc486580167"/>
      <w:bookmarkStart w:id="1905" w:name="_Toc342296380"/>
      <w:bookmarkStart w:id="1906" w:name="_Toc179632747"/>
      <w:bookmarkStart w:id="1907" w:name="_Toc152042508"/>
      <w:bookmarkStart w:id="1908" w:name="_Toc490222612"/>
      <w:bookmarkStart w:id="1909" w:name="_Toc489279978"/>
      <w:bookmarkStart w:id="1910" w:name="_Toc117350536"/>
      <w:bookmarkStart w:id="1911" w:name="_Toc152045729"/>
      <w:bookmarkStart w:id="1912" w:name="_Toc338944822"/>
      <w:bookmarkStart w:id="1913" w:name="_Toc480486850"/>
      <w:bookmarkStart w:id="1914" w:name="_Toc480487022"/>
      <w:r>
        <w:rPr>
          <w:rFonts w:hint="eastAsia" w:ascii="宋体" w:hAnsi="宋体"/>
          <w:kern w:val="0"/>
          <w:sz w:val="24"/>
          <w:szCs w:val="20"/>
          <w:highlight w:val="none"/>
        </w:rPr>
        <w:t>18.4  单位工程验收</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14:paraId="2DFD20DB">
      <w:pPr>
        <w:spacing w:line="360" w:lineRule="auto"/>
        <w:ind w:firstLine="420" w:firstLineChars="200"/>
        <w:rPr>
          <w:rFonts w:hint="eastAsia" w:ascii="宋体"/>
          <w:szCs w:val="21"/>
          <w:highlight w:val="none"/>
        </w:rPr>
      </w:pPr>
      <w:r>
        <w:rPr>
          <w:rFonts w:hint="eastAsia" w:ascii="宋体" w:hAnsi="宋体"/>
          <w:szCs w:val="21"/>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w:t>
      </w:r>
      <w:r>
        <w:rPr>
          <w:rFonts w:hint="eastAsia" w:ascii="宋体" w:hAnsi="宋体"/>
          <w:szCs w:val="21"/>
          <w:highlight w:val="none"/>
          <w:lang w:val="en-US" w:eastAsia="zh-CN"/>
        </w:rPr>
        <w:t>公章有效书面</w:t>
      </w:r>
      <w:r>
        <w:rPr>
          <w:rFonts w:hint="eastAsia" w:ascii="宋体" w:hAnsi="宋体"/>
          <w:szCs w:val="21"/>
          <w:highlight w:val="none"/>
        </w:rPr>
        <w:t>签认的单位工程验收证书。已签发单位工程接收证书的单位工程由发包人负责照管。单位工程的验收成果和结论作为全部工程竣工验收申请报告的附件。</w:t>
      </w:r>
      <w:r>
        <w:rPr>
          <w:rFonts w:hint="eastAsia" w:ascii="宋体" w:hAnsi="宋体"/>
          <w:highlight w:val="none"/>
          <w:lang w:val="en-US" w:eastAsia="zh-CN"/>
        </w:rPr>
        <w:t>未经发包人公章有效书面确认的任何性质的文件或资料或均不作为关于单位工程验收合格的凭证。</w:t>
      </w:r>
    </w:p>
    <w:p w14:paraId="748F15C4">
      <w:pPr>
        <w:keepNext/>
        <w:keepLines/>
        <w:spacing w:before="120" w:beforeLines="50" w:after="120" w:afterLines="50" w:line="360" w:lineRule="auto"/>
        <w:outlineLvl w:val="2"/>
        <w:rPr>
          <w:rFonts w:hint="eastAsia" w:ascii="宋体" w:hAnsi="宋体"/>
          <w:kern w:val="0"/>
          <w:sz w:val="24"/>
          <w:szCs w:val="20"/>
          <w:highlight w:val="none"/>
        </w:rPr>
      </w:pPr>
      <w:bookmarkStart w:id="1915" w:name="_Toc483668197"/>
      <w:bookmarkStart w:id="1916" w:name="_Toc117350537"/>
      <w:bookmarkStart w:id="1917" w:name="_Toc490222613"/>
      <w:bookmarkStart w:id="1918" w:name="_Toc489279979"/>
      <w:bookmarkStart w:id="1919" w:name="_Toc480487023"/>
      <w:bookmarkStart w:id="1920" w:name="_Toc338944823"/>
      <w:bookmarkStart w:id="1921" w:name="_Toc486580168"/>
      <w:bookmarkStart w:id="1922" w:name="_Toc342296381"/>
      <w:bookmarkStart w:id="1923" w:name="_Toc480486851"/>
      <w:r>
        <w:rPr>
          <w:rFonts w:hint="eastAsia" w:ascii="宋体" w:hAnsi="宋体"/>
          <w:kern w:val="0"/>
          <w:sz w:val="24"/>
          <w:szCs w:val="20"/>
          <w:highlight w:val="none"/>
        </w:rPr>
        <w:t>18.5  施工期运行</w:t>
      </w:r>
      <w:bookmarkEnd w:id="1915"/>
      <w:bookmarkEnd w:id="1916"/>
      <w:bookmarkEnd w:id="1917"/>
      <w:bookmarkEnd w:id="1918"/>
      <w:bookmarkEnd w:id="1919"/>
      <w:bookmarkEnd w:id="1920"/>
      <w:bookmarkEnd w:id="1921"/>
      <w:bookmarkEnd w:id="1922"/>
      <w:bookmarkEnd w:id="1923"/>
    </w:p>
    <w:p w14:paraId="01F9B84A">
      <w:pPr>
        <w:spacing w:line="360" w:lineRule="auto"/>
        <w:ind w:firstLine="420" w:firstLineChars="200"/>
        <w:rPr>
          <w:rFonts w:hint="eastAsia" w:ascii="宋体"/>
          <w:highlight w:val="none"/>
        </w:rPr>
      </w:pPr>
      <w:r>
        <w:rPr>
          <w:rFonts w:hint="eastAsia" w:ascii="宋体" w:hAnsi="宋体"/>
          <w:highlight w:val="none"/>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74D3B86A">
      <w:pPr>
        <w:spacing w:line="360" w:lineRule="auto"/>
        <w:ind w:firstLine="420" w:firstLineChars="200"/>
        <w:rPr>
          <w:rFonts w:hint="eastAsia" w:ascii="宋体"/>
          <w:highlight w:val="none"/>
        </w:rPr>
      </w:pPr>
      <w:r>
        <w:rPr>
          <w:rFonts w:hint="eastAsia" w:ascii="宋体" w:hAnsi="宋体"/>
          <w:highlight w:val="none"/>
        </w:rPr>
        <w:t>18.5.2  在施工期运行中发现工程或工程设备损坏或存在缺陷的，由承包人按第19.2款约定进行修复。</w:t>
      </w:r>
    </w:p>
    <w:p w14:paraId="6112C123">
      <w:pPr>
        <w:keepNext/>
        <w:keepLines/>
        <w:spacing w:before="120" w:beforeLines="50" w:after="120" w:afterLines="50" w:line="360" w:lineRule="auto"/>
        <w:outlineLvl w:val="2"/>
        <w:rPr>
          <w:rFonts w:hint="eastAsia" w:ascii="宋体" w:hAnsi="宋体"/>
          <w:kern w:val="0"/>
          <w:sz w:val="24"/>
          <w:szCs w:val="20"/>
          <w:highlight w:val="none"/>
        </w:rPr>
      </w:pPr>
      <w:bookmarkStart w:id="1924" w:name="_Toc342296382"/>
      <w:bookmarkStart w:id="1925" w:name="_Toc480487024"/>
      <w:bookmarkStart w:id="1926" w:name="_Toc483668198"/>
      <w:bookmarkStart w:id="1927" w:name="_Toc489279980"/>
      <w:bookmarkStart w:id="1928" w:name="_Toc486580169"/>
      <w:bookmarkStart w:id="1929" w:name="_Toc117350538"/>
      <w:bookmarkStart w:id="1930" w:name="_Toc480486852"/>
      <w:bookmarkStart w:id="1931" w:name="_Toc338944824"/>
      <w:bookmarkStart w:id="1932" w:name="_Toc490222614"/>
      <w:r>
        <w:rPr>
          <w:rFonts w:hint="eastAsia" w:ascii="宋体" w:hAnsi="宋体"/>
          <w:kern w:val="0"/>
          <w:sz w:val="24"/>
          <w:szCs w:val="20"/>
          <w:highlight w:val="none"/>
        </w:rPr>
        <w:t>18.6  试运行</w:t>
      </w:r>
      <w:bookmarkEnd w:id="1924"/>
      <w:bookmarkEnd w:id="1925"/>
      <w:bookmarkEnd w:id="1926"/>
      <w:bookmarkEnd w:id="1927"/>
      <w:bookmarkEnd w:id="1928"/>
      <w:bookmarkEnd w:id="1929"/>
      <w:bookmarkEnd w:id="1930"/>
      <w:bookmarkEnd w:id="1931"/>
      <w:bookmarkEnd w:id="1932"/>
    </w:p>
    <w:p w14:paraId="2849CF77">
      <w:pPr>
        <w:spacing w:line="360" w:lineRule="auto"/>
        <w:ind w:firstLine="420" w:firstLineChars="200"/>
        <w:rPr>
          <w:rFonts w:hint="eastAsia" w:ascii="宋体"/>
          <w:szCs w:val="21"/>
          <w:highlight w:val="none"/>
        </w:rPr>
      </w:pPr>
      <w:r>
        <w:rPr>
          <w:rFonts w:hint="eastAsia" w:ascii="宋体" w:hAnsi="宋体"/>
          <w:szCs w:val="21"/>
          <w:highlight w:val="none"/>
        </w:rPr>
        <w:t>18.6.1  工程及工程设备试运行的组织与费用承担</w:t>
      </w:r>
    </w:p>
    <w:p w14:paraId="2C76A455">
      <w:pPr>
        <w:spacing w:line="360" w:lineRule="auto"/>
        <w:ind w:firstLine="420" w:firstLineChars="200"/>
        <w:rPr>
          <w:rFonts w:hint="eastAsia" w:ascii="宋体"/>
          <w:szCs w:val="21"/>
          <w:highlight w:val="none"/>
        </w:rPr>
      </w:pPr>
      <w:r>
        <w:rPr>
          <w:rFonts w:hint="eastAsia" w:ascii="宋体" w:hAnsi="宋体"/>
          <w:szCs w:val="21"/>
          <w:highlight w:val="none"/>
        </w:rPr>
        <w:t>（1）工程设备安装具备单机无负荷试运行条件，由承包人组织试运行，费用由承包人承担。</w:t>
      </w:r>
    </w:p>
    <w:p w14:paraId="4FF7D433">
      <w:pPr>
        <w:spacing w:line="360" w:lineRule="auto"/>
        <w:ind w:firstLine="420" w:firstLineChars="200"/>
        <w:rPr>
          <w:rFonts w:hint="eastAsia" w:ascii="宋体"/>
          <w:szCs w:val="21"/>
          <w:highlight w:val="none"/>
        </w:rPr>
      </w:pPr>
      <w:r>
        <w:rPr>
          <w:rFonts w:hint="eastAsia" w:ascii="宋体" w:hAnsi="宋体"/>
          <w:szCs w:val="21"/>
          <w:highlight w:val="none"/>
        </w:rPr>
        <w:t>（2）工程设备安装具备无负荷联动试运行条件，由发包人组织试运行，费用由</w:t>
      </w:r>
      <w:r>
        <w:rPr>
          <w:rFonts w:hint="eastAsia" w:ascii="宋体" w:hAnsi="宋体"/>
          <w:szCs w:val="21"/>
          <w:highlight w:val="none"/>
          <w:lang w:val="en-US" w:eastAsia="zh-CN"/>
        </w:rPr>
        <w:t>承</w:t>
      </w:r>
      <w:r>
        <w:rPr>
          <w:rFonts w:hint="eastAsia" w:ascii="宋体" w:hAnsi="宋体"/>
          <w:szCs w:val="21"/>
          <w:highlight w:val="none"/>
        </w:rPr>
        <w:t>包人承担。</w:t>
      </w:r>
    </w:p>
    <w:p w14:paraId="4F6E5433">
      <w:pPr>
        <w:spacing w:line="360" w:lineRule="auto"/>
        <w:ind w:firstLine="420" w:firstLineChars="200"/>
        <w:rPr>
          <w:rFonts w:hint="eastAsia" w:ascii="宋体"/>
          <w:szCs w:val="21"/>
          <w:highlight w:val="none"/>
        </w:rPr>
      </w:pPr>
      <w:r>
        <w:rPr>
          <w:rFonts w:hint="eastAsia" w:ascii="宋体" w:hAnsi="宋体"/>
          <w:szCs w:val="21"/>
          <w:highlight w:val="none"/>
        </w:rPr>
        <w:t>（3）投料试运行应在工程竣工验收后由发包人负责，如发包人</w:t>
      </w:r>
      <w:r>
        <w:rPr>
          <w:rFonts w:hint="eastAsia" w:ascii="宋体" w:hAnsi="宋体"/>
          <w:szCs w:val="21"/>
          <w:highlight w:val="none"/>
          <w:lang w:val="en-US" w:eastAsia="zh-CN"/>
        </w:rPr>
        <w:t>试运行过程中发现工程质量或设施设备瑕疵时，</w:t>
      </w:r>
      <w:r>
        <w:rPr>
          <w:rFonts w:hint="eastAsia" w:ascii="宋体" w:hAnsi="宋体"/>
          <w:szCs w:val="21"/>
          <w:highlight w:val="none"/>
        </w:rPr>
        <w:t>承包人</w:t>
      </w:r>
      <w:r>
        <w:rPr>
          <w:rFonts w:hint="eastAsia" w:ascii="宋体" w:hAnsi="宋体"/>
          <w:szCs w:val="21"/>
          <w:highlight w:val="none"/>
          <w:lang w:val="en-US" w:eastAsia="zh-CN"/>
        </w:rPr>
        <w:t>应于收到通知24小时采取合理有效整改措施</w:t>
      </w:r>
      <w:r>
        <w:rPr>
          <w:rFonts w:hint="eastAsia" w:ascii="宋体" w:hAnsi="宋体"/>
          <w:szCs w:val="21"/>
          <w:highlight w:val="none"/>
        </w:rPr>
        <w:t>，</w:t>
      </w:r>
      <w:r>
        <w:rPr>
          <w:rFonts w:hint="eastAsia" w:ascii="宋体" w:hAnsi="宋体"/>
          <w:szCs w:val="21"/>
          <w:highlight w:val="none"/>
          <w:lang w:val="en-US" w:eastAsia="zh-CN"/>
        </w:rPr>
        <w:t>无条件配合进行整改和复工，因此发生的成本或费用由承包人负担</w:t>
      </w:r>
      <w:r>
        <w:rPr>
          <w:rFonts w:hint="eastAsia" w:ascii="宋体" w:hAnsi="宋体"/>
          <w:szCs w:val="21"/>
          <w:highlight w:val="none"/>
        </w:rPr>
        <w:t>。</w:t>
      </w:r>
    </w:p>
    <w:p w14:paraId="4C725954">
      <w:pPr>
        <w:spacing w:line="360" w:lineRule="auto"/>
        <w:ind w:firstLine="420" w:firstLineChars="200"/>
        <w:rPr>
          <w:rFonts w:hint="eastAsia" w:ascii="宋体"/>
          <w:szCs w:val="21"/>
          <w:highlight w:val="none"/>
        </w:rPr>
      </w:pPr>
      <w:r>
        <w:rPr>
          <w:rFonts w:hint="eastAsia" w:ascii="宋体" w:hAnsi="宋体"/>
          <w:szCs w:val="21"/>
          <w:highlight w:val="none"/>
        </w:rPr>
        <w:t>18.6.2  由于承包人的原因导致试运行失败的，承包人应采取措施保证试运行合格，并承担相应费用。</w:t>
      </w:r>
    </w:p>
    <w:p w14:paraId="0EB4611A">
      <w:pPr>
        <w:keepNext/>
        <w:keepLines/>
        <w:spacing w:before="120" w:beforeLines="50" w:after="120" w:afterLines="50" w:line="360" w:lineRule="auto"/>
        <w:outlineLvl w:val="2"/>
        <w:rPr>
          <w:rFonts w:hint="eastAsia" w:ascii="宋体" w:hAnsi="宋体"/>
          <w:kern w:val="0"/>
          <w:sz w:val="24"/>
          <w:szCs w:val="20"/>
          <w:highlight w:val="none"/>
        </w:rPr>
      </w:pPr>
      <w:bookmarkStart w:id="1933" w:name="_Toc483668199"/>
      <w:bookmarkStart w:id="1934" w:name="_Toc486580170"/>
      <w:bookmarkStart w:id="1935" w:name="_Toc338944825"/>
      <w:bookmarkStart w:id="1936" w:name="_Toc480486853"/>
      <w:bookmarkStart w:id="1937" w:name="_Toc117350539"/>
      <w:bookmarkStart w:id="1938" w:name="_Toc489279981"/>
      <w:bookmarkStart w:id="1939" w:name="_Toc490222615"/>
      <w:bookmarkStart w:id="1940" w:name="_Toc480487025"/>
      <w:bookmarkStart w:id="1941" w:name="_Toc342296383"/>
      <w:r>
        <w:rPr>
          <w:rFonts w:hint="eastAsia" w:ascii="宋体" w:hAnsi="宋体"/>
          <w:kern w:val="0"/>
          <w:sz w:val="24"/>
          <w:szCs w:val="20"/>
          <w:highlight w:val="none"/>
        </w:rPr>
        <w:t>18.7  竣工清场</w:t>
      </w:r>
      <w:bookmarkEnd w:id="1933"/>
      <w:bookmarkEnd w:id="1934"/>
      <w:bookmarkEnd w:id="1935"/>
      <w:bookmarkEnd w:id="1936"/>
      <w:bookmarkEnd w:id="1937"/>
      <w:bookmarkEnd w:id="1938"/>
      <w:bookmarkEnd w:id="1939"/>
      <w:bookmarkEnd w:id="1940"/>
      <w:bookmarkEnd w:id="1941"/>
    </w:p>
    <w:p w14:paraId="482072DA">
      <w:pPr>
        <w:spacing w:line="360" w:lineRule="auto"/>
        <w:ind w:firstLine="420" w:firstLineChars="200"/>
        <w:rPr>
          <w:rFonts w:hint="eastAsia" w:ascii="宋体"/>
          <w:szCs w:val="21"/>
          <w:highlight w:val="none"/>
        </w:rPr>
      </w:pPr>
      <w:r>
        <w:rPr>
          <w:rFonts w:hint="eastAsia" w:ascii="宋体" w:hAnsi="宋体"/>
          <w:szCs w:val="21"/>
          <w:highlight w:val="none"/>
        </w:rPr>
        <w:t>18.7.1  监理人颁发（出具）工程接收证书后，承包人负责按照以下要求对施工场地进行清理，直至监理人检验合格为止。竣工清场费用由承包人承担。</w:t>
      </w:r>
    </w:p>
    <w:p w14:paraId="18AF1773">
      <w:pPr>
        <w:spacing w:line="360" w:lineRule="auto"/>
        <w:ind w:firstLine="420" w:firstLineChars="200"/>
        <w:rPr>
          <w:rFonts w:hint="eastAsia" w:ascii="宋体"/>
          <w:szCs w:val="21"/>
          <w:highlight w:val="none"/>
        </w:rPr>
      </w:pPr>
      <w:r>
        <w:rPr>
          <w:rFonts w:hint="eastAsia" w:ascii="宋体" w:hAnsi="宋体"/>
          <w:szCs w:val="21"/>
          <w:highlight w:val="none"/>
        </w:rPr>
        <w:t>（1）施工场地内残留的垃圾已全部清除出场；</w:t>
      </w:r>
    </w:p>
    <w:p w14:paraId="75442751">
      <w:pPr>
        <w:spacing w:line="360" w:lineRule="auto"/>
        <w:ind w:firstLine="420" w:firstLineChars="200"/>
        <w:rPr>
          <w:rFonts w:hint="eastAsia" w:ascii="宋体"/>
          <w:szCs w:val="21"/>
          <w:highlight w:val="none"/>
        </w:rPr>
      </w:pPr>
      <w:r>
        <w:rPr>
          <w:rFonts w:hint="eastAsia" w:ascii="宋体" w:hAnsi="宋体"/>
          <w:szCs w:val="21"/>
          <w:highlight w:val="none"/>
        </w:rPr>
        <w:t>（2）临时工程已拆除，场地已按合同要求进行清理、平整或复原；</w:t>
      </w:r>
    </w:p>
    <w:p w14:paraId="210FF883">
      <w:pPr>
        <w:spacing w:line="360" w:lineRule="auto"/>
        <w:ind w:firstLine="420" w:firstLineChars="200"/>
        <w:rPr>
          <w:rFonts w:hint="eastAsia" w:ascii="宋体"/>
          <w:szCs w:val="21"/>
          <w:highlight w:val="none"/>
        </w:rPr>
      </w:pPr>
      <w:r>
        <w:rPr>
          <w:rFonts w:hint="eastAsia" w:ascii="宋体" w:hAnsi="宋体"/>
          <w:szCs w:val="21"/>
          <w:highlight w:val="none"/>
        </w:rPr>
        <w:t>（3）按合同约定应撤离的承包人设备和剩余的材料，包括废弃的施工设备和材料，已按计划撤离施工场地；</w:t>
      </w:r>
    </w:p>
    <w:p w14:paraId="175D55ED">
      <w:pPr>
        <w:spacing w:line="360" w:lineRule="auto"/>
        <w:ind w:firstLine="420" w:firstLineChars="200"/>
        <w:rPr>
          <w:rFonts w:hint="eastAsia" w:ascii="宋体"/>
          <w:szCs w:val="21"/>
          <w:highlight w:val="none"/>
        </w:rPr>
      </w:pPr>
      <w:r>
        <w:rPr>
          <w:rFonts w:hint="eastAsia" w:ascii="宋体" w:hAnsi="宋体"/>
          <w:szCs w:val="21"/>
          <w:highlight w:val="none"/>
        </w:rPr>
        <w:t>（4）工程建筑物周边及其附近道路、河道的施工堆积物，已按监理人指示全部清理；</w:t>
      </w:r>
    </w:p>
    <w:p w14:paraId="20B4058B">
      <w:pPr>
        <w:spacing w:line="360" w:lineRule="auto"/>
        <w:ind w:firstLine="420" w:firstLineChars="200"/>
        <w:rPr>
          <w:rFonts w:hint="eastAsia" w:ascii="宋体"/>
          <w:szCs w:val="21"/>
          <w:highlight w:val="none"/>
        </w:rPr>
      </w:pPr>
      <w:r>
        <w:rPr>
          <w:rFonts w:hint="eastAsia" w:ascii="宋体" w:hAnsi="宋体"/>
          <w:szCs w:val="21"/>
          <w:highlight w:val="none"/>
        </w:rPr>
        <w:t>（5）监理人指示的其他场地清理工作已全部完成。</w:t>
      </w:r>
    </w:p>
    <w:p w14:paraId="3043E21B">
      <w:pPr>
        <w:spacing w:line="360" w:lineRule="auto"/>
        <w:ind w:firstLine="420" w:firstLineChars="200"/>
        <w:rPr>
          <w:rFonts w:hint="eastAsia" w:ascii="宋体"/>
          <w:szCs w:val="21"/>
          <w:highlight w:val="none"/>
        </w:rPr>
      </w:pPr>
      <w:r>
        <w:rPr>
          <w:rFonts w:hint="eastAsia" w:ascii="宋体" w:hAnsi="宋体"/>
          <w:szCs w:val="21"/>
          <w:highlight w:val="none"/>
        </w:rPr>
        <w:t>18.7.2  承包人未按监理人的要求恢复临时占地，或者场地清理未达到合同约定的，发包人有权委托其他人恢复或清理，所发生的金额从拟支付给承包人的款项中扣除。</w:t>
      </w:r>
    </w:p>
    <w:p w14:paraId="384B23B7">
      <w:pPr>
        <w:keepNext/>
        <w:keepLines/>
        <w:spacing w:before="120" w:beforeLines="50" w:after="120" w:afterLines="50" w:line="360" w:lineRule="auto"/>
        <w:outlineLvl w:val="2"/>
        <w:rPr>
          <w:rFonts w:hint="eastAsia" w:ascii="宋体" w:hAnsi="宋体"/>
          <w:kern w:val="0"/>
          <w:sz w:val="24"/>
          <w:szCs w:val="20"/>
          <w:highlight w:val="none"/>
        </w:rPr>
      </w:pPr>
      <w:bookmarkStart w:id="1942" w:name="_Toc490222616"/>
      <w:bookmarkStart w:id="1943" w:name="_Toc486580171"/>
      <w:bookmarkStart w:id="1944" w:name="_Toc480487026"/>
      <w:bookmarkStart w:id="1945" w:name="_Toc342296384"/>
      <w:bookmarkStart w:id="1946" w:name="_Toc338944826"/>
      <w:bookmarkStart w:id="1947" w:name="_Toc483668200"/>
      <w:bookmarkStart w:id="1948" w:name="_Toc117350540"/>
      <w:bookmarkStart w:id="1949" w:name="_Toc480486854"/>
      <w:bookmarkStart w:id="1950" w:name="_Toc489279982"/>
      <w:r>
        <w:rPr>
          <w:rFonts w:hint="eastAsia" w:ascii="宋体" w:hAnsi="宋体"/>
          <w:kern w:val="0"/>
          <w:sz w:val="24"/>
          <w:szCs w:val="20"/>
          <w:highlight w:val="none"/>
        </w:rPr>
        <w:t>18.8  施工队伍的撤离</w:t>
      </w:r>
      <w:bookmarkEnd w:id="1942"/>
      <w:bookmarkEnd w:id="1943"/>
      <w:bookmarkEnd w:id="1944"/>
      <w:bookmarkEnd w:id="1945"/>
      <w:bookmarkEnd w:id="1946"/>
      <w:bookmarkEnd w:id="1947"/>
      <w:bookmarkEnd w:id="1948"/>
      <w:bookmarkEnd w:id="1949"/>
      <w:bookmarkEnd w:id="1950"/>
    </w:p>
    <w:p w14:paraId="5CA85A60">
      <w:pPr>
        <w:spacing w:line="360" w:lineRule="auto"/>
        <w:ind w:firstLine="420" w:firstLineChars="200"/>
        <w:rPr>
          <w:rFonts w:hint="eastAsia" w:ascii="宋体"/>
          <w:szCs w:val="21"/>
          <w:highlight w:val="none"/>
        </w:rPr>
      </w:pPr>
      <w:r>
        <w:rPr>
          <w:rFonts w:hint="eastAsia" w:ascii="宋体" w:hAnsi="宋体"/>
          <w:szCs w:val="21"/>
          <w:highlight w:val="none"/>
        </w:rPr>
        <w:t>18.8.1  工程接收证书颁发后的56天内，除了经监理人同意需在缺陷责任期内继续工作和使用的人员、施工设备和临时工程外，其余的人员、施工设备和临时工程均应撤离施工场地或拆除。</w:t>
      </w:r>
    </w:p>
    <w:p w14:paraId="6B85A970">
      <w:pPr>
        <w:spacing w:line="360" w:lineRule="auto"/>
        <w:ind w:firstLine="420" w:firstLineChars="200"/>
        <w:rPr>
          <w:rFonts w:hint="eastAsia" w:ascii="宋体" w:hAnsi="宋体"/>
          <w:szCs w:val="21"/>
          <w:highlight w:val="none"/>
        </w:rPr>
      </w:pPr>
      <w:r>
        <w:rPr>
          <w:rFonts w:hint="eastAsia" w:ascii="宋体" w:hAnsi="宋体"/>
          <w:szCs w:val="21"/>
          <w:highlight w:val="none"/>
        </w:rPr>
        <w:t>18.8.2  承包人撤离施工场地（现场）时，监理人和承包人应当办理永久工程和施工场地移交手续，移交手续以书面方式出具，并分别经过发包人、监理人和承包人的签认。</w:t>
      </w:r>
    </w:p>
    <w:p w14:paraId="31217128">
      <w:pPr>
        <w:spacing w:line="360" w:lineRule="auto"/>
        <w:ind w:firstLine="420" w:firstLineChars="200"/>
        <w:rPr>
          <w:rFonts w:hint="eastAsia" w:ascii="宋体"/>
          <w:szCs w:val="21"/>
          <w:highlight w:val="none"/>
        </w:rPr>
      </w:pPr>
      <w:r>
        <w:rPr>
          <w:rFonts w:hint="eastAsia" w:ascii="宋体" w:hAnsi="宋体"/>
          <w:szCs w:val="21"/>
          <w:highlight w:val="none"/>
        </w:rPr>
        <w:t>18.8.3  缺陷责任期满时，承包人的人员和施工设备应在合同约定期限内全部撤离施工场地。撤离施工场地的期限要求</w:t>
      </w:r>
      <w:r>
        <w:rPr>
          <w:rFonts w:hint="eastAsia" w:ascii="黑体" w:hAnsi="黑体" w:eastAsia="黑体"/>
          <w:szCs w:val="21"/>
          <w:highlight w:val="none"/>
        </w:rPr>
        <w:t>见合同条款专用部分</w:t>
      </w:r>
      <w:r>
        <w:rPr>
          <w:rFonts w:hint="eastAsia" w:ascii="宋体" w:hAnsi="宋体"/>
          <w:szCs w:val="21"/>
          <w:highlight w:val="none"/>
        </w:rPr>
        <w:t>。</w:t>
      </w:r>
    </w:p>
    <w:p w14:paraId="32F018F4">
      <w:pPr>
        <w:keepNext/>
        <w:keepLines/>
        <w:spacing w:before="120" w:beforeLines="50" w:after="120" w:afterLines="50" w:line="360" w:lineRule="auto"/>
        <w:outlineLvl w:val="2"/>
        <w:rPr>
          <w:rFonts w:hint="eastAsia" w:ascii="宋体" w:hAnsi="宋体"/>
          <w:kern w:val="0"/>
          <w:sz w:val="24"/>
          <w:szCs w:val="20"/>
          <w:highlight w:val="none"/>
        </w:rPr>
      </w:pPr>
      <w:bookmarkStart w:id="1951" w:name="_Toc117350541"/>
      <w:bookmarkStart w:id="1952" w:name="_Toc480486855"/>
      <w:bookmarkStart w:id="1953" w:name="_Toc490222617"/>
      <w:bookmarkStart w:id="1954" w:name="_Toc483668201"/>
      <w:bookmarkStart w:id="1955" w:name="_Toc486580172"/>
      <w:bookmarkStart w:id="1956" w:name="_Toc342296495"/>
      <w:bookmarkStart w:id="1957" w:name="_Toc241459736"/>
      <w:bookmarkStart w:id="1958" w:name="_Toc476479383"/>
      <w:bookmarkStart w:id="1959" w:name="_Toc489279983"/>
      <w:bookmarkStart w:id="1960" w:name="_Toc480487027"/>
      <w:r>
        <w:rPr>
          <w:rFonts w:hint="eastAsia" w:ascii="宋体" w:hAnsi="宋体"/>
          <w:kern w:val="0"/>
          <w:sz w:val="24"/>
          <w:szCs w:val="20"/>
          <w:highlight w:val="none"/>
        </w:rPr>
        <w:t>18.9  中间验收</w:t>
      </w:r>
      <w:bookmarkEnd w:id="1951"/>
      <w:bookmarkEnd w:id="1952"/>
      <w:bookmarkEnd w:id="1953"/>
      <w:bookmarkEnd w:id="1954"/>
      <w:bookmarkEnd w:id="1955"/>
      <w:bookmarkEnd w:id="1956"/>
      <w:bookmarkEnd w:id="1957"/>
      <w:bookmarkEnd w:id="1958"/>
      <w:bookmarkEnd w:id="1959"/>
      <w:bookmarkEnd w:id="1960"/>
    </w:p>
    <w:p w14:paraId="6B71C8A2">
      <w:pPr>
        <w:spacing w:line="360" w:lineRule="auto"/>
        <w:ind w:firstLine="420" w:firstLineChars="200"/>
        <w:rPr>
          <w:rFonts w:hint="eastAsia" w:ascii="宋体"/>
          <w:szCs w:val="21"/>
          <w:highlight w:val="none"/>
        </w:rPr>
      </w:pPr>
      <w:r>
        <w:rPr>
          <w:rFonts w:hint="eastAsia" w:ascii="宋体" w:hAnsi="宋体"/>
          <w:szCs w:val="21"/>
          <w:highlight w:val="none"/>
        </w:rPr>
        <w:t>18.9.1  本工程需要按照合同约定进行中间验收。进行中间验收的部位</w:t>
      </w:r>
      <w:r>
        <w:rPr>
          <w:rFonts w:hint="eastAsia" w:ascii="黑体" w:hAnsi="黑体" w:eastAsia="黑体"/>
          <w:szCs w:val="21"/>
          <w:highlight w:val="none"/>
        </w:rPr>
        <w:t>见合同条款专用部分</w:t>
      </w:r>
      <w:r>
        <w:rPr>
          <w:rFonts w:hint="eastAsia" w:ascii="宋体" w:hAnsi="宋体"/>
          <w:szCs w:val="21"/>
          <w:highlight w:val="none"/>
        </w:rPr>
        <w:t>。</w:t>
      </w:r>
    </w:p>
    <w:p w14:paraId="29814028">
      <w:pPr>
        <w:spacing w:line="360" w:lineRule="auto"/>
        <w:ind w:firstLine="420" w:firstLineChars="200"/>
        <w:rPr>
          <w:rFonts w:hint="eastAsia" w:ascii="宋体"/>
          <w:szCs w:val="21"/>
          <w:highlight w:val="none"/>
        </w:rPr>
      </w:pPr>
      <w:r>
        <w:rPr>
          <w:rFonts w:hint="eastAsia" w:ascii="宋体" w:hAnsi="宋体"/>
          <w:szCs w:val="21"/>
          <w:highlight w:val="none"/>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r>
        <w:rPr>
          <w:rFonts w:hint="eastAsia" w:ascii="黑体" w:hAnsi="黑体" w:eastAsia="黑体"/>
          <w:szCs w:val="21"/>
          <w:highlight w:val="none"/>
        </w:rPr>
        <w:t>见合同条款专用部分</w:t>
      </w:r>
      <w:r>
        <w:rPr>
          <w:rFonts w:hint="eastAsia" w:ascii="宋体" w:hAnsi="宋体"/>
          <w:szCs w:val="21"/>
          <w:highlight w:val="none"/>
        </w:rPr>
        <w:t>。</w:t>
      </w:r>
    </w:p>
    <w:p w14:paraId="714A41EB">
      <w:pPr>
        <w:keepNext/>
        <w:keepLines/>
        <w:spacing w:before="120" w:beforeLines="50" w:after="120" w:afterLines="50" w:line="360" w:lineRule="auto"/>
        <w:outlineLvl w:val="1"/>
        <w:rPr>
          <w:rFonts w:hint="eastAsia" w:ascii="宋体" w:hAnsi="宋体" w:cs="宋体"/>
          <w:kern w:val="0"/>
          <w:sz w:val="28"/>
          <w:szCs w:val="20"/>
          <w:highlight w:val="none"/>
        </w:rPr>
      </w:pPr>
      <w:bookmarkStart w:id="1961" w:name="_Toc480486856"/>
      <w:bookmarkStart w:id="1962" w:name="_Toc342296385"/>
      <w:bookmarkStart w:id="1963" w:name="_Toc489279984"/>
      <w:bookmarkStart w:id="1964" w:name="_Toc483668202"/>
      <w:bookmarkStart w:id="1965" w:name="_Toc338944827"/>
      <w:bookmarkStart w:id="1966" w:name="_Toc480487028"/>
      <w:bookmarkStart w:id="1967" w:name="_Toc490222618"/>
      <w:bookmarkStart w:id="1968" w:name="_Toc486580173"/>
      <w:bookmarkStart w:id="1969" w:name="_Toc117350542"/>
      <w:r>
        <w:rPr>
          <w:rFonts w:hint="eastAsia" w:ascii="宋体" w:hAnsi="宋体" w:cs="宋体"/>
          <w:kern w:val="0"/>
          <w:sz w:val="28"/>
          <w:szCs w:val="20"/>
          <w:highlight w:val="none"/>
        </w:rPr>
        <w:t>19.缺陷责任与保修责任</w:t>
      </w:r>
      <w:bookmarkEnd w:id="1961"/>
      <w:bookmarkEnd w:id="1962"/>
      <w:bookmarkEnd w:id="1963"/>
      <w:bookmarkEnd w:id="1964"/>
      <w:bookmarkEnd w:id="1965"/>
      <w:bookmarkEnd w:id="1966"/>
      <w:bookmarkEnd w:id="1967"/>
      <w:bookmarkEnd w:id="1968"/>
      <w:bookmarkEnd w:id="1969"/>
    </w:p>
    <w:p w14:paraId="6D4FCDE8">
      <w:pPr>
        <w:keepNext/>
        <w:keepLines/>
        <w:spacing w:before="120" w:beforeLines="50" w:after="120" w:afterLines="50" w:line="360" w:lineRule="auto"/>
        <w:outlineLvl w:val="2"/>
        <w:rPr>
          <w:rFonts w:hint="eastAsia" w:ascii="宋体" w:hAnsi="宋体"/>
          <w:kern w:val="0"/>
          <w:sz w:val="24"/>
          <w:szCs w:val="20"/>
          <w:highlight w:val="none"/>
        </w:rPr>
      </w:pPr>
      <w:bookmarkStart w:id="1970" w:name="_Toc480487029"/>
      <w:bookmarkStart w:id="1971" w:name="_Toc152045735"/>
      <w:bookmarkStart w:id="1972" w:name="_Toc483668203"/>
      <w:bookmarkStart w:id="1973" w:name="_Toc490222619"/>
      <w:bookmarkStart w:id="1974" w:name="_Toc144974706"/>
      <w:bookmarkStart w:id="1975" w:name="_Toc152042514"/>
      <w:bookmarkStart w:id="1976" w:name="_Toc489279985"/>
      <w:bookmarkStart w:id="1977" w:name="_Toc117350543"/>
      <w:bookmarkStart w:id="1978" w:name="_Toc342296386"/>
      <w:bookmarkStart w:id="1979" w:name="_Toc338944828"/>
      <w:bookmarkStart w:id="1980" w:name="_Toc179632753"/>
      <w:bookmarkStart w:id="1981" w:name="_Toc480486857"/>
      <w:bookmarkStart w:id="1982" w:name="_Toc486580174"/>
      <w:r>
        <w:rPr>
          <w:rFonts w:hint="eastAsia" w:ascii="宋体" w:hAnsi="宋体"/>
          <w:kern w:val="0"/>
          <w:sz w:val="24"/>
          <w:szCs w:val="20"/>
          <w:highlight w:val="none"/>
        </w:rPr>
        <w:t>19.1  缺陷责任期的起算时间</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5D144A1A">
      <w:pPr>
        <w:spacing w:line="360" w:lineRule="auto"/>
        <w:ind w:firstLine="420" w:firstLineChars="200"/>
        <w:rPr>
          <w:rFonts w:hint="eastAsia" w:ascii="宋体"/>
          <w:szCs w:val="21"/>
          <w:highlight w:val="none"/>
        </w:rPr>
      </w:pPr>
      <w:r>
        <w:rPr>
          <w:rFonts w:hint="eastAsia" w:ascii="宋体" w:hAnsi="宋体"/>
          <w:szCs w:val="21"/>
          <w:highlight w:val="none"/>
        </w:rPr>
        <w:t>缺陷责任期自实际竣工日期起计算。在全部工程竣工验收前，已经发包人提前验收的单位工程，其缺陷责任期的起算日期相应提前。</w:t>
      </w:r>
    </w:p>
    <w:p w14:paraId="039306CB">
      <w:pPr>
        <w:keepNext/>
        <w:keepLines/>
        <w:spacing w:before="120" w:beforeLines="50" w:after="120" w:afterLines="50" w:line="360" w:lineRule="auto"/>
        <w:outlineLvl w:val="2"/>
        <w:rPr>
          <w:rFonts w:hint="eastAsia" w:ascii="宋体" w:hAnsi="宋体"/>
          <w:kern w:val="0"/>
          <w:sz w:val="24"/>
          <w:szCs w:val="20"/>
          <w:highlight w:val="none"/>
        </w:rPr>
      </w:pPr>
      <w:bookmarkStart w:id="1983" w:name="_Toc480486858"/>
      <w:bookmarkStart w:id="1984" w:name="_Toc152045736"/>
      <w:bookmarkStart w:id="1985" w:name="_Toc486580175"/>
      <w:bookmarkStart w:id="1986" w:name="_Toc480487030"/>
      <w:bookmarkStart w:id="1987" w:name="_Toc490222620"/>
      <w:bookmarkStart w:id="1988" w:name="_Toc179632754"/>
      <w:bookmarkStart w:id="1989" w:name="_Toc117350544"/>
      <w:bookmarkStart w:id="1990" w:name="_Toc338944829"/>
      <w:bookmarkStart w:id="1991" w:name="_Toc489279986"/>
      <w:bookmarkStart w:id="1992" w:name="_Toc144974707"/>
      <w:bookmarkStart w:id="1993" w:name="_Toc483668204"/>
      <w:bookmarkStart w:id="1994" w:name="_Toc342296387"/>
      <w:bookmarkStart w:id="1995" w:name="_Toc152042515"/>
      <w:r>
        <w:rPr>
          <w:rFonts w:hint="eastAsia" w:ascii="宋体" w:hAnsi="宋体"/>
          <w:kern w:val="0"/>
          <w:sz w:val="24"/>
          <w:szCs w:val="20"/>
          <w:highlight w:val="none"/>
        </w:rPr>
        <w:t>19.2  缺陷责任</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45929FE5">
      <w:pPr>
        <w:spacing w:line="360" w:lineRule="auto"/>
        <w:ind w:firstLine="420" w:firstLineChars="200"/>
        <w:rPr>
          <w:rFonts w:hint="eastAsia" w:ascii="宋体"/>
          <w:szCs w:val="21"/>
          <w:highlight w:val="none"/>
        </w:rPr>
      </w:pPr>
      <w:r>
        <w:rPr>
          <w:rFonts w:hint="eastAsia" w:ascii="宋体" w:hAnsi="宋体"/>
          <w:szCs w:val="21"/>
          <w:highlight w:val="none"/>
        </w:rPr>
        <w:t>19.2.1  承包人应在缺陷责任期内对已交付使用的工程承担缺陷责任。</w:t>
      </w:r>
    </w:p>
    <w:p w14:paraId="68AD159B">
      <w:pPr>
        <w:spacing w:line="360" w:lineRule="auto"/>
        <w:ind w:firstLine="420" w:firstLineChars="200"/>
        <w:rPr>
          <w:rFonts w:hint="default" w:ascii="宋体" w:eastAsia="宋体"/>
          <w:szCs w:val="21"/>
          <w:highlight w:val="none"/>
          <w:lang w:val="en-US" w:eastAsia="zh-CN"/>
        </w:rPr>
      </w:pPr>
      <w:r>
        <w:rPr>
          <w:rFonts w:hint="eastAsia" w:ascii="宋体" w:hAnsi="宋体"/>
          <w:szCs w:val="21"/>
          <w:highlight w:val="none"/>
        </w:rPr>
        <w:t>19.2.2  缺陷责任期内，发包人对已接收使用的工程负责日常维护工作。发包人在使用过程中，发现已接收的工程存在新的缺陷或已修复的缺陷部位或部件又遭损坏的，承包人应</w:t>
      </w:r>
      <w:r>
        <w:rPr>
          <w:rFonts w:hint="eastAsia" w:ascii="宋体" w:hAnsi="宋体"/>
          <w:szCs w:val="21"/>
          <w:highlight w:val="none"/>
          <w:lang w:val="en-US" w:eastAsia="zh-CN"/>
        </w:rPr>
        <w:t>于接到通知起24小时内进行合理整改或</w:t>
      </w:r>
      <w:r>
        <w:rPr>
          <w:rFonts w:hint="eastAsia" w:ascii="宋体" w:hAnsi="宋体"/>
          <w:szCs w:val="21"/>
          <w:highlight w:val="none"/>
        </w:rPr>
        <w:t>修复，直至检验合格为止。</w:t>
      </w:r>
      <w:r>
        <w:rPr>
          <w:rFonts w:hint="eastAsia" w:ascii="宋体" w:hAnsi="宋体"/>
          <w:szCs w:val="21"/>
          <w:highlight w:val="none"/>
          <w:lang w:val="en-US" w:eastAsia="zh-CN"/>
        </w:rPr>
        <w:t>为此延期的工期或增加的成本由承包人自行负担，发包人无需另行支付费用。</w:t>
      </w:r>
    </w:p>
    <w:p w14:paraId="3DF8AE50">
      <w:pPr>
        <w:spacing w:line="360" w:lineRule="auto"/>
        <w:ind w:firstLine="420" w:firstLineChars="200"/>
        <w:rPr>
          <w:rFonts w:hint="eastAsia" w:ascii="宋体" w:hAnsi="宋体"/>
          <w:szCs w:val="21"/>
          <w:highlight w:val="none"/>
        </w:rPr>
      </w:pPr>
      <w:r>
        <w:rPr>
          <w:rFonts w:hint="eastAsia" w:ascii="宋体" w:hAnsi="宋体"/>
          <w:szCs w:val="21"/>
          <w:highlight w:val="none"/>
        </w:rPr>
        <w:t>19.2.3  监理人和承包人应共同查清缺陷和（或）损坏的原因。经查明属承包人原因造成的，应由承包人承担修复和查验的费用。</w:t>
      </w:r>
    </w:p>
    <w:p w14:paraId="60B53C72">
      <w:pPr>
        <w:spacing w:line="360" w:lineRule="auto"/>
        <w:ind w:firstLine="420" w:firstLineChars="200"/>
        <w:rPr>
          <w:rFonts w:hint="eastAsia" w:ascii="宋体"/>
          <w:szCs w:val="21"/>
          <w:highlight w:val="none"/>
        </w:rPr>
      </w:pPr>
      <w:r>
        <w:rPr>
          <w:rFonts w:hint="eastAsia" w:ascii="宋体" w:hAnsi="宋体"/>
          <w:szCs w:val="21"/>
          <w:highlight w:val="none"/>
        </w:rPr>
        <w:t>19.2.4  承包人不能在合理时间内修复缺陷的，发包人可自行修复或委托其他人修复，所需费用和利润的承担</w:t>
      </w:r>
      <w:r>
        <w:rPr>
          <w:rFonts w:hint="eastAsia" w:ascii="宋体" w:hAnsi="宋体"/>
          <w:szCs w:val="21"/>
          <w:highlight w:val="none"/>
          <w:lang w:val="en-US" w:eastAsia="zh-CN"/>
        </w:rPr>
        <w:t>有权向承包人追偿</w:t>
      </w:r>
      <w:r>
        <w:rPr>
          <w:rFonts w:hint="eastAsia" w:ascii="宋体" w:hAnsi="宋体"/>
          <w:szCs w:val="21"/>
          <w:highlight w:val="none"/>
        </w:rPr>
        <w:t>。</w:t>
      </w:r>
    </w:p>
    <w:p w14:paraId="7C4C3054">
      <w:pPr>
        <w:keepNext/>
        <w:keepLines/>
        <w:spacing w:before="120" w:beforeLines="50" w:after="120" w:afterLines="50" w:line="360" w:lineRule="auto"/>
        <w:outlineLvl w:val="2"/>
        <w:rPr>
          <w:rFonts w:hint="eastAsia" w:ascii="宋体" w:hAnsi="宋体"/>
          <w:kern w:val="0"/>
          <w:sz w:val="24"/>
          <w:szCs w:val="20"/>
          <w:highlight w:val="none"/>
        </w:rPr>
      </w:pPr>
      <w:bookmarkStart w:id="1996" w:name="_Toc483668205"/>
      <w:bookmarkStart w:id="1997" w:name="_Toc486580176"/>
      <w:bookmarkStart w:id="1998" w:name="_Toc489279987"/>
      <w:bookmarkStart w:id="1999" w:name="_Toc152042516"/>
      <w:bookmarkStart w:id="2000" w:name="_Toc152045737"/>
      <w:bookmarkStart w:id="2001" w:name="_Toc144974708"/>
      <w:bookmarkStart w:id="2002" w:name="_Toc338944830"/>
      <w:bookmarkStart w:id="2003" w:name="_Toc480487031"/>
      <w:bookmarkStart w:id="2004" w:name="_Toc480486859"/>
      <w:bookmarkStart w:id="2005" w:name="_Toc490222621"/>
      <w:bookmarkStart w:id="2006" w:name="_Toc117350545"/>
      <w:bookmarkStart w:id="2007" w:name="_Toc342296388"/>
      <w:bookmarkStart w:id="2008" w:name="_Toc179632755"/>
      <w:r>
        <w:rPr>
          <w:rFonts w:hint="eastAsia" w:ascii="宋体" w:hAnsi="宋体"/>
          <w:kern w:val="0"/>
          <w:sz w:val="24"/>
          <w:szCs w:val="20"/>
          <w:highlight w:val="none"/>
        </w:rPr>
        <w:t>19.3  缺陷责任期的延长</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12804C24">
      <w:pPr>
        <w:spacing w:line="360" w:lineRule="auto"/>
        <w:ind w:firstLine="420" w:firstLineChars="200"/>
        <w:rPr>
          <w:rFonts w:hint="eastAsia" w:ascii="宋体"/>
          <w:szCs w:val="21"/>
          <w:highlight w:val="none"/>
        </w:rPr>
      </w:pPr>
      <w:r>
        <w:rPr>
          <w:rFonts w:hint="eastAsia" w:ascii="宋体" w:hAnsi="宋体"/>
          <w:szCs w:val="21"/>
          <w:highlight w:val="none"/>
        </w:rPr>
        <w:t>由于承包人原因造成某项缺陷或损坏，使某项工程或工程设备不能按原定目标使用，需要再次检查、检验和修复的，发包人有权要求承包人相应延长缺陷责任期。</w:t>
      </w:r>
    </w:p>
    <w:p w14:paraId="72C11BA1">
      <w:pPr>
        <w:keepNext/>
        <w:keepLines/>
        <w:spacing w:before="120" w:beforeLines="50" w:after="120" w:afterLines="50" w:line="360" w:lineRule="auto"/>
        <w:outlineLvl w:val="2"/>
        <w:rPr>
          <w:rFonts w:hint="eastAsia" w:ascii="宋体" w:hAnsi="宋体"/>
          <w:kern w:val="0"/>
          <w:sz w:val="24"/>
          <w:szCs w:val="20"/>
          <w:highlight w:val="none"/>
        </w:rPr>
      </w:pPr>
      <w:bookmarkStart w:id="2009" w:name="_Toc490222622"/>
      <w:bookmarkStart w:id="2010" w:name="_Toc480486860"/>
      <w:bookmarkStart w:id="2011" w:name="_Toc338944831"/>
      <w:bookmarkStart w:id="2012" w:name="_Toc144974709"/>
      <w:bookmarkStart w:id="2013" w:name="_Toc489279988"/>
      <w:bookmarkStart w:id="2014" w:name="_Toc152042517"/>
      <w:bookmarkStart w:id="2015" w:name="_Toc152045738"/>
      <w:bookmarkStart w:id="2016" w:name="_Toc117350546"/>
      <w:bookmarkStart w:id="2017" w:name="_Toc480487032"/>
      <w:bookmarkStart w:id="2018" w:name="_Toc179632756"/>
      <w:bookmarkStart w:id="2019" w:name="_Toc486580177"/>
      <w:bookmarkStart w:id="2020" w:name="_Toc483668206"/>
      <w:bookmarkStart w:id="2021" w:name="_Toc342296389"/>
      <w:r>
        <w:rPr>
          <w:rFonts w:hint="eastAsia" w:ascii="宋体" w:hAnsi="宋体"/>
          <w:kern w:val="0"/>
          <w:sz w:val="24"/>
          <w:szCs w:val="20"/>
          <w:highlight w:val="none"/>
        </w:rPr>
        <w:t>19.4  进一步试验和试运行</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14:paraId="393B0FC0">
      <w:pPr>
        <w:spacing w:line="360" w:lineRule="auto"/>
        <w:ind w:firstLine="420" w:firstLineChars="200"/>
        <w:rPr>
          <w:rFonts w:hint="eastAsia" w:ascii="宋体"/>
          <w:szCs w:val="21"/>
          <w:highlight w:val="none"/>
        </w:rPr>
      </w:pPr>
      <w:r>
        <w:rPr>
          <w:rFonts w:hint="eastAsia" w:ascii="宋体" w:hAnsi="宋体"/>
          <w:szCs w:val="21"/>
          <w:highlight w:val="none"/>
        </w:rPr>
        <w:t>任何一项缺陷或损坏修复后，经检查证明其影响了工程或工程设备的使用性能，承包人应重新进行合同约定的试验和试运行，试验和试运行的全部费用应由责任方承担。</w:t>
      </w:r>
    </w:p>
    <w:p w14:paraId="23CED9FA">
      <w:pPr>
        <w:keepNext/>
        <w:keepLines/>
        <w:spacing w:before="120" w:beforeLines="50" w:after="120" w:afterLines="50" w:line="360" w:lineRule="auto"/>
        <w:outlineLvl w:val="2"/>
        <w:rPr>
          <w:rFonts w:hint="eastAsia" w:ascii="宋体" w:hAnsi="宋体"/>
          <w:kern w:val="0"/>
          <w:sz w:val="24"/>
          <w:szCs w:val="20"/>
          <w:highlight w:val="none"/>
        </w:rPr>
      </w:pPr>
      <w:bookmarkStart w:id="2022" w:name="_Toc152045739"/>
      <w:bookmarkStart w:id="2023" w:name="_Toc117350547"/>
      <w:bookmarkStart w:id="2024" w:name="_Toc486580178"/>
      <w:bookmarkStart w:id="2025" w:name="_Toc338944832"/>
      <w:bookmarkStart w:id="2026" w:name="_Toc483668207"/>
      <w:bookmarkStart w:id="2027" w:name="_Toc490222623"/>
      <w:bookmarkStart w:id="2028" w:name="_Toc480487033"/>
      <w:bookmarkStart w:id="2029" w:name="_Toc144974710"/>
      <w:bookmarkStart w:id="2030" w:name="_Toc342296390"/>
      <w:bookmarkStart w:id="2031" w:name="_Toc480486861"/>
      <w:bookmarkStart w:id="2032" w:name="_Toc489279989"/>
      <w:bookmarkStart w:id="2033" w:name="_Toc152042518"/>
      <w:bookmarkStart w:id="2034" w:name="_Toc179632757"/>
      <w:r>
        <w:rPr>
          <w:rFonts w:hint="eastAsia" w:ascii="宋体" w:hAnsi="宋体"/>
          <w:kern w:val="0"/>
          <w:sz w:val="24"/>
          <w:szCs w:val="20"/>
          <w:highlight w:val="none"/>
        </w:rPr>
        <w:t>19.5  承包人的进入权</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14:paraId="280F7794">
      <w:pPr>
        <w:spacing w:line="360" w:lineRule="auto"/>
        <w:ind w:firstLine="420" w:firstLineChars="200"/>
        <w:rPr>
          <w:rFonts w:hint="eastAsia" w:ascii="宋体"/>
          <w:szCs w:val="21"/>
          <w:highlight w:val="none"/>
        </w:rPr>
      </w:pPr>
      <w:r>
        <w:rPr>
          <w:rFonts w:hint="eastAsia" w:ascii="宋体" w:hAnsi="宋体"/>
          <w:szCs w:val="21"/>
          <w:highlight w:val="none"/>
        </w:rPr>
        <w:t>缺陷责任期内承包人为缺陷修复工作需要，有权进入工程现场，但应遵守发包人的保安和保密规定。</w:t>
      </w:r>
    </w:p>
    <w:p w14:paraId="1DC4F4D3">
      <w:pPr>
        <w:keepNext/>
        <w:keepLines/>
        <w:spacing w:before="120" w:beforeLines="50" w:after="120" w:afterLines="50" w:line="360" w:lineRule="auto"/>
        <w:outlineLvl w:val="2"/>
        <w:rPr>
          <w:rFonts w:hint="eastAsia" w:ascii="宋体" w:hAnsi="宋体"/>
          <w:kern w:val="0"/>
          <w:sz w:val="24"/>
          <w:szCs w:val="20"/>
          <w:highlight w:val="none"/>
        </w:rPr>
      </w:pPr>
      <w:bookmarkStart w:id="2035" w:name="_Toc152042519"/>
      <w:bookmarkStart w:id="2036" w:name="_Toc480486862"/>
      <w:bookmarkStart w:id="2037" w:name="_Toc486580179"/>
      <w:bookmarkStart w:id="2038" w:name="_Toc338944833"/>
      <w:bookmarkStart w:id="2039" w:name="_Toc179632758"/>
      <w:bookmarkStart w:id="2040" w:name="_Toc117350548"/>
      <w:bookmarkStart w:id="2041" w:name="_Toc489279990"/>
      <w:bookmarkStart w:id="2042" w:name="_Toc342296391"/>
      <w:bookmarkStart w:id="2043" w:name="_Toc144974711"/>
      <w:bookmarkStart w:id="2044" w:name="_Toc490222624"/>
      <w:bookmarkStart w:id="2045" w:name="_Toc483668208"/>
      <w:bookmarkStart w:id="2046" w:name="_Toc480487034"/>
      <w:bookmarkStart w:id="2047" w:name="_Toc152045740"/>
      <w:r>
        <w:rPr>
          <w:rFonts w:hint="eastAsia" w:ascii="宋体" w:hAnsi="宋体"/>
          <w:kern w:val="0"/>
          <w:sz w:val="24"/>
          <w:szCs w:val="20"/>
          <w:highlight w:val="none"/>
        </w:rPr>
        <w:t>19.6  缺陷责任期终止证书</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6A6368C8">
      <w:pPr>
        <w:spacing w:line="360" w:lineRule="auto"/>
        <w:ind w:firstLine="420" w:firstLineChars="200"/>
        <w:rPr>
          <w:rFonts w:hint="eastAsia" w:ascii="宋体"/>
          <w:szCs w:val="21"/>
          <w:highlight w:val="none"/>
        </w:rPr>
      </w:pPr>
      <w:r>
        <w:rPr>
          <w:rFonts w:hint="eastAsia" w:ascii="宋体" w:hAnsi="宋体"/>
          <w:szCs w:val="21"/>
          <w:highlight w:val="none"/>
        </w:rPr>
        <w:t>在第1.1.4.5目约定的缺陷责任期，包括根据第19.3款延长的期限终止后14天内，由监理人向承包人出具经发包人签认的缺陷责任期终止证书，并退还剩余的质量保证金或退还保函。</w:t>
      </w:r>
    </w:p>
    <w:p w14:paraId="71071343">
      <w:pPr>
        <w:keepNext/>
        <w:keepLines/>
        <w:spacing w:before="120" w:beforeLines="50" w:after="120" w:afterLines="50" w:line="360" w:lineRule="auto"/>
        <w:outlineLvl w:val="2"/>
        <w:rPr>
          <w:rFonts w:hint="eastAsia" w:ascii="宋体" w:hAnsi="宋体"/>
          <w:kern w:val="0"/>
          <w:sz w:val="24"/>
          <w:szCs w:val="20"/>
          <w:highlight w:val="none"/>
        </w:rPr>
      </w:pPr>
      <w:bookmarkStart w:id="2048" w:name="_Toc342296392"/>
      <w:bookmarkStart w:id="2049" w:name="_Toc483668209"/>
      <w:bookmarkStart w:id="2050" w:name="_Toc338944834"/>
      <w:bookmarkStart w:id="2051" w:name="_Toc480487035"/>
      <w:bookmarkStart w:id="2052" w:name="_Toc490222625"/>
      <w:bookmarkStart w:id="2053" w:name="_Toc489279991"/>
      <w:bookmarkStart w:id="2054" w:name="_Toc486580180"/>
      <w:bookmarkStart w:id="2055" w:name="_Toc117350549"/>
      <w:bookmarkStart w:id="2056" w:name="_Toc480486863"/>
      <w:r>
        <w:rPr>
          <w:rFonts w:hint="eastAsia" w:ascii="宋体" w:hAnsi="宋体"/>
          <w:kern w:val="0"/>
          <w:sz w:val="24"/>
          <w:szCs w:val="20"/>
          <w:highlight w:val="none"/>
        </w:rPr>
        <w:t>19.7  保修责任</w:t>
      </w:r>
      <w:bookmarkEnd w:id="2048"/>
      <w:bookmarkEnd w:id="2049"/>
      <w:bookmarkEnd w:id="2050"/>
      <w:bookmarkEnd w:id="2051"/>
      <w:bookmarkEnd w:id="2052"/>
      <w:bookmarkEnd w:id="2053"/>
      <w:bookmarkEnd w:id="2054"/>
      <w:bookmarkEnd w:id="2055"/>
      <w:bookmarkEnd w:id="2056"/>
    </w:p>
    <w:p w14:paraId="61CFF3A7">
      <w:pPr>
        <w:spacing w:line="360" w:lineRule="auto"/>
        <w:ind w:firstLine="420" w:firstLineChars="200"/>
        <w:rPr>
          <w:rFonts w:hint="eastAsia" w:ascii="宋体"/>
          <w:szCs w:val="21"/>
          <w:highlight w:val="none"/>
        </w:rPr>
      </w:pPr>
      <w:r>
        <w:rPr>
          <w:rFonts w:hint="eastAsia" w:ascii="宋体" w:hAnsi="宋体"/>
          <w:szCs w:val="21"/>
          <w:highlight w:val="none"/>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r>
        <w:rPr>
          <w:rFonts w:hint="eastAsia" w:ascii="黑体" w:hAnsi="黑体" w:eastAsia="黑体"/>
          <w:szCs w:val="21"/>
          <w:highlight w:val="none"/>
        </w:rPr>
        <w:t>见合同条款专用部分</w:t>
      </w:r>
      <w:r>
        <w:rPr>
          <w:rFonts w:hint="eastAsia" w:ascii="宋体" w:hAnsi="宋体"/>
          <w:szCs w:val="21"/>
          <w:highlight w:val="none"/>
        </w:rPr>
        <w:t>。</w:t>
      </w:r>
    </w:p>
    <w:p w14:paraId="4F9267C0">
      <w:pPr>
        <w:spacing w:line="360" w:lineRule="auto"/>
        <w:ind w:firstLine="420" w:firstLineChars="200"/>
        <w:rPr>
          <w:rFonts w:hint="eastAsia" w:ascii="宋体"/>
          <w:szCs w:val="21"/>
          <w:highlight w:val="none"/>
        </w:rPr>
      </w:pPr>
      <w:r>
        <w:rPr>
          <w:rFonts w:hint="eastAsia" w:ascii="宋体" w:hAnsi="宋体"/>
          <w:szCs w:val="21"/>
          <w:highlight w:val="none"/>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1126A2E">
      <w:pPr>
        <w:keepNext/>
        <w:keepLines/>
        <w:spacing w:before="120" w:beforeLines="50" w:after="120" w:afterLines="50" w:line="360" w:lineRule="auto"/>
        <w:outlineLvl w:val="1"/>
        <w:rPr>
          <w:rFonts w:hint="eastAsia" w:ascii="宋体" w:hAnsi="宋体" w:cs="宋体"/>
          <w:kern w:val="0"/>
          <w:sz w:val="28"/>
          <w:szCs w:val="20"/>
          <w:highlight w:val="none"/>
        </w:rPr>
      </w:pPr>
      <w:bookmarkStart w:id="2057" w:name="_Toc486580181"/>
      <w:bookmarkStart w:id="2058" w:name="_Toc342296393"/>
      <w:bookmarkStart w:id="2059" w:name="_Toc480486864"/>
      <w:bookmarkStart w:id="2060" w:name="_Toc483668210"/>
      <w:bookmarkStart w:id="2061" w:name="_Toc117350550"/>
      <w:bookmarkStart w:id="2062" w:name="_Toc490222626"/>
      <w:bookmarkStart w:id="2063" w:name="_Toc480487036"/>
      <w:bookmarkStart w:id="2064" w:name="_Toc338944835"/>
      <w:bookmarkStart w:id="2065" w:name="_Toc489279992"/>
      <w:r>
        <w:rPr>
          <w:rFonts w:hint="eastAsia" w:ascii="宋体" w:hAnsi="宋体" w:cs="宋体"/>
          <w:kern w:val="0"/>
          <w:sz w:val="28"/>
          <w:szCs w:val="20"/>
          <w:highlight w:val="none"/>
        </w:rPr>
        <w:t>20.保险</w:t>
      </w:r>
      <w:bookmarkEnd w:id="2057"/>
      <w:bookmarkEnd w:id="2058"/>
      <w:bookmarkEnd w:id="2059"/>
      <w:bookmarkEnd w:id="2060"/>
      <w:bookmarkEnd w:id="2061"/>
      <w:bookmarkEnd w:id="2062"/>
      <w:bookmarkEnd w:id="2063"/>
      <w:bookmarkEnd w:id="2064"/>
      <w:bookmarkEnd w:id="2065"/>
    </w:p>
    <w:p w14:paraId="6A2AC0D2">
      <w:pPr>
        <w:keepNext/>
        <w:keepLines/>
        <w:spacing w:before="120" w:beforeLines="50" w:after="120" w:afterLines="50" w:line="360" w:lineRule="auto"/>
        <w:outlineLvl w:val="2"/>
        <w:rPr>
          <w:rFonts w:hint="eastAsia" w:ascii="宋体" w:hAnsi="宋体"/>
          <w:kern w:val="0"/>
          <w:sz w:val="24"/>
          <w:szCs w:val="20"/>
          <w:highlight w:val="none"/>
        </w:rPr>
      </w:pPr>
      <w:bookmarkStart w:id="2066" w:name="_Toc117350551"/>
      <w:bookmarkStart w:id="2067" w:name="_Toc338944836"/>
      <w:bookmarkStart w:id="2068" w:name="_Toc490222627"/>
      <w:bookmarkStart w:id="2069" w:name="_Toc480486865"/>
      <w:bookmarkStart w:id="2070" w:name="_Toc486580182"/>
      <w:bookmarkStart w:id="2071" w:name="_Toc342296394"/>
      <w:bookmarkStart w:id="2072" w:name="_Toc489279993"/>
      <w:bookmarkStart w:id="2073" w:name="_Toc480487037"/>
      <w:bookmarkStart w:id="2074" w:name="_Toc483668211"/>
      <w:r>
        <w:rPr>
          <w:rFonts w:hint="eastAsia" w:ascii="宋体" w:hAnsi="宋体"/>
          <w:kern w:val="0"/>
          <w:sz w:val="24"/>
          <w:szCs w:val="20"/>
          <w:highlight w:val="none"/>
        </w:rPr>
        <w:t>20.1  工程保险</w:t>
      </w:r>
      <w:bookmarkEnd w:id="2066"/>
      <w:bookmarkEnd w:id="2067"/>
      <w:bookmarkEnd w:id="2068"/>
      <w:bookmarkEnd w:id="2069"/>
      <w:bookmarkEnd w:id="2070"/>
      <w:bookmarkEnd w:id="2071"/>
      <w:bookmarkEnd w:id="2072"/>
      <w:bookmarkEnd w:id="2073"/>
      <w:bookmarkEnd w:id="2074"/>
    </w:p>
    <w:p w14:paraId="31745635">
      <w:pPr>
        <w:spacing w:line="360" w:lineRule="auto"/>
        <w:ind w:firstLine="420" w:firstLineChars="200"/>
        <w:rPr>
          <w:rFonts w:hint="eastAsia" w:ascii="宋体"/>
          <w:szCs w:val="21"/>
          <w:highlight w:val="none"/>
        </w:rPr>
      </w:pPr>
      <w:r>
        <w:rPr>
          <w:rFonts w:hint="eastAsia" w:ascii="宋体" w:hAnsi="宋体"/>
          <w:szCs w:val="21"/>
          <w:highlight w:val="none"/>
        </w:rPr>
        <w:t>承包人应以发包人和承包人的共同名义向双方同意的保险人投保建筑工程一切险、安装工程一切险。其具体的投保内容、保险金额、保险费率、保险期限等有关内容</w:t>
      </w:r>
      <w:r>
        <w:rPr>
          <w:rFonts w:hint="eastAsia" w:ascii="黑体" w:hAnsi="黑体" w:eastAsia="黑体"/>
          <w:szCs w:val="21"/>
          <w:highlight w:val="none"/>
        </w:rPr>
        <w:t>见合同条款专用部分</w:t>
      </w:r>
      <w:r>
        <w:rPr>
          <w:rFonts w:hint="eastAsia" w:ascii="宋体" w:hAnsi="宋体"/>
          <w:szCs w:val="21"/>
          <w:highlight w:val="none"/>
        </w:rPr>
        <w:t>。</w:t>
      </w:r>
    </w:p>
    <w:p w14:paraId="4A6A2C1C">
      <w:pPr>
        <w:keepNext/>
        <w:keepLines/>
        <w:spacing w:before="120" w:beforeLines="50" w:after="120" w:afterLines="50" w:line="360" w:lineRule="auto"/>
        <w:outlineLvl w:val="2"/>
        <w:rPr>
          <w:rFonts w:hint="eastAsia" w:ascii="宋体" w:hAnsi="宋体"/>
          <w:kern w:val="0"/>
          <w:sz w:val="24"/>
          <w:szCs w:val="20"/>
          <w:highlight w:val="none"/>
        </w:rPr>
      </w:pPr>
      <w:bookmarkStart w:id="2075" w:name="_Toc490222628"/>
      <w:bookmarkStart w:id="2076" w:name="_Toc489279994"/>
      <w:bookmarkStart w:id="2077" w:name="_Toc486580183"/>
      <w:bookmarkStart w:id="2078" w:name="_Toc483668212"/>
      <w:bookmarkStart w:id="2079" w:name="_Toc342296395"/>
      <w:bookmarkStart w:id="2080" w:name="_Toc480487038"/>
      <w:bookmarkStart w:id="2081" w:name="_Toc117350552"/>
      <w:bookmarkStart w:id="2082" w:name="_Toc338944837"/>
      <w:bookmarkStart w:id="2083" w:name="_Toc480486866"/>
      <w:r>
        <w:rPr>
          <w:rFonts w:hint="eastAsia" w:ascii="宋体" w:hAnsi="宋体"/>
          <w:kern w:val="0"/>
          <w:sz w:val="24"/>
          <w:szCs w:val="20"/>
          <w:highlight w:val="none"/>
        </w:rPr>
        <w:t>20.2  人员工伤事故的保险</w:t>
      </w:r>
      <w:bookmarkEnd w:id="2075"/>
      <w:bookmarkEnd w:id="2076"/>
      <w:bookmarkEnd w:id="2077"/>
      <w:bookmarkEnd w:id="2078"/>
      <w:bookmarkEnd w:id="2079"/>
      <w:bookmarkEnd w:id="2080"/>
      <w:bookmarkEnd w:id="2081"/>
      <w:bookmarkEnd w:id="2082"/>
      <w:bookmarkEnd w:id="2083"/>
    </w:p>
    <w:p w14:paraId="20AE9632">
      <w:pPr>
        <w:spacing w:line="360" w:lineRule="auto"/>
        <w:ind w:firstLine="420" w:firstLineChars="200"/>
        <w:rPr>
          <w:rFonts w:hint="eastAsia" w:ascii="宋体"/>
          <w:szCs w:val="21"/>
          <w:highlight w:val="none"/>
        </w:rPr>
      </w:pPr>
      <w:r>
        <w:rPr>
          <w:rFonts w:hint="eastAsia" w:ascii="宋体" w:hAnsi="宋体"/>
          <w:szCs w:val="21"/>
          <w:highlight w:val="none"/>
        </w:rPr>
        <w:t>20.2.1  承包人员工伤事故的保险</w:t>
      </w:r>
    </w:p>
    <w:p w14:paraId="7F951023">
      <w:pPr>
        <w:spacing w:line="360" w:lineRule="auto"/>
        <w:ind w:firstLine="420" w:firstLineChars="200"/>
        <w:rPr>
          <w:rFonts w:hint="eastAsia" w:ascii="宋体"/>
          <w:szCs w:val="21"/>
          <w:highlight w:val="none"/>
        </w:rPr>
      </w:pPr>
      <w:r>
        <w:rPr>
          <w:rFonts w:hint="eastAsia" w:ascii="宋体" w:hAnsi="宋体"/>
          <w:szCs w:val="21"/>
          <w:highlight w:val="none"/>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51C3764C">
      <w:pPr>
        <w:spacing w:line="360" w:lineRule="auto"/>
        <w:ind w:firstLine="420" w:firstLineChars="200"/>
        <w:rPr>
          <w:rFonts w:hint="eastAsia" w:ascii="宋体"/>
          <w:szCs w:val="21"/>
          <w:highlight w:val="none"/>
        </w:rPr>
      </w:pPr>
      <w:r>
        <w:rPr>
          <w:rFonts w:hint="eastAsia" w:ascii="宋体" w:hAnsi="宋体"/>
          <w:szCs w:val="21"/>
          <w:highlight w:val="none"/>
        </w:rPr>
        <w:t>（2）承包人工伤事故保险期限自合同工程开工之日起至合同终止之日止。</w:t>
      </w:r>
    </w:p>
    <w:p w14:paraId="7C4F2EF7">
      <w:pPr>
        <w:spacing w:line="360" w:lineRule="auto"/>
        <w:ind w:firstLine="420" w:firstLineChars="200"/>
        <w:rPr>
          <w:rFonts w:hint="eastAsia" w:ascii="宋体"/>
          <w:szCs w:val="21"/>
          <w:highlight w:val="none"/>
        </w:rPr>
      </w:pPr>
      <w:r>
        <w:rPr>
          <w:rFonts w:hint="eastAsia" w:ascii="宋体" w:hAnsi="宋体"/>
          <w:szCs w:val="21"/>
          <w:highlight w:val="none"/>
        </w:rPr>
        <w:t>20.2.2  发包人员工伤事故的保险</w:t>
      </w:r>
    </w:p>
    <w:p w14:paraId="0DE5AC9E">
      <w:pPr>
        <w:spacing w:line="360" w:lineRule="auto"/>
        <w:ind w:firstLine="420" w:firstLineChars="200"/>
        <w:rPr>
          <w:rFonts w:hint="eastAsia" w:ascii="宋体"/>
          <w:szCs w:val="21"/>
          <w:highlight w:val="none"/>
        </w:rPr>
      </w:pPr>
      <w:r>
        <w:rPr>
          <w:rFonts w:hint="eastAsia" w:ascii="宋体" w:hAnsi="宋体"/>
          <w:szCs w:val="21"/>
          <w:highlight w:val="none"/>
        </w:rPr>
        <w:t>发包人应依照有关法律法规规定参加工伤保险，为其现场机构雇佣的全部人员，缴纳工伤保险费，并要求其监理人也进行此项保险。</w:t>
      </w:r>
    </w:p>
    <w:p w14:paraId="753DA387">
      <w:pPr>
        <w:keepNext/>
        <w:keepLines/>
        <w:spacing w:before="120" w:beforeLines="50" w:after="120" w:afterLines="50" w:line="360" w:lineRule="auto"/>
        <w:outlineLvl w:val="2"/>
        <w:rPr>
          <w:rFonts w:hint="eastAsia" w:ascii="宋体" w:hAnsi="宋体"/>
          <w:kern w:val="0"/>
          <w:sz w:val="24"/>
          <w:szCs w:val="20"/>
          <w:highlight w:val="none"/>
        </w:rPr>
      </w:pPr>
      <w:bookmarkStart w:id="2084" w:name="_Toc480487039"/>
      <w:bookmarkStart w:id="2085" w:name="_Toc342296396"/>
      <w:bookmarkStart w:id="2086" w:name="_Toc483668213"/>
      <w:bookmarkStart w:id="2087" w:name="_Toc486580184"/>
      <w:bookmarkStart w:id="2088" w:name="_Toc117350553"/>
      <w:bookmarkStart w:id="2089" w:name="_Toc490222629"/>
      <w:bookmarkStart w:id="2090" w:name="_Toc489279995"/>
      <w:bookmarkStart w:id="2091" w:name="_Toc152042524"/>
      <w:bookmarkStart w:id="2092" w:name="_Toc152045745"/>
      <w:bookmarkStart w:id="2093" w:name="_Toc144974716"/>
      <w:bookmarkStart w:id="2094" w:name="_Toc338944838"/>
      <w:bookmarkStart w:id="2095" w:name="_Toc480486867"/>
      <w:bookmarkStart w:id="2096" w:name="_Toc179632763"/>
      <w:r>
        <w:rPr>
          <w:rFonts w:hint="eastAsia" w:ascii="宋体" w:hAnsi="宋体"/>
          <w:kern w:val="0"/>
          <w:sz w:val="24"/>
          <w:szCs w:val="20"/>
          <w:highlight w:val="none"/>
        </w:rPr>
        <w:t>20.3  人身意外伤害险</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33F8C882">
      <w:pPr>
        <w:spacing w:line="360" w:lineRule="auto"/>
        <w:ind w:firstLine="420" w:firstLineChars="200"/>
        <w:rPr>
          <w:rFonts w:hint="eastAsia" w:ascii="宋体"/>
          <w:szCs w:val="21"/>
          <w:highlight w:val="none"/>
        </w:rPr>
      </w:pPr>
      <w:r>
        <w:rPr>
          <w:rFonts w:hint="eastAsia" w:ascii="宋体" w:hAnsi="宋体"/>
          <w:szCs w:val="21"/>
          <w:highlight w:val="none"/>
        </w:rPr>
        <w:t>20.3.1  发包人应在整个施工期间为其现场机构雇用的全部人员，投保人身意外伤害险，缴纳保险费，并要求其监理人也进行此项保险。</w:t>
      </w:r>
    </w:p>
    <w:p w14:paraId="0F321336">
      <w:pPr>
        <w:spacing w:line="360" w:lineRule="auto"/>
        <w:ind w:firstLine="420" w:firstLineChars="200"/>
        <w:rPr>
          <w:rFonts w:hint="eastAsia" w:ascii="宋体"/>
          <w:szCs w:val="21"/>
          <w:highlight w:val="none"/>
        </w:rPr>
      </w:pPr>
      <w:r>
        <w:rPr>
          <w:rFonts w:hint="eastAsia" w:ascii="宋体" w:hAnsi="宋体"/>
          <w:szCs w:val="21"/>
          <w:highlight w:val="none"/>
        </w:rPr>
        <w:t>20.3.2  承包人应在整个施工期间为其现场机构雇用的全部人员，投保人身意外伤害险，缴纳保险费，并要求其分包人也进行此项保险。</w:t>
      </w:r>
    </w:p>
    <w:p w14:paraId="552A3584">
      <w:pPr>
        <w:keepNext/>
        <w:keepLines/>
        <w:spacing w:before="120" w:beforeLines="50" w:after="120" w:afterLines="50" w:line="360" w:lineRule="auto"/>
        <w:outlineLvl w:val="2"/>
        <w:rPr>
          <w:rFonts w:hint="eastAsia" w:ascii="宋体" w:hAnsi="宋体"/>
          <w:kern w:val="0"/>
          <w:sz w:val="24"/>
          <w:szCs w:val="20"/>
          <w:highlight w:val="none"/>
        </w:rPr>
      </w:pPr>
      <w:bookmarkStart w:id="2097" w:name="_Toc489279996"/>
      <w:bookmarkStart w:id="2098" w:name="_Toc490222630"/>
      <w:bookmarkStart w:id="2099" w:name="_Toc486580185"/>
      <w:bookmarkStart w:id="2100" w:name="_Toc342296397"/>
      <w:bookmarkStart w:id="2101" w:name="_Toc480487040"/>
      <w:bookmarkStart w:id="2102" w:name="_Toc117350554"/>
      <w:bookmarkStart w:id="2103" w:name="_Toc480486868"/>
      <w:bookmarkStart w:id="2104" w:name="_Toc483668214"/>
      <w:bookmarkStart w:id="2105" w:name="_Toc338944839"/>
      <w:r>
        <w:rPr>
          <w:rFonts w:hint="eastAsia" w:ascii="宋体" w:hAnsi="宋体"/>
          <w:kern w:val="0"/>
          <w:sz w:val="24"/>
          <w:szCs w:val="20"/>
          <w:highlight w:val="none"/>
        </w:rPr>
        <w:t>20.4  第三者责任险</w:t>
      </w:r>
      <w:bookmarkEnd w:id="2097"/>
      <w:bookmarkEnd w:id="2098"/>
      <w:bookmarkEnd w:id="2099"/>
      <w:bookmarkEnd w:id="2100"/>
      <w:bookmarkEnd w:id="2101"/>
      <w:bookmarkEnd w:id="2102"/>
      <w:bookmarkEnd w:id="2103"/>
      <w:bookmarkEnd w:id="2104"/>
      <w:bookmarkEnd w:id="2105"/>
    </w:p>
    <w:p w14:paraId="4B1E941A">
      <w:pPr>
        <w:spacing w:line="360" w:lineRule="auto"/>
        <w:ind w:firstLine="420" w:firstLineChars="200"/>
        <w:rPr>
          <w:rFonts w:hint="eastAsia" w:ascii="宋体"/>
          <w:szCs w:val="21"/>
          <w:highlight w:val="none"/>
        </w:rPr>
      </w:pPr>
      <w:r>
        <w:rPr>
          <w:rFonts w:hint="eastAsia" w:ascii="宋体" w:hAnsi="宋体"/>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B47F920">
      <w:pPr>
        <w:spacing w:line="360" w:lineRule="auto"/>
        <w:ind w:firstLine="420" w:firstLineChars="200"/>
        <w:rPr>
          <w:rFonts w:hint="eastAsia" w:ascii="宋体"/>
          <w:szCs w:val="21"/>
          <w:highlight w:val="none"/>
        </w:rPr>
      </w:pPr>
      <w:r>
        <w:rPr>
          <w:rFonts w:hint="eastAsia" w:ascii="宋体" w:hAnsi="宋体"/>
          <w:szCs w:val="21"/>
          <w:highlight w:val="none"/>
        </w:rPr>
        <w:t>20.4.2  在缺陷责任期终止证书颁发前，承包人应以承包人和发包人的共同名义，投保第20.4.1项约定的第三者责任险，其保险费率、保险金额、保险费承担人等有关内容</w:t>
      </w:r>
      <w:r>
        <w:rPr>
          <w:rFonts w:hint="eastAsia" w:ascii="黑体" w:hAnsi="黑体" w:eastAsia="黑体"/>
          <w:szCs w:val="21"/>
          <w:highlight w:val="none"/>
        </w:rPr>
        <w:t>见合同条款专用部分</w:t>
      </w:r>
      <w:r>
        <w:rPr>
          <w:rFonts w:hint="eastAsia" w:ascii="宋体" w:hAnsi="宋体"/>
          <w:szCs w:val="21"/>
          <w:highlight w:val="none"/>
        </w:rPr>
        <w:t>。</w:t>
      </w:r>
    </w:p>
    <w:p w14:paraId="544AC1DE">
      <w:pPr>
        <w:keepNext/>
        <w:keepLines/>
        <w:spacing w:before="120" w:beforeLines="50" w:after="120" w:afterLines="50" w:line="360" w:lineRule="auto"/>
        <w:outlineLvl w:val="2"/>
        <w:rPr>
          <w:rFonts w:hint="eastAsia" w:ascii="宋体" w:hAnsi="宋体"/>
          <w:kern w:val="0"/>
          <w:sz w:val="24"/>
          <w:szCs w:val="20"/>
          <w:highlight w:val="none"/>
        </w:rPr>
      </w:pPr>
      <w:bookmarkStart w:id="2106" w:name="_Toc480486869"/>
      <w:bookmarkStart w:id="2107" w:name="_Toc117350555"/>
      <w:bookmarkStart w:id="2108" w:name="_Toc489279997"/>
      <w:bookmarkStart w:id="2109" w:name="_Toc480487041"/>
      <w:bookmarkStart w:id="2110" w:name="_Toc483668215"/>
      <w:bookmarkStart w:id="2111" w:name="_Toc342296398"/>
      <w:bookmarkStart w:id="2112" w:name="_Toc338944840"/>
      <w:bookmarkStart w:id="2113" w:name="_Toc490222631"/>
      <w:bookmarkStart w:id="2114" w:name="_Toc486580186"/>
      <w:r>
        <w:rPr>
          <w:rFonts w:hint="eastAsia" w:ascii="宋体" w:hAnsi="宋体"/>
          <w:kern w:val="0"/>
          <w:sz w:val="24"/>
          <w:szCs w:val="20"/>
          <w:highlight w:val="none"/>
        </w:rPr>
        <w:t>20.5  其他保险</w:t>
      </w:r>
      <w:bookmarkEnd w:id="2106"/>
      <w:bookmarkEnd w:id="2107"/>
      <w:bookmarkEnd w:id="2108"/>
      <w:bookmarkEnd w:id="2109"/>
      <w:bookmarkEnd w:id="2110"/>
      <w:bookmarkEnd w:id="2111"/>
      <w:bookmarkEnd w:id="2112"/>
      <w:bookmarkEnd w:id="2113"/>
      <w:bookmarkEnd w:id="2114"/>
    </w:p>
    <w:p w14:paraId="228482A6">
      <w:pPr>
        <w:spacing w:line="360" w:lineRule="auto"/>
        <w:ind w:firstLine="420" w:firstLineChars="200"/>
        <w:rPr>
          <w:rFonts w:hint="eastAsia" w:ascii="宋体"/>
          <w:szCs w:val="21"/>
          <w:highlight w:val="none"/>
        </w:rPr>
      </w:pPr>
      <w:r>
        <w:rPr>
          <w:rFonts w:hint="eastAsia" w:ascii="宋体" w:hAnsi="宋体"/>
          <w:szCs w:val="21"/>
          <w:highlight w:val="none"/>
        </w:rPr>
        <w:t>承包人应为其施工设备、进场的材料和工程设备等办理保险。办理保险的险种</w:t>
      </w:r>
      <w:r>
        <w:rPr>
          <w:rFonts w:hint="eastAsia" w:ascii="黑体" w:hAnsi="黑体" w:eastAsia="黑体"/>
          <w:szCs w:val="21"/>
          <w:highlight w:val="none"/>
        </w:rPr>
        <w:t>见合同条款专用部分</w:t>
      </w:r>
      <w:r>
        <w:rPr>
          <w:rFonts w:hint="eastAsia" w:ascii="宋体" w:hAnsi="宋体"/>
          <w:szCs w:val="21"/>
          <w:highlight w:val="none"/>
        </w:rPr>
        <w:t>。</w:t>
      </w:r>
    </w:p>
    <w:p w14:paraId="32900D0D">
      <w:pPr>
        <w:keepNext/>
        <w:keepLines/>
        <w:spacing w:before="120" w:beforeLines="50" w:after="120" w:afterLines="50" w:line="360" w:lineRule="auto"/>
        <w:outlineLvl w:val="2"/>
        <w:rPr>
          <w:rFonts w:hint="eastAsia" w:ascii="宋体" w:hAnsi="宋体"/>
          <w:kern w:val="0"/>
          <w:sz w:val="24"/>
          <w:szCs w:val="20"/>
          <w:highlight w:val="none"/>
        </w:rPr>
      </w:pPr>
      <w:bookmarkStart w:id="2115" w:name="_Toc490222632"/>
      <w:bookmarkStart w:id="2116" w:name="_Toc117350556"/>
      <w:bookmarkStart w:id="2117" w:name="_Toc483668216"/>
      <w:bookmarkStart w:id="2118" w:name="_Toc338944841"/>
      <w:bookmarkStart w:id="2119" w:name="_Toc480486870"/>
      <w:bookmarkStart w:id="2120" w:name="_Toc480487042"/>
      <w:bookmarkStart w:id="2121" w:name="_Toc486580187"/>
      <w:bookmarkStart w:id="2122" w:name="_Toc342296399"/>
      <w:bookmarkStart w:id="2123" w:name="_Toc489279998"/>
      <w:r>
        <w:rPr>
          <w:rFonts w:hint="eastAsia" w:ascii="宋体" w:hAnsi="宋体"/>
          <w:kern w:val="0"/>
          <w:sz w:val="24"/>
          <w:szCs w:val="20"/>
          <w:highlight w:val="none"/>
        </w:rPr>
        <w:t>20.6  对各项保险的一般要求</w:t>
      </w:r>
      <w:bookmarkEnd w:id="2115"/>
      <w:bookmarkEnd w:id="2116"/>
      <w:bookmarkEnd w:id="2117"/>
      <w:bookmarkEnd w:id="2118"/>
      <w:bookmarkEnd w:id="2119"/>
      <w:bookmarkEnd w:id="2120"/>
      <w:bookmarkEnd w:id="2121"/>
      <w:bookmarkEnd w:id="2122"/>
      <w:bookmarkEnd w:id="2123"/>
    </w:p>
    <w:p w14:paraId="40FDA0DD">
      <w:pPr>
        <w:spacing w:line="360" w:lineRule="auto"/>
        <w:ind w:firstLine="420" w:firstLineChars="200"/>
        <w:rPr>
          <w:rFonts w:hint="eastAsia" w:ascii="宋体"/>
          <w:szCs w:val="21"/>
          <w:highlight w:val="none"/>
        </w:rPr>
      </w:pPr>
      <w:r>
        <w:rPr>
          <w:rFonts w:hint="eastAsia" w:ascii="宋体" w:hAnsi="宋体"/>
          <w:szCs w:val="21"/>
          <w:highlight w:val="none"/>
        </w:rPr>
        <w:t>20.6.1  保险凭证</w:t>
      </w:r>
    </w:p>
    <w:p w14:paraId="067C1EB8">
      <w:pPr>
        <w:spacing w:line="360" w:lineRule="auto"/>
        <w:ind w:firstLine="420" w:firstLineChars="200"/>
        <w:rPr>
          <w:rFonts w:hint="eastAsia" w:ascii="宋体"/>
          <w:szCs w:val="21"/>
          <w:highlight w:val="none"/>
        </w:rPr>
      </w:pPr>
      <w:r>
        <w:rPr>
          <w:rFonts w:hint="eastAsia" w:ascii="宋体" w:hAnsi="宋体"/>
          <w:szCs w:val="21"/>
          <w:highlight w:val="none"/>
        </w:rPr>
        <w:t>承包人应在合同约定的期限内向发包人提交各项保险生效的证据和保险单副本，保险单必须与合同约定的条件保持一致。各项保险生效的证据和保险单副本的期限</w:t>
      </w:r>
      <w:r>
        <w:rPr>
          <w:rFonts w:hint="eastAsia" w:ascii="黑体" w:hAnsi="黑体" w:eastAsia="黑体"/>
          <w:szCs w:val="21"/>
          <w:highlight w:val="none"/>
        </w:rPr>
        <w:t>见合同条款专用部分</w:t>
      </w:r>
      <w:r>
        <w:rPr>
          <w:rFonts w:hint="eastAsia" w:ascii="宋体" w:hAnsi="宋体"/>
          <w:szCs w:val="21"/>
          <w:highlight w:val="none"/>
        </w:rPr>
        <w:t>。</w:t>
      </w:r>
    </w:p>
    <w:p w14:paraId="32DA54AC">
      <w:pPr>
        <w:spacing w:line="360" w:lineRule="auto"/>
        <w:ind w:firstLine="420" w:firstLineChars="200"/>
        <w:rPr>
          <w:rFonts w:hint="eastAsia" w:ascii="宋体"/>
          <w:szCs w:val="21"/>
          <w:highlight w:val="none"/>
        </w:rPr>
      </w:pPr>
      <w:r>
        <w:rPr>
          <w:rFonts w:hint="eastAsia" w:ascii="宋体" w:hAnsi="宋体"/>
          <w:szCs w:val="21"/>
          <w:highlight w:val="none"/>
        </w:rPr>
        <w:t>20.6.2  保险合同条款的变动</w:t>
      </w:r>
    </w:p>
    <w:p w14:paraId="7F72176F">
      <w:pPr>
        <w:spacing w:line="360" w:lineRule="auto"/>
        <w:ind w:firstLine="420" w:firstLineChars="200"/>
        <w:rPr>
          <w:rFonts w:hint="eastAsia" w:ascii="宋体"/>
          <w:szCs w:val="21"/>
          <w:highlight w:val="none"/>
        </w:rPr>
      </w:pPr>
      <w:r>
        <w:rPr>
          <w:rFonts w:hint="eastAsia" w:ascii="宋体" w:hAnsi="宋体"/>
          <w:szCs w:val="21"/>
          <w:highlight w:val="none"/>
        </w:rPr>
        <w:t>承包人需要变动保险合同条款时，应事先征得发包人同意，并通知监理人。保险人作出变动的，承包人应在收到保险人通知后立即通知发包人和监理人。</w:t>
      </w:r>
    </w:p>
    <w:p w14:paraId="6415D897">
      <w:pPr>
        <w:spacing w:line="360" w:lineRule="auto"/>
        <w:ind w:firstLine="420" w:firstLineChars="200"/>
        <w:rPr>
          <w:rFonts w:hint="eastAsia" w:ascii="宋体"/>
          <w:szCs w:val="21"/>
          <w:highlight w:val="none"/>
        </w:rPr>
      </w:pPr>
      <w:r>
        <w:rPr>
          <w:rFonts w:hint="eastAsia" w:ascii="宋体" w:hAnsi="宋体"/>
          <w:szCs w:val="21"/>
          <w:highlight w:val="none"/>
        </w:rPr>
        <w:t>20.6.3  持续保险</w:t>
      </w:r>
    </w:p>
    <w:p w14:paraId="4FB805AF">
      <w:pPr>
        <w:spacing w:line="360" w:lineRule="auto"/>
        <w:ind w:firstLine="420" w:firstLineChars="200"/>
        <w:rPr>
          <w:rFonts w:hint="eastAsia" w:ascii="宋体"/>
          <w:szCs w:val="21"/>
          <w:highlight w:val="none"/>
        </w:rPr>
      </w:pPr>
      <w:r>
        <w:rPr>
          <w:rFonts w:hint="eastAsia" w:ascii="宋体" w:hAnsi="宋体"/>
          <w:szCs w:val="21"/>
          <w:highlight w:val="none"/>
        </w:rPr>
        <w:t>承包人应与保险人保持联系，使保险人能够随时了解工程实施中的变动，并确保按保险合同条款要求持续保险。</w:t>
      </w:r>
    </w:p>
    <w:p w14:paraId="40EEDD01">
      <w:pPr>
        <w:spacing w:line="360" w:lineRule="auto"/>
        <w:ind w:firstLine="420" w:firstLineChars="200"/>
        <w:rPr>
          <w:rFonts w:hint="eastAsia" w:ascii="宋体"/>
          <w:szCs w:val="21"/>
          <w:highlight w:val="none"/>
        </w:rPr>
      </w:pPr>
      <w:r>
        <w:rPr>
          <w:rFonts w:hint="eastAsia" w:ascii="宋体" w:hAnsi="宋体"/>
          <w:szCs w:val="21"/>
          <w:highlight w:val="none"/>
        </w:rPr>
        <w:t>20.6.4  保险金不足的补偿</w:t>
      </w:r>
    </w:p>
    <w:p w14:paraId="5C8BA993">
      <w:pPr>
        <w:spacing w:line="360" w:lineRule="auto"/>
        <w:ind w:firstLine="420" w:firstLineChars="200"/>
        <w:rPr>
          <w:rFonts w:hint="eastAsia" w:ascii="宋体"/>
          <w:szCs w:val="21"/>
          <w:highlight w:val="none"/>
        </w:rPr>
      </w:pPr>
      <w:r>
        <w:rPr>
          <w:rFonts w:hint="eastAsia" w:ascii="宋体" w:hAnsi="宋体"/>
          <w:szCs w:val="21"/>
          <w:highlight w:val="none"/>
        </w:rPr>
        <w:t>保险金不足以补偿损失的，应由承包人和（或）发包人按合同约定负责补偿。保险金不足的补偿原则</w:t>
      </w:r>
      <w:r>
        <w:rPr>
          <w:rFonts w:hint="eastAsia" w:ascii="黑体" w:hAnsi="黑体" w:eastAsia="黑体"/>
          <w:szCs w:val="21"/>
          <w:highlight w:val="none"/>
        </w:rPr>
        <w:t>见合同条款专用部分</w:t>
      </w:r>
      <w:r>
        <w:rPr>
          <w:rFonts w:hint="eastAsia" w:ascii="宋体" w:hAnsi="宋体"/>
          <w:szCs w:val="21"/>
          <w:highlight w:val="none"/>
        </w:rPr>
        <w:t>。</w:t>
      </w:r>
    </w:p>
    <w:p w14:paraId="471F3270">
      <w:pPr>
        <w:spacing w:line="360" w:lineRule="auto"/>
        <w:ind w:firstLine="420" w:firstLineChars="200"/>
        <w:rPr>
          <w:rFonts w:hint="eastAsia" w:ascii="宋体"/>
          <w:szCs w:val="21"/>
          <w:highlight w:val="none"/>
        </w:rPr>
      </w:pPr>
      <w:r>
        <w:rPr>
          <w:rFonts w:hint="eastAsia" w:ascii="宋体" w:hAnsi="宋体"/>
          <w:szCs w:val="21"/>
          <w:highlight w:val="none"/>
        </w:rPr>
        <w:t>20.6.5  未按约定投保的补救</w:t>
      </w:r>
    </w:p>
    <w:p w14:paraId="375156F6">
      <w:pPr>
        <w:spacing w:line="360" w:lineRule="auto"/>
        <w:ind w:firstLine="420" w:firstLineChars="200"/>
        <w:rPr>
          <w:rFonts w:hint="eastAsia" w:ascii="宋体"/>
          <w:szCs w:val="21"/>
          <w:highlight w:val="none"/>
        </w:rPr>
      </w:pPr>
      <w:r>
        <w:rPr>
          <w:rFonts w:hint="eastAsia" w:ascii="宋体" w:hAnsi="宋体"/>
          <w:szCs w:val="21"/>
          <w:highlight w:val="none"/>
        </w:rPr>
        <w:t>（1）由于负有投保义务的一方当事人未按合同约定办理保险，或未能使保险持续有效的，另一方当事人可代为办理，所需费用由对方当事人承担。</w:t>
      </w:r>
    </w:p>
    <w:p w14:paraId="5B669C86">
      <w:pPr>
        <w:spacing w:line="360" w:lineRule="auto"/>
        <w:ind w:firstLine="420" w:firstLineChars="200"/>
        <w:rPr>
          <w:rFonts w:hint="eastAsia" w:ascii="宋体"/>
          <w:szCs w:val="21"/>
          <w:highlight w:val="none"/>
        </w:rPr>
      </w:pPr>
      <w:r>
        <w:rPr>
          <w:rFonts w:hint="eastAsia" w:ascii="宋体" w:hAnsi="宋体"/>
          <w:szCs w:val="21"/>
          <w:highlight w:val="none"/>
        </w:rPr>
        <w:t>（2）由于负有投保义务的一方当事人未按合同约定办理某项保险，导致受益人未能得到保险人的赔偿，原应从该项保险得到的保险金应由负有投保义务的一方当事人支付。</w:t>
      </w:r>
    </w:p>
    <w:p w14:paraId="739EFF6D">
      <w:pPr>
        <w:spacing w:line="360" w:lineRule="auto"/>
        <w:ind w:firstLine="420" w:firstLineChars="200"/>
        <w:rPr>
          <w:rFonts w:hint="eastAsia" w:ascii="宋体"/>
          <w:szCs w:val="21"/>
          <w:highlight w:val="none"/>
        </w:rPr>
      </w:pPr>
      <w:r>
        <w:rPr>
          <w:rFonts w:hint="eastAsia" w:ascii="宋体" w:hAnsi="宋体"/>
          <w:szCs w:val="21"/>
          <w:highlight w:val="none"/>
        </w:rPr>
        <w:t>20.6.6  报告义务</w:t>
      </w:r>
    </w:p>
    <w:p w14:paraId="4653D8E1">
      <w:pPr>
        <w:spacing w:line="360" w:lineRule="auto"/>
        <w:ind w:firstLine="420" w:firstLineChars="200"/>
        <w:rPr>
          <w:rFonts w:hint="eastAsia" w:ascii="宋体"/>
          <w:szCs w:val="21"/>
          <w:highlight w:val="none"/>
        </w:rPr>
      </w:pPr>
      <w:r>
        <w:rPr>
          <w:rFonts w:hint="eastAsia" w:ascii="宋体" w:hAnsi="宋体"/>
          <w:szCs w:val="21"/>
          <w:highlight w:val="none"/>
        </w:rPr>
        <w:t>当保险事故发生时，投保人应按照保险单规定的条件和期限及时向保险人报告。</w:t>
      </w:r>
    </w:p>
    <w:p w14:paraId="79E77DD0">
      <w:pPr>
        <w:keepNext/>
        <w:keepLines/>
        <w:spacing w:before="120" w:beforeLines="50" w:after="120" w:afterLines="50" w:line="360" w:lineRule="auto"/>
        <w:outlineLvl w:val="1"/>
        <w:rPr>
          <w:rFonts w:hint="eastAsia" w:ascii="宋体" w:hAnsi="宋体" w:cs="宋体"/>
          <w:kern w:val="0"/>
          <w:sz w:val="28"/>
          <w:szCs w:val="20"/>
          <w:highlight w:val="none"/>
        </w:rPr>
      </w:pPr>
      <w:bookmarkStart w:id="2124" w:name="_Toc483668217"/>
      <w:bookmarkStart w:id="2125" w:name="_Toc490222633"/>
      <w:bookmarkStart w:id="2126" w:name="_Toc489279999"/>
      <w:bookmarkStart w:id="2127" w:name="_Toc342296400"/>
      <w:bookmarkStart w:id="2128" w:name="_Toc486580188"/>
      <w:bookmarkStart w:id="2129" w:name="_Toc117350557"/>
      <w:bookmarkStart w:id="2130" w:name="_Toc480486871"/>
      <w:bookmarkStart w:id="2131" w:name="_Toc338944842"/>
      <w:bookmarkStart w:id="2132" w:name="_Toc480487043"/>
      <w:r>
        <w:rPr>
          <w:rFonts w:hint="eastAsia" w:ascii="宋体" w:hAnsi="宋体" w:cs="宋体"/>
          <w:kern w:val="0"/>
          <w:sz w:val="28"/>
          <w:szCs w:val="20"/>
          <w:highlight w:val="none"/>
        </w:rPr>
        <w:t>21.不可抗力</w:t>
      </w:r>
      <w:bookmarkEnd w:id="2124"/>
      <w:bookmarkEnd w:id="2125"/>
      <w:bookmarkEnd w:id="2126"/>
      <w:bookmarkEnd w:id="2127"/>
      <w:bookmarkEnd w:id="2128"/>
      <w:bookmarkEnd w:id="2129"/>
      <w:bookmarkEnd w:id="2130"/>
      <w:bookmarkEnd w:id="2131"/>
      <w:bookmarkEnd w:id="2132"/>
    </w:p>
    <w:p w14:paraId="50ECFD82">
      <w:pPr>
        <w:keepNext/>
        <w:keepLines/>
        <w:spacing w:before="120" w:beforeLines="50" w:after="120" w:afterLines="50" w:line="360" w:lineRule="auto"/>
        <w:outlineLvl w:val="2"/>
        <w:rPr>
          <w:rFonts w:hint="eastAsia" w:ascii="宋体" w:hAnsi="宋体"/>
          <w:kern w:val="0"/>
          <w:sz w:val="24"/>
          <w:szCs w:val="20"/>
          <w:highlight w:val="none"/>
        </w:rPr>
      </w:pPr>
      <w:bookmarkStart w:id="2133" w:name="_Toc483668218"/>
      <w:bookmarkStart w:id="2134" w:name="_Toc338944843"/>
      <w:bookmarkStart w:id="2135" w:name="_Toc342296401"/>
      <w:bookmarkStart w:id="2136" w:name="_Toc490222634"/>
      <w:bookmarkStart w:id="2137" w:name="_Toc480487044"/>
      <w:bookmarkStart w:id="2138" w:name="_Toc489280000"/>
      <w:bookmarkStart w:id="2139" w:name="_Toc480486872"/>
      <w:bookmarkStart w:id="2140" w:name="_Toc117350558"/>
      <w:bookmarkStart w:id="2141" w:name="_Toc486580189"/>
      <w:r>
        <w:rPr>
          <w:rFonts w:hint="eastAsia" w:ascii="宋体" w:hAnsi="宋体"/>
          <w:kern w:val="0"/>
          <w:sz w:val="24"/>
          <w:szCs w:val="20"/>
          <w:highlight w:val="none"/>
        </w:rPr>
        <w:t>21.1  不可抗力的确认</w:t>
      </w:r>
      <w:bookmarkEnd w:id="2133"/>
      <w:bookmarkEnd w:id="2134"/>
      <w:bookmarkEnd w:id="2135"/>
      <w:bookmarkEnd w:id="2136"/>
      <w:bookmarkEnd w:id="2137"/>
      <w:bookmarkEnd w:id="2138"/>
      <w:bookmarkEnd w:id="2139"/>
      <w:bookmarkEnd w:id="2140"/>
      <w:bookmarkEnd w:id="2141"/>
    </w:p>
    <w:p w14:paraId="5CF52183">
      <w:pPr>
        <w:spacing w:line="360" w:lineRule="auto"/>
        <w:ind w:firstLine="420" w:firstLineChars="200"/>
        <w:rPr>
          <w:rFonts w:hint="eastAsia" w:ascii="宋体"/>
          <w:szCs w:val="21"/>
          <w:highlight w:val="none"/>
        </w:rPr>
      </w:pPr>
      <w:r>
        <w:rPr>
          <w:rFonts w:hint="eastAsia" w:ascii="宋体" w:hAnsi="宋体"/>
          <w:szCs w:val="21"/>
          <w:highlight w:val="none"/>
        </w:rPr>
        <w:t>21.1.1  不可抗力是指承包人和发包人在订立合同时不可预见，在工程施工过程中不可避免发生并不能克服的自然灾害和社会性突发事件，如地震、海啸、瘟疫、水灾、骚乱、暴动、战争和合同约定的其他情形。其他情形</w:t>
      </w:r>
      <w:r>
        <w:rPr>
          <w:rFonts w:hint="eastAsia" w:ascii="黑体" w:hAnsi="黑体" w:eastAsia="黑体"/>
          <w:szCs w:val="21"/>
          <w:highlight w:val="none"/>
        </w:rPr>
        <w:t>见合同条款专用部分</w:t>
      </w:r>
      <w:r>
        <w:rPr>
          <w:rFonts w:hint="eastAsia" w:ascii="宋体" w:hAnsi="宋体"/>
          <w:szCs w:val="21"/>
          <w:highlight w:val="none"/>
        </w:rPr>
        <w:t>。</w:t>
      </w:r>
    </w:p>
    <w:p w14:paraId="3B1B8315">
      <w:pPr>
        <w:spacing w:line="360" w:lineRule="auto"/>
        <w:ind w:firstLine="420" w:firstLineChars="200"/>
        <w:rPr>
          <w:rFonts w:hint="eastAsia" w:ascii="宋体"/>
          <w:szCs w:val="21"/>
          <w:highlight w:val="none"/>
        </w:rPr>
      </w:pPr>
      <w:r>
        <w:rPr>
          <w:rFonts w:hint="eastAsia" w:ascii="宋体" w:hAnsi="宋体"/>
          <w:szCs w:val="21"/>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09F0BE5">
      <w:pPr>
        <w:keepNext/>
        <w:keepLines/>
        <w:spacing w:before="120" w:beforeLines="50" w:after="120" w:afterLines="50" w:line="360" w:lineRule="auto"/>
        <w:outlineLvl w:val="2"/>
        <w:rPr>
          <w:rFonts w:hint="eastAsia" w:ascii="宋体" w:hAnsi="宋体"/>
          <w:kern w:val="0"/>
          <w:sz w:val="24"/>
          <w:szCs w:val="20"/>
          <w:highlight w:val="none"/>
        </w:rPr>
      </w:pPr>
      <w:bookmarkStart w:id="2142" w:name="_Toc179632769"/>
      <w:bookmarkStart w:id="2143" w:name="_Toc490222635"/>
      <w:bookmarkStart w:id="2144" w:name="_Toc489280001"/>
      <w:bookmarkStart w:id="2145" w:name="_Toc480487045"/>
      <w:bookmarkStart w:id="2146" w:name="_Toc152042530"/>
      <w:bookmarkStart w:id="2147" w:name="_Toc152045751"/>
      <w:bookmarkStart w:id="2148" w:name="_Toc342296402"/>
      <w:bookmarkStart w:id="2149" w:name="_Toc117350559"/>
      <w:bookmarkStart w:id="2150" w:name="_Toc480486873"/>
      <w:bookmarkStart w:id="2151" w:name="_Toc483668219"/>
      <w:bookmarkStart w:id="2152" w:name="_Toc486580190"/>
      <w:bookmarkStart w:id="2153" w:name="_Toc144974722"/>
      <w:bookmarkStart w:id="2154" w:name="_Toc338944844"/>
      <w:r>
        <w:rPr>
          <w:rFonts w:hint="eastAsia" w:ascii="宋体" w:hAnsi="宋体"/>
          <w:kern w:val="0"/>
          <w:sz w:val="24"/>
          <w:szCs w:val="20"/>
          <w:highlight w:val="none"/>
        </w:rPr>
        <w:t>21.2  不可抗力的通知</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14:paraId="4E531307">
      <w:pPr>
        <w:spacing w:line="360" w:lineRule="auto"/>
        <w:ind w:firstLine="420" w:firstLineChars="200"/>
        <w:rPr>
          <w:rFonts w:hint="eastAsia" w:ascii="宋体"/>
          <w:szCs w:val="21"/>
          <w:highlight w:val="none"/>
        </w:rPr>
      </w:pPr>
      <w:r>
        <w:rPr>
          <w:rFonts w:hint="eastAsia" w:ascii="宋体" w:hAnsi="宋体"/>
          <w:szCs w:val="21"/>
          <w:highlight w:val="none"/>
        </w:rPr>
        <w:t>21.2.1  合同一方当事人遇到不可抗力事件，使其履行合同义务受到阻碍时，应立即通知合同另一方当事人和监理人，书面说明不可抗力和受阻碍的详细情况，并提供必要的证明。</w:t>
      </w:r>
    </w:p>
    <w:p w14:paraId="56E28F9A">
      <w:pPr>
        <w:spacing w:line="360" w:lineRule="auto"/>
        <w:ind w:firstLine="420" w:firstLineChars="200"/>
        <w:rPr>
          <w:rFonts w:hint="eastAsia" w:ascii="宋体"/>
          <w:szCs w:val="21"/>
          <w:highlight w:val="none"/>
        </w:rPr>
      </w:pPr>
      <w:r>
        <w:rPr>
          <w:rFonts w:hint="eastAsia" w:ascii="宋体" w:hAnsi="宋体"/>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1F024A0B">
      <w:pPr>
        <w:keepNext/>
        <w:keepLines/>
        <w:spacing w:before="120" w:beforeLines="50" w:after="120" w:afterLines="50" w:line="360" w:lineRule="auto"/>
        <w:outlineLvl w:val="2"/>
        <w:rPr>
          <w:rFonts w:hint="eastAsia" w:ascii="宋体" w:hAnsi="宋体"/>
          <w:kern w:val="0"/>
          <w:sz w:val="24"/>
          <w:szCs w:val="20"/>
          <w:highlight w:val="none"/>
        </w:rPr>
      </w:pPr>
      <w:bookmarkStart w:id="2155" w:name="_Toc489280002"/>
      <w:bookmarkStart w:id="2156" w:name="_Toc338944845"/>
      <w:bookmarkStart w:id="2157" w:name="_Toc483668220"/>
      <w:bookmarkStart w:id="2158" w:name="_Toc342296403"/>
      <w:bookmarkStart w:id="2159" w:name="_Toc490222636"/>
      <w:bookmarkStart w:id="2160" w:name="_Toc480487046"/>
      <w:bookmarkStart w:id="2161" w:name="_Toc486580191"/>
      <w:bookmarkStart w:id="2162" w:name="_Toc117350560"/>
      <w:bookmarkStart w:id="2163" w:name="_Toc480486874"/>
      <w:r>
        <w:rPr>
          <w:rFonts w:hint="eastAsia" w:ascii="宋体" w:hAnsi="宋体"/>
          <w:kern w:val="0"/>
          <w:sz w:val="24"/>
          <w:szCs w:val="20"/>
          <w:highlight w:val="none"/>
        </w:rPr>
        <w:t>21.3  不可抗力后果及其处理</w:t>
      </w:r>
      <w:bookmarkEnd w:id="2155"/>
      <w:bookmarkEnd w:id="2156"/>
      <w:bookmarkEnd w:id="2157"/>
      <w:bookmarkEnd w:id="2158"/>
      <w:bookmarkEnd w:id="2159"/>
      <w:bookmarkEnd w:id="2160"/>
      <w:bookmarkEnd w:id="2161"/>
      <w:bookmarkEnd w:id="2162"/>
      <w:bookmarkEnd w:id="2163"/>
    </w:p>
    <w:p w14:paraId="0BBD45E9">
      <w:pPr>
        <w:spacing w:line="360" w:lineRule="auto"/>
        <w:ind w:firstLine="420" w:firstLineChars="200"/>
        <w:rPr>
          <w:rFonts w:hint="eastAsia" w:ascii="宋体"/>
          <w:szCs w:val="21"/>
          <w:highlight w:val="none"/>
        </w:rPr>
      </w:pPr>
      <w:r>
        <w:rPr>
          <w:rFonts w:hint="eastAsia" w:ascii="宋体" w:hAnsi="宋体"/>
          <w:szCs w:val="21"/>
          <w:highlight w:val="none"/>
        </w:rPr>
        <w:t>21.3.1  不可抗力造成损害的责任</w:t>
      </w:r>
    </w:p>
    <w:p w14:paraId="0A6E49AB">
      <w:pPr>
        <w:spacing w:line="360" w:lineRule="auto"/>
        <w:ind w:firstLine="420" w:firstLineChars="200"/>
        <w:rPr>
          <w:rFonts w:hint="eastAsia" w:ascii="宋体"/>
          <w:szCs w:val="21"/>
          <w:highlight w:val="none"/>
        </w:rPr>
      </w:pPr>
      <w:r>
        <w:rPr>
          <w:rFonts w:hint="eastAsia" w:ascii="宋体" w:hAnsi="宋体"/>
          <w:szCs w:val="21"/>
          <w:highlight w:val="none"/>
        </w:rPr>
        <w:t xml:space="preserve">不可抗力导致的人员伤亡、财产损失、费用增加和（或）工期延误等后果，由合同双方按以下原则承担： </w:t>
      </w:r>
    </w:p>
    <w:p w14:paraId="3CAAC074">
      <w:pPr>
        <w:spacing w:line="360" w:lineRule="auto"/>
        <w:ind w:firstLine="420" w:firstLineChars="200"/>
        <w:rPr>
          <w:rFonts w:hint="eastAsia" w:ascii="宋体"/>
          <w:szCs w:val="21"/>
          <w:highlight w:val="none"/>
        </w:rPr>
      </w:pPr>
      <w:r>
        <w:rPr>
          <w:rFonts w:hint="eastAsia" w:ascii="宋体" w:hAnsi="宋体"/>
          <w:szCs w:val="21"/>
          <w:highlight w:val="none"/>
        </w:rPr>
        <w:t>（1）永久工程，包括已运至施工场地的材料和工程设备的损害，以及因工程损害造成的第三者人员伤亡和财产损失由发包人承担；</w:t>
      </w:r>
    </w:p>
    <w:p w14:paraId="39D60910">
      <w:pPr>
        <w:spacing w:line="360" w:lineRule="auto"/>
        <w:ind w:firstLine="420" w:firstLineChars="200"/>
        <w:rPr>
          <w:rFonts w:hint="eastAsia" w:ascii="宋体"/>
          <w:szCs w:val="21"/>
          <w:highlight w:val="none"/>
        </w:rPr>
      </w:pPr>
      <w:r>
        <w:rPr>
          <w:rFonts w:hint="eastAsia" w:ascii="宋体" w:hAnsi="宋体"/>
          <w:szCs w:val="21"/>
          <w:highlight w:val="none"/>
        </w:rPr>
        <w:t>（2）承包人设备的损坏由承包人承担；</w:t>
      </w:r>
    </w:p>
    <w:p w14:paraId="12742D30">
      <w:pPr>
        <w:spacing w:line="360" w:lineRule="auto"/>
        <w:ind w:firstLine="420" w:firstLineChars="200"/>
        <w:rPr>
          <w:rFonts w:hint="eastAsia" w:ascii="宋体"/>
          <w:szCs w:val="21"/>
          <w:highlight w:val="none"/>
        </w:rPr>
      </w:pPr>
      <w:r>
        <w:rPr>
          <w:rFonts w:hint="eastAsia" w:ascii="宋体" w:hAnsi="宋体"/>
          <w:szCs w:val="21"/>
          <w:highlight w:val="none"/>
        </w:rPr>
        <w:t>（3）发包人和承包人各自承担其人员伤亡和其他财产损失及其相关费用；</w:t>
      </w:r>
    </w:p>
    <w:p w14:paraId="7720C6BB">
      <w:pPr>
        <w:spacing w:line="360" w:lineRule="auto"/>
        <w:ind w:firstLine="420" w:firstLineChars="200"/>
        <w:rPr>
          <w:rFonts w:hint="eastAsia" w:ascii="宋体"/>
          <w:szCs w:val="21"/>
          <w:highlight w:val="none"/>
        </w:rPr>
      </w:pPr>
      <w:r>
        <w:rPr>
          <w:rFonts w:hint="eastAsia" w:ascii="宋体" w:hAnsi="宋体"/>
          <w:szCs w:val="21"/>
          <w:highlight w:val="none"/>
        </w:rPr>
        <w:t>（4）承包人的停工损失由承包人承担，但停工期间应监理人要求照管工程和清理、修复工程的金额由发包人承担；</w:t>
      </w:r>
    </w:p>
    <w:p w14:paraId="56B067DF">
      <w:pPr>
        <w:spacing w:line="360" w:lineRule="auto"/>
        <w:ind w:firstLine="420" w:firstLineChars="200"/>
        <w:rPr>
          <w:rFonts w:hint="eastAsia" w:ascii="宋体"/>
          <w:szCs w:val="21"/>
          <w:highlight w:val="none"/>
        </w:rPr>
      </w:pPr>
      <w:r>
        <w:rPr>
          <w:rFonts w:hint="eastAsia" w:ascii="宋体" w:hAnsi="宋体"/>
          <w:szCs w:val="21"/>
          <w:highlight w:val="none"/>
        </w:rPr>
        <w:t>（5）不能按期竣工的，应合理延长工期，承包人不需支付逾期竣工违约金。发包人要求赶工的，承包人应采取赶工措施，赶工费用由发包人承担。</w:t>
      </w:r>
    </w:p>
    <w:p w14:paraId="33E35981">
      <w:pPr>
        <w:spacing w:line="360" w:lineRule="auto"/>
        <w:ind w:firstLine="420" w:firstLineChars="200"/>
        <w:rPr>
          <w:rFonts w:hint="eastAsia" w:ascii="宋体"/>
          <w:szCs w:val="21"/>
          <w:highlight w:val="none"/>
        </w:rPr>
      </w:pPr>
      <w:r>
        <w:rPr>
          <w:rFonts w:hint="eastAsia" w:ascii="宋体" w:hAnsi="宋体"/>
          <w:szCs w:val="21"/>
          <w:highlight w:val="none"/>
        </w:rPr>
        <w:t>21.3.2  延迟履行期间发生的不可抗力</w:t>
      </w:r>
    </w:p>
    <w:p w14:paraId="370AF04D">
      <w:pPr>
        <w:spacing w:line="360" w:lineRule="auto"/>
        <w:ind w:firstLine="420" w:firstLineChars="200"/>
        <w:rPr>
          <w:rFonts w:hint="eastAsia" w:ascii="宋体"/>
          <w:szCs w:val="21"/>
          <w:highlight w:val="none"/>
        </w:rPr>
      </w:pPr>
      <w:r>
        <w:rPr>
          <w:rFonts w:hint="eastAsia" w:ascii="宋体" w:hAnsi="宋体"/>
          <w:szCs w:val="21"/>
          <w:highlight w:val="none"/>
        </w:rPr>
        <w:t>合同一方当事人延迟履行，在延迟履行期间发生不可抗力的，不免除其责任。</w:t>
      </w:r>
    </w:p>
    <w:p w14:paraId="02DA821F">
      <w:pPr>
        <w:spacing w:line="360" w:lineRule="auto"/>
        <w:ind w:firstLine="420" w:firstLineChars="200"/>
        <w:rPr>
          <w:rFonts w:hint="eastAsia" w:ascii="宋体"/>
          <w:szCs w:val="21"/>
          <w:highlight w:val="none"/>
        </w:rPr>
      </w:pPr>
      <w:r>
        <w:rPr>
          <w:rFonts w:hint="eastAsia" w:ascii="宋体" w:hAnsi="宋体"/>
          <w:szCs w:val="21"/>
          <w:highlight w:val="none"/>
        </w:rPr>
        <w:t>21.3.3  避免和减少不可抗力损失</w:t>
      </w:r>
    </w:p>
    <w:p w14:paraId="6B40A0B3">
      <w:pPr>
        <w:spacing w:line="360" w:lineRule="auto"/>
        <w:ind w:firstLine="420" w:firstLineChars="200"/>
        <w:rPr>
          <w:rFonts w:hint="eastAsia" w:ascii="宋体"/>
          <w:szCs w:val="21"/>
          <w:highlight w:val="none"/>
        </w:rPr>
      </w:pPr>
      <w:r>
        <w:rPr>
          <w:rFonts w:hint="eastAsia" w:ascii="宋体" w:hAnsi="宋体"/>
          <w:szCs w:val="21"/>
          <w:highlight w:val="none"/>
        </w:rPr>
        <w:t>不可抗力发生后，发包人和承包人均应采取措施尽量避免和减少损失的扩大，任何一方没有采取有效措施导致损失扩大的，应对扩大的损失承担责任。</w:t>
      </w:r>
    </w:p>
    <w:p w14:paraId="34A6C77B">
      <w:pPr>
        <w:spacing w:line="360" w:lineRule="auto"/>
        <w:ind w:firstLine="420" w:firstLineChars="200"/>
        <w:rPr>
          <w:rFonts w:hint="eastAsia" w:ascii="宋体"/>
          <w:szCs w:val="21"/>
          <w:highlight w:val="none"/>
        </w:rPr>
      </w:pPr>
      <w:r>
        <w:rPr>
          <w:rFonts w:hint="eastAsia" w:ascii="宋体" w:hAnsi="宋体"/>
          <w:szCs w:val="21"/>
          <w:highlight w:val="none"/>
        </w:rPr>
        <w:t>21.3.4  因不可抗力解除合同</w:t>
      </w:r>
    </w:p>
    <w:p w14:paraId="426B1229">
      <w:pPr>
        <w:spacing w:line="360" w:lineRule="auto"/>
        <w:ind w:firstLine="420" w:firstLineChars="200"/>
        <w:rPr>
          <w:rFonts w:hint="eastAsia" w:ascii="宋体"/>
          <w:szCs w:val="21"/>
          <w:highlight w:val="none"/>
        </w:rPr>
      </w:pPr>
      <w:r>
        <w:rPr>
          <w:rFonts w:hint="eastAsia" w:ascii="宋体" w:hAnsi="宋体"/>
          <w:szCs w:val="21"/>
          <w:highlight w:val="none"/>
        </w:rPr>
        <w:t>合同一方当事人因不可抗力不能履行合同的，应当及时通知对方解除合同。合同解除后，承包人应按照第22.2.5项约定撤离施工场地。合同解除后的付款，参照第22.2.4项约定，由监理人按第3.5款商定或确定。</w:t>
      </w:r>
    </w:p>
    <w:p w14:paraId="60DD3522">
      <w:pPr>
        <w:keepNext/>
        <w:keepLines/>
        <w:spacing w:before="120" w:beforeLines="50" w:after="120" w:afterLines="50" w:line="360" w:lineRule="auto"/>
        <w:outlineLvl w:val="1"/>
        <w:rPr>
          <w:rFonts w:hint="eastAsia" w:ascii="宋体" w:hAnsi="宋体" w:cs="宋体"/>
          <w:kern w:val="0"/>
          <w:sz w:val="28"/>
          <w:szCs w:val="20"/>
          <w:highlight w:val="none"/>
        </w:rPr>
      </w:pPr>
      <w:bookmarkStart w:id="2164" w:name="_Toc483668221"/>
      <w:bookmarkStart w:id="2165" w:name="_Toc489280003"/>
      <w:bookmarkStart w:id="2166" w:name="_Toc486580192"/>
      <w:bookmarkStart w:id="2167" w:name="_Toc152045753"/>
      <w:bookmarkStart w:id="2168" w:name="_Toc480487047"/>
      <w:bookmarkStart w:id="2169" w:name="_Toc179632771"/>
      <w:bookmarkStart w:id="2170" w:name="_Toc342296404"/>
      <w:bookmarkStart w:id="2171" w:name="_Toc338944846"/>
      <w:bookmarkStart w:id="2172" w:name="_Toc480486875"/>
      <w:bookmarkStart w:id="2173" w:name="_Toc490222637"/>
      <w:bookmarkStart w:id="2174" w:name="_Toc117350561"/>
      <w:bookmarkStart w:id="2175" w:name="_Toc152042532"/>
      <w:bookmarkStart w:id="2176" w:name="_Toc144974724"/>
      <w:r>
        <w:rPr>
          <w:rFonts w:hint="eastAsia" w:ascii="宋体" w:hAnsi="宋体" w:cs="宋体"/>
          <w:kern w:val="0"/>
          <w:sz w:val="28"/>
          <w:szCs w:val="20"/>
          <w:highlight w:val="none"/>
        </w:rPr>
        <w:t>22.违约</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14:paraId="44CDDFC7">
      <w:pPr>
        <w:keepNext/>
        <w:keepLines/>
        <w:spacing w:before="120" w:beforeLines="50" w:after="120" w:afterLines="50" w:line="360" w:lineRule="auto"/>
        <w:outlineLvl w:val="2"/>
        <w:rPr>
          <w:rFonts w:hint="eastAsia" w:ascii="宋体" w:hAnsi="宋体"/>
          <w:kern w:val="0"/>
          <w:sz w:val="24"/>
          <w:szCs w:val="20"/>
          <w:highlight w:val="none"/>
        </w:rPr>
      </w:pPr>
      <w:bookmarkStart w:id="2177" w:name="_Toc489280004"/>
      <w:bookmarkStart w:id="2178" w:name="_Toc152042533"/>
      <w:bookmarkStart w:id="2179" w:name="_Toc480486876"/>
      <w:bookmarkStart w:id="2180" w:name="_Toc490222638"/>
      <w:bookmarkStart w:id="2181" w:name="_Toc179632772"/>
      <w:bookmarkStart w:id="2182" w:name="_Toc483668222"/>
      <w:bookmarkStart w:id="2183" w:name="_Toc342296405"/>
      <w:bookmarkStart w:id="2184" w:name="_Toc117350562"/>
      <w:bookmarkStart w:id="2185" w:name="_Toc152045754"/>
      <w:bookmarkStart w:id="2186" w:name="_Toc338944847"/>
      <w:bookmarkStart w:id="2187" w:name="_Toc480487048"/>
      <w:bookmarkStart w:id="2188" w:name="_Toc144974725"/>
      <w:bookmarkStart w:id="2189" w:name="_Toc486580193"/>
      <w:r>
        <w:rPr>
          <w:rFonts w:hint="eastAsia" w:ascii="宋体" w:hAnsi="宋体"/>
          <w:kern w:val="0"/>
          <w:sz w:val="24"/>
          <w:szCs w:val="20"/>
          <w:highlight w:val="none"/>
        </w:rPr>
        <w:t>22.1  承包人违约</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14:paraId="6F19BEF6">
      <w:pPr>
        <w:spacing w:line="360" w:lineRule="auto"/>
        <w:ind w:firstLine="420" w:firstLineChars="200"/>
        <w:rPr>
          <w:rFonts w:hint="eastAsia" w:ascii="宋体"/>
          <w:szCs w:val="21"/>
          <w:highlight w:val="none"/>
        </w:rPr>
      </w:pPr>
      <w:r>
        <w:rPr>
          <w:rFonts w:hint="eastAsia" w:ascii="宋体" w:hAnsi="宋体"/>
          <w:szCs w:val="21"/>
          <w:highlight w:val="none"/>
        </w:rPr>
        <w:t>22.1.1  承包人违约的情形</w:t>
      </w:r>
    </w:p>
    <w:p w14:paraId="29EA8AE5">
      <w:pPr>
        <w:spacing w:line="360" w:lineRule="auto"/>
        <w:ind w:firstLine="420" w:firstLineChars="200"/>
        <w:rPr>
          <w:rFonts w:hint="eastAsia" w:ascii="宋体"/>
          <w:szCs w:val="21"/>
          <w:highlight w:val="none"/>
        </w:rPr>
      </w:pPr>
      <w:r>
        <w:rPr>
          <w:rFonts w:hint="eastAsia" w:ascii="宋体" w:hAnsi="宋体"/>
          <w:szCs w:val="21"/>
          <w:highlight w:val="none"/>
        </w:rPr>
        <w:t>在履行合同过程中发生的下列情况属承包人违约：</w:t>
      </w:r>
    </w:p>
    <w:p w14:paraId="37576E5A">
      <w:pPr>
        <w:spacing w:line="360" w:lineRule="auto"/>
        <w:ind w:firstLine="420" w:firstLineChars="200"/>
        <w:rPr>
          <w:rFonts w:hint="eastAsia" w:ascii="宋体"/>
          <w:szCs w:val="21"/>
          <w:highlight w:val="none"/>
        </w:rPr>
      </w:pPr>
      <w:r>
        <w:rPr>
          <w:rFonts w:hint="eastAsia" w:ascii="宋体" w:hAnsi="宋体"/>
          <w:szCs w:val="21"/>
          <w:highlight w:val="none"/>
        </w:rPr>
        <w:t>（1）承包人违反第1.8款或第4.3款的约定，私自将合同的全部或部分权利转让给其他人，或私自将合同的全部或部分义务转移给其他人；</w:t>
      </w:r>
    </w:p>
    <w:p w14:paraId="4EA88E94">
      <w:pPr>
        <w:spacing w:line="360" w:lineRule="auto"/>
        <w:ind w:firstLine="420" w:firstLineChars="200"/>
        <w:rPr>
          <w:rFonts w:hint="eastAsia" w:ascii="宋体"/>
          <w:szCs w:val="21"/>
          <w:highlight w:val="none"/>
        </w:rPr>
      </w:pPr>
      <w:r>
        <w:rPr>
          <w:rFonts w:hint="eastAsia" w:ascii="宋体" w:hAnsi="宋体"/>
          <w:szCs w:val="21"/>
          <w:highlight w:val="none"/>
        </w:rPr>
        <w:t>（2）承包人违反第5.3款或第6.4款的约定，未经监理人批准，私自将已按合同约定进入施工场地的施工设备、临时设施或材料撤离施工场地；</w:t>
      </w:r>
    </w:p>
    <w:p w14:paraId="78CD5352">
      <w:pPr>
        <w:spacing w:line="360" w:lineRule="auto"/>
        <w:ind w:firstLine="420" w:firstLineChars="200"/>
        <w:rPr>
          <w:rFonts w:hint="eastAsia" w:ascii="宋体"/>
          <w:szCs w:val="21"/>
          <w:highlight w:val="none"/>
        </w:rPr>
      </w:pPr>
      <w:r>
        <w:rPr>
          <w:rFonts w:hint="eastAsia" w:ascii="宋体" w:hAnsi="宋体"/>
          <w:szCs w:val="21"/>
          <w:highlight w:val="none"/>
        </w:rPr>
        <w:t>（3）承包人违反第5.4款的约定使用了不合格材料或工程设备，工程质量达不到标准要求，又拒绝清除不合格工程；</w:t>
      </w:r>
    </w:p>
    <w:p w14:paraId="3FB55F4D">
      <w:pPr>
        <w:spacing w:line="360" w:lineRule="auto"/>
        <w:ind w:firstLine="420" w:firstLineChars="200"/>
        <w:rPr>
          <w:rFonts w:hint="eastAsia" w:ascii="宋体"/>
          <w:szCs w:val="21"/>
          <w:highlight w:val="none"/>
        </w:rPr>
      </w:pPr>
      <w:r>
        <w:rPr>
          <w:rFonts w:hint="eastAsia" w:ascii="宋体" w:hAnsi="宋体"/>
          <w:szCs w:val="21"/>
          <w:highlight w:val="none"/>
        </w:rPr>
        <w:t>（4）承包人未能按合同进度计划及时完成合同约定的工作，已造成或预期造成工期延误；</w:t>
      </w:r>
    </w:p>
    <w:p w14:paraId="4D8C4C87">
      <w:pPr>
        <w:spacing w:line="360" w:lineRule="auto"/>
        <w:ind w:firstLine="420" w:firstLineChars="200"/>
        <w:rPr>
          <w:rFonts w:hint="eastAsia" w:ascii="宋体"/>
          <w:szCs w:val="21"/>
          <w:highlight w:val="none"/>
        </w:rPr>
      </w:pPr>
      <w:r>
        <w:rPr>
          <w:rFonts w:hint="eastAsia" w:ascii="宋体" w:hAnsi="宋体"/>
          <w:szCs w:val="21"/>
          <w:highlight w:val="none"/>
        </w:rPr>
        <w:t>（5）承包人在缺陷责任期内，未能对工程接收证书所列的缺陷清单的内容或缺陷责任期内发生的缺陷进行修复，而又拒绝按监理人指示再进行修补；</w:t>
      </w:r>
    </w:p>
    <w:p w14:paraId="4A16FBFB">
      <w:pPr>
        <w:spacing w:line="360" w:lineRule="auto"/>
        <w:ind w:firstLine="420" w:firstLineChars="200"/>
        <w:rPr>
          <w:rFonts w:hint="eastAsia" w:ascii="宋体"/>
          <w:szCs w:val="21"/>
          <w:highlight w:val="none"/>
        </w:rPr>
      </w:pPr>
      <w:r>
        <w:rPr>
          <w:rFonts w:hint="eastAsia" w:ascii="宋体" w:hAnsi="宋体"/>
          <w:szCs w:val="21"/>
          <w:highlight w:val="none"/>
        </w:rPr>
        <w:t>（6）承包人无法继续履行或明确表示不履行或实质上已停止履行合同；</w:t>
      </w:r>
    </w:p>
    <w:p w14:paraId="61A3A589">
      <w:pPr>
        <w:spacing w:line="360" w:lineRule="auto"/>
        <w:ind w:firstLine="420" w:firstLineChars="200"/>
        <w:rPr>
          <w:rFonts w:hint="eastAsia" w:ascii="宋体"/>
          <w:szCs w:val="21"/>
          <w:highlight w:val="none"/>
        </w:rPr>
      </w:pPr>
      <w:r>
        <w:rPr>
          <w:rFonts w:hint="eastAsia" w:ascii="宋体" w:hAnsi="宋体"/>
          <w:szCs w:val="21"/>
          <w:highlight w:val="none"/>
        </w:rPr>
        <w:t>（7）承包人不按合同约定履行义务的其他情况。</w:t>
      </w:r>
    </w:p>
    <w:p w14:paraId="70BFB6C9">
      <w:pPr>
        <w:spacing w:line="360" w:lineRule="auto"/>
        <w:ind w:firstLine="420" w:firstLineChars="200"/>
        <w:rPr>
          <w:rFonts w:hint="eastAsia" w:ascii="宋体"/>
          <w:szCs w:val="21"/>
          <w:highlight w:val="none"/>
        </w:rPr>
      </w:pPr>
      <w:r>
        <w:rPr>
          <w:rFonts w:hint="eastAsia" w:ascii="宋体" w:hAnsi="宋体"/>
          <w:szCs w:val="21"/>
          <w:highlight w:val="none"/>
        </w:rPr>
        <w:t>22.1.2  对承包人违约的处理</w:t>
      </w:r>
    </w:p>
    <w:p w14:paraId="3C33FA4E">
      <w:pPr>
        <w:spacing w:line="360" w:lineRule="auto"/>
        <w:ind w:firstLine="420" w:firstLineChars="200"/>
        <w:rPr>
          <w:rFonts w:hint="eastAsia" w:ascii="宋体"/>
          <w:szCs w:val="21"/>
          <w:highlight w:val="none"/>
        </w:rPr>
      </w:pPr>
      <w:r>
        <w:rPr>
          <w:rFonts w:hint="eastAsia" w:ascii="宋体" w:hAnsi="宋体"/>
          <w:szCs w:val="21"/>
          <w:highlight w:val="none"/>
        </w:rPr>
        <w:t>（1）承包人发生第22.1.1（6）目约定的违约情况时，发包人可通知承包人立即解除合同，并按有关法律处理。</w:t>
      </w:r>
    </w:p>
    <w:p w14:paraId="1995C422">
      <w:pPr>
        <w:spacing w:line="360" w:lineRule="auto"/>
        <w:ind w:firstLine="420" w:firstLineChars="200"/>
        <w:rPr>
          <w:rFonts w:hint="eastAsia" w:ascii="宋体"/>
          <w:szCs w:val="21"/>
          <w:highlight w:val="none"/>
        </w:rPr>
      </w:pPr>
      <w:r>
        <w:rPr>
          <w:rFonts w:hint="eastAsia" w:ascii="宋体" w:hAnsi="宋体"/>
          <w:szCs w:val="21"/>
          <w:highlight w:val="none"/>
        </w:rPr>
        <w:t>（2）承包人发生除第22.1.1（6）目约定以外的其他违约情况时，监理人可向承包人发出整改通知，要求其在指定的期限内改正。承包人应承担其违约所引起的费用增加和（或）工期延误。</w:t>
      </w:r>
    </w:p>
    <w:p w14:paraId="6BF24674">
      <w:pPr>
        <w:spacing w:line="360" w:lineRule="auto"/>
        <w:ind w:firstLine="420" w:firstLineChars="200"/>
        <w:rPr>
          <w:rFonts w:hint="eastAsia" w:ascii="宋体"/>
          <w:szCs w:val="21"/>
          <w:highlight w:val="none"/>
        </w:rPr>
      </w:pPr>
      <w:r>
        <w:rPr>
          <w:rFonts w:hint="eastAsia" w:ascii="宋体" w:hAnsi="宋体"/>
          <w:szCs w:val="21"/>
          <w:highlight w:val="none"/>
        </w:rPr>
        <w:t>（3）经检查证明承包人已采取了有效措施纠正违约行为，具备复工条件的，可由监理人签发复工通知复工。</w:t>
      </w:r>
    </w:p>
    <w:p w14:paraId="2085B3CB">
      <w:pPr>
        <w:spacing w:line="360" w:lineRule="auto"/>
        <w:ind w:firstLine="420" w:firstLineChars="200"/>
        <w:rPr>
          <w:rFonts w:hint="eastAsia" w:ascii="宋体"/>
          <w:szCs w:val="21"/>
          <w:highlight w:val="none"/>
        </w:rPr>
      </w:pPr>
      <w:r>
        <w:rPr>
          <w:rFonts w:hint="eastAsia" w:ascii="宋体" w:hAnsi="宋体"/>
          <w:szCs w:val="21"/>
          <w:highlight w:val="none"/>
        </w:rPr>
        <w:t>22.1.3  承包人违约解除合同</w:t>
      </w:r>
    </w:p>
    <w:p w14:paraId="52042B90">
      <w:pPr>
        <w:spacing w:line="360" w:lineRule="auto"/>
        <w:ind w:firstLine="420" w:firstLineChars="200"/>
        <w:rPr>
          <w:rFonts w:hint="eastAsia" w:ascii="宋体"/>
          <w:szCs w:val="21"/>
          <w:highlight w:val="none"/>
        </w:rPr>
      </w:pPr>
      <w:r>
        <w:rPr>
          <w:rFonts w:hint="eastAsia" w:ascii="宋体" w:hAnsi="宋体"/>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960E2ED">
      <w:pPr>
        <w:spacing w:line="360" w:lineRule="auto"/>
        <w:ind w:firstLine="420" w:firstLineChars="200"/>
        <w:rPr>
          <w:rFonts w:hint="eastAsia" w:ascii="宋体"/>
          <w:szCs w:val="21"/>
          <w:highlight w:val="none"/>
        </w:rPr>
      </w:pPr>
      <w:r>
        <w:rPr>
          <w:rFonts w:hint="eastAsia" w:ascii="宋体" w:hAnsi="宋体"/>
          <w:szCs w:val="21"/>
          <w:highlight w:val="none"/>
        </w:rPr>
        <w:t>22.1.4  合同解除后的估价、付款和结清</w:t>
      </w:r>
    </w:p>
    <w:p w14:paraId="566E70DA">
      <w:pPr>
        <w:spacing w:line="360" w:lineRule="auto"/>
        <w:ind w:firstLine="420" w:firstLineChars="200"/>
        <w:rPr>
          <w:rFonts w:hint="eastAsia" w:ascii="宋体"/>
          <w:szCs w:val="21"/>
          <w:highlight w:val="none"/>
        </w:rPr>
      </w:pPr>
      <w:r>
        <w:rPr>
          <w:rFonts w:hint="eastAsia" w:ascii="宋体" w:hAnsi="宋体"/>
          <w:szCs w:val="21"/>
          <w:highlight w:val="none"/>
        </w:rPr>
        <w:t xml:space="preserve">（1）合同解除后，监理人按第3.5款商定或确定承包人实际完成工作的价值，以及承包人已提供的材料、施工设备、工程设备和临时工程等的价值。 </w:t>
      </w:r>
    </w:p>
    <w:p w14:paraId="61D69684">
      <w:pPr>
        <w:spacing w:line="360" w:lineRule="auto"/>
        <w:ind w:firstLine="420" w:firstLineChars="200"/>
        <w:rPr>
          <w:rFonts w:hint="eastAsia" w:ascii="宋体"/>
          <w:szCs w:val="21"/>
          <w:highlight w:val="none"/>
        </w:rPr>
      </w:pPr>
      <w:r>
        <w:rPr>
          <w:rFonts w:hint="eastAsia" w:ascii="宋体" w:hAnsi="宋体"/>
          <w:szCs w:val="21"/>
          <w:highlight w:val="none"/>
        </w:rPr>
        <w:t xml:space="preserve">（2）合同解除后，发包人应暂停对承包人的一切付款，查清各项付款和已扣款金额，包括承包人应支付的违约金。 </w:t>
      </w:r>
    </w:p>
    <w:p w14:paraId="7B7BFF33">
      <w:pPr>
        <w:spacing w:line="360" w:lineRule="auto"/>
        <w:ind w:firstLine="420" w:firstLineChars="200"/>
        <w:rPr>
          <w:rFonts w:hint="eastAsia" w:ascii="宋体"/>
          <w:szCs w:val="21"/>
          <w:highlight w:val="none"/>
        </w:rPr>
      </w:pPr>
      <w:r>
        <w:rPr>
          <w:rFonts w:hint="eastAsia" w:ascii="宋体" w:hAnsi="宋体"/>
          <w:szCs w:val="21"/>
          <w:highlight w:val="none"/>
        </w:rPr>
        <w:t>（3）合同解除后，发包人应按第23.4款的约定向承包人索赔由于解除合同给发包人造成的损失。</w:t>
      </w:r>
    </w:p>
    <w:p w14:paraId="4719773B">
      <w:pPr>
        <w:spacing w:line="360" w:lineRule="auto"/>
        <w:ind w:firstLine="420" w:firstLineChars="200"/>
        <w:rPr>
          <w:rFonts w:hint="eastAsia" w:ascii="宋体"/>
          <w:szCs w:val="21"/>
          <w:highlight w:val="none"/>
        </w:rPr>
      </w:pPr>
      <w:r>
        <w:rPr>
          <w:rFonts w:hint="eastAsia" w:ascii="宋体" w:hAnsi="宋体"/>
          <w:szCs w:val="21"/>
          <w:highlight w:val="none"/>
        </w:rPr>
        <w:t>（4）合同双方确认上述往来款项后，出具最终结清付款证书，结清全部合同款项。</w:t>
      </w:r>
    </w:p>
    <w:p w14:paraId="230578BA">
      <w:pPr>
        <w:spacing w:line="360" w:lineRule="auto"/>
        <w:ind w:firstLine="420" w:firstLineChars="200"/>
        <w:rPr>
          <w:rFonts w:hint="eastAsia" w:ascii="宋体"/>
          <w:szCs w:val="21"/>
          <w:highlight w:val="none"/>
        </w:rPr>
      </w:pPr>
      <w:r>
        <w:rPr>
          <w:rFonts w:hint="eastAsia" w:ascii="宋体" w:hAnsi="宋体"/>
          <w:szCs w:val="21"/>
          <w:highlight w:val="none"/>
        </w:rPr>
        <w:t>（5）发包人和承包人未能就解除合同后的结清达成一致而形成争议的，按第24条的约定办理。</w:t>
      </w:r>
    </w:p>
    <w:p w14:paraId="242DBD8A">
      <w:pPr>
        <w:spacing w:line="360" w:lineRule="auto"/>
        <w:ind w:firstLine="420" w:firstLineChars="200"/>
        <w:rPr>
          <w:rFonts w:hint="eastAsia" w:ascii="宋体"/>
          <w:szCs w:val="21"/>
          <w:highlight w:val="none"/>
        </w:rPr>
      </w:pPr>
      <w:r>
        <w:rPr>
          <w:rFonts w:hint="eastAsia" w:ascii="宋体" w:hAnsi="宋体"/>
          <w:szCs w:val="21"/>
          <w:highlight w:val="none"/>
        </w:rPr>
        <w:t>22.1.5  协议利益的转让</w:t>
      </w:r>
    </w:p>
    <w:p w14:paraId="5BF47F55">
      <w:pPr>
        <w:spacing w:line="360" w:lineRule="auto"/>
        <w:ind w:firstLine="420" w:firstLineChars="200"/>
        <w:rPr>
          <w:rFonts w:hint="eastAsia" w:ascii="宋体"/>
          <w:szCs w:val="21"/>
          <w:highlight w:val="none"/>
        </w:rPr>
      </w:pPr>
      <w:r>
        <w:rPr>
          <w:rFonts w:hint="eastAsia" w:ascii="宋体" w:hAnsi="宋体"/>
          <w:szCs w:val="21"/>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3EE8E491">
      <w:pPr>
        <w:spacing w:line="360" w:lineRule="auto"/>
        <w:ind w:firstLine="420" w:firstLineChars="200"/>
        <w:rPr>
          <w:rFonts w:hint="eastAsia" w:ascii="宋体"/>
          <w:szCs w:val="21"/>
          <w:highlight w:val="none"/>
        </w:rPr>
      </w:pPr>
      <w:r>
        <w:rPr>
          <w:rFonts w:hint="eastAsia" w:ascii="宋体" w:hAnsi="宋体"/>
          <w:szCs w:val="21"/>
          <w:highlight w:val="none"/>
        </w:rPr>
        <w:t>22.1.6  紧急情况下无能力或不愿进行抢救</w:t>
      </w:r>
    </w:p>
    <w:p w14:paraId="364E7FCA">
      <w:pPr>
        <w:spacing w:line="360" w:lineRule="auto"/>
        <w:ind w:firstLine="420" w:firstLineChars="200"/>
        <w:rPr>
          <w:rFonts w:hint="eastAsia" w:ascii="宋体"/>
          <w:szCs w:val="21"/>
          <w:highlight w:val="none"/>
        </w:rPr>
      </w:pPr>
      <w:r>
        <w:rPr>
          <w:rFonts w:hint="eastAsia" w:ascii="宋体" w:hAnsi="宋体"/>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7FE4D1C">
      <w:pPr>
        <w:keepNext w:val="0"/>
        <w:keepLines w:val="0"/>
        <w:spacing w:before="0" w:beforeLines="0" w:after="0" w:afterLines="0" w:line="360" w:lineRule="auto"/>
        <w:ind w:firstLine="480" w:firstLineChars="200"/>
        <w:outlineLvl w:val="9"/>
        <w:rPr>
          <w:rFonts w:hint="eastAsia" w:ascii="宋体" w:hAnsi="宋体"/>
          <w:kern w:val="0"/>
          <w:sz w:val="24"/>
          <w:szCs w:val="20"/>
          <w:highlight w:val="none"/>
        </w:rPr>
      </w:pPr>
      <w:bookmarkStart w:id="2190" w:name="_Toc480487049"/>
      <w:bookmarkStart w:id="2191" w:name="_Toc483668223"/>
      <w:bookmarkStart w:id="2192" w:name="_Toc117350563"/>
      <w:bookmarkStart w:id="2193" w:name="_Toc152042534"/>
      <w:bookmarkStart w:id="2194" w:name="_Toc490222639"/>
      <w:bookmarkStart w:id="2195" w:name="_Toc338944848"/>
      <w:bookmarkStart w:id="2196" w:name="_Toc489280005"/>
      <w:bookmarkStart w:id="2197" w:name="_Toc152045755"/>
      <w:bookmarkStart w:id="2198" w:name="_Toc144974726"/>
      <w:bookmarkStart w:id="2199" w:name="_Toc179632773"/>
      <w:bookmarkStart w:id="2200" w:name="_Toc480486877"/>
      <w:bookmarkStart w:id="2201" w:name="_Toc486580194"/>
      <w:bookmarkStart w:id="2202" w:name="_Toc342296406"/>
      <w:r>
        <w:rPr>
          <w:rFonts w:hint="eastAsia" w:ascii="宋体" w:hAnsi="宋体"/>
          <w:kern w:val="0"/>
          <w:sz w:val="24"/>
          <w:szCs w:val="20"/>
          <w:highlight w:val="none"/>
        </w:rPr>
        <w:t xml:space="preserve">22.2  </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Start w:id="2203" w:name="_Toc117350564"/>
      <w:bookmarkStart w:id="2204" w:name="_Toc490222640"/>
      <w:bookmarkStart w:id="2205" w:name="_Toc152042535"/>
      <w:bookmarkStart w:id="2206" w:name="_Toc480487050"/>
      <w:bookmarkStart w:id="2207" w:name="_Toc152045756"/>
      <w:bookmarkStart w:id="2208" w:name="_Toc489280006"/>
      <w:bookmarkStart w:id="2209" w:name="_Toc486580195"/>
      <w:bookmarkStart w:id="2210" w:name="_Toc179632774"/>
      <w:bookmarkStart w:id="2211" w:name="_Toc480486878"/>
      <w:bookmarkStart w:id="2212" w:name="_Toc483668224"/>
      <w:bookmarkStart w:id="2213" w:name="_Toc342296407"/>
      <w:bookmarkStart w:id="2214" w:name="_Toc338944849"/>
      <w:r>
        <w:rPr>
          <w:rFonts w:hint="eastAsia" w:ascii="宋体" w:hAnsi="宋体"/>
          <w:kern w:val="0"/>
          <w:sz w:val="24"/>
          <w:szCs w:val="20"/>
          <w:highlight w:val="none"/>
        </w:rPr>
        <w:t>第三人造成的违约</w:t>
      </w:r>
      <w:bookmarkEnd w:id="2203"/>
      <w:bookmarkEnd w:id="2204"/>
      <w:bookmarkEnd w:id="2205"/>
      <w:bookmarkEnd w:id="2206"/>
      <w:bookmarkEnd w:id="2207"/>
      <w:bookmarkEnd w:id="2208"/>
      <w:bookmarkEnd w:id="2209"/>
      <w:bookmarkEnd w:id="2210"/>
      <w:bookmarkEnd w:id="2211"/>
      <w:bookmarkEnd w:id="2212"/>
      <w:bookmarkEnd w:id="2213"/>
      <w:bookmarkEnd w:id="2214"/>
    </w:p>
    <w:p w14:paraId="55DBF033">
      <w:pPr>
        <w:spacing w:line="360" w:lineRule="auto"/>
        <w:ind w:firstLine="420" w:firstLineChars="200"/>
        <w:rPr>
          <w:rFonts w:hint="eastAsia" w:ascii="宋体"/>
          <w:szCs w:val="21"/>
          <w:highlight w:val="none"/>
        </w:rPr>
      </w:pPr>
      <w:r>
        <w:rPr>
          <w:rFonts w:hint="eastAsia" w:ascii="宋体" w:hAnsi="宋体"/>
          <w:szCs w:val="21"/>
          <w:highlight w:val="none"/>
        </w:rPr>
        <w:t>在履行合同过程中，一方当事人因第三人的原因造成违约的，应当向对方当事人承担违约责任。一方当事人和第三人之间的纠纷，依照法律规定或者按照约定解决。</w:t>
      </w:r>
    </w:p>
    <w:p w14:paraId="188626D4">
      <w:pPr>
        <w:keepNext/>
        <w:keepLines/>
        <w:spacing w:before="120" w:beforeLines="50" w:after="120" w:afterLines="50" w:line="360" w:lineRule="auto"/>
        <w:outlineLvl w:val="1"/>
        <w:rPr>
          <w:rFonts w:hint="eastAsia" w:ascii="宋体" w:hAnsi="宋体" w:cs="宋体"/>
          <w:kern w:val="0"/>
          <w:sz w:val="28"/>
          <w:szCs w:val="20"/>
          <w:highlight w:val="none"/>
        </w:rPr>
      </w:pPr>
      <w:bookmarkStart w:id="2215" w:name="_Toc483668225"/>
      <w:bookmarkStart w:id="2216" w:name="_Toc480487051"/>
      <w:bookmarkStart w:id="2217" w:name="_Toc117350565"/>
      <w:bookmarkStart w:id="2218" w:name="_Toc338944850"/>
      <w:bookmarkStart w:id="2219" w:name="_Toc342296408"/>
      <w:bookmarkStart w:id="2220" w:name="_Toc490222641"/>
      <w:bookmarkStart w:id="2221" w:name="_Toc486580196"/>
      <w:bookmarkStart w:id="2222" w:name="_Toc480486879"/>
      <w:bookmarkStart w:id="2223" w:name="_Toc179632775"/>
      <w:bookmarkStart w:id="2224" w:name="_Toc152045757"/>
      <w:bookmarkStart w:id="2225" w:name="_Toc152042536"/>
      <w:bookmarkStart w:id="2226" w:name="_Toc489280007"/>
      <w:bookmarkStart w:id="2227" w:name="_Toc144974727"/>
      <w:r>
        <w:rPr>
          <w:rFonts w:hint="eastAsia" w:ascii="宋体" w:hAnsi="宋体" w:cs="宋体"/>
          <w:kern w:val="0"/>
          <w:sz w:val="28"/>
          <w:szCs w:val="20"/>
          <w:highlight w:val="none"/>
        </w:rPr>
        <w:t>23.索赔</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176F1128">
      <w:pPr>
        <w:keepNext/>
        <w:keepLines/>
        <w:spacing w:before="120" w:beforeLines="50" w:after="120" w:afterLines="50" w:line="360" w:lineRule="auto"/>
        <w:outlineLvl w:val="2"/>
        <w:rPr>
          <w:rFonts w:hint="eastAsia" w:ascii="宋体" w:hAnsi="宋体"/>
          <w:kern w:val="0"/>
          <w:sz w:val="24"/>
          <w:szCs w:val="20"/>
          <w:highlight w:val="none"/>
        </w:rPr>
      </w:pPr>
      <w:bookmarkStart w:id="2228" w:name="_Toc489280008"/>
      <w:bookmarkStart w:id="2229" w:name="_Toc480487052"/>
      <w:bookmarkStart w:id="2230" w:name="_Toc483668226"/>
      <w:bookmarkStart w:id="2231" w:name="_Toc480486880"/>
      <w:bookmarkStart w:id="2232" w:name="_Toc179632776"/>
      <w:bookmarkStart w:id="2233" w:name="_Toc490222642"/>
      <w:bookmarkStart w:id="2234" w:name="_Toc117350566"/>
      <w:bookmarkStart w:id="2235" w:name="_Toc152045758"/>
      <w:bookmarkStart w:id="2236" w:name="_Toc486580197"/>
      <w:bookmarkStart w:id="2237" w:name="_Toc338944851"/>
      <w:bookmarkStart w:id="2238" w:name="_Toc342296409"/>
      <w:bookmarkStart w:id="2239" w:name="_Toc144974728"/>
      <w:bookmarkStart w:id="2240" w:name="_Toc152042537"/>
      <w:r>
        <w:rPr>
          <w:rFonts w:hint="eastAsia" w:ascii="宋体" w:hAnsi="宋体"/>
          <w:kern w:val="0"/>
          <w:sz w:val="24"/>
          <w:szCs w:val="20"/>
          <w:highlight w:val="none"/>
        </w:rPr>
        <w:t>23.1  承包人索赔的提出</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14:paraId="6D6D8D01">
      <w:pPr>
        <w:spacing w:line="360" w:lineRule="auto"/>
        <w:ind w:firstLine="420" w:firstLineChars="200"/>
        <w:rPr>
          <w:rFonts w:hint="eastAsia" w:ascii="宋体"/>
          <w:szCs w:val="21"/>
          <w:highlight w:val="none"/>
        </w:rPr>
      </w:pPr>
      <w:r>
        <w:rPr>
          <w:rFonts w:hint="eastAsia" w:ascii="宋体" w:hAnsi="宋体"/>
          <w:szCs w:val="21"/>
          <w:highlight w:val="none"/>
        </w:rPr>
        <w:t>根据合同约定，承包人认为有权得到追加付款和（或）延长工期的，应按以下程序向发包人提出索赔：</w:t>
      </w:r>
    </w:p>
    <w:p w14:paraId="492D09E4">
      <w:pPr>
        <w:spacing w:line="360" w:lineRule="auto"/>
        <w:ind w:firstLine="420" w:firstLineChars="200"/>
        <w:rPr>
          <w:rFonts w:hint="eastAsia" w:ascii="宋体"/>
          <w:szCs w:val="21"/>
          <w:highlight w:val="none"/>
        </w:rPr>
      </w:pPr>
      <w:r>
        <w:rPr>
          <w:rFonts w:hint="eastAsia" w:ascii="宋体" w:hAnsi="宋体"/>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EAFAA0">
      <w:pPr>
        <w:spacing w:line="360" w:lineRule="auto"/>
        <w:ind w:firstLine="420" w:firstLineChars="200"/>
        <w:rPr>
          <w:rFonts w:hint="eastAsia" w:ascii="宋体"/>
          <w:szCs w:val="21"/>
          <w:highlight w:val="none"/>
        </w:rPr>
      </w:pPr>
      <w:r>
        <w:rPr>
          <w:rFonts w:hint="eastAsia" w:ascii="宋体" w:hAnsi="宋体"/>
          <w:szCs w:val="21"/>
          <w:highlight w:val="none"/>
        </w:rPr>
        <w:t>（2）承包人应在发出索赔意向通知书后28天内，向监理人正式递交索赔通知书。索赔通知书应详细说明索赔理由以及要求追加的付款金额和（或）延长的工期，并附必要的记录和证明材料；</w:t>
      </w:r>
    </w:p>
    <w:p w14:paraId="1D95FAF0">
      <w:pPr>
        <w:spacing w:line="360" w:lineRule="auto"/>
        <w:ind w:firstLine="420" w:firstLineChars="200"/>
        <w:rPr>
          <w:rFonts w:hint="eastAsia" w:ascii="宋体"/>
          <w:szCs w:val="21"/>
          <w:highlight w:val="none"/>
        </w:rPr>
      </w:pPr>
      <w:r>
        <w:rPr>
          <w:rFonts w:hint="eastAsia" w:ascii="宋体" w:hAnsi="宋体"/>
          <w:szCs w:val="21"/>
          <w:highlight w:val="none"/>
        </w:rPr>
        <w:t>（3）索赔事件具有连续影响的，承包人应按合理时间间隔继续递交延续索赔通知，说明连续影响的实际情况和记录，列出累计的追加付款金额和（或）工期延长天数；</w:t>
      </w:r>
    </w:p>
    <w:p w14:paraId="0267FB0E">
      <w:pPr>
        <w:spacing w:line="360" w:lineRule="auto"/>
        <w:ind w:firstLine="420" w:firstLineChars="200"/>
        <w:rPr>
          <w:rFonts w:hint="eastAsia" w:ascii="宋体"/>
          <w:szCs w:val="21"/>
          <w:highlight w:val="none"/>
        </w:rPr>
      </w:pPr>
      <w:r>
        <w:rPr>
          <w:rFonts w:hint="eastAsia" w:ascii="宋体" w:hAnsi="宋体"/>
          <w:szCs w:val="21"/>
          <w:highlight w:val="none"/>
        </w:rPr>
        <w:t>（4）在索赔事件影响结束后的28天内，承包人应向监理人递交最终索赔通知书，说明最终要求索赔的追加付款金额和延长的工期，并附必要的记录和证明材料。</w:t>
      </w:r>
    </w:p>
    <w:p w14:paraId="576D1832">
      <w:pPr>
        <w:keepNext/>
        <w:keepLines/>
        <w:spacing w:before="120" w:beforeLines="50" w:after="120" w:afterLines="50" w:line="360" w:lineRule="auto"/>
        <w:outlineLvl w:val="2"/>
        <w:rPr>
          <w:rFonts w:hint="eastAsia" w:ascii="宋体" w:hAnsi="宋体"/>
          <w:kern w:val="0"/>
          <w:sz w:val="24"/>
          <w:szCs w:val="20"/>
          <w:highlight w:val="none"/>
        </w:rPr>
      </w:pPr>
      <w:bookmarkStart w:id="2241" w:name="_Toc486580198"/>
      <w:bookmarkStart w:id="2242" w:name="_Toc338944852"/>
      <w:bookmarkStart w:id="2243" w:name="_Toc483668227"/>
      <w:bookmarkStart w:id="2244" w:name="_Toc480487053"/>
      <w:bookmarkStart w:id="2245" w:name="_Toc152042538"/>
      <w:bookmarkStart w:id="2246" w:name="_Toc342296410"/>
      <w:bookmarkStart w:id="2247" w:name="_Toc152045759"/>
      <w:bookmarkStart w:id="2248" w:name="_Toc179632777"/>
      <w:bookmarkStart w:id="2249" w:name="_Toc480486881"/>
      <w:bookmarkStart w:id="2250" w:name="_Toc490222643"/>
      <w:bookmarkStart w:id="2251" w:name="_Toc144974729"/>
      <w:bookmarkStart w:id="2252" w:name="_Toc489280009"/>
      <w:bookmarkStart w:id="2253" w:name="_Toc117350567"/>
      <w:r>
        <w:rPr>
          <w:rFonts w:hint="eastAsia" w:ascii="宋体" w:hAnsi="宋体"/>
          <w:kern w:val="0"/>
          <w:sz w:val="24"/>
          <w:szCs w:val="20"/>
          <w:highlight w:val="none"/>
        </w:rPr>
        <w:t>23.2  承包人索赔处理程序</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02A52A1D">
      <w:pPr>
        <w:spacing w:line="360" w:lineRule="auto"/>
        <w:ind w:firstLine="420" w:firstLineChars="200"/>
        <w:rPr>
          <w:rFonts w:hint="eastAsia" w:ascii="宋体"/>
          <w:szCs w:val="21"/>
          <w:highlight w:val="none"/>
        </w:rPr>
      </w:pPr>
      <w:r>
        <w:rPr>
          <w:rFonts w:hint="eastAsia" w:ascii="宋体" w:hAnsi="宋体"/>
          <w:szCs w:val="21"/>
          <w:highlight w:val="none"/>
        </w:rPr>
        <w:t>（1）监理人收到承包人提交的索赔通知书后，应及时审查索赔通知书的内容、查验承包人的记录和证明材料，必要时监理人可要求承包人提交全部原始记录副本。</w:t>
      </w:r>
    </w:p>
    <w:p w14:paraId="53415879">
      <w:pPr>
        <w:spacing w:line="360" w:lineRule="auto"/>
        <w:ind w:firstLine="420" w:firstLineChars="200"/>
        <w:rPr>
          <w:rFonts w:hint="eastAsia" w:ascii="宋体"/>
          <w:szCs w:val="21"/>
          <w:highlight w:val="none"/>
        </w:rPr>
      </w:pPr>
      <w:r>
        <w:rPr>
          <w:rFonts w:hint="eastAsia" w:ascii="宋体" w:hAnsi="宋体"/>
          <w:szCs w:val="21"/>
          <w:highlight w:val="none"/>
        </w:rPr>
        <w:t>（2）监理人应按第3.5款商定或确定追加的付款和（或）延长的工期，并在收到上述索赔通知书或有关索赔的进一步证明材料后的42天内，将索赔处理结果答复承包人。</w:t>
      </w:r>
    </w:p>
    <w:p w14:paraId="56318B7A">
      <w:pPr>
        <w:keepNext/>
        <w:keepLines/>
        <w:spacing w:before="120" w:beforeLines="50" w:after="120" w:afterLines="50" w:line="360" w:lineRule="auto"/>
        <w:outlineLvl w:val="2"/>
        <w:rPr>
          <w:rFonts w:hint="eastAsia" w:ascii="宋体" w:hAnsi="宋体"/>
          <w:kern w:val="0"/>
          <w:sz w:val="24"/>
          <w:szCs w:val="20"/>
          <w:highlight w:val="none"/>
        </w:rPr>
      </w:pPr>
      <w:bookmarkStart w:id="2254" w:name="_Toc144974730"/>
      <w:bookmarkStart w:id="2255" w:name="_Toc483668228"/>
      <w:bookmarkStart w:id="2256" w:name="_Toc490222644"/>
      <w:bookmarkStart w:id="2257" w:name="_Toc489280010"/>
      <w:bookmarkStart w:id="2258" w:name="_Toc152042539"/>
      <w:bookmarkStart w:id="2259" w:name="_Toc486580199"/>
      <w:bookmarkStart w:id="2260" w:name="_Toc342296411"/>
      <w:bookmarkStart w:id="2261" w:name="_Toc117350568"/>
      <w:bookmarkStart w:id="2262" w:name="_Toc338944853"/>
      <w:bookmarkStart w:id="2263" w:name="_Toc480487054"/>
      <w:bookmarkStart w:id="2264" w:name="_Toc480486882"/>
      <w:bookmarkStart w:id="2265" w:name="_Toc152045760"/>
      <w:bookmarkStart w:id="2266" w:name="_Toc179632778"/>
      <w:r>
        <w:rPr>
          <w:rFonts w:hint="eastAsia" w:ascii="宋体" w:hAnsi="宋体"/>
          <w:kern w:val="0"/>
          <w:sz w:val="24"/>
          <w:szCs w:val="20"/>
          <w:highlight w:val="none"/>
        </w:rPr>
        <w:t>23.3  承包人提出索赔的期限</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14:paraId="599AE33C">
      <w:pPr>
        <w:spacing w:line="360" w:lineRule="auto"/>
        <w:ind w:firstLine="420" w:firstLineChars="200"/>
        <w:rPr>
          <w:rFonts w:hint="eastAsia" w:ascii="宋体"/>
          <w:szCs w:val="21"/>
          <w:highlight w:val="none"/>
        </w:rPr>
      </w:pPr>
      <w:r>
        <w:rPr>
          <w:rFonts w:hint="eastAsia" w:ascii="宋体" w:hAnsi="宋体"/>
          <w:szCs w:val="21"/>
          <w:highlight w:val="none"/>
        </w:rPr>
        <w:t>23.3.1  承包人按第17.5款的约定接受了竣工付款证书后，应被认为已无权再提出在合同工程接收证书颁发前所发生的任何索赔。</w:t>
      </w:r>
    </w:p>
    <w:p w14:paraId="38DB59B4">
      <w:pPr>
        <w:spacing w:line="360" w:lineRule="auto"/>
        <w:ind w:firstLine="420" w:firstLineChars="200"/>
        <w:rPr>
          <w:rFonts w:hint="eastAsia" w:ascii="宋体"/>
          <w:szCs w:val="21"/>
          <w:highlight w:val="none"/>
        </w:rPr>
      </w:pPr>
      <w:r>
        <w:rPr>
          <w:rFonts w:hint="eastAsia" w:ascii="宋体" w:hAnsi="宋体"/>
          <w:szCs w:val="21"/>
          <w:highlight w:val="none"/>
        </w:rPr>
        <w:t xml:space="preserve">23.3.2  承包人按第17.6款的约定提交的最终结清申请单中，只限于提出工程接收证书颁发后发生的索赔。提出索赔的期限自接受最终结清证书时终止。 </w:t>
      </w:r>
    </w:p>
    <w:p w14:paraId="11CE6703">
      <w:pPr>
        <w:keepNext/>
        <w:keepLines/>
        <w:spacing w:before="120" w:beforeLines="50" w:after="120" w:afterLines="50" w:line="360" w:lineRule="auto"/>
        <w:outlineLvl w:val="2"/>
        <w:rPr>
          <w:rFonts w:hint="eastAsia" w:ascii="宋体" w:hAnsi="宋体"/>
          <w:kern w:val="0"/>
          <w:sz w:val="24"/>
          <w:szCs w:val="20"/>
          <w:highlight w:val="none"/>
        </w:rPr>
      </w:pPr>
      <w:bookmarkStart w:id="2267" w:name="_Toc489280011"/>
      <w:bookmarkStart w:id="2268" w:name="_Toc490222645"/>
      <w:bookmarkStart w:id="2269" w:name="_Toc480487055"/>
      <w:bookmarkStart w:id="2270" w:name="_Toc179632779"/>
      <w:bookmarkStart w:id="2271" w:name="_Toc152042540"/>
      <w:bookmarkStart w:id="2272" w:name="_Toc338944854"/>
      <w:bookmarkStart w:id="2273" w:name="_Toc144974731"/>
      <w:bookmarkStart w:id="2274" w:name="_Toc480486883"/>
      <w:bookmarkStart w:id="2275" w:name="_Toc486580200"/>
      <w:bookmarkStart w:id="2276" w:name="_Toc342296412"/>
      <w:bookmarkStart w:id="2277" w:name="_Toc117350569"/>
      <w:bookmarkStart w:id="2278" w:name="_Toc152045761"/>
      <w:bookmarkStart w:id="2279" w:name="_Toc483668229"/>
      <w:r>
        <w:rPr>
          <w:rFonts w:hint="eastAsia" w:ascii="宋体" w:hAnsi="宋体"/>
          <w:kern w:val="0"/>
          <w:sz w:val="24"/>
          <w:szCs w:val="20"/>
          <w:highlight w:val="none"/>
        </w:rPr>
        <w:t>23.4  发包人的索赔</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01C6B6E5">
      <w:pPr>
        <w:spacing w:line="360" w:lineRule="auto"/>
        <w:ind w:firstLine="420" w:firstLineChars="200"/>
        <w:rPr>
          <w:rFonts w:hint="eastAsia" w:ascii="宋体"/>
          <w:szCs w:val="21"/>
          <w:highlight w:val="none"/>
        </w:rPr>
      </w:pPr>
      <w:r>
        <w:rPr>
          <w:rFonts w:hint="eastAsia" w:ascii="宋体" w:hAnsi="宋体"/>
          <w:szCs w:val="21"/>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0E126486">
      <w:pPr>
        <w:spacing w:line="360" w:lineRule="auto"/>
        <w:ind w:firstLine="420" w:firstLineChars="200"/>
        <w:rPr>
          <w:rFonts w:hint="eastAsia" w:ascii="宋体"/>
          <w:szCs w:val="21"/>
          <w:highlight w:val="none"/>
        </w:rPr>
      </w:pPr>
      <w:r>
        <w:rPr>
          <w:rFonts w:hint="eastAsia" w:ascii="宋体" w:hAnsi="宋体"/>
          <w:szCs w:val="21"/>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FB7C6F8">
      <w:pPr>
        <w:keepNext/>
        <w:keepLines/>
        <w:spacing w:before="120" w:beforeLines="50" w:after="120" w:afterLines="50" w:line="360" w:lineRule="auto"/>
        <w:outlineLvl w:val="1"/>
        <w:rPr>
          <w:rFonts w:hint="eastAsia" w:ascii="宋体" w:hAnsi="宋体" w:cs="宋体"/>
          <w:kern w:val="0"/>
          <w:sz w:val="28"/>
          <w:szCs w:val="20"/>
          <w:highlight w:val="none"/>
        </w:rPr>
      </w:pPr>
      <w:bookmarkStart w:id="2280" w:name="_Toc489280012"/>
      <w:bookmarkStart w:id="2281" w:name="_Toc483668230"/>
      <w:bookmarkStart w:id="2282" w:name="_Toc338944855"/>
      <w:bookmarkStart w:id="2283" w:name="_Toc480487056"/>
      <w:bookmarkStart w:id="2284" w:name="_Toc342296413"/>
      <w:bookmarkStart w:id="2285" w:name="_Toc486580201"/>
      <w:bookmarkStart w:id="2286" w:name="_Toc480486884"/>
      <w:bookmarkStart w:id="2287" w:name="_Toc490222646"/>
      <w:bookmarkStart w:id="2288" w:name="_Toc117350570"/>
      <w:r>
        <w:rPr>
          <w:rFonts w:hint="eastAsia" w:ascii="宋体" w:hAnsi="宋体" w:cs="宋体"/>
          <w:kern w:val="0"/>
          <w:sz w:val="28"/>
          <w:szCs w:val="20"/>
          <w:highlight w:val="none"/>
        </w:rPr>
        <w:t>24.争议的解决</w:t>
      </w:r>
      <w:bookmarkEnd w:id="2280"/>
      <w:bookmarkEnd w:id="2281"/>
      <w:bookmarkEnd w:id="2282"/>
      <w:bookmarkEnd w:id="2283"/>
      <w:bookmarkEnd w:id="2284"/>
      <w:bookmarkEnd w:id="2285"/>
      <w:bookmarkEnd w:id="2286"/>
      <w:bookmarkEnd w:id="2287"/>
      <w:bookmarkEnd w:id="2288"/>
    </w:p>
    <w:p w14:paraId="2736503A">
      <w:pPr>
        <w:keepNext/>
        <w:keepLines/>
        <w:spacing w:before="120" w:beforeLines="50" w:after="120" w:afterLines="50" w:line="360" w:lineRule="auto"/>
        <w:outlineLvl w:val="2"/>
        <w:rPr>
          <w:rFonts w:hint="eastAsia" w:ascii="宋体" w:hAnsi="宋体"/>
          <w:kern w:val="0"/>
          <w:sz w:val="24"/>
          <w:szCs w:val="20"/>
          <w:highlight w:val="none"/>
        </w:rPr>
      </w:pPr>
      <w:bookmarkStart w:id="2289" w:name="_Toc483668231"/>
      <w:bookmarkStart w:id="2290" w:name="_Toc480486885"/>
      <w:bookmarkStart w:id="2291" w:name="_Toc490222647"/>
      <w:bookmarkStart w:id="2292" w:name="_Toc342296414"/>
      <w:bookmarkStart w:id="2293" w:name="_Toc489280013"/>
      <w:bookmarkStart w:id="2294" w:name="_Toc486580202"/>
      <w:bookmarkStart w:id="2295" w:name="_Toc338944856"/>
      <w:bookmarkStart w:id="2296" w:name="_Toc480487057"/>
      <w:bookmarkStart w:id="2297" w:name="_Toc117350571"/>
      <w:r>
        <w:rPr>
          <w:rFonts w:hint="eastAsia" w:ascii="宋体" w:hAnsi="宋体"/>
          <w:kern w:val="0"/>
          <w:sz w:val="24"/>
          <w:szCs w:val="20"/>
          <w:highlight w:val="none"/>
        </w:rPr>
        <w:t>24.1  争议的解决方式</w:t>
      </w:r>
      <w:bookmarkEnd w:id="2289"/>
      <w:bookmarkEnd w:id="2290"/>
      <w:bookmarkEnd w:id="2291"/>
      <w:bookmarkEnd w:id="2292"/>
      <w:bookmarkEnd w:id="2293"/>
      <w:bookmarkEnd w:id="2294"/>
      <w:bookmarkEnd w:id="2295"/>
      <w:bookmarkEnd w:id="2296"/>
      <w:bookmarkEnd w:id="2297"/>
    </w:p>
    <w:p w14:paraId="63570564">
      <w:pPr>
        <w:spacing w:line="360" w:lineRule="auto"/>
        <w:ind w:firstLine="420" w:firstLineChars="200"/>
        <w:rPr>
          <w:rFonts w:hint="eastAsia" w:ascii="宋体"/>
          <w:szCs w:val="21"/>
          <w:highlight w:val="none"/>
        </w:rPr>
      </w:pPr>
      <w:r>
        <w:rPr>
          <w:rFonts w:hint="eastAsia" w:ascii="宋体" w:hAnsi="宋体"/>
          <w:szCs w:val="21"/>
          <w:highlight w:val="none"/>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3D1E8024">
      <w:pPr>
        <w:spacing w:line="360" w:lineRule="auto"/>
        <w:ind w:firstLine="420" w:firstLineChars="200"/>
        <w:rPr>
          <w:rFonts w:hint="eastAsia" w:ascii="宋体"/>
          <w:szCs w:val="21"/>
          <w:highlight w:val="none"/>
        </w:rPr>
      </w:pPr>
      <w:r>
        <w:rPr>
          <w:rFonts w:hint="eastAsia" w:ascii="宋体" w:hAnsi="宋体"/>
          <w:szCs w:val="21"/>
          <w:highlight w:val="none"/>
        </w:rPr>
        <w:t>（1）向约定的仲裁委员会申请仲裁；</w:t>
      </w:r>
    </w:p>
    <w:p w14:paraId="22378ADF">
      <w:pPr>
        <w:spacing w:line="360" w:lineRule="auto"/>
        <w:ind w:firstLine="420" w:firstLineChars="200"/>
        <w:rPr>
          <w:rFonts w:hint="eastAsia" w:ascii="宋体"/>
          <w:szCs w:val="21"/>
          <w:highlight w:val="none"/>
        </w:rPr>
      </w:pPr>
      <w:r>
        <w:rPr>
          <w:rFonts w:hint="eastAsia" w:ascii="宋体" w:hAnsi="宋体"/>
          <w:szCs w:val="21"/>
          <w:highlight w:val="none"/>
        </w:rPr>
        <w:t>（2）向有管辖权的人民法院提起诉讼。</w:t>
      </w:r>
    </w:p>
    <w:p w14:paraId="4D03301B">
      <w:pPr>
        <w:keepNext/>
        <w:keepLines/>
        <w:spacing w:before="120" w:beforeLines="50" w:after="120" w:afterLines="50" w:line="360" w:lineRule="auto"/>
        <w:outlineLvl w:val="2"/>
        <w:rPr>
          <w:rFonts w:hint="eastAsia" w:ascii="宋体" w:hAnsi="宋体"/>
          <w:kern w:val="0"/>
          <w:sz w:val="24"/>
          <w:szCs w:val="20"/>
          <w:highlight w:val="none"/>
        </w:rPr>
      </w:pPr>
      <w:bookmarkStart w:id="2298" w:name="_Toc338944857"/>
      <w:bookmarkStart w:id="2299" w:name="_Toc489280014"/>
      <w:bookmarkStart w:id="2300" w:name="_Toc117350572"/>
      <w:bookmarkStart w:id="2301" w:name="_Toc483668232"/>
      <w:bookmarkStart w:id="2302" w:name="_Toc490222648"/>
      <w:bookmarkStart w:id="2303" w:name="_Toc486580203"/>
      <w:bookmarkStart w:id="2304" w:name="_Toc480486886"/>
      <w:bookmarkStart w:id="2305" w:name="_Toc342296415"/>
      <w:bookmarkStart w:id="2306" w:name="_Toc480487058"/>
      <w:r>
        <w:rPr>
          <w:rFonts w:hint="eastAsia" w:ascii="宋体" w:hAnsi="宋体"/>
          <w:kern w:val="0"/>
          <w:sz w:val="24"/>
          <w:szCs w:val="20"/>
          <w:highlight w:val="none"/>
        </w:rPr>
        <w:t>24.2  友好解决</w:t>
      </w:r>
      <w:bookmarkEnd w:id="2298"/>
      <w:bookmarkEnd w:id="2299"/>
      <w:bookmarkEnd w:id="2300"/>
      <w:bookmarkEnd w:id="2301"/>
      <w:bookmarkEnd w:id="2302"/>
      <w:bookmarkEnd w:id="2303"/>
      <w:bookmarkEnd w:id="2304"/>
      <w:bookmarkEnd w:id="2305"/>
      <w:bookmarkEnd w:id="2306"/>
    </w:p>
    <w:p w14:paraId="17CDE09D">
      <w:pPr>
        <w:spacing w:line="360" w:lineRule="auto"/>
        <w:ind w:firstLine="420" w:firstLineChars="200"/>
        <w:rPr>
          <w:rFonts w:hint="eastAsia" w:ascii="宋体"/>
          <w:szCs w:val="21"/>
          <w:highlight w:val="none"/>
        </w:rPr>
      </w:pPr>
      <w:r>
        <w:rPr>
          <w:rFonts w:hint="eastAsia" w:ascii="宋体" w:hAnsi="宋体"/>
          <w:szCs w:val="21"/>
          <w:highlight w:val="none"/>
        </w:rPr>
        <w:t>在提请争议评审、仲裁或者诉讼前，以及在争议评审、仲裁或诉讼过程中，发包人和承包人均可共同努力友好协商解决争议。</w:t>
      </w:r>
    </w:p>
    <w:p w14:paraId="3BD3A5A4">
      <w:pPr>
        <w:keepNext/>
        <w:keepLines/>
        <w:spacing w:before="120" w:beforeLines="50" w:after="120" w:afterLines="50" w:line="360" w:lineRule="auto"/>
        <w:outlineLvl w:val="2"/>
        <w:rPr>
          <w:rFonts w:hint="eastAsia" w:ascii="宋体" w:hAnsi="宋体"/>
          <w:kern w:val="0"/>
          <w:sz w:val="24"/>
          <w:szCs w:val="20"/>
          <w:highlight w:val="none"/>
        </w:rPr>
      </w:pPr>
      <w:bookmarkStart w:id="2307" w:name="_Toc117350573"/>
      <w:bookmarkStart w:id="2308" w:name="_Toc489280015"/>
      <w:bookmarkStart w:id="2309" w:name="_Toc483668233"/>
      <w:bookmarkStart w:id="2310" w:name="_Toc342296416"/>
      <w:bookmarkStart w:id="2311" w:name="_Toc486580204"/>
      <w:bookmarkStart w:id="2312" w:name="_Toc490222649"/>
      <w:bookmarkStart w:id="2313" w:name="_Toc480487059"/>
      <w:bookmarkStart w:id="2314" w:name="_Toc338944858"/>
      <w:bookmarkStart w:id="2315" w:name="_Toc480486887"/>
      <w:r>
        <w:rPr>
          <w:rFonts w:hint="eastAsia" w:ascii="宋体" w:hAnsi="宋体"/>
          <w:kern w:val="0"/>
          <w:sz w:val="24"/>
          <w:szCs w:val="20"/>
          <w:highlight w:val="none"/>
        </w:rPr>
        <w:t>24.3  争议评审</w:t>
      </w:r>
      <w:bookmarkEnd w:id="2307"/>
      <w:bookmarkEnd w:id="2308"/>
      <w:bookmarkEnd w:id="2309"/>
      <w:bookmarkEnd w:id="2310"/>
      <w:bookmarkEnd w:id="2311"/>
      <w:bookmarkEnd w:id="2312"/>
      <w:bookmarkEnd w:id="2313"/>
      <w:bookmarkEnd w:id="2314"/>
      <w:bookmarkEnd w:id="2315"/>
    </w:p>
    <w:p w14:paraId="015DC104">
      <w:pPr>
        <w:spacing w:line="360" w:lineRule="auto"/>
        <w:ind w:firstLine="420" w:firstLineChars="200"/>
        <w:rPr>
          <w:rFonts w:hint="eastAsia" w:ascii="宋体"/>
          <w:szCs w:val="21"/>
          <w:highlight w:val="none"/>
        </w:rPr>
      </w:pPr>
      <w:r>
        <w:rPr>
          <w:rFonts w:hint="eastAsia" w:ascii="宋体" w:hAnsi="宋体"/>
          <w:szCs w:val="21"/>
          <w:highlight w:val="none"/>
        </w:rPr>
        <w:t>24.3.1  采用争议评审的，发包人和承包人应在开工日后的28天内或在争议发生后，协商成立争议评审组。争议评审组由有合同管理和工程实践经验的专家组成。</w:t>
      </w:r>
    </w:p>
    <w:p w14:paraId="2E6BFEAB">
      <w:pPr>
        <w:spacing w:line="360" w:lineRule="auto"/>
        <w:ind w:firstLine="420" w:firstLineChars="200"/>
        <w:rPr>
          <w:rFonts w:hint="eastAsia" w:ascii="宋体"/>
          <w:szCs w:val="21"/>
          <w:highlight w:val="none"/>
        </w:rPr>
      </w:pPr>
      <w:r>
        <w:rPr>
          <w:rFonts w:hint="eastAsia" w:ascii="宋体" w:hAnsi="宋体"/>
          <w:szCs w:val="21"/>
          <w:highlight w:val="none"/>
        </w:rPr>
        <w:t>24.3.2  合同双方的争议，应首先由申请人向争议评审组提交一份详细的评审申请报告，并附必要的文件、图纸和证明材料，申请人还应将上述报告的副本同时提交给被申请人和监理人。</w:t>
      </w:r>
    </w:p>
    <w:p w14:paraId="48F30A5F">
      <w:pPr>
        <w:spacing w:line="360" w:lineRule="auto"/>
        <w:ind w:firstLine="420" w:firstLineChars="200"/>
        <w:rPr>
          <w:rFonts w:hint="eastAsia" w:ascii="宋体"/>
          <w:szCs w:val="21"/>
          <w:highlight w:val="none"/>
        </w:rPr>
      </w:pPr>
      <w:r>
        <w:rPr>
          <w:rFonts w:hint="eastAsia" w:ascii="宋体" w:hAnsi="宋体"/>
          <w:szCs w:val="21"/>
          <w:highlight w:val="none"/>
        </w:rPr>
        <w:t>24.3.3  被申请人在收到申请人评审申请报告副本后的28天内，向争议评审组提交一份答辩报告，并附证明材料。被申请人应将答辩报告的副本同时提交给申请人和监理人。</w:t>
      </w:r>
    </w:p>
    <w:p w14:paraId="0D7B5281">
      <w:pPr>
        <w:spacing w:line="360" w:lineRule="auto"/>
        <w:ind w:firstLine="420" w:firstLineChars="200"/>
        <w:rPr>
          <w:rFonts w:hint="eastAsia" w:ascii="宋体"/>
          <w:szCs w:val="21"/>
          <w:highlight w:val="none"/>
        </w:rPr>
      </w:pPr>
      <w:r>
        <w:rPr>
          <w:rFonts w:hint="eastAsia" w:ascii="宋体" w:hAnsi="宋体"/>
          <w:szCs w:val="21"/>
          <w:highlight w:val="none"/>
        </w:rPr>
        <w:t>24.3.4  争议评审组在收到合同双方报告后的14天内，邀请双方代表和有关人员在合同约定的期限内举行调查会，向双方调查争议细节；必要时争议评审组可要求双方进一步提供补充材料。举行调查会的期限</w:t>
      </w:r>
      <w:r>
        <w:rPr>
          <w:rFonts w:hint="eastAsia" w:ascii="黑体" w:hAnsi="黑体" w:eastAsia="黑体"/>
          <w:szCs w:val="21"/>
          <w:highlight w:val="none"/>
        </w:rPr>
        <w:t>见合同条款专用部分</w:t>
      </w:r>
      <w:r>
        <w:rPr>
          <w:rFonts w:hint="eastAsia" w:ascii="宋体" w:hAnsi="宋体"/>
          <w:szCs w:val="21"/>
          <w:highlight w:val="none"/>
        </w:rPr>
        <w:t>。</w:t>
      </w:r>
    </w:p>
    <w:p w14:paraId="4FD22DCA">
      <w:pPr>
        <w:spacing w:line="360" w:lineRule="auto"/>
        <w:ind w:firstLine="420" w:firstLineChars="200"/>
        <w:rPr>
          <w:rFonts w:hint="eastAsia" w:ascii="宋体"/>
          <w:szCs w:val="21"/>
          <w:highlight w:val="none"/>
        </w:rPr>
      </w:pPr>
      <w:r>
        <w:rPr>
          <w:rFonts w:hint="eastAsia" w:ascii="宋体" w:hAnsi="宋体"/>
          <w:szCs w:val="21"/>
          <w:highlight w:val="none"/>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w:t>
      </w:r>
      <w:r>
        <w:rPr>
          <w:rFonts w:hint="eastAsia" w:ascii="黑体" w:hAnsi="黑体" w:eastAsia="黑体"/>
          <w:szCs w:val="21"/>
          <w:highlight w:val="none"/>
        </w:rPr>
        <w:t>见合同条款专用部分</w:t>
      </w:r>
      <w:r>
        <w:rPr>
          <w:rFonts w:hint="eastAsia" w:ascii="宋体" w:hAnsi="宋体"/>
          <w:szCs w:val="21"/>
          <w:highlight w:val="none"/>
        </w:rPr>
        <w:t>。</w:t>
      </w:r>
    </w:p>
    <w:p w14:paraId="4358238B">
      <w:pPr>
        <w:spacing w:line="360" w:lineRule="auto"/>
        <w:ind w:firstLine="420" w:firstLineChars="200"/>
        <w:rPr>
          <w:rFonts w:hint="eastAsia" w:ascii="宋体"/>
          <w:szCs w:val="21"/>
          <w:highlight w:val="none"/>
        </w:rPr>
      </w:pPr>
      <w:r>
        <w:rPr>
          <w:rFonts w:hint="eastAsia" w:ascii="宋体" w:hAnsi="宋体"/>
          <w:szCs w:val="21"/>
          <w:highlight w:val="none"/>
        </w:rPr>
        <w:t>24.3.6  发包人和承包人接受评审意见的，由监理人根据评审意见拟定执行协议，经争议双方签字后作为合同的补充文件，并遵照执行。</w:t>
      </w:r>
    </w:p>
    <w:p w14:paraId="6415D942">
      <w:pPr>
        <w:spacing w:line="360" w:lineRule="auto"/>
        <w:ind w:firstLine="420" w:firstLineChars="200"/>
        <w:rPr>
          <w:rFonts w:hint="eastAsia" w:ascii="宋体"/>
          <w:szCs w:val="21"/>
          <w:highlight w:val="none"/>
        </w:rPr>
      </w:pPr>
      <w:r>
        <w:rPr>
          <w:rFonts w:hint="eastAsia" w:ascii="宋体" w:hAnsi="宋体"/>
          <w:szCs w:val="21"/>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42A147A">
      <w:pPr>
        <w:adjustRightInd w:val="0"/>
        <w:snapToGrid w:val="0"/>
        <w:spacing w:line="360" w:lineRule="auto"/>
        <w:jc w:val="center"/>
        <w:outlineLvl w:val="0"/>
        <w:rPr>
          <w:rFonts w:hint="eastAsia" w:ascii="宋体" w:hAnsi="宋体"/>
          <w:sz w:val="32"/>
          <w:highlight w:val="none"/>
        </w:rPr>
      </w:pPr>
      <w:r>
        <w:rPr>
          <w:rFonts w:hint="eastAsia" w:ascii="宋体" w:hAnsi="宋体" w:cs="宋体"/>
          <w:szCs w:val="28"/>
          <w:highlight w:val="none"/>
          <w:lang w:bidi="ar"/>
        </w:rPr>
        <w:br w:type="page"/>
      </w:r>
      <w:r>
        <w:rPr>
          <w:rFonts w:hint="eastAsia" w:ascii="宋体" w:hAnsi="宋体"/>
          <w:b/>
          <w:sz w:val="32"/>
          <w:highlight w:val="none"/>
        </w:rPr>
        <w:t>合同条款专用部分</w:t>
      </w:r>
    </w:p>
    <w:p w14:paraId="30177747">
      <w:pPr>
        <w:adjustRightInd w:val="0"/>
        <w:snapToGrid w:val="0"/>
        <w:spacing w:line="360" w:lineRule="auto"/>
        <w:jc w:val="center"/>
        <w:rPr>
          <w:rFonts w:hint="eastAsia" w:ascii="宋体" w:hAnsi="宋体"/>
          <w:szCs w:val="22"/>
          <w:highlight w:val="none"/>
        </w:rPr>
      </w:pPr>
    </w:p>
    <w:p w14:paraId="59F3BF62">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1.一般约定</w:t>
      </w:r>
    </w:p>
    <w:p w14:paraId="4F27E856">
      <w:pPr>
        <w:adjustRightInd w:val="0"/>
        <w:snapToGrid w:val="0"/>
        <w:spacing w:line="360" w:lineRule="auto"/>
        <w:rPr>
          <w:rFonts w:hint="eastAsia" w:ascii="宋体" w:hAnsi="宋体"/>
          <w:sz w:val="24"/>
          <w:highlight w:val="none"/>
        </w:rPr>
      </w:pPr>
      <w:r>
        <w:rPr>
          <w:rFonts w:hint="eastAsia" w:ascii="宋体" w:hAnsi="宋体"/>
          <w:sz w:val="24"/>
          <w:highlight w:val="none"/>
        </w:rPr>
        <w:t>1.1词语定义</w:t>
      </w:r>
    </w:p>
    <w:p w14:paraId="06D90E3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1.1.2合同当事人和人员</w:t>
      </w:r>
    </w:p>
    <w:p w14:paraId="15E3831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1.1.2.2发包人：</w:t>
      </w:r>
      <w:r>
        <w:rPr>
          <w:highlight w:val="none"/>
        </w:rPr>
        <w:fldChar w:fldCharType="begin"/>
      </w:r>
      <w:r>
        <w:rPr>
          <w:highlight w:val="none"/>
        </w:rPr>
        <w:instrText xml:space="preserve"> AUTOTEXT  input417 \* MERGEFORMAT </w:instrText>
      </w:r>
      <w:r>
        <w:rPr>
          <w:highlight w:val="none"/>
        </w:rPr>
        <w:fldChar w:fldCharType="end"/>
      </w:r>
    </w:p>
    <w:p w14:paraId="6A582C6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1.1.2.3承包人：</w:t>
      </w:r>
      <w:r>
        <w:rPr>
          <w:highlight w:val="none"/>
        </w:rPr>
        <w:fldChar w:fldCharType="begin"/>
      </w:r>
      <w:r>
        <w:rPr>
          <w:highlight w:val="none"/>
        </w:rPr>
        <w:instrText xml:space="preserve"> AUTOTEXT  input834 \* MERGEFORMAT </w:instrText>
      </w:r>
      <w:r>
        <w:rPr>
          <w:highlight w:val="none"/>
        </w:rPr>
        <w:fldChar w:fldCharType="end"/>
      </w:r>
    </w:p>
    <w:p w14:paraId="6BD93D1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1.1.2.6监理人：</w:t>
      </w:r>
      <w:r>
        <w:rPr>
          <w:rFonts w:hint="eastAsia" w:ascii="宋体" w:hAnsi="宋体"/>
          <w:szCs w:val="21"/>
          <w:highlight w:val="none"/>
          <w:u w:val="single"/>
        </w:rPr>
        <w:t xml:space="preserve">                   </w:t>
      </w:r>
      <w:r>
        <w:rPr>
          <w:highlight w:val="none"/>
        </w:rPr>
        <w:fldChar w:fldCharType="begin"/>
      </w:r>
      <w:r>
        <w:rPr>
          <w:highlight w:val="none"/>
        </w:rPr>
        <w:instrText xml:space="preserve"> AUTOTEXT  input418 \* MERGEFORMAT </w:instrText>
      </w:r>
      <w:r>
        <w:rPr>
          <w:highlight w:val="none"/>
        </w:rPr>
        <w:fldChar w:fldCharType="end"/>
      </w:r>
    </w:p>
    <w:p w14:paraId="6C37769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1.1.2.8发包人代表：</w:t>
      </w:r>
    </w:p>
    <w:p w14:paraId="549427A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姓    名：</w:t>
      </w:r>
      <w:r>
        <w:rPr>
          <w:rFonts w:hint="eastAsia" w:ascii="宋体" w:hAnsi="宋体" w:cs="宋体"/>
          <w:highlight w:val="none"/>
          <w:u w:val="single"/>
        </w:rPr>
        <w:t xml:space="preserve">              </w:t>
      </w:r>
      <w:r>
        <w:rPr>
          <w:highlight w:val="none"/>
        </w:rPr>
        <w:fldChar w:fldCharType="begin"/>
      </w:r>
      <w:r>
        <w:rPr>
          <w:highlight w:val="none"/>
        </w:rPr>
        <w:instrText xml:space="preserve"> AUTOTEXT  input419 \* MERGEFORMAT </w:instrText>
      </w:r>
      <w:r>
        <w:rPr>
          <w:highlight w:val="none"/>
        </w:rPr>
        <w:fldChar w:fldCharType="end"/>
      </w:r>
    </w:p>
    <w:p w14:paraId="07161E2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职    称：</w:t>
      </w:r>
      <w:r>
        <w:rPr>
          <w:rFonts w:hint="eastAsia" w:ascii="宋体" w:hAnsi="宋体" w:cs="宋体"/>
          <w:highlight w:val="none"/>
          <w:u w:val="single"/>
        </w:rPr>
        <w:t xml:space="preserve">              </w:t>
      </w:r>
      <w:r>
        <w:rPr>
          <w:highlight w:val="none"/>
        </w:rPr>
        <w:fldChar w:fldCharType="begin"/>
      </w:r>
      <w:r>
        <w:rPr>
          <w:highlight w:val="none"/>
        </w:rPr>
        <w:instrText xml:space="preserve"> AUTOTEXT  input420 \* MERGEFORMAT </w:instrText>
      </w:r>
      <w:r>
        <w:rPr>
          <w:highlight w:val="none"/>
        </w:rPr>
        <w:fldChar w:fldCharType="end"/>
      </w:r>
    </w:p>
    <w:p w14:paraId="7E99430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联系电话：</w:t>
      </w:r>
      <w:r>
        <w:rPr>
          <w:rFonts w:hint="eastAsia" w:ascii="宋体" w:hAnsi="宋体" w:cs="宋体"/>
          <w:highlight w:val="none"/>
          <w:u w:val="single"/>
        </w:rPr>
        <w:t xml:space="preserve">              </w:t>
      </w:r>
      <w:r>
        <w:rPr>
          <w:highlight w:val="none"/>
        </w:rPr>
        <w:fldChar w:fldCharType="begin"/>
      </w:r>
      <w:r>
        <w:rPr>
          <w:highlight w:val="none"/>
        </w:rPr>
        <w:instrText xml:space="preserve"> AUTOTEXT  input421 \* MERGEFORMAT </w:instrText>
      </w:r>
      <w:r>
        <w:rPr>
          <w:highlight w:val="none"/>
        </w:rPr>
        <w:fldChar w:fldCharType="end"/>
      </w:r>
    </w:p>
    <w:p w14:paraId="4F438CF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电子信箱：</w:t>
      </w:r>
      <w:r>
        <w:rPr>
          <w:rFonts w:hint="eastAsia" w:ascii="宋体" w:hAnsi="宋体" w:cs="宋体"/>
          <w:highlight w:val="none"/>
          <w:u w:val="single"/>
        </w:rPr>
        <w:t xml:space="preserve">              </w:t>
      </w:r>
      <w:r>
        <w:rPr>
          <w:highlight w:val="none"/>
        </w:rPr>
        <w:fldChar w:fldCharType="begin"/>
      </w:r>
      <w:r>
        <w:rPr>
          <w:highlight w:val="none"/>
        </w:rPr>
        <w:instrText xml:space="preserve"> AUTOTEXT  input422 \* MERGEFORMAT </w:instrText>
      </w:r>
      <w:r>
        <w:rPr>
          <w:highlight w:val="none"/>
        </w:rPr>
        <w:fldChar w:fldCharType="end"/>
      </w:r>
    </w:p>
    <w:p w14:paraId="7BAD2C7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通信地址：</w:t>
      </w:r>
      <w:r>
        <w:rPr>
          <w:rFonts w:hint="eastAsia" w:ascii="宋体" w:hAnsi="宋体" w:cs="宋体"/>
          <w:highlight w:val="none"/>
          <w:u w:val="single"/>
        </w:rPr>
        <w:t xml:space="preserve">              </w:t>
      </w:r>
      <w:r>
        <w:rPr>
          <w:highlight w:val="none"/>
        </w:rPr>
        <w:fldChar w:fldCharType="begin"/>
      </w:r>
      <w:r>
        <w:rPr>
          <w:highlight w:val="none"/>
        </w:rPr>
        <w:instrText xml:space="preserve"> AUTOTEXT  input423 \* MERGEFORMAT </w:instrText>
      </w:r>
      <w:r>
        <w:rPr>
          <w:highlight w:val="none"/>
        </w:rPr>
        <w:fldChar w:fldCharType="end"/>
      </w:r>
    </w:p>
    <w:p w14:paraId="3A1B459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1.1.3工程和设备</w:t>
      </w:r>
    </w:p>
    <w:p w14:paraId="2007A6F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1.1.3.2永久工程：</w:t>
      </w:r>
      <w:r>
        <w:rPr>
          <w:rFonts w:hint="eastAsia" w:ascii="宋体" w:hAnsi="宋体" w:cs="宋体"/>
          <w:highlight w:val="none"/>
          <w:u w:val="single"/>
        </w:rPr>
        <w:t xml:space="preserve">       /       </w:t>
      </w:r>
      <w:r>
        <w:rPr>
          <w:highlight w:val="none"/>
        </w:rPr>
        <w:fldChar w:fldCharType="begin"/>
      </w:r>
      <w:r>
        <w:rPr>
          <w:highlight w:val="none"/>
        </w:rPr>
        <w:instrText xml:space="preserve"> AUTOTEXT  input424 \* MERGEFORMAT </w:instrText>
      </w:r>
      <w:r>
        <w:rPr>
          <w:highlight w:val="none"/>
        </w:rPr>
        <w:fldChar w:fldCharType="end"/>
      </w:r>
    </w:p>
    <w:p w14:paraId="27E1CF0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1.1.3.3临时工程：</w:t>
      </w:r>
      <w:r>
        <w:rPr>
          <w:rFonts w:hint="eastAsia" w:ascii="宋体" w:hAnsi="宋体" w:cs="宋体"/>
          <w:highlight w:val="none"/>
          <w:u w:val="single"/>
        </w:rPr>
        <w:t>包括但不限于驻地建设、临时用房、临时性道路、便桥（栈）、施工临时用水、临时用电等内容（不限于此）。承包人结合现场实际情况及编制的施工组织方案自行确定，需经监理认可。</w:t>
      </w:r>
      <w:r>
        <w:rPr>
          <w:highlight w:val="none"/>
        </w:rPr>
        <w:fldChar w:fldCharType="begin"/>
      </w:r>
      <w:r>
        <w:rPr>
          <w:highlight w:val="none"/>
        </w:rPr>
        <w:instrText xml:space="preserve"> AUTOTEXT  input425 \* MERGEFORMAT </w:instrText>
      </w:r>
      <w:r>
        <w:rPr>
          <w:highlight w:val="none"/>
        </w:rPr>
        <w:fldChar w:fldCharType="end"/>
      </w:r>
    </w:p>
    <w:p w14:paraId="2035A06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1.1.3.10永久占地：</w:t>
      </w:r>
      <w:r>
        <w:rPr>
          <w:rFonts w:hint="eastAsia" w:ascii="宋体" w:hAnsi="宋体" w:cs="宋体"/>
          <w:highlight w:val="none"/>
          <w:u w:val="single"/>
        </w:rPr>
        <w:t xml:space="preserve">       /       </w:t>
      </w:r>
      <w:r>
        <w:rPr>
          <w:highlight w:val="none"/>
        </w:rPr>
        <w:fldChar w:fldCharType="begin"/>
      </w:r>
      <w:r>
        <w:rPr>
          <w:highlight w:val="none"/>
        </w:rPr>
        <w:instrText xml:space="preserve"> AUTOTEXT  input426 \* MERGEFORMAT </w:instrText>
      </w:r>
      <w:r>
        <w:rPr>
          <w:highlight w:val="none"/>
        </w:rPr>
        <w:fldChar w:fldCharType="end"/>
      </w:r>
    </w:p>
    <w:p w14:paraId="0A53312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1.1.3.11临时占地：</w:t>
      </w:r>
      <w:r>
        <w:rPr>
          <w:rFonts w:hint="eastAsia" w:ascii="宋体" w:hAnsi="宋体" w:cs="宋体"/>
          <w:highlight w:val="none"/>
          <w:u w:val="single"/>
        </w:rPr>
        <w:t>承包人结合现场实际情况及编制的施工组织方案自行拟定后书面提交监理确认，临时占地不得影响发包人工作。</w:t>
      </w:r>
      <w:r>
        <w:rPr>
          <w:highlight w:val="none"/>
        </w:rPr>
        <w:fldChar w:fldCharType="begin"/>
      </w:r>
      <w:r>
        <w:rPr>
          <w:highlight w:val="none"/>
        </w:rPr>
        <w:instrText xml:space="preserve"> AUTOTEXT  input427 \* MERGEFORMAT </w:instrText>
      </w:r>
      <w:r>
        <w:rPr>
          <w:highlight w:val="none"/>
        </w:rPr>
        <w:fldChar w:fldCharType="end"/>
      </w:r>
    </w:p>
    <w:p w14:paraId="1836175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1.1.4日期</w:t>
      </w:r>
    </w:p>
    <w:p w14:paraId="646EBDA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1.1.4.5缺陷责任期期限：</w:t>
      </w:r>
      <w:r>
        <w:rPr>
          <w:rFonts w:hint="eastAsia" w:ascii="宋体" w:hAnsi="宋体" w:cs="宋体"/>
          <w:highlight w:val="none"/>
          <w:u w:val="single"/>
        </w:rPr>
        <w:t xml:space="preserve"> </w:t>
      </w:r>
      <w:r>
        <w:rPr>
          <w:rFonts w:hint="eastAsia" w:ascii="宋体" w:hAnsi="宋体" w:cs="宋体"/>
          <w:highlight w:val="none"/>
          <w:u w:val="single"/>
          <w:lang w:val="en-US" w:eastAsia="zh-CN"/>
        </w:rPr>
        <w:t>自竣工验收合格之日起</w:t>
      </w:r>
      <w:r>
        <w:rPr>
          <w:rFonts w:hint="eastAsia" w:ascii="宋体" w:hAnsi="宋体" w:cs="宋体"/>
          <w:highlight w:val="none"/>
          <w:u w:val="single"/>
        </w:rPr>
        <w:t xml:space="preserve">24 </w:t>
      </w:r>
      <w:r>
        <w:rPr>
          <w:rFonts w:hint="eastAsia" w:ascii="宋体" w:hAnsi="宋体" w:cs="宋体"/>
          <w:highlight w:val="none"/>
          <w:u w:val="single"/>
          <w:lang w:val="en-US" w:eastAsia="zh-CN"/>
        </w:rPr>
        <w:t>个</w:t>
      </w:r>
      <w:r>
        <w:rPr>
          <w:highlight w:val="none"/>
        </w:rPr>
        <w:fldChar w:fldCharType="begin"/>
      </w:r>
      <w:r>
        <w:rPr>
          <w:highlight w:val="none"/>
        </w:rPr>
        <w:instrText xml:space="preserve"> AUTOTEXT  input428 \* MERGEFORMAT </w:instrText>
      </w:r>
      <w:r>
        <w:rPr>
          <w:highlight w:val="none"/>
        </w:rPr>
        <w:fldChar w:fldCharType="end"/>
      </w:r>
      <w:r>
        <w:rPr>
          <w:rFonts w:hint="eastAsia" w:ascii="宋体" w:hAnsi="宋体"/>
          <w:szCs w:val="21"/>
          <w:highlight w:val="none"/>
        </w:rPr>
        <w:t>月。</w:t>
      </w:r>
    </w:p>
    <w:p w14:paraId="6178095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1.1.8其他需要补充的内容</w:t>
      </w:r>
    </w:p>
    <w:p w14:paraId="151C8C37">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 xml:space="preserve">  /  </w:t>
      </w:r>
      <w:r>
        <w:rPr>
          <w:highlight w:val="none"/>
        </w:rPr>
        <w:fldChar w:fldCharType="begin"/>
      </w:r>
      <w:r>
        <w:rPr>
          <w:highlight w:val="none"/>
        </w:rPr>
        <w:instrText xml:space="preserve"> AUTOTEXT  input835 \* MERGEFORMAT </w:instrText>
      </w:r>
      <w:r>
        <w:rPr>
          <w:highlight w:val="none"/>
        </w:rPr>
        <w:fldChar w:fldCharType="end"/>
      </w:r>
    </w:p>
    <w:p w14:paraId="04C391EB">
      <w:pPr>
        <w:adjustRightInd w:val="0"/>
        <w:snapToGrid w:val="0"/>
        <w:spacing w:line="360" w:lineRule="auto"/>
        <w:rPr>
          <w:rFonts w:hint="eastAsia" w:ascii="宋体" w:hAnsi="宋体"/>
          <w:sz w:val="24"/>
          <w:highlight w:val="none"/>
        </w:rPr>
      </w:pPr>
      <w:r>
        <w:rPr>
          <w:rFonts w:hint="eastAsia" w:ascii="宋体" w:hAnsi="宋体"/>
          <w:sz w:val="24"/>
          <w:highlight w:val="none"/>
        </w:rPr>
        <w:t>1.4合同文件的优先顺序</w:t>
      </w:r>
    </w:p>
    <w:p w14:paraId="13F88084">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合同文件的优先解释顺序如下：</w:t>
      </w:r>
    </w:p>
    <w:p w14:paraId="76173F79">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(1)合同协议书；</w:t>
      </w:r>
    </w:p>
    <w:p w14:paraId="2E5B30F4">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(2)中标通知书；</w:t>
      </w:r>
    </w:p>
    <w:p w14:paraId="78CE1257">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(3)投标函及投标函附录；</w:t>
      </w:r>
    </w:p>
    <w:p w14:paraId="6A4DD440">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(4)合同条款专用部分；</w:t>
      </w:r>
    </w:p>
    <w:p w14:paraId="6E41E755">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(5)合同条款通用部分；</w:t>
      </w:r>
    </w:p>
    <w:p w14:paraId="70271A3D">
      <w:pPr>
        <w:adjustRightInd w:val="0"/>
        <w:snapToGrid w:val="0"/>
        <w:spacing w:line="360" w:lineRule="auto"/>
        <w:jc w:val="left"/>
        <w:rPr>
          <w:rFonts w:hint="eastAsia" w:ascii="宋体" w:hAnsi="宋体" w:cs="Arial"/>
          <w:highlight w:val="none"/>
        </w:rPr>
      </w:pPr>
      <w:r>
        <w:rPr>
          <w:rFonts w:hint="eastAsia" w:ascii="宋体" w:hAnsi="宋体" w:cs="Arial"/>
          <w:szCs w:val="21"/>
          <w:highlight w:val="none"/>
        </w:rPr>
        <w:t>(6)</w:t>
      </w:r>
      <w:r>
        <w:rPr>
          <w:rFonts w:hint="eastAsia" w:ascii="宋体" w:hAnsi="宋体" w:cs="宋体"/>
          <w:highlight w:val="none"/>
          <w:u w:val="single"/>
        </w:rPr>
        <w:t>已标价工程量清单；</w:t>
      </w:r>
      <w:r>
        <w:rPr>
          <w:highlight w:val="none"/>
        </w:rPr>
        <w:fldChar w:fldCharType="begin"/>
      </w:r>
      <w:r>
        <w:rPr>
          <w:highlight w:val="none"/>
        </w:rPr>
        <w:instrText xml:space="preserve"> AUTOTEXT  input429 \* MERGEFORMAT </w:instrText>
      </w:r>
      <w:r>
        <w:rPr>
          <w:highlight w:val="none"/>
        </w:rPr>
        <w:fldChar w:fldCharType="end"/>
      </w:r>
    </w:p>
    <w:p w14:paraId="182DE69C">
      <w:pPr>
        <w:adjustRightInd w:val="0"/>
        <w:snapToGrid w:val="0"/>
        <w:spacing w:line="360" w:lineRule="auto"/>
        <w:jc w:val="left"/>
        <w:rPr>
          <w:rFonts w:hint="eastAsia" w:ascii="宋体" w:hAnsi="宋体" w:cs="Arial"/>
          <w:highlight w:val="none"/>
        </w:rPr>
      </w:pPr>
      <w:r>
        <w:rPr>
          <w:rFonts w:hint="eastAsia" w:ascii="宋体" w:hAnsi="宋体" w:cs="Arial"/>
          <w:szCs w:val="21"/>
          <w:highlight w:val="none"/>
        </w:rPr>
        <w:t>(7)</w:t>
      </w:r>
      <w:r>
        <w:rPr>
          <w:rFonts w:hint="eastAsia" w:ascii="宋体" w:hAnsi="宋体" w:cs="宋体"/>
          <w:highlight w:val="none"/>
          <w:u w:val="single"/>
        </w:rPr>
        <w:t>技术标准和要求；</w:t>
      </w:r>
      <w:r>
        <w:rPr>
          <w:highlight w:val="none"/>
        </w:rPr>
        <w:fldChar w:fldCharType="begin"/>
      </w:r>
      <w:r>
        <w:rPr>
          <w:highlight w:val="none"/>
        </w:rPr>
        <w:instrText xml:space="preserve"> AUTOTEXT  input430 \* MERGEFORMAT </w:instrText>
      </w:r>
      <w:r>
        <w:rPr>
          <w:highlight w:val="none"/>
        </w:rPr>
        <w:fldChar w:fldCharType="end"/>
      </w:r>
    </w:p>
    <w:p w14:paraId="13AACCA9">
      <w:pPr>
        <w:adjustRightInd w:val="0"/>
        <w:snapToGrid w:val="0"/>
        <w:spacing w:line="360" w:lineRule="auto"/>
        <w:jc w:val="left"/>
        <w:rPr>
          <w:rFonts w:hint="eastAsia" w:ascii="宋体" w:hAnsi="宋体" w:cs="Arial"/>
          <w:highlight w:val="none"/>
        </w:rPr>
      </w:pPr>
      <w:r>
        <w:rPr>
          <w:rFonts w:hint="eastAsia" w:ascii="宋体" w:hAnsi="宋体" w:cs="Arial"/>
          <w:szCs w:val="21"/>
          <w:highlight w:val="none"/>
        </w:rPr>
        <w:t>(8)</w:t>
      </w:r>
      <w:r>
        <w:rPr>
          <w:rFonts w:hint="eastAsia" w:ascii="宋体" w:hAnsi="宋体" w:cs="宋体"/>
          <w:highlight w:val="none"/>
          <w:u w:val="single"/>
        </w:rPr>
        <w:t>图纸；</w:t>
      </w:r>
      <w:r>
        <w:rPr>
          <w:highlight w:val="none"/>
        </w:rPr>
        <w:fldChar w:fldCharType="begin"/>
      </w:r>
      <w:r>
        <w:rPr>
          <w:highlight w:val="none"/>
        </w:rPr>
        <w:instrText xml:space="preserve"> AUTOTEXT  input431 \* MERGEFORMAT </w:instrText>
      </w:r>
      <w:r>
        <w:rPr>
          <w:highlight w:val="none"/>
        </w:rPr>
        <w:fldChar w:fldCharType="end"/>
      </w:r>
    </w:p>
    <w:p w14:paraId="2B2C7B36">
      <w:pPr>
        <w:adjustRightInd w:val="0"/>
        <w:snapToGrid w:val="0"/>
        <w:spacing w:line="360" w:lineRule="auto"/>
        <w:jc w:val="left"/>
        <w:rPr>
          <w:rFonts w:hint="eastAsia" w:ascii="宋体" w:hAnsi="宋体" w:cs="Arial"/>
          <w:highlight w:val="none"/>
        </w:rPr>
      </w:pPr>
      <w:r>
        <w:rPr>
          <w:rFonts w:hint="eastAsia" w:ascii="宋体" w:hAnsi="宋体" w:cs="Arial"/>
          <w:highlight w:val="none"/>
        </w:rPr>
        <w:t>(9)</w:t>
      </w:r>
      <w:r>
        <w:rPr>
          <w:rFonts w:hint="eastAsia" w:ascii="宋体" w:hAnsi="宋体" w:cs="宋体"/>
          <w:highlight w:val="none"/>
          <w:u w:val="single"/>
        </w:rPr>
        <w:t>其他合同文件。</w:t>
      </w:r>
      <w:r>
        <w:rPr>
          <w:highlight w:val="none"/>
        </w:rPr>
        <w:fldChar w:fldCharType="begin"/>
      </w:r>
      <w:r>
        <w:rPr>
          <w:highlight w:val="none"/>
        </w:rPr>
        <w:instrText xml:space="preserve"> AUTOTEXT  input432 \* MERGEFORMAT </w:instrText>
      </w:r>
      <w:r>
        <w:rPr>
          <w:highlight w:val="none"/>
        </w:rPr>
        <w:fldChar w:fldCharType="end"/>
      </w:r>
    </w:p>
    <w:p w14:paraId="7423194E">
      <w:pPr>
        <w:adjustRightInd w:val="0"/>
        <w:snapToGrid w:val="0"/>
        <w:spacing w:line="360" w:lineRule="auto"/>
        <w:jc w:val="left"/>
        <w:rPr>
          <w:rFonts w:hint="eastAsia" w:ascii="宋体" w:hAnsi="宋体" w:cs="Arial"/>
          <w:szCs w:val="21"/>
          <w:highlight w:val="none"/>
        </w:rPr>
      </w:pPr>
      <w:r>
        <w:rPr>
          <w:rFonts w:hint="eastAsia" w:ascii="宋体" w:hAnsi="宋体" w:cs="Arial"/>
          <w:szCs w:val="21"/>
          <w:highlight w:val="none"/>
        </w:rPr>
        <w:t>（说明：(6)、(7)、(8)填空内容分别限于技术标准和要求、图纸、已标价工程量清单三者之一。）</w:t>
      </w:r>
    </w:p>
    <w:p w14:paraId="71C97FDB">
      <w:pPr>
        <w:adjustRightInd w:val="0"/>
        <w:snapToGrid w:val="0"/>
        <w:spacing w:line="360" w:lineRule="auto"/>
        <w:rPr>
          <w:rFonts w:hint="eastAsia" w:ascii="宋体" w:hAnsi="宋体"/>
          <w:sz w:val="24"/>
          <w:highlight w:val="none"/>
        </w:rPr>
      </w:pPr>
      <w:r>
        <w:rPr>
          <w:rFonts w:hint="eastAsia" w:ascii="宋体" w:hAnsi="宋体"/>
          <w:sz w:val="24"/>
          <w:highlight w:val="none"/>
        </w:rPr>
        <w:t>1.5合同协议书</w:t>
      </w:r>
    </w:p>
    <w:p w14:paraId="7A78320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合同生效的条件：</w:t>
      </w:r>
      <w:r>
        <w:rPr>
          <w:rFonts w:hint="eastAsia" w:ascii="宋体" w:hAnsi="宋体" w:cs="宋体"/>
          <w:highlight w:val="none"/>
          <w:u w:val="single"/>
        </w:rPr>
        <w:t>合同双方在合同协议书上</w:t>
      </w:r>
      <w:r>
        <w:rPr>
          <w:rFonts w:hint="eastAsia" w:ascii="宋体" w:hAnsi="宋体" w:cs="宋体"/>
          <w:highlight w:val="none"/>
          <w:u w:val="single"/>
          <w:lang w:val="en-US" w:eastAsia="zh-CN"/>
        </w:rPr>
        <w:t>签字并</w:t>
      </w:r>
      <w:r>
        <w:rPr>
          <w:rFonts w:hint="eastAsia" w:ascii="宋体" w:hAnsi="宋体" w:cs="宋体"/>
          <w:highlight w:val="none"/>
          <w:u w:val="single"/>
        </w:rPr>
        <w:t>加盖单位公章。</w:t>
      </w:r>
    </w:p>
    <w:p w14:paraId="4C2DAB20">
      <w:pPr>
        <w:adjustRightInd w:val="0"/>
        <w:snapToGrid w:val="0"/>
        <w:spacing w:line="360" w:lineRule="auto"/>
        <w:rPr>
          <w:rFonts w:hint="eastAsia" w:ascii="宋体" w:hAnsi="宋体"/>
          <w:sz w:val="24"/>
          <w:highlight w:val="none"/>
        </w:rPr>
      </w:pPr>
      <w:r>
        <w:rPr>
          <w:rFonts w:hint="eastAsia" w:ascii="宋体" w:hAnsi="宋体"/>
          <w:sz w:val="24"/>
          <w:highlight w:val="none"/>
        </w:rPr>
        <w:t>1.6图纸和承包人文件</w:t>
      </w:r>
    </w:p>
    <w:p w14:paraId="7848E40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1.6.1图纸的提供</w:t>
      </w:r>
    </w:p>
    <w:p w14:paraId="1D17E66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(5)发包人提供图纸的期限：</w:t>
      </w:r>
      <w:r>
        <w:rPr>
          <w:rFonts w:hint="eastAsia" w:ascii="宋体" w:hAnsi="宋体" w:cs="宋体"/>
          <w:highlight w:val="none"/>
          <w:u w:val="single"/>
        </w:rPr>
        <w:t>开工前15日内。</w:t>
      </w:r>
      <w:r>
        <w:rPr>
          <w:highlight w:val="none"/>
        </w:rPr>
        <w:fldChar w:fldCharType="begin"/>
      </w:r>
      <w:r>
        <w:rPr>
          <w:highlight w:val="none"/>
        </w:rPr>
        <w:instrText xml:space="preserve"> AUTOTEXT  input434 \* MERGEFORMAT </w:instrText>
      </w:r>
      <w:r>
        <w:rPr>
          <w:highlight w:val="none"/>
        </w:rPr>
        <w:fldChar w:fldCharType="end"/>
      </w:r>
    </w:p>
    <w:p w14:paraId="5882960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发包人提供图纸的数量：</w:t>
      </w:r>
      <w:r>
        <w:rPr>
          <w:rFonts w:hint="eastAsia" w:ascii="宋体" w:hAnsi="宋体"/>
          <w:szCs w:val="21"/>
          <w:highlight w:val="none"/>
          <w:u w:val="single"/>
          <w:lang w:val="en-US" w:eastAsia="zh-CN"/>
        </w:rPr>
        <w:t xml:space="preserve">   </w:t>
      </w:r>
      <w:r>
        <w:rPr>
          <w:rFonts w:hint="eastAsia" w:ascii="宋体" w:hAnsi="宋体" w:cs="宋体"/>
          <w:highlight w:val="none"/>
          <w:u w:val="single"/>
        </w:rPr>
        <w:t>套。</w:t>
      </w:r>
      <w:r>
        <w:rPr>
          <w:highlight w:val="none"/>
        </w:rPr>
        <w:fldChar w:fldCharType="begin"/>
      </w:r>
      <w:r>
        <w:rPr>
          <w:highlight w:val="none"/>
        </w:rPr>
        <w:instrText xml:space="preserve"> AUTOTEXT  input435 \* MERGEFORMAT </w:instrText>
      </w:r>
      <w:r>
        <w:rPr>
          <w:highlight w:val="none"/>
        </w:rPr>
        <w:fldChar w:fldCharType="end"/>
      </w:r>
    </w:p>
    <w:p w14:paraId="2F3ADFF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其他约定：</w:t>
      </w:r>
      <w:r>
        <w:rPr>
          <w:rFonts w:hint="eastAsia" w:ascii="宋体" w:hAnsi="宋体" w:cs="宋体"/>
          <w:highlight w:val="none"/>
          <w:u w:val="single"/>
        </w:rPr>
        <w:t>无</w:t>
      </w:r>
      <w:r>
        <w:rPr>
          <w:highlight w:val="none"/>
        </w:rPr>
        <w:fldChar w:fldCharType="begin"/>
      </w:r>
      <w:r>
        <w:rPr>
          <w:highlight w:val="none"/>
        </w:rPr>
        <w:instrText xml:space="preserve"> AUTOTEXT  input836 \* MERGEFORMAT </w:instrText>
      </w:r>
      <w:r>
        <w:rPr>
          <w:highlight w:val="none"/>
        </w:rPr>
        <w:fldChar w:fldCharType="end"/>
      </w:r>
    </w:p>
    <w:p w14:paraId="6DF9D35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1.6.2承包人提供的文件</w:t>
      </w:r>
    </w:p>
    <w:p w14:paraId="443D962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(1)由承包人提供的文件范围：</w:t>
      </w:r>
    </w:p>
    <w:p w14:paraId="7553E861">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rPr>
          <w:highlight w:val="none"/>
        </w:rPr>
        <w:fldChar w:fldCharType="begin"/>
      </w:r>
      <w:r>
        <w:rPr>
          <w:highlight w:val="none"/>
        </w:rPr>
        <w:instrText xml:space="preserve"> AUTOTEXT  input436 \* MERGEFORMAT </w:instrText>
      </w:r>
      <w:r>
        <w:rPr>
          <w:highlight w:val="none"/>
        </w:rPr>
        <w:fldChar w:fldCharType="end"/>
      </w:r>
    </w:p>
    <w:p w14:paraId="0966C5B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承包人提供文件的期限：</w:t>
      </w:r>
    </w:p>
    <w:p w14:paraId="75A47975">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图纸会审后7日内。</w:t>
      </w:r>
      <w:r>
        <w:rPr>
          <w:highlight w:val="none"/>
        </w:rPr>
        <w:fldChar w:fldCharType="begin"/>
      </w:r>
      <w:r>
        <w:rPr>
          <w:highlight w:val="none"/>
        </w:rPr>
        <w:instrText xml:space="preserve"> AUTOTEXT  input437 \* MERGEFORMAT </w:instrText>
      </w:r>
      <w:r>
        <w:rPr>
          <w:highlight w:val="none"/>
        </w:rPr>
        <w:fldChar w:fldCharType="end"/>
      </w:r>
    </w:p>
    <w:p w14:paraId="46ADB8F1">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承包人提供文件的数量：</w:t>
      </w:r>
    </w:p>
    <w:p w14:paraId="44F5C6B2">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不少于6套、电子版1套。</w:t>
      </w:r>
      <w:r>
        <w:rPr>
          <w:highlight w:val="none"/>
        </w:rPr>
        <w:fldChar w:fldCharType="begin"/>
      </w:r>
      <w:r>
        <w:rPr>
          <w:highlight w:val="none"/>
        </w:rPr>
        <w:instrText xml:space="preserve"> AUTOTEXT  input438 \* MERGEFORMAT </w:instrText>
      </w:r>
      <w:r>
        <w:rPr>
          <w:highlight w:val="none"/>
        </w:rPr>
        <w:fldChar w:fldCharType="end"/>
      </w:r>
    </w:p>
    <w:p w14:paraId="25A6FF0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监理人批复承包人提供文件的期限：</w:t>
      </w:r>
    </w:p>
    <w:p w14:paraId="300EEEBF">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监理人收到承包人提交的文件后7天内。</w:t>
      </w:r>
      <w:r>
        <w:rPr>
          <w:highlight w:val="none"/>
        </w:rPr>
        <w:fldChar w:fldCharType="begin"/>
      </w:r>
      <w:r>
        <w:rPr>
          <w:highlight w:val="none"/>
        </w:rPr>
        <w:instrText xml:space="preserve"> AUTOTEXT  input439 \* MERGEFORMAT </w:instrText>
      </w:r>
      <w:r>
        <w:rPr>
          <w:highlight w:val="none"/>
        </w:rPr>
        <w:fldChar w:fldCharType="end"/>
      </w:r>
    </w:p>
    <w:p w14:paraId="6513E8F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其他约定：</w:t>
      </w:r>
    </w:p>
    <w:p w14:paraId="38ABF98A">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w:t>
      </w:r>
      <w:r>
        <w:rPr>
          <w:highlight w:val="none"/>
        </w:rPr>
        <w:fldChar w:fldCharType="begin"/>
      </w:r>
      <w:r>
        <w:rPr>
          <w:highlight w:val="none"/>
        </w:rPr>
        <w:instrText xml:space="preserve"> AUTOTEXT  input440 \* MERGEFORMAT </w:instrText>
      </w:r>
      <w:r>
        <w:rPr>
          <w:highlight w:val="none"/>
        </w:rPr>
        <w:fldChar w:fldCharType="end"/>
      </w:r>
    </w:p>
    <w:p w14:paraId="4BDF77C7">
      <w:pPr>
        <w:adjustRightInd w:val="0"/>
        <w:snapToGrid w:val="0"/>
        <w:spacing w:line="360" w:lineRule="auto"/>
        <w:rPr>
          <w:rFonts w:hint="eastAsia" w:ascii="宋体" w:hAnsi="宋体"/>
          <w:sz w:val="24"/>
          <w:highlight w:val="none"/>
        </w:rPr>
      </w:pPr>
      <w:r>
        <w:rPr>
          <w:rFonts w:hint="eastAsia" w:ascii="宋体" w:hAnsi="宋体"/>
          <w:sz w:val="24"/>
          <w:highlight w:val="none"/>
        </w:rPr>
        <w:t>1.7联络</w:t>
      </w:r>
    </w:p>
    <w:p w14:paraId="1319FFAB">
      <w:pPr>
        <w:adjustRightInd w:val="0"/>
        <w:snapToGrid w:val="0"/>
        <w:spacing w:line="360" w:lineRule="auto"/>
        <w:jc w:val="left"/>
        <w:rPr>
          <w:rFonts w:hint="eastAsia" w:ascii="宋体" w:hAnsi="宋体" w:cs="Arial"/>
          <w:szCs w:val="21"/>
          <w:highlight w:val="none"/>
        </w:rPr>
      </w:pPr>
      <w:r>
        <w:rPr>
          <w:rFonts w:hint="eastAsia" w:ascii="宋体" w:hAnsi="宋体"/>
          <w:szCs w:val="21"/>
          <w:highlight w:val="none"/>
        </w:rPr>
        <w:t>1.7.2联络来往函件的送达和接收</w:t>
      </w:r>
    </w:p>
    <w:p w14:paraId="1212B36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(2)发包人指定的接收地点：</w:t>
      </w:r>
      <w:r>
        <w:rPr>
          <w:highlight w:val="none"/>
        </w:rPr>
        <w:fldChar w:fldCharType="begin"/>
      </w:r>
      <w:r>
        <w:rPr>
          <w:highlight w:val="none"/>
        </w:rPr>
        <w:instrText xml:space="preserve"> AUTOTEXT  input441 \* MERGEFORMAT </w:instrText>
      </w:r>
      <w:r>
        <w:rPr>
          <w:highlight w:val="none"/>
        </w:rPr>
        <w:fldChar w:fldCharType="end"/>
      </w:r>
    </w:p>
    <w:p w14:paraId="1505B4BD">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发包人指定的接收人为：</w:t>
      </w:r>
      <w:r>
        <w:rPr>
          <w:highlight w:val="none"/>
        </w:rPr>
        <w:fldChar w:fldCharType="begin"/>
      </w:r>
      <w:r>
        <w:rPr>
          <w:highlight w:val="none"/>
        </w:rPr>
        <w:instrText xml:space="preserve"> AUTOTEXT  input442 \* MERGEFORMAT </w:instrText>
      </w:r>
      <w:r>
        <w:rPr>
          <w:highlight w:val="none"/>
        </w:rPr>
        <w:fldChar w:fldCharType="end"/>
      </w:r>
    </w:p>
    <w:p w14:paraId="2E599DD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(3)监理人指定的接收地点：</w:t>
      </w:r>
      <w:r>
        <w:rPr>
          <w:rFonts w:hint="eastAsia" w:ascii="宋体" w:hAnsi="宋体" w:cs="宋体"/>
          <w:highlight w:val="none"/>
          <w:u w:val="single"/>
        </w:rPr>
        <w:t xml:space="preserve"> </w:t>
      </w:r>
      <w:r>
        <w:rPr>
          <w:highlight w:val="none"/>
        </w:rPr>
        <w:fldChar w:fldCharType="begin"/>
      </w:r>
      <w:r>
        <w:rPr>
          <w:highlight w:val="none"/>
        </w:rPr>
        <w:instrText xml:space="preserve"> AUTOTEXT  input443 \* MERGEFORMAT </w:instrText>
      </w:r>
      <w:r>
        <w:rPr>
          <w:highlight w:val="none"/>
        </w:rPr>
        <w:fldChar w:fldCharType="end"/>
      </w:r>
    </w:p>
    <w:p w14:paraId="5E76438E">
      <w:pPr>
        <w:adjustRightInd w:val="0"/>
        <w:snapToGrid w:val="0"/>
        <w:spacing w:line="360" w:lineRule="auto"/>
        <w:jc w:val="left"/>
        <w:rPr>
          <w:rFonts w:hint="eastAsia" w:ascii="宋体" w:hAnsi="宋体"/>
          <w:szCs w:val="21"/>
          <w:highlight w:val="none"/>
          <w:u w:val="single"/>
        </w:rPr>
      </w:pPr>
      <w:r>
        <w:rPr>
          <w:rFonts w:hint="eastAsia" w:ascii="宋体" w:hAnsi="宋体"/>
          <w:szCs w:val="21"/>
          <w:highlight w:val="none"/>
        </w:rPr>
        <w:t>监理人指定的接收人为：</w:t>
      </w:r>
      <w:r>
        <w:rPr>
          <w:highlight w:val="none"/>
        </w:rPr>
        <w:fldChar w:fldCharType="begin"/>
      </w:r>
      <w:r>
        <w:rPr>
          <w:highlight w:val="none"/>
        </w:rPr>
        <w:instrText xml:space="preserve"> AUTOTEXT  input444 \* MERGEFORMAT </w:instrText>
      </w:r>
      <w:r>
        <w:rPr>
          <w:highlight w:val="none"/>
        </w:rPr>
        <w:fldChar w:fldCharType="end"/>
      </w:r>
    </w:p>
    <w:p w14:paraId="6C11BC75">
      <w:pPr>
        <w:adjustRightInd w:val="0"/>
        <w:snapToGrid w:val="0"/>
        <w:spacing w:line="360" w:lineRule="auto"/>
        <w:jc w:val="left"/>
        <w:rPr>
          <w:rFonts w:hint="eastAsia" w:ascii="宋体" w:hAnsi="宋体"/>
          <w:highlight w:val="none"/>
        </w:rPr>
      </w:pPr>
      <w:r>
        <w:rPr>
          <w:rFonts w:hint="eastAsia" w:ascii="宋体" w:hAnsi="宋体"/>
          <w:highlight w:val="none"/>
        </w:rPr>
        <w:t>(4)承包人指定的接收地点：</w:t>
      </w:r>
    </w:p>
    <w:p w14:paraId="5B50D571">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2.发包人义务</w:t>
      </w:r>
    </w:p>
    <w:p w14:paraId="0F75729B">
      <w:pPr>
        <w:adjustRightInd w:val="0"/>
        <w:snapToGrid w:val="0"/>
        <w:spacing w:line="360" w:lineRule="auto"/>
        <w:rPr>
          <w:rFonts w:hint="eastAsia" w:ascii="宋体" w:hAnsi="宋体"/>
          <w:sz w:val="24"/>
          <w:highlight w:val="none"/>
        </w:rPr>
      </w:pPr>
      <w:r>
        <w:rPr>
          <w:rFonts w:hint="eastAsia" w:ascii="宋体" w:hAnsi="宋体"/>
          <w:sz w:val="24"/>
          <w:highlight w:val="none"/>
        </w:rPr>
        <w:t>2.3提供施工场地</w:t>
      </w:r>
    </w:p>
    <w:p w14:paraId="5D3F724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发包人移交施工场地的期限：发包人应当将具备施工条件的施工场地，在监理人发出开工通知中载明的开工日期</w:t>
      </w:r>
      <w:r>
        <w:rPr>
          <w:rFonts w:hint="eastAsia" w:ascii="宋体" w:hAnsi="宋体" w:cs="宋体"/>
          <w:highlight w:val="none"/>
          <w:u w:val="single"/>
        </w:rPr>
        <w:t xml:space="preserve">  7  </w:t>
      </w:r>
      <w:r>
        <w:rPr>
          <w:highlight w:val="none"/>
        </w:rPr>
        <w:fldChar w:fldCharType="begin"/>
      </w:r>
      <w:r>
        <w:rPr>
          <w:highlight w:val="none"/>
        </w:rPr>
        <w:instrText xml:space="preserve"> AUTOTEXT  input445 \* MERGEFORMAT </w:instrText>
      </w:r>
      <w:r>
        <w:rPr>
          <w:highlight w:val="none"/>
        </w:rPr>
        <w:fldChar w:fldCharType="end"/>
      </w:r>
      <w:r>
        <w:rPr>
          <w:rFonts w:hint="eastAsia" w:ascii="宋体" w:hAnsi="宋体"/>
          <w:szCs w:val="21"/>
          <w:highlight w:val="none"/>
        </w:rPr>
        <w:t>天前移交给承包人。</w:t>
      </w:r>
    </w:p>
    <w:p w14:paraId="7A77DC5F">
      <w:pPr>
        <w:adjustRightInd w:val="0"/>
        <w:snapToGrid w:val="0"/>
        <w:spacing w:line="360" w:lineRule="auto"/>
        <w:rPr>
          <w:rFonts w:hint="eastAsia" w:ascii="宋体" w:hAnsi="宋体"/>
          <w:sz w:val="24"/>
          <w:highlight w:val="none"/>
        </w:rPr>
      </w:pPr>
      <w:r>
        <w:rPr>
          <w:rFonts w:hint="eastAsia" w:ascii="宋体" w:hAnsi="宋体"/>
          <w:sz w:val="24"/>
          <w:highlight w:val="none"/>
        </w:rPr>
        <w:t>2.8向承包人提交支付担保</w:t>
      </w:r>
    </w:p>
    <w:p w14:paraId="6AFFBE6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(1)发包人向承包人提交支付担保的金额：</w:t>
      </w:r>
      <w:r>
        <w:rPr>
          <w:rFonts w:hint="eastAsia" w:ascii="宋体" w:hAnsi="宋体" w:cs="宋体"/>
          <w:highlight w:val="none"/>
          <w:u w:val="single"/>
        </w:rPr>
        <w:t xml:space="preserve">  /  </w:t>
      </w:r>
      <w:r>
        <w:rPr>
          <w:highlight w:val="none"/>
        </w:rPr>
        <w:fldChar w:fldCharType="begin"/>
      </w:r>
      <w:r>
        <w:rPr>
          <w:highlight w:val="none"/>
        </w:rPr>
        <w:instrText xml:space="preserve"> AUTOTEXT  input837 \* MERGEFORMAT </w:instrText>
      </w:r>
      <w:r>
        <w:rPr>
          <w:highlight w:val="none"/>
        </w:rPr>
        <w:fldChar w:fldCharType="end"/>
      </w:r>
    </w:p>
    <w:p w14:paraId="73F80919">
      <w:pPr>
        <w:adjustRightInd w:val="0"/>
        <w:snapToGrid w:val="0"/>
        <w:spacing w:line="360" w:lineRule="auto"/>
        <w:rPr>
          <w:rFonts w:hint="eastAsia" w:ascii="宋体" w:hAnsi="宋体"/>
          <w:sz w:val="24"/>
          <w:highlight w:val="none"/>
        </w:rPr>
      </w:pPr>
      <w:r>
        <w:rPr>
          <w:rFonts w:hint="eastAsia" w:ascii="宋体" w:hAnsi="宋体"/>
          <w:sz w:val="24"/>
          <w:highlight w:val="none"/>
        </w:rPr>
        <w:t>2.13其他义务</w:t>
      </w:r>
    </w:p>
    <w:p w14:paraId="0DFB801A">
      <w:pPr>
        <w:adjustRightInd w:val="0"/>
        <w:snapToGrid w:val="0"/>
        <w:spacing w:line="360" w:lineRule="auto"/>
        <w:jc w:val="left"/>
        <w:rPr>
          <w:rFonts w:hint="eastAsia" w:ascii="宋体" w:hAnsi="宋体" w:cs="Arial"/>
          <w:highlight w:val="none"/>
        </w:rPr>
      </w:pPr>
      <w:r>
        <w:rPr>
          <w:rFonts w:hint="eastAsia" w:ascii="宋体" w:hAnsi="宋体"/>
          <w:szCs w:val="21"/>
          <w:highlight w:val="none"/>
        </w:rPr>
        <w:t>发包人应当履行的其他义务</w:t>
      </w:r>
      <w:r>
        <w:rPr>
          <w:rFonts w:hint="eastAsia" w:ascii="宋体" w:hAnsi="宋体" w:cs="Arial"/>
          <w:highlight w:val="none"/>
        </w:rPr>
        <w:t>：</w:t>
      </w:r>
    </w:p>
    <w:p w14:paraId="4133366D">
      <w:pPr>
        <w:adjustRightInd w:val="0"/>
        <w:snapToGrid w:val="0"/>
        <w:spacing w:line="360" w:lineRule="auto"/>
        <w:jc w:val="left"/>
        <w:rPr>
          <w:rFonts w:hint="eastAsia" w:ascii="宋体" w:hAnsi="宋体" w:cs="Arial"/>
          <w:szCs w:val="21"/>
          <w:highlight w:val="none"/>
        </w:rPr>
      </w:pPr>
      <w:r>
        <w:rPr>
          <w:rFonts w:hint="eastAsia" w:ascii="宋体" w:hAnsi="宋体" w:cs="宋体"/>
          <w:highlight w:val="none"/>
          <w:u w:val="single"/>
        </w:rPr>
        <w:t>/</w:t>
      </w:r>
      <w:r>
        <w:rPr>
          <w:highlight w:val="none"/>
        </w:rPr>
        <w:fldChar w:fldCharType="begin"/>
      </w:r>
      <w:r>
        <w:rPr>
          <w:highlight w:val="none"/>
        </w:rPr>
        <w:instrText xml:space="preserve"> AUTOTEXT  input446 \* MERGEFORMAT </w:instrText>
      </w:r>
      <w:r>
        <w:rPr>
          <w:highlight w:val="none"/>
        </w:rPr>
        <w:fldChar w:fldCharType="end"/>
      </w:r>
    </w:p>
    <w:p w14:paraId="09AD18E5">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3.监理人</w:t>
      </w:r>
    </w:p>
    <w:p w14:paraId="33C7ED97">
      <w:pPr>
        <w:adjustRightInd w:val="0"/>
        <w:snapToGrid w:val="0"/>
        <w:spacing w:line="360" w:lineRule="auto"/>
        <w:rPr>
          <w:rFonts w:hint="eastAsia" w:ascii="宋体" w:hAnsi="宋体"/>
          <w:sz w:val="24"/>
          <w:highlight w:val="none"/>
        </w:rPr>
      </w:pPr>
      <w:r>
        <w:rPr>
          <w:rFonts w:hint="eastAsia" w:ascii="宋体" w:hAnsi="宋体"/>
          <w:sz w:val="24"/>
          <w:highlight w:val="none"/>
        </w:rPr>
        <w:t>3.1监理人的职责和权力</w:t>
      </w:r>
    </w:p>
    <w:p w14:paraId="6D0221F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3.1.1发包人需批准明确行使的权力：</w:t>
      </w:r>
    </w:p>
    <w:p w14:paraId="19AAAE8E">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w:t>
      </w:r>
      <w:r>
        <w:rPr>
          <w:highlight w:val="none"/>
        </w:rPr>
        <w:fldChar w:fldCharType="begin"/>
      </w:r>
      <w:r>
        <w:rPr>
          <w:highlight w:val="none"/>
        </w:rPr>
        <w:instrText xml:space="preserve"> AUTOTEXT  input447 \* MERGEFORMAT </w:instrText>
      </w:r>
      <w:r>
        <w:rPr>
          <w:highlight w:val="none"/>
        </w:rPr>
        <w:fldChar w:fldCharType="end"/>
      </w:r>
    </w:p>
    <w:p w14:paraId="5E60366F">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4.承包人</w:t>
      </w:r>
    </w:p>
    <w:p w14:paraId="5E757073">
      <w:pPr>
        <w:adjustRightInd w:val="0"/>
        <w:snapToGrid w:val="0"/>
        <w:spacing w:line="360" w:lineRule="auto"/>
        <w:rPr>
          <w:rFonts w:hint="eastAsia" w:ascii="宋体" w:hAnsi="宋体"/>
          <w:sz w:val="24"/>
          <w:highlight w:val="none"/>
        </w:rPr>
      </w:pPr>
      <w:r>
        <w:rPr>
          <w:rFonts w:hint="eastAsia" w:ascii="宋体" w:hAnsi="宋体"/>
          <w:sz w:val="24"/>
          <w:highlight w:val="none"/>
        </w:rPr>
        <w:t>4.1承包人的一般义务</w:t>
      </w:r>
    </w:p>
    <w:p w14:paraId="7A26E7D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4.1.10承包人的设计工作</w:t>
      </w:r>
    </w:p>
    <w:p w14:paraId="3B1F358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承包人承担的施工图设计或与工程配套的设计工作内容：</w:t>
      </w:r>
    </w:p>
    <w:p w14:paraId="691BEC1A">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由承包人负责进行二次深化设计的，其深化设计图纸须取得设计人书面认可，设计人应在承包人提供设计图纸后5个工作日内提出书面认可或修改意见。承包人应充分考虑深化设计内容及报价；因承包人深化设计导致分部分项清单材料含量变化，分部分项清单项工程量变化，不作为综合单价、工程量调整的依据。</w:t>
      </w:r>
      <w:r>
        <w:rPr>
          <w:highlight w:val="none"/>
        </w:rPr>
        <w:fldChar w:fldCharType="begin"/>
      </w:r>
      <w:r>
        <w:rPr>
          <w:highlight w:val="none"/>
        </w:rPr>
        <w:instrText xml:space="preserve"> AUTOTEXT  input449 \* MERGEFORMAT </w:instrText>
      </w:r>
      <w:r>
        <w:rPr>
          <w:highlight w:val="none"/>
        </w:rPr>
        <w:fldChar w:fldCharType="end"/>
      </w:r>
    </w:p>
    <w:p w14:paraId="068B683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4.1.12其他义务</w:t>
      </w:r>
    </w:p>
    <w:p w14:paraId="3BB6CD8D">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（1）安全文明施工费由承包人统一管理，承包人对工程安全文明施工负总责。承包人不按分包合同约定支付安全文明施工费，造成分包人不能及时落实安全防护措施导致发生事故的，由承包人负主要责任。</w:t>
      </w:r>
    </w:p>
    <w:p w14:paraId="6A40138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（2）对于超过一定规模的危大工程（如有），承包人应当组织召开专家论证会对专项施工方案进行论证，并根据专家论证意见对专项方案进行调整。</w:t>
      </w:r>
    </w:p>
    <w:p w14:paraId="134875BA">
      <w:pPr>
        <w:adjustRightInd w:val="0"/>
        <w:snapToGrid w:val="0"/>
        <w:spacing w:line="360" w:lineRule="auto"/>
        <w:jc w:val="left"/>
        <w:rPr>
          <w:rFonts w:hint="eastAsia" w:ascii="宋体" w:hAnsi="宋体" w:cs="Arial"/>
          <w:highlight w:val="none"/>
        </w:rPr>
      </w:pPr>
      <w:r>
        <w:rPr>
          <w:rFonts w:hint="eastAsia" w:ascii="宋体" w:hAnsi="宋体"/>
          <w:szCs w:val="21"/>
          <w:highlight w:val="none"/>
        </w:rPr>
        <w:t>（3）承包人应履行的其他义务</w:t>
      </w:r>
      <w:r>
        <w:rPr>
          <w:rFonts w:hint="eastAsia" w:ascii="宋体" w:hAnsi="宋体" w:cs="Arial"/>
          <w:highlight w:val="none"/>
        </w:rPr>
        <w:t>：</w:t>
      </w:r>
    </w:p>
    <w:p w14:paraId="5F641DF1">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(1)承担施工安全保卫工作及施工照明的责任，按照建设行政管理部门和相关部门的要求，提供相应设施(如护板、围栏、标志等)，如因承包人原因未履行条款中约定义务造成工程财产损失或人身损害的，由承包人承担责任和损失。</w:t>
      </w:r>
    </w:p>
    <w:p w14:paraId="7B58A5DE">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(2)遵守政府有关主管部门对施工场地交通、环卫、施工噪音以及环境保护和安全文明生产等的管理规定，按规定办理有关手续，并承担由此发生的费用。</w:t>
      </w:r>
    </w:p>
    <w:p w14:paraId="75B72E09">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(3)施工现场清洁卫生的要求：承包人负责整体工程的清洁卫生，按照建设行政主管部门和相关部门的规定办理，竣工后工程交接前按照要求清理现场，所需费用由承包人承担。</w:t>
      </w:r>
    </w:p>
    <w:p w14:paraId="70E6B6E6">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(4)承包人应最大限度地减少对周边毗邻地区和公共区域的干扰。</w:t>
      </w:r>
    </w:p>
    <w:p w14:paraId="62025F8A">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(5)施工现场需要排放有害物质及污水时，由承包人办理有关手续并承担相应费用。</w:t>
      </w:r>
    </w:p>
    <w:p w14:paraId="3627031D">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(6)承包人应提供必要的人员、材料和设备用于整个工程的成品保护，包括对已完成的分包人和独立承包人(如果有)的工程或工作的保护，防止任何已完工作遭受任何损坏或破坏。任何未完成的分包人或独立承包人的工程或工作的成品保护由相关工程或工作的分包人或独立承包人负责，但并不免除总包的管理责任；工作面移交后，承包人负责工程整体的成品保护。成品保护费用已包含在合同总价内。</w:t>
      </w:r>
    </w:p>
    <w:p w14:paraId="45CC88C8">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(7)承包人应全面了解现场情况，施工期间可能发生的扰民及民扰。如因承包人施工对周边毗邻地区和公共区域(包括周边企业、地铁等)造成干扰，承包人应针对上述干扰采取相关措施并承担由此发生的费用。承包人应全面了解现场情况，施工期间可能发生的扰民及民扰，相关费用已含在合同总价内。</w:t>
      </w:r>
    </w:p>
    <w:p w14:paraId="40FA5CC7">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(8)协助发包人完成与消防、公安、建委、城管、交通、环卫、防疫、村镇、街道等政府机关及部门的协调工作，采取措施完成上述政府部门相关要求。</w:t>
      </w:r>
    </w:p>
    <w:p w14:paraId="55C59280">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(9)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14:paraId="1316C76A">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(10)承包人应对整个现场的施工组织和施工方案的适用性、稳定性和安全性负全面责任。同时根据施工现场的实际情况建立健全各项管理体系。</w:t>
      </w:r>
    </w:p>
    <w:p w14:paraId="4B2BD0A5">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(11)本项目拆除工程涉及的材料、设备等残值按照发包人与承包人共同确认的市场价在结算时抵作工程款。</w:t>
      </w:r>
    </w:p>
    <w:p w14:paraId="643C3A28">
      <w:pPr>
        <w:adjustRightInd w:val="0"/>
        <w:snapToGrid w:val="0"/>
        <w:spacing w:line="360" w:lineRule="auto"/>
        <w:jc w:val="left"/>
        <w:rPr>
          <w:rFonts w:hint="eastAsia" w:ascii="宋体" w:hAnsi="宋体" w:cs="宋体"/>
          <w:sz w:val="24"/>
          <w:highlight w:val="none"/>
          <w:u w:val="single"/>
        </w:rPr>
      </w:pPr>
      <w:r>
        <w:rPr>
          <w:rFonts w:hint="eastAsia" w:ascii="宋体" w:hAnsi="宋体" w:cs="宋体"/>
          <w:sz w:val="24"/>
          <w:highlight w:val="none"/>
          <w:u w:val="single"/>
        </w:rPr>
        <w:t>4.2承包人的关键义务</w:t>
      </w:r>
    </w:p>
    <w:p w14:paraId="5CD13D26">
      <w:p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4.2.1承包人承诺，工程竣工验收通过只是具备送电基础条件，承包人必须负责配合发包人完成供电部门的全部审批流程并完成备案手续（具体以取得供电部门出具或盖章的文件为准）。此义务属于承包人的合同主要义务，相关费用已包含在合同总价中（除非另有约定）。</w:t>
      </w:r>
    </w:p>
    <w:p w14:paraId="055CA0B5">
      <w:pPr>
        <w:adjustRightInd w:val="0"/>
        <w:snapToGrid w:val="0"/>
        <w:spacing w:line="360" w:lineRule="auto"/>
        <w:rPr>
          <w:rFonts w:hint="eastAsia" w:ascii="宋体" w:hAnsi="宋体"/>
          <w:sz w:val="24"/>
          <w:highlight w:val="none"/>
        </w:rPr>
      </w:pPr>
      <w:r>
        <w:rPr>
          <w:rFonts w:hint="eastAsia" w:ascii="宋体" w:hAnsi="宋体"/>
          <w:sz w:val="24"/>
          <w:highlight w:val="none"/>
        </w:rPr>
        <w:t>4.3履约担保</w:t>
      </w:r>
    </w:p>
    <w:p w14:paraId="227B971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4.3.1承包人履约担保的格式和金额</w:t>
      </w:r>
    </w:p>
    <w:p w14:paraId="70E23CA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w:t>
      </w:r>
      <w:r>
        <w:rPr>
          <w:rFonts w:hint="eastAsia" w:ascii="宋体" w:hAnsi="宋体" w:cs="宋体"/>
          <w:highlight w:val="none"/>
          <w:u w:val="single"/>
        </w:rPr>
        <w:t>不要求</w:t>
      </w:r>
      <w:r>
        <w:rPr>
          <w:highlight w:val="none"/>
        </w:rPr>
        <w:fldChar w:fldCharType="begin"/>
      </w:r>
      <w:r>
        <w:rPr>
          <w:highlight w:val="none"/>
        </w:rPr>
        <w:instrText xml:space="preserve"> AUTOTEXT  input838 \* MERGEFORMAT </w:instrText>
      </w:r>
      <w:r>
        <w:rPr>
          <w:highlight w:val="none"/>
        </w:rPr>
        <w:fldChar w:fldCharType="end"/>
      </w:r>
      <w:r>
        <w:rPr>
          <w:rFonts w:hint="eastAsia" w:ascii="宋体" w:hAnsi="宋体"/>
          <w:szCs w:val="21"/>
          <w:highlight w:val="none"/>
        </w:rPr>
        <w:t>（要求/不要求）承包人提供承包人履约担保。</w:t>
      </w:r>
    </w:p>
    <w:p w14:paraId="6A404CB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承包人履约担保的金额为</w:t>
      </w:r>
      <w:r>
        <w:rPr>
          <w:rFonts w:hint="eastAsia" w:ascii="宋体" w:hAnsi="宋体" w:cs="宋体"/>
          <w:highlight w:val="none"/>
          <w:u w:val="single"/>
        </w:rPr>
        <w:t xml:space="preserve">  /  </w:t>
      </w:r>
      <w:r>
        <w:rPr>
          <w:highlight w:val="none"/>
        </w:rPr>
        <w:fldChar w:fldCharType="begin"/>
      </w:r>
      <w:r>
        <w:rPr>
          <w:highlight w:val="none"/>
        </w:rPr>
        <w:instrText xml:space="preserve"> AUTOTEXT  input451 \* MERGEFORMAT </w:instrText>
      </w:r>
      <w:r>
        <w:rPr>
          <w:highlight w:val="none"/>
        </w:rPr>
        <w:fldChar w:fldCharType="end"/>
      </w:r>
    </w:p>
    <w:p w14:paraId="544F9D0A">
      <w:pPr>
        <w:adjustRightInd w:val="0"/>
        <w:snapToGrid w:val="0"/>
        <w:spacing w:line="360" w:lineRule="auto"/>
        <w:rPr>
          <w:rFonts w:hint="eastAsia" w:ascii="宋体" w:hAnsi="宋体"/>
          <w:sz w:val="24"/>
          <w:highlight w:val="none"/>
        </w:rPr>
      </w:pPr>
      <w:r>
        <w:rPr>
          <w:rFonts w:hint="eastAsia" w:ascii="宋体" w:hAnsi="宋体"/>
          <w:sz w:val="24"/>
          <w:highlight w:val="none"/>
        </w:rPr>
        <w:t>4.4不利物质条件</w:t>
      </w:r>
    </w:p>
    <w:p w14:paraId="22F8E6B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4.4.1不利物质条件的范围：</w:t>
      </w:r>
    </w:p>
    <w:p w14:paraId="783BC390">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不利物质条件包括地下和水文条件，如遇见废弃的地下管道、隧道掘进遇瓦斯突出等。</w:t>
      </w:r>
      <w:r>
        <w:rPr>
          <w:highlight w:val="none"/>
        </w:rPr>
        <w:fldChar w:fldCharType="begin"/>
      </w:r>
      <w:r>
        <w:rPr>
          <w:highlight w:val="none"/>
        </w:rPr>
        <w:instrText xml:space="preserve"> AUTOTEXT  input452 \* MERGEFORMAT </w:instrText>
      </w:r>
      <w:r>
        <w:rPr>
          <w:highlight w:val="none"/>
        </w:rPr>
        <w:fldChar w:fldCharType="end"/>
      </w:r>
    </w:p>
    <w:p w14:paraId="721DAF39">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5.材料和工程设备</w:t>
      </w:r>
    </w:p>
    <w:p w14:paraId="42F22480">
      <w:pPr>
        <w:adjustRightInd w:val="0"/>
        <w:snapToGrid w:val="0"/>
        <w:spacing w:line="360" w:lineRule="auto"/>
        <w:rPr>
          <w:rFonts w:hint="eastAsia" w:ascii="宋体" w:hAnsi="宋体"/>
          <w:sz w:val="24"/>
          <w:highlight w:val="none"/>
        </w:rPr>
      </w:pPr>
      <w:r>
        <w:rPr>
          <w:rFonts w:hint="eastAsia" w:ascii="宋体" w:hAnsi="宋体"/>
          <w:sz w:val="24"/>
          <w:highlight w:val="none"/>
        </w:rPr>
        <w:t>5.1承包人提供的材料和工程设备</w:t>
      </w:r>
    </w:p>
    <w:p w14:paraId="3320E7D9">
      <w:pPr>
        <w:adjustRightInd w:val="0"/>
        <w:snapToGrid w:val="0"/>
        <w:spacing w:line="360" w:lineRule="auto"/>
        <w:jc w:val="left"/>
        <w:rPr>
          <w:rFonts w:hint="eastAsia" w:ascii="宋体" w:hAnsi="宋体" w:cs="Arial"/>
          <w:highlight w:val="none"/>
        </w:rPr>
      </w:pPr>
      <w:r>
        <w:rPr>
          <w:rFonts w:hint="eastAsia" w:ascii="宋体" w:hAnsi="宋体"/>
          <w:szCs w:val="21"/>
          <w:highlight w:val="none"/>
        </w:rPr>
        <w:t>5.1.2承包人将由其提供的材料和工程设备的供货人和品种、规格、数量及供货时间等报送监理人审批的期限：</w:t>
      </w:r>
      <w:r>
        <w:rPr>
          <w:rFonts w:hint="eastAsia" w:ascii="宋体" w:hAnsi="宋体" w:cs="宋体"/>
          <w:highlight w:val="none"/>
          <w:u w:val="single"/>
        </w:rPr>
        <w:t>按照监理人批准的合同进度计划，承包人负责采购的材料设备，应在采购前28日历天内将所采购材料设备的厂家、技术参数、品牌、质量等级等指标以书面形式通知监理人，监理人收到承包人的书面报告后，进行验厂核查等工作并于5日历天内予以批复或提出修改意见，承包人在3个日历天内完成修改。经监理人、设计人和发包人认质、认价、封样后承包人方可采购进场。未经监理人和发包人</w:t>
      </w:r>
      <w:r>
        <w:rPr>
          <w:rFonts w:hint="eastAsia" w:ascii="宋体" w:hAnsi="宋体" w:cs="宋体"/>
          <w:highlight w:val="none"/>
          <w:u w:val="single"/>
          <w:lang w:val="en-US" w:eastAsia="zh-CN"/>
        </w:rPr>
        <w:t>公章书面</w:t>
      </w:r>
      <w:r>
        <w:rPr>
          <w:rFonts w:hint="eastAsia" w:ascii="宋体" w:hAnsi="宋体" w:cs="宋体"/>
          <w:highlight w:val="none"/>
          <w:u w:val="single"/>
        </w:rPr>
        <w:t>审批确定的砼等材料和工程设备不得进入现场，否则发包人有权不支付相应的材料和工程设备价款。</w:t>
      </w:r>
      <w:r>
        <w:rPr>
          <w:highlight w:val="none"/>
        </w:rPr>
        <w:fldChar w:fldCharType="begin"/>
      </w:r>
      <w:r>
        <w:rPr>
          <w:highlight w:val="none"/>
        </w:rPr>
        <w:instrText xml:space="preserve"> AUTOTEXT  input453 \* MERGEFORMAT </w:instrText>
      </w:r>
      <w:r>
        <w:rPr>
          <w:highlight w:val="none"/>
        </w:rPr>
        <w:fldChar w:fldCharType="end"/>
      </w:r>
    </w:p>
    <w:p w14:paraId="358B7DF9">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6.施工设备和临时设施</w:t>
      </w:r>
    </w:p>
    <w:p w14:paraId="10EC0E29">
      <w:pPr>
        <w:adjustRightInd w:val="0"/>
        <w:snapToGrid w:val="0"/>
        <w:spacing w:line="360" w:lineRule="auto"/>
        <w:rPr>
          <w:rFonts w:hint="eastAsia" w:ascii="宋体" w:hAnsi="宋体"/>
          <w:sz w:val="24"/>
          <w:highlight w:val="none"/>
        </w:rPr>
      </w:pPr>
      <w:r>
        <w:rPr>
          <w:rFonts w:hint="eastAsia" w:ascii="宋体" w:hAnsi="宋体"/>
          <w:sz w:val="24"/>
          <w:highlight w:val="none"/>
        </w:rPr>
        <w:t>6.1承包人提供的施工设备和临时设施</w:t>
      </w:r>
    </w:p>
    <w:p w14:paraId="0F8797B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6.1.2</w:t>
      </w:r>
      <w:r>
        <w:rPr>
          <w:rFonts w:hint="eastAsia"/>
          <w:kern w:val="0"/>
          <w:highlight w:val="none"/>
        </w:rPr>
        <w:t>承包人</w:t>
      </w:r>
      <w:r>
        <w:rPr>
          <w:rFonts w:hint="eastAsia" w:ascii="宋体" w:hAnsi="宋体"/>
          <w:szCs w:val="21"/>
          <w:highlight w:val="none"/>
        </w:rPr>
        <w:t>承担自行修建临时设施费用的范围：</w:t>
      </w:r>
      <w:r>
        <w:rPr>
          <w:rFonts w:hint="eastAsia" w:ascii="宋体" w:hAnsi="宋体" w:cs="宋体"/>
          <w:highlight w:val="none"/>
          <w:u w:val="single"/>
        </w:rPr>
        <w:t>全部范围</w:t>
      </w:r>
      <w:r>
        <w:rPr>
          <w:highlight w:val="none"/>
        </w:rPr>
        <w:fldChar w:fldCharType="begin"/>
      </w:r>
      <w:r>
        <w:rPr>
          <w:highlight w:val="none"/>
        </w:rPr>
        <w:instrText xml:space="preserve"> AUTOTEXT  input454 \* MERGEFORMAT </w:instrText>
      </w:r>
      <w:r>
        <w:rPr>
          <w:highlight w:val="none"/>
        </w:rPr>
        <w:fldChar w:fldCharType="end"/>
      </w:r>
    </w:p>
    <w:p w14:paraId="782140A6">
      <w:pPr>
        <w:adjustRightInd w:val="0"/>
        <w:snapToGrid w:val="0"/>
        <w:spacing w:line="360" w:lineRule="auto"/>
        <w:jc w:val="left"/>
        <w:rPr>
          <w:rFonts w:hint="eastAsia" w:ascii="宋体" w:hAnsi="宋体"/>
          <w:highlight w:val="none"/>
        </w:rPr>
      </w:pPr>
      <w:r>
        <w:rPr>
          <w:rFonts w:hint="eastAsia" w:ascii="宋体" w:hAnsi="宋体"/>
          <w:highlight w:val="none"/>
        </w:rPr>
        <w:t>发包人办理申请手续并承担相关费用的临时占地：</w:t>
      </w:r>
      <w:r>
        <w:rPr>
          <w:rFonts w:hint="eastAsia" w:ascii="宋体" w:hAnsi="宋体" w:cs="宋体"/>
          <w:highlight w:val="none"/>
          <w:u w:val="single"/>
        </w:rPr>
        <w:t xml:space="preserve"> 无 </w:t>
      </w:r>
      <w:r>
        <w:rPr>
          <w:highlight w:val="none"/>
        </w:rPr>
        <w:fldChar w:fldCharType="begin"/>
      </w:r>
      <w:r>
        <w:rPr>
          <w:highlight w:val="none"/>
        </w:rPr>
        <w:instrText xml:space="preserve"> AUTOTEXT  input455 \* MERGEFORMAT </w:instrText>
      </w:r>
      <w:r>
        <w:rPr>
          <w:highlight w:val="none"/>
        </w:rPr>
        <w:fldChar w:fldCharType="end"/>
      </w:r>
    </w:p>
    <w:p w14:paraId="22A9898C">
      <w:pPr>
        <w:adjustRightInd w:val="0"/>
        <w:snapToGrid w:val="0"/>
        <w:spacing w:line="360" w:lineRule="auto"/>
        <w:rPr>
          <w:rFonts w:hint="eastAsia" w:ascii="宋体" w:hAnsi="宋体"/>
          <w:sz w:val="24"/>
          <w:highlight w:val="none"/>
        </w:rPr>
      </w:pPr>
      <w:r>
        <w:rPr>
          <w:rFonts w:hint="eastAsia" w:ascii="宋体" w:hAnsi="宋体"/>
          <w:sz w:val="24"/>
          <w:highlight w:val="none"/>
        </w:rPr>
        <w:t>6.2发包人提供的施工设备和临时设施</w:t>
      </w:r>
    </w:p>
    <w:p w14:paraId="2D89DF59">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发包人提供的施工设备和临时设施：</w:t>
      </w:r>
      <w:r>
        <w:rPr>
          <w:rFonts w:hint="eastAsia" w:ascii="宋体" w:hAnsi="宋体" w:cs="宋体"/>
          <w:highlight w:val="none"/>
          <w:u w:val="single"/>
        </w:rPr>
        <w:t xml:space="preserve">  /  </w:t>
      </w:r>
      <w:r>
        <w:rPr>
          <w:highlight w:val="none"/>
        </w:rPr>
        <w:fldChar w:fldCharType="begin"/>
      </w:r>
      <w:r>
        <w:rPr>
          <w:highlight w:val="none"/>
        </w:rPr>
        <w:instrText xml:space="preserve"> AUTOTEXT  input456 \* MERGEFORMAT </w:instrText>
      </w:r>
      <w:r>
        <w:rPr>
          <w:highlight w:val="none"/>
        </w:rPr>
        <w:fldChar w:fldCharType="end"/>
      </w:r>
    </w:p>
    <w:p w14:paraId="1F97305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发包人提供的施工设备和临时设施的运行、维护、拆除、清运费用的承担人：</w:t>
      </w:r>
      <w:r>
        <w:rPr>
          <w:rFonts w:hint="eastAsia" w:ascii="宋体" w:hAnsi="宋体" w:cs="宋体"/>
          <w:highlight w:val="none"/>
          <w:u w:val="single"/>
        </w:rPr>
        <w:t>承包人（如果有）</w:t>
      </w:r>
      <w:r>
        <w:rPr>
          <w:highlight w:val="none"/>
        </w:rPr>
        <w:fldChar w:fldCharType="begin"/>
      </w:r>
      <w:r>
        <w:rPr>
          <w:highlight w:val="none"/>
        </w:rPr>
        <w:instrText xml:space="preserve"> AUTOTEXT  input457 \* MERGEFORMAT </w:instrText>
      </w:r>
      <w:r>
        <w:rPr>
          <w:highlight w:val="none"/>
        </w:rPr>
        <w:fldChar w:fldCharType="end"/>
      </w:r>
    </w:p>
    <w:p w14:paraId="244A589D">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7.交通运输</w:t>
      </w:r>
    </w:p>
    <w:p w14:paraId="3D1E01F0">
      <w:pPr>
        <w:adjustRightInd w:val="0"/>
        <w:snapToGrid w:val="0"/>
        <w:spacing w:line="360" w:lineRule="auto"/>
        <w:rPr>
          <w:rFonts w:hint="eastAsia" w:ascii="宋体" w:hAnsi="宋体"/>
          <w:sz w:val="24"/>
          <w:highlight w:val="none"/>
        </w:rPr>
      </w:pPr>
      <w:r>
        <w:rPr>
          <w:rFonts w:hint="eastAsia" w:ascii="宋体" w:hAnsi="宋体"/>
          <w:sz w:val="24"/>
          <w:highlight w:val="none"/>
        </w:rPr>
        <w:t>7.1道路通行权和场外设施</w:t>
      </w:r>
    </w:p>
    <w:p w14:paraId="0FB8170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负责取得道路通行权、场外设施修建权的办理人：</w:t>
      </w:r>
      <w:r>
        <w:rPr>
          <w:rFonts w:hint="eastAsia" w:ascii="宋体" w:hAnsi="宋体" w:cs="宋体"/>
          <w:highlight w:val="none"/>
          <w:u w:val="single"/>
        </w:rPr>
        <w:t>承包人</w:t>
      </w:r>
      <w:r>
        <w:rPr>
          <w:highlight w:val="none"/>
        </w:rPr>
        <w:fldChar w:fldCharType="begin"/>
      </w:r>
      <w:r>
        <w:rPr>
          <w:highlight w:val="none"/>
        </w:rPr>
        <w:instrText xml:space="preserve"> AUTOTEXT  input458 \* MERGEFORMAT </w:instrText>
      </w:r>
      <w:r>
        <w:rPr>
          <w:highlight w:val="none"/>
        </w:rPr>
        <w:fldChar w:fldCharType="end"/>
      </w:r>
      <w:r>
        <w:rPr>
          <w:rFonts w:hint="eastAsia" w:ascii="宋体" w:hAnsi="宋体"/>
          <w:szCs w:val="21"/>
          <w:highlight w:val="none"/>
        </w:rPr>
        <w:t>，其相关费用由发包人承担。</w:t>
      </w:r>
    </w:p>
    <w:p w14:paraId="37450199">
      <w:pPr>
        <w:adjustRightInd w:val="0"/>
        <w:snapToGrid w:val="0"/>
        <w:spacing w:line="360" w:lineRule="auto"/>
        <w:rPr>
          <w:rFonts w:hint="eastAsia" w:ascii="宋体" w:hAnsi="宋体"/>
          <w:sz w:val="24"/>
          <w:highlight w:val="none"/>
        </w:rPr>
      </w:pPr>
      <w:r>
        <w:rPr>
          <w:rFonts w:hint="eastAsia" w:ascii="宋体" w:hAnsi="宋体"/>
          <w:sz w:val="24"/>
          <w:highlight w:val="none"/>
        </w:rPr>
        <w:t>7.2场内施工道路</w:t>
      </w:r>
    </w:p>
    <w:p w14:paraId="07DF558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7.2.1施工所需的场内临时道路和交通设施的修建、维护、养护和管理人：</w:t>
      </w:r>
      <w:r>
        <w:rPr>
          <w:rFonts w:hint="eastAsia" w:ascii="宋体" w:hAnsi="宋体" w:cs="宋体"/>
          <w:highlight w:val="none"/>
          <w:u w:val="single"/>
        </w:rPr>
        <w:t>承包人</w:t>
      </w:r>
      <w:r>
        <w:rPr>
          <w:highlight w:val="none"/>
        </w:rPr>
        <w:fldChar w:fldCharType="begin"/>
      </w:r>
      <w:r>
        <w:rPr>
          <w:highlight w:val="none"/>
        </w:rPr>
        <w:instrText xml:space="preserve"> AUTOTEXT  input459 \* MERGEFORMAT </w:instrText>
      </w:r>
      <w:r>
        <w:rPr>
          <w:highlight w:val="none"/>
        </w:rPr>
        <w:fldChar w:fldCharType="end"/>
      </w:r>
      <w:r>
        <w:rPr>
          <w:rFonts w:hint="eastAsia" w:ascii="宋体" w:hAnsi="宋体"/>
          <w:szCs w:val="21"/>
          <w:highlight w:val="none"/>
        </w:rPr>
        <w:t>，相关费用由</w:t>
      </w:r>
      <w:r>
        <w:rPr>
          <w:rFonts w:hint="eastAsia" w:ascii="宋体" w:hAnsi="宋体" w:cs="宋体"/>
          <w:highlight w:val="none"/>
          <w:u w:val="single"/>
        </w:rPr>
        <w:t>承包人</w:t>
      </w:r>
      <w:r>
        <w:rPr>
          <w:highlight w:val="none"/>
        </w:rPr>
        <w:fldChar w:fldCharType="begin"/>
      </w:r>
      <w:r>
        <w:rPr>
          <w:highlight w:val="none"/>
        </w:rPr>
        <w:instrText xml:space="preserve"> AUTOTEXT  input460 \* MERGEFORMAT </w:instrText>
      </w:r>
      <w:r>
        <w:rPr>
          <w:highlight w:val="none"/>
        </w:rPr>
        <w:fldChar w:fldCharType="end"/>
      </w:r>
      <w:r>
        <w:rPr>
          <w:rFonts w:hint="eastAsia" w:ascii="宋体" w:hAnsi="宋体"/>
          <w:szCs w:val="21"/>
          <w:highlight w:val="none"/>
        </w:rPr>
        <w:t>承担。</w:t>
      </w:r>
    </w:p>
    <w:p w14:paraId="766C8A40">
      <w:pPr>
        <w:adjustRightInd w:val="0"/>
        <w:snapToGrid w:val="0"/>
        <w:spacing w:line="360" w:lineRule="auto"/>
        <w:rPr>
          <w:rFonts w:hint="eastAsia" w:ascii="宋体" w:hAnsi="宋体"/>
          <w:sz w:val="24"/>
          <w:highlight w:val="none"/>
        </w:rPr>
      </w:pPr>
      <w:r>
        <w:rPr>
          <w:rFonts w:hint="eastAsia" w:ascii="宋体" w:hAnsi="宋体"/>
          <w:sz w:val="24"/>
          <w:highlight w:val="none"/>
        </w:rPr>
        <w:t>7.4超大件和超重件的运输</w:t>
      </w:r>
    </w:p>
    <w:p w14:paraId="672402F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运输超大件或超重件所需的道路和桥梁临时加固改造等费用的承担人：</w:t>
      </w:r>
      <w:r>
        <w:rPr>
          <w:rFonts w:hint="eastAsia" w:ascii="宋体" w:hAnsi="宋体" w:cs="宋体"/>
          <w:highlight w:val="none"/>
          <w:u w:val="single"/>
        </w:rPr>
        <w:t>承包人</w:t>
      </w:r>
      <w:r>
        <w:rPr>
          <w:highlight w:val="none"/>
        </w:rPr>
        <w:fldChar w:fldCharType="begin"/>
      </w:r>
      <w:r>
        <w:rPr>
          <w:highlight w:val="none"/>
        </w:rPr>
        <w:instrText xml:space="preserve"> AUTOTEXT  input461 \* MERGEFORMAT </w:instrText>
      </w:r>
      <w:r>
        <w:rPr>
          <w:highlight w:val="none"/>
        </w:rPr>
        <w:fldChar w:fldCharType="end"/>
      </w:r>
    </w:p>
    <w:p w14:paraId="0DF72720">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8.测量放线</w:t>
      </w:r>
    </w:p>
    <w:p w14:paraId="4187E3BE">
      <w:pPr>
        <w:adjustRightInd w:val="0"/>
        <w:snapToGrid w:val="0"/>
        <w:spacing w:line="360" w:lineRule="auto"/>
        <w:rPr>
          <w:rFonts w:hint="eastAsia" w:ascii="宋体" w:hAnsi="宋体"/>
          <w:sz w:val="24"/>
          <w:highlight w:val="none"/>
        </w:rPr>
      </w:pPr>
      <w:r>
        <w:rPr>
          <w:rFonts w:hint="eastAsia" w:ascii="宋体" w:hAnsi="宋体"/>
          <w:sz w:val="24"/>
          <w:highlight w:val="none"/>
        </w:rPr>
        <w:t>8.1施工控制网</w:t>
      </w:r>
    </w:p>
    <w:p w14:paraId="7D48566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8.1.1发包人通过监理人提供测量基准点、基准线和水准点及其书面资料的期限：</w:t>
      </w:r>
    </w:p>
    <w:p w14:paraId="69106CBF">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开工前7日内。</w:t>
      </w:r>
      <w:r>
        <w:rPr>
          <w:highlight w:val="none"/>
        </w:rPr>
        <w:fldChar w:fldCharType="begin"/>
      </w:r>
      <w:r>
        <w:rPr>
          <w:highlight w:val="none"/>
        </w:rPr>
        <w:instrText xml:space="preserve"> AUTOTEXT  input462 \* MERGEFORMAT </w:instrText>
      </w:r>
      <w:r>
        <w:rPr>
          <w:highlight w:val="none"/>
        </w:rPr>
        <w:fldChar w:fldCharType="end"/>
      </w:r>
    </w:p>
    <w:p w14:paraId="37DDF691">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8.1.2承包人测设施工控制网的其他要求：</w:t>
      </w:r>
      <w:r>
        <w:rPr>
          <w:rFonts w:hint="eastAsia" w:ascii="宋体" w:hAnsi="宋体" w:cs="宋体"/>
          <w:highlight w:val="none"/>
          <w:u w:val="single"/>
        </w:rPr>
        <w:t>由发包人以书面形式提供给承包人并现场交接，承包人按要求设置，监理人组织有关部门核验确认。</w:t>
      </w:r>
      <w:r>
        <w:rPr>
          <w:highlight w:val="none"/>
        </w:rPr>
        <w:fldChar w:fldCharType="begin"/>
      </w:r>
      <w:r>
        <w:rPr>
          <w:highlight w:val="none"/>
        </w:rPr>
        <w:instrText xml:space="preserve"> AUTOTEXT  input463 \* MERGEFORMAT </w:instrText>
      </w:r>
      <w:r>
        <w:rPr>
          <w:highlight w:val="none"/>
        </w:rPr>
        <w:fldChar w:fldCharType="end"/>
      </w:r>
    </w:p>
    <w:p w14:paraId="13B4484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承包人将施工控制网资料报送监理人审批的期限：</w:t>
      </w:r>
      <w:r>
        <w:rPr>
          <w:rFonts w:hint="eastAsia" w:ascii="宋体" w:hAnsi="宋体" w:cs="宋体"/>
          <w:highlight w:val="none"/>
          <w:u w:val="single"/>
        </w:rPr>
        <w:t>在收到监理人按照通用合同条款第11.1.1项发出的开工通知后7天内。</w:t>
      </w:r>
      <w:r>
        <w:rPr>
          <w:highlight w:val="none"/>
        </w:rPr>
        <w:fldChar w:fldCharType="begin"/>
      </w:r>
      <w:r>
        <w:rPr>
          <w:highlight w:val="none"/>
        </w:rPr>
        <w:instrText xml:space="preserve"> AUTOTEXT  input464 \* MERGEFORMAT </w:instrText>
      </w:r>
      <w:r>
        <w:rPr>
          <w:highlight w:val="none"/>
        </w:rPr>
        <w:fldChar w:fldCharType="end"/>
      </w:r>
    </w:p>
    <w:p w14:paraId="64221DC6">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9.施工安全、治安保卫和环境保护</w:t>
      </w:r>
    </w:p>
    <w:p w14:paraId="226054D9">
      <w:pPr>
        <w:adjustRightInd w:val="0"/>
        <w:snapToGrid w:val="0"/>
        <w:spacing w:line="360" w:lineRule="auto"/>
        <w:rPr>
          <w:rFonts w:hint="eastAsia" w:ascii="宋体" w:hAnsi="宋体"/>
          <w:sz w:val="24"/>
          <w:highlight w:val="none"/>
        </w:rPr>
      </w:pPr>
      <w:r>
        <w:rPr>
          <w:rFonts w:hint="eastAsia" w:ascii="宋体" w:hAnsi="宋体"/>
          <w:sz w:val="24"/>
          <w:highlight w:val="none"/>
        </w:rPr>
        <w:t>9.2承包人的施工安全责任</w:t>
      </w:r>
    </w:p>
    <w:p w14:paraId="172E77E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9.2.1承包人向监理人报送施工安全措施计划的期限：</w:t>
      </w:r>
      <w:r>
        <w:rPr>
          <w:rFonts w:hint="eastAsia" w:ascii="宋体" w:hAnsi="宋体" w:cs="宋体"/>
          <w:highlight w:val="none"/>
          <w:u w:val="single"/>
        </w:rPr>
        <w:t>在收到监理人按照通用合同条款第11.1.1项发出的开工通知后7天内。</w:t>
      </w:r>
      <w:r>
        <w:rPr>
          <w:highlight w:val="none"/>
        </w:rPr>
        <w:fldChar w:fldCharType="begin"/>
      </w:r>
      <w:r>
        <w:rPr>
          <w:highlight w:val="none"/>
        </w:rPr>
        <w:instrText xml:space="preserve"> AUTOTEXT  input465 \* MERGEFORMAT </w:instrText>
      </w:r>
      <w:r>
        <w:rPr>
          <w:highlight w:val="none"/>
        </w:rPr>
        <w:fldChar w:fldCharType="end"/>
      </w:r>
    </w:p>
    <w:p w14:paraId="38480B1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监理人收到承包人报送的施工安全措施计划后应当在</w:t>
      </w:r>
      <w:r>
        <w:rPr>
          <w:rFonts w:hint="eastAsia" w:ascii="宋体" w:hAnsi="宋体" w:cs="宋体"/>
          <w:highlight w:val="none"/>
          <w:u w:val="single"/>
        </w:rPr>
        <w:t xml:space="preserve">  7  </w:t>
      </w:r>
      <w:r>
        <w:rPr>
          <w:highlight w:val="none"/>
        </w:rPr>
        <w:fldChar w:fldCharType="begin"/>
      </w:r>
      <w:r>
        <w:rPr>
          <w:highlight w:val="none"/>
        </w:rPr>
        <w:instrText xml:space="preserve"> AUTOTEXT  input466 \* MERGEFORMAT </w:instrText>
      </w:r>
      <w:r>
        <w:rPr>
          <w:highlight w:val="none"/>
        </w:rPr>
        <w:fldChar w:fldCharType="end"/>
      </w:r>
      <w:r>
        <w:rPr>
          <w:rFonts w:hint="eastAsia" w:ascii="宋体" w:hAnsi="宋体"/>
          <w:szCs w:val="21"/>
          <w:highlight w:val="none"/>
        </w:rPr>
        <w:t>天内给予批复。</w:t>
      </w:r>
    </w:p>
    <w:p w14:paraId="36956348">
      <w:pPr>
        <w:adjustRightInd w:val="0"/>
        <w:snapToGrid w:val="0"/>
        <w:spacing w:line="360" w:lineRule="auto"/>
        <w:rPr>
          <w:rFonts w:hint="eastAsia" w:ascii="宋体" w:hAnsi="宋体"/>
          <w:sz w:val="24"/>
          <w:highlight w:val="none"/>
        </w:rPr>
      </w:pPr>
      <w:r>
        <w:rPr>
          <w:rFonts w:hint="eastAsia" w:ascii="宋体" w:hAnsi="宋体"/>
          <w:sz w:val="24"/>
          <w:highlight w:val="none"/>
        </w:rPr>
        <w:t>9.3治安保卫</w:t>
      </w:r>
    </w:p>
    <w:p w14:paraId="370DD59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9.3.3制定施工场地治安管理计划和突发治安事件紧急预案的责任人：</w:t>
      </w:r>
      <w:r>
        <w:rPr>
          <w:rFonts w:hint="eastAsia" w:ascii="宋体" w:hAnsi="宋体" w:cs="宋体"/>
          <w:highlight w:val="none"/>
          <w:u w:val="single"/>
        </w:rPr>
        <w:t>承包人</w:t>
      </w:r>
      <w:r>
        <w:rPr>
          <w:highlight w:val="none"/>
        </w:rPr>
        <w:fldChar w:fldCharType="begin"/>
      </w:r>
      <w:r>
        <w:rPr>
          <w:highlight w:val="none"/>
        </w:rPr>
        <w:instrText xml:space="preserve"> AUTOTEXT  input467 \* MERGEFORMAT </w:instrText>
      </w:r>
      <w:r>
        <w:rPr>
          <w:highlight w:val="none"/>
        </w:rPr>
        <w:fldChar w:fldCharType="end"/>
      </w:r>
    </w:p>
    <w:p w14:paraId="0EE509C0">
      <w:pPr>
        <w:adjustRightInd w:val="0"/>
        <w:snapToGrid w:val="0"/>
        <w:spacing w:line="360" w:lineRule="auto"/>
        <w:rPr>
          <w:rFonts w:hint="eastAsia" w:ascii="宋体" w:hAnsi="宋体"/>
          <w:sz w:val="24"/>
          <w:highlight w:val="none"/>
        </w:rPr>
      </w:pPr>
      <w:r>
        <w:rPr>
          <w:rFonts w:hint="eastAsia" w:ascii="宋体" w:hAnsi="宋体"/>
          <w:sz w:val="24"/>
          <w:highlight w:val="none"/>
        </w:rPr>
        <w:t>9.4环境保护</w:t>
      </w:r>
    </w:p>
    <w:p w14:paraId="1A7202C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9.4.3施工环保措施计划报送监理人审批的时间：</w:t>
      </w:r>
      <w:r>
        <w:rPr>
          <w:rFonts w:hint="eastAsia" w:ascii="宋体" w:hAnsi="宋体" w:cs="宋体"/>
          <w:highlight w:val="none"/>
          <w:u w:val="single"/>
        </w:rPr>
        <w:t>合同</w:t>
      </w:r>
      <w:r>
        <w:rPr>
          <w:rFonts w:hint="eastAsia" w:ascii="宋体" w:hAnsi="宋体" w:cs="宋体"/>
          <w:highlight w:val="none"/>
          <w:u w:val="single"/>
          <w:lang w:val="en-US" w:eastAsia="zh-CN"/>
        </w:rPr>
        <w:t>生效</w:t>
      </w:r>
      <w:r>
        <w:rPr>
          <w:rFonts w:hint="eastAsia" w:ascii="宋体" w:hAnsi="宋体" w:cs="宋体"/>
          <w:highlight w:val="none"/>
          <w:u w:val="single"/>
        </w:rPr>
        <w:t>后14天内</w:t>
      </w:r>
      <w:r>
        <w:rPr>
          <w:highlight w:val="none"/>
        </w:rPr>
        <w:fldChar w:fldCharType="begin"/>
      </w:r>
      <w:r>
        <w:rPr>
          <w:highlight w:val="none"/>
        </w:rPr>
        <w:instrText xml:space="preserve"> AUTOTEXT  input468 \* MERGEFORMAT </w:instrText>
      </w:r>
      <w:r>
        <w:rPr>
          <w:highlight w:val="none"/>
        </w:rPr>
        <w:fldChar w:fldCharType="end"/>
      </w:r>
    </w:p>
    <w:p w14:paraId="62C4975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监理人收到承包人报送的施工环保措施计划后应当在</w:t>
      </w:r>
      <w:r>
        <w:rPr>
          <w:rFonts w:hint="eastAsia" w:ascii="宋体" w:hAnsi="宋体" w:cs="宋体"/>
          <w:highlight w:val="none"/>
          <w:u w:val="single"/>
        </w:rPr>
        <w:t xml:space="preserve">  7  </w:t>
      </w:r>
      <w:r>
        <w:rPr>
          <w:highlight w:val="none"/>
        </w:rPr>
        <w:fldChar w:fldCharType="begin"/>
      </w:r>
      <w:r>
        <w:rPr>
          <w:highlight w:val="none"/>
        </w:rPr>
        <w:instrText xml:space="preserve"> AUTOTEXT  input469 \* MERGEFORMAT </w:instrText>
      </w:r>
      <w:r>
        <w:rPr>
          <w:highlight w:val="none"/>
        </w:rPr>
        <w:fldChar w:fldCharType="end"/>
      </w:r>
      <w:r>
        <w:rPr>
          <w:rFonts w:hint="eastAsia" w:ascii="宋体" w:hAnsi="宋体"/>
          <w:szCs w:val="21"/>
          <w:highlight w:val="none"/>
        </w:rPr>
        <w:t>天内给予批复。</w:t>
      </w:r>
    </w:p>
    <w:p w14:paraId="0B010BCB">
      <w:pPr>
        <w:adjustRightInd w:val="0"/>
        <w:snapToGrid w:val="0"/>
        <w:spacing w:line="360" w:lineRule="auto"/>
        <w:rPr>
          <w:rFonts w:hint="eastAsia" w:ascii="宋体" w:hAnsi="宋体"/>
          <w:sz w:val="24"/>
          <w:highlight w:val="none"/>
        </w:rPr>
      </w:pPr>
      <w:r>
        <w:rPr>
          <w:rFonts w:hint="eastAsia" w:ascii="宋体" w:hAnsi="宋体"/>
          <w:sz w:val="24"/>
          <w:highlight w:val="none"/>
        </w:rPr>
        <w:t>9.6  施工现场安全生产标准化管理目标</w:t>
      </w:r>
    </w:p>
    <w:p w14:paraId="42244404">
      <w:p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9.6.1未达到合同协议书中约定的安全生产标准化管理目标等级的违约金或损失赔偿金的金额或者计算方法：</w:t>
      </w:r>
      <w:r>
        <w:rPr>
          <w:rFonts w:hint="eastAsia" w:ascii="宋体" w:hAnsi="宋体" w:cs="宋体"/>
          <w:highlight w:val="none"/>
          <w:u w:val="single"/>
        </w:rPr>
        <w:t>承包人支付的违约金或损失赔偿金不高于合同约定的标准化管理目标等级和实际考核评定、认定目标等级之间所需投入费用的差额。</w:t>
      </w:r>
    </w:p>
    <w:p w14:paraId="74494C65">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A=(1－K1÷K2) ×F</w:t>
      </w:r>
    </w:p>
    <w:p w14:paraId="1EFEB525">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其中：A—按本办法规定计算的违约损失赔偿金</w:t>
      </w:r>
    </w:p>
    <w:p w14:paraId="51AAAFCF">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K1—标准化考评认定等级对应本办法规定的标准费率</w:t>
      </w:r>
    </w:p>
    <w:p w14:paraId="4B8E2D5C">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K2—合同约定的管理目标等级对应本办法规定的标准费率</w:t>
      </w:r>
    </w:p>
    <w:p w14:paraId="46309F30">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F—合同中载明的安全文明施工费总额。</w:t>
      </w:r>
      <w:r>
        <w:rPr>
          <w:highlight w:val="none"/>
        </w:rPr>
        <w:fldChar w:fldCharType="begin"/>
      </w:r>
      <w:r>
        <w:rPr>
          <w:highlight w:val="none"/>
        </w:rPr>
        <w:instrText xml:space="preserve"> AUTOTEXT  input883 \* MERGEFORMAT </w:instrText>
      </w:r>
      <w:r>
        <w:rPr>
          <w:highlight w:val="none"/>
        </w:rPr>
        <w:fldChar w:fldCharType="end"/>
      </w:r>
    </w:p>
    <w:p w14:paraId="5066742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 xml:space="preserve">9.6.2发包人  </w:t>
      </w:r>
      <w:r>
        <w:rPr>
          <w:rFonts w:hint="eastAsia" w:ascii="宋体" w:hAnsi="宋体" w:cs="宋体"/>
          <w:highlight w:val="none"/>
          <w:u w:val="single"/>
        </w:rPr>
        <w:t>不给予</w:t>
      </w:r>
      <w:r>
        <w:rPr>
          <w:highlight w:val="none"/>
        </w:rPr>
        <w:fldChar w:fldCharType="begin"/>
      </w:r>
      <w:r>
        <w:rPr>
          <w:highlight w:val="none"/>
        </w:rPr>
        <w:instrText xml:space="preserve"> AUTOTEXT  input884 \* MERGEFORMAT </w:instrText>
      </w:r>
      <w:r>
        <w:rPr>
          <w:highlight w:val="none"/>
        </w:rPr>
        <w:fldChar w:fldCharType="end"/>
      </w:r>
      <w:r>
        <w:rPr>
          <w:rFonts w:hint="eastAsia" w:ascii="宋体" w:hAnsi="宋体"/>
          <w:szCs w:val="21"/>
          <w:highlight w:val="none"/>
        </w:rPr>
        <w:t>（给予/不给予）承包人创优奖励。发包人给予承包人创优奖励的，创优奖励金额或者计算方法：</w:t>
      </w:r>
      <w:r>
        <w:rPr>
          <w:rFonts w:hint="eastAsia" w:ascii="宋体" w:hAnsi="宋体" w:cs="宋体"/>
          <w:highlight w:val="none"/>
          <w:u w:val="single"/>
        </w:rPr>
        <w:t xml:space="preserve">  /  </w:t>
      </w:r>
      <w:r>
        <w:rPr>
          <w:highlight w:val="none"/>
        </w:rPr>
        <w:fldChar w:fldCharType="begin"/>
      </w:r>
      <w:r>
        <w:rPr>
          <w:highlight w:val="none"/>
        </w:rPr>
        <w:instrText xml:space="preserve"> AUTOTEXT  input888 \* MERGEFORMAT </w:instrText>
      </w:r>
      <w:r>
        <w:rPr>
          <w:highlight w:val="none"/>
        </w:rPr>
        <w:fldChar w:fldCharType="end"/>
      </w:r>
    </w:p>
    <w:p w14:paraId="56AA5F9F">
      <w:pPr>
        <w:adjustRightInd w:val="0"/>
        <w:snapToGrid w:val="0"/>
        <w:spacing w:line="360" w:lineRule="auto"/>
        <w:rPr>
          <w:rFonts w:hint="eastAsia" w:ascii="宋体" w:hAnsi="宋体"/>
          <w:sz w:val="24"/>
          <w:highlight w:val="none"/>
        </w:rPr>
      </w:pPr>
      <w:r>
        <w:rPr>
          <w:rFonts w:hint="eastAsia" w:ascii="宋体" w:hAnsi="宋体"/>
          <w:sz w:val="24"/>
          <w:highlight w:val="none"/>
        </w:rPr>
        <w:t>9.7 特殊安全文明施工</w:t>
      </w:r>
    </w:p>
    <w:p w14:paraId="0ED7802D">
      <w:pPr>
        <w:adjustRightInd w:val="0"/>
        <w:snapToGrid w:val="0"/>
        <w:spacing w:line="360" w:lineRule="auto"/>
        <w:jc w:val="left"/>
        <w:rPr>
          <w:rFonts w:hint="eastAsia" w:ascii="宋体" w:hAnsi="宋体"/>
          <w:szCs w:val="21"/>
          <w:highlight w:val="none"/>
          <w:u w:val="single"/>
        </w:rPr>
      </w:pPr>
      <w:r>
        <w:rPr>
          <w:rFonts w:hint="eastAsia" w:ascii="宋体" w:hAnsi="宋体"/>
          <w:szCs w:val="21"/>
          <w:highlight w:val="none"/>
        </w:rPr>
        <w:t>9.7.1 未达到合同约定的特殊安全文明施工要求的违约金或损失赔偿金的金额或者计算方法：</w:t>
      </w:r>
      <w:r>
        <w:rPr>
          <w:rFonts w:hint="eastAsia" w:ascii="宋体" w:hAnsi="宋体" w:cs="宋体"/>
          <w:highlight w:val="none"/>
          <w:u w:val="single"/>
        </w:rPr>
        <w:t xml:space="preserve">  /  </w:t>
      </w:r>
      <w:r>
        <w:rPr>
          <w:highlight w:val="none"/>
        </w:rPr>
        <w:fldChar w:fldCharType="begin"/>
      </w:r>
      <w:r>
        <w:rPr>
          <w:highlight w:val="none"/>
        </w:rPr>
        <w:instrText xml:space="preserve"> AUTOTEXT  input885 \* MERGEFORMAT </w:instrText>
      </w:r>
      <w:r>
        <w:rPr>
          <w:highlight w:val="none"/>
        </w:rPr>
        <w:fldChar w:fldCharType="end"/>
      </w:r>
    </w:p>
    <w:p w14:paraId="56C408F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9.7.2  发包人</w:t>
      </w:r>
      <w:r>
        <w:rPr>
          <w:rFonts w:hint="eastAsia" w:ascii="宋体" w:hAnsi="宋体" w:cs="宋体"/>
          <w:highlight w:val="none"/>
          <w:u w:val="single"/>
        </w:rPr>
        <w:t>不给予</w:t>
      </w:r>
      <w:r>
        <w:rPr>
          <w:highlight w:val="none"/>
        </w:rPr>
        <w:fldChar w:fldCharType="begin"/>
      </w:r>
      <w:r>
        <w:rPr>
          <w:highlight w:val="none"/>
        </w:rPr>
        <w:instrText xml:space="preserve"> AUTOTEXT  input886 \* MERGEFORMAT </w:instrText>
      </w:r>
      <w:r>
        <w:rPr>
          <w:highlight w:val="none"/>
        </w:rPr>
        <w:fldChar w:fldCharType="end"/>
      </w:r>
      <w:r>
        <w:rPr>
          <w:rFonts w:hint="eastAsia" w:ascii="宋体" w:hAnsi="宋体"/>
          <w:szCs w:val="21"/>
          <w:highlight w:val="none"/>
        </w:rPr>
        <w:t>（给予/不给予）承包人创优奖励。发包人给予承包人创优奖励的，创优奖励金额或者计算方法：</w:t>
      </w:r>
      <w:r>
        <w:rPr>
          <w:rFonts w:hint="eastAsia" w:ascii="宋体" w:hAnsi="宋体" w:cs="宋体"/>
          <w:highlight w:val="none"/>
          <w:u w:val="single"/>
        </w:rPr>
        <w:t xml:space="preserve">  /  </w:t>
      </w:r>
      <w:r>
        <w:rPr>
          <w:highlight w:val="none"/>
        </w:rPr>
        <w:fldChar w:fldCharType="begin"/>
      </w:r>
      <w:r>
        <w:rPr>
          <w:highlight w:val="none"/>
        </w:rPr>
        <w:instrText xml:space="preserve"> AUTOTEXT  input887 \* MERGEFORMAT </w:instrText>
      </w:r>
      <w:r>
        <w:rPr>
          <w:highlight w:val="none"/>
        </w:rPr>
        <w:fldChar w:fldCharType="end"/>
      </w:r>
      <w:r>
        <w:rPr>
          <w:rFonts w:hint="eastAsia" w:ascii="宋体" w:hAnsi="宋体"/>
          <w:szCs w:val="21"/>
          <w:highlight w:val="none"/>
        </w:rPr>
        <w:t xml:space="preserve">                                                                               </w:t>
      </w:r>
    </w:p>
    <w:p w14:paraId="41B4CC04">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10.进度计划</w:t>
      </w:r>
    </w:p>
    <w:p w14:paraId="322CC3A5">
      <w:pPr>
        <w:adjustRightInd w:val="0"/>
        <w:snapToGrid w:val="0"/>
        <w:spacing w:line="360" w:lineRule="auto"/>
        <w:rPr>
          <w:rFonts w:hint="eastAsia" w:ascii="宋体" w:hAnsi="宋体"/>
          <w:sz w:val="24"/>
          <w:highlight w:val="none"/>
        </w:rPr>
      </w:pPr>
      <w:r>
        <w:rPr>
          <w:rFonts w:hint="eastAsia" w:ascii="宋体" w:hAnsi="宋体"/>
          <w:sz w:val="24"/>
          <w:highlight w:val="none"/>
        </w:rPr>
        <w:t>10.1合同进度计划</w:t>
      </w:r>
    </w:p>
    <w:p w14:paraId="325616F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10.1.1承包人编制施工进度计划和施工方案说明的内容：</w:t>
      </w:r>
    </w:p>
    <w:p w14:paraId="0E75CEA9">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总进度计划、分项进度计划、月计划、周计划；材料设备采购进场计划、劳动力计划、施工组织安排，施工关键节点、技术措施、保障措施、文明施工安排计划等。</w:t>
      </w:r>
      <w:r>
        <w:rPr>
          <w:highlight w:val="none"/>
        </w:rPr>
        <w:fldChar w:fldCharType="begin"/>
      </w:r>
      <w:r>
        <w:rPr>
          <w:highlight w:val="none"/>
        </w:rPr>
        <w:instrText xml:space="preserve"> AUTOTEXT  input470 \* MERGEFORMAT </w:instrText>
      </w:r>
      <w:r>
        <w:rPr>
          <w:highlight w:val="none"/>
        </w:rPr>
        <w:fldChar w:fldCharType="end"/>
      </w:r>
    </w:p>
    <w:p w14:paraId="4CFB6C5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10.1.2承包人编制分阶段或分项施工进度计划和施工方案说明的内容及时限要求：</w:t>
      </w:r>
    </w:p>
    <w:p w14:paraId="3EFE3E1E">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w:t>
      </w:r>
      <w:r>
        <w:rPr>
          <w:highlight w:val="none"/>
        </w:rPr>
        <w:fldChar w:fldCharType="begin"/>
      </w:r>
      <w:r>
        <w:rPr>
          <w:highlight w:val="none"/>
        </w:rPr>
        <w:instrText xml:space="preserve"> AUTOTEXT  input471 \* MERGEFORMAT </w:instrText>
      </w:r>
      <w:r>
        <w:rPr>
          <w:highlight w:val="none"/>
        </w:rPr>
        <w:fldChar w:fldCharType="end"/>
      </w:r>
    </w:p>
    <w:p w14:paraId="1EBEB97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10.1.3群体工程中有关编制进度计划和施工方案说明的要求：</w:t>
      </w:r>
      <w:r>
        <w:rPr>
          <w:rFonts w:hint="eastAsia" w:ascii="宋体" w:hAnsi="宋体" w:cs="宋体"/>
          <w:highlight w:val="none"/>
          <w:u w:val="single"/>
        </w:rPr>
        <w:t xml:space="preserve">  /  </w:t>
      </w:r>
      <w:r>
        <w:rPr>
          <w:highlight w:val="none"/>
        </w:rPr>
        <w:fldChar w:fldCharType="begin"/>
      </w:r>
      <w:r>
        <w:rPr>
          <w:highlight w:val="none"/>
        </w:rPr>
        <w:instrText xml:space="preserve"> AUTOTEXT  input473 \* MERGEFORMAT </w:instrText>
      </w:r>
      <w:r>
        <w:rPr>
          <w:highlight w:val="none"/>
        </w:rPr>
        <w:fldChar w:fldCharType="end"/>
      </w:r>
    </w:p>
    <w:p w14:paraId="5AB46041">
      <w:pPr>
        <w:adjustRightInd w:val="0"/>
        <w:snapToGrid w:val="0"/>
        <w:spacing w:line="360" w:lineRule="auto"/>
        <w:rPr>
          <w:rFonts w:hint="eastAsia" w:ascii="宋体" w:hAnsi="宋体"/>
          <w:sz w:val="24"/>
          <w:highlight w:val="none"/>
        </w:rPr>
      </w:pPr>
      <w:r>
        <w:rPr>
          <w:rFonts w:hint="eastAsia" w:ascii="宋体" w:hAnsi="宋体"/>
          <w:sz w:val="24"/>
          <w:highlight w:val="none"/>
        </w:rPr>
        <w:t>10.2合同进度计划的修订</w:t>
      </w:r>
    </w:p>
    <w:p w14:paraId="3CC455F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10.2.1承包人报送修订合同进度计划申请报告和相关资料的期限：</w:t>
      </w:r>
      <w:r>
        <w:rPr>
          <w:rFonts w:hint="eastAsia" w:ascii="宋体" w:hAnsi="宋体" w:cs="宋体"/>
          <w:highlight w:val="none"/>
          <w:u w:val="single"/>
        </w:rPr>
        <w:t>合同</w:t>
      </w:r>
      <w:r>
        <w:rPr>
          <w:rFonts w:hint="eastAsia" w:ascii="宋体" w:hAnsi="宋体" w:cs="宋体"/>
          <w:highlight w:val="none"/>
          <w:u w:val="single"/>
          <w:lang w:val="en-US" w:eastAsia="zh-CN"/>
        </w:rPr>
        <w:t>生效</w:t>
      </w:r>
      <w:r>
        <w:rPr>
          <w:rFonts w:hint="eastAsia" w:ascii="宋体" w:hAnsi="宋体" w:cs="宋体"/>
          <w:highlight w:val="none"/>
          <w:u w:val="single"/>
        </w:rPr>
        <w:t>后7天内。</w:t>
      </w:r>
      <w:r>
        <w:rPr>
          <w:highlight w:val="none"/>
        </w:rPr>
        <w:fldChar w:fldCharType="begin"/>
      </w:r>
      <w:r>
        <w:rPr>
          <w:highlight w:val="none"/>
        </w:rPr>
        <w:instrText xml:space="preserve"> AUTOTEXT  input474 \* MERGEFORMAT </w:instrText>
      </w:r>
      <w:r>
        <w:rPr>
          <w:highlight w:val="none"/>
        </w:rPr>
        <w:fldChar w:fldCharType="end"/>
      </w:r>
    </w:p>
    <w:p w14:paraId="44E59D3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监理人批复修订合同进度计划申请报告的期限：</w:t>
      </w:r>
      <w:r>
        <w:rPr>
          <w:rFonts w:hint="eastAsia" w:ascii="宋体" w:hAnsi="宋体" w:cs="宋体"/>
          <w:highlight w:val="none"/>
          <w:u w:val="single"/>
        </w:rPr>
        <w:t>收到承包人报送的修订合同进度计划申请报告和相关资料后7天内。</w:t>
      </w:r>
      <w:r>
        <w:rPr>
          <w:highlight w:val="none"/>
        </w:rPr>
        <w:fldChar w:fldCharType="begin"/>
      </w:r>
      <w:r>
        <w:rPr>
          <w:highlight w:val="none"/>
        </w:rPr>
        <w:instrText xml:space="preserve"> AUTOTEXT  input475 \* MERGEFORMAT </w:instrText>
      </w:r>
      <w:r>
        <w:rPr>
          <w:highlight w:val="none"/>
        </w:rPr>
        <w:fldChar w:fldCharType="end"/>
      </w:r>
    </w:p>
    <w:p w14:paraId="03B8EC7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10.2.2监理人批复修订合同进度计划的期限：</w:t>
      </w:r>
      <w:r>
        <w:rPr>
          <w:rFonts w:hint="eastAsia" w:ascii="宋体" w:hAnsi="宋体" w:cs="宋体"/>
          <w:highlight w:val="none"/>
          <w:u w:val="single"/>
        </w:rPr>
        <w:t>收到承包人报送的修订合同进度计划申请报告和相关资料后7天内。</w:t>
      </w:r>
      <w:r>
        <w:rPr>
          <w:highlight w:val="none"/>
        </w:rPr>
        <w:fldChar w:fldCharType="begin"/>
      </w:r>
      <w:r>
        <w:rPr>
          <w:highlight w:val="none"/>
        </w:rPr>
        <w:instrText xml:space="preserve"> AUTOTEXT  input476 \* MERGEFORMAT </w:instrText>
      </w:r>
      <w:r>
        <w:rPr>
          <w:highlight w:val="none"/>
        </w:rPr>
        <w:fldChar w:fldCharType="end"/>
      </w:r>
    </w:p>
    <w:p w14:paraId="5D6C5FA0">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11.开工和竣工</w:t>
      </w:r>
    </w:p>
    <w:p w14:paraId="6C95C22D">
      <w:pPr>
        <w:adjustRightInd w:val="0"/>
        <w:snapToGrid w:val="0"/>
        <w:spacing w:line="360" w:lineRule="auto"/>
        <w:rPr>
          <w:rFonts w:hint="eastAsia" w:ascii="宋体" w:hAnsi="宋体"/>
          <w:sz w:val="24"/>
          <w:highlight w:val="none"/>
        </w:rPr>
      </w:pPr>
      <w:r>
        <w:rPr>
          <w:rFonts w:hint="eastAsia" w:ascii="宋体" w:hAnsi="宋体"/>
          <w:sz w:val="24"/>
          <w:highlight w:val="none"/>
        </w:rPr>
        <w:t>11.3发包人的工期延误</w:t>
      </w:r>
    </w:p>
    <w:p w14:paraId="5ACD8BE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(8)发包人造成工期延误的其他原因：</w:t>
      </w:r>
    </w:p>
    <w:p w14:paraId="5AB9D846">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w:t>
      </w:r>
      <w:r>
        <w:rPr>
          <w:highlight w:val="none"/>
        </w:rPr>
        <w:fldChar w:fldCharType="begin"/>
      </w:r>
      <w:r>
        <w:rPr>
          <w:highlight w:val="none"/>
        </w:rPr>
        <w:instrText xml:space="preserve"> AUTOTEXT  input477 \* MERGEFORMAT </w:instrText>
      </w:r>
      <w:r>
        <w:rPr>
          <w:highlight w:val="none"/>
        </w:rPr>
        <w:fldChar w:fldCharType="end"/>
      </w:r>
    </w:p>
    <w:p w14:paraId="3DC4F24E">
      <w:pPr>
        <w:adjustRightInd w:val="0"/>
        <w:snapToGrid w:val="0"/>
        <w:spacing w:line="360" w:lineRule="auto"/>
        <w:rPr>
          <w:rFonts w:hint="eastAsia" w:ascii="宋体" w:hAnsi="宋体"/>
          <w:sz w:val="24"/>
          <w:highlight w:val="none"/>
        </w:rPr>
      </w:pPr>
      <w:r>
        <w:rPr>
          <w:rFonts w:hint="eastAsia" w:ascii="宋体" w:hAnsi="宋体"/>
          <w:sz w:val="24"/>
          <w:highlight w:val="none"/>
        </w:rPr>
        <w:t>11.4异常恶劣的气候条件</w:t>
      </w:r>
    </w:p>
    <w:p w14:paraId="0C789FA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异常恶劣的气候条件的范围和标准：</w:t>
      </w:r>
    </w:p>
    <w:p w14:paraId="14F7344E">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（1）降水（雪）≥50mm且连续超过3天的；</w:t>
      </w:r>
    </w:p>
    <w:p w14:paraId="11D70F3B">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（2）气温≥40℃且连续超过3天的；</w:t>
      </w:r>
    </w:p>
    <w:p w14:paraId="3F5A21FF">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（3）气温≤-20℃且连续超过3天的。</w:t>
      </w:r>
      <w:r>
        <w:rPr>
          <w:highlight w:val="none"/>
        </w:rPr>
        <w:fldChar w:fldCharType="begin"/>
      </w:r>
      <w:r>
        <w:rPr>
          <w:highlight w:val="none"/>
        </w:rPr>
        <w:instrText xml:space="preserve"> AUTOTEXT  input478 \* MERGEFORMAT </w:instrText>
      </w:r>
      <w:r>
        <w:rPr>
          <w:highlight w:val="none"/>
        </w:rPr>
        <w:fldChar w:fldCharType="end"/>
      </w:r>
    </w:p>
    <w:p w14:paraId="64507F3F">
      <w:pPr>
        <w:adjustRightInd w:val="0"/>
        <w:snapToGrid w:val="0"/>
        <w:spacing w:line="360" w:lineRule="auto"/>
        <w:rPr>
          <w:rFonts w:hint="eastAsia" w:ascii="宋体" w:hAnsi="宋体"/>
          <w:sz w:val="24"/>
          <w:highlight w:val="none"/>
        </w:rPr>
      </w:pPr>
      <w:r>
        <w:rPr>
          <w:rFonts w:hint="eastAsia" w:ascii="宋体" w:hAnsi="宋体"/>
          <w:sz w:val="24"/>
          <w:highlight w:val="none"/>
        </w:rPr>
        <w:t>11.5承包人的工期延误</w:t>
      </w:r>
    </w:p>
    <w:p w14:paraId="343445F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11.5.2逾期竣工违约金的计算标准和计算方法：</w:t>
      </w:r>
      <w:r>
        <w:rPr>
          <w:rFonts w:hint="eastAsia" w:ascii="宋体" w:hAnsi="宋体" w:cs="宋体"/>
          <w:highlight w:val="none"/>
          <w:u w:val="single"/>
        </w:rPr>
        <w:t>工期每延误一天，承包人应向发包人支付签约合同价款的0.1‰/天乘以逾期违约竣工的天数，不足一天按一天计算。</w:t>
      </w:r>
      <w:r>
        <w:rPr>
          <w:rFonts w:hint="eastAsia"/>
          <w:highlight w:val="none"/>
          <w:lang w:val="en-US" w:eastAsia="zh-CN"/>
        </w:rPr>
        <w:t xml:space="preserve"> </w:t>
      </w:r>
      <w:r>
        <w:rPr>
          <w:highlight w:val="none"/>
        </w:rPr>
        <w:fldChar w:fldCharType="begin"/>
      </w:r>
      <w:r>
        <w:rPr>
          <w:highlight w:val="none"/>
        </w:rPr>
        <w:instrText xml:space="preserve"> AUTOTEXT  input481 \* MERGEFORMAT </w:instrText>
      </w:r>
      <w:r>
        <w:rPr>
          <w:highlight w:val="none"/>
        </w:rPr>
        <w:fldChar w:fldCharType="end"/>
      </w:r>
    </w:p>
    <w:p w14:paraId="3D5CF6F5">
      <w:pPr>
        <w:adjustRightInd w:val="0"/>
        <w:snapToGrid w:val="0"/>
        <w:spacing w:line="360" w:lineRule="auto"/>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逾期竣工超过10个自然日承包人仍不能完成竣工的，发包人有权解除本合同，另行委托其他第三方完成本合同项下义务，所发生的费用由承包人负担，同时，发包人有权向承包人追究包括但不限于其他实际损失、违约金、维权发生的诉讼费、律师费等全部损失。</w:t>
      </w:r>
    </w:p>
    <w:p w14:paraId="6F50699E">
      <w:pPr>
        <w:adjustRightInd w:val="0"/>
        <w:snapToGrid w:val="0"/>
        <w:spacing w:line="360" w:lineRule="auto"/>
        <w:rPr>
          <w:rFonts w:hint="eastAsia" w:ascii="宋体" w:hAnsi="宋体"/>
          <w:sz w:val="24"/>
          <w:highlight w:val="none"/>
        </w:rPr>
      </w:pPr>
      <w:r>
        <w:rPr>
          <w:rFonts w:hint="eastAsia" w:ascii="宋体" w:hAnsi="宋体"/>
          <w:sz w:val="24"/>
          <w:highlight w:val="none"/>
        </w:rPr>
        <w:t>11.6工期提前</w:t>
      </w:r>
    </w:p>
    <w:p w14:paraId="65F7D08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提前竣工的奖励办法：</w:t>
      </w:r>
      <w:r>
        <w:rPr>
          <w:rFonts w:hint="eastAsia" w:ascii="宋体" w:hAnsi="宋体" w:cs="宋体"/>
          <w:highlight w:val="none"/>
          <w:u w:val="single"/>
        </w:rPr>
        <w:t xml:space="preserve">  /  </w:t>
      </w:r>
      <w:r>
        <w:rPr>
          <w:highlight w:val="none"/>
        </w:rPr>
        <w:fldChar w:fldCharType="begin"/>
      </w:r>
      <w:r>
        <w:rPr>
          <w:highlight w:val="none"/>
        </w:rPr>
        <w:instrText xml:space="preserve"> AUTOTEXT  input482 \* MERGEFORMAT </w:instrText>
      </w:r>
      <w:r>
        <w:rPr>
          <w:highlight w:val="none"/>
        </w:rPr>
        <w:fldChar w:fldCharType="end"/>
      </w:r>
    </w:p>
    <w:p w14:paraId="7DB337AE">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12.暂停施工</w:t>
      </w:r>
    </w:p>
    <w:p w14:paraId="40FA5FFA">
      <w:pPr>
        <w:adjustRightInd w:val="0"/>
        <w:snapToGrid w:val="0"/>
        <w:spacing w:line="360" w:lineRule="auto"/>
        <w:rPr>
          <w:rFonts w:hint="eastAsia" w:ascii="宋体" w:hAnsi="宋体"/>
          <w:sz w:val="24"/>
          <w:highlight w:val="none"/>
        </w:rPr>
      </w:pPr>
      <w:r>
        <w:rPr>
          <w:rFonts w:hint="eastAsia" w:ascii="宋体" w:hAnsi="宋体"/>
          <w:sz w:val="24"/>
          <w:highlight w:val="none"/>
        </w:rPr>
        <w:t>12.1承包人暂停施工的责任</w:t>
      </w:r>
    </w:p>
    <w:p w14:paraId="2E7FDEA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(4)承包人承担暂停施工责任的其他情形：</w:t>
      </w:r>
    </w:p>
    <w:p w14:paraId="3B87618B">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a.因承包人违反规范或任何工程质量不合格而进行返工、重建、修建的工期；b.未按设计要求进行施工或因施工组织方案不可行导致发包人未能按时审批而影响工期的；c.工程验收不合格且发现存在质量问题需要整改的；d.承包人自身原因的待工待料的；e.工程质量未达到设计及国家规范、标准，发包人要求承包人返工的。发生以上情形工期不予顺延，责任自负。f.发包人认为确有必要暂停施工时，应当以书面形式要求承包人全部或局部工程暂停施工，并在提出要求后24小时内提出书面处理意见。承包人须按发包人要求停止施工，并妥善保护已完工程直至发包人进一步的指令。</w:t>
      </w:r>
      <w:r>
        <w:rPr>
          <w:highlight w:val="none"/>
        </w:rPr>
        <w:fldChar w:fldCharType="begin"/>
      </w:r>
      <w:r>
        <w:rPr>
          <w:highlight w:val="none"/>
        </w:rPr>
        <w:instrText xml:space="preserve"> AUTOTEXT  input483 \* MERGEFORMAT </w:instrText>
      </w:r>
      <w:r>
        <w:rPr>
          <w:highlight w:val="none"/>
        </w:rPr>
        <w:fldChar w:fldCharType="end"/>
      </w:r>
    </w:p>
    <w:p w14:paraId="2F0FA01A">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13.工程质量</w:t>
      </w:r>
    </w:p>
    <w:p w14:paraId="7939E8ED">
      <w:pPr>
        <w:adjustRightInd w:val="0"/>
        <w:snapToGrid w:val="0"/>
        <w:spacing w:line="360" w:lineRule="auto"/>
        <w:rPr>
          <w:rFonts w:hint="eastAsia" w:ascii="宋体" w:hAnsi="宋体"/>
          <w:sz w:val="24"/>
          <w:highlight w:val="none"/>
        </w:rPr>
      </w:pPr>
      <w:r>
        <w:rPr>
          <w:rFonts w:hint="eastAsia" w:ascii="宋体" w:hAnsi="宋体"/>
          <w:sz w:val="24"/>
          <w:highlight w:val="none"/>
        </w:rPr>
        <w:t>13.2承包人的质量管理</w:t>
      </w:r>
    </w:p>
    <w:p w14:paraId="5FBE841F">
      <w:pPr>
        <w:adjustRightInd w:val="0"/>
        <w:snapToGrid w:val="0"/>
        <w:spacing w:line="360" w:lineRule="auto"/>
        <w:jc w:val="left"/>
        <w:rPr>
          <w:rFonts w:hint="eastAsia" w:ascii="宋体" w:hAnsi="宋体" w:cs="Arial"/>
          <w:highlight w:val="none"/>
        </w:rPr>
      </w:pPr>
      <w:r>
        <w:rPr>
          <w:rFonts w:hint="eastAsia" w:ascii="宋体" w:hAnsi="宋体"/>
          <w:szCs w:val="21"/>
          <w:highlight w:val="none"/>
        </w:rPr>
        <w:t>13.2.1承包人向监理人提交工程质量保证措施文件的期限：</w:t>
      </w:r>
      <w:r>
        <w:rPr>
          <w:rFonts w:hint="eastAsia" w:ascii="宋体" w:hAnsi="宋体" w:cs="宋体"/>
          <w:highlight w:val="none"/>
          <w:u w:val="single"/>
        </w:rPr>
        <w:t>合同</w:t>
      </w:r>
      <w:r>
        <w:rPr>
          <w:rFonts w:hint="eastAsia" w:ascii="宋体" w:hAnsi="宋体" w:cs="宋体"/>
          <w:highlight w:val="none"/>
          <w:u w:val="single"/>
          <w:lang w:val="en-US" w:eastAsia="zh-CN"/>
        </w:rPr>
        <w:t>生效</w:t>
      </w:r>
      <w:r>
        <w:rPr>
          <w:rFonts w:hint="eastAsia" w:ascii="宋体" w:hAnsi="宋体" w:cs="宋体"/>
          <w:highlight w:val="none"/>
          <w:u w:val="single"/>
        </w:rPr>
        <w:t>后7天内。</w:t>
      </w:r>
      <w:r>
        <w:rPr>
          <w:highlight w:val="none"/>
        </w:rPr>
        <w:fldChar w:fldCharType="begin"/>
      </w:r>
      <w:r>
        <w:rPr>
          <w:highlight w:val="none"/>
        </w:rPr>
        <w:instrText xml:space="preserve"> AUTOTEXT  input484 \* MERGEFORMAT </w:instrText>
      </w:r>
      <w:r>
        <w:rPr>
          <w:highlight w:val="none"/>
        </w:rPr>
        <w:fldChar w:fldCharType="end"/>
      </w:r>
    </w:p>
    <w:p w14:paraId="69E78BC9">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监理人审批工程质量保证措施文件的期限：</w:t>
      </w:r>
      <w:r>
        <w:rPr>
          <w:rFonts w:hint="eastAsia" w:ascii="宋体" w:hAnsi="宋体" w:cs="宋体"/>
          <w:highlight w:val="none"/>
          <w:u w:val="single"/>
        </w:rPr>
        <w:t>收到承包人报送的工程质量保证措施文件后7天内。</w:t>
      </w:r>
      <w:r>
        <w:rPr>
          <w:highlight w:val="none"/>
        </w:rPr>
        <w:fldChar w:fldCharType="begin"/>
      </w:r>
      <w:r>
        <w:rPr>
          <w:highlight w:val="none"/>
        </w:rPr>
        <w:instrText xml:space="preserve"> AUTOTEXT  input485 \* MERGEFORMAT </w:instrText>
      </w:r>
      <w:r>
        <w:rPr>
          <w:highlight w:val="none"/>
        </w:rPr>
        <w:fldChar w:fldCharType="end"/>
      </w:r>
    </w:p>
    <w:p w14:paraId="47A47D05">
      <w:pPr>
        <w:adjustRightInd w:val="0"/>
        <w:snapToGrid w:val="0"/>
        <w:spacing w:line="360" w:lineRule="auto"/>
        <w:rPr>
          <w:rFonts w:hint="eastAsia" w:ascii="宋体" w:hAnsi="宋体"/>
          <w:sz w:val="24"/>
          <w:highlight w:val="none"/>
        </w:rPr>
      </w:pPr>
      <w:r>
        <w:rPr>
          <w:rFonts w:hint="eastAsia" w:ascii="宋体" w:hAnsi="宋体"/>
          <w:sz w:val="24"/>
          <w:highlight w:val="none"/>
        </w:rPr>
        <w:t>13.3承包人的质量检查</w:t>
      </w:r>
    </w:p>
    <w:p w14:paraId="68500DC6">
      <w:pPr>
        <w:adjustRightInd w:val="0"/>
        <w:snapToGrid w:val="0"/>
        <w:spacing w:line="360" w:lineRule="auto"/>
        <w:jc w:val="left"/>
        <w:rPr>
          <w:rFonts w:hint="eastAsia" w:ascii="宋体" w:hAnsi="宋体" w:cs="Arial"/>
          <w:highlight w:val="none"/>
        </w:rPr>
      </w:pPr>
      <w:r>
        <w:rPr>
          <w:rFonts w:hint="eastAsia" w:ascii="宋体" w:hAnsi="宋体"/>
          <w:szCs w:val="21"/>
          <w:highlight w:val="none"/>
        </w:rPr>
        <w:t>承包人向监理人报送工程质量报表的期限：</w:t>
      </w:r>
      <w:r>
        <w:rPr>
          <w:rFonts w:hint="eastAsia" w:ascii="宋体" w:hAnsi="宋体" w:cs="宋体"/>
          <w:highlight w:val="none"/>
          <w:u w:val="single"/>
        </w:rPr>
        <w:t>相应工程完成后 1 天内。</w:t>
      </w:r>
      <w:r>
        <w:rPr>
          <w:highlight w:val="none"/>
        </w:rPr>
        <w:fldChar w:fldCharType="begin"/>
      </w:r>
      <w:r>
        <w:rPr>
          <w:highlight w:val="none"/>
        </w:rPr>
        <w:instrText xml:space="preserve"> AUTOTEXT  input486 \* MERGEFORMAT </w:instrText>
      </w:r>
      <w:r>
        <w:rPr>
          <w:highlight w:val="none"/>
        </w:rPr>
        <w:fldChar w:fldCharType="end"/>
      </w:r>
    </w:p>
    <w:p w14:paraId="4DA5E7E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承包人向监理人报送工程质量报表的要求：</w:t>
      </w:r>
      <w:r>
        <w:rPr>
          <w:rFonts w:hint="eastAsia" w:ascii="宋体" w:hAnsi="宋体" w:cs="宋体"/>
          <w:highlight w:val="none"/>
          <w:u w:val="single"/>
        </w:rPr>
        <w:t>符合规范及监理人要求。</w:t>
      </w:r>
      <w:r>
        <w:rPr>
          <w:highlight w:val="none"/>
        </w:rPr>
        <w:fldChar w:fldCharType="begin"/>
      </w:r>
      <w:r>
        <w:rPr>
          <w:highlight w:val="none"/>
        </w:rPr>
        <w:instrText xml:space="preserve"> AUTOTEXT  input487 \* MERGEFORMAT </w:instrText>
      </w:r>
      <w:r>
        <w:rPr>
          <w:highlight w:val="none"/>
        </w:rPr>
        <w:fldChar w:fldCharType="end"/>
      </w:r>
    </w:p>
    <w:p w14:paraId="0827D41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监理人审查工程质量报表的期限：</w:t>
      </w:r>
      <w:r>
        <w:rPr>
          <w:rFonts w:hint="eastAsia" w:ascii="宋体" w:hAnsi="宋体" w:cs="宋体"/>
          <w:highlight w:val="none"/>
          <w:u w:val="single"/>
        </w:rPr>
        <w:t>收到承包人提交的工程质量报表后7天内进行审查。</w:t>
      </w:r>
      <w:r>
        <w:rPr>
          <w:highlight w:val="none"/>
        </w:rPr>
        <w:fldChar w:fldCharType="begin"/>
      </w:r>
      <w:r>
        <w:rPr>
          <w:highlight w:val="none"/>
        </w:rPr>
        <w:instrText xml:space="preserve"> AUTOTEXT  input488 \* MERGEFORMAT </w:instrText>
      </w:r>
      <w:r>
        <w:rPr>
          <w:highlight w:val="none"/>
        </w:rPr>
        <w:fldChar w:fldCharType="end"/>
      </w:r>
    </w:p>
    <w:p w14:paraId="17AC7B7D">
      <w:pPr>
        <w:adjustRightInd w:val="0"/>
        <w:snapToGrid w:val="0"/>
        <w:spacing w:line="360" w:lineRule="auto"/>
        <w:rPr>
          <w:rFonts w:hint="eastAsia" w:ascii="宋体" w:hAnsi="宋体"/>
          <w:sz w:val="24"/>
          <w:highlight w:val="none"/>
        </w:rPr>
      </w:pPr>
      <w:r>
        <w:rPr>
          <w:rFonts w:hint="eastAsia" w:ascii="宋体" w:hAnsi="宋体"/>
          <w:sz w:val="24"/>
          <w:highlight w:val="none"/>
        </w:rPr>
        <w:t>13.4监理人的质量检查</w:t>
      </w:r>
    </w:p>
    <w:p w14:paraId="56A5139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承包人应当为监理人的检查和检验提供方便，监理人可以进行察看和查阅施工原始记录的其他地方包括：</w:t>
      </w:r>
      <w:r>
        <w:rPr>
          <w:rFonts w:hint="eastAsia" w:ascii="宋体" w:hAnsi="宋体" w:cs="宋体"/>
          <w:highlight w:val="none"/>
          <w:u w:val="single"/>
        </w:rPr>
        <w:t xml:space="preserve">施工场地、承包人的现场试验场所、承包人的预制构件制作车间 </w:t>
      </w:r>
      <w:r>
        <w:rPr>
          <w:highlight w:val="none"/>
        </w:rPr>
        <w:fldChar w:fldCharType="begin"/>
      </w:r>
      <w:r>
        <w:rPr>
          <w:highlight w:val="none"/>
        </w:rPr>
        <w:instrText xml:space="preserve"> AUTOTEXT  input489 \* MERGEFORMAT </w:instrText>
      </w:r>
      <w:r>
        <w:rPr>
          <w:highlight w:val="none"/>
        </w:rPr>
        <w:fldChar w:fldCharType="end"/>
      </w:r>
    </w:p>
    <w:p w14:paraId="3407C7C7">
      <w:pPr>
        <w:adjustRightInd w:val="0"/>
        <w:snapToGrid w:val="0"/>
        <w:spacing w:line="360" w:lineRule="auto"/>
        <w:rPr>
          <w:rFonts w:hint="eastAsia" w:ascii="宋体" w:hAnsi="宋体"/>
          <w:sz w:val="24"/>
          <w:highlight w:val="none"/>
        </w:rPr>
      </w:pPr>
      <w:r>
        <w:rPr>
          <w:rFonts w:hint="eastAsia" w:ascii="宋体" w:hAnsi="宋体"/>
          <w:sz w:val="24"/>
          <w:highlight w:val="none"/>
        </w:rPr>
        <w:t>13.5工程隐蔽部位覆盖前的检查</w:t>
      </w:r>
    </w:p>
    <w:p w14:paraId="493BCF6D">
      <w:pPr>
        <w:adjustRightInd w:val="0"/>
        <w:snapToGrid w:val="0"/>
        <w:spacing w:line="360" w:lineRule="auto"/>
        <w:jc w:val="left"/>
        <w:rPr>
          <w:rFonts w:hint="eastAsia" w:ascii="宋体" w:hAnsi="宋体" w:cs="Arial"/>
          <w:highlight w:val="none"/>
        </w:rPr>
      </w:pPr>
      <w:r>
        <w:rPr>
          <w:rFonts w:hint="eastAsia" w:ascii="宋体" w:hAnsi="宋体"/>
          <w:szCs w:val="21"/>
          <w:highlight w:val="none"/>
        </w:rPr>
        <w:t>13.5.1监理人对工程隐蔽部位进行检查的期限：</w:t>
      </w:r>
      <w:r>
        <w:rPr>
          <w:rFonts w:hint="eastAsia" w:ascii="宋体" w:hAnsi="宋体" w:cs="宋体"/>
          <w:highlight w:val="none"/>
          <w:u w:val="single"/>
        </w:rPr>
        <w:t>收到承包人的检查通知后12小时内。</w:t>
      </w:r>
      <w:r>
        <w:rPr>
          <w:highlight w:val="none"/>
        </w:rPr>
        <w:fldChar w:fldCharType="begin"/>
      </w:r>
      <w:r>
        <w:rPr>
          <w:highlight w:val="none"/>
        </w:rPr>
        <w:instrText xml:space="preserve"> AUTOTEXT  input490 \* MERGEFORMAT </w:instrText>
      </w:r>
      <w:r>
        <w:rPr>
          <w:highlight w:val="none"/>
        </w:rPr>
        <w:fldChar w:fldCharType="end"/>
      </w:r>
    </w:p>
    <w:p w14:paraId="2C05219B">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15.变更</w:t>
      </w:r>
    </w:p>
    <w:p w14:paraId="2D1855A0">
      <w:pPr>
        <w:adjustRightInd w:val="0"/>
        <w:snapToGrid w:val="0"/>
        <w:spacing w:line="360" w:lineRule="auto"/>
        <w:rPr>
          <w:rFonts w:hint="eastAsia" w:ascii="宋体" w:hAnsi="宋体"/>
          <w:sz w:val="24"/>
          <w:highlight w:val="none"/>
        </w:rPr>
      </w:pPr>
      <w:r>
        <w:rPr>
          <w:rFonts w:hint="eastAsia" w:ascii="宋体" w:hAnsi="宋体"/>
          <w:sz w:val="24"/>
          <w:highlight w:val="none"/>
        </w:rPr>
        <w:t>15.1变更的范围和内容</w:t>
      </w:r>
    </w:p>
    <w:p w14:paraId="2C77AAEA">
      <w:pPr>
        <w:adjustRightInd w:val="0"/>
        <w:snapToGrid w:val="0"/>
        <w:spacing w:line="360" w:lineRule="auto"/>
        <w:jc w:val="left"/>
        <w:rPr>
          <w:rFonts w:hint="eastAsia" w:ascii="宋体" w:hAnsi="宋体"/>
          <w:highlight w:val="none"/>
        </w:rPr>
      </w:pPr>
      <w:r>
        <w:rPr>
          <w:rFonts w:hint="eastAsia" w:ascii="宋体" w:hAnsi="宋体"/>
          <w:szCs w:val="21"/>
          <w:highlight w:val="none"/>
        </w:rPr>
        <w:t>15.1.1</w:t>
      </w:r>
      <w:r>
        <w:rPr>
          <w:rFonts w:hint="eastAsia" w:ascii="宋体" w:hAnsi="宋体"/>
          <w:highlight w:val="none"/>
        </w:rPr>
        <w:t>在履行合同中发生以下情形之一，应按照本条规定进行变更。</w:t>
      </w:r>
    </w:p>
    <w:p w14:paraId="3DC41318">
      <w:pPr>
        <w:numPr>
          <w:ilvl w:val="0"/>
          <w:numId w:val="75"/>
        </w:num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变更的其他情形：</w:t>
      </w:r>
      <w:r>
        <w:rPr>
          <w:rFonts w:hint="eastAsia" w:ascii="宋体" w:hAnsi="宋体" w:cs="宋体"/>
          <w:highlight w:val="none"/>
          <w:u w:val="single"/>
        </w:rPr>
        <w:t xml:space="preserve">  /  </w:t>
      </w:r>
    </w:p>
    <w:p w14:paraId="3FF677D7">
      <w:pPr>
        <w:numPr>
          <w:ilvl w:val="0"/>
          <w:numId w:val="75"/>
        </w:numPr>
        <w:adjustRightInd w:val="0"/>
        <w:snapToGrid w:val="0"/>
        <w:spacing w:line="360" w:lineRule="auto"/>
        <w:jc w:val="left"/>
        <w:rPr>
          <w:rFonts w:hint="eastAsia" w:ascii="宋体" w:hAnsi="宋体"/>
          <w:szCs w:val="21"/>
          <w:highlight w:val="none"/>
        </w:rPr>
      </w:pPr>
      <w:r>
        <w:rPr>
          <w:rFonts w:hint="eastAsia"/>
          <w:highlight w:val="none"/>
          <w:lang w:val="en-US" w:eastAsia="zh-CN"/>
        </w:rPr>
        <w:t>关于本合同项下实际施工工程量、工程增量、工程款等主要内容的变更应当经过</w:t>
      </w:r>
      <w:r>
        <w:rPr>
          <w:rFonts w:hint="eastAsia"/>
          <w:highlight w:val="none"/>
        </w:rPr>
        <w:t>发包人最终公章书面确认，未经发包人公章有效书面确认的任何性质的文件或资料或均不作为本合同项下结算的依据</w:t>
      </w:r>
      <w:r>
        <w:rPr>
          <w:highlight w:val="none"/>
        </w:rPr>
        <w:fldChar w:fldCharType="begin"/>
      </w:r>
      <w:r>
        <w:rPr>
          <w:highlight w:val="none"/>
        </w:rPr>
        <w:instrText xml:space="preserve"> AUTOTEXT  input491 \* MERGEFORMAT </w:instrText>
      </w:r>
      <w:r>
        <w:rPr>
          <w:highlight w:val="none"/>
        </w:rPr>
        <w:fldChar w:fldCharType="end"/>
      </w:r>
      <w:r>
        <w:rPr>
          <w:highlight w:val="none"/>
        </w:rPr>
        <w:fldChar w:fldCharType="begin"/>
      </w:r>
      <w:r>
        <w:rPr>
          <w:highlight w:val="none"/>
        </w:rPr>
        <w:instrText xml:space="preserve"> AUTOTEXT  input497 \* MERGEFORMAT </w:instrText>
      </w:r>
      <w:r>
        <w:rPr>
          <w:highlight w:val="none"/>
        </w:rPr>
        <w:fldChar w:fldCharType="end"/>
      </w:r>
    </w:p>
    <w:p w14:paraId="3D75E2F7">
      <w:pPr>
        <w:adjustRightInd w:val="0"/>
        <w:snapToGrid w:val="0"/>
        <w:spacing w:line="360" w:lineRule="auto"/>
        <w:rPr>
          <w:rFonts w:hint="eastAsia" w:ascii="宋体" w:hAnsi="宋体"/>
          <w:sz w:val="24"/>
          <w:highlight w:val="none"/>
        </w:rPr>
      </w:pPr>
      <w:r>
        <w:rPr>
          <w:rFonts w:hint="eastAsia" w:ascii="宋体" w:hAnsi="宋体"/>
          <w:sz w:val="24"/>
          <w:highlight w:val="none"/>
        </w:rPr>
        <w:t>15.5承包人的合理化建议</w:t>
      </w:r>
    </w:p>
    <w:p w14:paraId="70CEBF8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15.5.2对承包人提出合理化建议的奖励方法：</w:t>
      </w:r>
    </w:p>
    <w:p w14:paraId="7B7B1B3E">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 xml:space="preserve">  /  </w:t>
      </w:r>
      <w:r>
        <w:rPr>
          <w:highlight w:val="none"/>
        </w:rPr>
        <w:fldChar w:fldCharType="begin"/>
      </w:r>
      <w:r>
        <w:rPr>
          <w:highlight w:val="none"/>
        </w:rPr>
        <w:instrText xml:space="preserve"> AUTOTEXT  input498 \* MERGEFORMAT </w:instrText>
      </w:r>
      <w:r>
        <w:rPr>
          <w:highlight w:val="none"/>
        </w:rPr>
        <w:fldChar w:fldCharType="end"/>
      </w:r>
    </w:p>
    <w:p w14:paraId="6351DF79">
      <w:pPr>
        <w:adjustRightInd w:val="0"/>
        <w:snapToGrid w:val="0"/>
        <w:spacing w:line="360" w:lineRule="auto"/>
        <w:rPr>
          <w:rFonts w:hint="eastAsia" w:ascii="宋体" w:hAnsi="宋体"/>
          <w:sz w:val="24"/>
          <w:highlight w:val="none"/>
        </w:rPr>
      </w:pPr>
      <w:r>
        <w:rPr>
          <w:rFonts w:hint="eastAsia" w:ascii="宋体" w:hAnsi="宋体"/>
          <w:sz w:val="24"/>
          <w:highlight w:val="none"/>
        </w:rPr>
        <w:t>15.8暂估价</w:t>
      </w:r>
    </w:p>
    <w:p w14:paraId="790FF7DA">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15.8.1按合同约定应当由发包人和承包人采用招标方式选择专项供应商或专业分包人的：</w:t>
      </w:r>
    </w:p>
    <w:p w14:paraId="4F53383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(4)承包人报送招标计划期限：</w:t>
      </w:r>
      <w:r>
        <w:rPr>
          <w:rFonts w:hint="eastAsia" w:ascii="宋体" w:hAnsi="宋体" w:cs="宋体"/>
          <w:highlight w:val="none"/>
          <w:u w:val="single"/>
        </w:rPr>
        <w:t>30天</w:t>
      </w:r>
      <w:r>
        <w:rPr>
          <w:highlight w:val="none"/>
        </w:rPr>
        <w:fldChar w:fldCharType="begin"/>
      </w:r>
      <w:r>
        <w:rPr>
          <w:highlight w:val="none"/>
        </w:rPr>
        <w:instrText xml:space="preserve"> AUTOTEXT  input839 \* MERGEFORMAT </w:instrText>
      </w:r>
      <w:r>
        <w:rPr>
          <w:highlight w:val="none"/>
        </w:rPr>
        <w:fldChar w:fldCharType="end"/>
      </w:r>
    </w:p>
    <w:p w14:paraId="51521E0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发包人审批招标工作计划时限：</w:t>
      </w:r>
      <w:r>
        <w:rPr>
          <w:rFonts w:hint="eastAsia" w:ascii="宋体" w:hAnsi="宋体" w:cs="宋体"/>
          <w:highlight w:val="none"/>
          <w:u w:val="single"/>
        </w:rPr>
        <w:t>自监理人收到承包人报送的招标工作计划后</w:t>
      </w:r>
      <w:r>
        <w:rPr>
          <w:highlight w:val="none"/>
        </w:rPr>
        <w:fldChar w:fldCharType="begin"/>
      </w:r>
      <w:r>
        <w:rPr>
          <w:highlight w:val="none"/>
        </w:rPr>
        <w:instrText xml:space="preserve"> AUTOTEXT  input840 \* MERGEFORMAT </w:instrText>
      </w:r>
      <w:r>
        <w:rPr>
          <w:highlight w:val="none"/>
        </w:rPr>
        <w:fldChar w:fldCharType="end"/>
      </w:r>
    </w:p>
    <w:p w14:paraId="2281E1D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(5)承包人报送相关文件时限：</w:t>
      </w:r>
      <w:r>
        <w:rPr>
          <w:rFonts w:hint="eastAsia" w:ascii="宋体" w:hAnsi="宋体" w:cs="宋体"/>
          <w:highlight w:val="none"/>
          <w:u w:val="single"/>
        </w:rPr>
        <w:t>自监理人收到承包人报送的招标工作计划后14天内</w:t>
      </w:r>
      <w:r>
        <w:rPr>
          <w:highlight w:val="none"/>
        </w:rPr>
        <w:fldChar w:fldCharType="begin"/>
      </w:r>
      <w:r>
        <w:rPr>
          <w:highlight w:val="none"/>
        </w:rPr>
        <w:instrText xml:space="preserve"> AUTOTEXT  input841 \* MERGEFORMAT </w:instrText>
      </w:r>
      <w:r>
        <w:rPr>
          <w:highlight w:val="none"/>
        </w:rPr>
        <w:fldChar w:fldCharType="end"/>
      </w:r>
    </w:p>
    <w:p w14:paraId="5AB9B86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发包人审批相关文件时限：</w:t>
      </w:r>
      <w:r>
        <w:rPr>
          <w:rFonts w:hint="eastAsia" w:ascii="宋体" w:hAnsi="宋体" w:cs="宋体"/>
          <w:highlight w:val="none"/>
          <w:u w:val="single"/>
        </w:rPr>
        <w:t>自监理人收到承包人报送的相关文件后</w:t>
      </w:r>
      <w:r>
        <w:rPr>
          <w:highlight w:val="none"/>
        </w:rPr>
        <w:fldChar w:fldCharType="begin"/>
      </w:r>
      <w:r>
        <w:rPr>
          <w:highlight w:val="none"/>
        </w:rPr>
        <w:instrText xml:space="preserve"> AUTOTEXT  input842 \* MERGEFORMAT </w:instrText>
      </w:r>
      <w:r>
        <w:rPr>
          <w:highlight w:val="none"/>
        </w:rPr>
        <w:fldChar w:fldCharType="end"/>
      </w:r>
    </w:p>
    <w:p w14:paraId="3327DE91">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(10)承包人申报合同文件时限：</w:t>
      </w:r>
      <w:r>
        <w:rPr>
          <w:rFonts w:hint="eastAsia" w:ascii="宋体" w:hAnsi="宋体" w:cs="宋体"/>
          <w:highlight w:val="none"/>
          <w:u w:val="single"/>
        </w:rPr>
        <w:t>订立合同前至少14天将准备用于正式签订的合同文件通过监理人报请发包人审核</w:t>
      </w:r>
      <w:r>
        <w:rPr>
          <w:highlight w:val="none"/>
        </w:rPr>
        <w:fldChar w:fldCharType="begin"/>
      </w:r>
      <w:r>
        <w:rPr>
          <w:highlight w:val="none"/>
        </w:rPr>
        <w:instrText xml:space="preserve"> AUTOTEXT  input843 \* MERGEFORMAT </w:instrText>
      </w:r>
      <w:r>
        <w:rPr>
          <w:highlight w:val="none"/>
        </w:rPr>
        <w:fldChar w:fldCharType="end"/>
      </w:r>
    </w:p>
    <w:p w14:paraId="4AF97B8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发包人审批合同文件时限：</w:t>
      </w:r>
      <w:r>
        <w:rPr>
          <w:rFonts w:hint="eastAsia" w:ascii="宋体" w:hAnsi="宋体" w:cs="宋体"/>
          <w:highlight w:val="none"/>
          <w:u w:val="single"/>
        </w:rPr>
        <w:t>自监理人收到承包人报送的相关文件后7天内</w:t>
      </w:r>
      <w:r>
        <w:rPr>
          <w:highlight w:val="none"/>
        </w:rPr>
        <w:fldChar w:fldCharType="begin"/>
      </w:r>
      <w:r>
        <w:rPr>
          <w:highlight w:val="none"/>
        </w:rPr>
        <w:instrText xml:space="preserve"> AUTOTEXT  input844 \* MERGEFORMAT </w:instrText>
      </w:r>
      <w:r>
        <w:rPr>
          <w:highlight w:val="none"/>
        </w:rPr>
        <w:fldChar w:fldCharType="end"/>
      </w:r>
    </w:p>
    <w:p w14:paraId="7D02C68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承包人报送正式签订合同副本时限：</w:t>
      </w:r>
      <w:r>
        <w:rPr>
          <w:rFonts w:hint="eastAsia" w:ascii="宋体" w:hAnsi="宋体" w:cs="宋体"/>
          <w:highlight w:val="none"/>
          <w:u w:val="single"/>
        </w:rPr>
        <w:t>合同</w:t>
      </w:r>
      <w:r>
        <w:rPr>
          <w:rFonts w:hint="eastAsia" w:ascii="宋体" w:hAnsi="宋体" w:cs="宋体"/>
          <w:highlight w:val="none"/>
          <w:u w:val="single"/>
          <w:lang w:val="en-US" w:eastAsia="zh-CN"/>
        </w:rPr>
        <w:t>生效</w:t>
      </w:r>
      <w:r>
        <w:rPr>
          <w:rFonts w:hint="eastAsia" w:ascii="宋体" w:hAnsi="宋体" w:cs="宋体"/>
          <w:highlight w:val="none"/>
          <w:u w:val="single"/>
        </w:rPr>
        <w:t>后7天内</w:t>
      </w:r>
      <w:r>
        <w:rPr>
          <w:highlight w:val="none"/>
        </w:rPr>
        <w:fldChar w:fldCharType="begin"/>
      </w:r>
      <w:r>
        <w:rPr>
          <w:highlight w:val="none"/>
        </w:rPr>
        <w:instrText xml:space="preserve"> AUTOTEXT  input845 \* MERGEFORMAT </w:instrText>
      </w:r>
      <w:r>
        <w:rPr>
          <w:highlight w:val="none"/>
        </w:rPr>
        <w:fldChar w:fldCharType="end"/>
      </w:r>
    </w:p>
    <w:p w14:paraId="549090D9">
      <w:p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15.8.3发包人在工程量清单中给定暂估价的专业工程不属于依法必须招标的范围或者未达到依法必须招标的规模标准的，其最终价格的估价人为：</w:t>
      </w:r>
      <w:r>
        <w:rPr>
          <w:rFonts w:hint="eastAsia" w:ascii="宋体" w:hAnsi="宋体"/>
          <w:szCs w:val="21"/>
          <w:highlight w:val="none"/>
          <w:u w:val="single"/>
        </w:rPr>
        <w:t xml:space="preserve">   </w:t>
      </w:r>
      <w:r>
        <w:rPr>
          <w:rFonts w:hint="eastAsia" w:ascii="宋体" w:hAnsi="宋体" w:cs="宋体"/>
          <w:highlight w:val="none"/>
          <w:u w:val="single"/>
        </w:rPr>
        <w:t xml:space="preserve">发包人  </w:t>
      </w:r>
      <w:r>
        <w:rPr>
          <w:highlight w:val="none"/>
        </w:rPr>
        <w:fldChar w:fldCharType="begin"/>
      </w:r>
      <w:r>
        <w:rPr>
          <w:highlight w:val="none"/>
        </w:rPr>
        <w:instrText xml:space="preserve"> AUTOTEXT  input506 \* MERGEFORMAT </w:instrText>
      </w:r>
      <w:r>
        <w:rPr>
          <w:highlight w:val="none"/>
        </w:rPr>
        <w:fldChar w:fldCharType="end"/>
      </w:r>
      <w:r>
        <w:rPr>
          <w:rFonts w:hint="eastAsia" w:ascii="宋体" w:hAnsi="宋体"/>
          <w:szCs w:val="21"/>
          <w:highlight w:val="none"/>
        </w:rPr>
        <w:t>或者按照下列约定：</w:t>
      </w:r>
      <w:r>
        <w:rPr>
          <w:rFonts w:hint="eastAsia" w:ascii="宋体" w:hAnsi="宋体" w:cs="宋体"/>
          <w:highlight w:val="none"/>
          <w:u w:val="single"/>
        </w:rPr>
        <w:t xml:space="preserve">  /  </w:t>
      </w:r>
    </w:p>
    <w:p w14:paraId="54EC9E6F">
      <w:pPr>
        <w:adjustRightInd w:val="0"/>
        <w:snapToGrid w:val="0"/>
        <w:spacing w:line="360" w:lineRule="auto"/>
        <w:jc w:val="left"/>
        <w:rPr>
          <w:rFonts w:hint="eastAsia" w:ascii="宋体" w:hAnsi="宋体" w:eastAsia="宋体"/>
          <w:szCs w:val="21"/>
          <w:highlight w:val="none"/>
          <w:lang w:eastAsia="zh-CN"/>
        </w:rPr>
      </w:pPr>
      <w:r>
        <w:rPr>
          <w:rFonts w:hint="eastAsia" w:ascii="宋体" w:hAnsi="宋体" w:cs="宋体"/>
          <w:highlight w:val="none"/>
          <w:u w:val="single"/>
          <w:lang w:val="en-US" w:eastAsia="zh-CN"/>
        </w:rPr>
        <w:t>15.8.4除本合同明确约定的费用外，发包人无需另行支付其他任何费用</w:t>
      </w:r>
      <w:r>
        <w:rPr>
          <w:highlight w:val="none"/>
        </w:rPr>
        <w:fldChar w:fldCharType="begin"/>
      </w:r>
      <w:r>
        <w:rPr>
          <w:highlight w:val="none"/>
        </w:rPr>
        <w:instrText xml:space="preserve"> AUTOTEXT  input507 \* MERGEFORMAT </w:instrText>
      </w:r>
      <w:r>
        <w:rPr>
          <w:highlight w:val="none"/>
        </w:rPr>
        <w:fldChar w:fldCharType="end"/>
      </w:r>
      <w:r>
        <w:rPr>
          <w:rFonts w:hint="eastAsia"/>
          <w:highlight w:val="none"/>
          <w:lang w:eastAsia="zh-CN"/>
        </w:rPr>
        <w:t>。</w:t>
      </w:r>
    </w:p>
    <w:p w14:paraId="55374E9B">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16.价格调整</w:t>
      </w:r>
    </w:p>
    <w:p w14:paraId="0AB0C96C">
      <w:pPr>
        <w:adjustRightInd w:val="0"/>
        <w:snapToGrid w:val="0"/>
        <w:spacing w:line="360" w:lineRule="auto"/>
        <w:rPr>
          <w:rFonts w:hint="eastAsia" w:ascii="宋体" w:hAnsi="宋体"/>
          <w:sz w:val="24"/>
          <w:highlight w:val="none"/>
        </w:rPr>
      </w:pPr>
      <w:r>
        <w:rPr>
          <w:rFonts w:hint="eastAsia" w:ascii="宋体" w:hAnsi="宋体"/>
          <w:sz w:val="24"/>
          <w:highlight w:val="none"/>
        </w:rPr>
        <w:t>16.1物价波动引起的价格调整</w:t>
      </w:r>
    </w:p>
    <w:p w14:paraId="5F7E187F">
      <w:p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物价波动引起价格调整方法：</w:t>
      </w:r>
      <w:r>
        <w:rPr>
          <w:rFonts w:hint="eastAsia" w:ascii="宋体" w:hAnsi="宋体" w:cs="宋体"/>
          <w:highlight w:val="none"/>
          <w:u w:val="single"/>
        </w:rPr>
        <w:t>不作调整</w:t>
      </w:r>
    </w:p>
    <w:p w14:paraId="4E2614EA">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16.2洽商变更</w:t>
      </w:r>
    </w:p>
    <w:p w14:paraId="4100641F">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工程施工过程中的变更洽商应经发包人、监理及承包人书面共同确认，未经书面确认的变更洽商不得作为决算依据。变更洽商引起的价格变动不得超出发包方事前绩效评估报告或本合同约定工程总价的金额，超出部分发包人无需付款。</w:t>
      </w:r>
      <w:r>
        <w:rPr>
          <w:rFonts w:hint="eastAsia" w:ascii="宋体" w:hAnsi="宋体"/>
          <w:highlight w:val="none"/>
          <w:lang w:val="en-US" w:eastAsia="zh-CN"/>
        </w:rPr>
        <w:t>未经发包人公章有效书面确认的任何性质的文件或资料或均不作为本合同项下结算的依据</w:t>
      </w:r>
      <w:r>
        <w:rPr>
          <w:highlight w:val="none"/>
        </w:rPr>
        <w:fldChar w:fldCharType="begin"/>
      </w:r>
      <w:r>
        <w:rPr>
          <w:highlight w:val="none"/>
        </w:rPr>
        <w:instrText xml:space="preserve"> AUTOTEXT  input508 \* MERGEFORMAT </w:instrText>
      </w:r>
      <w:r>
        <w:rPr>
          <w:highlight w:val="none"/>
        </w:rPr>
        <w:fldChar w:fldCharType="end"/>
      </w:r>
    </w:p>
    <w:p w14:paraId="7BCD8281">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17.计量与支付</w:t>
      </w:r>
    </w:p>
    <w:p w14:paraId="5C2E472D">
      <w:pPr>
        <w:adjustRightInd w:val="0"/>
        <w:snapToGrid w:val="0"/>
        <w:spacing w:line="360" w:lineRule="auto"/>
        <w:rPr>
          <w:rFonts w:hint="eastAsia" w:ascii="宋体" w:hAnsi="宋体"/>
          <w:sz w:val="24"/>
          <w:highlight w:val="none"/>
        </w:rPr>
      </w:pPr>
      <w:r>
        <w:rPr>
          <w:rFonts w:hint="eastAsia" w:ascii="宋体" w:hAnsi="宋体"/>
          <w:sz w:val="24"/>
          <w:highlight w:val="none"/>
        </w:rPr>
        <w:t>17.1计量</w:t>
      </w:r>
    </w:p>
    <w:p w14:paraId="55006502">
      <w:pPr>
        <w:adjustRightInd w:val="0"/>
        <w:snapToGrid w:val="0"/>
        <w:spacing w:line="360" w:lineRule="auto"/>
        <w:jc w:val="left"/>
        <w:rPr>
          <w:rFonts w:hint="eastAsia" w:ascii="宋体" w:hAnsi="宋体" w:cs="Arial"/>
          <w:highlight w:val="none"/>
        </w:rPr>
      </w:pPr>
      <w:r>
        <w:rPr>
          <w:rFonts w:hint="eastAsia" w:ascii="宋体" w:hAnsi="宋体" w:cs="Arial"/>
          <w:highlight w:val="none"/>
        </w:rPr>
        <w:t>17.1.3计量周期</w:t>
      </w:r>
    </w:p>
    <w:p w14:paraId="0D3D65E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(1)每月</w:t>
      </w:r>
      <w:r>
        <w:rPr>
          <w:rFonts w:hint="eastAsia" w:ascii="宋体" w:hAnsi="宋体" w:cs="宋体"/>
          <w:highlight w:val="none"/>
          <w:u w:val="single"/>
        </w:rPr>
        <w:t xml:space="preserve"> 25 </w:t>
      </w:r>
      <w:r>
        <w:rPr>
          <w:highlight w:val="none"/>
        </w:rPr>
        <w:fldChar w:fldCharType="begin"/>
      </w:r>
      <w:r>
        <w:rPr>
          <w:highlight w:val="none"/>
        </w:rPr>
        <w:instrText xml:space="preserve"> AUTOTEXT  input510 \* MERGEFORMAT </w:instrText>
      </w:r>
      <w:r>
        <w:rPr>
          <w:highlight w:val="none"/>
        </w:rPr>
        <w:fldChar w:fldCharType="end"/>
      </w:r>
      <w:r>
        <w:rPr>
          <w:rFonts w:hint="eastAsia" w:ascii="宋体" w:hAnsi="宋体"/>
          <w:szCs w:val="21"/>
          <w:highlight w:val="none"/>
        </w:rPr>
        <w:t>日为当月计量截止日期（不含当日）和下月计量起始日期（含当日）。</w:t>
      </w:r>
    </w:p>
    <w:p w14:paraId="08AB0F3A">
      <w:pPr>
        <w:adjustRightInd w:val="0"/>
        <w:snapToGrid w:val="0"/>
        <w:spacing w:line="360" w:lineRule="auto"/>
        <w:jc w:val="left"/>
        <w:rPr>
          <w:rFonts w:hint="eastAsia" w:ascii="宋体" w:hAnsi="宋体" w:cs="Arial"/>
          <w:highlight w:val="none"/>
        </w:rPr>
      </w:pPr>
      <w:r>
        <w:rPr>
          <w:rFonts w:hint="eastAsia" w:ascii="宋体" w:hAnsi="宋体" w:cs="Arial"/>
          <w:highlight w:val="none"/>
        </w:rPr>
        <w:t>(2)本合同</w:t>
      </w:r>
      <w:r>
        <w:rPr>
          <w:rFonts w:hint="eastAsia" w:ascii="宋体" w:hAnsi="宋体" w:cs="宋体"/>
          <w:highlight w:val="none"/>
          <w:u w:val="single"/>
        </w:rPr>
        <w:t xml:space="preserve"> 执行 </w:t>
      </w:r>
      <w:r>
        <w:rPr>
          <w:highlight w:val="none"/>
        </w:rPr>
        <w:fldChar w:fldCharType="begin"/>
      </w:r>
      <w:r>
        <w:rPr>
          <w:highlight w:val="none"/>
        </w:rPr>
        <w:instrText xml:space="preserve"> AUTOTEXT  input511 \* MERGEFORMAT </w:instrText>
      </w:r>
      <w:r>
        <w:rPr>
          <w:highlight w:val="none"/>
        </w:rPr>
        <w:fldChar w:fldCharType="end"/>
      </w:r>
      <w:r>
        <w:rPr>
          <w:rFonts w:hint="eastAsia" w:ascii="宋体" w:hAnsi="宋体" w:cs="Arial"/>
          <w:highlight w:val="none"/>
        </w:rPr>
        <w:t>（执行（采用单价合同形式时）/不执行（采用总价合同形式时））</w:t>
      </w:r>
      <w:r>
        <w:rPr>
          <w:rFonts w:hint="eastAsia" w:ascii="宋体" w:hAnsi="宋体"/>
          <w:highlight w:val="none"/>
        </w:rPr>
        <w:t>单价子目已完成工程量按月计量</w:t>
      </w:r>
      <w:r>
        <w:rPr>
          <w:rFonts w:hint="eastAsia" w:ascii="宋体" w:hAnsi="宋体" w:cs="Arial"/>
          <w:highlight w:val="none"/>
        </w:rPr>
        <w:t>。</w:t>
      </w:r>
    </w:p>
    <w:p w14:paraId="0ECBDF77">
      <w:pPr>
        <w:adjustRightInd w:val="0"/>
        <w:snapToGrid w:val="0"/>
        <w:spacing w:line="360" w:lineRule="auto"/>
        <w:jc w:val="left"/>
        <w:rPr>
          <w:rFonts w:hint="eastAsia" w:ascii="宋体" w:hAnsi="宋体" w:cs="Arial"/>
          <w:highlight w:val="none"/>
        </w:rPr>
      </w:pPr>
      <w:r>
        <w:rPr>
          <w:rFonts w:hint="eastAsia" w:ascii="宋体" w:hAnsi="宋体" w:cs="Arial"/>
          <w:highlight w:val="none"/>
        </w:rPr>
        <w:t>(3)</w:t>
      </w:r>
      <w:r>
        <w:rPr>
          <w:rFonts w:hint="eastAsia" w:ascii="宋体" w:hAnsi="宋体"/>
          <w:szCs w:val="21"/>
          <w:highlight w:val="none"/>
        </w:rPr>
        <w:t>总价子目计量方式采用</w:t>
      </w:r>
      <w:r>
        <w:rPr>
          <w:rFonts w:hint="eastAsia" w:ascii="宋体" w:hAnsi="宋体" w:cs="宋体"/>
          <w:highlight w:val="none"/>
          <w:u w:val="single"/>
        </w:rPr>
        <w:t xml:space="preserve"> 按实际完成工程量计量 </w:t>
      </w:r>
      <w:r>
        <w:rPr>
          <w:highlight w:val="none"/>
        </w:rPr>
        <w:fldChar w:fldCharType="begin"/>
      </w:r>
      <w:r>
        <w:rPr>
          <w:highlight w:val="none"/>
        </w:rPr>
        <w:instrText xml:space="preserve"> AUTOTEXT  input512 \* MERGEFORMAT </w:instrText>
      </w:r>
      <w:r>
        <w:rPr>
          <w:highlight w:val="none"/>
        </w:rPr>
        <w:fldChar w:fldCharType="end"/>
      </w:r>
      <w:r>
        <w:rPr>
          <w:rFonts w:hint="eastAsia" w:ascii="宋体" w:hAnsi="宋体" w:cs="Arial"/>
          <w:szCs w:val="21"/>
          <w:highlight w:val="none"/>
        </w:rPr>
        <w:t>（支付分解报告/按实际完成工程量计量）</w:t>
      </w:r>
      <w:r>
        <w:rPr>
          <w:rFonts w:hint="eastAsia" w:ascii="宋体" w:hAnsi="宋体" w:cs="Arial"/>
          <w:highlight w:val="none"/>
        </w:rPr>
        <w:t>。</w:t>
      </w:r>
    </w:p>
    <w:p w14:paraId="4E581A0E">
      <w:pPr>
        <w:adjustRightInd w:val="0"/>
        <w:snapToGrid w:val="0"/>
        <w:spacing w:line="360" w:lineRule="auto"/>
        <w:jc w:val="left"/>
        <w:rPr>
          <w:rFonts w:hint="eastAsia" w:ascii="宋体" w:hAnsi="宋体"/>
          <w:highlight w:val="none"/>
        </w:rPr>
      </w:pPr>
      <w:r>
        <w:rPr>
          <w:rFonts w:hint="eastAsia" w:ascii="宋体" w:hAnsi="宋体" w:cs="Arial"/>
          <w:highlight w:val="none"/>
        </w:rPr>
        <w:t>17.1.5总价子目的计量</w:t>
      </w:r>
      <w:r>
        <w:rPr>
          <w:rFonts w:hint="eastAsia" w:ascii="宋体" w:hAnsi="宋体"/>
          <w:highlight w:val="none"/>
        </w:rPr>
        <w:t>（适用于采用支付分解报告）</w:t>
      </w:r>
    </w:p>
    <w:p w14:paraId="7582F9D1">
      <w:pPr>
        <w:adjustRightInd w:val="0"/>
        <w:snapToGrid w:val="0"/>
        <w:spacing w:line="360" w:lineRule="auto"/>
        <w:jc w:val="left"/>
        <w:rPr>
          <w:rFonts w:hint="eastAsia" w:ascii="宋体" w:hAnsi="宋体" w:cs="Arial"/>
          <w:highlight w:val="none"/>
        </w:rPr>
      </w:pPr>
      <w:r>
        <w:rPr>
          <w:rFonts w:hint="eastAsia" w:ascii="宋体" w:hAnsi="宋体" w:cs="Arial"/>
          <w:highlight w:val="none"/>
        </w:rPr>
        <w:t>(1)</w:t>
      </w:r>
      <w:r>
        <w:rPr>
          <w:rFonts w:hint="eastAsia" w:ascii="宋体" w:hAnsi="宋体"/>
          <w:highlight w:val="none"/>
        </w:rPr>
        <w:t>采用支付分解报告计量方式的，</w:t>
      </w:r>
      <w:r>
        <w:rPr>
          <w:rFonts w:hint="eastAsia" w:ascii="宋体" w:hAnsi="宋体" w:cs="Arial"/>
          <w:highlight w:val="none"/>
        </w:rPr>
        <w:t>总价</w:t>
      </w:r>
      <w:r>
        <w:rPr>
          <w:rFonts w:hint="eastAsia" w:ascii="宋体" w:hAnsi="宋体"/>
          <w:szCs w:val="21"/>
          <w:highlight w:val="none"/>
        </w:rPr>
        <w:t>子目</w:t>
      </w:r>
      <w:r>
        <w:rPr>
          <w:rFonts w:hint="eastAsia" w:ascii="宋体" w:hAnsi="宋体" w:cs="Arial"/>
          <w:highlight w:val="none"/>
        </w:rPr>
        <w:t>的价格调整方法：</w:t>
      </w:r>
    </w:p>
    <w:p w14:paraId="4E9C05D1">
      <w:pPr>
        <w:adjustRightInd w:val="0"/>
        <w:snapToGrid w:val="0"/>
        <w:spacing w:line="360" w:lineRule="auto"/>
        <w:jc w:val="left"/>
        <w:rPr>
          <w:rFonts w:hint="eastAsia" w:ascii="宋体" w:hAnsi="宋体" w:cs="Arial"/>
          <w:highlight w:val="none"/>
        </w:rPr>
      </w:pPr>
      <w:r>
        <w:rPr>
          <w:rFonts w:hint="eastAsia" w:ascii="宋体" w:hAnsi="宋体" w:cs="宋体"/>
          <w:highlight w:val="none"/>
          <w:u w:val="single"/>
        </w:rPr>
        <w:t xml:space="preserve">  /  </w:t>
      </w:r>
      <w:r>
        <w:rPr>
          <w:highlight w:val="none"/>
        </w:rPr>
        <w:fldChar w:fldCharType="begin"/>
      </w:r>
      <w:r>
        <w:rPr>
          <w:highlight w:val="none"/>
        </w:rPr>
        <w:instrText xml:space="preserve"> AUTOTEXT  input513 \* MERGEFORMAT </w:instrText>
      </w:r>
      <w:r>
        <w:rPr>
          <w:highlight w:val="none"/>
        </w:rPr>
        <w:fldChar w:fldCharType="end"/>
      </w:r>
    </w:p>
    <w:p w14:paraId="139D1EE5">
      <w:pPr>
        <w:adjustRightInd w:val="0"/>
        <w:snapToGrid w:val="0"/>
        <w:spacing w:line="360" w:lineRule="auto"/>
        <w:jc w:val="left"/>
        <w:rPr>
          <w:rFonts w:hint="eastAsia" w:ascii="宋体" w:hAnsi="宋体" w:cs="Arial"/>
          <w:highlight w:val="none"/>
        </w:rPr>
      </w:pPr>
      <w:r>
        <w:rPr>
          <w:rFonts w:hint="eastAsia" w:ascii="宋体" w:hAnsi="宋体" w:cs="Arial"/>
          <w:highlight w:val="none"/>
        </w:rPr>
        <w:t>17.1.5总价</w:t>
      </w:r>
      <w:r>
        <w:rPr>
          <w:rFonts w:hint="eastAsia" w:ascii="宋体" w:hAnsi="宋体"/>
          <w:szCs w:val="21"/>
          <w:highlight w:val="none"/>
        </w:rPr>
        <w:t>子目</w:t>
      </w:r>
      <w:r>
        <w:rPr>
          <w:rFonts w:hint="eastAsia" w:ascii="宋体" w:hAnsi="宋体" w:cs="Arial"/>
          <w:highlight w:val="none"/>
        </w:rPr>
        <w:t>的计量（适用于采用按实际完成工程量计量）</w:t>
      </w:r>
    </w:p>
    <w:p w14:paraId="249DFF23">
      <w:pPr>
        <w:adjustRightInd w:val="0"/>
        <w:snapToGrid w:val="0"/>
        <w:spacing w:line="360" w:lineRule="auto"/>
        <w:jc w:val="left"/>
        <w:rPr>
          <w:rFonts w:hint="eastAsia" w:ascii="宋体" w:hAnsi="宋体" w:cs="Arial"/>
          <w:highlight w:val="none"/>
        </w:rPr>
      </w:pPr>
      <w:r>
        <w:rPr>
          <w:rFonts w:hint="eastAsia" w:ascii="宋体" w:hAnsi="宋体" w:cs="Arial"/>
          <w:highlight w:val="none"/>
        </w:rPr>
        <w:t>(1)采用按实际完成工程量计量方式的,总价</w:t>
      </w:r>
      <w:r>
        <w:rPr>
          <w:rFonts w:hint="eastAsia" w:ascii="宋体" w:hAnsi="宋体"/>
          <w:szCs w:val="21"/>
          <w:highlight w:val="none"/>
        </w:rPr>
        <w:t>子目</w:t>
      </w:r>
      <w:r>
        <w:rPr>
          <w:rFonts w:hint="eastAsia" w:ascii="宋体" w:hAnsi="宋体" w:cs="Arial"/>
          <w:highlight w:val="none"/>
        </w:rPr>
        <w:t>的价格调整方法：</w:t>
      </w:r>
    </w:p>
    <w:p w14:paraId="0D3689C7">
      <w:pPr>
        <w:adjustRightInd w:val="0"/>
        <w:snapToGrid w:val="0"/>
        <w:spacing w:line="360" w:lineRule="auto"/>
        <w:jc w:val="left"/>
        <w:rPr>
          <w:rFonts w:hint="eastAsia" w:ascii="宋体" w:hAnsi="宋体" w:cs="Arial"/>
          <w:highlight w:val="none"/>
        </w:rPr>
      </w:pPr>
      <w:r>
        <w:rPr>
          <w:rFonts w:hint="eastAsia" w:ascii="宋体" w:hAnsi="宋体" w:cs="宋体"/>
          <w:highlight w:val="none"/>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依照经发包人确认的书面文件确定需调整的措施项目价款。</w:t>
      </w:r>
      <w:r>
        <w:rPr>
          <w:rFonts w:hint="eastAsia" w:ascii="宋体" w:hAnsi="宋体"/>
          <w:highlight w:val="none"/>
          <w:lang w:val="en-US" w:eastAsia="zh-CN"/>
        </w:rPr>
        <w:t>未经发包人公章有效书面确认的任何性质的文件或资料或均不作为本合同项下结算的依据</w:t>
      </w:r>
      <w:r>
        <w:rPr>
          <w:highlight w:val="none"/>
        </w:rPr>
        <w:fldChar w:fldCharType="begin"/>
      </w:r>
      <w:r>
        <w:rPr>
          <w:highlight w:val="none"/>
        </w:rPr>
        <w:instrText xml:space="preserve"> AUTOTEXT  input514 \* MERGEFORMAT </w:instrText>
      </w:r>
      <w:r>
        <w:rPr>
          <w:highlight w:val="none"/>
        </w:rPr>
        <w:fldChar w:fldCharType="end"/>
      </w:r>
    </w:p>
    <w:p w14:paraId="72B7A90F">
      <w:pPr>
        <w:adjustRightInd w:val="0"/>
        <w:snapToGrid w:val="0"/>
        <w:spacing w:line="360" w:lineRule="auto"/>
        <w:rPr>
          <w:rFonts w:hint="eastAsia" w:ascii="宋体" w:hAnsi="宋体"/>
          <w:sz w:val="24"/>
          <w:highlight w:val="none"/>
        </w:rPr>
      </w:pPr>
      <w:r>
        <w:rPr>
          <w:rFonts w:hint="eastAsia" w:ascii="宋体" w:hAnsi="宋体"/>
          <w:sz w:val="24"/>
          <w:highlight w:val="none"/>
        </w:rPr>
        <w:t>17.2预付款</w:t>
      </w:r>
    </w:p>
    <w:p w14:paraId="7A584A26">
      <w:pPr>
        <w:adjustRightInd w:val="0"/>
        <w:snapToGrid w:val="0"/>
        <w:spacing w:line="360" w:lineRule="auto"/>
        <w:jc w:val="left"/>
        <w:rPr>
          <w:rFonts w:hint="eastAsia" w:ascii="宋体" w:hAnsi="宋体" w:cs="Arial"/>
          <w:highlight w:val="none"/>
        </w:rPr>
      </w:pPr>
      <w:r>
        <w:rPr>
          <w:rFonts w:hint="eastAsia" w:ascii="宋体" w:hAnsi="宋体" w:cs="Arial"/>
          <w:highlight w:val="none"/>
        </w:rPr>
        <w:t>17.2.1预付款</w:t>
      </w:r>
    </w:p>
    <w:p w14:paraId="7A43D61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(1)预付款额度</w:t>
      </w:r>
    </w:p>
    <w:p w14:paraId="1D20048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预付款额度：</w:t>
      </w:r>
      <w:r>
        <w:rPr>
          <w:rFonts w:hint="eastAsia" w:ascii="宋体" w:hAnsi="宋体" w:cs="宋体"/>
          <w:highlight w:val="none"/>
          <w:u w:val="single"/>
        </w:rPr>
        <w:t>签约合同价的</w:t>
      </w:r>
      <w:r>
        <w:rPr>
          <w:rFonts w:hint="eastAsia" w:ascii="宋体" w:hAnsi="宋体" w:cs="宋体"/>
          <w:highlight w:val="none"/>
          <w:u w:val="single"/>
          <w:lang w:val="en-US" w:eastAsia="zh-CN"/>
        </w:rPr>
        <w:t>3</w:t>
      </w:r>
      <w:r>
        <w:rPr>
          <w:rFonts w:hint="eastAsia" w:ascii="宋体" w:hAnsi="宋体" w:cs="宋体"/>
          <w:highlight w:val="none"/>
          <w:u w:val="single"/>
        </w:rPr>
        <w:t>0%，金额为：         元（人民币         元整）。</w:t>
      </w:r>
      <w:r>
        <w:rPr>
          <w:highlight w:val="none"/>
        </w:rPr>
        <w:fldChar w:fldCharType="begin"/>
      </w:r>
      <w:r>
        <w:rPr>
          <w:highlight w:val="none"/>
        </w:rPr>
        <w:instrText xml:space="preserve"> AUTOTEXT  input515 \* MERGEFORMAT </w:instrText>
      </w:r>
      <w:r>
        <w:rPr>
          <w:highlight w:val="none"/>
        </w:rPr>
        <w:fldChar w:fldCharType="end"/>
      </w:r>
    </w:p>
    <w:p w14:paraId="666617B7">
      <w:pPr>
        <w:adjustRightInd w:val="0"/>
        <w:snapToGrid w:val="0"/>
        <w:spacing w:line="360" w:lineRule="auto"/>
        <w:jc w:val="left"/>
        <w:rPr>
          <w:rFonts w:hint="eastAsia"/>
          <w:highlight w:val="none"/>
        </w:rPr>
      </w:pPr>
      <w:r>
        <w:rPr>
          <w:rFonts w:hint="eastAsia" w:ascii="宋体" w:hAnsi="宋体"/>
          <w:szCs w:val="21"/>
          <w:highlight w:val="none"/>
        </w:rPr>
        <w:t>其中：</w:t>
      </w:r>
      <w:r>
        <w:rPr>
          <w:rFonts w:hint="eastAsia" w:ascii="宋体" w:hAnsi="宋体" w:cs="宋体"/>
          <w:highlight w:val="none"/>
          <w:u w:val="single"/>
        </w:rPr>
        <w:t>包含安全文明施工费用的100%；农民工工伤保险费用的100%</w:t>
      </w:r>
      <w:r>
        <w:rPr>
          <w:highlight w:val="none"/>
        </w:rPr>
        <w:fldChar w:fldCharType="begin"/>
      </w:r>
      <w:r>
        <w:rPr>
          <w:highlight w:val="none"/>
        </w:rPr>
        <w:instrText xml:space="preserve"> AUTOTEXT  input517 \* MERGEFORMAT </w:instrText>
      </w:r>
      <w:r>
        <w:rPr>
          <w:highlight w:val="none"/>
        </w:rPr>
        <w:fldChar w:fldCharType="end"/>
      </w:r>
      <w:r>
        <w:rPr>
          <w:rFonts w:hint="eastAsia"/>
          <w:highlight w:val="none"/>
        </w:rPr>
        <w:t>。</w:t>
      </w:r>
    </w:p>
    <w:p w14:paraId="655D63FA">
      <w:pPr>
        <w:adjustRightInd w:val="0"/>
        <w:snapToGrid w:val="0"/>
        <w:spacing w:line="360" w:lineRule="auto"/>
        <w:jc w:val="left"/>
        <w:rPr>
          <w:highlight w:val="none"/>
        </w:rPr>
      </w:pPr>
      <w:r>
        <w:rPr>
          <w:rFonts w:hint="eastAsia"/>
          <w:highlight w:val="none"/>
        </w:rPr>
        <w:t>承包人指定账户：</w:t>
      </w:r>
    </w:p>
    <w:p w14:paraId="0254AF30">
      <w:pPr>
        <w:adjustRightInd w:val="0"/>
        <w:snapToGrid w:val="0"/>
        <w:spacing w:line="360" w:lineRule="auto"/>
        <w:jc w:val="left"/>
        <w:rPr>
          <w:highlight w:val="none"/>
        </w:rPr>
      </w:pPr>
      <w:r>
        <w:rPr>
          <w:rFonts w:hint="eastAsia"/>
          <w:highlight w:val="none"/>
        </w:rPr>
        <w:t>户名：</w:t>
      </w:r>
    </w:p>
    <w:p w14:paraId="5727955B">
      <w:pPr>
        <w:adjustRightInd w:val="0"/>
        <w:snapToGrid w:val="0"/>
        <w:spacing w:line="360" w:lineRule="auto"/>
        <w:jc w:val="left"/>
        <w:rPr>
          <w:highlight w:val="none"/>
        </w:rPr>
      </w:pPr>
      <w:r>
        <w:rPr>
          <w:rFonts w:hint="eastAsia"/>
          <w:highlight w:val="none"/>
        </w:rPr>
        <w:t>账号：</w:t>
      </w:r>
      <w:r>
        <w:rPr>
          <w:highlight w:val="none"/>
        </w:rPr>
        <w:fldChar w:fldCharType="begin"/>
      </w:r>
      <w:r>
        <w:rPr>
          <w:highlight w:val="none"/>
        </w:rPr>
        <w:instrText xml:space="preserve"> AUTOTEXT  input515 \* MERGEFORMAT </w:instrText>
      </w:r>
      <w:r>
        <w:rPr>
          <w:highlight w:val="none"/>
        </w:rPr>
        <w:fldChar w:fldCharType="end"/>
      </w:r>
    </w:p>
    <w:p w14:paraId="52AA76FC">
      <w:pPr>
        <w:adjustRightInd w:val="0"/>
        <w:snapToGrid w:val="0"/>
        <w:spacing w:line="360" w:lineRule="auto"/>
        <w:jc w:val="left"/>
        <w:rPr>
          <w:highlight w:val="none"/>
        </w:rPr>
      </w:pPr>
      <w:r>
        <w:rPr>
          <w:rFonts w:hint="eastAsia"/>
          <w:highlight w:val="none"/>
        </w:rPr>
        <w:t>开户行：</w:t>
      </w:r>
    </w:p>
    <w:p w14:paraId="0A5788F6">
      <w:pPr>
        <w:adjustRightInd w:val="0"/>
        <w:snapToGrid w:val="0"/>
        <w:spacing w:line="360" w:lineRule="auto"/>
        <w:jc w:val="left"/>
        <w:rPr>
          <w:rFonts w:ascii="宋体" w:hAnsi="宋体"/>
          <w:szCs w:val="21"/>
          <w:highlight w:val="none"/>
        </w:rPr>
      </w:pPr>
      <w:r>
        <w:rPr>
          <w:rFonts w:hint="eastAsia" w:ascii="宋体" w:hAnsi="宋体"/>
          <w:szCs w:val="21"/>
          <w:highlight w:val="none"/>
        </w:rPr>
        <w:t>(2)预付办法</w:t>
      </w:r>
    </w:p>
    <w:p w14:paraId="753674DD">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预付款预付办法：</w:t>
      </w:r>
      <w:r>
        <w:rPr>
          <w:rFonts w:hint="eastAsia" w:ascii="宋体" w:hAnsi="宋体" w:cs="宋体"/>
          <w:highlight w:val="none"/>
          <w:u w:val="single"/>
        </w:rPr>
        <w:t>发包人通知承包人开具正式发票，承包人提交预付款支付申请和与</w:t>
      </w:r>
      <w:r>
        <w:rPr>
          <w:rFonts w:hint="eastAsia"/>
          <w:highlight w:val="none"/>
        </w:rPr>
        <w:t>预付款等额的正式发票</w:t>
      </w:r>
      <w:r>
        <w:rPr>
          <w:rFonts w:hint="eastAsia"/>
          <w:highlight w:val="none"/>
          <w:lang w:eastAsia="zh-CN"/>
        </w:rPr>
        <w:t>，</w:t>
      </w:r>
      <w:r>
        <w:rPr>
          <w:rFonts w:hint="eastAsia"/>
          <w:highlight w:val="none"/>
          <w:lang w:val="en-US" w:eastAsia="zh-CN"/>
        </w:rPr>
        <w:t>发包人履行完毕全部内部审批流程</w:t>
      </w:r>
      <w:r>
        <w:rPr>
          <w:rFonts w:hint="eastAsia" w:ascii="宋体" w:hAnsi="宋体" w:cs="宋体"/>
          <w:highlight w:val="none"/>
          <w:u w:val="single"/>
        </w:rPr>
        <w:t>后，发包人一次性向承包人支付预付款。</w:t>
      </w:r>
      <w:r>
        <w:rPr>
          <w:highlight w:val="none"/>
        </w:rPr>
        <w:fldChar w:fldCharType="begin"/>
      </w:r>
      <w:r>
        <w:rPr>
          <w:highlight w:val="none"/>
        </w:rPr>
        <w:instrText xml:space="preserve"> AUTOTEXT  input518 \* MERGEFORMAT </w:instrText>
      </w:r>
      <w:r>
        <w:rPr>
          <w:highlight w:val="none"/>
        </w:rPr>
        <w:fldChar w:fldCharType="end"/>
      </w:r>
    </w:p>
    <w:p w14:paraId="3E16F2F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cs="宋体"/>
          <w:highlight w:val="none"/>
          <w:u w:val="single"/>
        </w:rPr>
      </w:pPr>
      <w:r>
        <w:rPr>
          <w:rFonts w:hint="eastAsia" w:ascii="宋体" w:hAnsi="宋体"/>
          <w:szCs w:val="21"/>
          <w:highlight w:val="none"/>
        </w:rPr>
        <w:t>预付款的支付时间：</w:t>
      </w:r>
      <w:r>
        <w:rPr>
          <w:rFonts w:hint="eastAsia" w:ascii="宋体" w:hAnsi="宋体" w:eastAsia="宋体" w:cs="宋体"/>
          <w:kern w:val="2"/>
          <w:sz w:val="21"/>
          <w:szCs w:val="21"/>
          <w:highlight w:val="none"/>
          <w:u w:val="single"/>
          <w:lang w:val="en-US" w:eastAsia="zh-CN" w:bidi="ar"/>
        </w:rPr>
        <w:t>发包人</w:t>
      </w:r>
      <w:r>
        <w:rPr>
          <w:rFonts w:hint="eastAsia" w:ascii="宋体" w:hAnsi="宋体" w:eastAsia="宋体" w:cs="宋体"/>
          <w:color w:val="000000"/>
          <w:kern w:val="2"/>
          <w:sz w:val="21"/>
          <w:szCs w:val="21"/>
          <w:highlight w:val="none"/>
          <w:u w:val="single"/>
          <w:lang w:val="en-US" w:eastAsia="zh-CN" w:bidi="ar"/>
        </w:rPr>
        <w:t>在收到政府拨款</w:t>
      </w:r>
      <w:r>
        <w:rPr>
          <w:rFonts w:hint="eastAsia" w:ascii="宋体" w:hAnsi="宋体" w:cs="宋体"/>
          <w:color w:val="000000"/>
          <w:kern w:val="2"/>
          <w:sz w:val="21"/>
          <w:szCs w:val="21"/>
          <w:highlight w:val="none"/>
          <w:u w:val="single"/>
          <w:lang w:val="en-US" w:eastAsia="zh-CN" w:bidi="ar"/>
        </w:rPr>
        <w:t>，</w:t>
      </w:r>
      <w:r>
        <w:rPr>
          <w:rFonts w:hint="eastAsia"/>
          <w:highlight w:val="none"/>
          <w:lang w:val="en-US" w:eastAsia="zh-CN"/>
        </w:rPr>
        <w:t>履行完毕全部内部审批流程</w:t>
      </w:r>
      <w:r>
        <w:rPr>
          <w:rFonts w:hint="eastAsia" w:ascii="宋体" w:hAnsi="宋体" w:eastAsia="宋体" w:cs="宋体"/>
          <w:color w:val="000000"/>
          <w:kern w:val="2"/>
          <w:sz w:val="21"/>
          <w:szCs w:val="21"/>
          <w:highlight w:val="none"/>
          <w:u w:val="single"/>
          <w:lang w:val="en-US" w:eastAsia="zh-CN" w:bidi="ar"/>
        </w:rPr>
        <w:t>后进行支付</w:t>
      </w:r>
      <w:r>
        <w:rPr>
          <w:rFonts w:hint="eastAsia" w:ascii="宋体" w:hAnsi="宋体" w:cs="宋体"/>
          <w:color w:val="000000"/>
          <w:kern w:val="2"/>
          <w:sz w:val="21"/>
          <w:szCs w:val="21"/>
          <w:highlight w:val="none"/>
          <w:u w:val="single"/>
          <w:lang w:val="en-US" w:eastAsia="zh-CN" w:bidi="ar"/>
        </w:rPr>
        <w:t>，</w:t>
      </w:r>
      <w:r>
        <w:rPr>
          <w:rFonts w:hint="eastAsia" w:ascii="宋体" w:hAnsi="宋体" w:cs="宋体"/>
          <w:highlight w:val="none"/>
          <w:u w:val="single"/>
        </w:rPr>
        <w:t>发包人收到承包人提交的预付款发票后支付。承包人需先提交等额合法有效的发票，否则发包人有权延迟付款，且不承担由此产生的违约责任。</w:t>
      </w:r>
    </w:p>
    <w:p w14:paraId="36A142C8">
      <w:pPr>
        <w:adjustRightInd w:val="0"/>
        <w:snapToGrid w:val="0"/>
        <w:spacing w:line="360" w:lineRule="auto"/>
        <w:jc w:val="left"/>
        <w:rPr>
          <w:rFonts w:hint="eastAsia"/>
          <w:highlight w:val="none"/>
        </w:rPr>
      </w:pPr>
      <w:r>
        <w:rPr>
          <w:rFonts w:hint="eastAsia"/>
          <w:highlight w:val="none"/>
        </w:rPr>
        <w:t>若因财政审批流程、财政拨款未到位、财政资金政策调整等原因导致无法按约定时间支付的，经发包人说明情况后，不视为发包人违约，支付时间相应顺延。</w:t>
      </w:r>
    </w:p>
    <w:p w14:paraId="18B1BDEA">
      <w:pPr>
        <w:adjustRightInd w:val="0"/>
        <w:snapToGrid w:val="0"/>
        <w:spacing w:line="360" w:lineRule="auto"/>
        <w:jc w:val="left"/>
        <w:rPr>
          <w:rFonts w:ascii="宋体" w:hAnsi="宋体" w:cs="宋体"/>
          <w:highlight w:val="none"/>
          <w:u w:val="single"/>
        </w:rPr>
      </w:pPr>
      <w:r>
        <w:rPr>
          <w:rFonts w:hint="eastAsia" w:ascii="宋体" w:hAnsi="宋体" w:cs="宋体"/>
          <w:highlight w:val="none"/>
          <w:u w:val="single"/>
        </w:rPr>
        <w:t>发包人开票信息：</w:t>
      </w:r>
    </w:p>
    <w:p w14:paraId="2E050F54">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纳税人识别号：</w:t>
      </w:r>
      <w:r>
        <w:rPr>
          <w:highlight w:val="none"/>
        </w:rPr>
        <w:fldChar w:fldCharType="begin"/>
      </w:r>
      <w:r>
        <w:rPr>
          <w:highlight w:val="none"/>
        </w:rPr>
        <w:instrText xml:space="preserve"> AUTOTEXT  input519 \* MERGEFORMAT </w:instrText>
      </w:r>
      <w:r>
        <w:rPr>
          <w:highlight w:val="none"/>
        </w:rPr>
        <w:fldChar w:fldCharType="end"/>
      </w:r>
    </w:p>
    <w:p w14:paraId="0965A2BD">
      <w:pPr>
        <w:adjustRightInd w:val="0"/>
        <w:snapToGrid w:val="0"/>
        <w:spacing w:line="360" w:lineRule="auto"/>
        <w:jc w:val="left"/>
        <w:rPr>
          <w:rFonts w:hint="eastAsia" w:ascii="宋体" w:hAnsi="宋体"/>
          <w:szCs w:val="21"/>
          <w:highlight w:val="none"/>
        </w:rPr>
      </w:pPr>
    </w:p>
    <w:p w14:paraId="64225581">
      <w:pPr>
        <w:adjustRightInd w:val="0"/>
        <w:snapToGrid w:val="0"/>
        <w:spacing w:line="360" w:lineRule="auto"/>
        <w:jc w:val="left"/>
        <w:rPr>
          <w:rFonts w:hint="eastAsia" w:ascii="宋体" w:hAnsi="宋体" w:cs="Arial"/>
          <w:highlight w:val="none"/>
        </w:rPr>
      </w:pPr>
      <w:r>
        <w:rPr>
          <w:rFonts w:hint="eastAsia" w:ascii="宋体" w:hAnsi="宋体" w:cs="Arial"/>
          <w:highlight w:val="none"/>
        </w:rPr>
        <w:t>17.2.2预付款的扣回与还清</w:t>
      </w:r>
    </w:p>
    <w:p w14:paraId="7FCA018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预付款的扣回办法：</w:t>
      </w:r>
      <w:r>
        <w:rPr>
          <w:rFonts w:hint="eastAsia" w:ascii="宋体" w:hAnsi="宋体" w:cs="宋体"/>
          <w:highlight w:val="none"/>
          <w:u w:val="single"/>
        </w:rPr>
        <w:t>/</w:t>
      </w:r>
      <w:r>
        <w:rPr>
          <w:highlight w:val="none"/>
        </w:rPr>
        <w:fldChar w:fldCharType="begin"/>
      </w:r>
      <w:r>
        <w:rPr>
          <w:highlight w:val="none"/>
        </w:rPr>
        <w:instrText xml:space="preserve"> AUTOTEXT  input521 \* MERGEFORMAT </w:instrText>
      </w:r>
      <w:r>
        <w:rPr>
          <w:highlight w:val="none"/>
        </w:rPr>
        <w:fldChar w:fldCharType="end"/>
      </w:r>
    </w:p>
    <w:p w14:paraId="07064F98">
      <w:pPr>
        <w:adjustRightInd w:val="0"/>
        <w:snapToGrid w:val="0"/>
        <w:spacing w:line="360" w:lineRule="auto"/>
        <w:rPr>
          <w:rFonts w:hint="eastAsia" w:ascii="宋体" w:hAnsi="宋体"/>
          <w:sz w:val="24"/>
          <w:highlight w:val="none"/>
        </w:rPr>
      </w:pPr>
      <w:r>
        <w:rPr>
          <w:rFonts w:hint="eastAsia" w:ascii="宋体" w:hAnsi="宋体"/>
          <w:sz w:val="24"/>
          <w:highlight w:val="none"/>
        </w:rPr>
        <w:t>17.3工程进度付款</w:t>
      </w:r>
    </w:p>
    <w:p w14:paraId="66B2417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17.3.2进度付款申请单</w:t>
      </w:r>
    </w:p>
    <w:p w14:paraId="2C23B18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进度付款申请单的份数：</w:t>
      </w:r>
      <w:r>
        <w:rPr>
          <w:rFonts w:hint="eastAsia" w:ascii="宋体" w:hAnsi="宋体" w:cs="宋体"/>
          <w:highlight w:val="none"/>
          <w:u w:val="single"/>
        </w:rPr>
        <w:t>一式五份。</w:t>
      </w:r>
      <w:r>
        <w:rPr>
          <w:highlight w:val="none"/>
        </w:rPr>
        <w:fldChar w:fldCharType="begin"/>
      </w:r>
      <w:r>
        <w:rPr>
          <w:highlight w:val="none"/>
        </w:rPr>
        <w:instrText xml:space="preserve"> AUTOTEXT  input522 \* MERGEFORMAT </w:instrText>
      </w:r>
      <w:r>
        <w:rPr>
          <w:highlight w:val="none"/>
        </w:rPr>
        <w:fldChar w:fldCharType="end"/>
      </w:r>
    </w:p>
    <w:p w14:paraId="6A4768C4">
      <w:pPr>
        <w:adjustRightInd w:val="0"/>
        <w:snapToGrid w:val="0"/>
        <w:spacing w:line="360" w:lineRule="auto"/>
        <w:jc w:val="left"/>
        <w:rPr>
          <w:rFonts w:hint="eastAsia" w:ascii="宋体" w:hAnsi="宋体"/>
          <w:highlight w:val="none"/>
        </w:rPr>
      </w:pPr>
      <w:r>
        <w:rPr>
          <w:rFonts w:hint="eastAsia" w:ascii="宋体" w:hAnsi="宋体"/>
          <w:highlight w:val="none"/>
        </w:rPr>
        <w:t>承包人报送监理人的进度付款申请单应包括下列内容：</w:t>
      </w:r>
    </w:p>
    <w:p w14:paraId="4B121C3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(6)</w:t>
      </w:r>
      <w:r>
        <w:rPr>
          <w:rFonts w:hint="eastAsia" w:ascii="宋体" w:hAnsi="宋体"/>
          <w:highlight w:val="none"/>
        </w:rPr>
        <w:t>根据合同应增加和（或）扣减的其他内容金额</w:t>
      </w:r>
      <w:r>
        <w:rPr>
          <w:rFonts w:hint="eastAsia" w:ascii="宋体" w:hAnsi="宋体"/>
          <w:szCs w:val="21"/>
          <w:highlight w:val="none"/>
        </w:rPr>
        <w:t>：</w:t>
      </w:r>
    </w:p>
    <w:p w14:paraId="75F491E9">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 xml:space="preserve">  /  </w:t>
      </w:r>
      <w:r>
        <w:rPr>
          <w:highlight w:val="none"/>
        </w:rPr>
        <w:fldChar w:fldCharType="begin"/>
      </w:r>
      <w:r>
        <w:rPr>
          <w:highlight w:val="none"/>
        </w:rPr>
        <w:instrText xml:space="preserve"> AUTOTEXT  input858 \* MERGEFORMAT </w:instrText>
      </w:r>
      <w:r>
        <w:rPr>
          <w:highlight w:val="none"/>
        </w:rPr>
        <w:fldChar w:fldCharType="end"/>
      </w:r>
    </w:p>
    <w:p w14:paraId="663DDE2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17.3.3进度付款证书和支付时间</w:t>
      </w:r>
    </w:p>
    <w:p w14:paraId="3F8155A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(2)逾期付款违约金的计算标准：</w:t>
      </w:r>
      <w:r>
        <w:rPr>
          <w:rFonts w:hint="eastAsia" w:ascii="宋体" w:hAnsi="宋体" w:cs="宋体"/>
          <w:highlight w:val="none"/>
          <w:u w:val="single"/>
        </w:rPr>
        <w:t>按照同期全国银行间同业拆借中心公布的贷款市场报价利率计算。</w:t>
      </w:r>
      <w:r>
        <w:rPr>
          <w:highlight w:val="none"/>
        </w:rPr>
        <w:fldChar w:fldCharType="begin"/>
      </w:r>
      <w:r>
        <w:rPr>
          <w:highlight w:val="none"/>
        </w:rPr>
        <w:instrText xml:space="preserve"> AUTOTEXT  input524 \* MERGEFORMAT </w:instrText>
      </w:r>
      <w:r>
        <w:rPr>
          <w:highlight w:val="none"/>
        </w:rPr>
        <w:fldChar w:fldCharType="end"/>
      </w:r>
    </w:p>
    <w:p w14:paraId="125E77B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逾期付款违约金的计算方法：</w:t>
      </w:r>
    </w:p>
    <w:p w14:paraId="32B018B9">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以逾期支付款项为基数，按照同期全国银行间同业拆借中心公布的贷款市场报价利率和逾期支付时间按日计算利息。</w:t>
      </w:r>
      <w:r>
        <w:rPr>
          <w:highlight w:val="none"/>
        </w:rPr>
        <w:fldChar w:fldCharType="begin"/>
      </w:r>
      <w:r>
        <w:rPr>
          <w:highlight w:val="none"/>
        </w:rPr>
        <w:instrText xml:space="preserve"> AUTOTEXT  input525 \* MERGEFORMAT </w:instrText>
      </w:r>
      <w:r>
        <w:rPr>
          <w:highlight w:val="none"/>
        </w:rPr>
        <w:fldChar w:fldCharType="end"/>
      </w:r>
    </w:p>
    <w:p w14:paraId="0561CE9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(4)进度付款涉及政府性资金的支付方法：</w:t>
      </w:r>
    </w:p>
    <w:p w14:paraId="25CF9481">
      <w:pPr>
        <w:adjustRightInd w:val="0"/>
        <w:snapToGrid w:val="0"/>
        <w:spacing w:line="360" w:lineRule="auto"/>
        <w:jc w:val="left"/>
        <w:rPr>
          <w:rFonts w:hint="eastAsia" w:ascii="宋体" w:hAnsi="宋体" w:eastAsia="宋体" w:cs="宋体"/>
          <w:color w:val="000000"/>
          <w:kern w:val="2"/>
          <w:sz w:val="21"/>
          <w:szCs w:val="21"/>
          <w:highlight w:val="none"/>
          <w:u w:val="single"/>
          <w:lang w:val="en-US" w:eastAsia="zh-CN" w:bidi="ar"/>
        </w:rPr>
      </w:pPr>
      <w:r>
        <w:rPr>
          <w:rFonts w:hint="eastAsia" w:ascii="宋体" w:hAnsi="宋体" w:eastAsia="宋体" w:cs="宋体"/>
          <w:color w:val="000000"/>
          <w:kern w:val="2"/>
          <w:sz w:val="21"/>
          <w:szCs w:val="21"/>
          <w:highlight w:val="none"/>
          <w:u w:val="single"/>
          <w:lang w:val="en-US" w:eastAsia="zh-CN" w:bidi="ar"/>
        </w:rPr>
        <w:t xml:space="preserve"> 按工程项目进展情况支付进度款，待项目竣工验收合格，承包人提供等额正规发票，发包人履行完毕全部内部审批流程以后支付至80%。工程竣工验收后的工程尾款支付：竣工验收完成后，发包人组织项目决算审核，待项目决算审核完成后，承包人已履行完毕其配合发包人取得供电批准的全部义务（具体以取得供电部门出具或盖章的文件为准），发包人向承包人支付至工程决算审核价格的97%工程款。承包人开具与尾款等额的正式发票，发包人履行完毕全部内部审批流程后支付。若因财政审批流程、财政拨款未到位、财政资金政策调整等原因导致无法按约支付的，经发包人说明情况后，不视为发包人违约，支付时间相应顺延。</w:t>
      </w:r>
      <w:r>
        <w:rPr>
          <w:rFonts w:hint="eastAsia" w:ascii="宋体" w:hAnsi="宋体" w:eastAsia="宋体" w:cs="宋体"/>
          <w:color w:val="000000"/>
          <w:kern w:val="2"/>
          <w:sz w:val="21"/>
          <w:szCs w:val="21"/>
          <w:highlight w:val="none"/>
          <w:u w:val="single"/>
          <w:lang w:val="en-US" w:eastAsia="zh-CN" w:bidi="ar"/>
        </w:rPr>
        <w:fldChar w:fldCharType="begin"/>
      </w:r>
      <w:r>
        <w:rPr>
          <w:rFonts w:hint="eastAsia" w:ascii="宋体" w:hAnsi="宋体" w:eastAsia="宋体" w:cs="宋体"/>
          <w:color w:val="000000"/>
          <w:kern w:val="2"/>
          <w:sz w:val="21"/>
          <w:szCs w:val="21"/>
          <w:highlight w:val="none"/>
          <w:u w:val="single"/>
          <w:lang w:val="en-US" w:eastAsia="zh-CN" w:bidi="ar"/>
        </w:rPr>
        <w:instrText xml:space="preserve"> AUTOTEXT  input526 \* MERGEFORMAT </w:instrText>
      </w:r>
      <w:r>
        <w:rPr>
          <w:rFonts w:hint="eastAsia" w:ascii="宋体" w:hAnsi="宋体" w:eastAsia="宋体" w:cs="宋体"/>
          <w:color w:val="000000"/>
          <w:kern w:val="2"/>
          <w:sz w:val="21"/>
          <w:szCs w:val="21"/>
          <w:highlight w:val="none"/>
          <w:u w:val="single"/>
          <w:lang w:val="en-US" w:eastAsia="zh-CN" w:bidi="ar"/>
        </w:rPr>
        <w:fldChar w:fldCharType="end"/>
      </w:r>
    </w:p>
    <w:p w14:paraId="6B60341D">
      <w:pPr>
        <w:adjustRightInd w:val="0"/>
        <w:snapToGrid w:val="0"/>
        <w:spacing w:line="360" w:lineRule="auto"/>
        <w:rPr>
          <w:rFonts w:hint="eastAsia" w:ascii="宋体" w:hAnsi="宋体"/>
          <w:sz w:val="24"/>
          <w:highlight w:val="none"/>
        </w:rPr>
      </w:pPr>
      <w:r>
        <w:rPr>
          <w:rFonts w:hint="eastAsia" w:ascii="宋体" w:hAnsi="宋体"/>
          <w:sz w:val="24"/>
          <w:highlight w:val="none"/>
        </w:rPr>
        <w:t>17.4质量保证金</w:t>
      </w:r>
    </w:p>
    <w:p w14:paraId="2B106E6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17.4.1质量保证金处理</w:t>
      </w:r>
    </w:p>
    <w:p w14:paraId="1536F7E0">
      <w:pPr>
        <w:adjustRightInd w:val="0"/>
        <w:snapToGrid w:val="0"/>
        <w:spacing w:line="360" w:lineRule="auto"/>
        <w:jc w:val="left"/>
        <w:rPr>
          <w:rFonts w:hint="eastAsia" w:ascii="宋体" w:hAnsi="宋体" w:cs="宋体"/>
          <w:highlight w:val="none"/>
          <w:u w:val="single"/>
        </w:rPr>
      </w:pPr>
      <w:r>
        <w:rPr>
          <w:rFonts w:hint="eastAsia" w:ascii="宋体" w:hAnsi="宋体"/>
          <w:szCs w:val="21"/>
          <w:highlight w:val="none"/>
        </w:rPr>
        <w:t>(3)质量保证金形式：</w:t>
      </w:r>
      <w:r>
        <w:rPr>
          <w:rFonts w:hint="eastAsia" w:ascii="宋体" w:hAnsi="宋体" w:cs="宋体"/>
          <w:highlight w:val="none"/>
          <w:u w:val="single"/>
        </w:rPr>
        <w:t>在按照本合同约定做结算支付时，发包人将从结算尾款中扣留出一笔金额作为本工程的“质量保证金”。</w:t>
      </w:r>
    </w:p>
    <w:p w14:paraId="28C949AC">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质量保证金约定比例：</w:t>
      </w:r>
      <w:r>
        <w:rPr>
          <w:rFonts w:hint="eastAsia" w:ascii="宋体" w:hAnsi="宋体"/>
          <w:szCs w:val="21"/>
          <w:highlight w:val="none"/>
          <w:lang w:val="en-US" w:eastAsia="zh-CN"/>
        </w:rPr>
        <w:t>决算</w:t>
      </w:r>
      <w:r>
        <w:rPr>
          <w:rFonts w:hint="eastAsia" w:ascii="宋体" w:hAnsi="宋体" w:eastAsia="宋体" w:cs="宋体"/>
          <w:color w:val="000000"/>
          <w:kern w:val="2"/>
          <w:sz w:val="21"/>
          <w:szCs w:val="21"/>
          <w:highlight w:val="none"/>
          <w:lang w:val="en-US" w:eastAsia="zh-CN" w:bidi="ar"/>
        </w:rPr>
        <w:t>评审完毕后，支付至</w:t>
      </w:r>
      <w:r>
        <w:rPr>
          <w:rFonts w:hint="eastAsia" w:ascii="宋体" w:hAnsi="宋体" w:cs="宋体"/>
          <w:color w:val="000000"/>
          <w:kern w:val="2"/>
          <w:sz w:val="21"/>
          <w:szCs w:val="21"/>
          <w:highlight w:val="none"/>
          <w:lang w:val="en-US" w:eastAsia="zh-CN" w:bidi="ar"/>
        </w:rPr>
        <w:t>决算</w:t>
      </w:r>
      <w:r>
        <w:rPr>
          <w:rFonts w:hint="eastAsia" w:ascii="宋体" w:hAnsi="宋体" w:eastAsia="宋体" w:cs="宋体"/>
          <w:color w:val="000000"/>
          <w:kern w:val="2"/>
          <w:sz w:val="21"/>
          <w:szCs w:val="21"/>
          <w:highlight w:val="none"/>
          <w:lang w:val="en-US" w:eastAsia="zh-CN" w:bidi="ar"/>
        </w:rPr>
        <w:t>评审价款的97%。剩余3%为质量保证金</w:t>
      </w:r>
      <w:r>
        <w:rPr>
          <w:rFonts w:hint="eastAsia" w:ascii="宋体" w:hAnsi="宋体" w:cs="宋体"/>
          <w:color w:val="000000"/>
          <w:kern w:val="2"/>
          <w:sz w:val="21"/>
          <w:szCs w:val="21"/>
          <w:highlight w:val="none"/>
          <w:lang w:val="en-US" w:eastAsia="zh-CN" w:bidi="ar"/>
        </w:rPr>
        <w:t>。</w:t>
      </w:r>
      <w:r>
        <w:rPr>
          <w:rFonts w:hint="eastAsia" w:ascii="宋体" w:hAnsi="宋体"/>
          <w:szCs w:val="21"/>
          <w:highlight w:val="none"/>
        </w:rPr>
        <w:t>自工程竣工并验收合格后2年后，未出现质量问题，承包人应向发包人提出</w:t>
      </w:r>
      <w:r>
        <w:rPr>
          <w:rFonts w:hint="eastAsia" w:ascii="宋体" w:hAnsi="宋体"/>
          <w:szCs w:val="21"/>
          <w:highlight w:val="none"/>
          <w:lang w:val="en-US" w:eastAsia="zh-CN"/>
        </w:rPr>
        <w:t>质保金支付</w:t>
      </w:r>
      <w:r>
        <w:rPr>
          <w:rFonts w:hint="eastAsia" w:ascii="宋体" w:hAnsi="宋体"/>
          <w:szCs w:val="21"/>
          <w:highlight w:val="none"/>
        </w:rPr>
        <w:t>的书面申请，</w:t>
      </w:r>
      <w:r>
        <w:rPr>
          <w:rFonts w:hint="eastAsia"/>
          <w:highlight w:val="none"/>
        </w:rPr>
        <w:t>经发包人审核无误后，将</w:t>
      </w:r>
      <w:r>
        <w:rPr>
          <w:rFonts w:hint="eastAsia"/>
          <w:highlight w:val="none"/>
          <w:lang w:val="en-US" w:eastAsia="zh-CN"/>
        </w:rPr>
        <w:t>质保金支付给</w:t>
      </w:r>
      <w:r>
        <w:rPr>
          <w:rFonts w:hint="eastAsia"/>
          <w:highlight w:val="none"/>
        </w:rPr>
        <w:t>承包人。</w:t>
      </w:r>
    </w:p>
    <w:p w14:paraId="5A55A566">
      <w:pPr>
        <w:adjustRightInd w:val="0"/>
        <w:snapToGrid w:val="0"/>
        <w:spacing w:line="360" w:lineRule="auto"/>
        <w:rPr>
          <w:rFonts w:hint="eastAsia" w:ascii="宋体" w:hAnsi="宋体"/>
          <w:sz w:val="24"/>
          <w:highlight w:val="none"/>
        </w:rPr>
      </w:pPr>
      <w:r>
        <w:rPr>
          <w:rFonts w:hint="eastAsia" w:ascii="宋体" w:hAnsi="宋体"/>
          <w:sz w:val="24"/>
          <w:highlight w:val="none"/>
        </w:rPr>
        <w:t>17.5竣工结算</w:t>
      </w:r>
    </w:p>
    <w:p w14:paraId="7E1B2A3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17.5.1竣工付款申请单</w:t>
      </w:r>
    </w:p>
    <w:p w14:paraId="23843D61">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(1)承包人提交竣工付款申请单的份数：</w:t>
      </w:r>
      <w:r>
        <w:rPr>
          <w:rFonts w:hint="eastAsia" w:ascii="宋体" w:hAnsi="宋体" w:cs="宋体"/>
          <w:highlight w:val="none"/>
          <w:u w:val="single"/>
        </w:rPr>
        <w:t>提交5份竣工付款申请单和电子版文档。</w:t>
      </w:r>
      <w:r>
        <w:rPr>
          <w:highlight w:val="none"/>
        </w:rPr>
        <w:fldChar w:fldCharType="begin"/>
      </w:r>
      <w:r>
        <w:rPr>
          <w:highlight w:val="none"/>
        </w:rPr>
        <w:instrText xml:space="preserve"> AUTOTEXT  input527 \* MERGEFORMAT </w:instrText>
      </w:r>
      <w:r>
        <w:rPr>
          <w:highlight w:val="none"/>
        </w:rPr>
        <w:fldChar w:fldCharType="end"/>
      </w:r>
    </w:p>
    <w:p w14:paraId="3433AA0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承包人提交竣工付款申请单的期限：</w:t>
      </w:r>
      <w:r>
        <w:rPr>
          <w:rFonts w:hint="eastAsia" w:ascii="宋体" w:hAnsi="宋体" w:cs="宋体"/>
          <w:highlight w:val="none"/>
          <w:u w:val="single"/>
        </w:rPr>
        <w:t>在工程接收证书颁发后14天内。</w:t>
      </w:r>
      <w:r>
        <w:rPr>
          <w:highlight w:val="none"/>
        </w:rPr>
        <w:fldChar w:fldCharType="begin"/>
      </w:r>
      <w:r>
        <w:rPr>
          <w:highlight w:val="none"/>
        </w:rPr>
        <w:instrText xml:space="preserve"> AUTOTEXT  input528 \* MERGEFORMAT </w:instrText>
      </w:r>
      <w:r>
        <w:rPr>
          <w:highlight w:val="none"/>
        </w:rPr>
        <w:fldChar w:fldCharType="end"/>
      </w:r>
    </w:p>
    <w:p w14:paraId="5C57A27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(2)竣工付款申请单的其他内容：</w:t>
      </w:r>
      <w:r>
        <w:rPr>
          <w:rFonts w:hint="eastAsia" w:ascii="宋体" w:hAnsi="宋体" w:cs="宋体"/>
          <w:highlight w:val="none"/>
          <w:u w:val="single"/>
        </w:rPr>
        <w:t>按照发包人规定的格式和内容填写，应包括但不限于竣工结算合同总价、已支付的工程价款、应扣回的预付款、应扣留的质量保证金、应支付的竣工付款金额等。</w:t>
      </w:r>
      <w:r>
        <w:rPr>
          <w:highlight w:val="none"/>
        </w:rPr>
        <w:fldChar w:fldCharType="begin"/>
      </w:r>
      <w:r>
        <w:rPr>
          <w:highlight w:val="none"/>
        </w:rPr>
        <w:instrText xml:space="preserve"> AUTOTEXT  input529 \* MERGEFORMAT </w:instrText>
      </w:r>
      <w:r>
        <w:rPr>
          <w:highlight w:val="none"/>
        </w:rPr>
        <w:fldChar w:fldCharType="end"/>
      </w:r>
    </w:p>
    <w:p w14:paraId="38F96A29">
      <w:pPr>
        <w:adjustRightInd w:val="0"/>
        <w:snapToGrid w:val="0"/>
        <w:spacing w:line="360" w:lineRule="auto"/>
        <w:rPr>
          <w:rFonts w:hint="eastAsia" w:ascii="宋体" w:hAnsi="宋体"/>
          <w:sz w:val="24"/>
          <w:highlight w:val="none"/>
        </w:rPr>
      </w:pPr>
      <w:r>
        <w:rPr>
          <w:rFonts w:hint="eastAsia" w:ascii="宋体" w:hAnsi="宋体"/>
          <w:sz w:val="24"/>
          <w:highlight w:val="none"/>
        </w:rPr>
        <w:t>17.6最终结清</w:t>
      </w:r>
    </w:p>
    <w:p w14:paraId="5CC19DAA">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17.6.1最终结清申请单</w:t>
      </w:r>
    </w:p>
    <w:p w14:paraId="55F0249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(1)承包人提交最终结清申请单的份数：</w:t>
      </w:r>
      <w:r>
        <w:rPr>
          <w:rFonts w:hint="eastAsia" w:ascii="宋体" w:hAnsi="宋体" w:cs="宋体"/>
          <w:highlight w:val="none"/>
          <w:u w:val="single"/>
        </w:rPr>
        <w:t>一式五份。</w:t>
      </w:r>
      <w:r>
        <w:rPr>
          <w:highlight w:val="none"/>
        </w:rPr>
        <w:fldChar w:fldCharType="begin"/>
      </w:r>
      <w:r>
        <w:rPr>
          <w:highlight w:val="none"/>
        </w:rPr>
        <w:instrText xml:space="preserve"> AUTOTEXT  input530 \* MERGEFORMAT </w:instrText>
      </w:r>
      <w:r>
        <w:rPr>
          <w:highlight w:val="none"/>
        </w:rPr>
        <w:fldChar w:fldCharType="end"/>
      </w:r>
    </w:p>
    <w:p w14:paraId="16450F5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承包人提交最终结清申请单的期限：</w:t>
      </w:r>
      <w:r>
        <w:rPr>
          <w:rFonts w:hint="eastAsia" w:ascii="宋体" w:hAnsi="宋体" w:cs="宋体"/>
          <w:highlight w:val="none"/>
          <w:u w:val="single"/>
        </w:rPr>
        <w:t>在缺陷责任期终止证书颁发后28天内。</w:t>
      </w:r>
      <w:r>
        <w:rPr>
          <w:highlight w:val="none"/>
        </w:rPr>
        <w:fldChar w:fldCharType="begin"/>
      </w:r>
      <w:r>
        <w:rPr>
          <w:highlight w:val="none"/>
        </w:rPr>
        <w:instrText xml:space="preserve"> AUTOTEXT  input531 \* MERGEFORMAT </w:instrText>
      </w:r>
      <w:r>
        <w:rPr>
          <w:highlight w:val="none"/>
        </w:rPr>
        <w:fldChar w:fldCharType="end"/>
      </w:r>
    </w:p>
    <w:p w14:paraId="4DC33BC9">
      <w:pPr>
        <w:adjustRightInd w:val="0"/>
        <w:snapToGrid w:val="0"/>
        <w:spacing w:line="360" w:lineRule="auto"/>
        <w:jc w:val="left"/>
        <w:rPr>
          <w:rFonts w:hint="eastAsia" w:ascii="宋体" w:hAnsi="宋体"/>
          <w:highlight w:val="none"/>
        </w:rPr>
      </w:pPr>
      <w:r>
        <w:rPr>
          <w:rFonts w:hint="eastAsia" w:ascii="宋体" w:hAnsi="宋体"/>
          <w:highlight w:val="none"/>
        </w:rPr>
        <w:t>发包人向承包人</w:t>
      </w:r>
      <w:r>
        <w:rPr>
          <w:rFonts w:hint="eastAsia" w:ascii="宋体" w:hAnsi="宋体" w:cs="宋体"/>
          <w:highlight w:val="none"/>
          <w:u w:val="single"/>
        </w:rPr>
        <w:t>不支付</w:t>
      </w:r>
      <w:r>
        <w:rPr>
          <w:highlight w:val="none"/>
        </w:rPr>
        <w:fldChar w:fldCharType="begin"/>
      </w:r>
      <w:r>
        <w:rPr>
          <w:highlight w:val="none"/>
        </w:rPr>
        <w:instrText xml:space="preserve"> AUTOTEXT  input861 \* MERGEFORMAT </w:instrText>
      </w:r>
      <w:r>
        <w:rPr>
          <w:highlight w:val="none"/>
        </w:rPr>
        <w:fldChar w:fldCharType="end"/>
      </w:r>
      <w:r>
        <w:rPr>
          <w:rFonts w:hint="eastAsia" w:ascii="宋体" w:hAnsi="宋体"/>
          <w:highlight w:val="none"/>
        </w:rPr>
        <w:t>（支付/不支付）质量保证金利息。</w:t>
      </w:r>
    </w:p>
    <w:p w14:paraId="75EF5CC8">
      <w:pPr>
        <w:adjustRightInd w:val="0"/>
        <w:snapToGrid w:val="0"/>
        <w:spacing w:line="360" w:lineRule="auto"/>
        <w:jc w:val="left"/>
        <w:rPr>
          <w:rFonts w:hint="eastAsia" w:ascii="宋体" w:hAnsi="宋体"/>
          <w:szCs w:val="21"/>
          <w:highlight w:val="none"/>
        </w:rPr>
      </w:pPr>
      <w:r>
        <w:rPr>
          <w:rFonts w:hint="eastAsia" w:ascii="宋体" w:hAnsi="宋体"/>
          <w:highlight w:val="none"/>
        </w:rPr>
        <w:t>发包人向承包人支付质量保证金利息的，利息计算方法：</w:t>
      </w:r>
      <w:r>
        <w:rPr>
          <w:rFonts w:hint="eastAsia" w:ascii="宋体" w:hAnsi="宋体" w:cs="宋体"/>
          <w:highlight w:val="none"/>
          <w:u w:val="single"/>
        </w:rPr>
        <w:t xml:space="preserve">  /  </w:t>
      </w:r>
      <w:r>
        <w:rPr>
          <w:highlight w:val="none"/>
        </w:rPr>
        <w:fldChar w:fldCharType="begin"/>
      </w:r>
      <w:r>
        <w:rPr>
          <w:highlight w:val="none"/>
        </w:rPr>
        <w:instrText xml:space="preserve"> AUTOTEXT  input862 \* MERGEFORMAT </w:instrText>
      </w:r>
      <w:r>
        <w:rPr>
          <w:highlight w:val="none"/>
        </w:rPr>
        <w:fldChar w:fldCharType="end"/>
      </w:r>
    </w:p>
    <w:p w14:paraId="719387B2">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18.竣工验收</w:t>
      </w:r>
    </w:p>
    <w:p w14:paraId="73A80C61">
      <w:pPr>
        <w:adjustRightInd w:val="0"/>
        <w:snapToGrid w:val="0"/>
        <w:spacing w:line="360" w:lineRule="auto"/>
        <w:rPr>
          <w:rFonts w:hint="eastAsia" w:ascii="宋体" w:hAnsi="宋体"/>
          <w:sz w:val="24"/>
          <w:highlight w:val="none"/>
        </w:rPr>
      </w:pPr>
      <w:r>
        <w:rPr>
          <w:rFonts w:hint="eastAsia" w:ascii="宋体" w:hAnsi="宋体"/>
          <w:sz w:val="24"/>
          <w:highlight w:val="none"/>
        </w:rPr>
        <w:t>18.2竣工验收申请报告</w:t>
      </w:r>
    </w:p>
    <w:p w14:paraId="6AE0F8A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(2)承包人负责整理和提交的竣工验收资料具体内容：</w:t>
      </w:r>
    </w:p>
    <w:p w14:paraId="3059A4C4">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竣工图纸、施工过程资料等。</w:t>
      </w:r>
      <w:r>
        <w:rPr>
          <w:highlight w:val="none"/>
        </w:rPr>
        <w:fldChar w:fldCharType="begin"/>
      </w:r>
      <w:r>
        <w:rPr>
          <w:highlight w:val="none"/>
        </w:rPr>
        <w:instrText xml:space="preserve"> AUTOTEXT  input532 \* MERGEFORMAT </w:instrText>
      </w:r>
      <w:r>
        <w:rPr>
          <w:highlight w:val="none"/>
        </w:rPr>
        <w:fldChar w:fldCharType="end"/>
      </w:r>
    </w:p>
    <w:p w14:paraId="796849F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竣工验收资料的份数：</w:t>
      </w:r>
      <w:r>
        <w:rPr>
          <w:rFonts w:hint="eastAsia" w:ascii="宋体" w:hAnsi="宋体" w:cs="宋体"/>
          <w:highlight w:val="none"/>
          <w:u w:val="single"/>
        </w:rPr>
        <w:t>8套竣工图及工程档案资料。</w:t>
      </w:r>
      <w:r>
        <w:rPr>
          <w:highlight w:val="none"/>
        </w:rPr>
        <w:fldChar w:fldCharType="begin"/>
      </w:r>
      <w:r>
        <w:rPr>
          <w:highlight w:val="none"/>
        </w:rPr>
        <w:instrText xml:space="preserve"> AUTOTEXT  input533 \* MERGEFORMAT </w:instrText>
      </w:r>
      <w:r>
        <w:rPr>
          <w:highlight w:val="none"/>
        </w:rPr>
        <w:fldChar w:fldCharType="end"/>
      </w:r>
    </w:p>
    <w:p w14:paraId="1A52E9FA">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竣工验收资料的费用支付方式：</w:t>
      </w:r>
      <w:r>
        <w:rPr>
          <w:rFonts w:hint="eastAsia" w:ascii="宋体" w:hAnsi="宋体" w:cs="宋体"/>
          <w:highlight w:val="none"/>
          <w:u w:val="single"/>
        </w:rPr>
        <w:t>由承包人承担。</w:t>
      </w:r>
      <w:r>
        <w:rPr>
          <w:highlight w:val="none"/>
        </w:rPr>
        <w:fldChar w:fldCharType="begin"/>
      </w:r>
      <w:r>
        <w:rPr>
          <w:highlight w:val="none"/>
        </w:rPr>
        <w:instrText xml:space="preserve"> AUTOTEXT  input534 \* MERGEFORMAT </w:instrText>
      </w:r>
      <w:r>
        <w:rPr>
          <w:highlight w:val="none"/>
        </w:rPr>
        <w:fldChar w:fldCharType="end"/>
      </w:r>
    </w:p>
    <w:p w14:paraId="3663527F">
      <w:pPr>
        <w:adjustRightInd w:val="0"/>
        <w:snapToGrid w:val="0"/>
        <w:spacing w:line="360" w:lineRule="auto"/>
        <w:rPr>
          <w:rFonts w:hint="eastAsia" w:ascii="宋体" w:hAnsi="宋体"/>
          <w:sz w:val="24"/>
          <w:highlight w:val="none"/>
        </w:rPr>
      </w:pPr>
      <w:r>
        <w:rPr>
          <w:rFonts w:hint="eastAsia" w:ascii="宋体" w:hAnsi="宋体"/>
          <w:sz w:val="24"/>
          <w:highlight w:val="none"/>
        </w:rPr>
        <w:t>18.5施工期运行</w:t>
      </w:r>
    </w:p>
    <w:p w14:paraId="0C0861D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18.5.1需要施工期运行的单位工程或设备安装工程：</w:t>
      </w:r>
      <w:r>
        <w:rPr>
          <w:rFonts w:hint="eastAsia" w:ascii="宋体" w:hAnsi="宋体" w:cs="宋体"/>
          <w:highlight w:val="none"/>
          <w:u w:val="single"/>
        </w:rPr>
        <w:t xml:space="preserve">  /  </w:t>
      </w:r>
      <w:r>
        <w:rPr>
          <w:highlight w:val="none"/>
        </w:rPr>
        <w:fldChar w:fldCharType="begin"/>
      </w:r>
      <w:r>
        <w:rPr>
          <w:highlight w:val="none"/>
        </w:rPr>
        <w:instrText xml:space="preserve"> AUTOTEXT  input535 \* MERGEFORMAT </w:instrText>
      </w:r>
      <w:r>
        <w:rPr>
          <w:highlight w:val="none"/>
        </w:rPr>
        <w:fldChar w:fldCharType="end"/>
      </w:r>
    </w:p>
    <w:p w14:paraId="2423CA31">
      <w:pPr>
        <w:adjustRightInd w:val="0"/>
        <w:snapToGrid w:val="0"/>
        <w:spacing w:line="360" w:lineRule="auto"/>
        <w:rPr>
          <w:rFonts w:hint="eastAsia" w:ascii="宋体" w:hAnsi="宋体"/>
          <w:sz w:val="24"/>
          <w:highlight w:val="none"/>
        </w:rPr>
      </w:pPr>
      <w:r>
        <w:rPr>
          <w:rFonts w:hint="eastAsia" w:ascii="宋体" w:hAnsi="宋体"/>
          <w:sz w:val="24"/>
          <w:highlight w:val="none"/>
        </w:rPr>
        <w:t>18.8施工队伍的撤离</w:t>
      </w:r>
    </w:p>
    <w:p w14:paraId="1EC58DF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18.8.3缺陷责任期满时，承包人在施工场地保留的人员和施工设备最终撤离的期限：</w:t>
      </w:r>
    </w:p>
    <w:p w14:paraId="3C29D283">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工程接收证书颁发后的28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rPr>
          <w:highlight w:val="none"/>
        </w:rPr>
        <w:fldChar w:fldCharType="begin"/>
      </w:r>
      <w:r>
        <w:rPr>
          <w:highlight w:val="none"/>
        </w:rPr>
        <w:instrText xml:space="preserve"> AUTOTEXT  input536 \* MERGEFORMAT </w:instrText>
      </w:r>
      <w:r>
        <w:rPr>
          <w:highlight w:val="none"/>
        </w:rPr>
        <w:fldChar w:fldCharType="end"/>
      </w:r>
    </w:p>
    <w:p w14:paraId="4CBE64F1">
      <w:pPr>
        <w:adjustRightInd w:val="0"/>
        <w:snapToGrid w:val="0"/>
        <w:spacing w:line="360" w:lineRule="auto"/>
        <w:rPr>
          <w:rFonts w:hint="eastAsia" w:ascii="宋体" w:hAnsi="宋体"/>
          <w:sz w:val="24"/>
          <w:highlight w:val="none"/>
        </w:rPr>
      </w:pPr>
      <w:r>
        <w:rPr>
          <w:rFonts w:hint="eastAsia" w:ascii="宋体" w:hAnsi="宋体"/>
          <w:sz w:val="24"/>
          <w:highlight w:val="none"/>
        </w:rPr>
        <w:t>18.9中间验收</w:t>
      </w:r>
    </w:p>
    <w:p w14:paraId="277A16E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18.9.1本工程需要进行中间验收的部位：</w:t>
      </w:r>
    </w:p>
    <w:p w14:paraId="2BD5328F">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经监理工程师确定需进行中间验收部位。</w:t>
      </w:r>
      <w:r>
        <w:rPr>
          <w:highlight w:val="none"/>
        </w:rPr>
        <w:fldChar w:fldCharType="begin"/>
      </w:r>
      <w:r>
        <w:rPr>
          <w:highlight w:val="none"/>
        </w:rPr>
        <w:instrText xml:space="preserve"> AUTOTEXT  input537 \* MERGEFORMAT </w:instrText>
      </w:r>
      <w:r>
        <w:rPr>
          <w:highlight w:val="none"/>
        </w:rPr>
        <w:fldChar w:fldCharType="end"/>
      </w:r>
    </w:p>
    <w:p w14:paraId="2F3D446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18.9.2验收不合格的，承包人在</w:t>
      </w:r>
      <w:r>
        <w:rPr>
          <w:rFonts w:hint="eastAsia" w:ascii="宋体" w:hAnsi="宋体" w:cs="宋体"/>
          <w:highlight w:val="none"/>
          <w:u w:val="single"/>
        </w:rPr>
        <w:t xml:space="preserve"> 7天 </w:t>
      </w:r>
      <w:r>
        <w:rPr>
          <w:highlight w:val="none"/>
        </w:rPr>
        <w:fldChar w:fldCharType="begin"/>
      </w:r>
      <w:r>
        <w:rPr>
          <w:highlight w:val="none"/>
        </w:rPr>
        <w:instrText xml:space="preserve"> AUTOTEXT  input538 \* MERGEFORMAT </w:instrText>
      </w:r>
      <w:r>
        <w:rPr>
          <w:highlight w:val="none"/>
        </w:rPr>
        <w:fldChar w:fldCharType="end"/>
      </w:r>
      <w:r>
        <w:rPr>
          <w:rFonts w:hint="eastAsia" w:ascii="宋体" w:hAnsi="宋体"/>
          <w:szCs w:val="21"/>
          <w:highlight w:val="none"/>
        </w:rPr>
        <w:t>期限内进行修改后重新验收。</w:t>
      </w:r>
    </w:p>
    <w:p w14:paraId="63DD32AE">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19.缺陷责任与保修责任</w:t>
      </w:r>
    </w:p>
    <w:p w14:paraId="63538D5F">
      <w:pPr>
        <w:adjustRightInd w:val="0"/>
        <w:snapToGrid w:val="0"/>
        <w:spacing w:line="360" w:lineRule="auto"/>
        <w:rPr>
          <w:rFonts w:hint="eastAsia" w:ascii="宋体" w:hAnsi="宋体"/>
          <w:sz w:val="24"/>
          <w:highlight w:val="none"/>
        </w:rPr>
      </w:pPr>
      <w:r>
        <w:rPr>
          <w:rFonts w:hint="eastAsia" w:ascii="宋体" w:hAnsi="宋体"/>
          <w:sz w:val="24"/>
          <w:highlight w:val="none"/>
        </w:rPr>
        <w:t>19.7保修责任</w:t>
      </w:r>
    </w:p>
    <w:p w14:paraId="14A6626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19.7.1工程质量保修范围：</w:t>
      </w:r>
      <w:r>
        <w:rPr>
          <w:rFonts w:hint="eastAsia" w:ascii="宋体" w:hAnsi="宋体" w:cs="宋体"/>
          <w:highlight w:val="none"/>
          <w:u w:val="single"/>
        </w:rPr>
        <w:t>符合《建设工程质量管理条例》的相关规定。</w:t>
      </w:r>
      <w:r>
        <w:rPr>
          <w:highlight w:val="none"/>
        </w:rPr>
        <w:fldChar w:fldCharType="begin"/>
      </w:r>
      <w:r>
        <w:rPr>
          <w:highlight w:val="none"/>
        </w:rPr>
        <w:instrText xml:space="preserve"> AUTOTEXT  input539 \* MERGEFORMAT </w:instrText>
      </w:r>
      <w:r>
        <w:rPr>
          <w:highlight w:val="none"/>
        </w:rPr>
        <w:fldChar w:fldCharType="end"/>
      </w:r>
    </w:p>
    <w:p w14:paraId="2639BCA4">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工程质量保修期限：</w:t>
      </w:r>
      <w:r>
        <w:rPr>
          <w:rFonts w:hint="eastAsia" w:ascii="宋体" w:hAnsi="宋体" w:cs="宋体"/>
          <w:highlight w:val="none"/>
          <w:u w:val="single"/>
        </w:rPr>
        <w:t>符合《建设工程质量管理条例》的相关规定。</w:t>
      </w:r>
      <w:r>
        <w:rPr>
          <w:highlight w:val="none"/>
        </w:rPr>
        <w:fldChar w:fldCharType="begin"/>
      </w:r>
      <w:r>
        <w:rPr>
          <w:highlight w:val="none"/>
        </w:rPr>
        <w:instrText xml:space="preserve"> AUTOTEXT  input540 \* MERGEFORMAT </w:instrText>
      </w:r>
      <w:r>
        <w:rPr>
          <w:highlight w:val="none"/>
        </w:rPr>
        <w:fldChar w:fldCharType="end"/>
      </w:r>
    </w:p>
    <w:p w14:paraId="30EB42E0">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工程质量保修责任：</w:t>
      </w:r>
      <w:r>
        <w:rPr>
          <w:rFonts w:hint="eastAsia" w:ascii="宋体" w:hAnsi="宋体" w:cs="宋体"/>
          <w:highlight w:val="none"/>
          <w:u w:val="single"/>
        </w:rPr>
        <w:t>1）属于保修范围和内容的项目，承包人应在接到修理通知之日后7天内派人修理，承包人不再约定期限内派人修理，发包人可委托他人进行修理，修理费用从质量保证金扣除。2）发生需要紧急抢修的事故，承包人在接到事故通知后，承包人应立即到达事故现场进行抢修，非承包人施工质量引起的事故，抢修费用由发包人承担。3）自国家规定的合理使用期限内，因承包人原因致使工程在合理使用期限内造成人身和财产损害的，承包人应承担损害赔偿责任。</w:t>
      </w:r>
      <w:r>
        <w:rPr>
          <w:highlight w:val="none"/>
        </w:rPr>
        <w:fldChar w:fldCharType="begin"/>
      </w:r>
      <w:r>
        <w:rPr>
          <w:highlight w:val="none"/>
        </w:rPr>
        <w:instrText xml:space="preserve"> AUTOTEXT  input541 \* MERGEFORMAT </w:instrText>
      </w:r>
      <w:r>
        <w:rPr>
          <w:highlight w:val="none"/>
        </w:rPr>
        <w:fldChar w:fldCharType="end"/>
      </w:r>
    </w:p>
    <w:p w14:paraId="17FCEB2D">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20.保险</w:t>
      </w:r>
    </w:p>
    <w:p w14:paraId="6C5115C0">
      <w:pPr>
        <w:adjustRightInd w:val="0"/>
        <w:snapToGrid w:val="0"/>
        <w:spacing w:line="360" w:lineRule="auto"/>
        <w:rPr>
          <w:rFonts w:hint="eastAsia" w:ascii="宋体" w:hAnsi="宋体"/>
          <w:sz w:val="24"/>
          <w:highlight w:val="none"/>
        </w:rPr>
      </w:pPr>
      <w:r>
        <w:rPr>
          <w:rFonts w:hint="eastAsia" w:ascii="宋体" w:hAnsi="宋体"/>
          <w:sz w:val="24"/>
          <w:highlight w:val="none"/>
        </w:rPr>
        <w:t>20.1工程保险</w:t>
      </w:r>
    </w:p>
    <w:p w14:paraId="67C7D38A">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本工程</w:t>
      </w:r>
      <w:r>
        <w:rPr>
          <w:rFonts w:hint="eastAsia" w:ascii="宋体" w:hAnsi="宋体" w:cs="宋体"/>
          <w:highlight w:val="none"/>
          <w:u w:val="single"/>
        </w:rPr>
        <w:t xml:space="preserve"> 投保 </w:t>
      </w:r>
      <w:r>
        <w:rPr>
          <w:highlight w:val="none"/>
        </w:rPr>
        <w:fldChar w:fldCharType="begin"/>
      </w:r>
      <w:r>
        <w:rPr>
          <w:highlight w:val="none"/>
        </w:rPr>
        <w:instrText xml:space="preserve"> AUTOTEXT  input542 \* MERGEFORMAT </w:instrText>
      </w:r>
      <w:r>
        <w:rPr>
          <w:highlight w:val="none"/>
        </w:rPr>
        <w:fldChar w:fldCharType="end"/>
      </w:r>
      <w:r>
        <w:rPr>
          <w:rFonts w:hint="eastAsia" w:ascii="宋体" w:hAnsi="宋体"/>
          <w:szCs w:val="21"/>
          <w:highlight w:val="none"/>
        </w:rPr>
        <w:t>(投保/不投保)工程保险。投保工程保险时，险种为：</w:t>
      </w:r>
      <w:r>
        <w:rPr>
          <w:rFonts w:hint="eastAsia" w:ascii="宋体" w:hAnsi="宋体" w:cs="宋体"/>
          <w:highlight w:val="none"/>
          <w:u w:val="single"/>
        </w:rPr>
        <w:t xml:space="preserve"> 建筑工程一切险、安装工程一切险 </w:t>
      </w:r>
      <w:r>
        <w:rPr>
          <w:highlight w:val="none"/>
        </w:rPr>
        <w:fldChar w:fldCharType="begin"/>
      </w:r>
      <w:r>
        <w:rPr>
          <w:highlight w:val="none"/>
        </w:rPr>
        <w:instrText xml:space="preserve"> AUTOTEXT  input543 \* MERGEFORMAT </w:instrText>
      </w:r>
      <w:r>
        <w:rPr>
          <w:highlight w:val="none"/>
        </w:rPr>
        <w:fldChar w:fldCharType="end"/>
      </w:r>
      <w:r>
        <w:rPr>
          <w:rFonts w:hint="eastAsia" w:ascii="宋体" w:hAnsi="宋体"/>
          <w:szCs w:val="21"/>
          <w:highlight w:val="none"/>
        </w:rPr>
        <w:t>，并符合以下约定：</w:t>
      </w:r>
    </w:p>
    <w:p w14:paraId="3B195A1E">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(1)投保人：</w:t>
      </w:r>
      <w:r>
        <w:rPr>
          <w:rFonts w:hint="eastAsia" w:ascii="宋体" w:hAnsi="宋体" w:cs="宋体"/>
          <w:highlight w:val="none"/>
          <w:u w:val="single"/>
        </w:rPr>
        <w:t>承包人</w:t>
      </w:r>
      <w:r>
        <w:rPr>
          <w:highlight w:val="none"/>
        </w:rPr>
        <w:fldChar w:fldCharType="begin"/>
      </w:r>
      <w:r>
        <w:rPr>
          <w:highlight w:val="none"/>
        </w:rPr>
        <w:instrText xml:space="preserve"> AUTOTEXT  input544 \* MERGEFORMAT </w:instrText>
      </w:r>
      <w:r>
        <w:rPr>
          <w:highlight w:val="none"/>
        </w:rPr>
        <w:fldChar w:fldCharType="end"/>
      </w:r>
    </w:p>
    <w:p w14:paraId="023AD7B3">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(2)投保内容：</w:t>
      </w:r>
      <w:r>
        <w:rPr>
          <w:rFonts w:hint="eastAsia" w:ascii="宋体" w:hAnsi="宋体" w:cs="宋体"/>
          <w:highlight w:val="none"/>
          <w:u w:val="single"/>
        </w:rPr>
        <w:t>本工程施工现场范围内的与实施、完成、验收和交付本工程相关的所有财产或费用。</w:t>
      </w:r>
      <w:r>
        <w:rPr>
          <w:highlight w:val="none"/>
        </w:rPr>
        <w:fldChar w:fldCharType="begin"/>
      </w:r>
      <w:r>
        <w:rPr>
          <w:highlight w:val="none"/>
        </w:rPr>
        <w:instrText xml:space="preserve"> AUTOTEXT  input545 \* MERGEFORMAT </w:instrText>
      </w:r>
      <w:r>
        <w:rPr>
          <w:highlight w:val="none"/>
        </w:rPr>
        <w:fldChar w:fldCharType="end"/>
      </w:r>
    </w:p>
    <w:p w14:paraId="5F047A8E">
      <w:pPr>
        <w:adjustRightInd w:val="0"/>
        <w:snapToGrid w:val="0"/>
        <w:spacing w:line="360" w:lineRule="auto"/>
        <w:jc w:val="left"/>
        <w:rPr>
          <w:rFonts w:hint="eastAsia" w:ascii="宋体" w:hAnsi="宋体" w:cs="Arial"/>
          <w:highlight w:val="none"/>
        </w:rPr>
      </w:pPr>
      <w:r>
        <w:rPr>
          <w:rFonts w:hint="eastAsia" w:ascii="宋体" w:hAnsi="宋体"/>
          <w:szCs w:val="21"/>
          <w:highlight w:val="none"/>
        </w:rPr>
        <w:t>(3)保险费率：由投保人与合同双方同意的保险人商定</w:t>
      </w:r>
      <w:r>
        <w:rPr>
          <w:rFonts w:hint="eastAsia" w:ascii="宋体" w:hAnsi="宋体" w:cs="Arial"/>
          <w:highlight w:val="none"/>
        </w:rPr>
        <w:t>。</w:t>
      </w:r>
    </w:p>
    <w:p w14:paraId="42FCF7C9">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(4)保险金额：</w:t>
      </w:r>
      <w:r>
        <w:rPr>
          <w:rFonts w:hint="eastAsia" w:ascii="宋体" w:hAnsi="宋体" w:cs="宋体"/>
          <w:highlight w:val="none"/>
          <w:u w:val="single"/>
        </w:rPr>
        <w:t>与发包人同意的保险人具体商定。</w:t>
      </w:r>
      <w:r>
        <w:rPr>
          <w:highlight w:val="none"/>
        </w:rPr>
        <w:fldChar w:fldCharType="begin"/>
      </w:r>
      <w:r>
        <w:rPr>
          <w:highlight w:val="none"/>
        </w:rPr>
        <w:instrText xml:space="preserve"> AUTOTEXT  input546 \* MERGEFORMAT </w:instrText>
      </w:r>
      <w:r>
        <w:rPr>
          <w:highlight w:val="none"/>
        </w:rPr>
        <w:fldChar w:fldCharType="end"/>
      </w:r>
    </w:p>
    <w:p w14:paraId="30B484C5">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(5)保险期限：</w:t>
      </w:r>
      <w:r>
        <w:rPr>
          <w:rFonts w:hint="eastAsia" w:ascii="宋体" w:hAnsi="宋体" w:cs="宋体"/>
          <w:highlight w:val="none"/>
          <w:u w:val="single"/>
        </w:rPr>
        <w:t>合同约定的施工期间</w:t>
      </w:r>
      <w:r>
        <w:rPr>
          <w:highlight w:val="none"/>
        </w:rPr>
        <w:fldChar w:fldCharType="begin"/>
      </w:r>
      <w:r>
        <w:rPr>
          <w:highlight w:val="none"/>
        </w:rPr>
        <w:instrText xml:space="preserve"> AUTOTEXT  input547 \* MERGEFORMAT </w:instrText>
      </w:r>
      <w:r>
        <w:rPr>
          <w:highlight w:val="none"/>
        </w:rPr>
        <w:fldChar w:fldCharType="end"/>
      </w:r>
    </w:p>
    <w:p w14:paraId="19B8CE35">
      <w:pPr>
        <w:adjustRightInd w:val="0"/>
        <w:snapToGrid w:val="0"/>
        <w:spacing w:line="360" w:lineRule="auto"/>
        <w:rPr>
          <w:rFonts w:hint="eastAsia" w:ascii="宋体" w:hAnsi="宋体"/>
          <w:sz w:val="24"/>
          <w:highlight w:val="none"/>
        </w:rPr>
      </w:pPr>
      <w:r>
        <w:rPr>
          <w:rFonts w:hint="eastAsia" w:ascii="宋体" w:hAnsi="宋体"/>
          <w:sz w:val="24"/>
          <w:highlight w:val="none"/>
        </w:rPr>
        <w:t>20.4第三者责任险</w:t>
      </w:r>
    </w:p>
    <w:p w14:paraId="66120A74">
      <w:pPr>
        <w:adjustRightInd w:val="0"/>
        <w:snapToGrid w:val="0"/>
        <w:spacing w:line="360" w:lineRule="auto"/>
        <w:jc w:val="left"/>
        <w:rPr>
          <w:rFonts w:hint="eastAsia" w:ascii="宋体" w:hAnsi="宋体" w:cs="Arial"/>
          <w:highlight w:val="none"/>
        </w:rPr>
      </w:pPr>
      <w:r>
        <w:rPr>
          <w:rFonts w:hint="eastAsia" w:ascii="宋体" w:hAnsi="宋体"/>
          <w:szCs w:val="21"/>
          <w:highlight w:val="none"/>
        </w:rPr>
        <w:t>20.4.2保险金额：</w:t>
      </w:r>
      <w:r>
        <w:rPr>
          <w:rFonts w:hint="eastAsia" w:ascii="宋体" w:hAnsi="宋体" w:cs="宋体"/>
          <w:highlight w:val="none"/>
          <w:u w:val="single"/>
        </w:rPr>
        <w:t>与发包人及发包人同意的保险人具体商定</w:t>
      </w:r>
      <w:r>
        <w:rPr>
          <w:highlight w:val="none"/>
        </w:rPr>
        <w:fldChar w:fldCharType="begin"/>
      </w:r>
      <w:r>
        <w:rPr>
          <w:highlight w:val="none"/>
        </w:rPr>
        <w:instrText xml:space="preserve"> AUTOTEXT  input548 \* MERGEFORMAT </w:instrText>
      </w:r>
      <w:r>
        <w:rPr>
          <w:highlight w:val="none"/>
        </w:rPr>
        <w:fldChar w:fldCharType="end"/>
      </w:r>
      <w:r>
        <w:rPr>
          <w:rFonts w:hint="eastAsia" w:ascii="宋体" w:hAnsi="宋体" w:cs="Arial"/>
          <w:highlight w:val="none"/>
        </w:rPr>
        <w:t>，</w:t>
      </w:r>
      <w:r>
        <w:rPr>
          <w:rFonts w:hint="eastAsia" w:ascii="宋体" w:hAnsi="宋体"/>
          <w:szCs w:val="21"/>
          <w:highlight w:val="none"/>
        </w:rPr>
        <w:t>保险费率由承包人与发包人同意的保险人商定，相关保险费由</w:t>
      </w:r>
      <w:r>
        <w:rPr>
          <w:rFonts w:hint="eastAsia" w:ascii="宋体" w:hAnsi="宋体" w:cs="宋体"/>
          <w:highlight w:val="none"/>
          <w:u w:val="single"/>
        </w:rPr>
        <w:t>承包人</w:t>
      </w:r>
      <w:r>
        <w:rPr>
          <w:highlight w:val="none"/>
        </w:rPr>
        <w:fldChar w:fldCharType="begin"/>
      </w:r>
      <w:r>
        <w:rPr>
          <w:highlight w:val="none"/>
        </w:rPr>
        <w:instrText xml:space="preserve"> AUTOTEXT  input549 \* MERGEFORMAT </w:instrText>
      </w:r>
      <w:r>
        <w:rPr>
          <w:highlight w:val="none"/>
        </w:rPr>
        <w:fldChar w:fldCharType="end"/>
      </w:r>
      <w:r>
        <w:rPr>
          <w:rFonts w:hint="eastAsia" w:ascii="宋体" w:hAnsi="宋体"/>
          <w:szCs w:val="21"/>
          <w:highlight w:val="none"/>
        </w:rPr>
        <w:t>承担</w:t>
      </w:r>
      <w:r>
        <w:rPr>
          <w:rFonts w:hint="eastAsia" w:ascii="宋体" w:hAnsi="宋体" w:cs="Arial"/>
          <w:highlight w:val="none"/>
        </w:rPr>
        <w:t>。</w:t>
      </w:r>
    </w:p>
    <w:p w14:paraId="1BBD9B45">
      <w:pPr>
        <w:adjustRightInd w:val="0"/>
        <w:snapToGrid w:val="0"/>
        <w:spacing w:line="360" w:lineRule="auto"/>
        <w:rPr>
          <w:rFonts w:hint="eastAsia" w:ascii="宋体" w:hAnsi="宋体"/>
          <w:sz w:val="24"/>
          <w:highlight w:val="none"/>
        </w:rPr>
      </w:pPr>
      <w:r>
        <w:rPr>
          <w:rFonts w:hint="eastAsia" w:ascii="宋体" w:hAnsi="宋体"/>
          <w:sz w:val="24"/>
          <w:highlight w:val="none"/>
        </w:rPr>
        <w:t>20.5其他保险</w:t>
      </w:r>
    </w:p>
    <w:p w14:paraId="4A296AAF">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承包人应为其施工设备、进场材料和工程设备等办理的保险：</w:t>
      </w:r>
    </w:p>
    <w:p w14:paraId="3DB80520">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按规定执行</w:t>
      </w:r>
      <w:r>
        <w:rPr>
          <w:highlight w:val="none"/>
        </w:rPr>
        <w:fldChar w:fldCharType="begin"/>
      </w:r>
      <w:r>
        <w:rPr>
          <w:highlight w:val="none"/>
        </w:rPr>
        <w:instrText xml:space="preserve"> AUTOTEXT  input550 \* MERGEFORMAT </w:instrText>
      </w:r>
      <w:r>
        <w:rPr>
          <w:highlight w:val="none"/>
        </w:rPr>
        <w:fldChar w:fldCharType="end"/>
      </w:r>
    </w:p>
    <w:p w14:paraId="0B532C66">
      <w:pPr>
        <w:adjustRightInd w:val="0"/>
        <w:snapToGrid w:val="0"/>
        <w:spacing w:line="360" w:lineRule="auto"/>
        <w:rPr>
          <w:rFonts w:hint="eastAsia" w:ascii="宋体" w:hAnsi="宋体"/>
          <w:sz w:val="24"/>
          <w:highlight w:val="none"/>
        </w:rPr>
      </w:pPr>
      <w:r>
        <w:rPr>
          <w:rFonts w:hint="eastAsia" w:ascii="宋体" w:hAnsi="宋体"/>
          <w:sz w:val="24"/>
          <w:highlight w:val="none"/>
        </w:rPr>
        <w:t>20.6对各项保险的一般要求</w:t>
      </w:r>
    </w:p>
    <w:p w14:paraId="44A4295B">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20.6.1保险凭证</w:t>
      </w:r>
    </w:p>
    <w:p w14:paraId="7A5B9698">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承包人向发包人提交各项保险生效的证据和保险单副本的期限：</w:t>
      </w:r>
    </w:p>
    <w:p w14:paraId="1D77E2A2">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保险合同生效之日起5日内</w:t>
      </w:r>
      <w:r>
        <w:rPr>
          <w:highlight w:val="none"/>
        </w:rPr>
        <w:fldChar w:fldCharType="begin"/>
      </w:r>
      <w:r>
        <w:rPr>
          <w:highlight w:val="none"/>
        </w:rPr>
        <w:instrText xml:space="preserve"> AUTOTEXT  input551 \* MERGEFORMAT </w:instrText>
      </w:r>
      <w:r>
        <w:rPr>
          <w:highlight w:val="none"/>
        </w:rPr>
        <w:fldChar w:fldCharType="end"/>
      </w:r>
    </w:p>
    <w:p w14:paraId="04EE9A17">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20.6.4保险金不足的补偿</w:t>
      </w:r>
    </w:p>
    <w:p w14:paraId="1ECF0C86">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保险金不足以补偿损失时，承包人和发包人负责补偿的责任分摊：</w:t>
      </w:r>
    </w:p>
    <w:p w14:paraId="4862074C">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由承包人承担</w:t>
      </w:r>
      <w:r>
        <w:rPr>
          <w:highlight w:val="none"/>
        </w:rPr>
        <w:fldChar w:fldCharType="begin"/>
      </w:r>
      <w:r>
        <w:rPr>
          <w:highlight w:val="none"/>
        </w:rPr>
        <w:instrText xml:space="preserve"> AUTOTEXT  input552 \* MERGEFORMAT </w:instrText>
      </w:r>
      <w:r>
        <w:rPr>
          <w:highlight w:val="none"/>
        </w:rPr>
        <w:fldChar w:fldCharType="end"/>
      </w:r>
    </w:p>
    <w:p w14:paraId="4ACDEC96">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21.不可抗力</w:t>
      </w:r>
    </w:p>
    <w:p w14:paraId="702D8FAD">
      <w:pPr>
        <w:adjustRightInd w:val="0"/>
        <w:snapToGrid w:val="0"/>
        <w:spacing w:line="360" w:lineRule="auto"/>
        <w:rPr>
          <w:rFonts w:hint="eastAsia" w:ascii="宋体" w:hAnsi="宋体"/>
          <w:sz w:val="24"/>
          <w:highlight w:val="none"/>
        </w:rPr>
      </w:pPr>
      <w:r>
        <w:rPr>
          <w:rFonts w:hint="eastAsia" w:ascii="宋体" w:hAnsi="宋体"/>
          <w:sz w:val="24"/>
          <w:highlight w:val="none"/>
        </w:rPr>
        <w:t>21.1不可抗力的确认</w:t>
      </w:r>
    </w:p>
    <w:p w14:paraId="0FA10A12">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21.1.1合同条款通用部分第21.1.1项约定的不可抗力以外的其他情形：</w:t>
      </w:r>
    </w:p>
    <w:p w14:paraId="1443CC37">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 xml:space="preserve">  /  </w:t>
      </w:r>
      <w:r>
        <w:rPr>
          <w:highlight w:val="none"/>
        </w:rPr>
        <w:fldChar w:fldCharType="begin"/>
      </w:r>
      <w:r>
        <w:rPr>
          <w:highlight w:val="none"/>
        </w:rPr>
        <w:instrText xml:space="preserve"> AUTOTEXT  input553 \* MERGEFORMAT </w:instrText>
      </w:r>
      <w:r>
        <w:rPr>
          <w:highlight w:val="none"/>
        </w:rPr>
        <w:fldChar w:fldCharType="end"/>
      </w:r>
    </w:p>
    <w:p w14:paraId="4653DBFD">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不可抗力的等级范围约定：</w:t>
      </w:r>
    </w:p>
    <w:p w14:paraId="55F5B8B2">
      <w:pPr>
        <w:adjustRightInd w:val="0"/>
        <w:snapToGrid w:val="0"/>
        <w:spacing w:line="360" w:lineRule="auto"/>
        <w:jc w:val="left"/>
        <w:rPr>
          <w:rFonts w:hint="eastAsia" w:ascii="宋体" w:hAnsi="宋体"/>
          <w:szCs w:val="21"/>
          <w:highlight w:val="none"/>
        </w:rPr>
      </w:pPr>
      <w:r>
        <w:rPr>
          <w:rFonts w:hint="eastAsia" w:ascii="宋体" w:hAnsi="宋体" w:cs="宋体"/>
          <w:highlight w:val="none"/>
          <w:u w:val="single"/>
        </w:rPr>
        <w:t>烈度7度(不含7度)以上地震，日雨量60mm以上暴雨(以国家县(市)级以上气象(台)、地震局(台)等专门机构公布为准)，以及县市级以上政府公告不允许在本场地施工的时段。</w:t>
      </w:r>
      <w:r>
        <w:rPr>
          <w:highlight w:val="none"/>
        </w:rPr>
        <w:fldChar w:fldCharType="begin"/>
      </w:r>
      <w:r>
        <w:rPr>
          <w:highlight w:val="none"/>
        </w:rPr>
        <w:instrText xml:space="preserve"> AUTOTEXT  input554 \* MERGEFORMAT </w:instrText>
      </w:r>
      <w:r>
        <w:rPr>
          <w:highlight w:val="none"/>
        </w:rPr>
        <w:fldChar w:fldCharType="end"/>
      </w:r>
    </w:p>
    <w:p w14:paraId="0318130C">
      <w:pPr>
        <w:adjustRightInd w:val="0"/>
        <w:snapToGrid w:val="0"/>
        <w:spacing w:line="360" w:lineRule="auto"/>
        <w:outlineLvl w:val="1"/>
        <w:rPr>
          <w:rFonts w:hint="eastAsia" w:ascii="宋体" w:hAnsi="宋体"/>
          <w:sz w:val="28"/>
          <w:highlight w:val="none"/>
        </w:rPr>
      </w:pPr>
      <w:r>
        <w:rPr>
          <w:rFonts w:hint="eastAsia" w:ascii="宋体" w:hAnsi="宋体"/>
          <w:sz w:val="28"/>
          <w:highlight w:val="none"/>
        </w:rPr>
        <w:t>24.争议的解决</w:t>
      </w:r>
    </w:p>
    <w:p w14:paraId="6D19EAAA">
      <w:pPr>
        <w:adjustRightInd w:val="0"/>
        <w:snapToGrid w:val="0"/>
        <w:spacing w:line="360" w:lineRule="auto"/>
        <w:rPr>
          <w:rFonts w:hint="eastAsia" w:ascii="宋体" w:hAnsi="宋体"/>
          <w:sz w:val="24"/>
          <w:highlight w:val="none"/>
        </w:rPr>
      </w:pPr>
      <w:r>
        <w:rPr>
          <w:rFonts w:hint="eastAsia" w:ascii="宋体" w:hAnsi="宋体"/>
          <w:sz w:val="24"/>
          <w:highlight w:val="none"/>
        </w:rPr>
        <w:t>24.1争议的解决方式</w:t>
      </w:r>
    </w:p>
    <w:p w14:paraId="28E31FB1">
      <w:pPr>
        <w:adjustRightInd w:val="0"/>
        <w:snapToGrid w:val="0"/>
        <w:spacing w:line="360" w:lineRule="auto"/>
        <w:jc w:val="left"/>
        <w:rPr>
          <w:rFonts w:hint="default" w:ascii="宋体" w:hAnsi="宋体"/>
          <w:szCs w:val="21"/>
          <w:highlight w:val="none"/>
          <w:lang w:val="en-US"/>
        </w:rPr>
      </w:pPr>
      <w:r>
        <w:rPr>
          <w:rFonts w:hint="eastAsia" w:ascii="宋体" w:hAnsi="宋体"/>
          <w:szCs w:val="21"/>
          <w:highlight w:val="none"/>
        </w:rPr>
        <w:t>因本合同引起的或与本合同有关的任何争议，合同双方友好协商</w:t>
      </w:r>
      <w:r>
        <w:rPr>
          <w:rFonts w:hint="eastAsia" w:ascii="宋体" w:hAnsi="宋体"/>
          <w:szCs w:val="21"/>
          <w:highlight w:val="none"/>
          <w:lang w:val="en-US" w:eastAsia="zh-CN"/>
        </w:rPr>
        <w:t>解决。协商解决不成，有权向本合同项下建设工程所在地人民法院起诉解决。</w:t>
      </w:r>
    </w:p>
    <w:p w14:paraId="238286AF">
      <w:pPr>
        <w:adjustRightInd w:val="0"/>
        <w:snapToGrid w:val="0"/>
        <w:spacing w:line="360" w:lineRule="auto"/>
        <w:rPr>
          <w:rFonts w:hint="eastAsia" w:ascii="宋体" w:hAnsi="宋体"/>
          <w:sz w:val="24"/>
          <w:highlight w:val="none"/>
        </w:rPr>
      </w:pPr>
      <w:r>
        <w:rPr>
          <w:rFonts w:hint="eastAsia" w:ascii="宋体" w:hAnsi="宋体"/>
          <w:sz w:val="24"/>
          <w:highlight w:val="none"/>
        </w:rPr>
        <w:t>24.3争议评审</w:t>
      </w:r>
    </w:p>
    <w:p w14:paraId="4A940D89">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24.3.4争议评审组邀请合同双方代表人和有关人员举行调查会的期限：</w:t>
      </w:r>
      <w:r>
        <w:rPr>
          <w:rFonts w:hint="eastAsia" w:ascii="宋体" w:hAnsi="宋体" w:cs="宋体"/>
          <w:highlight w:val="none"/>
          <w:u w:val="single"/>
        </w:rPr>
        <w:t xml:space="preserve">  /  </w:t>
      </w:r>
      <w:r>
        <w:rPr>
          <w:highlight w:val="none"/>
        </w:rPr>
        <w:fldChar w:fldCharType="begin"/>
      </w:r>
      <w:r>
        <w:rPr>
          <w:highlight w:val="none"/>
        </w:rPr>
        <w:instrText xml:space="preserve"> AUTOTEXT  input557 \* MERGEFORMAT </w:instrText>
      </w:r>
      <w:r>
        <w:rPr>
          <w:highlight w:val="none"/>
        </w:rPr>
        <w:fldChar w:fldCharType="end"/>
      </w:r>
    </w:p>
    <w:p w14:paraId="6B72D35A">
      <w:pPr>
        <w:adjustRightInd w:val="0"/>
        <w:snapToGrid w:val="0"/>
        <w:spacing w:line="360" w:lineRule="auto"/>
        <w:jc w:val="left"/>
        <w:rPr>
          <w:rFonts w:hint="eastAsia" w:ascii="宋体" w:hAnsi="宋体"/>
          <w:szCs w:val="21"/>
          <w:highlight w:val="none"/>
        </w:rPr>
      </w:pPr>
      <w:r>
        <w:rPr>
          <w:rFonts w:hint="eastAsia" w:ascii="宋体" w:hAnsi="宋体"/>
          <w:szCs w:val="21"/>
          <w:highlight w:val="none"/>
        </w:rPr>
        <w:t>24.3.5争议评审组在调查会后作出争议评审意见的期限：</w:t>
      </w:r>
      <w:r>
        <w:rPr>
          <w:rFonts w:hint="eastAsia" w:ascii="宋体" w:hAnsi="宋体" w:cs="宋体"/>
          <w:highlight w:val="none"/>
          <w:u w:val="single"/>
        </w:rPr>
        <w:t xml:space="preserve">  /  </w:t>
      </w:r>
      <w:r>
        <w:rPr>
          <w:highlight w:val="none"/>
        </w:rPr>
        <w:fldChar w:fldCharType="begin"/>
      </w:r>
      <w:r>
        <w:rPr>
          <w:highlight w:val="none"/>
        </w:rPr>
        <w:instrText xml:space="preserve"> AUTOTEXT  input558 \* MERGEFORMAT </w:instrText>
      </w:r>
      <w:r>
        <w:rPr>
          <w:highlight w:val="none"/>
        </w:rPr>
        <w:fldChar w:fldCharType="end"/>
      </w:r>
    </w:p>
    <w:p w14:paraId="5B688EC2">
      <w:pPr>
        <w:adjustRightInd w:val="0"/>
        <w:snapToGrid w:val="0"/>
        <w:spacing w:line="360" w:lineRule="auto"/>
        <w:jc w:val="left"/>
        <w:rPr>
          <w:rFonts w:hint="eastAsia" w:ascii="宋体" w:hAnsi="宋体" w:cs="宋体"/>
          <w:highlight w:val="none"/>
          <w:u w:val="single"/>
        </w:rPr>
      </w:pPr>
      <w:r>
        <w:rPr>
          <w:rFonts w:hint="eastAsia" w:ascii="宋体" w:hAnsi="宋体" w:cs="宋体"/>
          <w:highlight w:val="none"/>
          <w:u w:val="single"/>
        </w:rPr>
        <w:t>25.其他约定</w:t>
      </w:r>
    </w:p>
    <w:p w14:paraId="2DC83730">
      <w:pPr>
        <w:adjustRightInd w:val="0"/>
        <w:snapToGrid w:val="0"/>
        <w:spacing w:line="360" w:lineRule="auto"/>
        <w:jc w:val="left"/>
        <w:rPr>
          <w:rFonts w:hint="eastAsia"/>
          <w:highlight w:val="none"/>
          <w:u w:val="single" w:color="231F20"/>
        </w:rPr>
      </w:pPr>
      <w:r>
        <w:rPr>
          <w:highlight w:val="none"/>
          <w:u w:val="single" w:color="231F20"/>
        </w:rPr>
        <w:t>25.1</w:t>
      </w:r>
      <w:r>
        <w:rPr>
          <w:rFonts w:hint="eastAsia"/>
          <w:highlight w:val="none"/>
          <w:u w:val="single" w:color="231F20"/>
        </w:rPr>
        <w:t>本合同第一部分、第二部分与本第三部分约定不同之处，以本第三部分约定为准。</w:t>
      </w:r>
    </w:p>
    <w:p w14:paraId="69331A75">
      <w:pPr>
        <w:adjustRightInd w:val="0"/>
        <w:snapToGrid w:val="0"/>
        <w:spacing w:line="360" w:lineRule="auto"/>
        <w:jc w:val="left"/>
        <w:rPr>
          <w:highlight w:val="none"/>
        </w:rPr>
      </w:pPr>
      <w:r>
        <w:rPr>
          <w:highlight w:val="none"/>
          <w:u w:val="single" w:color="231F20"/>
        </w:rPr>
        <w:t>25.2</w:t>
      </w:r>
      <w:r>
        <w:rPr>
          <w:highlight w:val="none"/>
        </w:rPr>
        <w:fldChar w:fldCharType="begin"/>
      </w:r>
      <w:r>
        <w:rPr>
          <w:highlight w:val="none"/>
        </w:rPr>
        <w:instrText xml:space="preserve"> AUTOTEXT  input558 \* MERGEFORMAT </w:instrText>
      </w:r>
      <w:r>
        <w:rPr>
          <w:highlight w:val="none"/>
        </w:rPr>
        <w:fldChar w:fldCharType="end"/>
      </w:r>
      <w:r>
        <w:rPr>
          <w:rFonts w:hint="eastAsia"/>
          <w:highlight w:val="none"/>
        </w:rPr>
        <w:t>承包方如有违反本合同行为或施工、质量不合格，或发包方认为有必要时，发包方有权通知承包方退场，承包方接到通知后应于</w:t>
      </w:r>
      <w:r>
        <w:rPr>
          <w:highlight w:val="none"/>
        </w:rPr>
        <w:t>7</w:t>
      </w:r>
      <w:r>
        <w:rPr>
          <w:rFonts w:hint="eastAsia"/>
          <w:highlight w:val="none"/>
        </w:rPr>
        <w:t>日内保持现状完整退场，退场时应撤出所有设备人员、将场地交回发包方，承包方逾期应每日按本合同总价的万分之三向发包方支付违约金。如有争议，应另行解决，不得影响承包方按本条款退场。</w:t>
      </w:r>
    </w:p>
    <w:p w14:paraId="638DE1D9">
      <w:pPr>
        <w:adjustRightInd w:val="0"/>
        <w:snapToGrid w:val="0"/>
        <w:spacing w:line="360" w:lineRule="auto"/>
        <w:jc w:val="left"/>
        <w:rPr>
          <w:highlight w:val="none"/>
        </w:rPr>
      </w:pPr>
      <w:r>
        <w:rPr>
          <w:highlight w:val="none"/>
        </w:rPr>
        <w:t>25.3</w:t>
      </w:r>
      <w:r>
        <w:rPr>
          <w:rFonts w:hint="eastAsia"/>
          <w:highlight w:val="none"/>
        </w:rPr>
        <w:t>如承包费施工工程质量不合格，应当按原设计、施工图纸拆除后重新施工，直至工程质量合格。未经发包方书面同意，不得采取修理、补救等修复方案。</w:t>
      </w:r>
    </w:p>
    <w:p w14:paraId="1ECEA12D">
      <w:pPr>
        <w:snapToGrid w:val="0"/>
        <w:spacing w:line="360" w:lineRule="auto"/>
        <w:rPr>
          <w:rFonts w:hint="eastAsia"/>
          <w:szCs w:val="21"/>
          <w:highlight w:val="none"/>
        </w:rPr>
      </w:pPr>
      <w:r>
        <w:rPr>
          <w:highlight w:val="none"/>
        </w:rPr>
        <w:t>25.4</w:t>
      </w:r>
      <w:r>
        <w:rPr>
          <w:rFonts w:hint="eastAsia"/>
          <w:szCs w:val="21"/>
          <w:highlight w:val="none"/>
        </w:rPr>
        <w:t>双方为履行本合同，向本合同记载的地址、传真、电子邮箱等发出通知等，通知发出后第三日视为有效送达（实际签收时间早于该日的，以实际签收时间为准）。如拒收或无人签收或被退回等，均视为已送达。同时，任何一方变更送达方式，均应书面通知对方。否则，按原方式发出即视为有效送达。</w:t>
      </w:r>
    </w:p>
    <w:p w14:paraId="307B1DAC">
      <w:pPr>
        <w:pStyle w:val="2"/>
        <w:rPr>
          <w:rFonts w:hint="default" w:eastAsia="宋体"/>
          <w:sz w:val="21"/>
          <w:szCs w:val="21"/>
          <w:highlight w:val="none"/>
          <w:lang w:val="en-US" w:eastAsia="zh-CN"/>
        </w:rPr>
      </w:pPr>
      <w:r>
        <w:rPr>
          <w:rFonts w:hint="eastAsia"/>
          <w:sz w:val="21"/>
          <w:szCs w:val="21"/>
          <w:highlight w:val="none"/>
          <w:lang w:val="en-US" w:eastAsia="zh-CN"/>
        </w:rPr>
        <w:t>25.5本合同涉及到发包人有权追究承包人的其他损失包括但不限于发包人其他实际损失、违约金、维权发生的诉讼费、律师费等全部损失。</w:t>
      </w:r>
    </w:p>
    <w:p w14:paraId="6EB2C821">
      <w:pPr>
        <w:rPr>
          <w:rFonts w:ascii="宋体" w:hAnsi="宋体"/>
          <w:sz w:val="24"/>
          <w:highlight w:val="none"/>
        </w:rPr>
      </w:pPr>
    </w:p>
    <w:p w14:paraId="41F6A49F">
      <w:pPr>
        <w:tabs>
          <w:tab w:val="left" w:pos="2527"/>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第六章   </w:t>
      </w:r>
      <w:bookmarkStart w:id="2316" w:name="_Hlk102135587"/>
      <w:r>
        <w:rPr>
          <w:rFonts w:hint="eastAsia" w:ascii="宋体" w:hAnsi="宋体" w:eastAsia="宋体" w:cs="宋体"/>
          <w:b/>
          <w:sz w:val="36"/>
          <w:szCs w:val="36"/>
          <w:highlight w:val="none"/>
        </w:rPr>
        <w:t>响应文件格式</w:t>
      </w:r>
      <w:bookmarkEnd w:id="566"/>
    </w:p>
    <w:p w14:paraId="2BFE75A9">
      <w:pPr>
        <w:widowControl/>
        <w:spacing w:line="360" w:lineRule="auto"/>
        <w:jc w:val="left"/>
        <w:rPr>
          <w:rFonts w:hint="eastAsia" w:ascii="宋体" w:hAnsi="宋体" w:eastAsia="宋体" w:cs="宋体"/>
          <w:b/>
          <w:sz w:val="24"/>
          <w:highlight w:val="none"/>
        </w:rPr>
      </w:pPr>
    </w:p>
    <w:p w14:paraId="5BF4D74F">
      <w:pPr>
        <w:tabs>
          <w:tab w:val="left" w:pos="900"/>
          <w:tab w:val="left" w:pos="1980"/>
        </w:tabs>
        <w:snapToGrid w:val="0"/>
        <w:spacing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51B0C6BB">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3042A823">
      <w:pPr>
        <w:tabs>
          <w:tab w:val="left" w:pos="900"/>
          <w:tab w:val="left" w:pos="1980"/>
        </w:tabs>
        <w:snapToGrid w:val="0"/>
        <w:spacing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1D2E403F">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247B6999">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响应文件组成和格式</w:t>
      </w:r>
    </w:p>
    <w:p w14:paraId="2FD66038">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（包括但不限于以下内容）</w:t>
      </w:r>
    </w:p>
    <w:p w14:paraId="688FB81E">
      <w:pPr>
        <w:tabs>
          <w:tab w:val="left" w:pos="900"/>
          <w:tab w:val="left" w:pos="1980"/>
        </w:tabs>
        <w:snapToGrid w:val="0"/>
        <w:spacing w:line="360" w:lineRule="auto"/>
        <w:ind w:left="142"/>
        <w:rPr>
          <w:rFonts w:hint="eastAsia" w:ascii="宋体" w:hAnsi="宋体" w:eastAsia="宋体" w:cs="宋体"/>
          <w:sz w:val="24"/>
          <w:highlight w:val="none"/>
        </w:rPr>
      </w:pPr>
    </w:p>
    <w:p w14:paraId="3F8E6AC4">
      <w:pPr>
        <w:widowControl/>
        <w:jc w:val="left"/>
        <w:rPr>
          <w:rFonts w:hint="eastAsia" w:ascii="宋体" w:hAnsi="宋体" w:eastAsia="宋体" w:cs="宋体"/>
          <w:b/>
          <w:sz w:val="24"/>
          <w:highlight w:val="none"/>
        </w:rPr>
      </w:pPr>
      <w:r>
        <w:rPr>
          <w:rFonts w:hint="eastAsia" w:ascii="宋体" w:hAnsi="宋体" w:eastAsia="宋体" w:cs="宋体"/>
          <w:sz w:val="24"/>
          <w:highlight w:val="none"/>
        </w:rPr>
        <w:br w:type="page"/>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2316"/>
      <w:bookmarkStart w:id="2317" w:name="_Toc195842924"/>
      <w:bookmarkStart w:id="2318" w:name="_Toc226337255"/>
      <w:bookmarkStart w:id="2319" w:name="_Toc226965749"/>
      <w:bookmarkStart w:id="2320" w:name="_Toc226309803"/>
      <w:bookmarkStart w:id="2321" w:name="_Toc150774763"/>
      <w:bookmarkStart w:id="2322" w:name="_Toc305158901"/>
      <w:bookmarkStart w:id="2323" w:name="_Toc127151558"/>
      <w:bookmarkStart w:id="2324" w:name="_Toc265228397"/>
      <w:bookmarkStart w:id="2325" w:name="_Toc305158827"/>
      <w:bookmarkStart w:id="2326" w:name="_Toc264969249"/>
      <w:bookmarkStart w:id="2327" w:name="_Toc150480796"/>
      <w:bookmarkStart w:id="2328" w:name="_Toc142311060"/>
      <w:bookmarkStart w:id="2329" w:name="_Toc226965832"/>
      <w:bookmarkStart w:id="2330" w:name="_Hlk104913479"/>
      <w:r>
        <w:rPr>
          <w:rFonts w:hint="eastAsia" w:ascii="宋体" w:hAnsi="宋体" w:eastAsia="宋体" w:cs="宋体"/>
          <w:b/>
          <w:spacing w:val="20"/>
          <w:sz w:val="24"/>
          <w:highlight w:val="none"/>
        </w:rPr>
        <w:t>响应文件</w:t>
      </w:r>
      <w:r>
        <w:rPr>
          <w:rFonts w:hint="eastAsia" w:ascii="宋体" w:hAnsi="宋体" w:eastAsia="宋体" w:cs="宋体"/>
          <w:b/>
          <w:sz w:val="24"/>
          <w:highlight w:val="none"/>
        </w:rPr>
        <w:t>封面（非实质性格式）</w:t>
      </w:r>
    </w:p>
    <w:p w14:paraId="51850F1A">
      <w:pPr>
        <w:jc w:val="center"/>
        <w:rPr>
          <w:rFonts w:hint="eastAsia" w:ascii="宋体" w:hAnsi="宋体" w:eastAsia="宋体" w:cs="宋体"/>
          <w:szCs w:val="21"/>
          <w:highlight w:val="none"/>
        </w:rPr>
      </w:pPr>
    </w:p>
    <w:p w14:paraId="68DC5DA6">
      <w:pPr>
        <w:jc w:val="center"/>
        <w:rPr>
          <w:rFonts w:hint="eastAsia" w:ascii="宋体" w:hAnsi="宋体" w:eastAsia="宋体" w:cs="宋体"/>
          <w:b/>
          <w:spacing w:val="60"/>
          <w:sz w:val="84"/>
          <w:szCs w:val="84"/>
          <w:highlight w:val="none"/>
        </w:rPr>
      </w:pPr>
      <w:r>
        <w:rPr>
          <w:rFonts w:hint="eastAsia" w:ascii="宋体" w:hAnsi="宋体" w:eastAsia="宋体" w:cs="宋体"/>
          <w:b/>
          <w:spacing w:val="60"/>
          <w:sz w:val="84"/>
          <w:szCs w:val="84"/>
          <w:highlight w:val="none"/>
        </w:rPr>
        <w:t>响 应 文 件</w:t>
      </w:r>
    </w:p>
    <w:p w14:paraId="40498313">
      <w:pPr>
        <w:jc w:val="center"/>
        <w:rPr>
          <w:rFonts w:hint="eastAsia" w:ascii="宋体" w:hAnsi="宋体" w:eastAsia="宋体" w:cs="宋体"/>
          <w:b/>
          <w:spacing w:val="60"/>
          <w:sz w:val="52"/>
          <w:szCs w:val="52"/>
          <w:highlight w:val="none"/>
        </w:rPr>
      </w:pPr>
    </w:p>
    <w:p w14:paraId="7EFF8E94">
      <w:pPr>
        <w:ind w:firstLine="542" w:firstLineChars="150"/>
        <w:rPr>
          <w:rFonts w:hint="eastAsia" w:ascii="宋体" w:hAnsi="宋体" w:eastAsia="宋体" w:cs="宋体"/>
          <w:b/>
          <w:spacing w:val="20"/>
          <w:sz w:val="32"/>
          <w:szCs w:val="32"/>
          <w:highlight w:val="none"/>
        </w:rPr>
      </w:pPr>
    </w:p>
    <w:p w14:paraId="26258CA4">
      <w:pPr>
        <w:ind w:firstLine="542" w:firstLineChars="150"/>
        <w:rPr>
          <w:rFonts w:hint="eastAsia" w:ascii="宋体" w:hAnsi="宋体" w:eastAsia="宋体" w:cs="宋体"/>
          <w:b/>
          <w:spacing w:val="20"/>
          <w:sz w:val="32"/>
          <w:szCs w:val="32"/>
          <w:highlight w:val="none"/>
        </w:rPr>
      </w:pPr>
    </w:p>
    <w:p w14:paraId="5F9DAD7C">
      <w:pPr>
        <w:ind w:firstLine="542" w:firstLineChars="150"/>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项目名称:</w:t>
      </w:r>
    </w:p>
    <w:p w14:paraId="119F5CF7">
      <w:pPr>
        <w:ind w:firstLine="542" w:firstLineChars="150"/>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项目编号：</w:t>
      </w:r>
    </w:p>
    <w:p w14:paraId="22B16BC7">
      <w:pPr>
        <w:ind w:firstLine="542" w:firstLineChars="150"/>
        <w:rPr>
          <w:rFonts w:hint="eastAsia" w:ascii="宋体" w:hAnsi="宋体" w:eastAsia="宋体" w:cs="宋体"/>
          <w:b/>
          <w:spacing w:val="20"/>
          <w:sz w:val="32"/>
          <w:szCs w:val="32"/>
          <w:highlight w:val="none"/>
        </w:rPr>
      </w:pPr>
    </w:p>
    <w:p w14:paraId="7D4AAD39">
      <w:pPr>
        <w:ind w:firstLine="542" w:firstLineChars="150"/>
        <w:rPr>
          <w:rFonts w:hint="eastAsia" w:ascii="宋体" w:hAnsi="宋体" w:eastAsia="宋体" w:cs="宋体"/>
          <w:b/>
          <w:spacing w:val="20"/>
          <w:sz w:val="32"/>
          <w:szCs w:val="32"/>
          <w:highlight w:val="none"/>
        </w:rPr>
      </w:pPr>
    </w:p>
    <w:p w14:paraId="5C3D042E">
      <w:pPr>
        <w:jc w:val="center"/>
        <w:rPr>
          <w:rFonts w:hint="eastAsia" w:ascii="宋体" w:hAnsi="宋体" w:eastAsia="宋体" w:cs="宋体"/>
          <w:b/>
          <w:sz w:val="32"/>
          <w:szCs w:val="32"/>
          <w:highlight w:val="none"/>
        </w:rPr>
      </w:pPr>
    </w:p>
    <w:p w14:paraId="2812E475">
      <w:pPr>
        <w:jc w:val="center"/>
        <w:rPr>
          <w:rFonts w:hint="eastAsia" w:ascii="宋体" w:hAnsi="宋体" w:eastAsia="宋体" w:cs="宋体"/>
          <w:b/>
          <w:sz w:val="32"/>
          <w:szCs w:val="32"/>
          <w:highlight w:val="none"/>
        </w:rPr>
      </w:pPr>
    </w:p>
    <w:p w14:paraId="20D73CBD">
      <w:pPr>
        <w:jc w:val="center"/>
        <w:rPr>
          <w:rFonts w:hint="eastAsia" w:ascii="宋体" w:hAnsi="宋体" w:eastAsia="宋体" w:cs="宋体"/>
          <w:b/>
          <w:sz w:val="32"/>
          <w:szCs w:val="32"/>
          <w:highlight w:val="none"/>
        </w:rPr>
      </w:pPr>
    </w:p>
    <w:p w14:paraId="356C224B">
      <w:pPr>
        <w:jc w:val="center"/>
        <w:rPr>
          <w:rFonts w:hint="eastAsia" w:ascii="宋体" w:hAnsi="宋体" w:eastAsia="宋体" w:cs="宋体"/>
          <w:b/>
          <w:spacing w:val="20"/>
          <w:sz w:val="32"/>
          <w:szCs w:val="32"/>
          <w:highlight w:val="none"/>
        </w:rPr>
      </w:pPr>
    </w:p>
    <w:p w14:paraId="35477E46">
      <w:pPr>
        <w:jc w:val="center"/>
        <w:rPr>
          <w:rFonts w:hint="eastAsia" w:ascii="宋体" w:hAnsi="宋体" w:eastAsia="宋体" w:cs="宋体"/>
          <w:b/>
          <w:spacing w:val="20"/>
          <w:sz w:val="32"/>
          <w:szCs w:val="32"/>
          <w:highlight w:val="none"/>
        </w:rPr>
      </w:pPr>
    </w:p>
    <w:p w14:paraId="76368E28">
      <w:pPr>
        <w:jc w:val="center"/>
        <w:rPr>
          <w:rFonts w:hint="eastAsia" w:ascii="宋体" w:hAnsi="宋体" w:eastAsia="宋体" w:cs="宋体"/>
          <w:b/>
          <w:spacing w:val="20"/>
          <w:sz w:val="32"/>
          <w:szCs w:val="32"/>
          <w:highlight w:val="none"/>
        </w:rPr>
      </w:pPr>
    </w:p>
    <w:p w14:paraId="20934A75">
      <w:pPr>
        <w:spacing w:line="360" w:lineRule="auto"/>
        <w:ind w:firstLine="1445" w:firstLineChars="400"/>
        <w:jc w:val="left"/>
        <w:rPr>
          <w:rFonts w:hint="eastAsia" w:ascii="宋体" w:hAnsi="宋体" w:eastAsia="宋体" w:cs="宋体"/>
          <w:b/>
          <w:spacing w:val="20"/>
          <w:sz w:val="32"/>
          <w:szCs w:val="32"/>
          <w:highlight w:val="none"/>
        </w:rPr>
      </w:pPr>
      <w:r>
        <w:rPr>
          <w:rFonts w:hint="eastAsia" w:ascii="宋体" w:hAnsi="宋体" w:eastAsia="宋体" w:cs="宋体"/>
          <w:b/>
          <w:spacing w:val="20"/>
          <w:sz w:val="32"/>
          <w:szCs w:val="32"/>
          <w:highlight w:val="none"/>
        </w:rPr>
        <w:t>供应商名称：</w:t>
      </w:r>
    </w:p>
    <w:p w14:paraId="0B9E82AD">
      <w:pPr>
        <w:jc w:val="center"/>
        <w:rPr>
          <w:rFonts w:hint="eastAsia" w:ascii="宋体" w:hAnsi="宋体" w:eastAsia="宋体" w:cs="宋体"/>
          <w:b/>
          <w:sz w:val="32"/>
          <w:szCs w:val="32"/>
          <w:highlight w:val="none"/>
        </w:rPr>
      </w:pPr>
    </w:p>
    <w:p w14:paraId="7545A13B">
      <w:pPr>
        <w:rPr>
          <w:rFonts w:hint="eastAsia" w:ascii="宋体" w:hAnsi="宋体" w:eastAsia="宋体" w:cs="宋体"/>
          <w:b/>
          <w:highlight w:val="none"/>
        </w:rPr>
      </w:pPr>
      <w:r>
        <w:rPr>
          <w:rFonts w:hint="eastAsia" w:ascii="宋体" w:hAnsi="宋体" w:eastAsia="宋体" w:cs="宋体"/>
          <w:b/>
          <w:spacing w:val="20"/>
          <w:sz w:val="32"/>
          <w:szCs w:val="32"/>
          <w:highlight w:val="none"/>
        </w:rPr>
        <w:br w:type="page"/>
      </w:r>
      <w:bookmarkStart w:id="2383" w:name="_GoBack"/>
      <w:bookmarkEnd w:id="2383"/>
    </w:p>
    <w:p w14:paraId="04A6BF27">
      <w:p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1 满足《中华人民共和国政府采购法》第二十二条规定及法律法规的其他规定</w:t>
      </w:r>
    </w:p>
    <w:p w14:paraId="2DA559D2">
      <w:pPr>
        <w:spacing w:line="360" w:lineRule="auto"/>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1-1营业执照等证明文件</w:t>
      </w:r>
    </w:p>
    <w:p w14:paraId="08393126">
      <w:pPr>
        <w:tabs>
          <w:tab w:val="left" w:pos="1080"/>
        </w:tabs>
        <w:snapToGrid w:val="0"/>
        <w:rPr>
          <w:rFonts w:hint="eastAsia" w:ascii="宋体" w:hAnsi="宋体" w:eastAsia="宋体" w:cs="宋体"/>
          <w:sz w:val="24"/>
          <w:highlight w:val="none"/>
        </w:rPr>
      </w:pPr>
    </w:p>
    <w:p w14:paraId="52645CF6">
      <w:pPr>
        <w:spacing w:line="360" w:lineRule="auto"/>
        <w:outlineLvl w:val="2"/>
        <w:rPr>
          <w:rFonts w:hint="eastAsia" w:ascii="宋体" w:hAnsi="宋体" w:eastAsia="宋体" w:cs="宋体"/>
          <w:sz w:val="24"/>
          <w:szCs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1-2 供应商资格声明书</w:t>
      </w:r>
    </w:p>
    <w:p w14:paraId="75A0D74B">
      <w:pPr>
        <w:widowControl/>
        <w:jc w:val="left"/>
        <w:rPr>
          <w:rFonts w:hint="eastAsia" w:ascii="宋体" w:hAnsi="宋体" w:eastAsia="宋体" w:cs="宋体"/>
          <w:bCs/>
          <w:color w:val="000000"/>
          <w:highlight w:val="none"/>
        </w:rPr>
      </w:pPr>
    </w:p>
    <w:p w14:paraId="64154599">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供应商资格声明书</w:t>
      </w:r>
    </w:p>
    <w:p w14:paraId="66F934B0">
      <w:pPr>
        <w:tabs>
          <w:tab w:val="left" w:pos="5580"/>
        </w:tabs>
        <w:spacing w:line="360" w:lineRule="auto"/>
        <w:rPr>
          <w:rFonts w:hint="eastAsia" w:ascii="宋体" w:hAnsi="宋体" w:eastAsia="宋体" w:cs="宋体"/>
          <w:sz w:val="24"/>
          <w:highlight w:val="none"/>
        </w:rPr>
      </w:pPr>
    </w:p>
    <w:p w14:paraId="5EEAAB8B">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采购人或采购代理机构</w:t>
      </w:r>
    </w:p>
    <w:p w14:paraId="1EB737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9E9A33B">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4C87A">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E7A6484">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33A63FC6">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666691">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96C84FB">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20DD0CEC">
      <w:pPr>
        <w:numPr>
          <w:ilvl w:val="0"/>
          <w:numId w:val="76"/>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7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A34709">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E4174E4">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4A49AD27">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7382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57E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0BEE9AC">
            <w:pPr>
              <w:jc w:val="center"/>
              <w:rPr>
                <w:rFonts w:hint="eastAsia" w:ascii="宋体" w:hAnsi="宋体" w:eastAsia="宋体" w:cs="宋体"/>
                <w:sz w:val="24"/>
                <w:highlight w:val="none"/>
              </w:rPr>
            </w:pPr>
          </w:p>
        </w:tc>
        <w:tc>
          <w:tcPr>
            <w:tcW w:w="2976" w:type="dxa"/>
            <w:noWrap w:val="0"/>
            <w:vAlign w:val="center"/>
          </w:tcPr>
          <w:p w14:paraId="0DACE0A2">
            <w:pPr>
              <w:jc w:val="center"/>
              <w:rPr>
                <w:rFonts w:hint="eastAsia" w:ascii="宋体" w:hAnsi="宋体" w:eastAsia="宋体" w:cs="宋体"/>
                <w:sz w:val="24"/>
                <w:highlight w:val="none"/>
              </w:rPr>
            </w:pPr>
          </w:p>
        </w:tc>
      </w:tr>
      <w:tr w14:paraId="79B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652B4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0A59104E">
            <w:pPr>
              <w:jc w:val="center"/>
              <w:rPr>
                <w:rFonts w:hint="eastAsia" w:ascii="宋体" w:hAnsi="宋体" w:eastAsia="宋体" w:cs="宋体"/>
                <w:sz w:val="24"/>
                <w:highlight w:val="none"/>
              </w:rPr>
            </w:pPr>
          </w:p>
        </w:tc>
        <w:tc>
          <w:tcPr>
            <w:tcW w:w="2976" w:type="dxa"/>
            <w:noWrap w:val="0"/>
            <w:vAlign w:val="center"/>
          </w:tcPr>
          <w:p w14:paraId="5F6E1690">
            <w:pPr>
              <w:jc w:val="center"/>
              <w:rPr>
                <w:rFonts w:hint="eastAsia" w:ascii="宋体" w:hAnsi="宋体" w:eastAsia="宋体" w:cs="宋体"/>
                <w:sz w:val="24"/>
                <w:highlight w:val="none"/>
              </w:rPr>
            </w:pPr>
          </w:p>
        </w:tc>
      </w:tr>
      <w:tr w14:paraId="4E56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06E80F">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552BDF23">
            <w:pPr>
              <w:jc w:val="center"/>
              <w:rPr>
                <w:rFonts w:hint="eastAsia" w:ascii="宋体" w:hAnsi="宋体" w:eastAsia="宋体" w:cs="宋体"/>
                <w:sz w:val="24"/>
                <w:highlight w:val="none"/>
              </w:rPr>
            </w:pPr>
          </w:p>
        </w:tc>
        <w:tc>
          <w:tcPr>
            <w:tcW w:w="2976" w:type="dxa"/>
            <w:noWrap w:val="0"/>
            <w:vAlign w:val="center"/>
          </w:tcPr>
          <w:p w14:paraId="78DF9A56">
            <w:pPr>
              <w:jc w:val="center"/>
              <w:rPr>
                <w:rFonts w:hint="eastAsia" w:ascii="宋体" w:hAnsi="宋体" w:eastAsia="宋体" w:cs="宋体"/>
                <w:sz w:val="24"/>
                <w:highlight w:val="none"/>
              </w:rPr>
            </w:pPr>
          </w:p>
        </w:tc>
      </w:tr>
    </w:tbl>
    <w:p w14:paraId="3CD1669C">
      <w:pPr>
        <w:rPr>
          <w:rFonts w:hint="eastAsia" w:ascii="宋体" w:hAnsi="宋体" w:eastAsia="宋体" w:cs="宋体"/>
          <w:highlight w:val="none"/>
        </w:rPr>
      </w:pPr>
    </w:p>
    <w:p w14:paraId="77823D59">
      <w:pPr>
        <w:rPr>
          <w:rFonts w:hint="eastAsia" w:ascii="宋体" w:hAnsi="宋体" w:eastAsia="宋体" w:cs="宋体"/>
          <w:highlight w:val="none"/>
        </w:rPr>
      </w:pPr>
    </w:p>
    <w:p w14:paraId="1EAB8F5B">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上述声明真实有效，否则我方负全部责任。</w:t>
      </w:r>
    </w:p>
    <w:p w14:paraId="7FCDC244">
      <w:pPr>
        <w:autoSpaceDE w:val="0"/>
        <w:autoSpaceDN w:val="0"/>
        <w:adjustRightInd w:val="0"/>
        <w:snapToGrid w:val="0"/>
        <w:spacing w:before="25" w:after="25" w:line="360" w:lineRule="auto"/>
        <w:ind w:right="360"/>
        <w:jc w:val="righ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______</w:t>
      </w:r>
    </w:p>
    <w:p w14:paraId="4D456AFE">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color w:val="000000"/>
          <w:sz w:val="24"/>
          <w:szCs w:val="20"/>
          <w:highlight w:val="none"/>
        </w:rPr>
        <w:t xml:space="preserve">日期：____年____月____日   </w:t>
      </w:r>
    </w:p>
    <w:p w14:paraId="4E285CFE">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说明：供应商承诺不实的，依据《政府采购法》第七十七条“提供虚假材料谋取中标、成交的”有关规定予以处理。</w:t>
      </w:r>
    </w:p>
    <w:p w14:paraId="3919DB47">
      <w:pPr>
        <w:tabs>
          <w:tab w:val="left" w:pos="5580"/>
        </w:tabs>
        <w:spacing w:line="360" w:lineRule="auto"/>
        <w:rPr>
          <w:rFonts w:hint="eastAsia" w:ascii="宋体" w:hAnsi="宋体" w:eastAsia="宋体" w:cs="宋体"/>
          <w:sz w:val="24"/>
          <w:highlight w:val="none"/>
        </w:rPr>
        <w:sectPr>
          <w:headerReference r:id="rId20" w:type="default"/>
          <w:footerReference r:id="rId21"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36183E2">
      <w:pPr>
        <w:pStyle w:val="35"/>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6CCD6A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D78B03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6BC6CBD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12D4AA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0DBA9D1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11314984">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D3BE12A">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54F16DA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5136F67">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B150FA7">
      <w:pPr>
        <w:spacing w:before="240" w:beforeLines="100" w:after="240" w:afterLines="100" w:line="360" w:lineRule="auto"/>
        <w:jc w:val="left"/>
        <w:rPr>
          <w:rFonts w:hint="eastAsia" w:ascii="宋体" w:hAnsi="宋体" w:eastAsia="宋体" w:cs="宋体"/>
          <w:sz w:val="24"/>
          <w:highlight w:val="none"/>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6234B18C">
      <w:pPr>
        <w:pStyle w:val="35"/>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47E40DF6">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E79CA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5B18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74453A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C18EFDA">
      <w:pPr>
        <w:spacing w:line="360" w:lineRule="auto"/>
        <w:ind w:firstLine="504"/>
        <w:rPr>
          <w:rFonts w:hint="eastAsia" w:ascii="宋体" w:hAnsi="宋体" w:eastAsia="宋体" w:cs="宋体"/>
          <w:spacing w:val="6"/>
          <w:sz w:val="24"/>
          <w:highlight w:val="none"/>
        </w:rPr>
      </w:pPr>
    </w:p>
    <w:p w14:paraId="5F0692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8314AE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53BBF3">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0CB817AD">
      <w:pPr>
        <w:spacing w:line="360" w:lineRule="auto"/>
        <w:ind w:right="360" w:firstLine="480"/>
        <w:jc w:val="right"/>
        <w:rPr>
          <w:rFonts w:hint="eastAsia" w:ascii="宋体" w:hAnsi="宋体" w:eastAsia="宋体" w:cs="宋体"/>
          <w:sz w:val="24"/>
          <w:highlight w:val="none"/>
        </w:rPr>
      </w:pPr>
    </w:p>
    <w:p w14:paraId="5B1F5EE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0B5B51F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6028498">
      <w:pPr>
        <w:adjustRightInd w:val="0"/>
        <w:snapToGrid w:val="0"/>
        <w:jc w:val="left"/>
        <w:rPr>
          <w:rFonts w:hint="eastAsia" w:ascii="宋体" w:hAnsi="宋体" w:eastAsia="宋体" w:cs="宋体"/>
          <w:sz w:val="24"/>
          <w:szCs w:val="21"/>
          <w:highlight w:val="none"/>
        </w:rPr>
      </w:pPr>
    </w:p>
    <w:p w14:paraId="4D64BF41">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EB54A1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675BC45">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C216708">
      <w:pPr>
        <w:adjustRightInd w:val="0"/>
        <w:snapToGrid w:val="0"/>
        <w:jc w:val="left"/>
        <w:rPr>
          <w:rFonts w:hint="eastAsia" w:ascii="宋体" w:hAnsi="宋体" w:eastAsia="宋体" w:cs="宋体"/>
          <w:szCs w:val="21"/>
          <w:highlight w:val="none"/>
          <w:vertAlign w:val="superscript"/>
        </w:rPr>
      </w:pPr>
    </w:p>
    <w:p w14:paraId="1511E442">
      <w:pPr>
        <w:spacing w:line="360" w:lineRule="auto"/>
        <w:ind w:right="360" w:firstLine="480"/>
        <w:jc w:val="right"/>
        <w:rPr>
          <w:rFonts w:hint="eastAsia" w:ascii="宋体" w:hAnsi="宋体" w:eastAsia="宋体" w:cs="宋体"/>
          <w:sz w:val="24"/>
          <w:highlight w:val="none"/>
        </w:rPr>
      </w:pPr>
    </w:p>
    <w:p w14:paraId="6C2BDBE0">
      <w:pPr>
        <w:spacing w:line="360" w:lineRule="auto"/>
        <w:ind w:right="360" w:firstLine="480"/>
        <w:jc w:val="right"/>
        <w:rPr>
          <w:rFonts w:hint="eastAsia" w:ascii="宋体" w:hAnsi="宋体" w:eastAsia="宋体" w:cs="宋体"/>
          <w:sz w:val="24"/>
          <w:highlight w:val="none"/>
        </w:rPr>
      </w:pPr>
    </w:p>
    <w:p w14:paraId="659DC58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2F392AD2">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674C5DB4">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25236EC4">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754BDB">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7E447F63">
      <w:pPr>
        <w:spacing w:line="588" w:lineRule="exact"/>
        <w:ind w:firstLine="504" w:firstLineChars="200"/>
        <w:rPr>
          <w:rFonts w:hint="eastAsia" w:ascii="宋体" w:hAnsi="宋体" w:eastAsia="宋体" w:cs="宋体"/>
          <w:spacing w:val="6"/>
          <w:sz w:val="24"/>
          <w:highlight w:val="none"/>
        </w:rPr>
      </w:pPr>
    </w:p>
    <w:p w14:paraId="77640C3C">
      <w:pPr>
        <w:spacing w:line="588" w:lineRule="exact"/>
        <w:ind w:firstLine="504" w:firstLineChars="200"/>
        <w:rPr>
          <w:rFonts w:hint="eastAsia" w:ascii="宋体" w:hAnsi="宋体" w:eastAsia="宋体" w:cs="宋体"/>
          <w:spacing w:val="6"/>
          <w:sz w:val="24"/>
          <w:highlight w:val="none"/>
        </w:rPr>
      </w:pPr>
    </w:p>
    <w:p w14:paraId="6CD657A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FE90CB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7F46C8FF">
      <w:pPr>
        <w:pStyle w:val="476"/>
        <w:ind w:firstLine="480"/>
        <w:rPr>
          <w:rFonts w:hint="eastAsia" w:ascii="宋体" w:hAnsi="宋体" w:eastAsia="宋体" w:cs="宋体"/>
          <w:highlight w:val="none"/>
        </w:rPr>
      </w:pPr>
    </w:p>
    <w:p w14:paraId="76EF784B">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9192C3E">
      <w:pPr>
        <w:pStyle w:val="35"/>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272F8938">
      <w:pPr>
        <w:tabs>
          <w:tab w:val="left" w:pos="5580"/>
        </w:tabs>
        <w:spacing w:line="360" w:lineRule="auto"/>
        <w:rPr>
          <w:rFonts w:hint="eastAsia" w:ascii="宋体" w:hAnsi="宋体" w:eastAsia="宋体" w:cs="宋体"/>
          <w:sz w:val="24"/>
          <w:highlight w:val="none"/>
        </w:rPr>
      </w:pPr>
    </w:p>
    <w:p w14:paraId="31C56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6B0A2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如本项目（包）允许分包，且供应商拟进行分包时：</w:t>
      </w:r>
    </w:p>
    <w:p w14:paraId="460090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 1）响应文件中须提供《拟分包情况说明》，否则响应无效；</w:t>
      </w:r>
    </w:p>
    <w:p w14:paraId="62FDCB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 2 ）当同时符合下列情形时 ，响应文件还须提供《分包意向协议》，否则响应无效：</w:t>
      </w:r>
    </w:p>
    <w:p w14:paraId="6EF846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A. 本项目（包）预留部分采购项目预算专门面向中小企业采购，且要求获得采购 合同的供应商将采购项目中的一定比例分包给一家或者多家中小企业的；</w:t>
      </w:r>
    </w:p>
    <w:p w14:paraId="360734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highlight w:val="none"/>
        </w:rPr>
        <w:t>B. 供应商通过分包方式满足中小企业政策要求的。</w:t>
      </w:r>
    </w:p>
    <w:p w14:paraId="291AAC2E">
      <w:pPr>
        <w:spacing w:before="294" w:line="204" w:lineRule="auto"/>
        <w:ind w:left="3287"/>
        <w:rPr>
          <w:rFonts w:hint="eastAsia" w:ascii="宋体" w:hAnsi="宋体" w:eastAsia="宋体" w:cs="宋体"/>
          <w:sz w:val="35"/>
          <w:szCs w:val="35"/>
          <w:highlight w:val="none"/>
        </w:rPr>
      </w:pPr>
      <w:r>
        <w:rPr>
          <w:rFonts w:hint="eastAsia" w:ascii="宋体" w:hAnsi="宋体" w:eastAsia="宋体" w:cs="宋体"/>
          <w:b/>
          <w:bCs/>
          <w:spacing w:val="9"/>
          <w:sz w:val="35"/>
          <w:szCs w:val="35"/>
          <w:highlight w:val="none"/>
        </w:rPr>
        <w:t>拟分包情况说明</w:t>
      </w:r>
    </w:p>
    <w:p w14:paraId="28E6C2A5">
      <w:pPr>
        <w:spacing w:before="251" w:line="196" w:lineRule="auto"/>
        <w:ind w:left="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致</w:t>
      </w:r>
      <w:r>
        <w:rPr>
          <w:rFonts w:hint="eastAsia" w:ascii="宋体" w:hAnsi="宋体" w:eastAsia="宋体" w:cs="宋体"/>
          <w:spacing w:val="-56"/>
          <w:w w:val="84"/>
          <w:sz w:val="24"/>
          <w:szCs w:val="24"/>
          <w:highlight w:val="none"/>
        </w:rPr>
        <w:t>：</w:t>
      </w:r>
      <w:r>
        <w:rPr>
          <w:rFonts w:hint="eastAsia" w:ascii="宋体" w:hAnsi="宋体" w:eastAsia="宋体" w:cs="宋体"/>
          <w:spacing w:val="-56"/>
          <w:w w:val="84"/>
          <w:sz w:val="24"/>
          <w:szCs w:val="24"/>
          <w:highlight w:val="none"/>
          <w:lang w:val="en-US" w:eastAsia="zh-CN"/>
        </w:rPr>
        <w:t xml:space="preserve">(      </w:t>
      </w:r>
      <w:r>
        <w:rPr>
          <w:rFonts w:hint="eastAsia" w:ascii="宋体" w:hAnsi="宋体" w:eastAsia="宋体" w:cs="宋体"/>
          <w:spacing w:val="5"/>
          <w:sz w:val="24"/>
          <w:szCs w:val="24"/>
          <w:highlight w:val="none"/>
          <w:u w:val="single" w:color="auto"/>
        </w:rPr>
        <w:t>采购人或采购代理机构）</w:t>
      </w:r>
    </w:p>
    <w:p w14:paraId="1650CEAD">
      <w:pPr>
        <w:pStyle w:val="35"/>
        <w:tabs>
          <w:tab w:val="left" w:pos="9320"/>
          <w:tab w:val="clear" w:pos="567"/>
        </w:tabs>
        <w:spacing w:before="187" w:line="298" w:lineRule="auto"/>
        <w:ind w:left="10" w:firstLine="482"/>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我单位参加贵单位组织采购的项目编号为______的_____项目（填写采购项目名称）</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中_____包（填写包号）的磋商。拟签订分包合同的单位情况如下表所示，我单位</w:t>
      </w:r>
      <w:r>
        <w:rPr>
          <w:rFonts w:hint="eastAsia" w:ascii="宋体" w:hAnsi="宋体" w:eastAsia="宋体" w:cs="宋体"/>
          <w:spacing w:val="-1"/>
          <w:sz w:val="24"/>
          <w:szCs w:val="24"/>
          <w:highlight w:val="none"/>
        </w:rPr>
        <w:t>承诺</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p w14:paraId="4250B4EF">
      <w:pPr>
        <w:pStyle w:val="35"/>
        <w:tabs>
          <w:tab w:val="left" w:pos="9320"/>
          <w:tab w:val="clear" w:pos="567"/>
        </w:tabs>
        <w:spacing w:before="187" w:line="298" w:lineRule="auto"/>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一旦在该项目中获得采购合同将按下表所列情况</w:t>
      </w:r>
      <w:r>
        <w:rPr>
          <w:rFonts w:hint="eastAsia" w:ascii="宋体" w:hAnsi="宋体" w:eastAsia="宋体" w:cs="宋体"/>
          <w:spacing w:val="-2"/>
          <w:sz w:val="24"/>
          <w:szCs w:val="24"/>
          <w:highlight w:val="none"/>
        </w:rPr>
        <w:t>进行分包，同时承诺分包承担主体不再</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p w14:paraId="27E298BA">
      <w:pPr>
        <w:pStyle w:val="35"/>
        <w:tabs>
          <w:tab w:val="left" w:pos="9320"/>
          <w:tab w:val="clear" w:pos="567"/>
        </w:tabs>
        <w:spacing w:before="187" w:line="298" w:lineRule="auto"/>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58CB2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7746AB0">
            <w:pPr>
              <w:autoSpaceDE w:val="0"/>
              <w:autoSpaceDN w:val="0"/>
              <w:spacing w:before="107" w:line="179" w:lineRule="auto"/>
              <w:ind w:left="217"/>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序 号</w:t>
            </w:r>
          </w:p>
        </w:tc>
        <w:tc>
          <w:tcPr>
            <w:tcW w:w="1285" w:type="dxa"/>
            <w:noWrap w:val="0"/>
            <w:vAlign w:val="top"/>
          </w:tcPr>
          <w:p w14:paraId="1FD3966F">
            <w:pPr>
              <w:autoSpaceDE w:val="0"/>
              <w:autoSpaceDN w:val="0"/>
              <w:spacing w:before="216" w:line="201" w:lineRule="auto"/>
              <w:ind w:left="16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分包承担</w:t>
            </w:r>
          </w:p>
          <w:p w14:paraId="146501C7">
            <w:pPr>
              <w:autoSpaceDE w:val="0"/>
              <w:autoSpaceDN w:val="0"/>
              <w:spacing w:before="3" w:line="201" w:lineRule="auto"/>
              <w:ind w:left="17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主体名称</w:t>
            </w:r>
          </w:p>
        </w:tc>
        <w:tc>
          <w:tcPr>
            <w:tcW w:w="1511" w:type="dxa"/>
            <w:noWrap w:val="0"/>
            <w:vAlign w:val="top"/>
          </w:tcPr>
          <w:p w14:paraId="1A35A457">
            <w:pPr>
              <w:autoSpaceDE w:val="0"/>
              <w:autoSpaceDN w:val="0"/>
              <w:spacing w:before="43" w:line="201" w:lineRule="auto"/>
              <w:ind w:left="2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分包承担</w:t>
            </w:r>
          </w:p>
          <w:p w14:paraId="60658333">
            <w:pPr>
              <w:autoSpaceDE w:val="0"/>
              <w:autoSpaceDN w:val="0"/>
              <w:spacing w:before="4" w:line="200" w:lineRule="auto"/>
              <w:ind w:left="2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主体类型</w:t>
            </w:r>
          </w:p>
          <w:p w14:paraId="0ECCD3A1">
            <w:pPr>
              <w:autoSpaceDE w:val="0"/>
              <w:autoSpaceDN w:val="0"/>
              <w:spacing w:before="3" w:line="176" w:lineRule="auto"/>
              <w:ind w:left="26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（选择）</w:t>
            </w:r>
          </w:p>
        </w:tc>
        <w:tc>
          <w:tcPr>
            <w:tcW w:w="1124" w:type="dxa"/>
            <w:noWrap w:val="0"/>
            <w:vAlign w:val="top"/>
          </w:tcPr>
          <w:p w14:paraId="25BB4281">
            <w:pPr>
              <w:pStyle w:val="686"/>
              <w:autoSpaceDE w:val="0"/>
              <w:autoSpaceDN w:val="0"/>
              <w:spacing w:line="287" w:lineRule="auto"/>
              <w:rPr>
                <w:rFonts w:hint="eastAsia" w:ascii="宋体" w:hAnsi="宋体" w:eastAsia="宋体" w:cs="宋体"/>
                <w:highlight w:val="none"/>
              </w:rPr>
            </w:pPr>
          </w:p>
          <w:p w14:paraId="4EBB56CF">
            <w:pPr>
              <w:autoSpaceDE w:val="0"/>
              <w:autoSpaceDN w:val="0"/>
              <w:spacing w:before="102" w:line="201" w:lineRule="auto"/>
              <w:ind w:left="8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资质等级</w:t>
            </w:r>
          </w:p>
        </w:tc>
        <w:tc>
          <w:tcPr>
            <w:tcW w:w="1559" w:type="dxa"/>
            <w:noWrap w:val="0"/>
            <w:vAlign w:val="top"/>
          </w:tcPr>
          <w:p w14:paraId="3A4D53E9">
            <w:pPr>
              <w:autoSpaceDE w:val="0"/>
              <w:autoSpaceDN w:val="0"/>
              <w:spacing w:before="218" w:line="212" w:lineRule="auto"/>
              <w:ind w:left="302" w:right="295" w:firstLine="12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拟分包</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合同内容</w:t>
            </w:r>
          </w:p>
        </w:tc>
        <w:tc>
          <w:tcPr>
            <w:tcW w:w="1496" w:type="dxa"/>
            <w:noWrap w:val="0"/>
            <w:vAlign w:val="top"/>
          </w:tcPr>
          <w:p w14:paraId="6B97455B">
            <w:pPr>
              <w:autoSpaceDE w:val="0"/>
              <w:autoSpaceDN w:val="0"/>
              <w:spacing w:before="43" w:line="201" w:lineRule="auto"/>
              <w:ind w:left="39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拟分包</w:t>
            </w:r>
          </w:p>
          <w:p w14:paraId="464B27C9">
            <w:pPr>
              <w:autoSpaceDE w:val="0"/>
              <w:autoSpaceDN w:val="0"/>
              <w:spacing w:before="3" w:line="200" w:lineRule="auto"/>
              <w:ind w:left="2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合同金额</w:t>
            </w:r>
          </w:p>
          <w:p w14:paraId="6907763B">
            <w:pPr>
              <w:autoSpaceDE w:val="0"/>
              <w:autoSpaceDN w:val="0"/>
              <w:spacing w:before="4" w:line="176" w:lineRule="auto"/>
              <w:ind w:left="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（人民币元）</w:t>
            </w:r>
          </w:p>
        </w:tc>
        <w:tc>
          <w:tcPr>
            <w:tcW w:w="1567" w:type="dxa"/>
            <w:noWrap w:val="0"/>
            <w:vAlign w:val="top"/>
          </w:tcPr>
          <w:p w14:paraId="7F81E9E8">
            <w:pPr>
              <w:autoSpaceDE w:val="0"/>
              <w:autoSpaceDN w:val="0"/>
              <w:spacing w:before="44" w:line="201" w:lineRule="auto"/>
              <w:ind w:left="219"/>
              <w:rPr>
                <w:rFonts w:hint="eastAsia" w:ascii="宋体" w:hAnsi="宋体" w:eastAsia="宋体" w:cs="宋体"/>
                <w:sz w:val="24"/>
                <w:szCs w:val="24"/>
                <w:highlight w:val="none"/>
              </w:rPr>
            </w:pPr>
            <w:r>
              <w:rPr>
                <w:rFonts w:hint="eastAsia" w:ascii="宋体" w:hAnsi="宋体" w:eastAsia="宋体" w:cs="宋体"/>
                <w:spacing w:val="-7"/>
                <w:w w:val="99"/>
                <w:sz w:val="24"/>
                <w:szCs w:val="24"/>
                <w:highlight w:val="none"/>
              </w:rPr>
              <w:t>占该采购包</w:t>
            </w:r>
          </w:p>
          <w:p w14:paraId="1A94A8FF">
            <w:pPr>
              <w:autoSpaceDE w:val="0"/>
              <w:autoSpaceDN w:val="0"/>
              <w:spacing w:before="2" w:line="201" w:lineRule="auto"/>
              <w:ind w:left="184"/>
              <w:rPr>
                <w:rFonts w:hint="eastAsia" w:ascii="宋体" w:hAnsi="宋体" w:eastAsia="宋体" w:cs="宋体"/>
                <w:sz w:val="24"/>
                <w:szCs w:val="24"/>
                <w:highlight w:val="none"/>
              </w:rPr>
            </w:pPr>
            <w:r>
              <w:rPr>
                <w:rFonts w:hint="eastAsia" w:ascii="宋体" w:hAnsi="宋体" w:eastAsia="宋体" w:cs="宋体"/>
                <w:b/>
                <w:bCs/>
                <w:sz w:val="24"/>
                <w:szCs w:val="24"/>
                <w:highlight w:val="none"/>
              </w:rPr>
              <w:t>合同金额的</w:t>
            </w:r>
          </w:p>
          <w:p w14:paraId="6A9CD850">
            <w:pPr>
              <w:pStyle w:val="686"/>
              <w:autoSpaceDE w:val="0"/>
              <w:autoSpaceDN w:val="0"/>
              <w:spacing w:before="2" w:line="176" w:lineRule="auto"/>
              <w:ind w:left="21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比例（%）</w:t>
            </w:r>
          </w:p>
        </w:tc>
      </w:tr>
      <w:tr w14:paraId="6568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A7F4C60">
            <w:pPr>
              <w:pStyle w:val="686"/>
              <w:autoSpaceDE w:val="0"/>
              <w:autoSpaceDN w:val="0"/>
              <w:spacing w:line="353" w:lineRule="auto"/>
              <w:rPr>
                <w:rFonts w:hint="eastAsia" w:ascii="宋体" w:hAnsi="宋体" w:eastAsia="宋体" w:cs="宋体"/>
                <w:highlight w:val="none"/>
              </w:rPr>
            </w:pPr>
          </w:p>
          <w:p w14:paraId="71B47A53">
            <w:pPr>
              <w:pStyle w:val="686"/>
              <w:autoSpaceDE w:val="0"/>
              <w:autoSpaceDN w:val="0"/>
              <w:spacing w:before="69" w:line="199" w:lineRule="auto"/>
              <w:ind w:left="178"/>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85" w:type="dxa"/>
            <w:noWrap w:val="0"/>
            <w:vAlign w:val="top"/>
          </w:tcPr>
          <w:p w14:paraId="3965D96D">
            <w:pPr>
              <w:pStyle w:val="686"/>
              <w:autoSpaceDE w:val="0"/>
              <w:autoSpaceDN w:val="0"/>
              <w:rPr>
                <w:rFonts w:hint="eastAsia" w:ascii="宋体" w:hAnsi="宋体" w:eastAsia="宋体" w:cs="宋体"/>
                <w:highlight w:val="none"/>
              </w:rPr>
            </w:pPr>
          </w:p>
        </w:tc>
        <w:tc>
          <w:tcPr>
            <w:tcW w:w="1511" w:type="dxa"/>
            <w:noWrap w:val="0"/>
            <w:vAlign w:val="top"/>
          </w:tcPr>
          <w:p w14:paraId="31F62CC6">
            <w:pPr>
              <w:pStyle w:val="686"/>
              <w:autoSpaceDE w:val="0"/>
              <w:autoSpaceDN w:val="0"/>
              <w:spacing w:before="41" w:line="201" w:lineRule="auto"/>
              <w:ind w:left="13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□中型企业</w:t>
            </w:r>
          </w:p>
          <w:p w14:paraId="3637EDD5">
            <w:pPr>
              <w:pStyle w:val="686"/>
              <w:autoSpaceDE w:val="0"/>
              <w:autoSpaceDN w:val="0"/>
              <w:spacing w:before="2" w:line="189" w:lineRule="auto"/>
              <w:ind w:left="375" w:right="207" w:hanging="24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□小微企业</w:t>
            </w:r>
            <w:r>
              <w:rPr>
                <w:rFonts w:hint="eastAsia" w:ascii="宋体" w:hAnsi="宋体" w:eastAsia="宋体" w:cs="宋体"/>
                <w:spacing w:val="2"/>
                <w:sz w:val="24"/>
                <w:szCs w:val="24"/>
                <w:highlight w:val="none"/>
              </w:rPr>
              <w:t xml:space="preserve"> </w:t>
            </w:r>
            <w:r>
              <w:rPr>
                <w:rFonts w:hint="eastAsia" w:ascii="宋体" w:hAnsi="宋体" w:eastAsia="宋体" w:cs="宋体"/>
                <w:spacing w:val="19"/>
                <w:sz w:val="24"/>
                <w:szCs w:val="24"/>
                <w:highlight w:val="none"/>
              </w:rPr>
              <w:t>□其他</w:t>
            </w:r>
          </w:p>
        </w:tc>
        <w:tc>
          <w:tcPr>
            <w:tcW w:w="1124" w:type="dxa"/>
            <w:noWrap w:val="0"/>
            <w:vAlign w:val="top"/>
          </w:tcPr>
          <w:p w14:paraId="6A90C2B8">
            <w:pPr>
              <w:pStyle w:val="686"/>
              <w:autoSpaceDE w:val="0"/>
              <w:autoSpaceDN w:val="0"/>
              <w:rPr>
                <w:rFonts w:hint="eastAsia" w:ascii="宋体" w:hAnsi="宋体" w:eastAsia="宋体" w:cs="宋体"/>
                <w:highlight w:val="none"/>
              </w:rPr>
            </w:pPr>
          </w:p>
        </w:tc>
        <w:tc>
          <w:tcPr>
            <w:tcW w:w="1559" w:type="dxa"/>
            <w:noWrap w:val="0"/>
            <w:vAlign w:val="top"/>
          </w:tcPr>
          <w:p w14:paraId="656A970E">
            <w:pPr>
              <w:pStyle w:val="686"/>
              <w:autoSpaceDE w:val="0"/>
              <w:autoSpaceDN w:val="0"/>
              <w:rPr>
                <w:rFonts w:hint="eastAsia" w:ascii="宋体" w:hAnsi="宋体" w:eastAsia="宋体" w:cs="宋体"/>
                <w:highlight w:val="none"/>
              </w:rPr>
            </w:pPr>
          </w:p>
        </w:tc>
        <w:tc>
          <w:tcPr>
            <w:tcW w:w="1496" w:type="dxa"/>
            <w:noWrap w:val="0"/>
            <w:vAlign w:val="top"/>
          </w:tcPr>
          <w:p w14:paraId="5D2769AF">
            <w:pPr>
              <w:pStyle w:val="686"/>
              <w:autoSpaceDE w:val="0"/>
              <w:autoSpaceDN w:val="0"/>
              <w:rPr>
                <w:rFonts w:hint="eastAsia" w:ascii="宋体" w:hAnsi="宋体" w:eastAsia="宋体" w:cs="宋体"/>
                <w:highlight w:val="none"/>
              </w:rPr>
            </w:pPr>
          </w:p>
        </w:tc>
        <w:tc>
          <w:tcPr>
            <w:tcW w:w="1567" w:type="dxa"/>
            <w:noWrap w:val="0"/>
            <w:vAlign w:val="top"/>
          </w:tcPr>
          <w:p w14:paraId="32505636">
            <w:pPr>
              <w:pStyle w:val="686"/>
              <w:autoSpaceDE w:val="0"/>
              <w:autoSpaceDN w:val="0"/>
              <w:rPr>
                <w:rFonts w:hint="eastAsia" w:ascii="宋体" w:hAnsi="宋体" w:eastAsia="宋体" w:cs="宋体"/>
                <w:highlight w:val="none"/>
              </w:rPr>
            </w:pPr>
          </w:p>
        </w:tc>
      </w:tr>
      <w:tr w14:paraId="60C4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6AB77E">
            <w:pPr>
              <w:pStyle w:val="686"/>
              <w:autoSpaceDE w:val="0"/>
              <w:autoSpaceDN w:val="0"/>
              <w:spacing w:line="355" w:lineRule="auto"/>
              <w:rPr>
                <w:rFonts w:hint="eastAsia" w:ascii="宋体" w:hAnsi="宋体" w:eastAsia="宋体" w:cs="宋体"/>
                <w:highlight w:val="none"/>
              </w:rPr>
            </w:pPr>
          </w:p>
          <w:p w14:paraId="5D822D79">
            <w:pPr>
              <w:pStyle w:val="686"/>
              <w:autoSpaceDE w:val="0"/>
              <w:autoSpaceDN w:val="0"/>
              <w:spacing w:before="69" w:line="201" w:lineRule="auto"/>
              <w:ind w:left="1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p>
        </w:tc>
        <w:tc>
          <w:tcPr>
            <w:tcW w:w="1285" w:type="dxa"/>
            <w:noWrap w:val="0"/>
            <w:vAlign w:val="top"/>
          </w:tcPr>
          <w:p w14:paraId="673C63CE">
            <w:pPr>
              <w:pStyle w:val="686"/>
              <w:autoSpaceDE w:val="0"/>
              <w:autoSpaceDN w:val="0"/>
              <w:rPr>
                <w:rFonts w:hint="eastAsia" w:ascii="宋体" w:hAnsi="宋体" w:eastAsia="宋体" w:cs="宋体"/>
                <w:highlight w:val="none"/>
              </w:rPr>
            </w:pPr>
          </w:p>
        </w:tc>
        <w:tc>
          <w:tcPr>
            <w:tcW w:w="1511" w:type="dxa"/>
            <w:noWrap w:val="0"/>
            <w:vAlign w:val="top"/>
          </w:tcPr>
          <w:p w14:paraId="607E6B43">
            <w:pPr>
              <w:pStyle w:val="686"/>
              <w:autoSpaceDE w:val="0"/>
              <w:autoSpaceDN w:val="0"/>
              <w:spacing w:before="42" w:line="201" w:lineRule="auto"/>
              <w:ind w:left="13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□中型企业</w:t>
            </w:r>
          </w:p>
          <w:p w14:paraId="503776B2">
            <w:pPr>
              <w:pStyle w:val="686"/>
              <w:autoSpaceDE w:val="0"/>
              <w:autoSpaceDN w:val="0"/>
              <w:spacing w:before="4" w:line="188" w:lineRule="auto"/>
              <w:ind w:left="375" w:right="207" w:hanging="24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□小微企业</w:t>
            </w:r>
            <w:r>
              <w:rPr>
                <w:rFonts w:hint="eastAsia" w:ascii="宋体" w:hAnsi="宋体" w:eastAsia="宋体" w:cs="宋体"/>
                <w:spacing w:val="2"/>
                <w:sz w:val="24"/>
                <w:szCs w:val="24"/>
                <w:highlight w:val="none"/>
              </w:rPr>
              <w:t xml:space="preserve"> </w:t>
            </w:r>
            <w:r>
              <w:rPr>
                <w:rFonts w:hint="eastAsia" w:ascii="宋体" w:hAnsi="宋体" w:eastAsia="宋体" w:cs="宋体"/>
                <w:spacing w:val="19"/>
                <w:sz w:val="24"/>
                <w:szCs w:val="24"/>
                <w:highlight w:val="none"/>
              </w:rPr>
              <w:t>□其他</w:t>
            </w:r>
          </w:p>
        </w:tc>
        <w:tc>
          <w:tcPr>
            <w:tcW w:w="1124" w:type="dxa"/>
            <w:noWrap w:val="0"/>
            <w:vAlign w:val="top"/>
          </w:tcPr>
          <w:p w14:paraId="6A957521">
            <w:pPr>
              <w:pStyle w:val="686"/>
              <w:autoSpaceDE w:val="0"/>
              <w:autoSpaceDN w:val="0"/>
              <w:rPr>
                <w:rFonts w:hint="eastAsia" w:ascii="宋体" w:hAnsi="宋体" w:eastAsia="宋体" w:cs="宋体"/>
                <w:highlight w:val="none"/>
              </w:rPr>
            </w:pPr>
          </w:p>
        </w:tc>
        <w:tc>
          <w:tcPr>
            <w:tcW w:w="1559" w:type="dxa"/>
            <w:noWrap w:val="0"/>
            <w:vAlign w:val="top"/>
          </w:tcPr>
          <w:p w14:paraId="6F0263E2">
            <w:pPr>
              <w:pStyle w:val="686"/>
              <w:autoSpaceDE w:val="0"/>
              <w:autoSpaceDN w:val="0"/>
              <w:rPr>
                <w:rFonts w:hint="eastAsia" w:ascii="宋体" w:hAnsi="宋体" w:eastAsia="宋体" w:cs="宋体"/>
                <w:highlight w:val="none"/>
              </w:rPr>
            </w:pPr>
          </w:p>
        </w:tc>
        <w:tc>
          <w:tcPr>
            <w:tcW w:w="1496" w:type="dxa"/>
            <w:noWrap w:val="0"/>
            <w:vAlign w:val="top"/>
          </w:tcPr>
          <w:p w14:paraId="5774D92A">
            <w:pPr>
              <w:pStyle w:val="686"/>
              <w:autoSpaceDE w:val="0"/>
              <w:autoSpaceDN w:val="0"/>
              <w:rPr>
                <w:rFonts w:hint="eastAsia" w:ascii="宋体" w:hAnsi="宋体" w:eastAsia="宋体" w:cs="宋体"/>
                <w:highlight w:val="none"/>
              </w:rPr>
            </w:pPr>
          </w:p>
        </w:tc>
        <w:tc>
          <w:tcPr>
            <w:tcW w:w="1567" w:type="dxa"/>
            <w:noWrap w:val="0"/>
            <w:vAlign w:val="top"/>
          </w:tcPr>
          <w:p w14:paraId="5D1A25AE">
            <w:pPr>
              <w:pStyle w:val="686"/>
              <w:autoSpaceDE w:val="0"/>
              <w:autoSpaceDN w:val="0"/>
              <w:rPr>
                <w:rFonts w:hint="eastAsia" w:ascii="宋体" w:hAnsi="宋体" w:eastAsia="宋体" w:cs="宋体"/>
                <w:highlight w:val="none"/>
              </w:rPr>
            </w:pPr>
          </w:p>
        </w:tc>
      </w:tr>
      <w:tr w14:paraId="5CA6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89D9B05">
            <w:pPr>
              <w:pStyle w:val="686"/>
              <w:autoSpaceDE w:val="0"/>
              <w:autoSpaceDN w:val="0"/>
              <w:spacing w:line="293" w:lineRule="auto"/>
              <w:rPr>
                <w:rFonts w:hint="eastAsia" w:ascii="宋体" w:hAnsi="宋体" w:eastAsia="宋体" w:cs="宋体"/>
                <w:highlight w:val="none"/>
              </w:rPr>
            </w:pPr>
          </w:p>
          <w:p w14:paraId="0ED420F0">
            <w:pPr>
              <w:pStyle w:val="686"/>
              <w:autoSpaceDE w:val="0"/>
              <w:autoSpaceDN w:val="0"/>
              <w:spacing w:before="69" w:line="81" w:lineRule="exact"/>
              <w:ind w:left="135"/>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w:t>
            </w:r>
          </w:p>
        </w:tc>
        <w:tc>
          <w:tcPr>
            <w:tcW w:w="1285" w:type="dxa"/>
            <w:noWrap w:val="0"/>
            <w:vAlign w:val="top"/>
          </w:tcPr>
          <w:p w14:paraId="59358707">
            <w:pPr>
              <w:pStyle w:val="686"/>
              <w:autoSpaceDE w:val="0"/>
              <w:autoSpaceDN w:val="0"/>
              <w:rPr>
                <w:rFonts w:hint="eastAsia" w:ascii="宋体" w:hAnsi="宋体" w:eastAsia="宋体" w:cs="宋体"/>
                <w:highlight w:val="none"/>
              </w:rPr>
            </w:pPr>
          </w:p>
        </w:tc>
        <w:tc>
          <w:tcPr>
            <w:tcW w:w="1511" w:type="dxa"/>
            <w:noWrap w:val="0"/>
            <w:vAlign w:val="top"/>
          </w:tcPr>
          <w:p w14:paraId="186A7719">
            <w:pPr>
              <w:pStyle w:val="686"/>
              <w:autoSpaceDE w:val="0"/>
              <w:autoSpaceDN w:val="0"/>
              <w:rPr>
                <w:rFonts w:hint="eastAsia" w:ascii="宋体" w:hAnsi="宋体" w:eastAsia="宋体" w:cs="宋体"/>
                <w:highlight w:val="none"/>
              </w:rPr>
            </w:pPr>
          </w:p>
        </w:tc>
        <w:tc>
          <w:tcPr>
            <w:tcW w:w="1124" w:type="dxa"/>
            <w:noWrap w:val="0"/>
            <w:vAlign w:val="top"/>
          </w:tcPr>
          <w:p w14:paraId="6EE4B978">
            <w:pPr>
              <w:pStyle w:val="686"/>
              <w:autoSpaceDE w:val="0"/>
              <w:autoSpaceDN w:val="0"/>
              <w:rPr>
                <w:rFonts w:hint="eastAsia" w:ascii="宋体" w:hAnsi="宋体" w:eastAsia="宋体" w:cs="宋体"/>
                <w:highlight w:val="none"/>
              </w:rPr>
            </w:pPr>
          </w:p>
        </w:tc>
        <w:tc>
          <w:tcPr>
            <w:tcW w:w="1559" w:type="dxa"/>
            <w:noWrap w:val="0"/>
            <w:vAlign w:val="top"/>
          </w:tcPr>
          <w:p w14:paraId="65150584">
            <w:pPr>
              <w:pStyle w:val="686"/>
              <w:autoSpaceDE w:val="0"/>
              <w:autoSpaceDN w:val="0"/>
              <w:rPr>
                <w:rFonts w:hint="eastAsia" w:ascii="宋体" w:hAnsi="宋体" w:eastAsia="宋体" w:cs="宋体"/>
                <w:highlight w:val="none"/>
              </w:rPr>
            </w:pPr>
          </w:p>
        </w:tc>
        <w:tc>
          <w:tcPr>
            <w:tcW w:w="1496" w:type="dxa"/>
            <w:noWrap w:val="0"/>
            <w:vAlign w:val="top"/>
          </w:tcPr>
          <w:p w14:paraId="1E74927E">
            <w:pPr>
              <w:pStyle w:val="686"/>
              <w:autoSpaceDE w:val="0"/>
              <w:autoSpaceDN w:val="0"/>
              <w:rPr>
                <w:rFonts w:hint="eastAsia" w:ascii="宋体" w:hAnsi="宋体" w:eastAsia="宋体" w:cs="宋体"/>
                <w:highlight w:val="none"/>
              </w:rPr>
            </w:pPr>
          </w:p>
        </w:tc>
        <w:tc>
          <w:tcPr>
            <w:tcW w:w="1567" w:type="dxa"/>
            <w:noWrap w:val="0"/>
            <w:vAlign w:val="top"/>
          </w:tcPr>
          <w:p w14:paraId="6CCE17A2">
            <w:pPr>
              <w:pStyle w:val="686"/>
              <w:autoSpaceDE w:val="0"/>
              <w:autoSpaceDN w:val="0"/>
              <w:rPr>
                <w:rFonts w:hint="eastAsia" w:ascii="宋体" w:hAnsi="宋体" w:eastAsia="宋体" w:cs="宋体"/>
                <w:highlight w:val="none"/>
              </w:rPr>
            </w:pPr>
          </w:p>
        </w:tc>
      </w:tr>
      <w:tr w14:paraId="347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524AEFD1">
            <w:pPr>
              <w:autoSpaceDE w:val="0"/>
              <w:autoSpaceDN w:val="0"/>
              <w:spacing w:before="180" w:line="201" w:lineRule="auto"/>
              <w:ind w:left="516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合计：</w:t>
            </w:r>
          </w:p>
        </w:tc>
        <w:tc>
          <w:tcPr>
            <w:tcW w:w="1496" w:type="dxa"/>
            <w:noWrap w:val="0"/>
            <w:vAlign w:val="top"/>
          </w:tcPr>
          <w:p w14:paraId="79EA28C8">
            <w:pPr>
              <w:pStyle w:val="686"/>
              <w:autoSpaceDE w:val="0"/>
              <w:autoSpaceDN w:val="0"/>
              <w:rPr>
                <w:rFonts w:hint="eastAsia" w:ascii="宋体" w:hAnsi="宋体" w:eastAsia="宋体" w:cs="宋体"/>
                <w:highlight w:val="none"/>
              </w:rPr>
            </w:pPr>
          </w:p>
        </w:tc>
        <w:tc>
          <w:tcPr>
            <w:tcW w:w="1567" w:type="dxa"/>
            <w:noWrap w:val="0"/>
            <w:vAlign w:val="top"/>
          </w:tcPr>
          <w:p w14:paraId="0D890FD6">
            <w:pPr>
              <w:pStyle w:val="686"/>
              <w:autoSpaceDE w:val="0"/>
              <w:autoSpaceDN w:val="0"/>
              <w:rPr>
                <w:rFonts w:hint="eastAsia" w:ascii="宋体" w:hAnsi="宋体" w:eastAsia="宋体" w:cs="宋体"/>
                <w:highlight w:val="none"/>
              </w:rPr>
            </w:pPr>
          </w:p>
        </w:tc>
      </w:tr>
    </w:tbl>
    <w:p w14:paraId="44040C31">
      <w:pPr>
        <w:pStyle w:val="35"/>
        <w:spacing w:line="379" w:lineRule="auto"/>
        <w:rPr>
          <w:rFonts w:hint="eastAsia" w:ascii="宋体" w:hAnsi="宋体" w:eastAsia="宋体" w:cs="宋体"/>
          <w:highlight w:val="none"/>
        </w:rPr>
      </w:pPr>
    </w:p>
    <w:p w14:paraId="598A135A">
      <w:pPr>
        <w:pStyle w:val="35"/>
        <w:spacing w:before="103" w:line="194" w:lineRule="auto"/>
        <w:ind w:left="5601"/>
        <w:rPr>
          <w:rFonts w:hint="eastAsia" w:ascii="宋体" w:hAnsi="宋体" w:eastAsia="宋体" w:cs="宋体"/>
          <w:sz w:val="24"/>
          <w:szCs w:val="24"/>
          <w:highlight w:val="none"/>
        </w:rPr>
      </w:pPr>
      <w:r>
        <w:rPr>
          <w:rFonts w:hint="eastAsia" w:ascii="宋体" w:hAnsi="宋体" w:eastAsia="宋体" w:cs="宋体"/>
          <w:spacing w:val="-1"/>
          <w:w w:val="98"/>
          <w:sz w:val="24"/>
          <w:szCs w:val="24"/>
          <w:highlight w:val="none"/>
        </w:rPr>
        <w:t>供应商名称（加盖公章</w:t>
      </w:r>
      <w:r>
        <w:rPr>
          <w:rFonts w:hint="eastAsia" w:ascii="宋体" w:hAnsi="宋体" w:eastAsia="宋体" w:cs="宋体"/>
          <w:spacing w:val="-57"/>
          <w:sz w:val="24"/>
          <w:szCs w:val="24"/>
          <w:highlight w:val="none"/>
        </w:rPr>
        <w:t>）：</w:t>
      </w:r>
      <w:r>
        <w:rPr>
          <w:rFonts w:hint="eastAsia" w:ascii="宋体" w:hAnsi="宋体" w:eastAsia="宋体" w:cs="宋体"/>
          <w:spacing w:val="-1"/>
          <w:w w:val="98"/>
          <w:sz w:val="24"/>
          <w:szCs w:val="24"/>
          <w:highlight w:val="none"/>
        </w:rPr>
        <w:t>______</w:t>
      </w:r>
    </w:p>
    <w:p w14:paraId="29094FC6">
      <w:pPr>
        <w:pStyle w:val="35"/>
        <w:spacing w:before="214" w:line="194" w:lineRule="auto"/>
        <w:ind w:left="6668"/>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日期：___年___月___ 日</w:t>
      </w:r>
    </w:p>
    <w:p w14:paraId="74353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p>
    <w:p w14:paraId="6A82D0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p>
    <w:p w14:paraId="050A4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注：</w:t>
      </w:r>
    </w:p>
    <w:p w14:paraId="6E19D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 1）当供应商属于本部分说明中第（ 1 ）类情形 ，如未提供《拟分包情况说明》，或提 供了《拟分包情况说明》但未填写分包承担主体名称、拟分包合同内容、拟分包合同金 额，其响应无效；</w:t>
      </w:r>
    </w:p>
    <w:p w14:paraId="271CC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 2 ）当供应商属于本部分说明中第（ 2 ）类情形 ，如未提供《拟分包情况说明》，或提 供了《拟分包情况说明》但未填写分包承担主体名称、分包承担主体类型、拟分包合同 内容、拟分包合同金额，其响应无效；</w:t>
      </w:r>
    </w:p>
    <w:p w14:paraId="7D271F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（3）如本采购文件《供应商须知资料表》载明本项目分包承担主体应具备的相应资质</w:t>
      </w:r>
    </w:p>
    <w:p w14:paraId="553EB6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p>
    <w:p w14:paraId="576B3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条件，则供应商须在本表中列明分包承担主体的资质等级，并后附资质证书电子件，否 则</w:t>
      </w:r>
      <w:r>
        <w:rPr>
          <w:rFonts w:hint="eastAsia" w:ascii="宋体" w:hAnsi="宋体" w:eastAsia="宋体" w:cs="宋体"/>
          <w:b/>
          <w:bCs/>
          <w:sz w:val="24"/>
          <w:szCs w:val="20"/>
          <w:highlight w:val="none"/>
        </w:rPr>
        <w:t>响应无效。</w:t>
      </w:r>
    </w:p>
    <w:p w14:paraId="1C1E8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highlight w:val="none"/>
        </w:rPr>
      </w:pPr>
      <w:r>
        <w:rPr>
          <w:rFonts w:hint="eastAsia" w:ascii="宋体" w:hAnsi="宋体" w:eastAsia="宋体" w:cs="宋体"/>
          <w:sz w:val="24"/>
          <w:szCs w:val="20"/>
          <w:highlight w:val="none"/>
        </w:rPr>
        <w:br w:type="page"/>
      </w:r>
      <w:r>
        <w:rPr>
          <w:rFonts w:hint="eastAsia" w:ascii="宋体" w:hAnsi="宋体" w:eastAsia="宋体" w:cs="宋体"/>
          <w:b/>
          <w:bCs/>
          <w:spacing w:val="9"/>
          <w:sz w:val="35"/>
          <w:szCs w:val="35"/>
          <w:highlight w:val="none"/>
        </w:rPr>
        <w:t>分包意向协议</w:t>
      </w:r>
    </w:p>
    <w:p w14:paraId="7CD196B3">
      <w:pPr>
        <w:pStyle w:val="35"/>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highlight w:val="none"/>
        </w:rPr>
      </w:pPr>
      <w:r>
        <w:rPr>
          <w:rFonts w:hint="eastAsia" w:ascii="宋体" w:hAnsi="宋体" w:eastAsia="宋体" w:cs="宋体"/>
          <w:spacing w:val="-5"/>
          <w:w w:val="98"/>
          <w:sz w:val="24"/>
          <w:szCs w:val="24"/>
          <w:highlight w:val="none"/>
        </w:rPr>
        <w:t>甲方（供应商</w:t>
      </w:r>
      <w:r>
        <w:rPr>
          <w:rFonts w:hint="eastAsia" w:ascii="宋体" w:hAnsi="宋体" w:eastAsia="宋体" w:cs="宋体"/>
          <w:spacing w:val="-59"/>
          <w:sz w:val="24"/>
          <w:szCs w:val="24"/>
          <w:highlight w:val="none"/>
        </w:rPr>
        <w:t>）：</w:t>
      </w:r>
      <w:r>
        <w:rPr>
          <w:rFonts w:hint="eastAsia" w:ascii="宋体" w:hAnsi="宋体" w:eastAsia="宋体" w:cs="宋体"/>
          <w:spacing w:val="-5"/>
          <w:w w:val="98"/>
          <w:sz w:val="24"/>
          <w:szCs w:val="24"/>
          <w:highlight w:val="none"/>
        </w:rPr>
        <w:t>______</w:t>
      </w:r>
    </w:p>
    <w:p w14:paraId="6E743D3D">
      <w:pPr>
        <w:pStyle w:val="35"/>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highlight w:val="none"/>
        </w:rPr>
      </w:pPr>
      <w:r>
        <w:rPr>
          <w:rFonts w:hint="eastAsia" w:ascii="宋体" w:hAnsi="宋体" w:eastAsia="宋体" w:cs="宋体"/>
          <w:spacing w:val="-3"/>
          <w:w w:val="98"/>
          <w:sz w:val="24"/>
          <w:szCs w:val="24"/>
          <w:highlight w:val="none"/>
        </w:rPr>
        <w:t>乙方（拟分包单位</w:t>
      </w:r>
      <w:r>
        <w:rPr>
          <w:rFonts w:hint="eastAsia" w:ascii="宋体" w:hAnsi="宋体" w:eastAsia="宋体" w:cs="宋体"/>
          <w:spacing w:val="-56"/>
          <w:sz w:val="24"/>
          <w:szCs w:val="24"/>
          <w:highlight w:val="none"/>
        </w:rPr>
        <w:t>）：</w:t>
      </w:r>
      <w:r>
        <w:rPr>
          <w:rFonts w:hint="eastAsia" w:ascii="宋体" w:hAnsi="宋体" w:eastAsia="宋体" w:cs="宋体"/>
          <w:spacing w:val="-3"/>
          <w:w w:val="98"/>
          <w:sz w:val="24"/>
          <w:szCs w:val="24"/>
          <w:highlight w:val="none"/>
        </w:rPr>
        <w:t>______</w:t>
      </w:r>
    </w:p>
    <w:p w14:paraId="75F3E985">
      <w:pPr>
        <w:pStyle w:val="35"/>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甲方承诺，一旦在_____（采购项目名称</w:t>
      </w:r>
      <w:r>
        <w:rPr>
          <w:rFonts w:hint="eastAsia" w:ascii="宋体" w:hAnsi="宋体" w:eastAsia="宋体" w:cs="宋体"/>
          <w:spacing w:val="-32"/>
          <w:w w:val="74"/>
          <w:sz w:val="24"/>
          <w:szCs w:val="24"/>
          <w:highlight w:val="none"/>
        </w:rPr>
        <w:t>）（</w:t>
      </w:r>
      <w:r>
        <w:rPr>
          <w:rFonts w:hint="eastAsia" w:ascii="宋体" w:hAnsi="宋体" w:eastAsia="宋体" w:cs="宋体"/>
          <w:spacing w:val="2"/>
          <w:sz w:val="24"/>
          <w:szCs w:val="24"/>
          <w:highlight w:val="none"/>
        </w:rPr>
        <w:t>项目编号/包号为：_____</w:t>
      </w:r>
      <w:r>
        <w:rPr>
          <w:rFonts w:hint="eastAsia" w:ascii="宋体" w:hAnsi="宋体" w:eastAsia="宋体" w:cs="宋体"/>
          <w:spacing w:val="-20"/>
          <w:sz w:val="24"/>
          <w:szCs w:val="24"/>
          <w:highlight w:val="none"/>
        </w:rPr>
        <w:t xml:space="preserve"> </w:t>
      </w:r>
      <w:r>
        <w:rPr>
          <w:rFonts w:hint="eastAsia" w:ascii="宋体" w:hAnsi="宋体" w:eastAsia="宋体" w:cs="宋体"/>
          <w:spacing w:val="2"/>
          <w:sz w:val="24"/>
          <w:szCs w:val="24"/>
          <w:highlight w:val="none"/>
        </w:rPr>
        <w:t>）采购项目</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中获得采购合同，将按照下述约定将合同项下部分内容分包给乙方：</w:t>
      </w:r>
    </w:p>
    <w:p w14:paraId="1F7530A9">
      <w:pPr>
        <w:pStyle w:val="35"/>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1.分包内容：_____。</w:t>
      </w:r>
    </w:p>
    <w:p w14:paraId="4130AFC2">
      <w:pPr>
        <w:pStyle w:val="35"/>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2.分包金额：_____，该金额占该采购包合同金额的比例为_____%。</w:t>
      </w:r>
    </w:p>
    <w:p w14:paraId="1C965D18">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乙方承诺将在上述情况下与甲方签订分包合同。</w:t>
      </w:r>
    </w:p>
    <w:p w14:paraId="3241FFCC">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本协议自各方盖章之日起生效，如甲方未在</w:t>
      </w:r>
      <w:r>
        <w:rPr>
          <w:rFonts w:hint="eastAsia" w:ascii="宋体" w:hAnsi="宋体" w:eastAsia="宋体" w:cs="宋体"/>
          <w:spacing w:val="-2"/>
          <w:sz w:val="24"/>
          <w:szCs w:val="24"/>
          <w:highlight w:val="none"/>
        </w:rPr>
        <w:t>该项目（采购包）成交，本协议自动终</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止。</w:t>
      </w:r>
    </w:p>
    <w:p w14:paraId="7BFB514C">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4C06D4C3">
      <w:pPr>
        <w:pStyle w:val="35"/>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甲方（盖章</w:t>
      </w:r>
      <w:r>
        <w:rPr>
          <w:rFonts w:hint="eastAsia" w:ascii="宋体" w:hAnsi="宋体" w:eastAsia="宋体" w:cs="宋体"/>
          <w:spacing w:val="-61"/>
          <w:sz w:val="24"/>
          <w:szCs w:val="24"/>
          <w:highlight w:val="none"/>
        </w:rPr>
        <w:t>）：</w:t>
      </w:r>
      <w:r>
        <w:rPr>
          <w:rFonts w:hint="eastAsia" w:ascii="宋体" w:hAnsi="宋体" w:eastAsia="宋体" w:cs="宋体"/>
          <w:spacing w:val="-1"/>
          <w:sz w:val="24"/>
          <w:szCs w:val="24"/>
          <w:highlight w:val="none"/>
        </w:rPr>
        <w:t>_____                                      乙方（盖章</w:t>
      </w:r>
      <w:r>
        <w:rPr>
          <w:rFonts w:hint="eastAsia" w:ascii="宋体" w:hAnsi="宋体" w:eastAsia="宋体" w:cs="宋体"/>
          <w:spacing w:val="-61"/>
          <w:sz w:val="24"/>
          <w:szCs w:val="24"/>
          <w:highlight w:val="none"/>
        </w:rPr>
        <w:t>）：</w:t>
      </w:r>
      <w:r>
        <w:rPr>
          <w:rFonts w:hint="eastAsia" w:ascii="宋体" w:hAnsi="宋体" w:eastAsia="宋体" w:cs="宋体"/>
          <w:spacing w:val="-1"/>
          <w:sz w:val="24"/>
          <w:szCs w:val="24"/>
          <w:highlight w:val="none"/>
        </w:rPr>
        <w:t>______</w:t>
      </w:r>
    </w:p>
    <w:p w14:paraId="26E3717D">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1BB48A95">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404697E6">
      <w:pPr>
        <w:pStyle w:val="35"/>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日期：_____年_____月_____</w:t>
      </w:r>
      <w:r>
        <w:rPr>
          <w:rFonts w:hint="eastAsia" w:ascii="宋体" w:hAnsi="宋体" w:eastAsia="宋体" w:cs="宋体"/>
          <w:spacing w:val="6"/>
          <w:sz w:val="24"/>
          <w:szCs w:val="24"/>
          <w:highlight w:val="none"/>
        </w:rPr>
        <w:t xml:space="preserve"> </w:t>
      </w:r>
      <w:r>
        <w:rPr>
          <w:rFonts w:hint="eastAsia" w:ascii="宋体" w:hAnsi="宋体" w:eastAsia="宋体" w:cs="宋体"/>
          <w:spacing w:val="4"/>
          <w:sz w:val="24"/>
          <w:szCs w:val="24"/>
          <w:highlight w:val="none"/>
        </w:rPr>
        <w:t>日</w:t>
      </w:r>
    </w:p>
    <w:p w14:paraId="329487BA">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02CFFC96">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29650380">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注：</w:t>
      </w:r>
    </w:p>
    <w:p w14:paraId="2B91EADE">
      <w:pPr>
        <w:pStyle w:val="35"/>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 1</w:t>
      </w:r>
      <w:r>
        <w:rPr>
          <w:rFonts w:hint="eastAsia" w:ascii="宋体" w:hAnsi="宋体" w:eastAsia="宋体" w:cs="宋体"/>
          <w:spacing w:val="-6"/>
          <w:sz w:val="24"/>
          <w:szCs w:val="24"/>
          <w:highlight w:val="none"/>
        </w:rPr>
        <w:t>）当供应商属于本部分说明中第（ 2</w:t>
      </w:r>
      <w:r>
        <w:rPr>
          <w:rFonts w:hint="eastAsia" w:ascii="宋体" w:hAnsi="宋体" w:eastAsia="宋体" w:cs="宋体"/>
          <w:spacing w:val="-22"/>
          <w:sz w:val="24"/>
          <w:szCs w:val="24"/>
          <w:highlight w:val="none"/>
        </w:rPr>
        <w:t xml:space="preserve"> </w:t>
      </w:r>
      <w:r>
        <w:rPr>
          <w:rFonts w:hint="eastAsia" w:ascii="宋体" w:hAnsi="宋体" w:eastAsia="宋体" w:cs="宋体"/>
          <w:spacing w:val="-6"/>
          <w:sz w:val="24"/>
          <w:szCs w:val="24"/>
          <w:highlight w:val="none"/>
        </w:rPr>
        <w:t>）类情形，必须提供，否则</w:t>
      </w:r>
      <w:r>
        <w:rPr>
          <w:rFonts w:hint="eastAsia" w:ascii="宋体" w:hAnsi="宋体" w:eastAsia="宋体" w:cs="宋体"/>
          <w:b/>
          <w:bCs/>
          <w:spacing w:val="-6"/>
          <w:sz w:val="24"/>
          <w:szCs w:val="24"/>
          <w:highlight w:val="none"/>
        </w:rPr>
        <w:t>响应</w:t>
      </w:r>
      <w:r>
        <w:rPr>
          <w:rFonts w:hint="eastAsia" w:ascii="宋体" w:hAnsi="宋体" w:eastAsia="宋体" w:cs="宋体"/>
          <w:b/>
          <w:bCs/>
          <w:spacing w:val="-7"/>
          <w:sz w:val="24"/>
          <w:szCs w:val="24"/>
          <w:highlight w:val="none"/>
        </w:rPr>
        <w:t>无效；</w:t>
      </w:r>
      <w:r>
        <w:rPr>
          <w:rFonts w:hint="eastAsia" w:ascii="宋体" w:hAnsi="宋体" w:eastAsia="宋体" w:cs="宋体"/>
          <w:spacing w:val="-7"/>
          <w:sz w:val="24"/>
          <w:szCs w:val="24"/>
          <w:highlight w:val="none"/>
        </w:rPr>
        <w:t>其他情</w:t>
      </w:r>
      <w:r>
        <w:rPr>
          <w:rFonts w:hint="eastAsia" w:ascii="宋体" w:hAnsi="宋体" w:eastAsia="宋体" w:cs="宋体"/>
          <w:spacing w:val="-4"/>
          <w:sz w:val="24"/>
          <w:szCs w:val="24"/>
          <w:highlight w:val="none"/>
        </w:rPr>
        <w:t>形</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无须提供；</w:t>
      </w:r>
    </w:p>
    <w:p w14:paraId="07E74B45">
      <w:pPr>
        <w:pStyle w:val="35"/>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 2</w:t>
      </w:r>
      <w:r>
        <w:rPr>
          <w:rFonts w:hint="eastAsia" w:ascii="宋体" w:hAnsi="宋体" w:eastAsia="宋体" w:cs="宋体"/>
          <w:spacing w:val="-24"/>
          <w:sz w:val="24"/>
          <w:szCs w:val="24"/>
          <w:highlight w:val="none"/>
        </w:rPr>
        <w:t xml:space="preserve"> </w:t>
      </w:r>
      <w:r>
        <w:rPr>
          <w:rFonts w:hint="eastAsia" w:ascii="宋体" w:hAnsi="宋体" w:eastAsia="宋体" w:cs="宋体"/>
          <w:spacing w:val="-7"/>
          <w:sz w:val="24"/>
          <w:szCs w:val="24"/>
          <w:highlight w:val="none"/>
        </w:rPr>
        <w:t>）供应商须与所有拟分包单位分别签订《分包意向协议》，每单</w:t>
      </w:r>
      <w:r>
        <w:rPr>
          <w:rFonts w:hint="eastAsia" w:ascii="宋体" w:hAnsi="宋体" w:eastAsia="宋体" w:cs="宋体"/>
          <w:spacing w:val="-8"/>
          <w:sz w:val="24"/>
          <w:szCs w:val="24"/>
          <w:highlight w:val="none"/>
        </w:rPr>
        <w:t>位签订一份，并在响</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应文件中提交全部协议原件的电子件</w:t>
      </w:r>
      <w:r>
        <w:rPr>
          <w:rFonts w:hint="eastAsia" w:ascii="宋体" w:hAnsi="宋体" w:eastAsia="宋体" w:cs="宋体"/>
          <w:spacing w:val="-26"/>
          <w:sz w:val="24"/>
          <w:szCs w:val="24"/>
          <w:highlight w:val="none"/>
        </w:rPr>
        <w:t xml:space="preserve"> </w:t>
      </w:r>
      <w:r>
        <w:rPr>
          <w:rFonts w:hint="eastAsia" w:ascii="宋体" w:hAnsi="宋体" w:eastAsia="宋体" w:cs="宋体"/>
          <w:spacing w:val="-2"/>
          <w:sz w:val="24"/>
          <w:szCs w:val="24"/>
          <w:highlight w:val="none"/>
        </w:rPr>
        <w:t>，否则</w:t>
      </w:r>
      <w:r>
        <w:rPr>
          <w:rFonts w:hint="eastAsia" w:ascii="宋体" w:hAnsi="宋体" w:eastAsia="宋体" w:cs="宋体"/>
          <w:b/>
          <w:bCs/>
          <w:spacing w:val="-2"/>
          <w:sz w:val="24"/>
          <w:szCs w:val="24"/>
          <w:highlight w:val="none"/>
        </w:rPr>
        <w:t>响应无效</w:t>
      </w:r>
      <w:r>
        <w:rPr>
          <w:rFonts w:hint="eastAsia" w:ascii="宋体" w:hAnsi="宋体" w:eastAsia="宋体" w:cs="宋体"/>
          <w:spacing w:val="-2"/>
          <w:sz w:val="24"/>
          <w:szCs w:val="24"/>
          <w:highlight w:val="none"/>
        </w:rPr>
        <w:t>。</w:t>
      </w:r>
    </w:p>
    <w:p w14:paraId="69F22C14">
      <w:pPr>
        <w:spacing w:line="253" w:lineRule="auto"/>
        <w:rPr>
          <w:rFonts w:hint="eastAsia" w:ascii="宋体" w:hAnsi="宋体" w:eastAsia="宋体" w:cs="宋体"/>
          <w:sz w:val="24"/>
          <w:szCs w:val="24"/>
          <w:highlight w:val="none"/>
        </w:rPr>
        <w:sectPr>
          <w:headerReference r:id="rId26" w:type="default"/>
          <w:footerReference r:id="rId27" w:type="default"/>
          <w:pgSz w:w="11907" w:h="16840"/>
          <w:pgMar w:top="1183" w:right="1128" w:bottom="1060" w:left="1696" w:header="841" w:footer="886" w:gutter="0"/>
          <w:pgNumType w:fmt="decimal"/>
          <w:cols w:space="720" w:num="1"/>
        </w:sectPr>
      </w:pPr>
    </w:p>
    <w:p w14:paraId="2D88607D">
      <w:pPr>
        <w:pStyle w:val="35"/>
        <w:spacing w:before="273" w:line="196" w:lineRule="auto"/>
        <w:ind w:left="18"/>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 本项目的特定资格要求（如有）</w:t>
      </w:r>
    </w:p>
    <w:p w14:paraId="45BFC8F1">
      <w:pPr>
        <w:pStyle w:val="35"/>
        <w:spacing w:before="184" w:line="196" w:lineRule="auto"/>
        <w:ind w:left="18"/>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 联合协议（如有）</w:t>
      </w:r>
    </w:p>
    <w:p w14:paraId="00594FC2">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highlight w:val="none"/>
        </w:rPr>
      </w:pPr>
      <w:r>
        <w:rPr>
          <w:rFonts w:hint="eastAsia" w:ascii="宋体" w:hAnsi="宋体" w:eastAsia="宋体" w:cs="宋体"/>
          <w:b/>
          <w:bCs/>
          <w:spacing w:val="9"/>
          <w:sz w:val="35"/>
          <w:szCs w:val="35"/>
          <w:highlight w:val="none"/>
        </w:rPr>
        <w:t>联合协议</w:t>
      </w:r>
    </w:p>
    <w:p w14:paraId="6C01E23C">
      <w:pPr>
        <w:pStyle w:val="35"/>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_____  、_____及______就</w:t>
      </w:r>
      <w:r>
        <w:rPr>
          <w:rFonts w:hint="eastAsia" w:ascii="宋体" w:hAnsi="宋体" w:eastAsia="宋体" w:cs="宋体"/>
          <w:spacing w:val="-46"/>
          <w:sz w:val="24"/>
          <w:szCs w:val="24"/>
          <w:highlight w:val="none"/>
        </w:rPr>
        <w:t xml:space="preserve"> </w:t>
      </w:r>
      <w:r>
        <w:rPr>
          <w:rFonts w:hint="eastAsia" w:ascii="宋体" w:hAnsi="宋体" w:eastAsia="宋体" w:cs="宋体"/>
          <w:spacing w:val="6"/>
          <w:sz w:val="24"/>
          <w:szCs w:val="24"/>
          <w:highlight w:val="none"/>
        </w:rPr>
        <w:t>“_____（项目名称）</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 __</w:t>
      </w:r>
      <w:r>
        <w:rPr>
          <w:rFonts w:hint="eastAsia" w:ascii="宋体" w:hAnsi="宋体" w:eastAsia="宋体" w:cs="宋体"/>
          <w:spacing w:val="5"/>
          <w:sz w:val="24"/>
          <w:szCs w:val="24"/>
          <w:highlight w:val="none"/>
        </w:rPr>
        <w:t>___包采购项目的磋商</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事宜</w:t>
      </w:r>
      <w:r>
        <w:rPr>
          <w:rFonts w:hint="eastAsia" w:ascii="宋体" w:hAnsi="宋体" w:eastAsia="宋体" w:cs="宋体"/>
          <w:spacing w:val="-20"/>
          <w:sz w:val="24"/>
          <w:szCs w:val="24"/>
          <w:highlight w:val="none"/>
        </w:rPr>
        <w:t xml:space="preserve"> </w:t>
      </w:r>
      <w:r>
        <w:rPr>
          <w:rFonts w:hint="eastAsia" w:ascii="宋体" w:hAnsi="宋体" w:eastAsia="宋体" w:cs="宋体"/>
          <w:spacing w:val="-5"/>
          <w:sz w:val="24"/>
          <w:szCs w:val="24"/>
          <w:highlight w:val="none"/>
        </w:rPr>
        <w:t>，经各方充分协商一致</w:t>
      </w:r>
      <w:r>
        <w:rPr>
          <w:rFonts w:hint="eastAsia" w:ascii="宋体" w:hAnsi="宋体" w:eastAsia="宋体" w:cs="宋体"/>
          <w:spacing w:val="-29"/>
          <w:sz w:val="24"/>
          <w:szCs w:val="24"/>
          <w:highlight w:val="none"/>
        </w:rPr>
        <w:t xml:space="preserve"> </w:t>
      </w:r>
      <w:r>
        <w:rPr>
          <w:rFonts w:hint="eastAsia" w:ascii="宋体" w:hAnsi="宋体" w:eastAsia="宋体" w:cs="宋体"/>
          <w:spacing w:val="-5"/>
          <w:sz w:val="24"/>
          <w:szCs w:val="24"/>
          <w:highlight w:val="none"/>
        </w:rPr>
        <w:t>，达成如下协议：</w:t>
      </w:r>
    </w:p>
    <w:p w14:paraId="668F1B0D">
      <w:pPr>
        <w:pStyle w:val="35"/>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w:t>
      </w:r>
      <w:r>
        <w:rPr>
          <w:rFonts w:hint="eastAsia" w:ascii="宋体" w:hAnsi="宋体" w:eastAsia="宋体" w:cs="宋体"/>
          <w:spacing w:val="57"/>
          <w:w w:val="101"/>
          <w:sz w:val="24"/>
          <w:szCs w:val="24"/>
          <w:highlight w:val="none"/>
        </w:rPr>
        <w:t xml:space="preserve"> </w:t>
      </w:r>
      <w:r>
        <w:rPr>
          <w:rFonts w:hint="eastAsia" w:ascii="宋体" w:hAnsi="宋体" w:eastAsia="宋体" w:cs="宋体"/>
          <w:spacing w:val="-1"/>
          <w:sz w:val="24"/>
          <w:szCs w:val="24"/>
          <w:highlight w:val="none"/>
        </w:rPr>
        <w:t>由_______牵头，_______、_______参加，组成联合体共同进行采购项目的磋</w:t>
      </w:r>
      <w:r>
        <w:rPr>
          <w:rFonts w:hint="eastAsia" w:ascii="宋体" w:hAnsi="宋体" w:eastAsia="宋体" w:cs="宋体"/>
          <w:spacing w:val="-2"/>
          <w:sz w:val="24"/>
          <w:szCs w:val="24"/>
          <w:highlight w:val="none"/>
        </w:rPr>
        <w:t>商工作。</w:t>
      </w:r>
    </w:p>
    <w:p w14:paraId="45E0DA41">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联合体成交后，联合体各方共同与采购人签订合同，就采购合同约定的事项对采</w:t>
      </w:r>
      <w:r>
        <w:rPr>
          <w:rFonts w:hint="eastAsia" w:ascii="宋体" w:hAnsi="宋体" w:eastAsia="宋体" w:cs="宋体"/>
          <w:spacing w:val="-1"/>
          <w:sz w:val="24"/>
          <w:szCs w:val="24"/>
          <w:highlight w:val="none"/>
        </w:rPr>
        <w:t>购人承担连带责任。</w:t>
      </w:r>
    </w:p>
    <w:p w14:paraId="5B3DF43B">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三、</w:t>
      </w:r>
      <w:r>
        <w:rPr>
          <w:rFonts w:hint="eastAsia" w:ascii="宋体" w:hAnsi="宋体" w:eastAsia="宋体" w:cs="宋体"/>
          <w:spacing w:val="30"/>
          <w:sz w:val="24"/>
          <w:szCs w:val="24"/>
          <w:highlight w:val="none"/>
        </w:rPr>
        <w:t xml:space="preserve"> </w:t>
      </w:r>
      <w:r>
        <w:rPr>
          <w:rFonts w:hint="eastAsia" w:ascii="宋体" w:hAnsi="宋体" w:eastAsia="宋体" w:cs="宋体"/>
          <w:spacing w:val="4"/>
          <w:sz w:val="24"/>
          <w:szCs w:val="24"/>
          <w:highlight w:val="none"/>
        </w:rPr>
        <w:t>联合体各方均同意由牵头人代表其他联合体成员单位按竞争性磋商文</w:t>
      </w:r>
      <w:r>
        <w:rPr>
          <w:rFonts w:hint="eastAsia" w:ascii="宋体" w:hAnsi="宋体" w:eastAsia="宋体" w:cs="宋体"/>
          <w:spacing w:val="3"/>
          <w:sz w:val="24"/>
          <w:szCs w:val="24"/>
          <w:highlight w:val="none"/>
        </w:rPr>
        <w:t>件要求出</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具《授权委托书》。</w:t>
      </w:r>
    </w:p>
    <w:p w14:paraId="2717D549">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四、</w:t>
      </w:r>
      <w:r>
        <w:rPr>
          <w:rFonts w:hint="eastAsia" w:ascii="宋体" w:hAnsi="宋体" w:eastAsia="宋体" w:cs="宋体"/>
          <w:spacing w:val="47"/>
          <w:w w:val="101"/>
          <w:sz w:val="24"/>
          <w:szCs w:val="24"/>
          <w:highlight w:val="none"/>
        </w:rPr>
        <w:t xml:space="preserve"> </w:t>
      </w:r>
      <w:r>
        <w:rPr>
          <w:rFonts w:hint="eastAsia" w:ascii="宋体" w:hAnsi="宋体" w:eastAsia="宋体" w:cs="宋体"/>
          <w:spacing w:val="-1"/>
          <w:sz w:val="24"/>
          <w:szCs w:val="24"/>
          <w:highlight w:val="none"/>
        </w:rPr>
        <w:t>牵头人为项目的总负责单位；组织各参加方进行项目实施工作。</w:t>
      </w:r>
    </w:p>
    <w:p w14:paraId="6B9D5201">
      <w:pPr>
        <w:pStyle w:val="35"/>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w:t>
      </w:r>
      <w:r>
        <w:rPr>
          <w:rFonts w:hint="eastAsia" w:ascii="宋体" w:hAnsi="宋体" w:eastAsia="宋体" w:cs="宋体"/>
          <w:spacing w:val="37"/>
          <w:w w:val="101"/>
          <w:sz w:val="24"/>
          <w:szCs w:val="24"/>
          <w:highlight w:val="none"/>
        </w:rPr>
        <w:t xml:space="preserve"> </w:t>
      </w:r>
      <w:r>
        <w:rPr>
          <w:rFonts w:hint="eastAsia" w:ascii="宋体" w:hAnsi="宋体" w:eastAsia="宋体" w:cs="宋体"/>
          <w:spacing w:val="3"/>
          <w:sz w:val="24"/>
          <w:szCs w:val="24"/>
          <w:highlight w:val="none"/>
        </w:rPr>
        <w:t>_____负责_____，具体工作范围、内容以响应文件及合同为准。</w:t>
      </w:r>
    </w:p>
    <w:p w14:paraId="18140A5D">
      <w:pPr>
        <w:pStyle w:val="35"/>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23"/>
          <w:sz w:val="24"/>
          <w:szCs w:val="24"/>
          <w:highlight w:val="none"/>
        </w:rPr>
        <w:t xml:space="preserve"> </w:t>
      </w:r>
      <w:r>
        <w:rPr>
          <w:rFonts w:hint="eastAsia" w:ascii="宋体" w:hAnsi="宋体" w:eastAsia="宋体" w:cs="宋体"/>
          <w:spacing w:val="4"/>
          <w:sz w:val="24"/>
          <w:szCs w:val="24"/>
          <w:highlight w:val="none"/>
        </w:rPr>
        <w:t>_____负责_____，具体工作范</w:t>
      </w:r>
      <w:r>
        <w:rPr>
          <w:rFonts w:hint="eastAsia" w:ascii="宋体" w:hAnsi="宋体" w:eastAsia="宋体" w:cs="宋体"/>
          <w:spacing w:val="3"/>
          <w:sz w:val="24"/>
          <w:szCs w:val="24"/>
          <w:highlight w:val="none"/>
        </w:rPr>
        <w:t>围、内容以响应文件及合同为准。</w:t>
      </w:r>
    </w:p>
    <w:p w14:paraId="5AA3D486">
      <w:pPr>
        <w:pStyle w:val="35"/>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七、</w:t>
      </w:r>
      <w:r>
        <w:rPr>
          <w:rFonts w:hint="eastAsia" w:ascii="宋体" w:hAnsi="宋体" w:eastAsia="宋体" w:cs="宋体"/>
          <w:spacing w:val="24"/>
          <w:sz w:val="24"/>
          <w:szCs w:val="24"/>
          <w:highlight w:val="none"/>
        </w:rPr>
        <w:t xml:space="preserve"> </w:t>
      </w:r>
      <w:r>
        <w:rPr>
          <w:rFonts w:hint="eastAsia" w:ascii="宋体" w:hAnsi="宋体" w:eastAsia="宋体" w:cs="宋体"/>
          <w:spacing w:val="3"/>
          <w:sz w:val="24"/>
          <w:szCs w:val="24"/>
          <w:highlight w:val="none"/>
        </w:rPr>
        <w:t>_____负责_____（如有</w:t>
      </w:r>
      <w:r>
        <w:rPr>
          <w:rFonts w:hint="eastAsia" w:ascii="宋体" w:hAnsi="宋体" w:eastAsia="宋体" w:cs="宋体"/>
          <w:spacing w:val="-53"/>
          <w:sz w:val="24"/>
          <w:szCs w:val="24"/>
          <w:highlight w:val="none"/>
        </w:rPr>
        <w:t>），</w:t>
      </w:r>
      <w:r>
        <w:rPr>
          <w:rFonts w:hint="eastAsia" w:ascii="宋体" w:hAnsi="宋体" w:eastAsia="宋体" w:cs="宋体"/>
          <w:spacing w:val="3"/>
          <w:sz w:val="24"/>
          <w:szCs w:val="24"/>
          <w:highlight w:val="none"/>
        </w:rPr>
        <w:t>具体工作范围、内容以响应文件及合同为准。</w:t>
      </w:r>
    </w:p>
    <w:p w14:paraId="2CBDCEA0">
      <w:pPr>
        <w:pStyle w:val="35"/>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八、</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本项目联合协议合同总额为_____元，联合体各成员按照如下比例分摊（按联合体成员分别列明</w:t>
      </w:r>
      <w:r>
        <w:rPr>
          <w:rFonts w:hint="eastAsia" w:ascii="宋体" w:hAnsi="宋体" w:eastAsia="宋体" w:cs="宋体"/>
          <w:spacing w:val="-55"/>
          <w:sz w:val="24"/>
          <w:szCs w:val="24"/>
          <w:highlight w:val="none"/>
        </w:rPr>
        <w:t>）：</w:t>
      </w:r>
    </w:p>
    <w:p w14:paraId="25790FAB">
      <w:pPr>
        <w:pStyle w:val="35"/>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1</w:t>
      </w:r>
      <w:r>
        <w:rPr>
          <w:rFonts w:hint="eastAsia" w:ascii="宋体" w:hAnsi="宋体" w:eastAsia="宋体" w:cs="宋体"/>
          <w:spacing w:val="-21"/>
          <w:sz w:val="24"/>
          <w:szCs w:val="24"/>
          <w:highlight w:val="none"/>
        </w:rPr>
        <w:t xml:space="preserve"> </w:t>
      </w:r>
      <w:r>
        <w:rPr>
          <w:rFonts w:hint="eastAsia" w:ascii="宋体" w:hAnsi="宋体" w:eastAsia="宋体" w:cs="宋体"/>
          <w:spacing w:val="1"/>
          <w:sz w:val="24"/>
          <w:szCs w:val="24"/>
          <w:highlight w:val="none"/>
        </w:rPr>
        <w:t>）______为□大型企业□中型企业、□</w:t>
      </w:r>
      <w:r>
        <w:rPr>
          <w:rFonts w:hint="eastAsia" w:ascii="宋体" w:hAnsi="宋体" w:eastAsia="宋体" w:cs="宋体"/>
          <w:sz w:val="24"/>
          <w:szCs w:val="24"/>
          <w:highlight w:val="none"/>
        </w:rPr>
        <w:t>小微企业（包含监狱企业、残疾人福 利性单位）、□其他，合同金额为_____元；</w:t>
      </w:r>
    </w:p>
    <w:p w14:paraId="5E709CE9">
      <w:pPr>
        <w:pStyle w:val="35"/>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2</w:t>
      </w:r>
      <w:r>
        <w:rPr>
          <w:rFonts w:hint="eastAsia" w:ascii="宋体" w:hAnsi="宋体" w:eastAsia="宋体" w:cs="宋体"/>
          <w:spacing w:val="-21"/>
          <w:sz w:val="24"/>
          <w:szCs w:val="24"/>
          <w:highlight w:val="none"/>
        </w:rPr>
        <w:t xml:space="preserve"> </w:t>
      </w:r>
      <w:r>
        <w:rPr>
          <w:rFonts w:hint="eastAsia" w:ascii="宋体" w:hAnsi="宋体" w:eastAsia="宋体" w:cs="宋体"/>
          <w:spacing w:val="1"/>
          <w:sz w:val="24"/>
          <w:szCs w:val="24"/>
          <w:highlight w:val="none"/>
        </w:rPr>
        <w:t>）______为□大型企业□中型企业、□</w:t>
      </w:r>
      <w:r>
        <w:rPr>
          <w:rFonts w:hint="eastAsia" w:ascii="宋体" w:hAnsi="宋体" w:eastAsia="宋体" w:cs="宋体"/>
          <w:sz w:val="24"/>
          <w:szCs w:val="24"/>
          <w:highlight w:val="none"/>
        </w:rPr>
        <w:t>小微企业（包含监狱企业、残疾人福 利性单位）、□其他，合同金额为_____元；</w:t>
      </w:r>
    </w:p>
    <w:p w14:paraId="0E116755">
      <w:pPr>
        <w:pStyle w:val="35"/>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w:t>
      </w:r>
      <w:r>
        <w:rPr>
          <w:rFonts w:hint="eastAsia" w:ascii="宋体" w:hAnsi="宋体" w:eastAsia="宋体" w:cs="宋体"/>
          <w:spacing w:val="27"/>
          <w:sz w:val="24"/>
          <w:szCs w:val="24"/>
          <w:highlight w:val="none"/>
        </w:rPr>
        <w:t xml:space="preserve"> </w:t>
      </w:r>
      <w:r>
        <w:rPr>
          <w:rFonts w:hint="eastAsia" w:ascii="宋体" w:hAnsi="宋体" w:eastAsia="宋体" w:cs="宋体"/>
          <w:spacing w:val="4"/>
          <w:sz w:val="24"/>
          <w:szCs w:val="24"/>
          <w:highlight w:val="none"/>
        </w:rPr>
        <w:t>… )</w:t>
      </w:r>
      <w:r>
        <w:rPr>
          <w:rFonts w:hint="eastAsia" w:ascii="宋体" w:hAnsi="宋体" w:eastAsia="宋体" w:cs="宋体"/>
          <w:spacing w:val="39"/>
          <w:sz w:val="24"/>
          <w:szCs w:val="24"/>
          <w:highlight w:val="none"/>
        </w:rPr>
        <w:t xml:space="preserve"> </w:t>
      </w:r>
      <w:r>
        <w:rPr>
          <w:rFonts w:hint="eastAsia" w:ascii="宋体" w:hAnsi="宋体" w:eastAsia="宋体" w:cs="宋体"/>
          <w:spacing w:val="4"/>
          <w:sz w:val="24"/>
          <w:szCs w:val="24"/>
          <w:highlight w:val="none"/>
        </w:rPr>
        <w:t>______为□大型企业□中型企业</w:t>
      </w:r>
      <w:r>
        <w:rPr>
          <w:rFonts w:hint="eastAsia" w:ascii="宋体" w:hAnsi="宋体" w:eastAsia="宋体" w:cs="宋体"/>
          <w:spacing w:val="-40"/>
          <w:sz w:val="24"/>
          <w:szCs w:val="24"/>
          <w:highlight w:val="none"/>
        </w:rPr>
        <w:t xml:space="preserve"> </w:t>
      </w:r>
      <w:r>
        <w:rPr>
          <w:rFonts w:hint="eastAsia" w:ascii="宋体" w:hAnsi="宋体" w:eastAsia="宋体" w:cs="宋体"/>
          <w:spacing w:val="4"/>
          <w:sz w:val="24"/>
          <w:szCs w:val="24"/>
          <w:highlight w:val="none"/>
        </w:rPr>
        <w:t>、□小微企业</w:t>
      </w:r>
      <w:r>
        <w:rPr>
          <w:rFonts w:hint="eastAsia" w:ascii="宋体" w:hAnsi="宋体" w:eastAsia="宋体" w:cs="宋体"/>
          <w:spacing w:val="3"/>
          <w:sz w:val="24"/>
          <w:szCs w:val="24"/>
          <w:highlight w:val="none"/>
        </w:rPr>
        <w:t>（包含监狱企业</w:t>
      </w:r>
      <w:r>
        <w:rPr>
          <w:rFonts w:hint="eastAsia" w:ascii="宋体" w:hAnsi="宋体" w:eastAsia="宋体" w:cs="宋体"/>
          <w:spacing w:val="-43"/>
          <w:sz w:val="24"/>
          <w:szCs w:val="24"/>
          <w:highlight w:val="none"/>
        </w:rPr>
        <w:t xml:space="preserve"> </w:t>
      </w:r>
      <w:r>
        <w:rPr>
          <w:rFonts w:hint="eastAsia" w:ascii="宋体" w:hAnsi="宋体" w:eastAsia="宋体" w:cs="宋体"/>
          <w:spacing w:val="3"/>
          <w:sz w:val="24"/>
          <w:szCs w:val="24"/>
          <w:highlight w:val="none"/>
        </w:rPr>
        <w:t>、残疾人</w:t>
      </w:r>
      <w:r>
        <w:rPr>
          <w:rFonts w:hint="eastAsia" w:ascii="宋体" w:hAnsi="宋体" w:eastAsia="宋体" w:cs="宋体"/>
          <w:sz w:val="24"/>
          <w:szCs w:val="24"/>
          <w:highlight w:val="none"/>
        </w:rPr>
        <w:t xml:space="preserve"> 福利性单位）、□其他，合同金额为_____元。</w:t>
      </w:r>
    </w:p>
    <w:p w14:paraId="2E865BE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九、</w:t>
      </w:r>
      <w:r>
        <w:rPr>
          <w:rFonts w:hint="eastAsia" w:ascii="宋体" w:hAnsi="宋体" w:eastAsia="宋体" w:cs="宋体"/>
          <w:spacing w:val="49"/>
          <w:sz w:val="24"/>
          <w:szCs w:val="24"/>
          <w:highlight w:val="none"/>
        </w:rPr>
        <w:t xml:space="preserve"> </w:t>
      </w:r>
      <w:r>
        <w:rPr>
          <w:rFonts w:hint="eastAsia" w:ascii="宋体" w:hAnsi="宋体" w:eastAsia="宋体" w:cs="宋体"/>
          <w:spacing w:val="-3"/>
          <w:sz w:val="24"/>
          <w:szCs w:val="24"/>
          <w:highlight w:val="none"/>
        </w:rPr>
        <w:t>以联合体形式参加政府采购活动的，联合体各方不得再单独参加或</w:t>
      </w:r>
      <w:r>
        <w:rPr>
          <w:rFonts w:hint="eastAsia" w:ascii="宋体" w:hAnsi="宋体" w:eastAsia="宋体" w:cs="宋体"/>
          <w:spacing w:val="-4"/>
          <w:sz w:val="24"/>
          <w:szCs w:val="24"/>
          <w:highlight w:val="none"/>
        </w:rPr>
        <w:t>者与其他供应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商另外组成联合体参加同一合同项下的政府采购活动。</w:t>
      </w:r>
    </w:p>
    <w:p w14:paraId="2B95B594">
      <w:pPr>
        <w:pStyle w:val="35"/>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十、</w:t>
      </w:r>
      <w:r>
        <w:rPr>
          <w:rFonts w:hint="eastAsia" w:ascii="宋体" w:hAnsi="宋体" w:eastAsia="宋体" w:cs="宋体"/>
          <w:spacing w:val="29"/>
          <w:sz w:val="24"/>
          <w:szCs w:val="24"/>
          <w:highlight w:val="none"/>
        </w:rPr>
        <w:t xml:space="preserve"> </w:t>
      </w:r>
      <w:r>
        <w:rPr>
          <w:rFonts w:hint="eastAsia" w:ascii="宋体" w:hAnsi="宋体" w:eastAsia="宋体" w:cs="宋体"/>
          <w:spacing w:val="4"/>
          <w:sz w:val="24"/>
          <w:szCs w:val="24"/>
          <w:highlight w:val="none"/>
        </w:rPr>
        <w:t>其他约定（如有</w:t>
      </w:r>
      <w:r>
        <w:rPr>
          <w:rFonts w:hint="eastAsia" w:ascii="宋体" w:hAnsi="宋体" w:eastAsia="宋体" w:cs="宋体"/>
          <w:spacing w:val="-61"/>
          <w:sz w:val="24"/>
          <w:szCs w:val="24"/>
          <w:highlight w:val="none"/>
        </w:rPr>
        <w:t>）：</w:t>
      </w:r>
      <w:r>
        <w:rPr>
          <w:rFonts w:hint="eastAsia" w:ascii="宋体" w:hAnsi="宋体" w:eastAsia="宋体" w:cs="宋体"/>
          <w:spacing w:val="4"/>
          <w:sz w:val="24"/>
          <w:szCs w:val="24"/>
          <w:highlight w:val="none"/>
        </w:rPr>
        <w:t>_____。</w:t>
      </w:r>
    </w:p>
    <w:p w14:paraId="7D04DDF5">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本协议自各方盖章后生效，采购合同履行完毕后自动失效。如未成交，本协议自</w:t>
      </w:r>
      <w:r>
        <w:rPr>
          <w:rFonts w:hint="eastAsia" w:ascii="宋体" w:hAnsi="宋体" w:eastAsia="宋体" w:cs="宋体"/>
          <w:spacing w:val="7"/>
          <w:sz w:val="24"/>
          <w:szCs w:val="24"/>
          <w:highlight w:val="none"/>
        </w:rPr>
        <w:t xml:space="preserve"> </w:t>
      </w:r>
      <w:r>
        <w:rPr>
          <w:rFonts w:hint="eastAsia" w:ascii="宋体" w:hAnsi="宋体" w:eastAsia="宋体" w:cs="宋体"/>
          <w:spacing w:val="-3"/>
          <w:sz w:val="24"/>
          <w:szCs w:val="24"/>
          <w:highlight w:val="none"/>
        </w:rPr>
        <w:t>动终止。</w:t>
      </w:r>
    </w:p>
    <w:p w14:paraId="66D39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14:paraId="69D6DDAE">
      <w:pPr>
        <w:pStyle w:val="35"/>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联合体牵头人名称：_____                           联合</w:t>
      </w:r>
      <w:r>
        <w:rPr>
          <w:rFonts w:hint="eastAsia" w:ascii="宋体" w:hAnsi="宋体" w:eastAsia="宋体" w:cs="宋体"/>
          <w:spacing w:val="-1"/>
          <w:sz w:val="24"/>
          <w:szCs w:val="24"/>
          <w:highlight w:val="none"/>
        </w:rPr>
        <w:t>体成员名称：______</w:t>
      </w:r>
    </w:p>
    <w:p w14:paraId="3EA46655">
      <w:pPr>
        <w:pStyle w:val="35"/>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盖章：_____                                        盖章：______</w:t>
      </w:r>
    </w:p>
    <w:p w14:paraId="7D18F255">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6B1F247F">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74BEFC1A">
      <w:pPr>
        <w:pStyle w:val="35"/>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联合体成员名称：______</w:t>
      </w:r>
    </w:p>
    <w:p w14:paraId="2D4461CD">
      <w:pPr>
        <w:pStyle w:val="35"/>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盖章：</w:t>
      </w:r>
      <w:r>
        <w:rPr>
          <w:rFonts w:hint="eastAsia" w:ascii="宋体" w:hAnsi="宋体" w:eastAsia="宋体" w:cs="宋体"/>
          <w:spacing w:val="-6"/>
          <w:w w:val="98"/>
          <w:sz w:val="24"/>
          <w:szCs w:val="24"/>
          <w:highlight w:val="none"/>
        </w:rPr>
        <w:t>______</w:t>
      </w:r>
    </w:p>
    <w:p w14:paraId="063E5D77">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30B66CE5">
      <w:pPr>
        <w:pStyle w:val="35"/>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日期：_____年_____月_____ 日</w:t>
      </w:r>
    </w:p>
    <w:p w14:paraId="3C3ECE28">
      <w:pPr>
        <w:pStyle w:val="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4E87E3DD">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注：</w:t>
      </w:r>
    </w:p>
    <w:p w14:paraId="243E4B4B">
      <w:pPr>
        <w:pStyle w:val="35"/>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67"/>
          <w:w w:val="101"/>
          <w:sz w:val="24"/>
          <w:szCs w:val="24"/>
          <w:highlight w:val="none"/>
        </w:rPr>
        <w:t xml:space="preserve"> </w:t>
      </w:r>
      <w:r>
        <w:rPr>
          <w:rFonts w:hint="eastAsia" w:ascii="宋体" w:hAnsi="宋体" w:eastAsia="宋体" w:cs="宋体"/>
          <w:spacing w:val="2"/>
          <w:sz w:val="24"/>
          <w:szCs w:val="24"/>
          <w:highlight w:val="none"/>
        </w:rPr>
        <w:t>如本项目（包）接受供应商以联合体形式参加采购活动，且供应商以联合体形</w:t>
      </w:r>
      <w:r>
        <w:rPr>
          <w:rFonts w:hint="eastAsia" w:ascii="宋体" w:hAnsi="宋体" w:eastAsia="宋体" w:cs="宋体"/>
          <w:spacing w:val="-6"/>
          <w:sz w:val="24"/>
          <w:szCs w:val="24"/>
          <w:highlight w:val="none"/>
        </w:rPr>
        <w:t>式参与时，须提供《联合协议》，否则</w:t>
      </w:r>
      <w:r>
        <w:rPr>
          <w:rFonts w:hint="eastAsia" w:ascii="宋体" w:hAnsi="宋体" w:eastAsia="宋体" w:cs="宋体"/>
          <w:b/>
          <w:bCs/>
          <w:spacing w:val="-6"/>
          <w:sz w:val="24"/>
          <w:szCs w:val="24"/>
          <w:highlight w:val="none"/>
        </w:rPr>
        <w:t>响应无效</w:t>
      </w:r>
      <w:r>
        <w:rPr>
          <w:rFonts w:hint="eastAsia" w:ascii="宋体" w:hAnsi="宋体" w:eastAsia="宋体" w:cs="宋体"/>
          <w:spacing w:val="-6"/>
          <w:sz w:val="24"/>
          <w:szCs w:val="24"/>
          <w:highlight w:val="none"/>
        </w:rPr>
        <w:t>。</w:t>
      </w:r>
    </w:p>
    <w:p w14:paraId="168466DC">
      <w:pPr>
        <w:pStyle w:val="35"/>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pacing w:val="62"/>
          <w:sz w:val="24"/>
          <w:szCs w:val="24"/>
          <w:highlight w:val="none"/>
        </w:rPr>
        <w:t xml:space="preserve"> </w:t>
      </w:r>
      <w:r>
        <w:rPr>
          <w:rFonts w:hint="eastAsia" w:ascii="宋体" w:hAnsi="宋体" w:eastAsia="宋体" w:cs="宋体"/>
          <w:sz w:val="24"/>
          <w:szCs w:val="24"/>
          <w:highlight w:val="none"/>
        </w:rPr>
        <w:t>联合体各方成员须在本协议上共</w:t>
      </w:r>
      <w:r>
        <w:rPr>
          <w:rFonts w:hint="eastAsia" w:ascii="宋体" w:hAnsi="宋体" w:eastAsia="宋体" w:cs="宋体"/>
          <w:b/>
          <w:bCs/>
          <w:sz w:val="24"/>
          <w:szCs w:val="24"/>
          <w:highlight w:val="none"/>
        </w:rPr>
        <w:t>同盖章</w:t>
      </w:r>
      <w:r>
        <w:rPr>
          <w:rFonts w:hint="eastAsia" w:ascii="宋体" w:hAnsi="宋体" w:eastAsia="宋体" w:cs="宋体"/>
          <w:sz w:val="24"/>
          <w:szCs w:val="24"/>
          <w:highlight w:val="none"/>
        </w:rPr>
        <w:t>。</w:t>
      </w:r>
    </w:p>
    <w:p w14:paraId="59625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sectPr>
          <w:footerReference r:id="rId28" w:type="default"/>
          <w:pgSz w:w="11907" w:h="16840"/>
          <w:pgMar w:top="1183" w:right="1133" w:bottom="1057" w:left="1701" w:header="841" w:footer="886" w:gutter="0"/>
          <w:pgNumType w:fmt="decimal"/>
          <w:cols w:space="720" w:num="1"/>
        </w:sectPr>
      </w:pPr>
    </w:p>
    <w:p w14:paraId="5C22193C">
      <w:pPr>
        <w:pStyle w:val="35"/>
        <w:spacing w:before="184" w:line="196" w:lineRule="auto"/>
        <w:ind w:left="18"/>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 其他特定资格要求</w:t>
      </w:r>
    </w:p>
    <w:p w14:paraId="23A0C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sectPr>
          <w:headerReference r:id="rId29" w:type="default"/>
          <w:footerReference r:id="rId30" w:type="default"/>
          <w:pgSz w:w="11907" w:h="16840"/>
          <w:pgMar w:top="1183" w:right="1133" w:bottom="1060" w:left="1701" w:header="841" w:footer="886" w:gutter="0"/>
          <w:pgNumType w:fmt="decimal"/>
          <w:cols w:space="720" w:num="1"/>
        </w:sectPr>
      </w:pPr>
    </w:p>
    <w:p w14:paraId="4C757F02">
      <w:pPr>
        <w:tabs>
          <w:tab w:val="left" w:pos="360"/>
        </w:tabs>
        <w:snapToGrid w:val="0"/>
        <w:spacing w:line="360" w:lineRule="auto"/>
        <w:outlineLvl w:val="1"/>
        <w:rPr>
          <w:rFonts w:hint="eastAsia" w:ascii="宋体" w:hAnsi="宋体" w:eastAsia="宋体" w:cs="宋体"/>
          <w:sz w:val="24"/>
          <w:highlight w:val="none"/>
        </w:rPr>
      </w:pPr>
      <w:bookmarkStart w:id="2331" w:name="_Hlt520271212"/>
      <w:bookmarkEnd w:id="2331"/>
      <w:bookmarkStart w:id="2332" w:name="_Hlt520343000"/>
      <w:bookmarkEnd w:id="2332"/>
      <w:bookmarkStart w:id="2333" w:name="_Hlt520355504"/>
      <w:bookmarkEnd w:id="2333"/>
      <w:bookmarkStart w:id="2334" w:name="_Hlt520274121"/>
      <w:bookmarkEnd w:id="2334"/>
      <w:bookmarkStart w:id="2335" w:name="_Hlt520274065"/>
      <w:bookmarkEnd w:id="2335"/>
      <w:bookmarkStart w:id="2336" w:name="_Hlt520343392"/>
      <w:bookmarkEnd w:id="2336"/>
      <w:bookmarkStart w:id="2337" w:name="_Hlt520350918"/>
      <w:bookmarkEnd w:id="2337"/>
      <w:bookmarkStart w:id="2338" w:name="_Hlt520273711"/>
      <w:bookmarkEnd w:id="2338"/>
      <w:bookmarkStart w:id="2339" w:name="_Hlt520274393"/>
      <w:bookmarkEnd w:id="2339"/>
      <w:bookmarkStart w:id="2340" w:name="_Hlt520274407"/>
      <w:bookmarkEnd w:id="2340"/>
      <w:bookmarkStart w:id="2341" w:name="_Ref467988698"/>
      <w:bookmarkStart w:id="2342" w:name="_Toc480942349"/>
      <w:bookmarkStart w:id="2343" w:name="_Toc127151556"/>
      <w:bookmarkStart w:id="2344" w:name="_Toc226965746"/>
      <w:bookmarkStart w:id="2345" w:name="_Toc142311058"/>
      <w:bookmarkStart w:id="2346" w:name="_Toc150480794"/>
      <w:bookmarkStart w:id="2347" w:name="_Toc226337252"/>
      <w:bookmarkStart w:id="2348" w:name="_Toc150774761"/>
      <w:bookmarkStart w:id="2349" w:name="_Toc195842921"/>
      <w:bookmarkStart w:id="2350" w:name="_Toc520356217"/>
      <w:bookmarkStart w:id="2351" w:name="_Toc226309800"/>
      <w:bookmarkStart w:id="2352" w:name="_Toc226965829"/>
      <w:r>
        <w:rPr>
          <w:rFonts w:hint="eastAsia" w:ascii="宋体" w:hAnsi="宋体" w:eastAsia="宋体" w:cs="宋体"/>
          <w:sz w:val="24"/>
          <w:highlight w:val="none"/>
        </w:rPr>
        <w:t xml:space="preserve">4  </w:t>
      </w:r>
      <w:bookmarkEnd w:id="2341"/>
      <w:bookmarkEnd w:id="2342"/>
      <w:r>
        <w:rPr>
          <w:rFonts w:hint="eastAsia" w:ascii="宋体" w:hAnsi="宋体" w:eastAsia="宋体" w:cs="宋体"/>
          <w:sz w:val="24"/>
          <w:highlight w:val="none"/>
        </w:rPr>
        <w:t>响应书</w:t>
      </w:r>
      <w:bookmarkEnd w:id="2343"/>
      <w:bookmarkEnd w:id="2344"/>
      <w:bookmarkEnd w:id="2345"/>
      <w:bookmarkEnd w:id="2346"/>
      <w:bookmarkEnd w:id="2347"/>
      <w:bookmarkEnd w:id="2348"/>
      <w:bookmarkEnd w:id="2349"/>
      <w:bookmarkEnd w:id="2350"/>
      <w:bookmarkEnd w:id="2351"/>
      <w:bookmarkEnd w:id="2352"/>
      <w:r>
        <w:rPr>
          <w:rFonts w:hint="eastAsia" w:ascii="宋体" w:hAnsi="宋体" w:eastAsia="宋体" w:cs="宋体"/>
          <w:sz w:val="24"/>
          <w:highlight w:val="none"/>
        </w:rPr>
        <w:t>（实质性格式）</w:t>
      </w:r>
    </w:p>
    <w:p w14:paraId="6C7FCB5E">
      <w:pPr>
        <w:tabs>
          <w:tab w:val="left" w:pos="5580"/>
        </w:tabs>
        <w:spacing w:line="360" w:lineRule="auto"/>
        <w:rPr>
          <w:rFonts w:hint="eastAsia" w:ascii="宋体" w:hAnsi="宋体" w:eastAsia="宋体" w:cs="宋体"/>
          <w:color w:val="000000"/>
          <w:sz w:val="24"/>
          <w:highlight w:val="none"/>
        </w:rPr>
      </w:pPr>
    </w:p>
    <w:p w14:paraId="2849DB4B">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响应书</w:t>
      </w:r>
    </w:p>
    <w:p w14:paraId="3915896F">
      <w:pPr>
        <w:tabs>
          <w:tab w:val="left" w:pos="558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（采购人或采购代理机构）</w:t>
      </w:r>
    </w:p>
    <w:p w14:paraId="6186C060">
      <w:pPr>
        <w:tabs>
          <w:tab w:val="left" w:pos="5580"/>
        </w:tabs>
        <w:spacing w:line="360" w:lineRule="auto"/>
        <w:rPr>
          <w:rFonts w:hint="eastAsia" w:ascii="宋体" w:hAnsi="宋体" w:eastAsia="宋体" w:cs="宋体"/>
          <w:color w:val="000000"/>
          <w:sz w:val="24"/>
          <w:szCs w:val="20"/>
          <w:highlight w:val="none"/>
        </w:rPr>
      </w:pPr>
    </w:p>
    <w:p w14:paraId="3B608C14">
      <w:pPr>
        <w:tabs>
          <w:tab w:val="left" w:pos="5580"/>
        </w:tabs>
        <w:spacing w:line="360" w:lineRule="auto"/>
        <w:ind w:firstLine="408"/>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我方参加你方就</w:t>
      </w:r>
      <w:r>
        <w:rPr>
          <w:rFonts w:hint="eastAsia" w:ascii="宋体" w:hAnsi="宋体" w:eastAsia="宋体" w:cs="宋体"/>
          <w:sz w:val="24"/>
          <w:highlight w:val="none"/>
        </w:rPr>
        <w:t>______</w:t>
      </w:r>
      <w:r>
        <w:rPr>
          <w:rFonts w:hint="eastAsia" w:ascii="宋体" w:hAnsi="宋体" w:eastAsia="宋体" w:cs="宋体"/>
          <w:color w:val="000000"/>
          <w:sz w:val="24"/>
          <w:szCs w:val="20"/>
          <w:highlight w:val="none"/>
        </w:rPr>
        <w:t>（项目名称，项目编号）组织的采购活动，并对此项目进行磋商。</w:t>
      </w:r>
    </w:p>
    <w:p w14:paraId="550EBAB4">
      <w:pPr>
        <w:tabs>
          <w:tab w:val="left" w:pos="5580"/>
        </w:tabs>
        <w:spacing w:line="360" w:lineRule="auto"/>
        <w:ind w:firstLine="408"/>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 我方</w:t>
      </w:r>
      <w:r>
        <w:rPr>
          <w:rFonts w:hint="eastAsia" w:ascii="宋体" w:hAnsi="宋体" w:eastAsia="宋体" w:cs="宋体"/>
          <w:color w:val="000000"/>
          <w:sz w:val="24"/>
          <w:highlight w:val="none"/>
        </w:rPr>
        <w:t>已详细审查全部竞争性磋商文件</w:t>
      </w:r>
      <w:r>
        <w:rPr>
          <w:rFonts w:hint="eastAsia" w:ascii="宋体" w:hAnsi="宋体" w:eastAsia="宋体" w:cs="宋体"/>
          <w:color w:val="000000"/>
          <w:sz w:val="24"/>
          <w:szCs w:val="20"/>
          <w:highlight w:val="none"/>
        </w:rPr>
        <w:t>，自愿参与磋商并承诺如下：</w:t>
      </w:r>
    </w:p>
    <w:p w14:paraId="0F680A6C">
      <w:pPr>
        <w:tabs>
          <w:tab w:val="left" w:pos="720"/>
          <w:tab w:val="left" w:pos="900"/>
        </w:tabs>
        <w:spacing w:line="360" w:lineRule="auto"/>
        <w:ind w:left="360" w:firstLine="72" w:firstLineChars="3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（1）本响应有效期为自提交响应文件的截止之日起</w:t>
      </w:r>
      <w:r>
        <w:rPr>
          <w:rFonts w:hint="eastAsia" w:ascii="宋体" w:hAnsi="宋体" w:eastAsia="宋体" w:cs="宋体"/>
          <w:sz w:val="24"/>
          <w:highlight w:val="none"/>
        </w:rPr>
        <w:t>______</w:t>
      </w:r>
      <w:r>
        <w:rPr>
          <w:rFonts w:hint="eastAsia" w:ascii="宋体" w:hAnsi="宋体" w:eastAsia="宋体" w:cs="宋体"/>
          <w:color w:val="000000"/>
          <w:sz w:val="24"/>
          <w:szCs w:val="20"/>
          <w:highlight w:val="none"/>
        </w:rPr>
        <w:t>个日历日。</w:t>
      </w:r>
    </w:p>
    <w:p w14:paraId="11F4FDAD">
      <w:pPr>
        <w:tabs>
          <w:tab w:val="left" w:pos="720"/>
          <w:tab w:val="left" w:pos="900"/>
        </w:tabs>
        <w:spacing w:line="360" w:lineRule="auto"/>
        <w:ind w:left="360" w:firstLine="72" w:firstLineChars="3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（2）除合同条款及采购需求偏离表列出的偏离外，我方响应竞争性磋商文件的全部要求。</w:t>
      </w:r>
    </w:p>
    <w:p w14:paraId="45354C93">
      <w:pPr>
        <w:tabs>
          <w:tab w:val="left" w:pos="5580"/>
        </w:tabs>
        <w:spacing w:line="360" w:lineRule="auto"/>
        <w:ind w:firstLine="420" w:firstLineChars="175"/>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（3）我方已提供的全部文件资料是真实、准确的，并对此承担一切法律后果。</w:t>
      </w:r>
    </w:p>
    <w:p w14:paraId="03255E21">
      <w:pPr>
        <w:tabs>
          <w:tab w:val="left" w:pos="5580"/>
        </w:tabs>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3A39BEE8">
      <w:pPr>
        <w:spacing w:line="360" w:lineRule="auto"/>
        <w:ind w:lef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其他补充条款（如有）：</w:t>
      </w:r>
      <w:r>
        <w:rPr>
          <w:rFonts w:hint="eastAsia" w:ascii="宋体" w:hAnsi="宋体" w:eastAsia="宋体" w:cs="宋体"/>
          <w:sz w:val="24"/>
          <w:highlight w:val="none"/>
        </w:rPr>
        <w:t>______</w:t>
      </w:r>
      <w:r>
        <w:rPr>
          <w:rFonts w:hint="eastAsia" w:ascii="宋体" w:hAnsi="宋体" w:eastAsia="宋体" w:cs="宋体"/>
          <w:color w:val="000000"/>
          <w:sz w:val="24"/>
          <w:highlight w:val="none"/>
        </w:rPr>
        <w:t>。</w:t>
      </w:r>
    </w:p>
    <w:p w14:paraId="63EDB84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与本磋商有关的一切正式往来信函请寄：</w:t>
      </w:r>
    </w:p>
    <w:p w14:paraId="6C31C5BF">
      <w:pPr>
        <w:tabs>
          <w:tab w:val="left" w:pos="5580"/>
        </w:tabs>
        <w:spacing w:line="360" w:lineRule="auto"/>
        <w:ind w:left="420"/>
        <w:rPr>
          <w:rFonts w:hint="eastAsia" w:ascii="宋体" w:hAnsi="宋体" w:eastAsia="宋体" w:cs="宋体"/>
          <w:color w:val="000000"/>
          <w:sz w:val="24"/>
          <w:szCs w:val="20"/>
          <w:highlight w:val="none"/>
        </w:rPr>
      </w:pPr>
    </w:p>
    <w:p w14:paraId="69972E63">
      <w:pPr>
        <w:tabs>
          <w:tab w:val="left" w:pos="5580"/>
        </w:tabs>
        <w:spacing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地址</w:t>
      </w:r>
      <w:r>
        <w:rPr>
          <w:rFonts w:hint="eastAsia" w:ascii="宋体" w:hAnsi="宋体" w:eastAsia="宋体" w:cs="宋体"/>
          <w:bCs/>
          <w:color w:val="000000"/>
          <w:sz w:val="24"/>
          <w:highlight w:val="none"/>
        </w:rPr>
        <w:t>_________________________</w:t>
      </w:r>
      <w:r>
        <w:rPr>
          <w:rFonts w:hint="eastAsia" w:ascii="宋体" w:hAnsi="宋体" w:eastAsia="宋体" w:cs="宋体"/>
          <w:color w:val="000000"/>
          <w:sz w:val="24"/>
          <w:szCs w:val="20"/>
          <w:highlight w:val="none"/>
        </w:rPr>
        <w:t xml:space="preserve">      传   真</w:t>
      </w:r>
      <w:r>
        <w:rPr>
          <w:rFonts w:hint="eastAsia" w:ascii="宋体" w:hAnsi="宋体" w:eastAsia="宋体" w:cs="宋体"/>
          <w:bCs/>
          <w:color w:val="000000"/>
          <w:sz w:val="24"/>
          <w:highlight w:val="none"/>
        </w:rPr>
        <w:t>_________________________</w:t>
      </w:r>
    </w:p>
    <w:p w14:paraId="4296E66F">
      <w:pPr>
        <w:tabs>
          <w:tab w:val="left" w:pos="5580"/>
        </w:tabs>
        <w:spacing w:line="360" w:lineRule="auto"/>
        <w:ind w:left="42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电话</w:t>
      </w:r>
      <w:r>
        <w:rPr>
          <w:rFonts w:hint="eastAsia" w:ascii="宋体" w:hAnsi="宋体" w:eastAsia="宋体" w:cs="宋体"/>
          <w:bCs/>
          <w:color w:val="000000"/>
          <w:sz w:val="24"/>
          <w:highlight w:val="none"/>
        </w:rPr>
        <w:t>_________________________</w:t>
      </w:r>
      <w:r>
        <w:rPr>
          <w:rFonts w:hint="eastAsia" w:ascii="宋体" w:hAnsi="宋体" w:eastAsia="宋体" w:cs="宋体"/>
          <w:color w:val="000000"/>
          <w:sz w:val="24"/>
          <w:szCs w:val="20"/>
          <w:highlight w:val="none"/>
        </w:rPr>
        <w:t xml:space="preserve">      电子函件</w:t>
      </w:r>
      <w:r>
        <w:rPr>
          <w:rFonts w:hint="eastAsia" w:ascii="宋体" w:hAnsi="宋体" w:eastAsia="宋体" w:cs="宋体"/>
          <w:bCs/>
          <w:color w:val="000000"/>
          <w:sz w:val="24"/>
          <w:highlight w:val="none"/>
        </w:rPr>
        <w:t>_________________________</w:t>
      </w:r>
    </w:p>
    <w:p w14:paraId="7A5640A7">
      <w:pPr>
        <w:tabs>
          <w:tab w:val="left" w:pos="5580"/>
        </w:tabs>
        <w:spacing w:line="360" w:lineRule="auto"/>
        <w:ind w:left="420"/>
        <w:rPr>
          <w:rFonts w:hint="eastAsia" w:ascii="宋体" w:hAnsi="宋体" w:eastAsia="宋体" w:cs="宋体"/>
          <w:color w:val="000000"/>
          <w:sz w:val="24"/>
          <w:szCs w:val="20"/>
          <w:highlight w:val="none"/>
        </w:rPr>
      </w:pPr>
    </w:p>
    <w:p w14:paraId="38010B2F">
      <w:pPr>
        <w:tabs>
          <w:tab w:val="left" w:pos="5580"/>
        </w:tabs>
        <w:spacing w:line="360" w:lineRule="auto"/>
        <w:ind w:left="420"/>
        <w:rPr>
          <w:rFonts w:hint="eastAsia" w:ascii="宋体" w:hAnsi="宋体" w:eastAsia="宋体" w:cs="宋体"/>
          <w:color w:val="000000"/>
          <w:sz w:val="24"/>
          <w:szCs w:val="20"/>
          <w:highlight w:val="none"/>
        </w:rPr>
      </w:pPr>
    </w:p>
    <w:p w14:paraId="4B70467C">
      <w:pPr>
        <w:tabs>
          <w:tab w:val="left" w:pos="5580"/>
        </w:tabs>
        <w:spacing w:line="360" w:lineRule="auto"/>
        <w:ind w:left="420"/>
        <w:rPr>
          <w:rFonts w:hint="eastAsia" w:ascii="宋体" w:hAnsi="宋体" w:eastAsia="宋体" w:cs="宋体"/>
          <w:color w:val="000000"/>
          <w:sz w:val="24"/>
          <w:szCs w:val="20"/>
          <w:highlight w:val="none"/>
        </w:rPr>
      </w:pPr>
    </w:p>
    <w:p w14:paraId="60F862E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______</w:t>
      </w:r>
    </w:p>
    <w:p w14:paraId="627B9DA0">
      <w:pPr>
        <w:tabs>
          <w:tab w:val="left" w:pos="5580"/>
        </w:tabs>
        <w:spacing w:line="360" w:lineRule="auto"/>
        <w:ind w:firstLine="360" w:firstLineChars="15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日期：____年____月____日  </w:t>
      </w:r>
    </w:p>
    <w:p w14:paraId="4E5EEDE4">
      <w:pPr>
        <w:tabs>
          <w:tab w:val="left" w:pos="5580"/>
        </w:tabs>
        <w:spacing w:line="360" w:lineRule="auto"/>
        <w:ind w:left="420"/>
        <w:jc w:val="left"/>
        <w:rPr>
          <w:rFonts w:hint="eastAsia" w:ascii="宋体" w:hAnsi="宋体" w:eastAsia="宋体" w:cs="宋体"/>
          <w:color w:val="000000"/>
          <w:sz w:val="24"/>
          <w:szCs w:val="20"/>
          <w:highlight w:val="none"/>
        </w:rPr>
      </w:pPr>
    </w:p>
    <w:p w14:paraId="0B93C085">
      <w:pPr>
        <w:widowControl/>
        <w:jc w:val="left"/>
        <w:rPr>
          <w:rFonts w:hint="eastAsia" w:ascii="宋体" w:hAnsi="宋体" w:eastAsia="宋体" w:cs="宋体"/>
          <w:color w:val="000000"/>
          <w:sz w:val="24"/>
          <w:highlight w:val="none"/>
        </w:rPr>
      </w:pPr>
      <w:r>
        <w:rPr>
          <w:rFonts w:hint="eastAsia" w:ascii="宋体" w:hAnsi="宋体" w:eastAsia="宋体" w:cs="宋体"/>
          <w:b/>
          <w:color w:val="000000"/>
          <w:sz w:val="24"/>
          <w:szCs w:val="20"/>
          <w:highlight w:val="none"/>
        </w:rPr>
        <w:br w:type="page"/>
      </w:r>
      <w:bookmarkStart w:id="2353" w:name="_Hlt520355938"/>
      <w:bookmarkEnd w:id="2353"/>
      <w:bookmarkStart w:id="2354" w:name="_Hlt520356243"/>
      <w:bookmarkEnd w:id="2354"/>
      <w:bookmarkStart w:id="2355" w:name="_Toc226309801"/>
      <w:bookmarkStart w:id="2356" w:name="_Toc142311059"/>
      <w:bookmarkStart w:id="2357" w:name="_Toc150774762"/>
      <w:bookmarkStart w:id="2358" w:name="_Toc226337253"/>
      <w:bookmarkStart w:id="2359" w:name="_Toc226965747"/>
      <w:bookmarkStart w:id="2360" w:name="_Toc305158899"/>
      <w:bookmarkStart w:id="2361" w:name="_Ref467988705"/>
      <w:bookmarkStart w:id="2362" w:name="_Toc264969247"/>
      <w:bookmarkStart w:id="2363" w:name="_Toc226965830"/>
      <w:bookmarkStart w:id="2364" w:name="_Toc127151557"/>
      <w:bookmarkStart w:id="2365" w:name="_Toc195842922"/>
      <w:bookmarkStart w:id="2366" w:name="_Toc150480795"/>
      <w:bookmarkStart w:id="2367" w:name="_Toc305158825"/>
      <w:bookmarkStart w:id="2368" w:name="_Toc520356218"/>
      <w:bookmarkStart w:id="2369" w:name="_Toc480942350"/>
      <w:bookmarkStart w:id="2370" w:name="_Toc265228395"/>
    </w:p>
    <w:p w14:paraId="063E147D">
      <w:p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5  授权委托书（实质性格式）</w:t>
      </w:r>
    </w:p>
    <w:p w14:paraId="0F004688">
      <w:pPr>
        <w:tabs>
          <w:tab w:val="left" w:pos="360"/>
        </w:tabs>
        <w:snapToGrid w:val="0"/>
        <w:spacing w:line="360" w:lineRule="auto"/>
        <w:outlineLvl w:val="1"/>
        <w:rPr>
          <w:rFonts w:hint="eastAsia" w:ascii="宋体" w:hAnsi="宋体" w:eastAsia="宋体" w:cs="宋体"/>
          <w:sz w:val="24"/>
          <w:highlight w:val="none"/>
        </w:rPr>
      </w:pPr>
    </w:p>
    <w:p w14:paraId="3CACFA36">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1DD455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3CC4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ADC6C1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4C7542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1470544">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E59D22C">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40B9BB2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26146A3D">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CB4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0E042200">
            <w:pPr>
              <w:tabs>
                <w:tab w:val="left" w:pos="5580"/>
              </w:tabs>
              <w:spacing w:line="360" w:lineRule="auto"/>
              <w:jc w:val="left"/>
              <w:rPr>
                <w:rFonts w:hint="eastAsia" w:ascii="宋体" w:hAnsi="宋体" w:eastAsia="宋体" w:cs="宋体"/>
                <w:sz w:val="24"/>
                <w:szCs w:val="20"/>
                <w:highlight w:val="none"/>
              </w:rPr>
            </w:pPr>
          </w:p>
          <w:p w14:paraId="4F46EC97">
            <w:pPr>
              <w:tabs>
                <w:tab w:val="left" w:pos="5580"/>
              </w:tabs>
              <w:spacing w:line="360" w:lineRule="auto"/>
              <w:jc w:val="left"/>
              <w:rPr>
                <w:rFonts w:hint="eastAsia" w:ascii="宋体" w:hAnsi="宋体" w:eastAsia="宋体" w:cs="宋体"/>
                <w:sz w:val="24"/>
                <w:szCs w:val="20"/>
                <w:highlight w:val="none"/>
              </w:rPr>
            </w:pPr>
          </w:p>
          <w:p w14:paraId="309A973F">
            <w:pPr>
              <w:tabs>
                <w:tab w:val="left" w:pos="5580"/>
              </w:tabs>
              <w:spacing w:line="360" w:lineRule="auto"/>
              <w:jc w:val="left"/>
              <w:rPr>
                <w:rFonts w:hint="eastAsia" w:ascii="宋体" w:hAnsi="宋体" w:eastAsia="宋体" w:cs="宋体"/>
                <w:sz w:val="24"/>
                <w:szCs w:val="20"/>
                <w:highlight w:val="none"/>
              </w:rPr>
            </w:pPr>
          </w:p>
          <w:p w14:paraId="1730E650">
            <w:pPr>
              <w:tabs>
                <w:tab w:val="left" w:pos="5580"/>
              </w:tabs>
              <w:spacing w:line="360" w:lineRule="auto"/>
              <w:jc w:val="left"/>
              <w:rPr>
                <w:rFonts w:hint="eastAsia" w:ascii="宋体" w:hAnsi="宋体" w:eastAsia="宋体" w:cs="宋体"/>
                <w:sz w:val="24"/>
                <w:szCs w:val="20"/>
                <w:highlight w:val="none"/>
              </w:rPr>
            </w:pPr>
          </w:p>
          <w:p w14:paraId="28F0C7E8">
            <w:pPr>
              <w:tabs>
                <w:tab w:val="left" w:pos="5580"/>
              </w:tabs>
              <w:spacing w:line="360" w:lineRule="auto"/>
              <w:jc w:val="left"/>
              <w:rPr>
                <w:rFonts w:hint="eastAsia" w:ascii="宋体" w:hAnsi="宋体" w:eastAsia="宋体" w:cs="宋体"/>
                <w:sz w:val="24"/>
                <w:szCs w:val="20"/>
                <w:highlight w:val="none"/>
              </w:rPr>
            </w:pPr>
          </w:p>
          <w:p w14:paraId="21309D1E">
            <w:pPr>
              <w:tabs>
                <w:tab w:val="left" w:pos="5580"/>
              </w:tabs>
              <w:spacing w:line="360" w:lineRule="auto"/>
              <w:jc w:val="left"/>
              <w:rPr>
                <w:rFonts w:hint="eastAsia" w:ascii="宋体" w:hAnsi="宋体" w:eastAsia="宋体" w:cs="宋体"/>
                <w:sz w:val="24"/>
                <w:szCs w:val="20"/>
                <w:highlight w:val="none"/>
              </w:rPr>
            </w:pPr>
          </w:p>
        </w:tc>
      </w:tr>
    </w:tbl>
    <w:p w14:paraId="0023C642">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5E7E0A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6D1D9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6A055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501796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1AAECE72">
      <w:pPr>
        <w:widowControl/>
        <w:jc w:val="lef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p>
    <w:p w14:paraId="425CB457">
      <w:pPr>
        <w:autoSpaceDE w:val="0"/>
        <w:autoSpaceDN w:val="0"/>
        <w:adjustRightInd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附：法定代表人（单位负责人）身份证明</w:t>
      </w:r>
    </w:p>
    <w:p w14:paraId="7646A215">
      <w:pPr>
        <w:kinsoku w:val="0"/>
        <w:overflowPunct w:val="0"/>
        <w:spacing w:line="200" w:lineRule="exact"/>
        <w:rPr>
          <w:rFonts w:hint="eastAsia" w:ascii="宋体" w:hAnsi="宋体" w:eastAsia="宋体" w:cs="宋体"/>
          <w:sz w:val="20"/>
          <w:szCs w:val="20"/>
          <w:highlight w:val="none"/>
        </w:rPr>
      </w:pPr>
    </w:p>
    <w:p w14:paraId="49B0E834">
      <w:pPr>
        <w:tabs>
          <w:tab w:val="left" w:pos="558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szCs w:val="20"/>
          <w:highlight w:val="none"/>
        </w:rPr>
        <w:t>____</w:t>
      </w:r>
      <w:r>
        <w:rPr>
          <w:rFonts w:hint="eastAsia" w:ascii="宋体" w:hAnsi="宋体" w:eastAsia="宋体" w:cs="宋体"/>
          <w:color w:val="000000"/>
          <w:sz w:val="24"/>
          <w:highlight w:val="none"/>
        </w:rPr>
        <w:t>（采购人或采购代理机构）</w:t>
      </w:r>
    </w:p>
    <w:p w14:paraId="3B9B0F3F">
      <w:pPr>
        <w:pStyle w:val="35"/>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highlight w:val="none"/>
        </w:rPr>
      </w:pPr>
      <w:r>
        <w:rPr>
          <w:rFonts w:hint="eastAsia" w:ascii="宋体" w:hAnsi="宋体" w:eastAsia="宋体" w:cs="宋体"/>
          <w:highlight w:val="none"/>
        </w:rPr>
        <w:t>兹证明，</w:t>
      </w:r>
    </w:p>
    <w:p w14:paraId="126BA4E9">
      <w:pPr>
        <w:pStyle w:val="35"/>
        <w:tabs>
          <w:tab w:val="left" w:pos="1690"/>
          <w:tab w:val="left" w:pos="3400"/>
          <w:tab w:val="left" w:pos="5110"/>
          <w:tab w:val="left" w:pos="6821"/>
        </w:tabs>
        <w:kinsoku w:val="0"/>
        <w:overflowPunct w:val="0"/>
        <w:spacing w:line="335" w:lineRule="exac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color w:val="000000"/>
          <w:szCs w:val="20"/>
          <w:highlight w:val="none"/>
        </w:rPr>
        <w:t>____</w:t>
      </w:r>
      <w:r>
        <w:rPr>
          <w:rFonts w:hint="eastAsia" w:ascii="宋体" w:hAnsi="宋体" w:eastAsia="宋体" w:cs="宋体"/>
          <w:highlight w:val="none"/>
        </w:rPr>
        <w:t>性别：</w:t>
      </w:r>
      <w:r>
        <w:rPr>
          <w:rFonts w:hint="eastAsia" w:ascii="宋体" w:hAnsi="宋体" w:eastAsia="宋体" w:cs="宋体"/>
          <w:color w:val="000000"/>
          <w:szCs w:val="20"/>
          <w:highlight w:val="none"/>
        </w:rPr>
        <w:t>____</w:t>
      </w:r>
      <w:r>
        <w:rPr>
          <w:rFonts w:hint="eastAsia" w:ascii="宋体" w:hAnsi="宋体" w:eastAsia="宋体" w:cs="宋体"/>
          <w:highlight w:val="none"/>
        </w:rPr>
        <w:t>年龄：</w:t>
      </w:r>
      <w:r>
        <w:rPr>
          <w:rFonts w:hint="eastAsia" w:ascii="宋体" w:hAnsi="宋体" w:eastAsia="宋体" w:cs="宋体"/>
          <w:color w:val="000000"/>
          <w:szCs w:val="20"/>
          <w:highlight w:val="none"/>
        </w:rPr>
        <w:t>____</w:t>
      </w:r>
      <w:r>
        <w:rPr>
          <w:rFonts w:hint="eastAsia" w:ascii="宋体" w:hAnsi="宋体" w:eastAsia="宋体" w:cs="宋体"/>
          <w:highlight w:val="none"/>
        </w:rPr>
        <w:t>职务：</w:t>
      </w:r>
      <w:r>
        <w:rPr>
          <w:rFonts w:hint="eastAsia" w:ascii="宋体" w:hAnsi="宋体" w:eastAsia="宋体" w:cs="宋体"/>
          <w:color w:val="000000"/>
          <w:szCs w:val="20"/>
          <w:highlight w:val="none"/>
        </w:rPr>
        <w:t>____</w:t>
      </w:r>
    </w:p>
    <w:p w14:paraId="776C2EC0">
      <w:pPr>
        <w:pStyle w:val="35"/>
        <w:tabs>
          <w:tab w:val="left" w:pos="2412"/>
          <w:tab w:val="left" w:pos="3883"/>
          <w:tab w:val="left" w:pos="5352"/>
          <w:tab w:val="left" w:pos="6821"/>
        </w:tabs>
        <w:kinsoku w:val="0"/>
        <w:overflowPunct w:val="0"/>
        <w:spacing w:line="335" w:lineRule="exact"/>
        <w:rPr>
          <w:rFonts w:hint="eastAsia" w:ascii="宋体" w:hAnsi="宋体" w:eastAsia="宋体" w:cs="宋体"/>
          <w:highlight w:val="none"/>
        </w:rPr>
      </w:pPr>
    </w:p>
    <w:p w14:paraId="3F30DCA0">
      <w:pPr>
        <w:pStyle w:val="35"/>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highlight w:val="none"/>
        </w:rPr>
      </w:pPr>
      <w:r>
        <w:rPr>
          <w:rFonts w:hint="eastAsia" w:ascii="宋体" w:hAnsi="宋体" w:eastAsia="宋体" w:cs="宋体"/>
          <w:highlight w:val="none"/>
        </w:rPr>
        <w:t>系</w:t>
      </w:r>
      <w:r>
        <w:rPr>
          <w:rFonts w:hint="eastAsia" w:ascii="宋体" w:hAnsi="宋体" w:eastAsia="宋体" w:cs="宋体"/>
          <w:color w:val="000000"/>
          <w:szCs w:val="20"/>
          <w:highlight w:val="none"/>
        </w:rPr>
        <w:t>__________</w:t>
      </w:r>
      <w:r>
        <w:rPr>
          <w:rFonts w:hint="eastAsia" w:ascii="宋体" w:hAnsi="宋体" w:eastAsia="宋体" w:cs="宋体"/>
          <w:highlight w:val="none"/>
        </w:rPr>
        <w:t>（供应商名称）的法定代表人（单位负责人）。</w:t>
      </w:r>
    </w:p>
    <w:p w14:paraId="67A205A6">
      <w:pPr>
        <w:pStyle w:val="35"/>
        <w:tabs>
          <w:tab w:val="left" w:pos="2412"/>
          <w:tab w:val="left" w:pos="3883"/>
          <w:tab w:val="left" w:pos="5352"/>
          <w:tab w:val="left" w:pos="6821"/>
        </w:tabs>
        <w:kinsoku w:val="0"/>
        <w:overflowPunct w:val="0"/>
        <w:spacing w:line="335" w:lineRule="exact"/>
        <w:rPr>
          <w:rFonts w:hint="eastAsia" w:ascii="宋体" w:hAnsi="宋体" w:eastAsia="宋体" w:cs="宋体"/>
          <w:highlight w:val="none"/>
        </w:rPr>
      </w:pPr>
    </w:p>
    <w:p w14:paraId="79F7846D">
      <w:pPr>
        <w:pStyle w:val="35"/>
        <w:tabs>
          <w:tab w:val="left" w:pos="2412"/>
          <w:tab w:val="left" w:pos="3883"/>
          <w:tab w:val="left" w:pos="5352"/>
          <w:tab w:val="left" w:pos="6821"/>
        </w:tabs>
        <w:kinsoku w:val="0"/>
        <w:overflowPunct w:val="0"/>
        <w:spacing w:line="335" w:lineRule="exact"/>
        <w:rPr>
          <w:rFonts w:hint="eastAsia" w:ascii="宋体" w:hAnsi="宋体" w:eastAsia="宋体" w:cs="宋体"/>
          <w:highlight w:val="none"/>
        </w:rPr>
      </w:pPr>
    </w:p>
    <w:p w14:paraId="4404169B">
      <w:pPr>
        <w:pStyle w:val="35"/>
        <w:tabs>
          <w:tab w:val="left" w:pos="2412"/>
          <w:tab w:val="left" w:pos="3883"/>
          <w:tab w:val="left" w:pos="5352"/>
          <w:tab w:val="left" w:pos="6821"/>
        </w:tabs>
        <w:kinsoku w:val="0"/>
        <w:overflowPunct w:val="0"/>
        <w:spacing w:line="335" w:lineRule="exact"/>
        <w:rPr>
          <w:rFonts w:hint="eastAsia" w:ascii="宋体" w:hAnsi="宋体" w:eastAsia="宋体" w:cs="宋体"/>
          <w:highlight w:val="none"/>
        </w:rPr>
      </w:pPr>
    </w:p>
    <w:p w14:paraId="0368CA63">
      <w:pPr>
        <w:pStyle w:val="35"/>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665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jc w:val="center"/>
        </w:trPr>
        <w:tc>
          <w:tcPr>
            <w:tcW w:w="10173" w:type="dxa"/>
            <w:noWrap w:val="0"/>
            <w:vAlign w:val="top"/>
          </w:tcPr>
          <w:p w14:paraId="47239A97">
            <w:pPr>
              <w:tabs>
                <w:tab w:val="left" w:pos="5580"/>
              </w:tabs>
              <w:spacing w:line="360" w:lineRule="auto"/>
              <w:jc w:val="left"/>
              <w:rPr>
                <w:rFonts w:hint="eastAsia" w:ascii="宋体" w:hAnsi="宋体" w:eastAsia="宋体" w:cs="宋体"/>
                <w:sz w:val="24"/>
                <w:szCs w:val="20"/>
                <w:highlight w:val="none"/>
              </w:rPr>
            </w:pPr>
          </w:p>
          <w:p w14:paraId="575CE157">
            <w:pPr>
              <w:tabs>
                <w:tab w:val="left" w:pos="5580"/>
              </w:tabs>
              <w:spacing w:line="360" w:lineRule="auto"/>
              <w:jc w:val="left"/>
              <w:rPr>
                <w:rFonts w:hint="eastAsia" w:ascii="宋体" w:hAnsi="宋体" w:eastAsia="宋体" w:cs="宋体"/>
                <w:sz w:val="24"/>
                <w:szCs w:val="20"/>
                <w:highlight w:val="none"/>
              </w:rPr>
            </w:pPr>
          </w:p>
          <w:p w14:paraId="72DA441B">
            <w:pPr>
              <w:tabs>
                <w:tab w:val="left" w:pos="5580"/>
              </w:tabs>
              <w:spacing w:line="360" w:lineRule="auto"/>
              <w:jc w:val="left"/>
              <w:rPr>
                <w:rFonts w:hint="eastAsia" w:ascii="宋体" w:hAnsi="宋体" w:eastAsia="宋体" w:cs="宋体"/>
                <w:sz w:val="24"/>
                <w:szCs w:val="20"/>
                <w:highlight w:val="none"/>
              </w:rPr>
            </w:pPr>
          </w:p>
          <w:p w14:paraId="7BDAEDAA">
            <w:pPr>
              <w:tabs>
                <w:tab w:val="left" w:pos="5580"/>
              </w:tabs>
              <w:spacing w:line="360" w:lineRule="auto"/>
              <w:jc w:val="left"/>
              <w:rPr>
                <w:rFonts w:hint="eastAsia" w:ascii="宋体" w:hAnsi="宋体" w:eastAsia="宋体" w:cs="宋体"/>
                <w:sz w:val="24"/>
                <w:szCs w:val="20"/>
                <w:highlight w:val="none"/>
              </w:rPr>
            </w:pPr>
          </w:p>
          <w:p w14:paraId="4954816B">
            <w:pPr>
              <w:tabs>
                <w:tab w:val="left" w:pos="5580"/>
              </w:tabs>
              <w:spacing w:line="360" w:lineRule="auto"/>
              <w:jc w:val="left"/>
              <w:rPr>
                <w:rFonts w:hint="eastAsia" w:ascii="宋体" w:hAnsi="宋体" w:eastAsia="宋体" w:cs="宋体"/>
                <w:sz w:val="24"/>
                <w:szCs w:val="20"/>
                <w:highlight w:val="none"/>
              </w:rPr>
            </w:pPr>
          </w:p>
          <w:p w14:paraId="105324F9">
            <w:pPr>
              <w:tabs>
                <w:tab w:val="left" w:pos="5580"/>
              </w:tabs>
              <w:spacing w:line="360" w:lineRule="auto"/>
              <w:jc w:val="left"/>
              <w:rPr>
                <w:rFonts w:hint="eastAsia" w:ascii="宋体" w:hAnsi="宋体" w:eastAsia="宋体" w:cs="宋体"/>
                <w:sz w:val="24"/>
                <w:szCs w:val="20"/>
                <w:highlight w:val="none"/>
              </w:rPr>
            </w:pPr>
          </w:p>
        </w:tc>
      </w:tr>
    </w:tbl>
    <w:p w14:paraId="29BDFE48">
      <w:pPr>
        <w:pStyle w:val="35"/>
        <w:kinsoku w:val="0"/>
        <w:overflowPunct w:val="0"/>
        <w:spacing w:line="583" w:lineRule="auto"/>
        <w:ind w:right="4305"/>
        <w:rPr>
          <w:rFonts w:hint="eastAsia" w:ascii="宋体" w:hAnsi="宋体" w:eastAsia="宋体" w:cs="宋体"/>
          <w:spacing w:val="-3"/>
          <w:highlight w:val="none"/>
        </w:rPr>
      </w:pPr>
    </w:p>
    <w:p w14:paraId="274950C2">
      <w:pPr>
        <w:pStyle w:val="35"/>
        <w:kinsoku w:val="0"/>
        <w:overflowPunct w:val="0"/>
        <w:spacing w:line="583" w:lineRule="auto"/>
        <w:ind w:right="4305"/>
        <w:rPr>
          <w:rFonts w:hint="eastAsia" w:ascii="宋体" w:hAnsi="宋体" w:eastAsia="宋体" w:cs="宋体"/>
          <w:spacing w:val="-3"/>
          <w:highlight w:val="none"/>
        </w:rPr>
      </w:pPr>
    </w:p>
    <w:p w14:paraId="29E2507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56FB6F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70F32A1">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DB6983C">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401A7EE">
      <w:p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6  报价一览表</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14:paraId="16D183C4">
      <w:pPr>
        <w:spacing w:line="360" w:lineRule="exact"/>
        <w:jc w:val="center"/>
        <w:rPr>
          <w:rFonts w:hint="eastAsia" w:ascii="宋体" w:hAnsi="宋体" w:eastAsia="宋体" w:cs="宋体"/>
          <w:b/>
          <w:color w:val="000000"/>
          <w:sz w:val="36"/>
          <w:szCs w:val="36"/>
          <w:highlight w:val="none"/>
        </w:rPr>
      </w:pPr>
      <w:bookmarkStart w:id="2371" w:name="_Toc195842923"/>
      <w:bookmarkStart w:id="2372" w:name="_Toc305158826"/>
      <w:bookmarkStart w:id="2373" w:name="_Toc264969248"/>
      <w:bookmarkStart w:id="2374" w:name="_Toc164608672"/>
      <w:bookmarkStart w:id="2375" w:name="_Toc265228396"/>
      <w:bookmarkStart w:id="2376" w:name="_Toc164608827"/>
      <w:bookmarkStart w:id="2377" w:name="_Toc226337254"/>
      <w:bookmarkStart w:id="2378" w:name="_Toc226965748"/>
      <w:bookmarkStart w:id="2379" w:name="_Toc226965831"/>
      <w:bookmarkStart w:id="2380" w:name="_Toc305158900"/>
      <w:bookmarkStart w:id="2381" w:name="_Toc226309802"/>
      <w:r>
        <w:rPr>
          <w:rFonts w:hint="eastAsia" w:ascii="宋体" w:hAnsi="宋体" w:eastAsia="宋体" w:cs="宋体"/>
          <w:b/>
          <w:color w:val="000000"/>
          <w:sz w:val="36"/>
          <w:szCs w:val="36"/>
          <w:highlight w:val="none"/>
        </w:rPr>
        <w:t>报价一览表</w:t>
      </w:r>
      <w:bookmarkEnd w:id="2371"/>
      <w:bookmarkEnd w:id="2372"/>
      <w:bookmarkEnd w:id="2373"/>
      <w:bookmarkEnd w:id="2374"/>
      <w:bookmarkEnd w:id="2375"/>
      <w:bookmarkEnd w:id="2376"/>
      <w:bookmarkEnd w:id="2377"/>
      <w:bookmarkEnd w:id="2378"/>
      <w:bookmarkEnd w:id="2379"/>
      <w:bookmarkEnd w:id="2380"/>
      <w:bookmarkEnd w:id="2381"/>
    </w:p>
    <w:p w14:paraId="04059797">
      <w:pPr>
        <w:tabs>
          <w:tab w:val="left" w:pos="1800"/>
          <w:tab w:val="left" w:pos="5580"/>
        </w:tabs>
        <w:spacing w:line="360" w:lineRule="auto"/>
        <w:jc w:val="left"/>
        <w:rPr>
          <w:rFonts w:hint="eastAsia" w:ascii="宋体" w:hAnsi="宋体" w:eastAsia="宋体" w:cs="宋体"/>
          <w:color w:val="000000"/>
          <w:sz w:val="24"/>
          <w:highlight w:val="none"/>
        </w:rPr>
      </w:pPr>
    </w:p>
    <w:p w14:paraId="3262B6BA">
      <w:pPr>
        <w:tabs>
          <w:tab w:val="left" w:pos="1800"/>
          <w:tab w:val="left" w:pos="5580"/>
        </w:tabs>
        <w:spacing w:line="360" w:lineRule="auto"/>
        <w:jc w:val="left"/>
        <w:rPr>
          <w:rFonts w:hint="eastAsia" w:ascii="宋体" w:hAnsi="宋体" w:eastAsia="宋体" w:cs="宋体"/>
          <w:i/>
          <w:color w:val="FF0000"/>
          <w:sz w:val="24"/>
          <w:highlight w:val="none"/>
        </w:rPr>
      </w:pPr>
    </w:p>
    <w:p w14:paraId="1319974A">
      <w:pPr>
        <w:tabs>
          <w:tab w:val="left" w:pos="1800"/>
          <w:tab w:val="left" w:pos="5580"/>
        </w:tabs>
        <w:spacing w:line="360" w:lineRule="auto"/>
        <w:ind w:firstLine="240" w:firstLineChars="1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项目编号：</w:t>
      </w:r>
      <w:r>
        <w:rPr>
          <w:rFonts w:hint="eastAsia" w:ascii="宋体" w:hAnsi="宋体" w:eastAsia="宋体" w:cs="宋体"/>
          <w:sz w:val="24"/>
          <w:highlight w:val="none"/>
        </w:rPr>
        <w:t>___________</w:t>
      </w:r>
      <w:r>
        <w:rPr>
          <w:rFonts w:hint="eastAsia" w:ascii="宋体" w:hAnsi="宋体" w:eastAsia="宋体" w:cs="宋体"/>
          <w:color w:val="000000"/>
          <w:sz w:val="24"/>
          <w:highlight w:val="none"/>
        </w:rPr>
        <w:t xml:space="preserve">     项目名称：</w:t>
      </w:r>
      <w:r>
        <w:rPr>
          <w:rFonts w:hint="eastAsia" w:ascii="宋体" w:hAnsi="宋体" w:eastAsia="宋体" w:cs="宋体"/>
          <w:sz w:val="24"/>
          <w:highlight w:val="none"/>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408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3AD2CB3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5DB7807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73286D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4BC467FC">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683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FB0A71C">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806506D">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7B790F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706F736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3BC8AC36">
            <w:pPr>
              <w:tabs>
                <w:tab w:val="left" w:pos="5580"/>
              </w:tabs>
              <w:jc w:val="center"/>
              <w:rPr>
                <w:rFonts w:hint="eastAsia" w:ascii="宋体" w:hAnsi="宋体" w:eastAsia="宋体" w:cs="宋体"/>
                <w:b/>
                <w:sz w:val="24"/>
                <w:highlight w:val="none"/>
              </w:rPr>
            </w:pPr>
          </w:p>
        </w:tc>
      </w:tr>
      <w:tr w14:paraId="3B6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AC1D6FD">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A224CCD">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4568501">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23AB816">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68346D">
            <w:pPr>
              <w:tabs>
                <w:tab w:val="left" w:pos="5580"/>
              </w:tabs>
              <w:jc w:val="center"/>
              <w:rPr>
                <w:rFonts w:hint="eastAsia" w:ascii="宋体" w:hAnsi="宋体" w:eastAsia="宋体" w:cs="宋体"/>
                <w:sz w:val="24"/>
                <w:highlight w:val="none"/>
              </w:rPr>
            </w:pPr>
          </w:p>
        </w:tc>
      </w:tr>
    </w:tbl>
    <w:p w14:paraId="5B116142">
      <w:pPr>
        <w:autoSpaceDE w:val="0"/>
        <w:autoSpaceDN w:val="0"/>
        <w:adjustRightInd w:val="0"/>
        <w:jc w:val="left"/>
        <w:rPr>
          <w:rFonts w:hint="eastAsia" w:ascii="宋体" w:hAnsi="宋体" w:eastAsia="宋体" w:cs="宋体"/>
          <w:color w:val="000000"/>
          <w:kern w:val="0"/>
          <w:sz w:val="24"/>
          <w:highlight w:val="none"/>
        </w:rPr>
      </w:pPr>
    </w:p>
    <w:p w14:paraId="481AA84A">
      <w:pPr>
        <w:autoSpaceDE w:val="0"/>
        <w:autoSpaceDN w:val="0"/>
        <w:adjustRightInd w:val="0"/>
        <w:jc w:val="left"/>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注：1</w:t>
      </w:r>
      <w:r>
        <w:rPr>
          <w:rFonts w:hint="eastAsia" w:ascii="宋体" w:hAnsi="宋体" w:eastAsia="宋体" w:cs="宋体"/>
          <w:color w:val="000000"/>
          <w:sz w:val="24"/>
          <w:szCs w:val="20"/>
          <w:highlight w:val="none"/>
        </w:rPr>
        <w:t>.此表中，每包的报价应和《分项报价表》中的总价相一致。</w:t>
      </w:r>
    </w:p>
    <w:p w14:paraId="3A4C958D">
      <w:pPr>
        <w:tabs>
          <w:tab w:val="left" w:pos="5580"/>
        </w:tabs>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2.本表必须按包分别填写。</w:t>
      </w:r>
    </w:p>
    <w:p w14:paraId="4915C5B5">
      <w:pPr>
        <w:tabs>
          <w:tab w:val="left" w:pos="5580"/>
        </w:tabs>
        <w:ind w:firstLine="480" w:firstLineChars="200"/>
        <w:rPr>
          <w:rFonts w:hint="eastAsia" w:ascii="宋体" w:hAnsi="宋体" w:eastAsia="宋体" w:cs="宋体"/>
          <w:color w:val="000000"/>
          <w:sz w:val="24"/>
          <w:szCs w:val="20"/>
          <w:highlight w:val="none"/>
        </w:rPr>
      </w:pPr>
    </w:p>
    <w:p w14:paraId="6BE97DB1">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p>
    <w:p w14:paraId="44166A93">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   </w:t>
      </w:r>
    </w:p>
    <w:p w14:paraId="74AD228C">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___________</w:t>
      </w:r>
    </w:p>
    <w:p w14:paraId="3721D253">
      <w:pPr>
        <w:autoSpaceDE w:val="0"/>
        <w:autoSpaceDN w:val="0"/>
        <w:adjustRightInd w:val="0"/>
        <w:snapToGrid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日期：</w:t>
      </w:r>
      <w:r>
        <w:rPr>
          <w:rFonts w:hint="eastAsia" w:ascii="宋体" w:hAnsi="宋体" w:eastAsia="宋体" w:cs="宋体"/>
          <w:color w:val="000000"/>
          <w:sz w:val="24"/>
          <w:szCs w:val="20"/>
          <w:highlight w:val="none"/>
        </w:rPr>
        <w:t>____年____月____日</w:t>
      </w:r>
    </w:p>
    <w:p w14:paraId="5E77AEEA">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 xml:space="preserve">  </w:t>
      </w:r>
    </w:p>
    <w:p w14:paraId="329E47B0">
      <w:pPr>
        <w:tabs>
          <w:tab w:val="left" w:pos="360"/>
        </w:tabs>
        <w:snapToGrid w:val="0"/>
        <w:spacing w:line="360" w:lineRule="auto"/>
        <w:outlineLvl w:val="1"/>
        <w:rPr>
          <w:rFonts w:hint="eastAsia" w:ascii="宋体" w:hAnsi="宋体" w:eastAsia="宋体" w:cs="宋体"/>
          <w:color w:val="000000"/>
          <w:sz w:val="24"/>
          <w:szCs w:val="20"/>
          <w:highlight w:val="none"/>
        </w:rPr>
      </w:pPr>
    </w:p>
    <w:p w14:paraId="6B198AAD">
      <w:pPr>
        <w:tabs>
          <w:tab w:val="left" w:pos="360"/>
        </w:tabs>
        <w:snapToGrid w:val="0"/>
        <w:spacing w:line="360" w:lineRule="auto"/>
        <w:outlineLvl w:val="1"/>
        <w:rPr>
          <w:rFonts w:hint="eastAsia" w:ascii="宋体" w:hAnsi="宋体" w:eastAsia="宋体" w:cs="宋体"/>
          <w:color w:val="000000"/>
          <w:sz w:val="24"/>
          <w:szCs w:val="20"/>
          <w:highlight w:val="none"/>
        </w:rPr>
      </w:pPr>
    </w:p>
    <w:p w14:paraId="7EA43308">
      <w:pPr>
        <w:tabs>
          <w:tab w:val="left" w:pos="360"/>
        </w:tabs>
        <w:snapToGrid w:val="0"/>
        <w:spacing w:line="360" w:lineRule="auto"/>
        <w:outlineLvl w:val="1"/>
        <w:rPr>
          <w:rFonts w:hint="eastAsia" w:ascii="宋体" w:hAnsi="宋体" w:eastAsia="宋体" w:cs="宋体"/>
          <w:color w:val="000000"/>
          <w:sz w:val="24"/>
          <w:szCs w:val="20"/>
          <w:highlight w:val="none"/>
        </w:rPr>
      </w:pPr>
    </w:p>
    <w:p w14:paraId="7771D826">
      <w:pPr>
        <w:tabs>
          <w:tab w:val="left" w:pos="360"/>
        </w:tabs>
        <w:snapToGrid w:val="0"/>
        <w:spacing w:line="360" w:lineRule="auto"/>
        <w:outlineLvl w:val="1"/>
        <w:rPr>
          <w:rFonts w:hint="eastAsia" w:ascii="宋体" w:hAnsi="宋体" w:eastAsia="宋体" w:cs="宋体"/>
          <w:color w:val="000000"/>
          <w:sz w:val="24"/>
          <w:szCs w:val="20"/>
          <w:highlight w:val="none"/>
        </w:rPr>
      </w:pPr>
    </w:p>
    <w:p w14:paraId="2A9D00D1">
      <w:pPr>
        <w:tabs>
          <w:tab w:val="left" w:pos="360"/>
        </w:tabs>
        <w:snapToGrid w:val="0"/>
        <w:spacing w:line="360" w:lineRule="auto"/>
        <w:outlineLvl w:val="1"/>
        <w:rPr>
          <w:rFonts w:hint="eastAsia" w:ascii="宋体" w:hAnsi="宋体" w:eastAsia="宋体" w:cs="宋体"/>
          <w:color w:val="000000"/>
          <w:sz w:val="24"/>
          <w:szCs w:val="20"/>
          <w:highlight w:val="none"/>
        </w:rPr>
      </w:pPr>
    </w:p>
    <w:p w14:paraId="4B21011D">
      <w:pPr>
        <w:tabs>
          <w:tab w:val="left" w:pos="360"/>
        </w:tabs>
        <w:snapToGrid w:val="0"/>
        <w:spacing w:line="360" w:lineRule="auto"/>
        <w:outlineLvl w:val="1"/>
        <w:rPr>
          <w:rFonts w:hint="eastAsia" w:ascii="宋体" w:hAnsi="宋体" w:eastAsia="宋体" w:cs="宋体"/>
          <w:color w:val="000000"/>
          <w:sz w:val="24"/>
          <w:szCs w:val="20"/>
          <w:highlight w:val="none"/>
        </w:rPr>
      </w:pPr>
    </w:p>
    <w:p w14:paraId="3635FF32">
      <w:pPr>
        <w:tabs>
          <w:tab w:val="left" w:pos="360"/>
        </w:tabs>
        <w:snapToGrid w:val="0"/>
        <w:spacing w:line="360" w:lineRule="auto"/>
        <w:outlineLvl w:val="1"/>
        <w:rPr>
          <w:rFonts w:hint="eastAsia" w:ascii="宋体" w:hAnsi="宋体" w:eastAsia="宋体" w:cs="宋体"/>
          <w:color w:val="000000"/>
          <w:sz w:val="24"/>
          <w:szCs w:val="20"/>
          <w:highlight w:val="none"/>
        </w:rPr>
      </w:pPr>
    </w:p>
    <w:p w14:paraId="136C66BA">
      <w:pPr>
        <w:tabs>
          <w:tab w:val="left" w:pos="360"/>
        </w:tabs>
        <w:snapToGrid w:val="0"/>
        <w:spacing w:line="360" w:lineRule="auto"/>
        <w:outlineLvl w:val="1"/>
        <w:rPr>
          <w:rFonts w:hint="eastAsia" w:ascii="宋体" w:hAnsi="宋体" w:eastAsia="宋体" w:cs="宋体"/>
          <w:color w:val="000000"/>
          <w:sz w:val="24"/>
          <w:szCs w:val="20"/>
          <w:highlight w:val="none"/>
        </w:rPr>
      </w:pPr>
    </w:p>
    <w:p w14:paraId="3EE13503">
      <w:pPr>
        <w:tabs>
          <w:tab w:val="left" w:pos="360"/>
        </w:tabs>
        <w:snapToGrid w:val="0"/>
        <w:spacing w:line="360" w:lineRule="auto"/>
        <w:outlineLvl w:val="1"/>
        <w:rPr>
          <w:rFonts w:hint="eastAsia" w:ascii="宋体" w:hAnsi="宋体" w:eastAsia="宋体" w:cs="宋体"/>
          <w:color w:val="000000"/>
          <w:sz w:val="24"/>
          <w:szCs w:val="20"/>
          <w:highlight w:val="none"/>
        </w:rPr>
      </w:pPr>
    </w:p>
    <w:p w14:paraId="14D810D9">
      <w:pPr>
        <w:tabs>
          <w:tab w:val="left" w:pos="360"/>
        </w:tabs>
        <w:snapToGrid w:val="0"/>
        <w:spacing w:line="360" w:lineRule="auto"/>
        <w:outlineLvl w:val="1"/>
        <w:rPr>
          <w:rFonts w:hint="eastAsia" w:ascii="宋体" w:hAnsi="宋体" w:eastAsia="宋体" w:cs="宋体"/>
          <w:color w:val="000000"/>
          <w:sz w:val="24"/>
          <w:szCs w:val="20"/>
          <w:highlight w:val="none"/>
        </w:rPr>
      </w:pPr>
    </w:p>
    <w:p w14:paraId="5AD2CF9C">
      <w:pPr>
        <w:tabs>
          <w:tab w:val="left" w:pos="360"/>
        </w:tabs>
        <w:snapToGrid w:val="0"/>
        <w:spacing w:line="360" w:lineRule="auto"/>
        <w:outlineLvl w:val="1"/>
        <w:rPr>
          <w:rFonts w:hint="eastAsia" w:ascii="宋体" w:hAnsi="宋体" w:eastAsia="宋体" w:cs="宋体"/>
          <w:color w:val="000000"/>
          <w:sz w:val="24"/>
          <w:szCs w:val="20"/>
          <w:highlight w:val="none"/>
        </w:rPr>
      </w:pPr>
    </w:p>
    <w:p w14:paraId="5B47EEC4">
      <w:pPr>
        <w:tabs>
          <w:tab w:val="left" w:pos="360"/>
        </w:tabs>
        <w:snapToGrid w:val="0"/>
        <w:spacing w:line="360" w:lineRule="auto"/>
        <w:outlineLvl w:val="1"/>
        <w:rPr>
          <w:rFonts w:hint="eastAsia" w:ascii="宋体" w:hAnsi="宋体" w:eastAsia="宋体" w:cs="宋体"/>
          <w:color w:val="000000"/>
          <w:sz w:val="24"/>
          <w:szCs w:val="20"/>
          <w:highlight w:val="none"/>
        </w:rPr>
      </w:pPr>
    </w:p>
    <w:p w14:paraId="58623D05">
      <w:pPr>
        <w:tabs>
          <w:tab w:val="left" w:pos="1800"/>
          <w:tab w:val="left" w:pos="5580"/>
        </w:tabs>
        <w:ind w:firstLine="480" w:firstLineChars="200"/>
        <w:jc w:val="left"/>
        <w:rPr>
          <w:sz w:val="24"/>
          <w:highlight w:val="none"/>
        </w:rPr>
      </w:pPr>
      <w:r>
        <w:rPr>
          <w:rFonts w:hint="eastAsia"/>
          <w:sz w:val="24"/>
          <w:highlight w:val="none"/>
          <w:lang w:val="en-US" w:eastAsia="zh-CN"/>
        </w:rPr>
        <w:t>7</w:t>
      </w:r>
      <w:r>
        <w:rPr>
          <w:sz w:val="24"/>
          <w:highlight w:val="none"/>
        </w:rPr>
        <w:t xml:space="preserve">  </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r>
        <w:rPr>
          <w:rFonts w:hint="eastAsia"/>
          <w:sz w:val="24"/>
          <w:highlight w:val="none"/>
        </w:rPr>
        <w:t>报价明细表</w:t>
      </w:r>
    </w:p>
    <w:p w14:paraId="35213985">
      <w:pPr>
        <w:pStyle w:val="35"/>
        <w:spacing w:before="9"/>
        <w:rPr>
          <w:sz w:val="29"/>
          <w:highlight w:val="none"/>
        </w:rPr>
      </w:pPr>
    </w:p>
    <w:p w14:paraId="4E6B2C4D">
      <w:pPr>
        <w:tabs>
          <w:tab w:val="left" w:pos="1800"/>
          <w:tab w:val="left" w:pos="5580"/>
        </w:tabs>
        <w:ind w:firstLine="480" w:firstLineChars="200"/>
        <w:jc w:val="left"/>
        <w:rPr>
          <w:sz w:val="24"/>
          <w:highlight w:val="none"/>
        </w:rPr>
      </w:pPr>
      <w:r>
        <w:rPr>
          <w:rFonts w:hint="eastAsia"/>
          <w:sz w:val="24"/>
          <w:highlight w:val="none"/>
        </w:rPr>
        <w:t>其他分项表格样式应符合《建设工程工程量清单计价规范》（GB 50500-2013）以及北京市工程造价管理部门的相关配套规定。</w:t>
      </w:r>
    </w:p>
    <w:p w14:paraId="4264936B">
      <w:pPr>
        <w:autoSpaceDE w:val="0"/>
        <w:autoSpaceDN w:val="0"/>
        <w:adjustRightInd w:val="0"/>
        <w:snapToGrid w:val="0"/>
        <w:spacing w:before="25" w:after="25" w:line="360" w:lineRule="auto"/>
        <w:rPr>
          <w:sz w:val="24"/>
          <w:highlight w:val="none"/>
        </w:rPr>
      </w:pPr>
    </w:p>
    <w:p w14:paraId="2122B2B8">
      <w:pPr>
        <w:pStyle w:val="2"/>
        <w:rPr>
          <w:sz w:val="24"/>
          <w:highlight w:val="none"/>
        </w:rPr>
      </w:pPr>
    </w:p>
    <w:p w14:paraId="5612E0FB">
      <w:pPr>
        <w:pStyle w:val="2"/>
        <w:rPr>
          <w:sz w:val="24"/>
          <w:highlight w:val="none"/>
        </w:rPr>
      </w:pPr>
    </w:p>
    <w:p w14:paraId="409DC132">
      <w:pPr>
        <w:pStyle w:val="2"/>
        <w:rPr>
          <w:sz w:val="24"/>
          <w:highlight w:val="none"/>
        </w:rPr>
      </w:pPr>
    </w:p>
    <w:p w14:paraId="2FD47DD2">
      <w:pPr>
        <w:pStyle w:val="2"/>
        <w:rPr>
          <w:sz w:val="24"/>
          <w:highlight w:val="none"/>
        </w:rPr>
      </w:pPr>
    </w:p>
    <w:p w14:paraId="3051471B">
      <w:pPr>
        <w:pStyle w:val="2"/>
        <w:rPr>
          <w:sz w:val="24"/>
          <w:highlight w:val="none"/>
        </w:rPr>
      </w:pPr>
    </w:p>
    <w:p w14:paraId="406C092F">
      <w:pPr>
        <w:autoSpaceDE w:val="0"/>
        <w:autoSpaceDN w:val="0"/>
        <w:adjustRightInd w:val="0"/>
        <w:snapToGrid w:val="0"/>
        <w:spacing w:before="25" w:after="25" w:line="360" w:lineRule="auto"/>
        <w:rPr>
          <w:sz w:val="24"/>
          <w:highlight w:val="none"/>
        </w:rPr>
      </w:pPr>
    </w:p>
    <w:p w14:paraId="7E33FE0B">
      <w:pPr>
        <w:autoSpaceDE w:val="0"/>
        <w:autoSpaceDN w:val="0"/>
        <w:adjustRightInd w:val="0"/>
        <w:snapToGrid w:val="0"/>
        <w:spacing w:before="25" w:after="25" w:line="360" w:lineRule="auto"/>
        <w:ind w:right="360"/>
        <w:jc w:val="left"/>
        <w:rPr>
          <w:sz w:val="24"/>
          <w:highlight w:val="none"/>
          <w:lang w:val="zh-CN"/>
        </w:rPr>
      </w:pPr>
      <w:r>
        <w:rPr>
          <w:sz w:val="24"/>
          <w:highlight w:val="none"/>
        </w:rPr>
        <w:t>供应商名称（加盖公章）</w:t>
      </w:r>
      <w:r>
        <w:rPr>
          <w:sz w:val="24"/>
          <w:highlight w:val="none"/>
          <w:lang w:val="zh-CN"/>
        </w:rPr>
        <w:t>：</w:t>
      </w:r>
      <w:r>
        <w:rPr>
          <w:sz w:val="24"/>
          <w:highlight w:val="none"/>
        </w:rPr>
        <w:t>______</w:t>
      </w:r>
    </w:p>
    <w:p w14:paraId="161DD814">
      <w:pPr>
        <w:autoSpaceDE w:val="0"/>
        <w:autoSpaceDN w:val="0"/>
        <w:adjustRightInd w:val="0"/>
        <w:snapToGrid w:val="0"/>
        <w:spacing w:before="25" w:after="25" w:line="360" w:lineRule="auto"/>
        <w:rPr>
          <w:sz w:val="24"/>
          <w:highlight w:val="none"/>
          <w:lang w:val="zh-CN"/>
        </w:rPr>
      </w:pPr>
      <w:r>
        <w:rPr>
          <w:sz w:val="24"/>
          <w:szCs w:val="20"/>
          <w:highlight w:val="none"/>
        </w:rPr>
        <w:t xml:space="preserve">日期：____年____月____日  </w:t>
      </w:r>
    </w:p>
    <w:p w14:paraId="06945515">
      <w:pPr>
        <w:tabs>
          <w:tab w:val="left" w:pos="360"/>
        </w:tabs>
        <w:snapToGrid w:val="0"/>
        <w:spacing w:line="360" w:lineRule="auto"/>
        <w:outlineLvl w:val="1"/>
        <w:rPr>
          <w:rFonts w:hint="eastAsia" w:ascii="宋体" w:hAnsi="宋体" w:eastAsia="宋体" w:cs="宋体"/>
          <w:sz w:val="24"/>
          <w:highlight w:val="none"/>
        </w:rPr>
      </w:pPr>
      <w:r>
        <w:rPr>
          <w:sz w:val="24"/>
          <w:szCs w:val="20"/>
          <w:highlight w:val="none"/>
        </w:rPr>
        <w:br w:type="page"/>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 xml:space="preserve"> 合同条款偏离表（实质性格式）</w:t>
      </w:r>
    </w:p>
    <w:p w14:paraId="2151D3C2">
      <w:pPr>
        <w:spacing w:line="360" w:lineRule="auto"/>
        <w:rPr>
          <w:rFonts w:hint="eastAsia" w:ascii="宋体" w:hAnsi="宋体" w:eastAsia="宋体" w:cs="宋体"/>
          <w:color w:val="000000"/>
          <w:sz w:val="24"/>
          <w:szCs w:val="20"/>
          <w:highlight w:val="none"/>
        </w:rPr>
      </w:pPr>
    </w:p>
    <w:p w14:paraId="57AD79C2">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highlight w:val="none"/>
        </w:rPr>
      </w:pPr>
      <w:r>
        <w:rPr>
          <w:rFonts w:hint="eastAsia" w:ascii="宋体" w:hAnsi="宋体" w:eastAsia="宋体" w:cs="宋体"/>
          <w:color w:val="000000"/>
          <w:sz w:val="36"/>
          <w:szCs w:val="36"/>
          <w:highlight w:val="none"/>
        </w:rPr>
        <w:tab/>
      </w:r>
      <w:r>
        <w:rPr>
          <w:rFonts w:hint="eastAsia" w:ascii="宋体" w:hAnsi="宋体" w:eastAsia="宋体" w:cs="宋体"/>
          <w:b/>
          <w:color w:val="000000"/>
          <w:sz w:val="36"/>
          <w:szCs w:val="36"/>
          <w:highlight w:val="none"/>
        </w:rPr>
        <w:tab/>
      </w:r>
      <w:r>
        <w:rPr>
          <w:rFonts w:hint="eastAsia" w:ascii="宋体" w:hAnsi="宋体" w:eastAsia="宋体" w:cs="宋体"/>
          <w:b/>
          <w:color w:val="000000"/>
          <w:sz w:val="36"/>
          <w:szCs w:val="36"/>
          <w:highlight w:val="none"/>
        </w:rPr>
        <w:t>合同条款偏离表</w:t>
      </w:r>
    </w:p>
    <w:p w14:paraId="3791C8BD">
      <w:pPr>
        <w:spacing w:line="360" w:lineRule="auto"/>
        <w:rPr>
          <w:rFonts w:hint="eastAsia" w:ascii="宋体" w:hAnsi="宋体" w:eastAsia="宋体" w:cs="宋体"/>
          <w:color w:val="000000"/>
          <w:sz w:val="24"/>
          <w:szCs w:val="20"/>
          <w:highlight w:val="none"/>
        </w:rPr>
      </w:pPr>
    </w:p>
    <w:p w14:paraId="608FFFB8">
      <w:pPr>
        <w:tabs>
          <w:tab w:val="left" w:pos="1800"/>
          <w:tab w:val="left" w:pos="5580"/>
        </w:tabs>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4109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3265B567">
            <w:pPr>
              <w:pStyle w:val="686"/>
              <w:autoSpaceDE w:val="0"/>
              <w:autoSpaceDN w:val="0"/>
              <w:spacing w:line="287" w:lineRule="auto"/>
              <w:rPr>
                <w:rFonts w:hint="eastAsia" w:ascii="宋体" w:hAnsi="宋体" w:eastAsia="宋体" w:cs="宋体"/>
                <w:highlight w:val="none"/>
              </w:rPr>
            </w:pPr>
          </w:p>
          <w:p w14:paraId="52CAC68E">
            <w:pPr>
              <w:autoSpaceDE w:val="0"/>
              <w:autoSpaceDN w:val="0"/>
              <w:spacing w:before="103" w:line="201" w:lineRule="auto"/>
              <w:ind w:left="26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序号</w:t>
            </w:r>
          </w:p>
        </w:tc>
        <w:tc>
          <w:tcPr>
            <w:tcW w:w="1560" w:type="dxa"/>
            <w:noWrap w:val="0"/>
            <w:vAlign w:val="top"/>
          </w:tcPr>
          <w:p w14:paraId="7094A6BD">
            <w:pPr>
              <w:autoSpaceDE w:val="0"/>
              <w:autoSpaceDN w:val="0"/>
              <w:spacing w:before="44" w:line="201" w:lineRule="auto"/>
              <w:ind w:left="1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竞争性磋商</w:t>
            </w:r>
          </w:p>
          <w:p w14:paraId="5F030D51">
            <w:pPr>
              <w:autoSpaceDE w:val="0"/>
              <w:autoSpaceDN w:val="0"/>
              <w:spacing w:before="3" w:line="202" w:lineRule="auto"/>
              <w:ind w:left="1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文件条目号</w:t>
            </w:r>
          </w:p>
          <w:p w14:paraId="1D59AEE1">
            <w:pPr>
              <w:autoSpaceDE w:val="0"/>
              <w:autoSpaceDN w:val="0"/>
              <w:spacing w:before="2" w:line="176" w:lineRule="auto"/>
              <w:ind w:left="2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（页码）</w:t>
            </w:r>
          </w:p>
        </w:tc>
        <w:tc>
          <w:tcPr>
            <w:tcW w:w="1775" w:type="dxa"/>
            <w:noWrap w:val="0"/>
            <w:vAlign w:val="top"/>
          </w:tcPr>
          <w:p w14:paraId="10698227">
            <w:pPr>
              <w:autoSpaceDE w:val="0"/>
              <w:autoSpaceDN w:val="0"/>
              <w:spacing w:before="218" w:line="212" w:lineRule="auto"/>
              <w:ind w:left="530" w:right="164" w:hanging="36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竞争性磋商文</w:t>
            </w:r>
            <w:r>
              <w:rPr>
                <w:rFonts w:hint="eastAsia" w:ascii="宋体" w:hAnsi="宋体" w:eastAsia="宋体" w:cs="宋体"/>
                <w:spacing w:val="1"/>
                <w:sz w:val="24"/>
                <w:szCs w:val="24"/>
                <w:highlight w:val="none"/>
              </w:rPr>
              <w:t xml:space="preserve"> </w:t>
            </w:r>
            <w:r>
              <w:rPr>
                <w:rFonts w:hint="eastAsia" w:ascii="宋体" w:hAnsi="宋体" w:eastAsia="宋体" w:cs="宋体"/>
                <w:spacing w:val="-2"/>
                <w:sz w:val="24"/>
                <w:szCs w:val="24"/>
                <w:highlight w:val="none"/>
              </w:rPr>
              <w:t>件要求</w:t>
            </w:r>
          </w:p>
        </w:tc>
        <w:tc>
          <w:tcPr>
            <w:tcW w:w="1777" w:type="dxa"/>
            <w:noWrap w:val="0"/>
            <w:vAlign w:val="top"/>
          </w:tcPr>
          <w:p w14:paraId="4EEC15F0">
            <w:pPr>
              <w:pStyle w:val="686"/>
              <w:autoSpaceDE w:val="0"/>
              <w:autoSpaceDN w:val="0"/>
              <w:spacing w:line="287" w:lineRule="auto"/>
              <w:rPr>
                <w:rFonts w:hint="eastAsia" w:ascii="宋体" w:hAnsi="宋体" w:eastAsia="宋体" w:cs="宋体"/>
                <w:highlight w:val="none"/>
              </w:rPr>
            </w:pPr>
          </w:p>
          <w:p w14:paraId="3FA2D36A">
            <w:pPr>
              <w:autoSpaceDE w:val="0"/>
              <w:autoSpaceDN w:val="0"/>
              <w:spacing w:before="103" w:line="201" w:lineRule="auto"/>
              <w:ind w:left="1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响应文件内容</w:t>
            </w:r>
          </w:p>
        </w:tc>
        <w:tc>
          <w:tcPr>
            <w:tcW w:w="2182" w:type="dxa"/>
            <w:noWrap w:val="0"/>
            <w:vAlign w:val="top"/>
          </w:tcPr>
          <w:p w14:paraId="6643C9A4">
            <w:pPr>
              <w:pStyle w:val="686"/>
              <w:autoSpaceDE w:val="0"/>
              <w:autoSpaceDN w:val="0"/>
              <w:spacing w:line="287" w:lineRule="auto"/>
              <w:rPr>
                <w:rFonts w:hint="eastAsia" w:ascii="宋体" w:hAnsi="宋体" w:eastAsia="宋体" w:cs="宋体"/>
                <w:highlight w:val="none"/>
              </w:rPr>
            </w:pPr>
          </w:p>
          <w:p w14:paraId="008461F9">
            <w:pPr>
              <w:autoSpaceDE w:val="0"/>
              <w:autoSpaceDN w:val="0"/>
              <w:spacing w:before="103" w:line="201" w:lineRule="auto"/>
              <w:ind w:left="6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偏离情况</w:t>
            </w:r>
          </w:p>
        </w:tc>
        <w:tc>
          <w:tcPr>
            <w:tcW w:w="985" w:type="dxa"/>
            <w:noWrap w:val="0"/>
            <w:vAlign w:val="top"/>
          </w:tcPr>
          <w:p w14:paraId="1FF0164E">
            <w:pPr>
              <w:pStyle w:val="686"/>
              <w:autoSpaceDE w:val="0"/>
              <w:autoSpaceDN w:val="0"/>
              <w:spacing w:line="287" w:lineRule="auto"/>
              <w:rPr>
                <w:rFonts w:hint="eastAsia" w:ascii="宋体" w:hAnsi="宋体" w:eastAsia="宋体" w:cs="宋体"/>
                <w:highlight w:val="none"/>
              </w:rPr>
            </w:pPr>
          </w:p>
          <w:p w14:paraId="4AFF7D17">
            <w:pPr>
              <w:autoSpaceDE w:val="0"/>
              <w:autoSpaceDN w:val="0"/>
              <w:spacing w:before="103" w:line="201" w:lineRule="auto"/>
              <w:ind w:left="25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说明</w:t>
            </w:r>
          </w:p>
        </w:tc>
      </w:tr>
      <w:tr w14:paraId="717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D8992B6">
            <w:pPr>
              <w:autoSpaceDE w:val="0"/>
              <w:autoSpaceDN w:val="0"/>
              <w:spacing w:before="40" w:line="196" w:lineRule="auto"/>
              <w:ind w:left="112"/>
              <w:rPr>
                <w:rFonts w:hint="eastAsia" w:ascii="宋体" w:hAnsi="宋体" w:eastAsia="宋体" w:cs="宋体"/>
                <w:sz w:val="24"/>
                <w:szCs w:val="24"/>
                <w:highlight w:val="none"/>
              </w:rPr>
            </w:pPr>
            <w:r>
              <w:rPr>
                <w:rFonts w:hint="eastAsia" w:ascii="宋体" w:hAnsi="宋体" w:eastAsia="宋体" w:cs="宋体"/>
                <w:b/>
                <w:bCs/>
                <w:sz w:val="24"/>
                <w:szCs w:val="24"/>
                <w:highlight w:val="none"/>
              </w:rPr>
              <w:t>对本项目合同条款的偏离情况（</w:t>
            </w:r>
            <w:r>
              <w:rPr>
                <w:rFonts w:hint="eastAsia" w:ascii="宋体" w:hAnsi="宋体" w:eastAsia="宋体" w:cs="宋体"/>
                <w:sz w:val="24"/>
                <w:szCs w:val="24"/>
                <w:highlight w:val="none"/>
              </w:rPr>
              <w:t>应进行选择，未选择</w:t>
            </w:r>
            <w:r>
              <w:rPr>
                <w:rFonts w:hint="eastAsia" w:ascii="宋体" w:hAnsi="宋体" w:eastAsia="宋体" w:cs="宋体"/>
                <w:b/>
                <w:bCs/>
                <w:sz w:val="24"/>
                <w:szCs w:val="24"/>
                <w:highlight w:val="none"/>
              </w:rPr>
              <w:t>响应无效</w:t>
            </w:r>
            <w:r>
              <w:rPr>
                <w:rFonts w:hint="eastAsia" w:ascii="宋体" w:hAnsi="宋体" w:eastAsia="宋体" w:cs="宋体"/>
                <w:b/>
                <w:bCs/>
                <w:spacing w:val="-51"/>
                <w:sz w:val="24"/>
                <w:szCs w:val="24"/>
                <w:highlight w:val="none"/>
              </w:rPr>
              <w:t>）：</w:t>
            </w:r>
          </w:p>
          <w:p w14:paraId="6032AF29">
            <w:pPr>
              <w:pStyle w:val="686"/>
              <w:autoSpaceDE w:val="0"/>
              <w:autoSpaceDN w:val="0"/>
              <w:spacing w:before="12" w:line="199" w:lineRule="auto"/>
              <w:ind w:left="112" w:right="106" w:firstLine="18"/>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□无偏离</w:t>
            </w:r>
            <w:r>
              <w:rPr>
                <w:rFonts w:hint="eastAsia" w:ascii="宋体" w:hAnsi="宋体" w:eastAsia="宋体" w:cs="宋体"/>
                <w:spacing w:val="1"/>
                <w:sz w:val="24"/>
                <w:szCs w:val="24"/>
                <w:highlight w:val="none"/>
              </w:rPr>
              <w:t>（如无偏离，仅选择无偏离即可；无偏离即为</w:t>
            </w:r>
            <w:r>
              <w:rPr>
                <w:rFonts w:hint="eastAsia" w:ascii="宋体" w:hAnsi="宋体" w:eastAsia="宋体" w:cs="宋体"/>
                <w:sz w:val="24"/>
                <w:szCs w:val="24"/>
                <w:highlight w:val="none"/>
              </w:rPr>
              <w:t xml:space="preserve">对合同条款中的所有要求，均视 </w:t>
            </w:r>
            <w:r>
              <w:rPr>
                <w:rFonts w:hint="eastAsia" w:ascii="宋体" w:hAnsi="宋体" w:eastAsia="宋体" w:cs="宋体"/>
                <w:spacing w:val="-5"/>
                <w:sz w:val="24"/>
                <w:szCs w:val="24"/>
                <w:highlight w:val="none"/>
              </w:rPr>
              <w:t>作供应商已对之理解和响应。）</w:t>
            </w:r>
          </w:p>
          <w:p w14:paraId="5CEF17A7">
            <w:pPr>
              <w:pStyle w:val="686"/>
              <w:autoSpaceDE w:val="0"/>
              <w:autoSpaceDN w:val="0"/>
              <w:spacing w:before="12" w:line="189" w:lineRule="auto"/>
              <w:ind w:left="137" w:right="106" w:hanging="7"/>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□有偏离</w:t>
            </w:r>
            <w:r>
              <w:rPr>
                <w:rFonts w:hint="eastAsia" w:ascii="宋体" w:hAnsi="宋体" w:eastAsia="宋体" w:cs="宋体"/>
                <w:spacing w:val="1"/>
                <w:sz w:val="24"/>
                <w:szCs w:val="24"/>
                <w:highlight w:val="none"/>
              </w:rPr>
              <w:t>（如有偏离，则应在本表中对负偏离项逐一列</w:t>
            </w:r>
            <w:r>
              <w:rPr>
                <w:rFonts w:hint="eastAsia" w:ascii="宋体" w:hAnsi="宋体" w:eastAsia="宋体" w:cs="宋体"/>
                <w:sz w:val="24"/>
                <w:szCs w:val="24"/>
                <w:highlight w:val="none"/>
              </w:rPr>
              <w:t>明，否则</w:t>
            </w:r>
            <w:r>
              <w:rPr>
                <w:rFonts w:hint="eastAsia" w:ascii="宋体" w:hAnsi="宋体" w:eastAsia="宋体" w:cs="宋体"/>
                <w:b/>
                <w:bCs/>
                <w:sz w:val="24"/>
                <w:szCs w:val="24"/>
                <w:highlight w:val="none"/>
              </w:rPr>
              <w:t>响应无效</w:t>
            </w:r>
            <w:r>
              <w:rPr>
                <w:rFonts w:hint="eastAsia" w:ascii="宋体" w:hAnsi="宋体" w:eastAsia="宋体" w:cs="宋体"/>
                <w:sz w:val="24"/>
                <w:szCs w:val="24"/>
                <w:highlight w:val="none"/>
              </w:rPr>
              <w:t xml:space="preserve">；对合同条款 </w:t>
            </w:r>
            <w:r>
              <w:rPr>
                <w:rFonts w:hint="eastAsia" w:ascii="宋体" w:hAnsi="宋体" w:eastAsia="宋体" w:cs="宋体"/>
                <w:spacing w:val="-5"/>
                <w:sz w:val="24"/>
                <w:szCs w:val="24"/>
                <w:highlight w:val="none"/>
              </w:rPr>
              <w:t>中的所有要求</w:t>
            </w:r>
            <w:r>
              <w:rPr>
                <w:rFonts w:hint="eastAsia" w:ascii="宋体" w:hAnsi="宋体" w:eastAsia="宋体" w:cs="宋体"/>
                <w:spacing w:val="-28"/>
                <w:sz w:val="24"/>
                <w:szCs w:val="24"/>
                <w:highlight w:val="none"/>
              </w:rPr>
              <w:t xml:space="preserve"> </w:t>
            </w:r>
            <w:r>
              <w:rPr>
                <w:rFonts w:hint="eastAsia" w:ascii="宋体" w:hAnsi="宋体" w:eastAsia="宋体" w:cs="宋体"/>
                <w:spacing w:val="-5"/>
                <w:sz w:val="24"/>
                <w:szCs w:val="24"/>
                <w:highlight w:val="none"/>
              </w:rPr>
              <w:t>，除本表列明的偏离外</w:t>
            </w:r>
            <w:r>
              <w:rPr>
                <w:rFonts w:hint="eastAsia" w:ascii="宋体" w:hAnsi="宋体" w:eastAsia="宋体" w:cs="宋体"/>
                <w:spacing w:val="-29"/>
                <w:sz w:val="24"/>
                <w:szCs w:val="24"/>
                <w:highlight w:val="none"/>
              </w:rPr>
              <w:t xml:space="preserve"> </w:t>
            </w:r>
            <w:r>
              <w:rPr>
                <w:rFonts w:hint="eastAsia" w:ascii="宋体" w:hAnsi="宋体" w:eastAsia="宋体" w:cs="宋体"/>
                <w:spacing w:val="-5"/>
                <w:sz w:val="24"/>
                <w:szCs w:val="24"/>
                <w:highlight w:val="none"/>
              </w:rPr>
              <w:t>，均视作供应商已对之理解</w:t>
            </w:r>
            <w:r>
              <w:rPr>
                <w:rFonts w:hint="eastAsia" w:ascii="宋体" w:hAnsi="宋体" w:eastAsia="宋体" w:cs="宋体"/>
                <w:spacing w:val="-6"/>
                <w:sz w:val="24"/>
                <w:szCs w:val="24"/>
                <w:highlight w:val="none"/>
              </w:rPr>
              <w:t>和响应。）</w:t>
            </w:r>
          </w:p>
        </w:tc>
      </w:tr>
      <w:tr w14:paraId="732D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46DA150">
            <w:pPr>
              <w:pStyle w:val="686"/>
              <w:autoSpaceDE w:val="0"/>
              <w:autoSpaceDN w:val="0"/>
              <w:rPr>
                <w:rFonts w:hint="eastAsia" w:ascii="宋体" w:hAnsi="宋体" w:eastAsia="宋体" w:cs="宋体"/>
                <w:highlight w:val="none"/>
              </w:rPr>
            </w:pPr>
          </w:p>
        </w:tc>
        <w:tc>
          <w:tcPr>
            <w:tcW w:w="1560" w:type="dxa"/>
            <w:noWrap w:val="0"/>
            <w:vAlign w:val="top"/>
          </w:tcPr>
          <w:p w14:paraId="72AA5FD2">
            <w:pPr>
              <w:pStyle w:val="686"/>
              <w:autoSpaceDE w:val="0"/>
              <w:autoSpaceDN w:val="0"/>
              <w:rPr>
                <w:rFonts w:hint="eastAsia" w:ascii="宋体" w:hAnsi="宋体" w:eastAsia="宋体" w:cs="宋体"/>
                <w:highlight w:val="none"/>
              </w:rPr>
            </w:pPr>
          </w:p>
        </w:tc>
        <w:tc>
          <w:tcPr>
            <w:tcW w:w="1775" w:type="dxa"/>
            <w:noWrap w:val="0"/>
            <w:vAlign w:val="top"/>
          </w:tcPr>
          <w:p w14:paraId="5E7461FE">
            <w:pPr>
              <w:pStyle w:val="686"/>
              <w:autoSpaceDE w:val="0"/>
              <w:autoSpaceDN w:val="0"/>
              <w:rPr>
                <w:rFonts w:hint="eastAsia" w:ascii="宋体" w:hAnsi="宋体" w:eastAsia="宋体" w:cs="宋体"/>
                <w:highlight w:val="none"/>
              </w:rPr>
            </w:pPr>
          </w:p>
        </w:tc>
        <w:tc>
          <w:tcPr>
            <w:tcW w:w="1777" w:type="dxa"/>
            <w:noWrap w:val="0"/>
            <w:vAlign w:val="top"/>
          </w:tcPr>
          <w:p w14:paraId="3B7313AD">
            <w:pPr>
              <w:pStyle w:val="686"/>
              <w:autoSpaceDE w:val="0"/>
              <w:autoSpaceDN w:val="0"/>
              <w:rPr>
                <w:rFonts w:hint="eastAsia" w:ascii="宋体" w:hAnsi="宋体" w:eastAsia="宋体" w:cs="宋体"/>
                <w:highlight w:val="none"/>
              </w:rPr>
            </w:pPr>
          </w:p>
        </w:tc>
        <w:tc>
          <w:tcPr>
            <w:tcW w:w="2182" w:type="dxa"/>
            <w:noWrap w:val="0"/>
            <w:vAlign w:val="top"/>
          </w:tcPr>
          <w:p w14:paraId="32EB871F">
            <w:pPr>
              <w:pStyle w:val="686"/>
              <w:autoSpaceDE w:val="0"/>
              <w:autoSpaceDN w:val="0"/>
              <w:rPr>
                <w:rFonts w:hint="eastAsia" w:ascii="宋体" w:hAnsi="宋体" w:eastAsia="宋体" w:cs="宋体"/>
                <w:highlight w:val="none"/>
              </w:rPr>
            </w:pPr>
          </w:p>
        </w:tc>
        <w:tc>
          <w:tcPr>
            <w:tcW w:w="985" w:type="dxa"/>
            <w:noWrap w:val="0"/>
            <w:vAlign w:val="top"/>
          </w:tcPr>
          <w:p w14:paraId="3841421F">
            <w:pPr>
              <w:pStyle w:val="686"/>
              <w:autoSpaceDE w:val="0"/>
              <w:autoSpaceDN w:val="0"/>
              <w:rPr>
                <w:rFonts w:hint="eastAsia" w:ascii="宋体" w:hAnsi="宋体" w:eastAsia="宋体" w:cs="宋体"/>
                <w:highlight w:val="none"/>
              </w:rPr>
            </w:pPr>
          </w:p>
        </w:tc>
      </w:tr>
      <w:tr w14:paraId="24C5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11EFC56">
            <w:pPr>
              <w:pStyle w:val="686"/>
              <w:autoSpaceDE w:val="0"/>
              <w:autoSpaceDN w:val="0"/>
              <w:rPr>
                <w:rFonts w:hint="eastAsia" w:ascii="宋体" w:hAnsi="宋体" w:eastAsia="宋体" w:cs="宋体"/>
                <w:highlight w:val="none"/>
              </w:rPr>
            </w:pPr>
          </w:p>
        </w:tc>
        <w:tc>
          <w:tcPr>
            <w:tcW w:w="1560" w:type="dxa"/>
            <w:noWrap w:val="0"/>
            <w:vAlign w:val="top"/>
          </w:tcPr>
          <w:p w14:paraId="640C2380">
            <w:pPr>
              <w:pStyle w:val="686"/>
              <w:autoSpaceDE w:val="0"/>
              <w:autoSpaceDN w:val="0"/>
              <w:rPr>
                <w:rFonts w:hint="eastAsia" w:ascii="宋体" w:hAnsi="宋体" w:eastAsia="宋体" w:cs="宋体"/>
                <w:highlight w:val="none"/>
              </w:rPr>
            </w:pPr>
          </w:p>
        </w:tc>
        <w:tc>
          <w:tcPr>
            <w:tcW w:w="1775" w:type="dxa"/>
            <w:noWrap w:val="0"/>
            <w:vAlign w:val="top"/>
          </w:tcPr>
          <w:p w14:paraId="5A4FE07F">
            <w:pPr>
              <w:pStyle w:val="686"/>
              <w:autoSpaceDE w:val="0"/>
              <w:autoSpaceDN w:val="0"/>
              <w:rPr>
                <w:rFonts w:hint="eastAsia" w:ascii="宋体" w:hAnsi="宋体" w:eastAsia="宋体" w:cs="宋体"/>
                <w:highlight w:val="none"/>
              </w:rPr>
            </w:pPr>
          </w:p>
        </w:tc>
        <w:tc>
          <w:tcPr>
            <w:tcW w:w="1777" w:type="dxa"/>
            <w:noWrap w:val="0"/>
            <w:vAlign w:val="top"/>
          </w:tcPr>
          <w:p w14:paraId="05521B4C">
            <w:pPr>
              <w:pStyle w:val="686"/>
              <w:autoSpaceDE w:val="0"/>
              <w:autoSpaceDN w:val="0"/>
              <w:rPr>
                <w:rFonts w:hint="eastAsia" w:ascii="宋体" w:hAnsi="宋体" w:eastAsia="宋体" w:cs="宋体"/>
                <w:highlight w:val="none"/>
              </w:rPr>
            </w:pPr>
          </w:p>
        </w:tc>
        <w:tc>
          <w:tcPr>
            <w:tcW w:w="2182" w:type="dxa"/>
            <w:noWrap w:val="0"/>
            <w:vAlign w:val="top"/>
          </w:tcPr>
          <w:p w14:paraId="19054EC1">
            <w:pPr>
              <w:pStyle w:val="686"/>
              <w:autoSpaceDE w:val="0"/>
              <w:autoSpaceDN w:val="0"/>
              <w:rPr>
                <w:rFonts w:hint="eastAsia" w:ascii="宋体" w:hAnsi="宋体" w:eastAsia="宋体" w:cs="宋体"/>
                <w:highlight w:val="none"/>
              </w:rPr>
            </w:pPr>
          </w:p>
        </w:tc>
        <w:tc>
          <w:tcPr>
            <w:tcW w:w="985" w:type="dxa"/>
            <w:noWrap w:val="0"/>
            <w:vAlign w:val="top"/>
          </w:tcPr>
          <w:p w14:paraId="70EBB8FA">
            <w:pPr>
              <w:pStyle w:val="686"/>
              <w:autoSpaceDE w:val="0"/>
              <w:autoSpaceDN w:val="0"/>
              <w:rPr>
                <w:rFonts w:hint="eastAsia" w:ascii="宋体" w:hAnsi="宋体" w:eastAsia="宋体" w:cs="宋体"/>
                <w:highlight w:val="none"/>
              </w:rPr>
            </w:pPr>
          </w:p>
        </w:tc>
      </w:tr>
      <w:tr w14:paraId="52AE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8BCABE8">
            <w:pPr>
              <w:pStyle w:val="686"/>
              <w:autoSpaceDE w:val="0"/>
              <w:autoSpaceDN w:val="0"/>
              <w:rPr>
                <w:rFonts w:hint="eastAsia" w:ascii="宋体" w:hAnsi="宋体" w:eastAsia="宋体" w:cs="宋体"/>
                <w:highlight w:val="none"/>
              </w:rPr>
            </w:pPr>
          </w:p>
        </w:tc>
        <w:tc>
          <w:tcPr>
            <w:tcW w:w="1560" w:type="dxa"/>
            <w:noWrap w:val="0"/>
            <w:vAlign w:val="top"/>
          </w:tcPr>
          <w:p w14:paraId="5412EBD6">
            <w:pPr>
              <w:pStyle w:val="686"/>
              <w:autoSpaceDE w:val="0"/>
              <w:autoSpaceDN w:val="0"/>
              <w:rPr>
                <w:rFonts w:hint="eastAsia" w:ascii="宋体" w:hAnsi="宋体" w:eastAsia="宋体" w:cs="宋体"/>
                <w:highlight w:val="none"/>
              </w:rPr>
            </w:pPr>
          </w:p>
        </w:tc>
        <w:tc>
          <w:tcPr>
            <w:tcW w:w="1775" w:type="dxa"/>
            <w:noWrap w:val="0"/>
            <w:vAlign w:val="top"/>
          </w:tcPr>
          <w:p w14:paraId="1A3D9B08">
            <w:pPr>
              <w:pStyle w:val="686"/>
              <w:autoSpaceDE w:val="0"/>
              <w:autoSpaceDN w:val="0"/>
              <w:rPr>
                <w:rFonts w:hint="eastAsia" w:ascii="宋体" w:hAnsi="宋体" w:eastAsia="宋体" w:cs="宋体"/>
                <w:highlight w:val="none"/>
              </w:rPr>
            </w:pPr>
          </w:p>
        </w:tc>
        <w:tc>
          <w:tcPr>
            <w:tcW w:w="1777" w:type="dxa"/>
            <w:noWrap w:val="0"/>
            <w:vAlign w:val="top"/>
          </w:tcPr>
          <w:p w14:paraId="191905C5">
            <w:pPr>
              <w:pStyle w:val="686"/>
              <w:autoSpaceDE w:val="0"/>
              <w:autoSpaceDN w:val="0"/>
              <w:rPr>
                <w:rFonts w:hint="eastAsia" w:ascii="宋体" w:hAnsi="宋体" w:eastAsia="宋体" w:cs="宋体"/>
                <w:highlight w:val="none"/>
              </w:rPr>
            </w:pPr>
          </w:p>
        </w:tc>
        <w:tc>
          <w:tcPr>
            <w:tcW w:w="2182" w:type="dxa"/>
            <w:noWrap w:val="0"/>
            <w:vAlign w:val="top"/>
          </w:tcPr>
          <w:p w14:paraId="0BBF167C">
            <w:pPr>
              <w:pStyle w:val="686"/>
              <w:autoSpaceDE w:val="0"/>
              <w:autoSpaceDN w:val="0"/>
              <w:rPr>
                <w:rFonts w:hint="eastAsia" w:ascii="宋体" w:hAnsi="宋体" w:eastAsia="宋体" w:cs="宋体"/>
                <w:highlight w:val="none"/>
              </w:rPr>
            </w:pPr>
          </w:p>
        </w:tc>
        <w:tc>
          <w:tcPr>
            <w:tcW w:w="985" w:type="dxa"/>
            <w:noWrap w:val="0"/>
            <w:vAlign w:val="top"/>
          </w:tcPr>
          <w:p w14:paraId="1D30C916">
            <w:pPr>
              <w:pStyle w:val="686"/>
              <w:autoSpaceDE w:val="0"/>
              <w:autoSpaceDN w:val="0"/>
              <w:rPr>
                <w:rFonts w:hint="eastAsia" w:ascii="宋体" w:hAnsi="宋体" w:eastAsia="宋体" w:cs="宋体"/>
                <w:highlight w:val="none"/>
              </w:rPr>
            </w:pPr>
          </w:p>
        </w:tc>
      </w:tr>
      <w:tr w14:paraId="4663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05E63617">
            <w:pPr>
              <w:pStyle w:val="686"/>
              <w:autoSpaceDE w:val="0"/>
              <w:autoSpaceDN w:val="0"/>
              <w:rPr>
                <w:rFonts w:hint="eastAsia" w:ascii="宋体" w:hAnsi="宋体" w:eastAsia="宋体" w:cs="宋体"/>
                <w:highlight w:val="none"/>
              </w:rPr>
            </w:pPr>
          </w:p>
        </w:tc>
        <w:tc>
          <w:tcPr>
            <w:tcW w:w="1560" w:type="dxa"/>
            <w:noWrap w:val="0"/>
            <w:vAlign w:val="top"/>
          </w:tcPr>
          <w:p w14:paraId="06C034E3">
            <w:pPr>
              <w:pStyle w:val="686"/>
              <w:autoSpaceDE w:val="0"/>
              <w:autoSpaceDN w:val="0"/>
              <w:rPr>
                <w:rFonts w:hint="eastAsia" w:ascii="宋体" w:hAnsi="宋体" w:eastAsia="宋体" w:cs="宋体"/>
                <w:highlight w:val="none"/>
              </w:rPr>
            </w:pPr>
          </w:p>
        </w:tc>
        <w:tc>
          <w:tcPr>
            <w:tcW w:w="1775" w:type="dxa"/>
            <w:noWrap w:val="0"/>
            <w:vAlign w:val="top"/>
          </w:tcPr>
          <w:p w14:paraId="343AC18D">
            <w:pPr>
              <w:pStyle w:val="686"/>
              <w:autoSpaceDE w:val="0"/>
              <w:autoSpaceDN w:val="0"/>
              <w:rPr>
                <w:rFonts w:hint="eastAsia" w:ascii="宋体" w:hAnsi="宋体" w:eastAsia="宋体" w:cs="宋体"/>
                <w:highlight w:val="none"/>
              </w:rPr>
            </w:pPr>
          </w:p>
        </w:tc>
        <w:tc>
          <w:tcPr>
            <w:tcW w:w="1777" w:type="dxa"/>
            <w:noWrap w:val="0"/>
            <w:vAlign w:val="top"/>
          </w:tcPr>
          <w:p w14:paraId="12682654">
            <w:pPr>
              <w:pStyle w:val="686"/>
              <w:autoSpaceDE w:val="0"/>
              <w:autoSpaceDN w:val="0"/>
              <w:rPr>
                <w:rFonts w:hint="eastAsia" w:ascii="宋体" w:hAnsi="宋体" w:eastAsia="宋体" w:cs="宋体"/>
                <w:highlight w:val="none"/>
              </w:rPr>
            </w:pPr>
          </w:p>
        </w:tc>
        <w:tc>
          <w:tcPr>
            <w:tcW w:w="2182" w:type="dxa"/>
            <w:noWrap w:val="0"/>
            <w:vAlign w:val="top"/>
          </w:tcPr>
          <w:p w14:paraId="4C29EBEC">
            <w:pPr>
              <w:pStyle w:val="686"/>
              <w:autoSpaceDE w:val="0"/>
              <w:autoSpaceDN w:val="0"/>
              <w:rPr>
                <w:rFonts w:hint="eastAsia" w:ascii="宋体" w:hAnsi="宋体" w:eastAsia="宋体" w:cs="宋体"/>
                <w:highlight w:val="none"/>
              </w:rPr>
            </w:pPr>
          </w:p>
        </w:tc>
        <w:tc>
          <w:tcPr>
            <w:tcW w:w="985" w:type="dxa"/>
            <w:noWrap w:val="0"/>
            <w:vAlign w:val="top"/>
          </w:tcPr>
          <w:p w14:paraId="2BF74013">
            <w:pPr>
              <w:pStyle w:val="686"/>
              <w:autoSpaceDE w:val="0"/>
              <w:autoSpaceDN w:val="0"/>
              <w:rPr>
                <w:rFonts w:hint="eastAsia" w:ascii="宋体" w:hAnsi="宋体" w:eastAsia="宋体" w:cs="宋体"/>
                <w:highlight w:val="none"/>
              </w:rPr>
            </w:pPr>
          </w:p>
        </w:tc>
      </w:tr>
      <w:tr w14:paraId="23C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11212A0">
            <w:pPr>
              <w:pStyle w:val="686"/>
              <w:autoSpaceDE w:val="0"/>
              <w:autoSpaceDN w:val="0"/>
              <w:rPr>
                <w:rFonts w:hint="eastAsia" w:ascii="宋体" w:hAnsi="宋体" w:eastAsia="宋体" w:cs="宋体"/>
                <w:highlight w:val="none"/>
              </w:rPr>
            </w:pPr>
          </w:p>
        </w:tc>
        <w:tc>
          <w:tcPr>
            <w:tcW w:w="1560" w:type="dxa"/>
            <w:noWrap w:val="0"/>
            <w:vAlign w:val="top"/>
          </w:tcPr>
          <w:p w14:paraId="3DE15828">
            <w:pPr>
              <w:pStyle w:val="686"/>
              <w:autoSpaceDE w:val="0"/>
              <w:autoSpaceDN w:val="0"/>
              <w:rPr>
                <w:rFonts w:hint="eastAsia" w:ascii="宋体" w:hAnsi="宋体" w:eastAsia="宋体" w:cs="宋体"/>
                <w:highlight w:val="none"/>
              </w:rPr>
            </w:pPr>
          </w:p>
        </w:tc>
        <w:tc>
          <w:tcPr>
            <w:tcW w:w="1775" w:type="dxa"/>
            <w:noWrap w:val="0"/>
            <w:vAlign w:val="top"/>
          </w:tcPr>
          <w:p w14:paraId="1DF8B449">
            <w:pPr>
              <w:pStyle w:val="686"/>
              <w:autoSpaceDE w:val="0"/>
              <w:autoSpaceDN w:val="0"/>
              <w:rPr>
                <w:rFonts w:hint="eastAsia" w:ascii="宋体" w:hAnsi="宋体" w:eastAsia="宋体" w:cs="宋体"/>
                <w:highlight w:val="none"/>
              </w:rPr>
            </w:pPr>
          </w:p>
        </w:tc>
        <w:tc>
          <w:tcPr>
            <w:tcW w:w="1777" w:type="dxa"/>
            <w:noWrap w:val="0"/>
            <w:vAlign w:val="top"/>
          </w:tcPr>
          <w:p w14:paraId="500AAF21">
            <w:pPr>
              <w:pStyle w:val="686"/>
              <w:autoSpaceDE w:val="0"/>
              <w:autoSpaceDN w:val="0"/>
              <w:rPr>
                <w:rFonts w:hint="eastAsia" w:ascii="宋体" w:hAnsi="宋体" w:eastAsia="宋体" w:cs="宋体"/>
                <w:highlight w:val="none"/>
              </w:rPr>
            </w:pPr>
          </w:p>
        </w:tc>
        <w:tc>
          <w:tcPr>
            <w:tcW w:w="2182" w:type="dxa"/>
            <w:noWrap w:val="0"/>
            <w:vAlign w:val="top"/>
          </w:tcPr>
          <w:p w14:paraId="122180F0">
            <w:pPr>
              <w:pStyle w:val="686"/>
              <w:autoSpaceDE w:val="0"/>
              <w:autoSpaceDN w:val="0"/>
              <w:rPr>
                <w:rFonts w:hint="eastAsia" w:ascii="宋体" w:hAnsi="宋体" w:eastAsia="宋体" w:cs="宋体"/>
                <w:highlight w:val="none"/>
              </w:rPr>
            </w:pPr>
          </w:p>
        </w:tc>
        <w:tc>
          <w:tcPr>
            <w:tcW w:w="985" w:type="dxa"/>
            <w:noWrap w:val="0"/>
            <w:vAlign w:val="top"/>
          </w:tcPr>
          <w:p w14:paraId="02524FF1">
            <w:pPr>
              <w:pStyle w:val="686"/>
              <w:autoSpaceDE w:val="0"/>
              <w:autoSpaceDN w:val="0"/>
              <w:rPr>
                <w:rFonts w:hint="eastAsia" w:ascii="宋体" w:hAnsi="宋体" w:eastAsia="宋体" w:cs="宋体"/>
                <w:highlight w:val="none"/>
              </w:rPr>
            </w:pPr>
          </w:p>
        </w:tc>
      </w:tr>
    </w:tbl>
    <w:p w14:paraId="749AACF4">
      <w:pPr>
        <w:tabs>
          <w:tab w:val="left" w:pos="1800"/>
          <w:tab w:val="left" w:pos="5580"/>
        </w:tabs>
        <w:jc w:val="left"/>
        <w:rPr>
          <w:rFonts w:hint="eastAsia" w:ascii="宋体" w:hAnsi="宋体" w:eastAsia="宋体" w:cs="宋体"/>
          <w:color w:val="000000"/>
          <w:sz w:val="24"/>
          <w:highlight w:val="none"/>
        </w:rPr>
      </w:pPr>
    </w:p>
    <w:p w14:paraId="2F3016F6">
      <w:pPr>
        <w:tabs>
          <w:tab w:val="left" w:pos="1800"/>
          <w:tab w:val="left" w:pos="5580"/>
        </w:tabs>
        <w:jc w:val="left"/>
        <w:rPr>
          <w:rFonts w:hint="eastAsia" w:ascii="宋体" w:hAnsi="宋体" w:eastAsia="宋体" w:cs="宋体"/>
          <w:color w:val="000000"/>
          <w:sz w:val="24"/>
          <w:highlight w:val="none"/>
        </w:rPr>
      </w:pPr>
    </w:p>
    <w:p w14:paraId="06AAA54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 “偏离情况 ”列应据实填写 “正偏离 ”或 “负偏离 ”。</w:t>
      </w:r>
    </w:p>
    <w:p w14:paraId="025138B4">
      <w:pPr>
        <w:spacing w:line="360" w:lineRule="auto"/>
        <w:rPr>
          <w:rFonts w:hint="eastAsia" w:ascii="宋体" w:hAnsi="宋体" w:eastAsia="宋体" w:cs="宋体"/>
          <w:color w:val="000000"/>
          <w:sz w:val="24"/>
          <w:highlight w:val="none"/>
        </w:rPr>
      </w:pPr>
    </w:p>
    <w:p w14:paraId="54A6F7C3">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_______________</w:t>
      </w:r>
    </w:p>
    <w:p w14:paraId="1CCE017F">
      <w:pPr>
        <w:autoSpaceDE w:val="0"/>
        <w:autoSpaceDN w:val="0"/>
        <w:adjustRightInd w:val="0"/>
        <w:snapToGrid w:val="0"/>
        <w:spacing w:before="25" w:after="25"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szCs w:val="20"/>
          <w:highlight w:val="none"/>
        </w:rPr>
        <w:t xml:space="preserve">日期：____年____月____日    </w:t>
      </w:r>
    </w:p>
    <w:p w14:paraId="26DF2694">
      <w:pPr>
        <w:tabs>
          <w:tab w:val="left" w:pos="360"/>
        </w:tabs>
        <w:snapToGrid w:val="0"/>
        <w:spacing w:line="360" w:lineRule="auto"/>
        <w:outlineLvl w:val="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br w:type="page"/>
      </w:r>
      <w:r>
        <w:rPr>
          <w:rFonts w:hint="eastAsia" w:ascii="宋体" w:hAnsi="宋体" w:eastAsia="宋体" w:cs="宋体"/>
          <w:color w:val="000000"/>
          <w:sz w:val="24"/>
          <w:szCs w:val="20"/>
          <w:highlight w:val="none"/>
          <w:lang w:val="en-US" w:eastAsia="zh-CN"/>
        </w:rPr>
        <w:t>9</w:t>
      </w:r>
      <w:r>
        <w:rPr>
          <w:rFonts w:hint="eastAsia" w:ascii="宋体" w:hAnsi="宋体" w:eastAsia="宋体" w:cs="宋体"/>
          <w:sz w:val="24"/>
          <w:highlight w:val="none"/>
        </w:rPr>
        <w:t xml:space="preserve"> 采购需求偏离表（实质性格式）</w:t>
      </w:r>
    </w:p>
    <w:p w14:paraId="0EBBBAC3">
      <w:pPr>
        <w:autoSpaceDE w:val="0"/>
        <w:autoSpaceDN w:val="0"/>
        <w:adjustRightInd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采购需求偏离表</w:t>
      </w:r>
    </w:p>
    <w:p w14:paraId="4BCAEBDF">
      <w:pPr>
        <w:tabs>
          <w:tab w:val="left" w:pos="1800"/>
          <w:tab w:val="left" w:pos="5580"/>
        </w:tabs>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81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5D4ED06">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82" w:type="dxa"/>
            <w:noWrap w:val="0"/>
            <w:vAlign w:val="center"/>
          </w:tcPr>
          <w:p w14:paraId="6BA22145">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竞争性磋商文件条目号(页码)</w:t>
            </w:r>
          </w:p>
        </w:tc>
        <w:tc>
          <w:tcPr>
            <w:tcW w:w="2384" w:type="dxa"/>
            <w:noWrap w:val="0"/>
            <w:vAlign w:val="center"/>
          </w:tcPr>
          <w:p w14:paraId="7BEB61E8">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竞争性磋商文件要求</w:t>
            </w:r>
          </w:p>
        </w:tc>
        <w:tc>
          <w:tcPr>
            <w:tcW w:w="2126" w:type="dxa"/>
            <w:noWrap w:val="0"/>
            <w:vAlign w:val="center"/>
          </w:tcPr>
          <w:p w14:paraId="7D9D3955">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响应内容</w:t>
            </w:r>
          </w:p>
        </w:tc>
        <w:tc>
          <w:tcPr>
            <w:tcW w:w="1875" w:type="dxa"/>
            <w:noWrap w:val="0"/>
            <w:vAlign w:val="center"/>
          </w:tcPr>
          <w:p w14:paraId="5D089478">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偏离情况</w:t>
            </w:r>
          </w:p>
          <w:p w14:paraId="6839C350">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szCs w:val="21"/>
                <w:highlight w:val="none"/>
              </w:rPr>
              <w:t>（据实填写）</w:t>
            </w:r>
          </w:p>
        </w:tc>
        <w:tc>
          <w:tcPr>
            <w:tcW w:w="1009" w:type="dxa"/>
            <w:noWrap w:val="0"/>
            <w:vAlign w:val="center"/>
          </w:tcPr>
          <w:p w14:paraId="65302CA0">
            <w:pPr>
              <w:adjustRightInd w:val="0"/>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w:t>
            </w:r>
          </w:p>
        </w:tc>
      </w:tr>
      <w:tr w14:paraId="5CD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879D9B">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313A1CA2">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078CE2E6">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587D5D4C">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77117023">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66BC53C5">
            <w:pPr>
              <w:adjustRightInd w:val="0"/>
              <w:snapToGrid w:val="0"/>
              <w:jc w:val="center"/>
              <w:rPr>
                <w:rFonts w:hint="eastAsia" w:ascii="宋体" w:hAnsi="宋体" w:eastAsia="宋体" w:cs="宋体"/>
                <w:color w:val="000000"/>
                <w:sz w:val="24"/>
                <w:highlight w:val="none"/>
              </w:rPr>
            </w:pPr>
          </w:p>
        </w:tc>
      </w:tr>
      <w:tr w14:paraId="693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EA96D71">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2986661D">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5856BCA5">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1AC81EC1">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5B7ED92D">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10104598">
            <w:pPr>
              <w:adjustRightInd w:val="0"/>
              <w:snapToGrid w:val="0"/>
              <w:jc w:val="center"/>
              <w:rPr>
                <w:rFonts w:hint="eastAsia" w:ascii="宋体" w:hAnsi="宋体" w:eastAsia="宋体" w:cs="宋体"/>
                <w:color w:val="000000"/>
                <w:sz w:val="24"/>
                <w:highlight w:val="none"/>
              </w:rPr>
            </w:pPr>
          </w:p>
        </w:tc>
      </w:tr>
      <w:tr w14:paraId="0C1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4B503C3">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0B9658D7">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3C5BEBEE">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5721F004">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20C92C7C">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0A5EE938">
            <w:pPr>
              <w:adjustRightInd w:val="0"/>
              <w:snapToGrid w:val="0"/>
              <w:jc w:val="center"/>
              <w:rPr>
                <w:rFonts w:hint="eastAsia" w:ascii="宋体" w:hAnsi="宋体" w:eastAsia="宋体" w:cs="宋体"/>
                <w:color w:val="000000"/>
                <w:sz w:val="24"/>
                <w:highlight w:val="none"/>
              </w:rPr>
            </w:pPr>
          </w:p>
        </w:tc>
      </w:tr>
      <w:tr w14:paraId="348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9954DD">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1D72AAF7">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0B205A4B">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0DAFAA68">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2880C880">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3C481CB4">
            <w:pPr>
              <w:adjustRightInd w:val="0"/>
              <w:snapToGrid w:val="0"/>
              <w:jc w:val="center"/>
              <w:rPr>
                <w:rFonts w:hint="eastAsia" w:ascii="宋体" w:hAnsi="宋体" w:eastAsia="宋体" w:cs="宋体"/>
                <w:color w:val="000000"/>
                <w:sz w:val="24"/>
                <w:highlight w:val="none"/>
              </w:rPr>
            </w:pPr>
          </w:p>
        </w:tc>
      </w:tr>
      <w:tr w14:paraId="5A5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626E1A">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7A15B7A9">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7B307C1C">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0A78AF14">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6756D79E">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7013D2E6">
            <w:pPr>
              <w:adjustRightInd w:val="0"/>
              <w:snapToGrid w:val="0"/>
              <w:jc w:val="center"/>
              <w:rPr>
                <w:rFonts w:hint="eastAsia" w:ascii="宋体" w:hAnsi="宋体" w:eastAsia="宋体" w:cs="宋体"/>
                <w:color w:val="000000"/>
                <w:sz w:val="24"/>
                <w:highlight w:val="none"/>
              </w:rPr>
            </w:pPr>
          </w:p>
        </w:tc>
      </w:tr>
      <w:tr w14:paraId="7913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78B4D6">
            <w:pPr>
              <w:adjustRightInd w:val="0"/>
              <w:snapToGrid w:val="0"/>
              <w:jc w:val="center"/>
              <w:rPr>
                <w:rFonts w:hint="eastAsia" w:ascii="宋体" w:hAnsi="宋体" w:eastAsia="宋体" w:cs="宋体"/>
                <w:color w:val="000000"/>
                <w:sz w:val="24"/>
                <w:highlight w:val="none"/>
              </w:rPr>
            </w:pPr>
          </w:p>
        </w:tc>
        <w:tc>
          <w:tcPr>
            <w:tcW w:w="1482" w:type="dxa"/>
            <w:noWrap w:val="0"/>
            <w:vAlign w:val="center"/>
          </w:tcPr>
          <w:p w14:paraId="621F33F4">
            <w:pPr>
              <w:adjustRightInd w:val="0"/>
              <w:snapToGrid w:val="0"/>
              <w:jc w:val="center"/>
              <w:rPr>
                <w:rFonts w:hint="eastAsia" w:ascii="宋体" w:hAnsi="宋体" w:eastAsia="宋体" w:cs="宋体"/>
                <w:color w:val="000000"/>
                <w:sz w:val="24"/>
                <w:highlight w:val="none"/>
              </w:rPr>
            </w:pPr>
          </w:p>
        </w:tc>
        <w:tc>
          <w:tcPr>
            <w:tcW w:w="2384" w:type="dxa"/>
            <w:noWrap w:val="0"/>
            <w:vAlign w:val="center"/>
          </w:tcPr>
          <w:p w14:paraId="48E48E98">
            <w:pPr>
              <w:adjustRightInd w:val="0"/>
              <w:snapToGrid w:val="0"/>
              <w:jc w:val="center"/>
              <w:rPr>
                <w:rFonts w:hint="eastAsia" w:ascii="宋体" w:hAnsi="宋体" w:eastAsia="宋体" w:cs="宋体"/>
                <w:color w:val="000000"/>
                <w:sz w:val="24"/>
                <w:highlight w:val="none"/>
              </w:rPr>
            </w:pPr>
          </w:p>
        </w:tc>
        <w:tc>
          <w:tcPr>
            <w:tcW w:w="2126" w:type="dxa"/>
            <w:noWrap w:val="0"/>
            <w:vAlign w:val="center"/>
          </w:tcPr>
          <w:p w14:paraId="5643BD23">
            <w:pPr>
              <w:adjustRightInd w:val="0"/>
              <w:snapToGrid w:val="0"/>
              <w:jc w:val="center"/>
              <w:rPr>
                <w:rFonts w:hint="eastAsia" w:ascii="宋体" w:hAnsi="宋体" w:eastAsia="宋体" w:cs="宋体"/>
                <w:color w:val="000000"/>
                <w:sz w:val="24"/>
                <w:highlight w:val="none"/>
              </w:rPr>
            </w:pPr>
          </w:p>
        </w:tc>
        <w:tc>
          <w:tcPr>
            <w:tcW w:w="1875" w:type="dxa"/>
            <w:noWrap w:val="0"/>
            <w:vAlign w:val="center"/>
          </w:tcPr>
          <w:p w14:paraId="1C2560A6">
            <w:pPr>
              <w:adjustRightInd w:val="0"/>
              <w:snapToGrid w:val="0"/>
              <w:jc w:val="center"/>
              <w:rPr>
                <w:rFonts w:hint="eastAsia" w:ascii="宋体" w:hAnsi="宋体" w:eastAsia="宋体" w:cs="宋体"/>
                <w:color w:val="000000"/>
                <w:sz w:val="24"/>
                <w:highlight w:val="none"/>
              </w:rPr>
            </w:pPr>
          </w:p>
        </w:tc>
        <w:tc>
          <w:tcPr>
            <w:tcW w:w="1009" w:type="dxa"/>
            <w:noWrap w:val="0"/>
            <w:vAlign w:val="center"/>
          </w:tcPr>
          <w:p w14:paraId="068D48C2">
            <w:pPr>
              <w:adjustRightInd w:val="0"/>
              <w:snapToGrid w:val="0"/>
              <w:jc w:val="center"/>
              <w:rPr>
                <w:rFonts w:hint="eastAsia" w:ascii="宋体" w:hAnsi="宋体" w:eastAsia="宋体" w:cs="宋体"/>
                <w:color w:val="000000"/>
                <w:sz w:val="24"/>
                <w:highlight w:val="none"/>
              </w:rPr>
            </w:pPr>
          </w:p>
        </w:tc>
      </w:tr>
    </w:tbl>
    <w:p w14:paraId="5CFD9C07">
      <w:pPr>
        <w:tabs>
          <w:tab w:val="left" w:pos="1800"/>
          <w:tab w:val="left" w:pos="5580"/>
        </w:tabs>
        <w:spacing w:line="360" w:lineRule="auto"/>
        <w:ind w:firstLine="360" w:firstLineChars="150"/>
        <w:jc w:val="left"/>
        <w:rPr>
          <w:rFonts w:hint="eastAsia" w:ascii="宋体" w:hAnsi="宋体" w:eastAsia="宋体" w:cs="宋体"/>
          <w:color w:val="000000"/>
          <w:sz w:val="24"/>
          <w:highlight w:val="none"/>
          <w:u w:val="single"/>
        </w:rPr>
      </w:pPr>
    </w:p>
    <w:p w14:paraId="1CBE69A1">
      <w:pPr>
        <w:tabs>
          <w:tab w:val="left" w:pos="1800"/>
          <w:tab w:val="left" w:pos="5580"/>
        </w:tabs>
        <w:spacing w:line="360" w:lineRule="auto"/>
        <w:ind w:firstLine="360" w:firstLineChars="150"/>
        <w:jc w:val="left"/>
        <w:rPr>
          <w:rFonts w:hint="eastAsia" w:ascii="宋体" w:hAnsi="宋体" w:eastAsia="宋体" w:cs="宋体"/>
          <w:color w:val="000000"/>
          <w:sz w:val="24"/>
          <w:highlight w:val="none"/>
          <w:u w:val="single"/>
        </w:rPr>
      </w:pPr>
    </w:p>
    <w:p w14:paraId="6C9D232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7690F8F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3266EDB1">
      <w:pPr>
        <w:tabs>
          <w:tab w:val="left" w:pos="1800"/>
          <w:tab w:val="left" w:pos="5580"/>
        </w:tabs>
        <w:jc w:val="left"/>
        <w:rPr>
          <w:rFonts w:hint="eastAsia" w:ascii="宋体" w:hAnsi="宋体" w:eastAsia="宋体" w:cs="宋体"/>
          <w:color w:val="000000"/>
          <w:sz w:val="24"/>
          <w:highlight w:val="none"/>
        </w:rPr>
      </w:pPr>
      <w:r>
        <w:rPr>
          <w:rFonts w:hint="eastAsia" w:ascii="宋体" w:hAnsi="宋体" w:eastAsia="宋体" w:cs="宋体"/>
          <w:sz w:val="24"/>
          <w:highlight w:val="none"/>
        </w:rPr>
        <w:t>2. “偏离情况 ”列应据实填写 “无偏离 ” 、“正偏离 ”或 “负偏离 ”。</w:t>
      </w:r>
    </w:p>
    <w:p w14:paraId="4447B235">
      <w:pPr>
        <w:rPr>
          <w:rFonts w:hint="eastAsia" w:ascii="宋体" w:hAnsi="宋体" w:eastAsia="宋体" w:cs="宋体"/>
          <w:color w:val="000000"/>
          <w:sz w:val="24"/>
          <w:szCs w:val="20"/>
          <w:highlight w:val="none"/>
        </w:rPr>
      </w:pPr>
    </w:p>
    <w:p w14:paraId="48AA29E3">
      <w:pPr>
        <w:autoSpaceDE w:val="0"/>
        <w:autoSpaceDN w:val="0"/>
        <w:adjustRightInd w:val="0"/>
        <w:snapToGrid w:val="0"/>
        <w:spacing w:before="25" w:after="25" w:line="360" w:lineRule="auto"/>
        <w:ind w:right="360"/>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供应商名称（加盖公章）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______</w:t>
      </w:r>
    </w:p>
    <w:p w14:paraId="0E550113">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日期：____年____月____日 </w:t>
      </w:r>
    </w:p>
    <w:p w14:paraId="216C97D2">
      <w:pPr>
        <w:pStyle w:val="35"/>
        <w:spacing w:before="4" w:line="200" w:lineRule="auto"/>
        <w:ind w:left="61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br w:type="page"/>
      </w:r>
    </w:p>
    <w:p w14:paraId="299B6BB5">
      <w:pPr>
        <w:tabs>
          <w:tab w:val="left" w:pos="360"/>
        </w:tabs>
        <w:snapToGrid w:val="0"/>
        <w:spacing w:line="360" w:lineRule="auto"/>
        <w:outlineLvl w:val="1"/>
        <w:rPr>
          <w:sz w:val="24"/>
          <w:highlight w:val="none"/>
        </w:rPr>
      </w:pPr>
      <w:r>
        <w:rPr>
          <w:rFonts w:hint="eastAsia"/>
          <w:sz w:val="24"/>
          <w:highlight w:val="none"/>
          <w:lang w:val="en-US" w:eastAsia="zh-CN"/>
        </w:rPr>
        <w:t>10</w:t>
      </w:r>
      <w:r>
        <w:rPr>
          <w:sz w:val="24"/>
          <w:highlight w:val="none"/>
        </w:rPr>
        <w:t xml:space="preserve"> </w:t>
      </w:r>
      <w:bookmarkStart w:id="2382" w:name="_Toc69746430"/>
      <w:r>
        <w:rPr>
          <w:sz w:val="24"/>
          <w:highlight w:val="none"/>
        </w:rPr>
        <w:t>业绩案例一</w:t>
      </w:r>
      <w:r>
        <w:rPr>
          <w:color w:val="000000"/>
          <w:highlight w:val="none"/>
        </w:rPr>
        <w:t>览表</w:t>
      </w:r>
      <w:bookmarkEnd w:id="2382"/>
    </w:p>
    <w:p w14:paraId="3B8AA5EF">
      <w:pPr>
        <w:pStyle w:val="22"/>
        <w:rPr>
          <w:color w:val="000000"/>
          <w:highlight w:val="none"/>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7B7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F5A5FC9">
            <w:pPr>
              <w:spacing w:line="360" w:lineRule="auto"/>
              <w:rPr>
                <w:rFonts w:ascii="宋体" w:hAnsi="宋体"/>
                <w:b/>
                <w:color w:val="000000"/>
                <w:sz w:val="24"/>
                <w:highlight w:val="none"/>
              </w:rPr>
            </w:pPr>
            <w:r>
              <w:rPr>
                <w:rFonts w:hint="eastAsia" w:ascii="宋体" w:hAnsi="宋体"/>
                <w:b/>
                <w:color w:val="000000"/>
                <w:sz w:val="24"/>
                <w:highlight w:val="none"/>
              </w:rPr>
              <w:t>序号</w:t>
            </w:r>
          </w:p>
        </w:tc>
        <w:tc>
          <w:tcPr>
            <w:tcW w:w="1980" w:type="dxa"/>
            <w:vAlign w:val="center"/>
          </w:tcPr>
          <w:p w14:paraId="3928FEC8">
            <w:pPr>
              <w:spacing w:line="360" w:lineRule="auto"/>
              <w:jc w:val="center"/>
              <w:rPr>
                <w:rFonts w:ascii="宋体" w:hAnsi="宋体"/>
                <w:b/>
                <w:color w:val="000000"/>
                <w:sz w:val="24"/>
                <w:highlight w:val="none"/>
              </w:rPr>
            </w:pPr>
            <w:r>
              <w:rPr>
                <w:rFonts w:hint="eastAsia" w:ascii="宋体" w:hAnsi="宋体"/>
                <w:b/>
                <w:color w:val="000000"/>
                <w:sz w:val="24"/>
                <w:highlight w:val="none"/>
              </w:rPr>
              <w:t>项目名称</w:t>
            </w:r>
          </w:p>
        </w:tc>
        <w:tc>
          <w:tcPr>
            <w:tcW w:w="1260" w:type="dxa"/>
            <w:vAlign w:val="center"/>
          </w:tcPr>
          <w:p w14:paraId="2CFF581B">
            <w:pPr>
              <w:spacing w:line="360" w:lineRule="auto"/>
              <w:rPr>
                <w:rFonts w:ascii="宋体" w:hAnsi="宋体"/>
                <w:b/>
                <w:color w:val="000000"/>
                <w:sz w:val="24"/>
                <w:highlight w:val="none"/>
              </w:rPr>
            </w:pPr>
            <w:r>
              <w:rPr>
                <w:rFonts w:hint="eastAsia" w:ascii="宋体" w:hAnsi="宋体"/>
                <w:b/>
                <w:color w:val="000000"/>
                <w:sz w:val="24"/>
                <w:highlight w:val="none"/>
              </w:rPr>
              <w:t>用户名称</w:t>
            </w:r>
          </w:p>
        </w:tc>
        <w:tc>
          <w:tcPr>
            <w:tcW w:w="1260" w:type="dxa"/>
            <w:vAlign w:val="center"/>
          </w:tcPr>
          <w:p w14:paraId="328B577A">
            <w:pPr>
              <w:spacing w:line="360" w:lineRule="auto"/>
              <w:rPr>
                <w:rFonts w:ascii="宋体" w:hAnsi="宋体"/>
                <w:b/>
                <w:color w:val="000000"/>
                <w:sz w:val="24"/>
                <w:highlight w:val="none"/>
              </w:rPr>
            </w:pPr>
            <w:r>
              <w:rPr>
                <w:rFonts w:hint="eastAsia" w:ascii="宋体" w:hAnsi="宋体"/>
                <w:b/>
                <w:color w:val="000000"/>
                <w:sz w:val="24"/>
                <w:highlight w:val="none"/>
              </w:rPr>
              <w:t>合同金额</w:t>
            </w:r>
          </w:p>
        </w:tc>
        <w:tc>
          <w:tcPr>
            <w:tcW w:w="1440" w:type="dxa"/>
            <w:vAlign w:val="center"/>
          </w:tcPr>
          <w:p w14:paraId="60FA3F81">
            <w:pPr>
              <w:spacing w:line="360" w:lineRule="auto"/>
              <w:rPr>
                <w:rFonts w:ascii="宋体" w:hAnsi="宋体"/>
                <w:b/>
                <w:color w:val="000000"/>
                <w:sz w:val="24"/>
                <w:highlight w:val="none"/>
              </w:rPr>
            </w:pPr>
            <w:r>
              <w:rPr>
                <w:rFonts w:hint="eastAsia" w:ascii="宋体" w:hAnsi="宋体"/>
                <w:b/>
                <w:color w:val="000000"/>
                <w:sz w:val="24"/>
                <w:highlight w:val="none"/>
              </w:rPr>
              <w:t>用户联系人</w:t>
            </w:r>
          </w:p>
        </w:tc>
        <w:tc>
          <w:tcPr>
            <w:tcW w:w="1778" w:type="dxa"/>
            <w:vAlign w:val="center"/>
          </w:tcPr>
          <w:p w14:paraId="3F7CCC25">
            <w:pPr>
              <w:spacing w:line="360" w:lineRule="auto"/>
              <w:rPr>
                <w:rFonts w:ascii="宋体" w:hAnsi="宋体"/>
                <w:b/>
                <w:color w:val="000000"/>
                <w:sz w:val="24"/>
                <w:highlight w:val="none"/>
              </w:rPr>
            </w:pPr>
            <w:r>
              <w:rPr>
                <w:rFonts w:hint="eastAsia" w:ascii="宋体" w:hAnsi="宋体"/>
                <w:b/>
                <w:color w:val="000000"/>
                <w:sz w:val="24"/>
                <w:highlight w:val="none"/>
              </w:rPr>
              <w:t>用户联系电话</w:t>
            </w:r>
          </w:p>
        </w:tc>
        <w:tc>
          <w:tcPr>
            <w:tcW w:w="720" w:type="dxa"/>
            <w:vAlign w:val="center"/>
          </w:tcPr>
          <w:p w14:paraId="09191559">
            <w:pPr>
              <w:spacing w:line="360" w:lineRule="auto"/>
              <w:rPr>
                <w:rFonts w:ascii="宋体" w:hAnsi="宋体"/>
                <w:b/>
                <w:color w:val="000000"/>
                <w:sz w:val="24"/>
                <w:highlight w:val="none"/>
              </w:rPr>
            </w:pPr>
            <w:r>
              <w:rPr>
                <w:rFonts w:hint="eastAsia" w:ascii="宋体" w:hAnsi="宋体"/>
                <w:b/>
                <w:color w:val="000000"/>
                <w:sz w:val="24"/>
                <w:highlight w:val="none"/>
              </w:rPr>
              <w:t>备注</w:t>
            </w:r>
          </w:p>
        </w:tc>
      </w:tr>
      <w:tr w14:paraId="7D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4A4FD232">
            <w:pPr>
              <w:spacing w:line="360" w:lineRule="auto"/>
              <w:jc w:val="center"/>
              <w:rPr>
                <w:rFonts w:ascii="宋体" w:hAnsi="宋体"/>
                <w:color w:val="000000"/>
                <w:sz w:val="24"/>
                <w:highlight w:val="none"/>
              </w:rPr>
            </w:pPr>
          </w:p>
        </w:tc>
        <w:tc>
          <w:tcPr>
            <w:tcW w:w="1980" w:type="dxa"/>
            <w:vAlign w:val="center"/>
          </w:tcPr>
          <w:p w14:paraId="1AFD477E">
            <w:pPr>
              <w:spacing w:line="360" w:lineRule="auto"/>
              <w:rPr>
                <w:rFonts w:ascii="宋体" w:hAnsi="宋体"/>
                <w:color w:val="000000"/>
                <w:sz w:val="24"/>
                <w:highlight w:val="none"/>
              </w:rPr>
            </w:pPr>
          </w:p>
        </w:tc>
        <w:tc>
          <w:tcPr>
            <w:tcW w:w="1260" w:type="dxa"/>
            <w:vAlign w:val="center"/>
          </w:tcPr>
          <w:p w14:paraId="1B7BC61C">
            <w:pPr>
              <w:spacing w:line="360" w:lineRule="auto"/>
              <w:rPr>
                <w:rFonts w:ascii="宋体" w:hAnsi="宋体"/>
                <w:color w:val="000000"/>
                <w:sz w:val="24"/>
                <w:highlight w:val="none"/>
              </w:rPr>
            </w:pPr>
          </w:p>
        </w:tc>
        <w:tc>
          <w:tcPr>
            <w:tcW w:w="1260" w:type="dxa"/>
            <w:vAlign w:val="center"/>
          </w:tcPr>
          <w:p w14:paraId="2941CF1A">
            <w:pPr>
              <w:spacing w:line="360" w:lineRule="auto"/>
              <w:rPr>
                <w:rFonts w:ascii="宋体" w:hAnsi="宋体"/>
                <w:color w:val="000000"/>
                <w:sz w:val="24"/>
                <w:highlight w:val="none"/>
              </w:rPr>
            </w:pPr>
          </w:p>
        </w:tc>
        <w:tc>
          <w:tcPr>
            <w:tcW w:w="1440" w:type="dxa"/>
            <w:vAlign w:val="center"/>
          </w:tcPr>
          <w:p w14:paraId="03E08B86">
            <w:pPr>
              <w:spacing w:line="360" w:lineRule="auto"/>
              <w:rPr>
                <w:rFonts w:ascii="宋体" w:hAnsi="宋体"/>
                <w:color w:val="000000"/>
                <w:sz w:val="24"/>
                <w:highlight w:val="none"/>
              </w:rPr>
            </w:pPr>
          </w:p>
        </w:tc>
        <w:tc>
          <w:tcPr>
            <w:tcW w:w="1778" w:type="dxa"/>
            <w:vAlign w:val="center"/>
          </w:tcPr>
          <w:p w14:paraId="6DFBEA12">
            <w:pPr>
              <w:spacing w:line="360" w:lineRule="auto"/>
              <w:rPr>
                <w:rFonts w:ascii="宋体" w:hAnsi="宋体"/>
                <w:color w:val="000000"/>
                <w:sz w:val="24"/>
                <w:highlight w:val="none"/>
              </w:rPr>
            </w:pPr>
          </w:p>
        </w:tc>
        <w:tc>
          <w:tcPr>
            <w:tcW w:w="720" w:type="dxa"/>
            <w:vAlign w:val="center"/>
          </w:tcPr>
          <w:p w14:paraId="5850F584">
            <w:pPr>
              <w:spacing w:line="360" w:lineRule="auto"/>
              <w:rPr>
                <w:rFonts w:ascii="宋体" w:hAnsi="宋体"/>
                <w:color w:val="000000"/>
                <w:sz w:val="24"/>
                <w:highlight w:val="none"/>
              </w:rPr>
            </w:pPr>
          </w:p>
        </w:tc>
      </w:tr>
      <w:tr w14:paraId="1DC5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0EFEC50">
            <w:pPr>
              <w:spacing w:line="360" w:lineRule="auto"/>
              <w:jc w:val="center"/>
              <w:rPr>
                <w:rFonts w:ascii="宋体" w:hAnsi="宋体"/>
                <w:color w:val="000000"/>
                <w:sz w:val="24"/>
                <w:highlight w:val="none"/>
              </w:rPr>
            </w:pPr>
          </w:p>
        </w:tc>
        <w:tc>
          <w:tcPr>
            <w:tcW w:w="1980" w:type="dxa"/>
            <w:vAlign w:val="center"/>
          </w:tcPr>
          <w:p w14:paraId="4774CA94">
            <w:pPr>
              <w:spacing w:line="360" w:lineRule="auto"/>
              <w:rPr>
                <w:rFonts w:ascii="宋体" w:hAnsi="宋体"/>
                <w:color w:val="000000"/>
                <w:sz w:val="24"/>
                <w:highlight w:val="none"/>
              </w:rPr>
            </w:pPr>
          </w:p>
        </w:tc>
        <w:tc>
          <w:tcPr>
            <w:tcW w:w="1260" w:type="dxa"/>
            <w:vAlign w:val="center"/>
          </w:tcPr>
          <w:p w14:paraId="75D0E47C">
            <w:pPr>
              <w:spacing w:line="360" w:lineRule="auto"/>
              <w:rPr>
                <w:rFonts w:ascii="宋体" w:hAnsi="宋体"/>
                <w:color w:val="000000"/>
                <w:sz w:val="24"/>
                <w:highlight w:val="none"/>
              </w:rPr>
            </w:pPr>
          </w:p>
        </w:tc>
        <w:tc>
          <w:tcPr>
            <w:tcW w:w="1260" w:type="dxa"/>
            <w:vAlign w:val="center"/>
          </w:tcPr>
          <w:p w14:paraId="6A7D6F08">
            <w:pPr>
              <w:spacing w:line="360" w:lineRule="auto"/>
              <w:rPr>
                <w:rFonts w:ascii="宋体" w:hAnsi="宋体"/>
                <w:color w:val="000000"/>
                <w:sz w:val="24"/>
                <w:highlight w:val="none"/>
              </w:rPr>
            </w:pPr>
          </w:p>
        </w:tc>
        <w:tc>
          <w:tcPr>
            <w:tcW w:w="1440" w:type="dxa"/>
            <w:vAlign w:val="center"/>
          </w:tcPr>
          <w:p w14:paraId="1C8691A9">
            <w:pPr>
              <w:spacing w:line="360" w:lineRule="auto"/>
              <w:rPr>
                <w:rFonts w:ascii="宋体" w:hAnsi="宋体"/>
                <w:color w:val="000000"/>
                <w:sz w:val="24"/>
                <w:highlight w:val="none"/>
              </w:rPr>
            </w:pPr>
          </w:p>
        </w:tc>
        <w:tc>
          <w:tcPr>
            <w:tcW w:w="1778" w:type="dxa"/>
            <w:vAlign w:val="center"/>
          </w:tcPr>
          <w:p w14:paraId="0536CAF8">
            <w:pPr>
              <w:spacing w:line="360" w:lineRule="auto"/>
              <w:rPr>
                <w:rFonts w:ascii="宋体" w:hAnsi="宋体"/>
                <w:color w:val="000000"/>
                <w:sz w:val="24"/>
                <w:highlight w:val="none"/>
              </w:rPr>
            </w:pPr>
          </w:p>
        </w:tc>
        <w:tc>
          <w:tcPr>
            <w:tcW w:w="720" w:type="dxa"/>
            <w:vAlign w:val="center"/>
          </w:tcPr>
          <w:p w14:paraId="354310FB">
            <w:pPr>
              <w:spacing w:line="360" w:lineRule="auto"/>
              <w:rPr>
                <w:rFonts w:ascii="宋体" w:hAnsi="宋体"/>
                <w:color w:val="000000"/>
                <w:sz w:val="24"/>
                <w:highlight w:val="none"/>
              </w:rPr>
            </w:pPr>
          </w:p>
        </w:tc>
      </w:tr>
      <w:tr w14:paraId="66D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A478191">
            <w:pPr>
              <w:spacing w:line="360" w:lineRule="auto"/>
              <w:jc w:val="center"/>
              <w:rPr>
                <w:rFonts w:ascii="宋体" w:hAnsi="宋体"/>
                <w:color w:val="000000"/>
                <w:sz w:val="24"/>
                <w:highlight w:val="none"/>
              </w:rPr>
            </w:pPr>
          </w:p>
        </w:tc>
        <w:tc>
          <w:tcPr>
            <w:tcW w:w="1980" w:type="dxa"/>
            <w:vAlign w:val="center"/>
          </w:tcPr>
          <w:p w14:paraId="78FA679B">
            <w:pPr>
              <w:spacing w:line="360" w:lineRule="auto"/>
              <w:rPr>
                <w:rFonts w:ascii="宋体" w:hAnsi="宋体"/>
                <w:color w:val="000000"/>
                <w:sz w:val="24"/>
                <w:highlight w:val="none"/>
              </w:rPr>
            </w:pPr>
          </w:p>
        </w:tc>
        <w:tc>
          <w:tcPr>
            <w:tcW w:w="1260" w:type="dxa"/>
            <w:vAlign w:val="center"/>
          </w:tcPr>
          <w:p w14:paraId="62870B5E">
            <w:pPr>
              <w:spacing w:line="360" w:lineRule="auto"/>
              <w:rPr>
                <w:rFonts w:ascii="宋体" w:hAnsi="宋体"/>
                <w:color w:val="000000"/>
                <w:sz w:val="24"/>
                <w:highlight w:val="none"/>
              </w:rPr>
            </w:pPr>
          </w:p>
        </w:tc>
        <w:tc>
          <w:tcPr>
            <w:tcW w:w="1260" w:type="dxa"/>
            <w:vAlign w:val="center"/>
          </w:tcPr>
          <w:p w14:paraId="5CC60F55">
            <w:pPr>
              <w:spacing w:line="360" w:lineRule="auto"/>
              <w:rPr>
                <w:rFonts w:ascii="宋体" w:hAnsi="宋体"/>
                <w:color w:val="000000"/>
                <w:sz w:val="24"/>
                <w:highlight w:val="none"/>
              </w:rPr>
            </w:pPr>
          </w:p>
        </w:tc>
        <w:tc>
          <w:tcPr>
            <w:tcW w:w="1440" w:type="dxa"/>
            <w:vAlign w:val="center"/>
          </w:tcPr>
          <w:p w14:paraId="55D70AFE">
            <w:pPr>
              <w:spacing w:line="360" w:lineRule="auto"/>
              <w:rPr>
                <w:rFonts w:ascii="宋体" w:hAnsi="宋体"/>
                <w:color w:val="000000"/>
                <w:sz w:val="24"/>
                <w:highlight w:val="none"/>
              </w:rPr>
            </w:pPr>
          </w:p>
        </w:tc>
        <w:tc>
          <w:tcPr>
            <w:tcW w:w="1778" w:type="dxa"/>
            <w:vAlign w:val="center"/>
          </w:tcPr>
          <w:p w14:paraId="2FE03A7E">
            <w:pPr>
              <w:spacing w:line="360" w:lineRule="auto"/>
              <w:rPr>
                <w:rFonts w:ascii="宋体" w:hAnsi="宋体"/>
                <w:color w:val="000000"/>
                <w:sz w:val="24"/>
                <w:highlight w:val="none"/>
              </w:rPr>
            </w:pPr>
          </w:p>
        </w:tc>
        <w:tc>
          <w:tcPr>
            <w:tcW w:w="720" w:type="dxa"/>
            <w:vAlign w:val="center"/>
          </w:tcPr>
          <w:p w14:paraId="1E45B72E">
            <w:pPr>
              <w:spacing w:line="360" w:lineRule="auto"/>
              <w:rPr>
                <w:rFonts w:ascii="宋体" w:hAnsi="宋体"/>
                <w:color w:val="000000"/>
                <w:sz w:val="24"/>
                <w:highlight w:val="none"/>
              </w:rPr>
            </w:pPr>
          </w:p>
        </w:tc>
      </w:tr>
      <w:tr w14:paraId="255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154D62F1">
            <w:pPr>
              <w:spacing w:line="360" w:lineRule="auto"/>
              <w:jc w:val="center"/>
              <w:rPr>
                <w:rFonts w:ascii="宋体" w:hAnsi="宋体"/>
                <w:color w:val="000000"/>
                <w:sz w:val="24"/>
                <w:highlight w:val="none"/>
              </w:rPr>
            </w:pPr>
          </w:p>
        </w:tc>
        <w:tc>
          <w:tcPr>
            <w:tcW w:w="1980" w:type="dxa"/>
            <w:vAlign w:val="center"/>
          </w:tcPr>
          <w:p w14:paraId="75C5EA6E">
            <w:pPr>
              <w:spacing w:line="360" w:lineRule="auto"/>
              <w:rPr>
                <w:rFonts w:ascii="宋体" w:hAnsi="宋体"/>
                <w:color w:val="000000"/>
                <w:sz w:val="24"/>
                <w:highlight w:val="none"/>
              </w:rPr>
            </w:pPr>
          </w:p>
        </w:tc>
        <w:tc>
          <w:tcPr>
            <w:tcW w:w="1260" w:type="dxa"/>
            <w:vAlign w:val="center"/>
          </w:tcPr>
          <w:p w14:paraId="408A936E">
            <w:pPr>
              <w:spacing w:line="360" w:lineRule="auto"/>
              <w:rPr>
                <w:rFonts w:ascii="宋体" w:hAnsi="宋体"/>
                <w:color w:val="000000"/>
                <w:sz w:val="24"/>
                <w:highlight w:val="none"/>
              </w:rPr>
            </w:pPr>
          </w:p>
        </w:tc>
        <w:tc>
          <w:tcPr>
            <w:tcW w:w="1260" w:type="dxa"/>
            <w:vAlign w:val="center"/>
          </w:tcPr>
          <w:p w14:paraId="014D8442">
            <w:pPr>
              <w:spacing w:line="360" w:lineRule="auto"/>
              <w:rPr>
                <w:rFonts w:ascii="宋体" w:hAnsi="宋体"/>
                <w:color w:val="000000"/>
                <w:sz w:val="24"/>
                <w:highlight w:val="none"/>
              </w:rPr>
            </w:pPr>
          </w:p>
        </w:tc>
        <w:tc>
          <w:tcPr>
            <w:tcW w:w="1440" w:type="dxa"/>
            <w:vAlign w:val="center"/>
          </w:tcPr>
          <w:p w14:paraId="60B3D356">
            <w:pPr>
              <w:spacing w:line="360" w:lineRule="auto"/>
              <w:rPr>
                <w:rFonts w:ascii="宋体" w:hAnsi="宋体"/>
                <w:color w:val="000000"/>
                <w:sz w:val="24"/>
                <w:highlight w:val="none"/>
              </w:rPr>
            </w:pPr>
          </w:p>
        </w:tc>
        <w:tc>
          <w:tcPr>
            <w:tcW w:w="1778" w:type="dxa"/>
            <w:vAlign w:val="center"/>
          </w:tcPr>
          <w:p w14:paraId="4EAD3716">
            <w:pPr>
              <w:spacing w:line="360" w:lineRule="auto"/>
              <w:rPr>
                <w:rFonts w:ascii="宋体" w:hAnsi="宋体"/>
                <w:color w:val="000000"/>
                <w:sz w:val="24"/>
                <w:highlight w:val="none"/>
              </w:rPr>
            </w:pPr>
          </w:p>
        </w:tc>
        <w:tc>
          <w:tcPr>
            <w:tcW w:w="720" w:type="dxa"/>
            <w:vAlign w:val="center"/>
          </w:tcPr>
          <w:p w14:paraId="2B6A2DDB">
            <w:pPr>
              <w:spacing w:line="360" w:lineRule="auto"/>
              <w:rPr>
                <w:rFonts w:ascii="宋体" w:hAnsi="宋体"/>
                <w:color w:val="000000"/>
                <w:sz w:val="24"/>
                <w:highlight w:val="none"/>
              </w:rPr>
            </w:pPr>
          </w:p>
        </w:tc>
      </w:tr>
      <w:tr w14:paraId="534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A55167">
            <w:pPr>
              <w:spacing w:line="360" w:lineRule="auto"/>
              <w:jc w:val="center"/>
              <w:rPr>
                <w:rFonts w:ascii="宋体" w:hAnsi="宋体"/>
                <w:color w:val="000000"/>
                <w:sz w:val="24"/>
                <w:highlight w:val="none"/>
              </w:rPr>
            </w:pPr>
          </w:p>
        </w:tc>
        <w:tc>
          <w:tcPr>
            <w:tcW w:w="1980" w:type="dxa"/>
            <w:vAlign w:val="center"/>
          </w:tcPr>
          <w:p w14:paraId="6EF27687">
            <w:pPr>
              <w:spacing w:line="360" w:lineRule="auto"/>
              <w:rPr>
                <w:rFonts w:ascii="宋体" w:hAnsi="宋体"/>
                <w:color w:val="000000"/>
                <w:sz w:val="24"/>
                <w:highlight w:val="none"/>
              </w:rPr>
            </w:pPr>
          </w:p>
        </w:tc>
        <w:tc>
          <w:tcPr>
            <w:tcW w:w="1260" w:type="dxa"/>
            <w:vAlign w:val="center"/>
          </w:tcPr>
          <w:p w14:paraId="3B68CE7F">
            <w:pPr>
              <w:spacing w:line="360" w:lineRule="auto"/>
              <w:rPr>
                <w:rFonts w:ascii="宋体" w:hAnsi="宋体"/>
                <w:color w:val="000000"/>
                <w:sz w:val="24"/>
                <w:highlight w:val="none"/>
              </w:rPr>
            </w:pPr>
          </w:p>
        </w:tc>
        <w:tc>
          <w:tcPr>
            <w:tcW w:w="1260" w:type="dxa"/>
            <w:vAlign w:val="center"/>
          </w:tcPr>
          <w:p w14:paraId="3ACBF2FB">
            <w:pPr>
              <w:spacing w:line="360" w:lineRule="auto"/>
              <w:rPr>
                <w:rFonts w:ascii="宋体" w:hAnsi="宋体"/>
                <w:color w:val="000000"/>
                <w:sz w:val="24"/>
                <w:highlight w:val="none"/>
              </w:rPr>
            </w:pPr>
          </w:p>
        </w:tc>
        <w:tc>
          <w:tcPr>
            <w:tcW w:w="1440" w:type="dxa"/>
            <w:vAlign w:val="center"/>
          </w:tcPr>
          <w:p w14:paraId="59D38503">
            <w:pPr>
              <w:spacing w:line="360" w:lineRule="auto"/>
              <w:rPr>
                <w:rFonts w:ascii="宋体" w:hAnsi="宋体"/>
                <w:color w:val="000000"/>
                <w:sz w:val="24"/>
                <w:highlight w:val="none"/>
              </w:rPr>
            </w:pPr>
          </w:p>
        </w:tc>
        <w:tc>
          <w:tcPr>
            <w:tcW w:w="1778" w:type="dxa"/>
            <w:vAlign w:val="center"/>
          </w:tcPr>
          <w:p w14:paraId="7EA9C84B">
            <w:pPr>
              <w:spacing w:line="360" w:lineRule="auto"/>
              <w:rPr>
                <w:rFonts w:ascii="宋体" w:hAnsi="宋体"/>
                <w:color w:val="000000"/>
                <w:sz w:val="24"/>
                <w:highlight w:val="none"/>
              </w:rPr>
            </w:pPr>
          </w:p>
        </w:tc>
        <w:tc>
          <w:tcPr>
            <w:tcW w:w="720" w:type="dxa"/>
            <w:vAlign w:val="center"/>
          </w:tcPr>
          <w:p w14:paraId="06653EDC">
            <w:pPr>
              <w:spacing w:line="360" w:lineRule="auto"/>
              <w:rPr>
                <w:rFonts w:ascii="宋体" w:hAnsi="宋体"/>
                <w:color w:val="000000"/>
                <w:sz w:val="24"/>
                <w:highlight w:val="none"/>
              </w:rPr>
            </w:pPr>
          </w:p>
        </w:tc>
      </w:tr>
      <w:tr w14:paraId="07E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1EC5C9F5">
            <w:pPr>
              <w:spacing w:line="360" w:lineRule="auto"/>
              <w:rPr>
                <w:rFonts w:ascii="宋体" w:hAnsi="宋体"/>
                <w:color w:val="000000"/>
                <w:sz w:val="24"/>
                <w:highlight w:val="none"/>
              </w:rPr>
            </w:pPr>
          </w:p>
        </w:tc>
        <w:tc>
          <w:tcPr>
            <w:tcW w:w="1980" w:type="dxa"/>
            <w:vAlign w:val="center"/>
          </w:tcPr>
          <w:p w14:paraId="3ACDE65E">
            <w:pPr>
              <w:spacing w:line="360" w:lineRule="auto"/>
              <w:rPr>
                <w:rFonts w:ascii="宋体" w:hAnsi="宋体"/>
                <w:color w:val="000000"/>
                <w:sz w:val="24"/>
                <w:highlight w:val="none"/>
              </w:rPr>
            </w:pPr>
          </w:p>
        </w:tc>
        <w:tc>
          <w:tcPr>
            <w:tcW w:w="1260" w:type="dxa"/>
            <w:vAlign w:val="center"/>
          </w:tcPr>
          <w:p w14:paraId="040CEEFD">
            <w:pPr>
              <w:spacing w:line="360" w:lineRule="auto"/>
              <w:rPr>
                <w:rFonts w:ascii="宋体" w:hAnsi="宋体"/>
                <w:color w:val="000000"/>
                <w:sz w:val="24"/>
                <w:highlight w:val="none"/>
              </w:rPr>
            </w:pPr>
          </w:p>
        </w:tc>
        <w:tc>
          <w:tcPr>
            <w:tcW w:w="1260" w:type="dxa"/>
            <w:vAlign w:val="center"/>
          </w:tcPr>
          <w:p w14:paraId="5E28B4A3">
            <w:pPr>
              <w:spacing w:line="360" w:lineRule="auto"/>
              <w:rPr>
                <w:rFonts w:ascii="宋体" w:hAnsi="宋体"/>
                <w:color w:val="000000"/>
                <w:sz w:val="24"/>
                <w:highlight w:val="none"/>
              </w:rPr>
            </w:pPr>
          </w:p>
        </w:tc>
        <w:tc>
          <w:tcPr>
            <w:tcW w:w="1440" w:type="dxa"/>
            <w:vAlign w:val="center"/>
          </w:tcPr>
          <w:p w14:paraId="5944CB5F">
            <w:pPr>
              <w:spacing w:line="360" w:lineRule="auto"/>
              <w:rPr>
                <w:rFonts w:ascii="宋体" w:hAnsi="宋体"/>
                <w:color w:val="000000"/>
                <w:sz w:val="24"/>
                <w:highlight w:val="none"/>
              </w:rPr>
            </w:pPr>
          </w:p>
        </w:tc>
        <w:tc>
          <w:tcPr>
            <w:tcW w:w="1778" w:type="dxa"/>
            <w:vAlign w:val="center"/>
          </w:tcPr>
          <w:p w14:paraId="4B60A4E2">
            <w:pPr>
              <w:spacing w:line="360" w:lineRule="auto"/>
              <w:rPr>
                <w:rFonts w:ascii="宋体" w:hAnsi="宋体"/>
                <w:color w:val="000000"/>
                <w:sz w:val="24"/>
                <w:highlight w:val="none"/>
              </w:rPr>
            </w:pPr>
          </w:p>
        </w:tc>
        <w:tc>
          <w:tcPr>
            <w:tcW w:w="720" w:type="dxa"/>
            <w:vAlign w:val="center"/>
          </w:tcPr>
          <w:p w14:paraId="2DE59629">
            <w:pPr>
              <w:spacing w:line="360" w:lineRule="auto"/>
              <w:rPr>
                <w:rFonts w:ascii="宋体" w:hAnsi="宋体"/>
                <w:color w:val="000000"/>
                <w:sz w:val="24"/>
                <w:highlight w:val="none"/>
              </w:rPr>
            </w:pPr>
          </w:p>
        </w:tc>
      </w:tr>
    </w:tbl>
    <w:p w14:paraId="7AAD0BAA">
      <w:pPr>
        <w:tabs>
          <w:tab w:val="left" w:pos="360"/>
        </w:tabs>
        <w:snapToGrid w:val="0"/>
        <w:spacing w:line="360" w:lineRule="auto"/>
        <w:rPr>
          <w:sz w:val="24"/>
          <w:highlight w:val="none"/>
        </w:rPr>
      </w:pPr>
      <w:r>
        <w:rPr>
          <w:rFonts w:hint="eastAsia"/>
          <w:szCs w:val="20"/>
          <w:highlight w:val="none"/>
        </w:rPr>
        <w:t>注：</w:t>
      </w:r>
      <w:r>
        <w:rPr>
          <w:rFonts w:hint="eastAsia"/>
          <w:highlight w:val="none"/>
        </w:rPr>
        <w:t>（须提供合同复印件加盖公章，参考第三章评审方法和评审标准）。</w:t>
      </w:r>
      <w:r>
        <w:rPr>
          <w:sz w:val="24"/>
          <w:highlight w:val="none"/>
        </w:rPr>
        <w:br w:type="page"/>
      </w:r>
    </w:p>
    <w:p w14:paraId="3CD5AE79">
      <w:pPr>
        <w:tabs>
          <w:tab w:val="left" w:pos="360"/>
        </w:tabs>
        <w:snapToGrid w:val="0"/>
        <w:spacing w:line="360" w:lineRule="auto"/>
        <w:outlineLvl w:val="1"/>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lang w:val="en-US" w:eastAsia="zh-CN"/>
        </w:rPr>
        <w:t>11</w:t>
      </w:r>
      <w:r>
        <w:rPr>
          <w:rFonts w:hint="eastAsia" w:ascii="宋体" w:hAnsi="宋体" w:eastAsia="宋体" w:cs="宋体"/>
          <w:sz w:val="24"/>
          <w:highlight w:val="none"/>
        </w:rPr>
        <w:t xml:space="preserve"> 竞争性磋商文件要求提供或供应商认为应附的其他材料</w:t>
      </w:r>
    </w:p>
    <w:p w14:paraId="516375C2">
      <w:pPr>
        <w:widowControl/>
        <w:jc w:val="left"/>
        <w:rPr>
          <w:rFonts w:hint="eastAsia" w:ascii="宋体" w:hAnsi="宋体" w:eastAsia="宋体" w:cs="宋体"/>
          <w:b/>
          <w:sz w:val="36"/>
          <w:szCs w:val="36"/>
          <w:highlight w:val="none"/>
        </w:rPr>
      </w:pPr>
    </w:p>
    <w:p w14:paraId="6032FFE0">
      <w:pPr>
        <w:pStyle w:val="35"/>
        <w:spacing w:before="102" w:line="180" w:lineRule="auto"/>
        <w:ind w:left="13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436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2399BF78">
            <w:pPr>
              <w:autoSpaceDE w:val="0"/>
              <w:autoSpaceDN w:val="0"/>
              <w:spacing w:before="43" w:line="195" w:lineRule="auto"/>
              <w:ind w:left="1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供应商名称</w:t>
            </w:r>
          </w:p>
        </w:tc>
        <w:tc>
          <w:tcPr>
            <w:tcW w:w="3095" w:type="dxa"/>
            <w:noWrap w:val="0"/>
            <w:vAlign w:val="top"/>
          </w:tcPr>
          <w:p w14:paraId="46C82117">
            <w:pPr>
              <w:autoSpaceDE w:val="0"/>
              <w:autoSpaceDN w:val="0"/>
              <w:spacing w:before="43" w:line="195" w:lineRule="auto"/>
              <w:ind w:left="10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供应商所属性别</w:t>
            </w:r>
          </w:p>
        </w:tc>
        <w:tc>
          <w:tcPr>
            <w:tcW w:w="3098" w:type="dxa"/>
            <w:noWrap w:val="0"/>
            <w:vAlign w:val="top"/>
          </w:tcPr>
          <w:p w14:paraId="24F93097">
            <w:pPr>
              <w:autoSpaceDE w:val="0"/>
              <w:autoSpaceDN w:val="0"/>
              <w:spacing w:before="43" w:line="195" w:lineRule="auto"/>
              <w:ind w:left="11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外商投资类型</w:t>
            </w:r>
          </w:p>
        </w:tc>
      </w:tr>
      <w:tr w14:paraId="077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EAFA5B9">
            <w:pPr>
              <w:pStyle w:val="686"/>
              <w:autoSpaceDE w:val="0"/>
              <w:autoSpaceDN w:val="0"/>
              <w:rPr>
                <w:rFonts w:hint="eastAsia" w:ascii="宋体" w:hAnsi="宋体" w:eastAsia="宋体" w:cs="宋体"/>
                <w:highlight w:val="none"/>
              </w:rPr>
            </w:pPr>
          </w:p>
        </w:tc>
        <w:tc>
          <w:tcPr>
            <w:tcW w:w="3095" w:type="dxa"/>
            <w:noWrap w:val="0"/>
            <w:vAlign w:val="top"/>
          </w:tcPr>
          <w:p w14:paraId="1E2BE86D">
            <w:pPr>
              <w:pStyle w:val="686"/>
              <w:autoSpaceDE w:val="0"/>
              <w:autoSpaceDN w:val="0"/>
              <w:rPr>
                <w:rFonts w:hint="eastAsia" w:ascii="宋体" w:hAnsi="宋体" w:eastAsia="宋体" w:cs="宋体"/>
                <w:highlight w:val="none"/>
              </w:rPr>
            </w:pPr>
          </w:p>
        </w:tc>
        <w:tc>
          <w:tcPr>
            <w:tcW w:w="3098" w:type="dxa"/>
            <w:noWrap w:val="0"/>
            <w:vAlign w:val="top"/>
          </w:tcPr>
          <w:p w14:paraId="62EF5CB5">
            <w:pPr>
              <w:pStyle w:val="686"/>
              <w:autoSpaceDE w:val="0"/>
              <w:autoSpaceDN w:val="0"/>
              <w:rPr>
                <w:rFonts w:hint="eastAsia" w:ascii="宋体" w:hAnsi="宋体" w:eastAsia="宋体" w:cs="宋体"/>
                <w:highlight w:val="none"/>
              </w:rPr>
            </w:pPr>
          </w:p>
        </w:tc>
      </w:tr>
      <w:tr w14:paraId="7215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157DF2F2">
            <w:pPr>
              <w:pStyle w:val="686"/>
              <w:autoSpaceDE w:val="0"/>
              <w:autoSpaceDN w:val="0"/>
              <w:rPr>
                <w:rFonts w:hint="eastAsia" w:ascii="宋体" w:hAnsi="宋体" w:eastAsia="宋体" w:cs="宋体"/>
                <w:highlight w:val="none"/>
              </w:rPr>
            </w:pPr>
          </w:p>
        </w:tc>
        <w:tc>
          <w:tcPr>
            <w:tcW w:w="3095" w:type="dxa"/>
            <w:noWrap w:val="0"/>
            <w:vAlign w:val="top"/>
          </w:tcPr>
          <w:p w14:paraId="1BB85729">
            <w:pPr>
              <w:pStyle w:val="686"/>
              <w:autoSpaceDE w:val="0"/>
              <w:autoSpaceDN w:val="0"/>
              <w:rPr>
                <w:rFonts w:hint="eastAsia" w:ascii="宋体" w:hAnsi="宋体" w:eastAsia="宋体" w:cs="宋体"/>
                <w:highlight w:val="none"/>
              </w:rPr>
            </w:pPr>
          </w:p>
        </w:tc>
        <w:tc>
          <w:tcPr>
            <w:tcW w:w="3098" w:type="dxa"/>
            <w:noWrap w:val="0"/>
            <w:vAlign w:val="top"/>
          </w:tcPr>
          <w:p w14:paraId="35432CE4">
            <w:pPr>
              <w:pStyle w:val="686"/>
              <w:autoSpaceDE w:val="0"/>
              <w:autoSpaceDN w:val="0"/>
              <w:rPr>
                <w:rFonts w:hint="eastAsia" w:ascii="宋体" w:hAnsi="宋体" w:eastAsia="宋体" w:cs="宋体"/>
                <w:highlight w:val="none"/>
              </w:rPr>
            </w:pPr>
          </w:p>
        </w:tc>
      </w:tr>
      <w:tr w14:paraId="52F6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151C677">
            <w:pPr>
              <w:pStyle w:val="686"/>
              <w:autoSpaceDE w:val="0"/>
              <w:autoSpaceDN w:val="0"/>
              <w:rPr>
                <w:rFonts w:hint="eastAsia" w:ascii="宋体" w:hAnsi="宋体" w:eastAsia="宋体" w:cs="宋体"/>
                <w:highlight w:val="none"/>
              </w:rPr>
            </w:pPr>
          </w:p>
        </w:tc>
        <w:tc>
          <w:tcPr>
            <w:tcW w:w="3095" w:type="dxa"/>
            <w:noWrap w:val="0"/>
            <w:vAlign w:val="top"/>
          </w:tcPr>
          <w:p w14:paraId="5D2E7C07">
            <w:pPr>
              <w:pStyle w:val="686"/>
              <w:autoSpaceDE w:val="0"/>
              <w:autoSpaceDN w:val="0"/>
              <w:rPr>
                <w:rFonts w:hint="eastAsia" w:ascii="宋体" w:hAnsi="宋体" w:eastAsia="宋体" w:cs="宋体"/>
                <w:highlight w:val="none"/>
              </w:rPr>
            </w:pPr>
          </w:p>
        </w:tc>
        <w:tc>
          <w:tcPr>
            <w:tcW w:w="3098" w:type="dxa"/>
            <w:noWrap w:val="0"/>
            <w:vAlign w:val="top"/>
          </w:tcPr>
          <w:p w14:paraId="3604DAA9">
            <w:pPr>
              <w:pStyle w:val="686"/>
              <w:autoSpaceDE w:val="0"/>
              <w:autoSpaceDN w:val="0"/>
              <w:rPr>
                <w:rFonts w:hint="eastAsia" w:ascii="宋体" w:hAnsi="宋体" w:eastAsia="宋体" w:cs="宋体"/>
                <w:highlight w:val="none"/>
              </w:rPr>
            </w:pPr>
          </w:p>
        </w:tc>
      </w:tr>
      <w:tr w14:paraId="4E7E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4953F634">
            <w:pPr>
              <w:pStyle w:val="686"/>
              <w:autoSpaceDE w:val="0"/>
              <w:autoSpaceDN w:val="0"/>
              <w:rPr>
                <w:rFonts w:hint="eastAsia" w:ascii="宋体" w:hAnsi="宋体" w:eastAsia="宋体" w:cs="宋体"/>
                <w:highlight w:val="none"/>
              </w:rPr>
            </w:pPr>
          </w:p>
        </w:tc>
        <w:tc>
          <w:tcPr>
            <w:tcW w:w="3095" w:type="dxa"/>
            <w:noWrap w:val="0"/>
            <w:vAlign w:val="top"/>
          </w:tcPr>
          <w:p w14:paraId="7D48D5EC">
            <w:pPr>
              <w:pStyle w:val="686"/>
              <w:autoSpaceDE w:val="0"/>
              <w:autoSpaceDN w:val="0"/>
              <w:rPr>
                <w:rFonts w:hint="eastAsia" w:ascii="宋体" w:hAnsi="宋体" w:eastAsia="宋体" w:cs="宋体"/>
                <w:highlight w:val="none"/>
              </w:rPr>
            </w:pPr>
          </w:p>
        </w:tc>
        <w:tc>
          <w:tcPr>
            <w:tcW w:w="3098" w:type="dxa"/>
            <w:noWrap w:val="0"/>
            <w:vAlign w:val="top"/>
          </w:tcPr>
          <w:p w14:paraId="72086D1C">
            <w:pPr>
              <w:pStyle w:val="686"/>
              <w:autoSpaceDE w:val="0"/>
              <w:autoSpaceDN w:val="0"/>
              <w:rPr>
                <w:rFonts w:hint="eastAsia" w:ascii="宋体" w:hAnsi="宋体" w:eastAsia="宋体" w:cs="宋体"/>
                <w:highlight w:val="none"/>
              </w:rPr>
            </w:pPr>
          </w:p>
        </w:tc>
      </w:tr>
    </w:tbl>
    <w:p w14:paraId="6553B3C1">
      <w:pPr>
        <w:pStyle w:val="35"/>
        <w:spacing w:before="40" w:line="200" w:lineRule="auto"/>
        <w:ind w:left="1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1.供应商如为联合体，则应填写联合体各成员信息。</w:t>
      </w:r>
    </w:p>
    <w:p w14:paraId="02B90EB4">
      <w:pPr>
        <w:pStyle w:val="35"/>
        <w:spacing w:before="3" w:line="202" w:lineRule="auto"/>
        <w:ind w:left="116" w:right="112" w:firstLine="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2.供应商所属性别请填写“男</w:t>
      </w:r>
      <w:r>
        <w:rPr>
          <w:rFonts w:hint="eastAsia" w:ascii="宋体" w:hAnsi="宋体" w:eastAsia="宋体" w:cs="宋体"/>
          <w:spacing w:val="-33"/>
          <w:sz w:val="24"/>
          <w:szCs w:val="24"/>
          <w:highlight w:val="none"/>
        </w:rPr>
        <w:t xml:space="preserve"> </w:t>
      </w:r>
      <w:r>
        <w:rPr>
          <w:rFonts w:hint="eastAsia" w:ascii="宋体" w:hAnsi="宋体" w:eastAsia="宋体" w:cs="宋体"/>
          <w:spacing w:val="-4"/>
          <w:sz w:val="24"/>
          <w:szCs w:val="24"/>
          <w:highlight w:val="none"/>
        </w:rPr>
        <w:t>”或“女</w:t>
      </w:r>
      <w:r>
        <w:rPr>
          <w:rFonts w:hint="eastAsia" w:ascii="宋体" w:hAnsi="宋体" w:eastAsia="宋体" w:cs="宋体"/>
          <w:spacing w:val="-52"/>
          <w:sz w:val="24"/>
          <w:szCs w:val="24"/>
          <w:highlight w:val="none"/>
        </w:rPr>
        <w:t xml:space="preserve"> </w:t>
      </w:r>
      <w:r>
        <w:rPr>
          <w:rFonts w:hint="eastAsia" w:ascii="宋体" w:hAnsi="宋体" w:eastAsia="宋体" w:cs="宋体"/>
          <w:spacing w:val="-4"/>
          <w:sz w:val="24"/>
          <w:szCs w:val="24"/>
          <w:highlight w:val="none"/>
        </w:rPr>
        <w:t>”，指拥有供应商 51%以上绝对所有权的性</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别</w:t>
      </w:r>
      <w:r>
        <w:rPr>
          <w:rFonts w:hint="eastAsia" w:ascii="宋体" w:hAnsi="宋体" w:eastAsia="宋体" w:cs="宋体"/>
          <w:spacing w:val="-19"/>
          <w:sz w:val="24"/>
          <w:szCs w:val="24"/>
          <w:highlight w:val="none"/>
        </w:rPr>
        <w:t xml:space="preserve"> </w:t>
      </w:r>
      <w:r>
        <w:rPr>
          <w:rFonts w:hint="eastAsia" w:ascii="宋体" w:hAnsi="宋体" w:eastAsia="宋体" w:cs="宋体"/>
          <w:spacing w:val="-2"/>
          <w:sz w:val="24"/>
          <w:szCs w:val="24"/>
          <w:highlight w:val="none"/>
        </w:rPr>
        <w:t>；绝对所有权拥有者可以是一个人，也可以是多人合计计算。</w:t>
      </w:r>
    </w:p>
    <w:p w14:paraId="7540AC60">
      <w:pPr>
        <w:pStyle w:val="35"/>
        <w:spacing w:before="4" w:line="200" w:lineRule="auto"/>
        <w:ind w:left="611"/>
        <w:rPr>
          <w:rFonts w:hint="eastAsia" w:ascii="宋体" w:hAnsi="宋体" w:eastAsia="宋体" w:cs="宋体"/>
          <w:color w:val="000000"/>
          <w:sz w:val="24"/>
          <w:szCs w:val="20"/>
          <w:highlight w:val="none"/>
        </w:rPr>
      </w:pPr>
      <w:r>
        <w:rPr>
          <w:rFonts w:hint="eastAsia" w:ascii="宋体" w:hAnsi="宋体" w:eastAsia="宋体" w:cs="宋体"/>
          <w:spacing w:val="-9"/>
          <w:sz w:val="24"/>
          <w:szCs w:val="24"/>
          <w:highlight w:val="none"/>
        </w:rPr>
        <w:t>3.外商投资类型请填写“外商单独投资</w:t>
      </w:r>
      <w:r>
        <w:rPr>
          <w:rFonts w:hint="eastAsia" w:ascii="宋体" w:hAnsi="宋体" w:eastAsia="宋体" w:cs="宋体"/>
          <w:spacing w:val="-51"/>
          <w:sz w:val="24"/>
          <w:szCs w:val="24"/>
          <w:highlight w:val="none"/>
        </w:rPr>
        <w:t xml:space="preserve"> </w:t>
      </w:r>
      <w:r>
        <w:rPr>
          <w:rFonts w:hint="eastAsia" w:ascii="宋体" w:hAnsi="宋体" w:eastAsia="宋体" w:cs="宋体"/>
          <w:spacing w:val="-9"/>
          <w:sz w:val="24"/>
          <w:szCs w:val="24"/>
          <w:highlight w:val="none"/>
        </w:rPr>
        <w:t>”</w:t>
      </w:r>
      <w:r>
        <w:rPr>
          <w:rFonts w:hint="eastAsia" w:ascii="宋体" w:hAnsi="宋体" w:eastAsia="宋体" w:cs="宋体"/>
          <w:spacing w:val="-10"/>
          <w:sz w:val="24"/>
          <w:szCs w:val="24"/>
          <w:highlight w:val="none"/>
        </w:rPr>
        <w:t>、“外商部分投资</w:t>
      </w:r>
      <w:r>
        <w:rPr>
          <w:rFonts w:hint="eastAsia" w:ascii="宋体" w:hAnsi="宋体" w:eastAsia="宋体" w:cs="宋体"/>
          <w:spacing w:val="-52"/>
          <w:sz w:val="24"/>
          <w:szCs w:val="24"/>
          <w:highlight w:val="none"/>
        </w:rPr>
        <w:t xml:space="preserve"> </w:t>
      </w:r>
      <w:r>
        <w:rPr>
          <w:rFonts w:hint="eastAsia" w:ascii="宋体" w:hAnsi="宋体" w:eastAsia="宋体" w:cs="宋体"/>
          <w:spacing w:val="-10"/>
          <w:sz w:val="24"/>
          <w:szCs w:val="24"/>
          <w:highlight w:val="none"/>
        </w:rPr>
        <w:t>”或“</w:t>
      </w:r>
      <w:r>
        <w:rPr>
          <w:rFonts w:hint="eastAsia" w:ascii="宋体" w:hAnsi="宋体" w:eastAsia="宋体" w:cs="宋体"/>
          <w:spacing w:val="-41"/>
          <w:sz w:val="24"/>
          <w:szCs w:val="24"/>
          <w:highlight w:val="none"/>
        </w:rPr>
        <w:t xml:space="preserve"> </w:t>
      </w:r>
      <w:r>
        <w:rPr>
          <w:rFonts w:hint="eastAsia" w:ascii="宋体" w:hAnsi="宋体" w:eastAsia="宋体" w:cs="宋体"/>
          <w:spacing w:val="-10"/>
          <w:sz w:val="24"/>
          <w:szCs w:val="24"/>
          <w:highlight w:val="none"/>
        </w:rPr>
        <w:t>内资</w:t>
      </w:r>
      <w:r>
        <w:rPr>
          <w:rFonts w:hint="eastAsia" w:ascii="宋体" w:hAnsi="宋体" w:eastAsia="宋体" w:cs="宋体"/>
          <w:spacing w:val="-51"/>
          <w:sz w:val="24"/>
          <w:szCs w:val="24"/>
          <w:highlight w:val="none"/>
        </w:rPr>
        <w:t xml:space="preserve"> </w:t>
      </w:r>
      <w:r>
        <w:rPr>
          <w:rFonts w:hint="eastAsia" w:ascii="宋体" w:hAnsi="宋体" w:eastAsia="宋体" w:cs="宋体"/>
          <w:spacing w:val="-10"/>
          <w:sz w:val="24"/>
          <w:szCs w:val="24"/>
          <w:highlight w:val="none"/>
        </w:rPr>
        <w:t>”。</w:t>
      </w:r>
    </w:p>
    <w:p w14:paraId="4DB5E81F">
      <w:pPr>
        <w:autoSpaceDE w:val="0"/>
        <w:autoSpaceDN w:val="0"/>
        <w:adjustRightInd w:val="0"/>
        <w:snapToGrid w:val="0"/>
        <w:spacing w:before="25" w:after="25" w:line="360" w:lineRule="auto"/>
        <w:ind w:right="360"/>
        <w:jc w:val="left"/>
        <w:rPr>
          <w:sz w:val="24"/>
          <w:szCs w:val="20"/>
          <w:highlight w:val="none"/>
        </w:rPr>
      </w:pPr>
    </w:p>
    <w:p w14:paraId="371DFC59">
      <w:pPr>
        <w:jc w:val="center"/>
        <w:rPr>
          <w:highlight w:val="none"/>
        </w:rPr>
      </w:pPr>
      <w:r>
        <w:rPr>
          <w:b/>
          <w:sz w:val="36"/>
          <w:szCs w:val="36"/>
          <w:highlight w:val="none"/>
        </w:rPr>
        <w:br w:type="page"/>
      </w:r>
      <w:r>
        <w:rPr>
          <w:rFonts w:hint="eastAsia"/>
          <w:b/>
          <w:sz w:val="30"/>
          <w:szCs w:val="30"/>
          <w:highlight w:val="none"/>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7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70149134">
            <w:pPr>
              <w:spacing w:line="440" w:lineRule="exact"/>
              <w:jc w:val="center"/>
              <w:rPr>
                <w:szCs w:val="21"/>
                <w:highlight w:val="none"/>
              </w:rPr>
            </w:pPr>
            <w:r>
              <w:rPr>
                <w:rFonts w:hint="eastAsia"/>
                <w:szCs w:val="21"/>
                <w:highlight w:val="none"/>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B9DBA26">
            <w:pPr>
              <w:spacing w:line="440" w:lineRule="exact"/>
              <w:jc w:val="center"/>
              <w:rPr>
                <w:szCs w:val="21"/>
                <w:highlight w:val="none"/>
              </w:rPr>
            </w:pPr>
            <w:r>
              <w:rPr>
                <w:rFonts w:hint="eastAsia"/>
                <w:szCs w:val="21"/>
                <w:highlight w:val="none"/>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79AF61B3">
            <w:pPr>
              <w:spacing w:line="440" w:lineRule="exact"/>
              <w:jc w:val="center"/>
              <w:rPr>
                <w:szCs w:val="21"/>
                <w:highlight w:val="none"/>
              </w:rPr>
            </w:pPr>
            <w:r>
              <w:rPr>
                <w:rFonts w:hint="eastAsia"/>
                <w:szCs w:val="21"/>
                <w:highlight w:val="none"/>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400951EC">
            <w:pPr>
              <w:spacing w:line="440" w:lineRule="exact"/>
              <w:jc w:val="center"/>
              <w:rPr>
                <w:szCs w:val="21"/>
                <w:highlight w:val="none"/>
              </w:rPr>
            </w:pPr>
            <w:r>
              <w:rPr>
                <w:rFonts w:hint="eastAsia"/>
                <w:szCs w:val="21"/>
                <w:highlight w:val="none"/>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461BA0A">
            <w:pPr>
              <w:spacing w:line="440" w:lineRule="exact"/>
              <w:jc w:val="center"/>
              <w:rPr>
                <w:szCs w:val="21"/>
                <w:highlight w:val="none"/>
              </w:rPr>
            </w:pPr>
            <w:r>
              <w:rPr>
                <w:rFonts w:hint="eastAsia"/>
                <w:szCs w:val="21"/>
                <w:highlight w:val="none"/>
              </w:rPr>
              <w:t>备注</w:t>
            </w:r>
          </w:p>
        </w:tc>
      </w:tr>
      <w:tr w14:paraId="3B6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14FB535">
            <w:pPr>
              <w:widowControl/>
              <w:jc w:val="left"/>
              <w:rPr>
                <w:szCs w:val="21"/>
                <w:highlight w:val="none"/>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0024CBF">
            <w:pPr>
              <w:widowControl/>
              <w:jc w:val="left"/>
              <w:rPr>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71CCB91F">
            <w:pPr>
              <w:widowControl/>
              <w:jc w:val="left"/>
              <w:rPr>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7D52F8E">
            <w:pPr>
              <w:spacing w:line="440" w:lineRule="exact"/>
              <w:jc w:val="center"/>
              <w:rPr>
                <w:szCs w:val="21"/>
                <w:highlight w:val="none"/>
              </w:rPr>
            </w:pPr>
            <w:r>
              <w:rPr>
                <w:rFonts w:hint="eastAsia"/>
                <w:szCs w:val="21"/>
                <w:highlight w:val="none"/>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761E793">
            <w:pPr>
              <w:spacing w:line="440" w:lineRule="exact"/>
              <w:jc w:val="center"/>
              <w:rPr>
                <w:szCs w:val="21"/>
                <w:highlight w:val="none"/>
              </w:rPr>
            </w:pPr>
            <w:r>
              <w:rPr>
                <w:rFonts w:hint="eastAsia"/>
                <w:szCs w:val="21"/>
                <w:highlight w:val="none"/>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2A6D9936">
            <w:pPr>
              <w:spacing w:line="440" w:lineRule="exact"/>
              <w:jc w:val="center"/>
              <w:rPr>
                <w:szCs w:val="21"/>
                <w:highlight w:val="none"/>
              </w:rPr>
            </w:pPr>
            <w:r>
              <w:rPr>
                <w:rFonts w:hint="eastAsia"/>
                <w:szCs w:val="21"/>
                <w:highlight w:val="none"/>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234971B1">
            <w:pPr>
              <w:spacing w:line="440" w:lineRule="exact"/>
              <w:jc w:val="center"/>
              <w:rPr>
                <w:szCs w:val="21"/>
                <w:highlight w:val="none"/>
              </w:rPr>
            </w:pPr>
            <w:r>
              <w:rPr>
                <w:rFonts w:hint="eastAsia"/>
                <w:szCs w:val="21"/>
                <w:highlight w:val="none"/>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53D8E924">
            <w:pPr>
              <w:spacing w:line="440" w:lineRule="exact"/>
              <w:jc w:val="center"/>
              <w:rPr>
                <w:szCs w:val="21"/>
                <w:highlight w:val="none"/>
              </w:rPr>
            </w:pPr>
            <w:r>
              <w:rPr>
                <w:rFonts w:hint="eastAsia"/>
                <w:szCs w:val="21"/>
                <w:highlight w:val="none"/>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4EF43883">
            <w:pPr>
              <w:spacing w:line="440" w:lineRule="exact"/>
              <w:jc w:val="center"/>
              <w:rPr>
                <w:szCs w:val="21"/>
                <w:highlight w:val="none"/>
              </w:rPr>
            </w:pPr>
          </w:p>
        </w:tc>
      </w:tr>
      <w:tr w14:paraId="50C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4D11023C">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1BF6DF1">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center"/>
          </w:tcPr>
          <w:p w14:paraId="5498828C">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BA311D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F11080A">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1E91645">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839C711">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244B0AB5">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4B0EBD87">
            <w:pPr>
              <w:spacing w:line="440" w:lineRule="exact"/>
              <w:jc w:val="center"/>
              <w:rPr>
                <w:szCs w:val="21"/>
                <w:highlight w:val="none"/>
              </w:rPr>
            </w:pPr>
          </w:p>
        </w:tc>
      </w:tr>
      <w:tr w14:paraId="0D2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82321B5">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05101F42">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508E478">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3855910">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651B508">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1FB38A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8B466E6">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1E8CE40">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387A29F2">
            <w:pPr>
              <w:spacing w:line="440" w:lineRule="exact"/>
              <w:jc w:val="center"/>
              <w:rPr>
                <w:szCs w:val="21"/>
                <w:highlight w:val="none"/>
              </w:rPr>
            </w:pPr>
          </w:p>
        </w:tc>
      </w:tr>
      <w:tr w14:paraId="41B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034767">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200891CA">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63E707E7">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C31C67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06136F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C8EF554">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D8C2ECD">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749723A">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68528E34">
            <w:pPr>
              <w:spacing w:line="440" w:lineRule="exact"/>
              <w:jc w:val="center"/>
              <w:rPr>
                <w:szCs w:val="21"/>
                <w:highlight w:val="none"/>
              </w:rPr>
            </w:pPr>
          </w:p>
        </w:tc>
      </w:tr>
      <w:tr w14:paraId="0F7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D1195A5">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BA67AC6">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219E9149">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AEB7A4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BF5651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E82BF0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92E2037">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1B86F52">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13EB3465">
            <w:pPr>
              <w:spacing w:line="440" w:lineRule="exact"/>
              <w:jc w:val="center"/>
              <w:rPr>
                <w:szCs w:val="21"/>
                <w:highlight w:val="none"/>
              </w:rPr>
            </w:pPr>
          </w:p>
        </w:tc>
      </w:tr>
      <w:tr w14:paraId="4A2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FFB1D53">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C260E58">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2B98EB5">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D0C2E7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F18CCC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EF5AE2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699AE2D">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A89D8A3">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398DD560">
            <w:pPr>
              <w:spacing w:line="440" w:lineRule="exact"/>
              <w:jc w:val="center"/>
              <w:rPr>
                <w:szCs w:val="21"/>
                <w:highlight w:val="none"/>
              </w:rPr>
            </w:pPr>
          </w:p>
        </w:tc>
      </w:tr>
      <w:tr w14:paraId="3F28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DB8FC4">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6F310C4">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3B5FAE8A">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4342041">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59A1F4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A15CA91">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45EB57E">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C8B96A2">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1278DE2B">
            <w:pPr>
              <w:spacing w:line="440" w:lineRule="exact"/>
              <w:jc w:val="center"/>
              <w:rPr>
                <w:szCs w:val="21"/>
                <w:highlight w:val="none"/>
              </w:rPr>
            </w:pPr>
          </w:p>
        </w:tc>
      </w:tr>
      <w:tr w14:paraId="2A11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3D2C487">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6B9B17FC">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A2B08A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673B9B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32441DD">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FC0E0C7">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0378E83">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4632F7ED">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1A29F20E">
            <w:pPr>
              <w:spacing w:line="440" w:lineRule="exact"/>
              <w:jc w:val="center"/>
              <w:rPr>
                <w:szCs w:val="21"/>
                <w:highlight w:val="none"/>
              </w:rPr>
            </w:pPr>
          </w:p>
        </w:tc>
      </w:tr>
      <w:tr w14:paraId="276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176425">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354DCA1B">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4E9A742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5A4B3E6">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C7661AD">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6C6DD7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130D025">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9152BF6">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2D53B465">
            <w:pPr>
              <w:spacing w:line="440" w:lineRule="exact"/>
              <w:jc w:val="center"/>
              <w:rPr>
                <w:szCs w:val="21"/>
                <w:highlight w:val="none"/>
              </w:rPr>
            </w:pPr>
          </w:p>
        </w:tc>
      </w:tr>
      <w:tr w14:paraId="28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E871F00">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15AEEB0">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237C1971">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8300D1A">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C56F28F">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FCA2906">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FFB1A7A">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C7275D3">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511CD638">
            <w:pPr>
              <w:spacing w:line="440" w:lineRule="exact"/>
              <w:jc w:val="center"/>
              <w:rPr>
                <w:szCs w:val="21"/>
                <w:highlight w:val="none"/>
              </w:rPr>
            </w:pPr>
          </w:p>
        </w:tc>
      </w:tr>
      <w:tr w14:paraId="29D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4EE8EA">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3E6C9FB">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68D4C5C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EBB143D">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5A66947">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D9EC21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ADF429A">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64C58EF">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083BA952">
            <w:pPr>
              <w:spacing w:line="440" w:lineRule="exact"/>
              <w:jc w:val="center"/>
              <w:rPr>
                <w:szCs w:val="21"/>
                <w:highlight w:val="none"/>
              </w:rPr>
            </w:pPr>
          </w:p>
        </w:tc>
      </w:tr>
      <w:tr w14:paraId="4EF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2DD1D9">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3B298D98">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C6DD514">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C6690C5">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F42671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E57AA79">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81D68D2">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CB4CFCA">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1A4080BC">
            <w:pPr>
              <w:spacing w:line="440" w:lineRule="exact"/>
              <w:jc w:val="center"/>
              <w:rPr>
                <w:szCs w:val="21"/>
                <w:highlight w:val="none"/>
              </w:rPr>
            </w:pPr>
          </w:p>
        </w:tc>
      </w:tr>
      <w:tr w14:paraId="5C1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3D7A3">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8090CF6">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55EE337">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CD7035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04FA3DC">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77F5E7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7E7A6EC">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83FC7CB">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35EC56D9">
            <w:pPr>
              <w:spacing w:line="440" w:lineRule="exact"/>
              <w:jc w:val="center"/>
              <w:rPr>
                <w:szCs w:val="21"/>
                <w:highlight w:val="none"/>
              </w:rPr>
            </w:pPr>
          </w:p>
        </w:tc>
      </w:tr>
      <w:tr w14:paraId="3E7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A2B0D0">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68ABEFE3">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0599E5EF">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60DB81A">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027F44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C2E6C0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3ACC6CD">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67798B5">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66864CA0">
            <w:pPr>
              <w:spacing w:line="440" w:lineRule="exact"/>
              <w:jc w:val="center"/>
              <w:rPr>
                <w:szCs w:val="21"/>
                <w:highlight w:val="none"/>
              </w:rPr>
            </w:pPr>
          </w:p>
        </w:tc>
      </w:tr>
      <w:tr w14:paraId="0A3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35D03C5">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418D9B2D">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187E91E6">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DE071CA">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0CCCE2F">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ADACDBC">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B11974D">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9F63580">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212CBF48">
            <w:pPr>
              <w:spacing w:line="440" w:lineRule="exact"/>
              <w:jc w:val="center"/>
              <w:rPr>
                <w:szCs w:val="21"/>
                <w:highlight w:val="none"/>
              </w:rPr>
            </w:pPr>
          </w:p>
        </w:tc>
      </w:tr>
      <w:tr w14:paraId="1FF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60EF013">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9AA4A05">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1192831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ECADB88">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7142B09">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C1113C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3083CA6">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45CDF5C2">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612037D6">
            <w:pPr>
              <w:spacing w:line="440" w:lineRule="exact"/>
              <w:jc w:val="center"/>
              <w:rPr>
                <w:szCs w:val="21"/>
                <w:highlight w:val="none"/>
              </w:rPr>
            </w:pPr>
          </w:p>
        </w:tc>
      </w:tr>
      <w:tr w14:paraId="4BB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4CF10">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083911C6">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705289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20AF26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E442E1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932E9D9">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F4235EB">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8E06A6B">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094135EC">
            <w:pPr>
              <w:spacing w:line="440" w:lineRule="exact"/>
              <w:jc w:val="center"/>
              <w:rPr>
                <w:szCs w:val="21"/>
                <w:highlight w:val="none"/>
              </w:rPr>
            </w:pPr>
          </w:p>
        </w:tc>
      </w:tr>
      <w:tr w14:paraId="798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00D412">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7CB858F2">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569D7480">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025A0C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897DC4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7257E40B">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013A3EA6">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6F85560">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0306DF10">
            <w:pPr>
              <w:spacing w:line="440" w:lineRule="exact"/>
              <w:jc w:val="center"/>
              <w:rPr>
                <w:szCs w:val="21"/>
                <w:highlight w:val="none"/>
              </w:rPr>
            </w:pPr>
          </w:p>
        </w:tc>
      </w:tr>
      <w:tr w14:paraId="40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8E195DE">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15C28EAD">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19BF15B0">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9C0E86E">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61140C4">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3861F568">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6A86B6FB">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CD729CA">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4234B277">
            <w:pPr>
              <w:spacing w:line="440" w:lineRule="exact"/>
              <w:jc w:val="center"/>
              <w:rPr>
                <w:szCs w:val="21"/>
                <w:highlight w:val="none"/>
              </w:rPr>
            </w:pPr>
          </w:p>
        </w:tc>
      </w:tr>
      <w:tr w14:paraId="4685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4017E0C">
            <w:pPr>
              <w:spacing w:line="440" w:lineRule="exact"/>
              <w:jc w:val="center"/>
              <w:rPr>
                <w:szCs w:val="21"/>
                <w:highlight w:val="none"/>
              </w:rPr>
            </w:pPr>
          </w:p>
        </w:tc>
        <w:tc>
          <w:tcPr>
            <w:tcW w:w="721" w:type="dxa"/>
            <w:tcBorders>
              <w:top w:val="single" w:color="auto" w:sz="4" w:space="0"/>
              <w:left w:val="single" w:color="auto" w:sz="4" w:space="0"/>
              <w:bottom w:val="single" w:color="auto" w:sz="4" w:space="0"/>
              <w:right w:val="single" w:color="auto" w:sz="4" w:space="0"/>
            </w:tcBorders>
          </w:tcPr>
          <w:p w14:paraId="589D390C">
            <w:pPr>
              <w:spacing w:line="440" w:lineRule="exact"/>
              <w:jc w:val="center"/>
              <w:rPr>
                <w:szCs w:val="21"/>
                <w:highlight w:val="none"/>
              </w:rPr>
            </w:pPr>
          </w:p>
        </w:tc>
        <w:tc>
          <w:tcPr>
            <w:tcW w:w="719" w:type="dxa"/>
            <w:tcBorders>
              <w:top w:val="single" w:color="auto" w:sz="4" w:space="0"/>
              <w:left w:val="single" w:color="auto" w:sz="4" w:space="0"/>
              <w:bottom w:val="single" w:color="auto" w:sz="4" w:space="0"/>
              <w:right w:val="single" w:color="auto" w:sz="4" w:space="0"/>
            </w:tcBorders>
          </w:tcPr>
          <w:p w14:paraId="7AE1EF53">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4D498C02">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5047581D">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2F307566">
            <w:pPr>
              <w:spacing w:line="440" w:lineRule="exact"/>
              <w:jc w:val="center"/>
              <w:rPr>
                <w:szCs w:val="21"/>
                <w:highlight w:val="none"/>
              </w:rPr>
            </w:pPr>
          </w:p>
        </w:tc>
        <w:tc>
          <w:tcPr>
            <w:tcW w:w="1152" w:type="dxa"/>
            <w:tcBorders>
              <w:top w:val="single" w:color="auto" w:sz="4" w:space="0"/>
              <w:left w:val="single" w:color="auto" w:sz="4" w:space="0"/>
              <w:bottom w:val="single" w:color="auto" w:sz="4" w:space="0"/>
              <w:right w:val="single" w:color="auto" w:sz="4" w:space="0"/>
            </w:tcBorders>
          </w:tcPr>
          <w:p w14:paraId="165EB55E">
            <w:pPr>
              <w:spacing w:line="440" w:lineRule="exact"/>
              <w:jc w:val="center"/>
              <w:rPr>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D32FADB">
            <w:pPr>
              <w:spacing w:line="440" w:lineRule="exact"/>
              <w:jc w:val="center"/>
              <w:rPr>
                <w:szCs w:val="21"/>
                <w:highlight w:val="none"/>
              </w:rPr>
            </w:pPr>
          </w:p>
        </w:tc>
        <w:tc>
          <w:tcPr>
            <w:tcW w:w="672" w:type="dxa"/>
            <w:tcBorders>
              <w:top w:val="single" w:color="auto" w:sz="4" w:space="0"/>
              <w:left w:val="single" w:color="auto" w:sz="4" w:space="0"/>
              <w:bottom w:val="single" w:color="auto" w:sz="4" w:space="0"/>
              <w:right w:val="single" w:color="auto" w:sz="4" w:space="0"/>
            </w:tcBorders>
          </w:tcPr>
          <w:p w14:paraId="19C270F0">
            <w:pPr>
              <w:spacing w:line="440" w:lineRule="exact"/>
              <w:jc w:val="center"/>
              <w:rPr>
                <w:szCs w:val="21"/>
                <w:highlight w:val="none"/>
              </w:rPr>
            </w:pPr>
          </w:p>
        </w:tc>
      </w:tr>
    </w:tbl>
    <w:p w14:paraId="02053C22">
      <w:pPr>
        <w:pStyle w:val="6"/>
        <w:rPr>
          <w:rFonts w:hAnsi="宋体"/>
          <w:bCs/>
          <w:highlight w:val="none"/>
        </w:rPr>
      </w:pPr>
      <w:r>
        <w:rPr>
          <w:rFonts w:hAnsi="宋体"/>
          <w:bCs/>
          <w:highlight w:val="none"/>
        </w:rPr>
        <w:t>随本表请</w:t>
      </w:r>
      <w:r>
        <w:rPr>
          <w:rFonts w:hint="eastAsia" w:hAnsi="宋体"/>
          <w:bCs/>
          <w:highlight w:val="none"/>
        </w:rPr>
        <w:t>附相关人员执业资格证书、身份证、职称证、学历证等相关证件复印。</w:t>
      </w:r>
    </w:p>
    <w:p w14:paraId="13B93FEB">
      <w:pPr>
        <w:pStyle w:val="6"/>
        <w:rPr>
          <w:rFonts w:hAnsi="宋体"/>
          <w:bCs/>
          <w:highlight w:val="none"/>
        </w:rPr>
        <w:sectPr>
          <w:headerReference r:id="rId31" w:type="default"/>
          <w:footerReference r:id="rId32" w:type="default"/>
          <w:pgSz w:w="11907" w:h="16840"/>
          <w:pgMar w:top="1440" w:right="1797" w:bottom="1440" w:left="1701" w:header="720" w:footer="1134" w:gutter="0"/>
          <w:pgNumType w:fmt="decimal"/>
          <w:cols w:space="720" w:num="1"/>
          <w:docGrid w:linePitch="286" w:charSpace="0"/>
        </w:sectPr>
      </w:pPr>
    </w:p>
    <w:p w14:paraId="34B94E7D">
      <w:pPr>
        <w:jc w:val="center"/>
        <w:rPr>
          <w:b/>
          <w:highlight w:val="none"/>
        </w:rPr>
      </w:pPr>
      <w:r>
        <w:rPr>
          <w:rFonts w:hint="eastAsia"/>
          <w:b/>
          <w:sz w:val="30"/>
          <w:szCs w:val="30"/>
          <w:highlight w:val="none"/>
        </w:rPr>
        <w:t>项目</w:t>
      </w:r>
      <w:r>
        <w:rPr>
          <w:rFonts w:hint="eastAsia"/>
          <w:b/>
          <w:sz w:val="30"/>
          <w:szCs w:val="30"/>
          <w:highlight w:val="none"/>
          <w:lang w:eastAsia="zh-CN"/>
        </w:rPr>
        <w:t>经理</w:t>
      </w:r>
      <w:r>
        <w:rPr>
          <w:rFonts w:hint="eastAsia"/>
          <w:b/>
          <w:sz w:val="30"/>
          <w:szCs w:val="30"/>
          <w:highlight w:val="none"/>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2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E55C72A">
            <w:pPr>
              <w:spacing w:line="440" w:lineRule="exact"/>
              <w:jc w:val="center"/>
              <w:rPr>
                <w:rFonts w:ascii="宋体"/>
                <w:szCs w:val="21"/>
                <w:highlight w:val="none"/>
              </w:rPr>
            </w:pPr>
            <w:r>
              <w:rPr>
                <w:rFonts w:hint="eastAsia" w:ascii="宋体" w:hAnsi="宋体"/>
                <w:szCs w:val="21"/>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1DBB866">
            <w:pPr>
              <w:spacing w:line="440" w:lineRule="exact"/>
              <w:jc w:val="center"/>
              <w:rPr>
                <w:rFonts w:ascii="宋体"/>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14:paraId="1C86807E">
            <w:pPr>
              <w:spacing w:line="440" w:lineRule="exact"/>
              <w:jc w:val="center"/>
              <w:rPr>
                <w:rFonts w:ascii="宋体"/>
                <w:szCs w:val="21"/>
                <w:highlight w:val="none"/>
              </w:rPr>
            </w:pPr>
            <w:r>
              <w:rPr>
                <w:rFonts w:hint="eastAsia" w:ascii="宋体" w:hAnsi="宋体"/>
                <w:szCs w:val="21"/>
                <w:highlight w:val="none"/>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6D5603D4">
            <w:pPr>
              <w:spacing w:line="440" w:lineRule="exact"/>
              <w:jc w:val="center"/>
              <w:rPr>
                <w:rFonts w:ascii="宋体"/>
                <w:szCs w:val="21"/>
                <w:highlight w:val="none"/>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2DBBEC71">
            <w:pPr>
              <w:spacing w:line="440" w:lineRule="exact"/>
              <w:jc w:val="center"/>
              <w:rPr>
                <w:rFonts w:ascii="宋体"/>
                <w:szCs w:val="21"/>
                <w:highlight w:val="none"/>
              </w:rPr>
            </w:pPr>
            <w:r>
              <w:rPr>
                <w:rFonts w:hint="eastAsia" w:ascii="宋体" w:hAnsi="宋体"/>
                <w:szCs w:val="21"/>
                <w:highlight w:val="none"/>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2B797EA">
            <w:pPr>
              <w:spacing w:line="440" w:lineRule="exact"/>
              <w:rPr>
                <w:rFonts w:ascii="宋体"/>
                <w:szCs w:val="21"/>
                <w:highlight w:val="none"/>
              </w:rPr>
            </w:pPr>
          </w:p>
        </w:tc>
      </w:tr>
      <w:tr w14:paraId="061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087BB2C3">
            <w:pPr>
              <w:spacing w:line="440" w:lineRule="exact"/>
              <w:jc w:val="center"/>
              <w:rPr>
                <w:rFonts w:ascii="宋体"/>
                <w:szCs w:val="21"/>
                <w:highlight w:val="none"/>
              </w:rPr>
            </w:pPr>
            <w:r>
              <w:rPr>
                <w:rFonts w:hint="eastAsia" w:ascii="宋体" w:hAnsi="宋体"/>
                <w:szCs w:val="21"/>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AB6E2A5">
            <w:pPr>
              <w:spacing w:line="440" w:lineRule="exact"/>
              <w:jc w:val="center"/>
              <w:rPr>
                <w:rFonts w:ascii="宋体"/>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14:paraId="6E7DD4F5">
            <w:pPr>
              <w:spacing w:line="440" w:lineRule="exact"/>
              <w:jc w:val="center"/>
              <w:rPr>
                <w:rFonts w:ascii="宋体"/>
                <w:szCs w:val="21"/>
                <w:highlight w:val="none"/>
              </w:rPr>
            </w:pPr>
            <w:r>
              <w:rPr>
                <w:rFonts w:hint="eastAsia" w:ascii="宋体" w:hAnsi="宋体"/>
                <w:szCs w:val="21"/>
                <w:highlight w:val="none"/>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4947667F">
            <w:pPr>
              <w:spacing w:line="440" w:lineRule="exact"/>
              <w:jc w:val="center"/>
              <w:rPr>
                <w:rFonts w:ascii="宋体"/>
                <w:szCs w:val="21"/>
                <w:highlight w:val="none"/>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2023FF4">
            <w:pPr>
              <w:spacing w:line="440" w:lineRule="exact"/>
              <w:jc w:val="center"/>
              <w:rPr>
                <w:rFonts w:ascii="宋体"/>
                <w:szCs w:val="21"/>
                <w:highlight w:val="none"/>
              </w:rPr>
            </w:pPr>
            <w:r>
              <w:rPr>
                <w:rFonts w:hint="eastAsia" w:ascii="宋体" w:hAnsi="宋体"/>
                <w:szCs w:val="21"/>
                <w:highlight w:val="none"/>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FD7A0AA">
            <w:pPr>
              <w:spacing w:line="440" w:lineRule="exact"/>
              <w:rPr>
                <w:rFonts w:ascii="宋体"/>
                <w:szCs w:val="21"/>
                <w:highlight w:val="none"/>
              </w:rPr>
            </w:pPr>
          </w:p>
        </w:tc>
      </w:tr>
      <w:tr w14:paraId="7EF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AFC8B86">
            <w:pPr>
              <w:spacing w:line="440" w:lineRule="exact"/>
              <w:rPr>
                <w:rFonts w:ascii="宋体"/>
                <w:szCs w:val="21"/>
                <w:highlight w:val="none"/>
              </w:rPr>
            </w:pPr>
            <w:r>
              <w:rPr>
                <w:rFonts w:hint="eastAsia" w:ascii="宋体" w:hAnsi="宋体"/>
                <w:szCs w:val="21"/>
                <w:highlight w:val="none"/>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A6C24F3">
            <w:pPr>
              <w:spacing w:line="440" w:lineRule="exact"/>
              <w:rPr>
                <w:rFonts w:ascii="宋体"/>
                <w:szCs w:val="21"/>
                <w:highlight w:val="none"/>
              </w:rPr>
            </w:pPr>
            <w:r>
              <w:rPr>
                <w:rFonts w:hint="eastAsia" w:ascii="宋体" w:hAnsi="宋体"/>
                <w:szCs w:val="21"/>
                <w:highlight w:val="none"/>
              </w:rPr>
              <w:t xml:space="preserve">      年毕业于            学校        专业</w:t>
            </w:r>
          </w:p>
        </w:tc>
      </w:tr>
      <w:tr w14:paraId="60CB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53F8FA3">
            <w:pPr>
              <w:spacing w:line="440" w:lineRule="exact"/>
              <w:rPr>
                <w:rFonts w:ascii="宋体"/>
                <w:szCs w:val="21"/>
                <w:highlight w:val="none"/>
              </w:rPr>
            </w:pPr>
            <w:r>
              <w:rPr>
                <w:rFonts w:hint="eastAsia" w:ascii="宋体" w:hAnsi="宋体"/>
                <w:szCs w:val="21"/>
                <w:highlight w:val="none"/>
              </w:rPr>
              <w:t>主要工作经历</w:t>
            </w:r>
          </w:p>
        </w:tc>
      </w:tr>
      <w:tr w14:paraId="1A3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0608C295">
            <w:pPr>
              <w:spacing w:line="440" w:lineRule="exact"/>
              <w:jc w:val="center"/>
              <w:rPr>
                <w:rFonts w:ascii="宋体"/>
                <w:szCs w:val="21"/>
                <w:highlight w:val="none"/>
              </w:rPr>
            </w:pPr>
            <w:r>
              <w:rPr>
                <w:rFonts w:hint="eastAsia" w:ascii="宋体" w:hAnsi="宋体"/>
                <w:szCs w:val="21"/>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DF1BFCF">
            <w:pPr>
              <w:spacing w:line="440" w:lineRule="exact"/>
              <w:jc w:val="center"/>
              <w:rPr>
                <w:rFonts w:ascii="宋体"/>
                <w:szCs w:val="21"/>
                <w:highlight w:val="none"/>
              </w:rPr>
            </w:pPr>
            <w:r>
              <w:rPr>
                <w:rFonts w:hint="eastAsia" w:ascii="宋体" w:hAnsi="宋体"/>
                <w:szCs w:val="21"/>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26364C3E">
            <w:pPr>
              <w:spacing w:line="440" w:lineRule="exact"/>
              <w:jc w:val="center"/>
              <w:rPr>
                <w:rFonts w:ascii="宋体"/>
                <w:szCs w:val="21"/>
                <w:highlight w:val="none"/>
              </w:rPr>
            </w:pPr>
            <w:r>
              <w:rPr>
                <w:rFonts w:hint="eastAsia" w:ascii="宋体" w:hAnsi="宋体"/>
                <w:szCs w:val="21"/>
                <w:highlight w:val="none"/>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0D110369">
            <w:pPr>
              <w:spacing w:line="440" w:lineRule="exact"/>
              <w:jc w:val="center"/>
              <w:rPr>
                <w:rFonts w:ascii="宋体"/>
                <w:szCs w:val="21"/>
                <w:highlight w:val="none"/>
              </w:rPr>
            </w:pPr>
            <w:r>
              <w:rPr>
                <w:rFonts w:hint="eastAsia" w:ascii="宋体" w:hAnsi="宋体"/>
                <w:szCs w:val="21"/>
                <w:highlight w:val="none"/>
              </w:rPr>
              <w:t>发包人及联系电话</w:t>
            </w:r>
          </w:p>
        </w:tc>
      </w:tr>
      <w:tr w14:paraId="212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B1CBCCB">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478A32D1">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677EE686">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4D86EDC9">
            <w:pPr>
              <w:spacing w:line="440" w:lineRule="exact"/>
              <w:rPr>
                <w:rFonts w:eastAsia="黑体"/>
                <w:szCs w:val="21"/>
                <w:highlight w:val="none"/>
              </w:rPr>
            </w:pPr>
          </w:p>
        </w:tc>
      </w:tr>
      <w:tr w14:paraId="015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DCFC8DF">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18A36C87">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4A335CCC">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5ADC469D">
            <w:pPr>
              <w:spacing w:line="440" w:lineRule="exact"/>
              <w:rPr>
                <w:rFonts w:eastAsia="黑体"/>
                <w:szCs w:val="21"/>
                <w:highlight w:val="none"/>
              </w:rPr>
            </w:pPr>
          </w:p>
        </w:tc>
      </w:tr>
      <w:tr w14:paraId="0A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B20A1CA">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41B76F42">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7C6CB1C6">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1E42D4DE">
            <w:pPr>
              <w:spacing w:line="440" w:lineRule="exact"/>
              <w:rPr>
                <w:rFonts w:eastAsia="黑体"/>
                <w:szCs w:val="21"/>
                <w:highlight w:val="none"/>
              </w:rPr>
            </w:pPr>
          </w:p>
        </w:tc>
      </w:tr>
      <w:tr w14:paraId="638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943E961">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5156125C">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22C94CD1">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14F74490">
            <w:pPr>
              <w:spacing w:line="440" w:lineRule="exact"/>
              <w:rPr>
                <w:rFonts w:eastAsia="黑体"/>
                <w:szCs w:val="21"/>
                <w:highlight w:val="none"/>
              </w:rPr>
            </w:pPr>
          </w:p>
        </w:tc>
      </w:tr>
      <w:tr w14:paraId="6A6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77D860B">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3D577EE5">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3CCA7423">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32682CDE">
            <w:pPr>
              <w:spacing w:line="440" w:lineRule="exact"/>
              <w:rPr>
                <w:rFonts w:eastAsia="黑体"/>
                <w:szCs w:val="21"/>
                <w:highlight w:val="none"/>
              </w:rPr>
            </w:pPr>
          </w:p>
        </w:tc>
      </w:tr>
      <w:tr w14:paraId="04B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366DD14">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257D06B0">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53993A38">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264A3F42">
            <w:pPr>
              <w:spacing w:line="440" w:lineRule="exact"/>
              <w:rPr>
                <w:rFonts w:eastAsia="黑体"/>
                <w:szCs w:val="21"/>
                <w:highlight w:val="none"/>
              </w:rPr>
            </w:pPr>
          </w:p>
        </w:tc>
      </w:tr>
      <w:tr w14:paraId="27B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A5C76F">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0CCEC648">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13FACFCF">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5DE5CD64">
            <w:pPr>
              <w:spacing w:line="440" w:lineRule="exact"/>
              <w:rPr>
                <w:rFonts w:eastAsia="黑体"/>
                <w:szCs w:val="21"/>
                <w:highlight w:val="none"/>
              </w:rPr>
            </w:pPr>
          </w:p>
        </w:tc>
      </w:tr>
      <w:tr w14:paraId="3A9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E12FF20">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0A6F6229">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747A5734">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201057BF">
            <w:pPr>
              <w:spacing w:line="440" w:lineRule="exact"/>
              <w:rPr>
                <w:rFonts w:eastAsia="黑体"/>
                <w:szCs w:val="21"/>
                <w:highlight w:val="none"/>
              </w:rPr>
            </w:pPr>
          </w:p>
        </w:tc>
      </w:tr>
      <w:tr w14:paraId="323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CFF957F">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7F0EA3A3">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610B9B8F">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3281E23E">
            <w:pPr>
              <w:spacing w:line="440" w:lineRule="exact"/>
              <w:rPr>
                <w:rFonts w:eastAsia="黑体"/>
                <w:szCs w:val="21"/>
                <w:highlight w:val="none"/>
              </w:rPr>
            </w:pPr>
          </w:p>
        </w:tc>
      </w:tr>
      <w:tr w14:paraId="6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4BA27F6">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02AAD485">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3C7CC9DE">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0E4EBB9C">
            <w:pPr>
              <w:spacing w:line="440" w:lineRule="exact"/>
              <w:rPr>
                <w:rFonts w:eastAsia="黑体"/>
                <w:szCs w:val="21"/>
                <w:highlight w:val="none"/>
              </w:rPr>
            </w:pPr>
          </w:p>
        </w:tc>
      </w:tr>
      <w:tr w14:paraId="684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598538D">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33046406">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0811DDDA">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4BB08E7D">
            <w:pPr>
              <w:spacing w:line="440" w:lineRule="exact"/>
              <w:rPr>
                <w:rFonts w:eastAsia="黑体"/>
                <w:szCs w:val="21"/>
                <w:highlight w:val="none"/>
              </w:rPr>
            </w:pPr>
          </w:p>
        </w:tc>
      </w:tr>
      <w:tr w14:paraId="40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CEBA63B">
            <w:pPr>
              <w:spacing w:line="440" w:lineRule="exact"/>
              <w:rPr>
                <w:rFonts w:eastAsia="黑体"/>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14:paraId="0CED5932">
            <w:pPr>
              <w:spacing w:line="440" w:lineRule="exact"/>
              <w:rPr>
                <w:rFonts w:eastAsia="黑体"/>
                <w:szCs w:val="21"/>
                <w:highlight w:val="none"/>
              </w:rPr>
            </w:pPr>
          </w:p>
        </w:tc>
        <w:tc>
          <w:tcPr>
            <w:tcW w:w="1261" w:type="dxa"/>
            <w:tcBorders>
              <w:top w:val="single" w:color="auto" w:sz="4" w:space="0"/>
              <w:left w:val="single" w:color="auto" w:sz="4" w:space="0"/>
              <w:bottom w:val="single" w:color="auto" w:sz="4" w:space="0"/>
              <w:right w:val="single" w:color="auto" w:sz="4" w:space="0"/>
            </w:tcBorders>
          </w:tcPr>
          <w:p w14:paraId="4D4DE966">
            <w:pPr>
              <w:spacing w:line="440" w:lineRule="exact"/>
              <w:rPr>
                <w:rFonts w:eastAsia="黑体"/>
                <w:szCs w:val="21"/>
                <w:highlight w:val="none"/>
              </w:rPr>
            </w:pPr>
          </w:p>
        </w:tc>
        <w:tc>
          <w:tcPr>
            <w:tcW w:w="2296" w:type="dxa"/>
            <w:gridSpan w:val="2"/>
            <w:tcBorders>
              <w:top w:val="single" w:color="auto" w:sz="4" w:space="0"/>
              <w:left w:val="single" w:color="auto" w:sz="4" w:space="0"/>
              <w:bottom w:val="single" w:color="auto" w:sz="4" w:space="0"/>
              <w:right w:val="single" w:color="auto" w:sz="4" w:space="0"/>
            </w:tcBorders>
          </w:tcPr>
          <w:p w14:paraId="790F94D8">
            <w:pPr>
              <w:spacing w:line="440" w:lineRule="exact"/>
              <w:rPr>
                <w:rFonts w:eastAsia="黑体"/>
                <w:szCs w:val="21"/>
                <w:highlight w:val="none"/>
              </w:rPr>
            </w:pPr>
          </w:p>
        </w:tc>
      </w:tr>
    </w:tbl>
    <w:p w14:paraId="6983A980">
      <w:pPr>
        <w:widowControl/>
        <w:jc w:val="left"/>
        <w:rPr>
          <w:b/>
          <w:sz w:val="36"/>
          <w:szCs w:val="36"/>
          <w:highlight w:val="none"/>
        </w:rPr>
      </w:pPr>
      <w:r>
        <w:rPr>
          <w:rFonts w:ascii="宋体" w:hAnsi="宋体"/>
          <w:b/>
          <w:bCs/>
          <w:sz w:val="24"/>
          <w:highlight w:val="none"/>
        </w:rPr>
        <w:t>随本表请</w:t>
      </w:r>
      <w:r>
        <w:rPr>
          <w:rFonts w:hint="eastAsia" w:ascii="宋体" w:hAnsi="宋体"/>
          <w:b/>
          <w:bCs/>
          <w:sz w:val="24"/>
          <w:highlight w:val="none"/>
        </w:rPr>
        <w:t>附相关执业资格证书、身份证、职称证、学历证、养老保险复印件，管理过的项目业绩须附合同协议书复印件。</w:t>
      </w:r>
    </w:p>
    <w:p w14:paraId="16577564">
      <w:pPr>
        <w:tabs>
          <w:tab w:val="left" w:pos="360"/>
        </w:tabs>
        <w:snapToGrid w:val="0"/>
        <w:spacing w:line="360" w:lineRule="auto"/>
        <w:outlineLvl w:val="1"/>
        <w:rPr>
          <w:sz w:val="24"/>
          <w:highlight w:val="none"/>
        </w:rPr>
      </w:pPr>
    </w:p>
    <w:p w14:paraId="0E2277B0">
      <w:pPr>
        <w:tabs>
          <w:tab w:val="left" w:pos="360"/>
        </w:tabs>
        <w:snapToGrid w:val="0"/>
        <w:spacing w:line="360" w:lineRule="auto"/>
        <w:outlineLvl w:val="1"/>
        <w:rPr>
          <w:sz w:val="24"/>
          <w:highlight w:val="none"/>
        </w:rPr>
      </w:pPr>
    </w:p>
    <w:p w14:paraId="30CBD168">
      <w:pPr>
        <w:tabs>
          <w:tab w:val="left" w:pos="360"/>
        </w:tabs>
        <w:snapToGrid w:val="0"/>
        <w:spacing w:line="360" w:lineRule="auto"/>
        <w:outlineLvl w:val="1"/>
        <w:rPr>
          <w:sz w:val="24"/>
          <w:highlight w:val="none"/>
        </w:rPr>
      </w:pPr>
    </w:p>
    <w:p w14:paraId="4728AED1">
      <w:pPr>
        <w:tabs>
          <w:tab w:val="left" w:pos="360"/>
        </w:tabs>
        <w:snapToGrid w:val="0"/>
        <w:spacing w:line="360" w:lineRule="auto"/>
        <w:outlineLvl w:val="1"/>
        <w:rPr>
          <w:sz w:val="24"/>
          <w:highlight w:val="none"/>
        </w:rPr>
      </w:pPr>
    </w:p>
    <w:p w14:paraId="6E11D0BA">
      <w:pPr>
        <w:tabs>
          <w:tab w:val="left" w:pos="360"/>
        </w:tabs>
        <w:snapToGrid w:val="0"/>
        <w:spacing w:line="360" w:lineRule="auto"/>
        <w:outlineLvl w:val="1"/>
        <w:rPr>
          <w:sz w:val="24"/>
          <w:highlight w:val="none"/>
        </w:rPr>
      </w:pPr>
    </w:p>
    <w:p w14:paraId="3F2C6853">
      <w:pPr>
        <w:spacing w:line="360" w:lineRule="auto"/>
        <w:jc w:val="center"/>
        <w:rPr>
          <w:b/>
          <w:highlight w:val="none"/>
        </w:rPr>
      </w:pPr>
      <w:r>
        <w:rPr>
          <w:rFonts w:hint="eastAsia"/>
          <w:b/>
          <w:sz w:val="24"/>
          <w:highlight w:val="none"/>
        </w:rPr>
        <w:t>项目经理承诺书</w:t>
      </w:r>
    </w:p>
    <w:p w14:paraId="25AB0AE0">
      <w:pPr>
        <w:spacing w:line="400" w:lineRule="exact"/>
        <w:ind w:firstLine="420" w:firstLineChars="200"/>
        <w:rPr>
          <w:highlight w:val="none"/>
        </w:rPr>
      </w:pPr>
    </w:p>
    <w:p w14:paraId="2DCCFB3C">
      <w:pPr>
        <w:spacing w:line="400" w:lineRule="exact"/>
        <w:ind w:firstLine="420" w:firstLineChars="200"/>
        <w:rPr>
          <w:sz w:val="24"/>
          <w:highlight w:val="none"/>
        </w:rPr>
      </w:pPr>
      <w:r>
        <w:rPr>
          <w:rFonts w:hint="eastAsia"/>
          <w:highlight w:val="none"/>
        </w:rPr>
        <w:t>我</w:t>
      </w:r>
      <w:r>
        <w:rPr>
          <w:rFonts w:hint="eastAsia"/>
          <w:sz w:val="24"/>
          <w:highlight w:val="none"/>
        </w:rPr>
        <w:t>方在此声明，我方拟派往</w:t>
      </w:r>
      <w:r>
        <w:rPr>
          <w:rFonts w:hint="eastAsia"/>
          <w:sz w:val="24"/>
          <w:highlight w:val="none"/>
          <w:u w:val="single"/>
        </w:rPr>
        <w:t xml:space="preserve">（工程名称）    </w:t>
      </w:r>
      <w:r>
        <w:rPr>
          <w:rFonts w:hint="eastAsia"/>
          <w:sz w:val="24"/>
          <w:highlight w:val="none"/>
        </w:rPr>
        <w:t>的项目经理</w:t>
      </w:r>
      <w:r>
        <w:rPr>
          <w:rFonts w:hint="eastAsia"/>
          <w:sz w:val="24"/>
          <w:highlight w:val="none"/>
          <w:u w:val="single"/>
        </w:rPr>
        <w:t xml:space="preserve">  （项目经理姓名）  </w:t>
      </w:r>
      <w:r>
        <w:rPr>
          <w:rFonts w:hint="eastAsia"/>
          <w:sz w:val="24"/>
          <w:highlight w:val="none"/>
        </w:rPr>
        <w:t>现阶段没有担任任何在施建设工程项目的项目经理，且在确定成交时不担任其他项目项目经理。</w:t>
      </w:r>
    </w:p>
    <w:p w14:paraId="2BCEE7B1">
      <w:pPr>
        <w:spacing w:line="400" w:lineRule="exact"/>
        <w:ind w:firstLine="480" w:firstLineChars="200"/>
        <w:rPr>
          <w:sz w:val="24"/>
          <w:highlight w:val="none"/>
        </w:rPr>
      </w:pPr>
      <w:r>
        <w:rPr>
          <w:rFonts w:hint="eastAsia"/>
          <w:sz w:val="24"/>
          <w:highlight w:val="none"/>
        </w:rPr>
        <w:t>我方保证上述信息的真实和准确，并愿意承担因我方就此弄虚作假所引起的一切法律后果。</w:t>
      </w:r>
    </w:p>
    <w:p w14:paraId="3B9B424D">
      <w:pPr>
        <w:spacing w:line="400" w:lineRule="exact"/>
        <w:ind w:firstLine="480" w:firstLineChars="200"/>
        <w:rPr>
          <w:sz w:val="24"/>
          <w:highlight w:val="none"/>
        </w:rPr>
      </w:pPr>
      <w:r>
        <w:rPr>
          <w:rFonts w:hint="eastAsia"/>
          <w:sz w:val="24"/>
          <w:highlight w:val="none"/>
        </w:rPr>
        <w:t>特此承诺。</w:t>
      </w:r>
    </w:p>
    <w:p w14:paraId="4E4B4503">
      <w:pPr>
        <w:spacing w:line="400" w:lineRule="exact"/>
        <w:rPr>
          <w:highlight w:val="none"/>
        </w:rPr>
      </w:pPr>
    </w:p>
    <w:p w14:paraId="15CE1979">
      <w:pPr>
        <w:tabs>
          <w:tab w:val="left" w:pos="360"/>
        </w:tabs>
        <w:snapToGrid w:val="0"/>
        <w:spacing w:line="360" w:lineRule="auto"/>
        <w:outlineLvl w:val="1"/>
        <w:rPr>
          <w:sz w:val="24"/>
          <w:highlight w:val="none"/>
        </w:rPr>
      </w:pPr>
    </w:p>
    <w:p w14:paraId="4D3AE893">
      <w:pPr>
        <w:tabs>
          <w:tab w:val="left" w:pos="360"/>
        </w:tabs>
        <w:snapToGrid w:val="0"/>
        <w:spacing w:line="360" w:lineRule="auto"/>
        <w:outlineLvl w:val="1"/>
        <w:rPr>
          <w:sz w:val="24"/>
          <w:highlight w:val="none"/>
        </w:rPr>
      </w:pPr>
    </w:p>
    <w:p w14:paraId="54EA2853">
      <w:pPr>
        <w:spacing w:line="360" w:lineRule="auto"/>
        <w:rPr>
          <w:sz w:val="24"/>
          <w:highlight w:val="none"/>
          <w:u w:val="single"/>
        </w:rPr>
      </w:pPr>
      <w:r>
        <w:rPr>
          <w:rFonts w:hint="eastAsia"/>
          <w:sz w:val="24"/>
          <w:highlight w:val="none"/>
        </w:rPr>
        <w:t>供应商法定代表人（签字或盖章）:</w:t>
      </w:r>
    </w:p>
    <w:p w14:paraId="3619CA20">
      <w:pPr>
        <w:spacing w:line="360" w:lineRule="auto"/>
        <w:rPr>
          <w:sz w:val="24"/>
          <w:highlight w:val="none"/>
        </w:rPr>
      </w:pPr>
      <w:r>
        <w:rPr>
          <w:rFonts w:hint="eastAsia"/>
          <w:sz w:val="24"/>
          <w:highlight w:val="none"/>
        </w:rPr>
        <w:t>供应商名称（加盖单位公章）:</w:t>
      </w:r>
    </w:p>
    <w:p w14:paraId="166BFC87">
      <w:pPr>
        <w:spacing w:line="360" w:lineRule="auto"/>
        <w:rPr>
          <w:szCs w:val="21"/>
          <w:highlight w:val="none"/>
        </w:rPr>
      </w:pPr>
      <w:r>
        <w:rPr>
          <w:rFonts w:hint="eastAsia"/>
          <w:sz w:val="24"/>
          <w:highlight w:val="none"/>
        </w:rPr>
        <w:t>日期:</w:t>
      </w:r>
    </w:p>
    <w:p w14:paraId="4DA19AFC">
      <w:pPr>
        <w:tabs>
          <w:tab w:val="left" w:pos="360"/>
        </w:tabs>
        <w:snapToGrid w:val="0"/>
        <w:spacing w:line="360" w:lineRule="auto"/>
        <w:outlineLvl w:val="1"/>
        <w:rPr>
          <w:sz w:val="24"/>
          <w:highlight w:val="none"/>
        </w:rPr>
        <w:sectPr>
          <w:headerReference r:id="rId35" w:type="first"/>
          <w:footerReference r:id="rId38" w:type="first"/>
          <w:headerReference r:id="rId33" w:type="default"/>
          <w:footerReference r:id="rId36" w:type="default"/>
          <w:headerReference r:id="rId34" w:type="even"/>
          <w:footerReference r:id="rId37" w:type="even"/>
          <w:pgSz w:w="11907" w:h="16840"/>
          <w:pgMar w:top="1418" w:right="1134" w:bottom="1418" w:left="1701" w:header="851" w:footer="851" w:gutter="0"/>
          <w:pgNumType w:fmt="decimal"/>
          <w:cols w:space="720" w:num="1"/>
          <w:docGrid w:linePitch="462" w:charSpace="0"/>
        </w:sectPr>
      </w:pPr>
    </w:p>
    <w:p w14:paraId="2EE91390">
      <w:pPr>
        <w:tabs>
          <w:tab w:val="left" w:pos="360"/>
        </w:tabs>
        <w:snapToGrid w:val="0"/>
        <w:spacing w:line="360" w:lineRule="auto"/>
        <w:outlineLvl w:val="1"/>
        <w:rPr>
          <w:sz w:val="24"/>
          <w:highlight w:val="none"/>
        </w:rPr>
      </w:pPr>
    </w:p>
    <w:p w14:paraId="1C0D7457">
      <w:pPr>
        <w:tabs>
          <w:tab w:val="left" w:pos="360"/>
        </w:tabs>
        <w:snapToGrid w:val="0"/>
        <w:spacing w:line="360" w:lineRule="auto"/>
        <w:outlineLvl w:val="1"/>
        <w:rPr>
          <w:sz w:val="24"/>
          <w:highlight w:val="none"/>
        </w:rPr>
      </w:pPr>
      <w:r>
        <w:rPr>
          <w:rFonts w:hint="eastAsia"/>
          <w:sz w:val="24"/>
          <w:highlight w:val="none"/>
          <w:lang w:val="en-US" w:eastAsia="zh-CN"/>
        </w:rPr>
        <w:t>12</w:t>
      </w:r>
      <w:r>
        <w:rPr>
          <w:sz w:val="24"/>
          <w:highlight w:val="none"/>
        </w:rPr>
        <w:t xml:space="preserve">  服务费承诺书（实质性格式）</w:t>
      </w:r>
    </w:p>
    <w:p w14:paraId="1CD199F6">
      <w:pPr>
        <w:rPr>
          <w:b/>
          <w:highlight w:val="none"/>
        </w:rPr>
      </w:pPr>
    </w:p>
    <w:p w14:paraId="756B7192">
      <w:pPr>
        <w:jc w:val="center"/>
        <w:rPr>
          <w:b/>
          <w:sz w:val="24"/>
          <w:highlight w:val="none"/>
        </w:rPr>
      </w:pPr>
      <w:r>
        <w:rPr>
          <w:b/>
          <w:sz w:val="24"/>
          <w:highlight w:val="none"/>
        </w:rPr>
        <w:t>服务费承诺书</w:t>
      </w:r>
    </w:p>
    <w:p w14:paraId="07EFB076">
      <w:pPr>
        <w:jc w:val="center"/>
        <w:rPr>
          <w:b/>
          <w:sz w:val="24"/>
          <w:highlight w:val="none"/>
        </w:rPr>
      </w:pPr>
    </w:p>
    <w:p w14:paraId="4B7C3FE9">
      <w:pPr>
        <w:jc w:val="center"/>
        <w:rPr>
          <w:b/>
          <w:sz w:val="24"/>
          <w:highlight w:val="none"/>
        </w:rPr>
      </w:pPr>
    </w:p>
    <w:p w14:paraId="3503F038">
      <w:pPr>
        <w:widowControl/>
        <w:spacing w:line="360" w:lineRule="auto"/>
        <w:rPr>
          <w:sz w:val="24"/>
          <w:szCs w:val="20"/>
          <w:highlight w:val="none"/>
        </w:rPr>
      </w:pPr>
      <w:r>
        <w:rPr>
          <w:sz w:val="24"/>
          <w:highlight w:val="none"/>
        </w:rPr>
        <w:t>致</w:t>
      </w:r>
      <w:r>
        <w:rPr>
          <w:sz w:val="24"/>
          <w:szCs w:val="20"/>
          <w:highlight w:val="none"/>
        </w:rPr>
        <w:t>：</w:t>
      </w:r>
      <w:r>
        <w:rPr>
          <w:color w:val="000000"/>
          <w:sz w:val="24"/>
          <w:highlight w:val="none"/>
        </w:rPr>
        <w:t>（采购代理机构）</w:t>
      </w:r>
    </w:p>
    <w:p w14:paraId="08F2C3BE">
      <w:pPr>
        <w:spacing w:before="120" w:line="360" w:lineRule="auto"/>
        <w:rPr>
          <w:rFonts w:ascii="宋体" w:hAnsi="宋体" w:cs="宋体"/>
          <w:sz w:val="24"/>
          <w:highlight w:val="none"/>
        </w:rPr>
      </w:pPr>
      <w:r>
        <w:rPr>
          <w:sz w:val="24"/>
          <w:highlight w:val="none"/>
        </w:rPr>
        <w:t xml:space="preserve">   </w:t>
      </w:r>
      <w:r>
        <w:rPr>
          <w:rFonts w:hint="eastAsia" w:ascii="宋体" w:hAnsi="宋体" w:cs="宋体"/>
          <w:sz w:val="24"/>
          <w:highlight w:val="none"/>
        </w:rPr>
        <w:t xml:space="preserve"> 我们在贵公司组织的</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项目（项目编号：</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）采购中若成交，我们保证在领取成交通知书的同时按磋商文件的规定，向贵公司一次性支付应当交纳的成交服务费。</w:t>
      </w:r>
    </w:p>
    <w:p w14:paraId="1E36A28A">
      <w:pPr>
        <w:pStyle w:val="46"/>
        <w:spacing w:line="360" w:lineRule="auto"/>
        <w:ind w:firstLine="480" w:firstLineChars="200"/>
        <w:rPr>
          <w:rFonts w:hint="default" w:ascii="Times New Roman" w:hAnsi="Times New Roman"/>
          <w:sz w:val="24"/>
          <w:highlight w:val="none"/>
        </w:rPr>
      </w:pPr>
      <w:r>
        <w:rPr>
          <w:rFonts w:hint="default" w:ascii="Times New Roman" w:hAnsi="Times New Roman"/>
          <w:sz w:val="24"/>
          <w:highlight w:val="none"/>
        </w:rPr>
        <w:t>特此承诺！</w:t>
      </w:r>
    </w:p>
    <w:p w14:paraId="6B2A1DBE">
      <w:pPr>
        <w:widowControl/>
        <w:spacing w:line="360" w:lineRule="auto"/>
        <w:ind w:firstLine="480"/>
        <w:rPr>
          <w:sz w:val="24"/>
          <w:highlight w:val="none"/>
        </w:rPr>
      </w:pPr>
    </w:p>
    <w:p w14:paraId="2A928106">
      <w:pPr>
        <w:widowControl/>
        <w:spacing w:line="360" w:lineRule="auto"/>
        <w:ind w:firstLine="480"/>
        <w:rPr>
          <w:sz w:val="24"/>
          <w:highlight w:val="none"/>
        </w:rPr>
      </w:pPr>
    </w:p>
    <w:p w14:paraId="268A3CEA">
      <w:pPr>
        <w:widowControl/>
        <w:spacing w:line="360" w:lineRule="auto"/>
        <w:rPr>
          <w:sz w:val="24"/>
          <w:highlight w:val="none"/>
        </w:rPr>
      </w:pPr>
      <w:r>
        <w:rPr>
          <w:sz w:val="24"/>
          <w:highlight w:val="none"/>
        </w:rPr>
        <w:t>承诺方法定名称：</w:t>
      </w:r>
      <w:r>
        <w:rPr>
          <w:sz w:val="24"/>
          <w:highlight w:val="none"/>
          <w:u w:val="single"/>
        </w:rPr>
        <w:t xml:space="preserve">                                      </w:t>
      </w:r>
    </w:p>
    <w:p w14:paraId="1ACB65CB">
      <w:pPr>
        <w:widowControl/>
        <w:spacing w:line="360" w:lineRule="auto"/>
        <w:rPr>
          <w:sz w:val="24"/>
          <w:highlight w:val="none"/>
        </w:rPr>
      </w:pPr>
      <w:r>
        <w:rPr>
          <w:sz w:val="24"/>
          <w:highlight w:val="none"/>
        </w:rPr>
        <w:t>地址：</w:t>
      </w:r>
      <w:r>
        <w:rPr>
          <w:sz w:val="24"/>
          <w:highlight w:val="none"/>
          <w:u w:val="single"/>
        </w:rPr>
        <w:t xml:space="preserve">                                                </w:t>
      </w:r>
    </w:p>
    <w:p w14:paraId="64C06572">
      <w:pPr>
        <w:widowControl/>
        <w:spacing w:line="360" w:lineRule="auto"/>
        <w:rPr>
          <w:sz w:val="24"/>
          <w:highlight w:val="none"/>
        </w:rPr>
      </w:pPr>
      <w:r>
        <w:rPr>
          <w:sz w:val="24"/>
          <w:highlight w:val="none"/>
        </w:rPr>
        <w:t>电话：</w:t>
      </w:r>
      <w:r>
        <w:rPr>
          <w:sz w:val="24"/>
          <w:highlight w:val="none"/>
          <w:u w:val="single"/>
        </w:rPr>
        <w:t xml:space="preserve">                  </w:t>
      </w:r>
      <w:r>
        <w:rPr>
          <w:sz w:val="24"/>
          <w:highlight w:val="none"/>
        </w:rPr>
        <w:t xml:space="preserve">          传真：</w:t>
      </w:r>
      <w:r>
        <w:rPr>
          <w:sz w:val="24"/>
          <w:highlight w:val="none"/>
          <w:u w:val="single"/>
        </w:rPr>
        <w:t xml:space="preserve">              </w:t>
      </w:r>
    </w:p>
    <w:p w14:paraId="45315BAE">
      <w:pPr>
        <w:widowControl/>
        <w:spacing w:line="360" w:lineRule="auto"/>
        <w:rPr>
          <w:sz w:val="24"/>
          <w:highlight w:val="none"/>
          <w:u w:val="single"/>
        </w:rPr>
      </w:pPr>
      <w:r>
        <w:rPr>
          <w:sz w:val="24"/>
          <w:highlight w:val="none"/>
        </w:rPr>
        <w:t>承诺方法定代表人或授权代表：</w:t>
      </w:r>
      <w:r>
        <w:rPr>
          <w:sz w:val="24"/>
          <w:highlight w:val="none"/>
          <w:u w:val="single"/>
        </w:rPr>
        <w:t xml:space="preserve">                </w:t>
      </w:r>
      <w:r>
        <w:rPr>
          <w:sz w:val="24"/>
          <w:highlight w:val="none"/>
        </w:rPr>
        <w:t>（签字或盖章）</w:t>
      </w:r>
    </w:p>
    <w:p w14:paraId="5D7D1743">
      <w:pPr>
        <w:widowControl/>
        <w:spacing w:line="360" w:lineRule="auto"/>
        <w:rPr>
          <w:sz w:val="24"/>
          <w:highlight w:val="none"/>
        </w:rPr>
      </w:pPr>
      <w:r>
        <w:rPr>
          <w:sz w:val="24"/>
          <w:highlight w:val="none"/>
        </w:rPr>
        <w:t>承诺方：</w:t>
      </w:r>
      <w:r>
        <w:rPr>
          <w:sz w:val="24"/>
          <w:highlight w:val="none"/>
          <w:u w:val="single"/>
        </w:rPr>
        <w:t xml:space="preserve">                                    </w:t>
      </w:r>
      <w:r>
        <w:rPr>
          <w:sz w:val="24"/>
          <w:highlight w:val="none"/>
        </w:rPr>
        <w:t>（盖章）</w:t>
      </w:r>
    </w:p>
    <w:p w14:paraId="509CFAD9">
      <w:pPr>
        <w:widowControl/>
        <w:spacing w:line="360" w:lineRule="auto"/>
        <w:rPr>
          <w:sz w:val="24"/>
          <w:highlight w:val="none"/>
          <w:u w:val="single"/>
        </w:rPr>
      </w:pPr>
      <w:r>
        <w:rPr>
          <w:sz w:val="24"/>
          <w:highlight w:val="none"/>
        </w:rPr>
        <w:t>承诺日期：</w:t>
      </w:r>
      <w:r>
        <w:rPr>
          <w:sz w:val="24"/>
          <w:highlight w:val="none"/>
          <w:u w:val="single"/>
        </w:rPr>
        <w:t xml:space="preserve">     </w:t>
      </w:r>
      <w:r>
        <w:rPr>
          <w:sz w:val="24"/>
          <w:highlight w:val="none"/>
        </w:rPr>
        <w:t>年</w:t>
      </w:r>
      <w:r>
        <w:rPr>
          <w:sz w:val="24"/>
          <w:highlight w:val="none"/>
          <w:u w:val="single"/>
        </w:rPr>
        <w:t xml:space="preserve">     </w:t>
      </w:r>
      <w:r>
        <w:rPr>
          <w:sz w:val="24"/>
          <w:highlight w:val="none"/>
        </w:rPr>
        <w:t>月</w:t>
      </w:r>
      <w:r>
        <w:rPr>
          <w:sz w:val="24"/>
          <w:highlight w:val="none"/>
          <w:u w:val="single"/>
        </w:rPr>
        <w:t xml:space="preserve">      </w:t>
      </w:r>
      <w:r>
        <w:rPr>
          <w:sz w:val="24"/>
          <w:highlight w:val="none"/>
        </w:rPr>
        <w:t>日</w:t>
      </w:r>
    </w:p>
    <w:p w14:paraId="30E6DF64">
      <w:pPr>
        <w:autoSpaceDE w:val="0"/>
        <w:autoSpaceDN w:val="0"/>
        <w:adjustRightInd w:val="0"/>
        <w:snapToGrid w:val="0"/>
        <w:spacing w:before="25" w:after="25" w:line="360" w:lineRule="auto"/>
        <w:rPr>
          <w:sz w:val="24"/>
          <w:highlight w:val="none"/>
        </w:rPr>
      </w:pPr>
    </w:p>
    <w:p w14:paraId="03B5E145">
      <w:pPr>
        <w:widowControl/>
        <w:jc w:val="left"/>
        <w:rPr>
          <w:b/>
          <w:sz w:val="36"/>
          <w:szCs w:val="36"/>
          <w:highlight w:val="none"/>
        </w:rPr>
      </w:pPr>
    </w:p>
    <w:p w14:paraId="138A0029">
      <w:pPr>
        <w:widowControl/>
        <w:jc w:val="left"/>
        <w:rPr>
          <w:sz w:val="24"/>
          <w:szCs w:val="20"/>
          <w:highlight w:val="none"/>
        </w:rPr>
      </w:pPr>
    </w:p>
    <w:p w14:paraId="04C90188">
      <w:pPr>
        <w:widowControl/>
        <w:jc w:val="left"/>
        <w:rPr>
          <w:sz w:val="24"/>
          <w:szCs w:val="20"/>
          <w:highlight w:val="none"/>
        </w:rPr>
      </w:pPr>
      <w:r>
        <w:rPr>
          <w:sz w:val="24"/>
          <w:szCs w:val="20"/>
          <w:highlight w:val="none"/>
        </w:rPr>
        <w:br w:type="page"/>
      </w:r>
    </w:p>
    <w:p w14:paraId="344A919C">
      <w:pPr>
        <w:tabs>
          <w:tab w:val="left" w:pos="360"/>
        </w:tabs>
        <w:snapToGrid w:val="0"/>
        <w:spacing w:line="360" w:lineRule="auto"/>
        <w:outlineLvl w:val="1"/>
        <w:rPr>
          <w:sz w:val="24"/>
          <w:highlight w:val="none"/>
        </w:rPr>
      </w:pPr>
      <w:r>
        <w:rPr>
          <w:rFonts w:hint="eastAsia"/>
          <w:sz w:val="24"/>
          <w:highlight w:val="none"/>
          <w:lang w:val="en-US" w:eastAsia="zh-CN"/>
        </w:rPr>
        <w:t>13</w:t>
      </w:r>
      <w:r>
        <w:rPr>
          <w:sz w:val="24"/>
          <w:highlight w:val="none"/>
        </w:rPr>
        <w:t xml:space="preserve"> 技术部分</w:t>
      </w:r>
    </w:p>
    <w:p w14:paraId="4428E65B">
      <w:pPr>
        <w:spacing w:line="360" w:lineRule="auto"/>
        <w:rPr>
          <w:sz w:val="24"/>
          <w:highlight w:val="none"/>
        </w:rPr>
      </w:pPr>
      <w:r>
        <w:rPr>
          <w:sz w:val="24"/>
          <w:highlight w:val="none"/>
        </w:rPr>
        <w:t>1</w:t>
      </w:r>
      <w:r>
        <w:rPr>
          <w:rFonts w:hint="eastAsia"/>
          <w:sz w:val="24"/>
          <w:highlight w:val="none"/>
          <w:lang w:val="en-US" w:eastAsia="zh-CN"/>
        </w:rPr>
        <w:t>3</w:t>
      </w:r>
      <w:r>
        <w:rPr>
          <w:sz w:val="24"/>
          <w:highlight w:val="none"/>
        </w:rPr>
        <w:t>.1、服务方案</w:t>
      </w:r>
    </w:p>
    <w:p w14:paraId="5562C421">
      <w:pPr>
        <w:pStyle w:val="87"/>
        <w:rPr>
          <w:sz w:val="24"/>
          <w:szCs w:val="20"/>
          <w:highlight w:val="none"/>
        </w:rPr>
      </w:pPr>
      <w:r>
        <w:rPr>
          <w:rFonts w:hint="eastAsia" w:ascii="宋体" w:hAnsi="宋体" w:cs="宋体"/>
          <w:b/>
          <w:highlight w:val="none"/>
          <w:lang w:val="en-US" w:eastAsia="zh-CN"/>
        </w:rPr>
        <w:t>注：</w:t>
      </w:r>
      <w:r>
        <w:rPr>
          <w:rFonts w:hint="eastAsia" w:ascii="宋体" w:hAnsi="宋体" w:eastAsia="宋体" w:cs="宋体"/>
          <w:b/>
          <w:highlight w:val="none"/>
        </w:rPr>
        <w:t>投标人应当针对项目特征自行编制施工技术方案，国家及地方现有工法规范已有的内容无需重复提交，施工组织设计篇幅不宜超过150页；</w:t>
      </w:r>
    </w:p>
    <w:p w14:paraId="3FFEA6AE">
      <w:pPr>
        <w:pStyle w:val="87"/>
        <w:rPr>
          <w:sz w:val="24"/>
          <w:szCs w:val="20"/>
          <w:highlight w:val="none"/>
        </w:rPr>
      </w:pPr>
    </w:p>
    <w:p w14:paraId="606BDA4C">
      <w:pPr>
        <w:pStyle w:val="87"/>
        <w:rPr>
          <w:sz w:val="24"/>
          <w:szCs w:val="20"/>
          <w:highlight w:val="none"/>
        </w:rPr>
      </w:pPr>
    </w:p>
    <w:p w14:paraId="13E5D258">
      <w:pPr>
        <w:pStyle w:val="87"/>
        <w:rPr>
          <w:sz w:val="24"/>
          <w:szCs w:val="20"/>
          <w:highlight w:val="none"/>
        </w:rPr>
      </w:pPr>
    </w:p>
    <w:p w14:paraId="30FA2B7E">
      <w:pPr>
        <w:pStyle w:val="87"/>
        <w:rPr>
          <w:sz w:val="24"/>
          <w:szCs w:val="20"/>
          <w:highlight w:val="none"/>
        </w:rPr>
      </w:pPr>
    </w:p>
    <w:p w14:paraId="16C3663D">
      <w:pPr>
        <w:pStyle w:val="87"/>
        <w:rPr>
          <w:sz w:val="24"/>
          <w:szCs w:val="20"/>
          <w:highlight w:val="none"/>
        </w:rPr>
      </w:pPr>
    </w:p>
    <w:p w14:paraId="448DADB2">
      <w:pPr>
        <w:pStyle w:val="87"/>
        <w:rPr>
          <w:sz w:val="24"/>
          <w:szCs w:val="20"/>
          <w:highlight w:val="none"/>
        </w:rPr>
      </w:pPr>
    </w:p>
    <w:p w14:paraId="1828DAD7">
      <w:pPr>
        <w:pStyle w:val="87"/>
        <w:rPr>
          <w:sz w:val="24"/>
          <w:szCs w:val="20"/>
          <w:highlight w:val="none"/>
        </w:rPr>
      </w:pPr>
    </w:p>
    <w:p w14:paraId="75AC6D6D">
      <w:pPr>
        <w:pStyle w:val="87"/>
        <w:rPr>
          <w:sz w:val="24"/>
          <w:szCs w:val="20"/>
          <w:highlight w:val="none"/>
        </w:rPr>
      </w:pPr>
    </w:p>
    <w:p w14:paraId="0AE3C2B2">
      <w:pPr>
        <w:pStyle w:val="87"/>
        <w:rPr>
          <w:sz w:val="24"/>
          <w:szCs w:val="20"/>
          <w:highlight w:val="none"/>
        </w:rPr>
      </w:pPr>
    </w:p>
    <w:bookmarkEnd w:id="2330"/>
    <w:p w14:paraId="206E9BE1">
      <w:pPr>
        <w:pStyle w:val="87"/>
        <w:rPr>
          <w:sz w:val="24"/>
          <w:szCs w:val="20"/>
          <w:highlight w:val="none"/>
        </w:rPr>
      </w:pPr>
    </w:p>
    <w:p w14:paraId="3650A345">
      <w:pPr>
        <w:widowControl/>
        <w:jc w:val="left"/>
        <w:rPr>
          <w:rFonts w:hint="eastAsia" w:ascii="宋体" w:hAnsi="宋体" w:eastAsia="宋体" w:cs="宋体"/>
          <w:color w:val="000000"/>
          <w:sz w:val="24"/>
          <w:szCs w:val="20"/>
          <w:highlight w:val="none"/>
        </w:rPr>
      </w:pPr>
    </w:p>
    <w:sectPr>
      <w:headerReference r:id="rId39" w:type="default"/>
      <w:footerReference r:id="rId40"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Palatino">
    <w:panose1 w:val="02040602050305020304"/>
    <w:charset w:val="00"/>
    <w:family w:val="roman"/>
    <w:pitch w:val="default"/>
    <w:sig w:usb0="00000000" w:usb1="00000000" w:usb2="00000000" w:usb3="00000000" w:csb0="00000000" w:csb1="00000000"/>
  </w:font>
  <w:font w:name="Times Nw Roman">
    <w:altName w:val="Times"/>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Plotter">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B9B9">
    <w:pPr>
      <w:pStyle w:val="2"/>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197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20197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75B2">
    <w:pPr>
      <w:pStyle w:val="2"/>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D602E4D">
    <w:pPr>
      <w:pStyle w:val="2"/>
      <w:ind w:right="360"/>
    </w:pPr>
  </w:p>
  <w:p w14:paraId="24649F2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66D">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2176">
    <w:pPr>
      <w:pStyle w:val="35"/>
      <w:spacing w:line="189" w:lineRule="auto"/>
      <w:ind w:left="443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64465">
                          <w:pPr>
                            <w:pStyle w:val="2"/>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64465">
                    <w:pPr>
                      <w:pStyle w:val="2"/>
                    </w:pPr>
                    <w:r>
                      <w:fldChar w:fldCharType="begin"/>
                    </w:r>
                    <w:r>
                      <w:instrText xml:space="preserve"> PAGE  \* MERGEFORMAT </w:instrText>
                    </w:r>
                    <w:r>
                      <w:fldChar w:fldCharType="separate"/>
                    </w:r>
                    <w:r>
                      <w:t>138</w:t>
                    </w:r>
                    <w:r>
                      <w:fldChar w:fldCharType="end"/>
                    </w:r>
                  </w:p>
                </w:txbxContent>
              </v:textbox>
            </v:shape>
          </w:pict>
        </mc:Fallback>
      </mc:AlternateContent>
    </w:r>
    <w:r>
      <w:rPr>
        <w:spacing w:val="6"/>
        <w:sz w:val="18"/>
        <w:szCs w:val="18"/>
      </w:rPr>
      <w:t>50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C33">
    <w:pPr>
      <w:pStyle w:val="35"/>
      <w:spacing w:line="187" w:lineRule="auto"/>
      <w:ind w:left="443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0F3E5">
                          <w:pPr>
                            <w:pStyle w:val="2"/>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C0F3E5">
                    <w:pPr>
                      <w:pStyle w:val="2"/>
                    </w:pPr>
                    <w:r>
                      <w:fldChar w:fldCharType="begin"/>
                    </w:r>
                    <w:r>
                      <w:instrText xml:space="preserve"> PAGE  \* MERGEFORMAT </w:instrText>
                    </w:r>
                    <w:r>
                      <w:fldChar w:fldCharType="separate"/>
                    </w:r>
                    <w:r>
                      <w:t>141</w:t>
                    </w:r>
                    <w:r>
                      <w:fldChar w:fldCharType="end"/>
                    </w:r>
                  </w:p>
                </w:txbxContent>
              </v:textbox>
            </v:shape>
          </w:pict>
        </mc:Fallback>
      </mc:AlternateContent>
    </w:r>
    <w:r>
      <w:rPr>
        <w:spacing w:val="6"/>
        <w:sz w:val="18"/>
        <w:szCs w:val="18"/>
      </w:rPr>
      <w:t>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8128">
    <w:pPr>
      <w:pStyle w:val="35"/>
      <w:spacing w:line="189" w:lineRule="auto"/>
      <w:ind w:left="443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3ACD2">
                          <w:pPr>
                            <w:pStyle w:val="2"/>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BC3ACD2">
                    <w:pPr>
                      <w:pStyle w:val="2"/>
                    </w:pPr>
                    <w:r>
                      <w:fldChar w:fldCharType="begin"/>
                    </w:r>
                    <w:r>
                      <w:instrText xml:space="preserve"> PAGE  \* MERGEFORMAT </w:instrText>
                    </w:r>
                    <w:r>
                      <w:fldChar w:fldCharType="separate"/>
                    </w:r>
                    <w:r>
                      <w:t>143</w:t>
                    </w:r>
                    <w:r>
                      <w:fldChar w:fldCharType="end"/>
                    </w:r>
                  </w:p>
                </w:txbxContent>
              </v:textbox>
            </v:shape>
          </w:pict>
        </mc:Fallback>
      </mc:AlternateContent>
    </w:r>
    <w:r>
      <w:rPr>
        <w:spacing w:val="6"/>
        <w:sz w:val="18"/>
        <w:szCs w:val="18"/>
      </w:rPr>
      <w:t>53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157A">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48A13">
                          <w:pPr>
                            <w:pStyle w:val="2"/>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A548A13">
                    <w:pPr>
                      <w:pStyle w:val="2"/>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087">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5DB7">
                          <w:pPr>
                            <w:pStyle w:val="2"/>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EC15DB7">
                    <w:pPr>
                      <w:pStyle w:val="2"/>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29A">
    <w:pPr>
      <w:pStyle w:val="2"/>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C825C40">
    <w:pPr>
      <w:pStyle w:val="2"/>
      <w:ind w:right="360"/>
    </w:pPr>
  </w:p>
  <w:p w14:paraId="64861BB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FB57">
    <w:pPr>
      <w:pStyle w:val="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F790">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BC16B">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BC16B">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553">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013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B0013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5174">
    <w:pPr>
      <w:pStyle w:val="2"/>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D10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A0ED10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AC35">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96CD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F496CD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4DB0">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BC9B">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221BC9B">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B469">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381FB">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B7381FB">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017">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4927E">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24927E">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1329">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DABFE">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C6DABFE">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A8B">
    <w:pPr>
      <w:pStyle w:val="35"/>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2F992">
                          <w:pPr>
                            <w:pStyle w:val="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12F992">
                    <w:pPr>
                      <w:pStyle w:val="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95A6">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0E8">
    <w:pPr>
      <w:pStyle w:val="3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D7E4">
    <w:pPr>
      <w:pStyle w:val="57"/>
    </w:pPr>
  </w:p>
  <w:p w14:paraId="0A408E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9">
    <w:pPr>
      <w:pStyle w:val="5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5AA2">
    <w:pPr>
      <w:pStyle w:val="57"/>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829">
    <w:pPr>
      <w:pStyle w:val="57"/>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070">
    <w:pPr>
      <w:pStyle w:val="57"/>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8378">
    <w:pPr>
      <w:pStyle w:val="57"/>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24F1">
    <w:pPr>
      <w:pStyle w:val="57"/>
    </w:pPr>
  </w:p>
  <w:p w14:paraId="46BC32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5CF">
    <w:pPr>
      <w:pStyle w:val="5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6F305">
    <w:pPr>
      <w:pStyle w:val="5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CBE7">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7AA0">
    <w:pPr>
      <w:pStyle w:val="57"/>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C65">
    <w:pPr>
      <w:pStyle w:val="57"/>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B27">
    <w:pPr>
      <w:pStyle w:val="5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120C">
    <w:pPr>
      <w:pStyle w:val="5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C0F9">
    <w:pPr>
      <w:pStyle w:val="5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B7">
    <w:pPr>
      <w:pStyle w:val="57"/>
      <w:pBdr>
        <w:bottom w:val="none" w:color="auto" w:sz="0" w:space="1"/>
      </w:pBdr>
      <w:tabs>
        <w:tab w:val="left" w:pos="5663"/>
      </w:tabs>
      <w:jc w:val="left"/>
      <w:rPr>
        <w:rFonts w:hint="eastAsia" w:eastAsia="宋体"/>
        <w:lang w:eastAsia="zh-CN"/>
      </w:rPr>
    </w:pPr>
    <w:r>
      <w:rPr>
        <w:rFonts w:hint="eastAsia"/>
        <w:lang w:eastAsia="zh-CN"/>
      </w:rPr>
      <w:tab/>
    </w: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FA67">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FA27E0EF"/>
    <w:multiLevelType w:val="singleLevel"/>
    <w:tmpl w:val="FA27E0EF"/>
    <w:lvl w:ilvl="0" w:tentative="0">
      <w:start w:val="4"/>
      <w:numFmt w:val="chineseCounting"/>
      <w:suff w:val="space"/>
      <w:lvlText w:val="第%1章"/>
      <w:lvlJc w:val="left"/>
      <w:rPr>
        <w:rFonts w:hint="eastAsia"/>
      </w:rPr>
    </w:lvl>
  </w:abstractNum>
  <w:abstractNum w:abstractNumId="1">
    <w:nsid w:val="FFFFFF7C"/>
    <w:multiLevelType w:val="singleLevel"/>
    <w:tmpl w:val="FFFFFF7C"/>
    <w:lvl w:ilvl="0" w:tentative="0">
      <w:start w:val="1"/>
      <w:numFmt w:val="decimal"/>
      <w:lvlText w:val="%1."/>
      <w:lvlJc w:val="left"/>
      <w:pPr>
        <w:tabs>
          <w:tab w:val="left" w:pos="786"/>
        </w:tabs>
        <w:ind w:left="786" w:hanging="36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9">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0">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2">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5">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19">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26">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27">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0E4006C1"/>
    <w:multiLevelType w:val="singleLevel"/>
    <w:tmpl w:val="0E4006C1"/>
    <w:lvl w:ilvl="0" w:tentative="0">
      <w:start w:val="2"/>
      <w:numFmt w:val="decimal"/>
      <w:suff w:val="nothing"/>
      <w:lvlText w:val="%1）"/>
      <w:lvlJc w:val="left"/>
    </w:lvl>
  </w:abstractNum>
  <w:abstractNum w:abstractNumId="3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35">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36">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39">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44">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45">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6">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7">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48">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9">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51">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52">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4">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61">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637C7969"/>
    <w:multiLevelType w:val="singleLevel"/>
    <w:tmpl w:val="637C7969"/>
    <w:lvl w:ilvl="0" w:tentative="0">
      <w:start w:val="1"/>
      <w:numFmt w:val="decimal"/>
      <w:suff w:val="nothing"/>
      <w:lvlText w:val="（%1）"/>
      <w:lvlJc w:val="left"/>
    </w:lvl>
  </w:abstractNum>
  <w:abstractNum w:abstractNumId="63">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64">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5">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66">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7">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68">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69">
    <w:nsid w:val="762ACBA6"/>
    <w:multiLevelType w:val="singleLevel"/>
    <w:tmpl w:val="762ACBA6"/>
    <w:lvl w:ilvl="0" w:tentative="0">
      <w:start w:val="10"/>
      <w:numFmt w:val="decimal"/>
      <w:lvlText w:val="%1."/>
      <w:lvlJc w:val="left"/>
      <w:pPr>
        <w:tabs>
          <w:tab w:val="left" w:pos="312"/>
        </w:tabs>
      </w:pPr>
    </w:lvl>
  </w:abstractNum>
  <w:abstractNum w:abstractNumId="70">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1">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2">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73">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4">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5">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5"/>
  </w:num>
  <w:num w:numId="3">
    <w:abstractNumId w:val="7"/>
  </w:num>
  <w:num w:numId="4">
    <w:abstractNumId w:val="4"/>
  </w:num>
  <w:num w:numId="5">
    <w:abstractNumId w:val="2"/>
  </w:num>
  <w:num w:numId="6">
    <w:abstractNumId w:val="65"/>
  </w:num>
  <w:num w:numId="7">
    <w:abstractNumId w:val="1"/>
  </w:num>
  <w:num w:numId="8">
    <w:abstractNumId w:val="8"/>
  </w:num>
  <w:num w:numId="9">
    <w:abstractNumId w:val="6"/>
  </w:num>
  <w:num w:numId="10">
    <w:abstractNumId w:val="26"/>
  </w:num>
  <w:num w:numId="11">
    <w:abstractNumId w:val="34"/>
  </w:num>
  <w:num w:numId="12">
    <w:abstractNumId w:val="54"/>
  </w:num>
  <w:num w:numId="13">
    <w:abstractNumId w:val="36"/>
  </w:num>
  <w:num w:numId="14">
    <w:abstractNumId w:val="59"/>
  </w:num>
  <w:num w:numId="15">
    <w:abstractNumId w:val="60"/>
  </w:num>
  <w:num w:numId="16">
    <w:abstractNumId w:val="28"/>
  </w:num>
  <w:num w:numId="17">
    <w:abstractNumId w:val="41"/>
  </w:num>
  <w:num w:numId="18">
    <w:abstractNumId w:val="29"/>
  </w:num>
  <w:num w:numId="19">
    <w:abstractNumId w:val="58"/>
  </w:num>
  <w:num w:numId="20">
    <w:abstractNumId w:val="48"/>
  </w:num>
  <w:num w:numId="21">
    <w:abstractNumId w:val="24"/>
  </w:num>
  <w:num w:numId="22">
    <w:abstractNumId w:val="53"/>
  </w:num>
  <w:num w:numId="23">
    <w:abstractNumId w:val="70"/>
  </w:num>
  <w:num w:numId="24">
    <w:abstractNumId w:val="12"/>
  </w:num>
  <w:num w:numId="25">
    <w:abstractNumId w:val="20"/>
  </w:num>
  <w:num w:numId="26">
    <w:abstractNumId w:val="23"/>
  </w:num>
  <w:num w:numId="27">
    <w:abstractNumId w:val="43"/>
  </w:num>
  <w:num w:numId="28">
    <w:abstractNumId w:val="18"/>
  </w:num>
  <w:num w:numId="29">
    <w:abstractNumId w:val="21"/>
  </w:num>
  <w:num w:numId="30">
    <w:abstractNumId w:val="68"/>
  </w:num>
  <w:num w:numId="31">
    <w:abstractNumId w:val="9"/>
  </w:num>
  <w:num w:numId="32">
    <w:abstractNumId w:val="73"/>
  </w:num>
  <w:num w:numId="33">
    <w:abstractNumId w:val="13"/>
  </w:num>
  <w:num w:numId="34">
    <w:abstractNumId w:val="44"/>
  </w:num>
  <w:num w:numId="35">
    <w:abstractNumId w:val="11"/>
  </w:num>
  <w:num w:numId="36">
    <w:abstractNumId w:val="22"/>
  </w:num>
  <w:num w:numId="37">
    <w:abstractNumId w:val="61"/>
  </w:num>
  <w:num w:numId="38">
    <w:abstractNumId w:val="10"/>
  </w:num>
  <w:num w:numId="39">
    <w:abstractNumId w:val="72"/>
  </w:num>
  <w:num w:numId="40">
    <w:abstractNumId w:val="15"/>
  </w:num>
  <w:num w:numId="41">
    <w:abstractNumId w:val="49"/>
  </w:num>
  <w:num w:numId="42">
    <w:abstractNumId w:val="30"/>
  </w:num>
  <w:num w:numId="43">
    <w:abstractNumId w:val="14"/>
  </w:num>
  <w:num w:numId="44">
    <w:abstractNumId w:val="75"/>
  </w:num>
  <w:num w:numId="45">
    <w:abstractNumId w:val="38"/>
  </w:num>
  <w:num w:numId="46">
    <w:abstractNumId w:val="55"/>
  </w:num>
  <w:num w:numId="47">
    <w:abstractNumId w:val="19"/>
  </w:num>
  <w:num w:numId="48">
    <w:abstractNumId w:val="42"/>
  </w:num>
  <w:num w:numId="49">
    <w:abstractNumId w:val="57"/>
  </w:num>
  <w:num w:numId="50">
    <w:abstractNumId w:val="37"/>
  </w:num>
  <w:num w:numId="51">
    <w:abstractNumId w:val="47"/>
  </w:num>
  <w:num w:numId="52">
    <w:abstractNumId w:val="16"/>
  </w:num>
  <w:num w:numId="53">
    <w:abstractNumId w:val="33"/>
  </w:num>
  <w:num w:numId="54">
    <w:abstractNumId w:val="27"/>
  </w:num>
  <w:num w:numId="55">
    <w:abstractNumId w:val="56"/>
  </w:num>
  <w:num w:numId="56">
    <w:abstractNumId w:val="17"/>
  </w:num>
  <w:num w:numId="57">
    <w:abstractNumId w:val="52"/>
  </w:num>
  <w:num w:numId="58">
    <w:abstractNumId w:val="35"/>
  </w:num>
  <w:num w:numId="59">
    <w:abstractNumId w:val="64"/>
  </w:num>
  <w:num w:numId="60">
    <w:abstractNumId w:val="45"/>
  </w:num>
  <w:num w:numId="61">
    <w:abstractNumId w:val="46"/>
  </w:num>
  <w:num w:numId="62">
    <w:abstractNumId w:val="39"/>
  </w:num>
  <w:num w:numId="63">
    <w:abstractNumId w:val="66"/>
  </w:num>
  <w:num w:numId="64">
    <w:abstractNumId w:val="63"/>
  </w:num>
  <w:num w:numId="65">
    <w:abstractNumId w:val="51"/>
  </w:num>
  <w:num w:numId="66">
    <w:abstractNumId w:val="50"/>
  </w:num>
  <w:num w:numId="67">
    <w:abstractNumId w:val="71"/>
  </w:num>
  <w:num w:numId="68">
    <w:abstractNumId w:val="74"/>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32"/>
  </w:num>
  <w:num w:numId="70">
    <w:abstractNumId w:val="25"/>
  </w:num>
  <w:num w:numId="71">
    <w:abstractNumId w:val="67"/>
  </w:num>
  <w:num w:numId="72">
    <w:abstractNumId w:val="0"/>
  </w:num>
  <w:num w:numId="73">
    <w:abstractNumId w:val="31"/>
  </w:num>
  <w:num w:numId="74">
    <w:abstractNumId w:val="69"/>
  </w:num>
  <w:num w:numId="75">
    <w:abstractNumId w:val="62"/>
  </w:num>
  <w:num w:numId="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92"/>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7F"/>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DE9"/>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FF8"/>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948"/>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1"/>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C5"/>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0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0FAB"/>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9B4"/>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1F7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0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1BC"/>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30"/>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A7"/>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DA"/>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90829"/>
    <w:rsid w:val="01C74CD9"/>
    <w:rsid w:val="01DE4523"/>
    <w:rsid w:val="02312040"/>
    <w:rsid w:val="024617F2"/>
    <w:rsid w:val="02581DA6"/>
    <w:rsid w:val="026B2475"/>
    <w:rsid w:val="02DD0D12"/>
    <w:rsid w:val="03DF44F2"/>
    <w:rsid w:val="03EF2612"/>
    <w:rsid w:val="04901C66"/>
    <w:rsid w:val="04B644F6"/>
    <w:rsid w:val="052063CA"/>
    <w:rsid w:val="05283EA9"/>
    <w:rsid w:val="055A31D2"/>
    <w:rsid w:val="07127150"/>
    <w:rsid w:val="074D05EF"/>
    <w:rsid w:val="078B414B"/>
    <w:rsid w:val="07CB7F01"/>
    <w:rsid w:val="07F615C4"/>
    <w:rsid w:val="08704312"/>
    <w:rsid w:val="08870408"/>
    <w:rsid w:val="08E64200"/>
    <w:rsid w:val="08F01F28"/>
    <w:rsid w:val="099B4B67"/>
    <w:rsid w:val="09E8742D"/>
    <w:rsid w:val="0A565C1B"/>
    <w:rsid w:val="0A850B1D"/>
    <w:rsid w:val="0AB67AAA"/>
    <w:rsid w:val="0B062139"/>
    <w:rsid w:val="0B571D7F"/>
    <w:rsid w:val="0B660C1A"/>
    <w:rsid w:val="0C174E30"/>
    <w:rsid w:val="0C40232D"/>
    <w:rsid w:val="0CD53E4F"/>
    <w:rsid w:val="0EFC7153"/>
    <w:rsid w:val="0FBE3F41"/>
    <w:rsid w:val="101B51E3"/>
    <w:rsid w:val="10B04DA9"/>
    <w:rsid w:val="11067E06"/>
    <w:rsid w:val="11EF623B"/>
    <w:rsid w:val="12732B24"/>
    <w:rsid w:val="12763269"/>
    <w:rsid w:val="130F3848"/>
    <w:rsid w:val="13826402"/>
    <w:rsid w:val="148765EB"/>
    <w:rsid w:val="14951E1C"/>
    <w:rsid w:val="14E31122"/>
    <w:rsid w:val="15485AA9"/>
    <w:rsid w:val="15860B4C"/>
    <w:rsid w:val="16B03286"/>
    <w:rsid w:val="16E15B36"/>
    <w:rsid w:val="17F93E0B"/>
    <w:rsid w:val="184E71FB"/>
    <w:rsid w:val="1918427E"/>
    <w:rsid w:val="19411B18"/>
    <w:rsid w:val="1A111E4A"/>
    <w:rsid w:val="1A4268EB"/>
    <w:rsid w:val="1A69484E"/>
    <w:rsid w:val="1AC94917"/>
    <w:rsid w:val="1B1B6FB2"/>
    <w:rsid w:val="1BA7503C"/>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4A6AED"/>
    <w:rsid w:val="1EB3779A"/>
    <w:rsid w:val="1ED146E2"/>
    <w:rsid w:val="1F465F14"/>
    <w:rsid w:val="1F8C3AFF"/>
    <w:rsid w:val="20AF2743"/>
    <w:rsid w:val="21DC02BE"/>
    <w:rsid w:val="22295A28"/>
    <w:rsid w:val="22E40D45"/>
    <w:rsid w:val="232E5C5F"/>
    <w:rsid w:val="235B5EFE"/>
    <w:rsid w:val="236944A9"/>
    <w:rsid w:val="239E00B4"/>
    <w:rsid w:val="23F34EA3"/>
    <w:rsid w:val="24A71C05"/>
    <w:rsid w:val="251E74A4"/>
    <w:rsid w:val="25323643"/>
    <w:rsid w:val="254A0D20"/>
    <w:rsid w:val="25B46341"/>
    <w:rsid w:val="25CB59E7"/>
    <w:rsid w:val="25F5040C"/>
    <w:rsid w:val="260F621B"/>
    <w:rsid w:val="267840D6"/>
    <w:rsid w:val="267F0CA1"/>
    <w:rsid w:val="26B431AC"/>
    <w:rsid w:val="27633660"/>
    <w:rsid w:val="27843CE5"/>
    <w:rsid w:val="281431DC"/>
    <w:rsid w:val="284243AB"/>
    <w:rsid w:val="28593B9C"/>
    <w:rsid w:val="289478CD"/>
    <w:rsid w:val="2A3531CB"/>
    <w:rsid w:val="2A70010A"/>
    <w:rsid w:val="2A9C49FC"/>
    <w:rsid w:val="2BB46F1D"/>
    <w:rsid w:val="2BEA15D4"/>
    <w:rsid w:val="2C07161B"/>
    <w:rsid w:val="2CB53CE4"/>
    <w:rsid w:val="2CE7565E"/>
    <w:rsid w:val="2D0B5315"/>
    <w:rsid w:val="2D142459"/>
    <w:rsid w:val="2D297497"/>
    <w:rsid w:val="2D564730"/>
    <w:rsid w:val="2DB63420"/>
    <w:rsid w:val="2DE21DB1"/>
    <w:rsid w:val="2E305979"/>
    <w:rsid w:val="2E5A4742"/>
    <w:rsid w:val="2E734E6D"/>
    <w:rsid w:val="2E8125AA"/>
    <w:rsid w:val="30B71DED"/>
    <w:rsid w:val="30C0589B"/>
    <w:rsid w:val="31D10829"/>
    <w:rsid w:val="323C3534"/>
    <w:rsid w:val="325725C7"/>
    <w:rsid w:val="32A914C8"/>
    <w:rsid w:val="32EB653A"/>
    <w:rsid w:val="33CB12A8"/>
    <w:rsid w:val="34512C92"/>
    <w:rsid w:val="34775202"/>
    <w:rsid w:val="34921DC5"/>
    <w:rsid w:val="34A002E0"/>
    <w:rsid w:val="36141226"/>
    <w:rsid w:val="36A35D65"/>
    <w:rsid w:val="36D52B97"/>
    <w:rsid w:val="37423F42"/>
    <w:rsid w:val="376F4AC9"/>
    <w:rsid w:val="378F3DA1"/>
    <w:rsid w:val="37E55010"/>
    <w:rsid w:val="37FFB8D8"/>
    <w:rsid w:val="39240DE3"/>
    <w:rsid w:val="398C0410"/>
    <w:rsid w:val="3A4E58D3"/>
    <w:rsid w:val="3B1B17F9"/>
    <w:rsid w:val="3B2D05A1"/>
    <w:rsid w:val="3B347BD6"/>
    <w:rsid w:val="3B6B48F3"/>
    <w:rsid w:val="3BCB6780"/>
    <w:rsid w:val="3BFA09C2"/>
    <w:rsid w:val="3C7F0AD8"/>
    <w:rsid w:val="3C955459"/>
    <w:rsid w:val="3CA03B35"/>
    <w:rsid w:val="3CB225E1"/>
    <w:rsid w:val="3CD6030E"/>
    <w:rsid w:val="3D6A0B0C"/>
    <w:rsid w:val="3E813AE9"/>
    <w:rsid w:val="3EB05B07"/>
    <w:rsid w:val="3F543CB9"/>
    <w:rsid w:val="3FE94F8F"/>
    <w:rsid w:val="3FEC682B"/>
    <w:rsid w:val="3FF5F3AE"/>
    <w:rsid w:val="41226AC7"/>
    <w:rsid w:val="4151103E"/>
    <w:rsid w:val="41711897"/>
    <w:rsid w:val="429A2A3A"/>
    <w:rsid w:val="42A15B78"/>
    <w:rsid w:val="42CD0A98"/>
    <w:rsid w:val="430C63BD"/>
    <w:rsid w:val="431A0C09"/>
    <w:rsid w:val="432A5FEB"/>
    <w:rsid w:val="43946474"/>
    <w:rsid w:val="44386B2C"/>
    <w:rsid w:val="44C77869"/>
    <w:rsid w:val="4540559D"/>
    <w:rsid w:val="4557590C"/>
    <w:rsid w:val="4607616F"/>
    <w:rsid w:val="465515D1"/>
    <w:rsid w:val="468C5E13"/>
    <w:rsid w:val="477E7266"/>
    <w:rsid w:val="47984DFB"/>
    <w:rsid w:val="47D81274"/>
    <w:rsid w:val="47FD38A8"/>
    <w:rsid w:val="480E2158"/>
    <w:rsid w:val="484C255F"/>
    <w:rsid w:val="48831153"/>
    <w:rsid w:val="48A01F11"/>
    <w:rsid w:val="48AB18A5"/>
    <w:rsid w:val="48B241F6"/>
    <w:rsid w:val="48D82045"/>
    <w:rsid w:val="4B65373A"/>
    <w:rsid w:val="4B835368"/>
    <w:rsid w:val="4BD626A2"/>
    <w:rsid w:val="4C5C4D3B"/>
    <w:rsid w:val="4C6D14F0"/>
    <w:rsid w:val="4C842B7F"/>
    <w:rsid w:val="4CDF2810"/>
    <w:rsid w:val="4CE0771A"/>
    <w:rsid w:val="4D00163A"/>
    <w:rsid w:val="4DBC3CE3"/>
    <w:rsid w:val="4DF23BA9"/>
    <w:rsid w:val="4E2A46D7"/>
    <w:rsid w:val="4E727F58"/>
    <w:rsid w:val="4E7E6EA9"/>
    <w:rsid w:val="4F0F5BE3"/>
    <w:rsid w:val="4F5471B3"/>
    <w:rsid w:val="514F4E6E"/>
    <w:rsid w:val="51C92546"/>
    <w:rsid w:val="51DD4CAC"/>
    <w:rsid w:val="52376968"/>
    <w:rsid w:val="52422029"/>
    <w:rsid w:val="52CE00AE"/>
    <w:rsid w:val="539574B0"/>
    <w:rsid w:val="54104D89"/>
    <w:rsid w:val="54177A42"/>
    <w:rsid w:val="54752AC3"/>
    <w:rsid w:val="548D0188"/>
    <w:rsid w:val="55040901"/>
    <w:rsid w:val="551F16F7"/>
    <w:rsid w:val="55212D89"/>
    <w:rsid w:val="55AF4608"/>
    <w:rsid w:val="55DE4049"/>
    <w:rsid w:val="56257E83"/>
    <w:rsid w:val="56B11101"/>
    <w:rsid w:val="56DF05DE"/>
    <w:rsid w:val="572A5201"/>
    <w:rsid w:val="579961E0"/>
    <w:rsid w:val="57BD0CBB"/>
    <w:rsid w:val="57FC6189"/>
    <w:rsid w:val="585E2792"/>
    <w:rsid w:val="596D3B9B"/>
    <w:rsid w:val="59BE1C7F"/>
    <w:rsid w:val="5A0233C6"/>
    <w:rsid w:val="5AEC7FB0"/>
    <w:rsid w:val="5B1F0AEB"/>
    <w:rsid w:val="5B1F58B2"/>
    <w:rsid w:val="5D196598"/>
    <w:rsid w:val="5DB90D63"/>
    <w:rsid w:val="5DC50820"/>
    <w:rsid w:val="5DE2241E"/>
    <w:rsid w:val="5E3D49CC"/>
    <w:rsid w:val="5E56695E"/>
    <w:rsid w:val="5E5C2864"/>
    <w:rsid w:val="5E88199B"/>
    <w:rsid w:val="5EBC22AF"/>
    <w:rsid w:val="5EFC71A3"/>
    <w:rsid w:val="5F073306"/>
    <w:rsid w:val="5F5F73B9"/>
    <w:rsid w:val="601C7024"/>
    <w:rsid w:val="605C4EB2"/>
    <w:rsid w:val="60885CA7"/>
    <w:rsid w:val="60DA364F"/>
    <w:rsid w:val="61377DF9"/>
    <w:rsid w:val="619F1F36"/>
    <w:rsid w:val="62191281"/>
    <w:rsid w:val="62467BC8"/>
    <w:rsid w:val="62E05DA5"/>
    <w:rsid w:val="63FB06CA"/>
    <w:rsid w:val="640A5F1F"/>
    <w:rsid w:val="645C36D2"/>
    <w:rsid w:val="64BD0615"/>
    <w:rsid w:val="65164655"/>
    <w:rsid w:val="65A25A5D"/>
    <w:rsid w:val="662E0B47"/>
    <w:rsid w:val="663F6A42"/>
    <w:rsid w:val="679445D1"/>
    <w:rsid w:val="6838144E"/>
    <w:rsid w:val="6845026A"/>
    <w:rsid w:val="68AA7398"/>
    <w:rsid w:val="69D11570"/>
    <w:rsid w:val="69D93A29"/>
    <w:rsid w:val="69EB6C34"/>
    <w:rsid w:val="6A02360A"/>
    <w:rsid w:val="6AB4472C"/>
    <w:rsid w:val="6B767B8A"/>
    <w:rsid w:val="6C2C3852"/>
    <w:rsid w:val="6C88515B"/>
    <w:rsid w:val="6CCD7854"/>
    <w:rsid w:val="6CF50B68"/>
    <w:rsid w:val="6D2C1CA8"/>
    <w:rsid w:val="6D317DF2"/>
    <w:rsid w:val="6D561607"/>
    <w:rsid w:val="6D9A4065"/>
    <w:rsid w:val="6DDD3B13"/>
    <w:rsid w:val="6E7B2948"/>
    <w:rsid w:val="6FDA7681"/>
    <w:rsid w:val="704020FA"/>
    <w:rsid w:val="706F54D7"/>
    <w:rsid w:val="7085489A"/>
    <w:rsid w:val="70DC121A"/>
    <w:rsid w:val="716A2DA6"/>
    <w:rsid w:val="71894177"/>
    <w:rsid w:val="719670F5"/>
    <w:rsid w:val="71F675E2"/>
    <w:rsid w:val="728E30E2"/>
    <w:rsid w:val="72BA78C6"/>
    <w:rsid w:val="72E22D58"/>
    <w:rsid w:val="7354659D"/>
    <w:rsid w:val="73571880"/>
    <w:rsid w:val="742C597A"/>
    <w:rsid w:val="74321F08"/>
    <w:rsid w:val="74E3119F"/>
    <w:rsid w:val="75135111"/>
    <w:rsid w:val="752E10BB"/>
    <w:rsid w:val="756C3507"/>
    <w:rsid w:val="758B1445"/>
    <w:rsid w:val="77AE10BF"/>
    <w:rsid w:val="77C21B10"/>
    <w:rsid w:val="78192D36"/>
    <w:rsid w:val="78FC1544"/>
    <w:rsid w:val="798E2128"/>
    <w:rsid w:val="7A33329F"/>
    <w:rsid w:val="7AB30796"/>
    <w:rsid w:val="7AE244DA"/>
    <w:rsid w:val="7B1623D5"/>
    <w:rsid w:val="7B174A92"/>
    <w:rsid w:val="7BC57958"/>
    <w:rsid w:val="7C0949AD"/>
    <w:rsid w:val="7C5B7D3F"/>
    <w:rsid w:val="7D556349"/>
    <w:rsid w:val="7DBC20F3"/>
    <w:rsid w:val="7E36673A"/>
    <w:rsid w:val="7E5356EF"/>
    <w:rsid w:val="7EC14D4E"/>
    <w:rsid w:val="7F3B065C"/>
    <w:rsid w:val="90A76C8A"/>
    <w:rsid w:val="A7AF6DD6"/>
    <w:rsid w:val="BA051371"/>
    <w:rsid w:val="BCFB59EC"/>
    <w:rsid w:val="DF7AD8D6"/>
    <w:rsid w:val="F3EFEC6E"/>
    <w:rsid w:val="FFCD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1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153"/>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54"/>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155"/>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15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157"/>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15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5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
    <w:name w:val="macro"/>
    <w:link w:val="5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spacing w:line="360" w:lineRule="auto"/>
      <w:ind w:left="100" w:leftChars="400" w:hanging="200" w:hangingChars="200"/>
    </w:pPr>
    <w:rPr>
      <w:rFonts w:ascii="Calibri" w:hAnsi="Calibri"/>
      <w:szCs w:val="22"/>
    </w:rPr>
  </w:style>
  <w:style w:type="paragraph" w:styleId="14">
    <w:name w:val="toc 7"/>
    <w:basedOn w:val="1"/>
    <w:next w:val="1"/>
    <w:qFormat/>
    <w:uiPriority w:val="39"/>
    <w:pPr>
      <w:ind w:left="2520" w:leftChars="1200"/>
    </w:pPr>
  </w:style>
  <w:style w:type="paragraph" w:styleId="15">
    <w:name w:val="List Number 2"/>
    <w:basedOn w:val="1"/>
    <w:qFormat/>
    <w:uiPriority w:val="0"/>
    <w:pPr>
      <w:numPr>
        <w:ilvl w:val="0"/>
        <w:numId w:val="1"/>
      </w:numPr>
      <w:spacing w:line="360" w:lineRule="auto"/>
    </w:pPr>
    <w:rPr>
      <w:rFonts w:ascii="Calibri" w:hAnsi="Calibri"/>
      <w:szCs w:val="22"/>
    </w:rPr>
  </w:style>
  <w:style w:type="paragraph" w:styleId="16">
    <w:name w:val="table of authorities"/>
    <w:basedOn w:val="1"/>
    <w:next w:val="1"/>
    <w:qFormat/>
    <w:uiPriority w:val="0"/>
    <w:pPr>
      <w:ind w:left="420" w:leftChars="200"/>
    </w:pPr>
  </w:style>
  <w:style w:type="paragraph" w:styleId="17">
    <w:name w:val="Note Heading"/>
    <w:basedOn w:val="1"/>
    <w:next w:val="1"/>
    <w:link w:val="908"/>
    <w:qFormat/>
    <w:uiPriority w:val="0"/>
    <w:pPr>
      <w:spacing w:line="360" w:lineRule="auto"/>
      <w:jc w:val="center"/>
    </w:pPr>
    <w:rPr>
      <w:szCs w:val="22"/>
    </w:rPr>
  </w:style>
  <w:style w:type="paragraph" w:styleId="18">
    <w:name w:val="List Bullet 4"/>
    <w:basedOn w:val="1"/>
    <w:qFormat/>
    <w:uiPriority w:val="0"/>
    <w:pPr>
      <w:numPr>
        <w:ilvl w:val="0"/>
        <w:numId w:val="2"/>
      </w:numPr>
      <w:spacing w:line="360" w:lineRule="auto"/>
    </w:pPr>
    <w:rPr>
      <w:rFonts w:ascii="Calibri" w:hAnsi="Calibri"/>
      <w:szCs w:val="22"/>
    </w:rPr>
  </w:style>
  <w:style w:type="paragraph" w:styleId="19">
    <w:name w:val="index 8"/>
    <w:basedOn w:val="1"/>
    <w:next w:val="1"/>
    <w:qFormat/>
    <w:uiPriority w:val="0"/>
    <w:pPr>
      <w:spacing w:line="360" w:lineRule="auto"/>
      <w:ind w:left="1400" w:leftChars="1400"/>
    </w:pPr>
    <w:rPr>
      <w:sz w:val="24"/>
    </w:rPr>
  </w:style>
  <w:style w:type="paragraph" w:styleId="20">
    <w:name w:val="E-mail Signature"/>
    <w:basedOn w:val="1"/>
    <w:link w:val="584"/>
    <w:qFormat/>
    <w:uiPriority w:val="0"/>
    <w:pPr>
      <w:spacing w:line="360" w:lineRule="auto"/>
    </w:pPr>
    <w:rPr>
      <w:szCs w:val="22"/>
    </w:rPr>
  </w:style>
  <w:style w:type="paragraph" w:styleId="21">
    <w:name w:val="List Number"/>
    <w:basedOn w:val="1"/>
    <w:qFormat/>
    <w:uiPriority w:val="0"/>
    <w:pPr>
      <w:numPr>
        <w:ilvl w:val="0"/>
        <w:numId w:val="3"/>
      </w:numPr>
      <w:spacing w:line="360" w:lineRule="auto"/>
    </w:pPr>
    <w:rPr>
      <w:rFonts w:ascii="Calibri" w:hAnsi="Calibri"/>
      <w:szCs w:val="22"/>
    </w:rPr>
  </w:style>
  <w:style w:type="paragraph" w:styleId="22">
    <w:name w:val="Normal Indent"/>
    <w:basedOn w:val="1"/>
    <w:link w:val="151"/>
    <w:qFormat/>
    <w:uiPriority w:val="0"/>
    <w:pPr>
      <w:autoSpaceDE w:val="0"/>
      <w:autoSpaceDN w:val="0"/>
      <w:adjustRightInd w:val="0"/>
      <w:ind w:firstLine="420"/>
      <w:jc w:val="left"/>
    </w:pPr>
    <w:rPr>
      <w:rFonts w:ascii="宋体"/>
      <w:sz w:val="24"/>
    </w:rPr>
  </w:style>
  <w:style w:type="paragraph" w:styleId="23">
    <w:name w:val="caption"/>
    <w:basedOn w:val="1"/>
    <w:next w:val="1"/>
    <w:link w:val="577"/>
    <w:qFormat/>
    <w:uiPriority w:val="0"/>
    <w:pPr>
      <w:spacing w:line="480" w:lineRule="auto"/>
    </w:pPr>
    <w:rPr>
      <w:rFonts w:ascii="华文中宋" w:hAnsi="华文中宋" w:eastAsia="华文中宋"/>
      <w:sz w:val="36"/>
      <w:szCs w:val="20"/>
    </w:rPr>
  </w:style>
  <w:style w:type="paragraph" w:styleId="24">
    <w:name w:val="index 5"/>
    <w:basedOn w:val="1"/>
    <w:next w:val="1"/>
    <w:qFormat/>
    <w:uiPriority w:val="0"/>
    <w:pPr>
      <w:ind w:left="800" w:leftChars="800"/>
    </w:pPr>
  </w:style>
  <w:style w:type="paragraph" w:styleId="25">
    <w:name w:val="List Bullet"/>
    <w:basedOn w:val="1"/>
    <w:next w:val="1"/>
    <w:qFormat/>
    <w:uiPriority w:val="0"/>
    <w:pPr>
      <w:tabs>
        <w:tab w:val="left" w:pos="360"/>
        <w:tab w:val="left" w:pos="1120"/>
      </w:tabs>
      <w:ind w:firstLine="400"/>
    </w:pPr>
  </w:style>
  <w:style w:type="paragraph" w:styleId="26">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7">
    <w:name w:val="Document Map"/>
    <w:basedOn w:val="1"/>
    <w:link w:val="160"/>
    <w:qFormat/>
    <w:uiPriority w:val="0"/>
    <w:pPr>
      <w:shd w:val="clear" w:color="auto" w:fill="000080"/>
    </w:pPr>
  </w:style>
  <w:style w:type="paragraph" w:styleId="28">
    <w:name w:val="toa heading"/>
    <w:basedOn w:val="1"/>
    <w:next w:val="1"/>
    <w:qFormat/>
    <w:uiPriority w:val="0"/>
    <w:pPr>
      <w:spacing w:before="120"/>
    </w:pPr>
    <w:rPr>
      <w:rFonts w:ascii="Arial" w:hAnsi="Arial"/>
      <w:b/>
      <w:bCs/>
    </w:rPr>
  </w:style>
  <w:style w:type="paragraph" w:styleId="29">
    <w:name w:val="annotation text"/>
    <w:basedOn w:val="1"/>
    <w:link w:val="161"/>
    <w:qFormat/>
    <w:uiPriority w:val="0"/>
    <w:pPr>
      <w:jc w:val="left"/>
    </w:pPr>
  </w:style>
  <w:style w:type="paragraph" w:styleId="30">
    <w:name w:val="index 6"/>
    <w:basedOn w:val="1"/>
    <w:next w:val="1"/>
    <w:qFormat/>
    <w:uiPriority w:val="0"/>
    <w:pPr>
      <w:spacing w:line="360" w:lineRule="auto"/>
      <w:ind w:left="1000" w:leftChars="1000"/>
    </w:pPr>
    <w:rPr>
      <w:sz w:val="24"/>
    </w:rPr>
  </w:style>
  <w:style w:type="paragraph" w:styleId="31">
    <w:name w:val="Salutation"/>
    <w:basedOn w:val="1"/>
    <w:next w:val="1"/>
    <w:link w:val="714"/>
    <w:qFormat/>
    <w:uiPriority w:val="0"/>
    <w:pPr>
      <w:spacing w:line="360" w:lineRule="auto"/>
    </w:pPr>
    <w:rPr>
      <w:szCs w:val="22"/>
    </w:rPr>
  </w:style>
  <w:style w:type="paragraph" w:styleId="32">
    <w:name w:val="Body Text 3"/>
    <w:basedOn w:val="1"/>
    <w:link w:val="162"/>
    <w:qFormat/>
    <w:uiPriority w:val="0"/>
    <w:pPr>
      <w:spacing w:after="120"/>
    </w:pPr>
    <w:rPr>
      <w:sz w:val="16"/>
      <w:szCs w:val="16"/>
    </w:rPr>
  </w:style>
  <w:style w:type="paragraph" w:styleId="33">
    <w:name w:val="Closing"/>
    <w:basedOn w:val="1"/>
    <w:link w:val="809"/>
    <w:qFormat/>
    <w:uiPriority w:val="0"/>
    <w:pPr>
      <w:spacing w:line="360" w:lineRule="auto"/>
      <w:ind w:left="100" w:leftChars="2100"/>
    </w:pPr>
    <w:rPr>
      <w:szCs w:val="22"/>
    </w:rPr>
  </w:style>
  <w:style w:type="paragraph" w:styleId="34">
    <w:name w:val="List Bullet 3"/>
    <w:basedOn w:val="1"/>
    <w:qFormat/>
    <w:uiPriority w:val="0"/>
    <w:pPr>
      <w:tabs>
        <w:tab w:val="left" w:pos="1200"/>
      </w:tabs>
      <w:spacing w:line="360" w:lineRule="auto"/>
      <w:ind w:left="1200" w:hanging="360"/>
    </w:pPr>
    <w:rPr>
      <w:rFonts w:ascii="Calibri" w:hAnsi="Calibri"/>
      <w:szCs w:val="22"/>
    </w:rPr>
  </w:style>
  <w:style w:type="paragraph" w:styleId="35">
    <w:name w:val="Body Text"/>
    <w:basedOn w:val="1"/>
    <w:link w:val="163"/>
    <w:qFormat/>
    <w:uiPriority w:val="0"/>
    <w:pPr>
      <w:tabs>
        <w:tab w:val="left" w:pos="567"/>
      </w:tabs>
      <w:spacing w:before="120" w:line="22" w:lineRule="atLeast"/>
    </w:pPr>
    <w:rPr>
      <w:rFonts w:ascii="宋体" w:hAnsi="宋体"/>
      <w:sz w:val="24"/>
    </w:rPr>
  </w:style>
  <w:style w:type="paragraph" w:styleId="36">
    <w:name w:val="Body Text Indent"/>
    <w:basedOn w:val="1"/>
    <w:link w:val="164"/>
    <w:qFormat/>
    <w:uiPriority w:val="0"/>
    <w:pPr>
      <w:spacing w:line="360" w:lineRule="auto"/>
      <w:ind w:firstLine="570"/>
    </w:pPr>
    <w:rPr>
      <w:sz w:val="24"/>
    </w:rPr>
  </w:style>
  <w:style w:type="paragraph" w:styleId="37">
    <w:name w:val="List Number 3"/>
    <w:basedOn w:val="1"/>
    <w:qFormat/>
    <w:uiPriority w:val="0"/>
    <w:pPr>
      <w:spacing w:line="360" w:lineRule="auto"/>
    </w:pPr>
    <w:rPr>
      <w:rFonts w:ascii="Calibri" w:hAnsi="Calibri"/>
      <w:szCs w:val="22"/>
    </w:r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line="360" w:lineRule="auto"/>
      <w:ind w:left="420" w:leftChars="200"/>
    </w:pPr>
    <w:rPr>
      <w:rFonts w:ascii="Calibri" w:hAnsi="Calibri"/>
      <w:szCs w:val="22"/>
    </w:rPr>
  </w:style>
  <w:style w:type="paragraph" w:styleId="40">
    <w:name w:val="Block Text"/>
    <w:basedOn w:val="1"/>
    <w:qFormat/>
    <w:uiPriority w:val="0"/>
    <w:pPr>
      <w:widowControl/>
      <w:ind w:left="480" w:right="-341" w:firstLine="513"/>
    </w:pPr>
    <w:rPr>
      <w:kern w:val="0"/>
      <w:sz w:val="24"/>
      <w:szCs w:val="20"/>
    </w:rPr>
  </w:style>
  <w:style w:type="paragraph" w:styleId="41">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2">
    <w:name w:val="HTML Address"/>
    <w:basedOn w:val="1"/>
    <w:link w:val="597"/>
    <w:qFormat/>
    <w:uiPriority w:val="0"/>
    <w:pPr>
      <w:spacing w:line="360" w:lineRule="auto"/>
    </w:pPr>
    <w:rPr>
      <w:i/>
      <w:iCs/>
      <w:szCs w:val="22"/>
    </w:rPr>
  </w:style>
  <w:style w:type="paragraph" w:styleId="43">
    <w:name w:val="index 4"/>
    <w:basedOn w:val="1"/>
    <w:next w:val="1"/>
    <w:qFormat/>
    <w:uiPriority w:val="0"/>
    <w:pPr>
      <w:spacing w:line="360" w:lineRule="auto"/>
      <w:ind w:left="600" w:leftChars="600"/>
    </w:pPr>
    <w:rPr>
      <w:sz w:val="24"/>
    </w:rPr>
  </w:style>
  <w:style w:type="paragraph" w:styleId="44">
    <w:name w:val="toc 5"/>
    <w:basedOn w:val="1"/>
    <w:next w:val="1"/>
    <w:qFormat/>
    <w:uiPriority w:val="39"/>
    <w:pPr>
      <w:ind w:left="1680" w:leftChars="800"/>
    </w:pPr>
  </w:style>
  <w:style w:type="paragraph" w:styleId="45">
    <w:name w:val="toc 3"/>
    <w:basedOn w:val="1"/>
    <w:next w:val="1"/>
    <w:qFormat/>
    <w:uiPriority w:val="39"/>
    <w:pPr>
      <w:ind w:left="840" w:leftChars="400"/>
    </w:pPr>
  </w:style>
  <w:style w:type="paragraph" w:styleId="46">
    <w:name w:val="Plain Text"/>
    <w:basedOn w:val="1"/>
    <w:link w:val="165"/>
    <w:qFormat/>
    <w:uiPriority w:val="0"/>
    <w:rPr>
      <w:rFonts w:hint="eastAsia" w:ascii="宋体" w:hAnsi="Courier New"/>
      <w:szCs w:val="20"/>
    </w:rPr>
  </w:style>
  <w:style w:type="paragraph" w:styleId="47">
    <w:name w:val="List Bullet 5"/>
    <w:basedOn w:val="1"/>
    <w:qFormat/>
    <w:uiPriority w:val="0"/>
    <w:pPr>
      <w:numPr>
        <w:ilvl w:val="0"/>
        <w:numId w:val="4"/>
      </w:numPr>
      <w:spacing w:line="360" w:lineRule="auto"/>
    </w:pPr>
    <w:rPr>
      <w:rFonts w:ascii="Calibri" w:hAnsi="Calibri"/>
      <w:szCs w:val="22"/>
    </w:rPr>
  </w:style>
  <w:style w:type="paragraph" w:styleId="48">
    <w:name w:val="List Number 4"/>
    <w:basedOn w:val="1"/>
    <w:qFormat/>
    <w:uiPriority w:val="0"/>
    <w:pPr>
      <w:numPr>
        <w:ilvl w:val="0"/>
        <w:numId w:val="5"/>
      </w:numPr>
      <w:spacing w:line="360" w:lineRule="auto"/>
    </w:pPr>
    <w:rPr>
      <w:rFonts w:ascii="Calibri" w:hAnsi="Calibri"/>
      <w:szCs w:val="22"/>
    </w:rPr>
  </w:style>
  <w:style w:type="paragraph" w:styleId="49">
    <w:name w:val="toc 8"/>
    <w:basedOn w:val="1"/>
    <w:next w:val="1"/>
    <w:qFormat/>
    <w:uiPriority w:val="39"/>
    <w:pPr>
      <w:ind w:left="2940" w:leftChars="1400"/>
    </w:pPr>
  </w:style>
  <w:style w:type="paragraph" w:styleId="50">
    <w:name w:val="index 3"/>
    <w:basedOn w:val="1"/>
    <w:next w:val="1"/>
    <w:qFormat/>
    <w:uiPriority w:val="0"/>
    <w:pPr>
      <w:spacing w:line="360" w:lineRule="auto"/>
      <w:ind w:left="400" w:leftChars="400"/>
    </w:pPr>
    <w:rPr>
      <w:sz w:val="24"/>
    </w:rPr>
  </w:style>
  <w:style w:type="paragraph" w:styleId="51">
    <w:name w:val="Date"/>
    <w:basedOn w:val="1"/>
    <w:next w:val="1"/>
    <w:link w:val="166"/>
    <w:qFormat/>
    <w:uiPriority w:val="99"/>
    <w:pPr>
      <w:ind w:left="100" w:leftChars="2500"/>
    </w:pPr>
    <w:rPr>
      <w:rFonts w:ascii="仿宋_GB2312" w:hAnsi="宋体" w:eastAsia="仿宋_GB2312"/>
      <w:color w:val="000000"/>
      <w:sz w:val="24"/>
    </w:rPr>
  </w:style>
  <w:style w:type="paragraph" w:styleId="52">
    <w:name w:val="Body Text Indent 2"/>
    <w:basedOn w:val="1"/>
    <w:link w:val="167"/>
    <w:qFormat/>
    <w:uiPriority w:val="0"/>
    <w:pPr>
      <w:ind w:firstLine="480" w:firstLineChars="200"/>
    </w:pPr>
    <w:rPr>
      <w:rFonts w:ascii="仿宋_GB2312" w:eastAsia="仿宋_GB2312"/>
      <w:sz w:val="24"/>
    </w:rPr>
  </w:style>
  <w:style w:type="paragraph" w:styleId="53">
    <w:name w:val="endnote text"/>
    <w:basedOn w:val="1"/>
    <w:link w:val="899"/>
    <w:qFormat/>
    <w:uiPriority w:val="99"/>
    <w:pPr>
      <w:snapToGrid w:val="0"/>
      <w:spacing w:line="360" w:lineRule="auto"/>
      <w:jc w:val="left"/>
    </w:pPr>
    <w:rPr>
      <w:szCs w:val="22"/>
    </w:rPr>
  </w:style>
  <w:style w:type="paragraph" w:styleId="54">
    <w:name w:val="List Continue 5"/>
    <w:basedOn w:val="1"/>
    <w:qFormat/>
    <w:uiPriority w:val="0"/>
    <w:pPr>
      <w:spacing w:after="120" w:line="360" w:lineRule="auto"/>
      <w:ind w:left="2100" w:leftChars="1000"/>
    </w:pPr>
    <w:rPr>
      <w:rFonts w:ascii="Calibri" w:hAnsi="Calibri"/>
      <w:szCs w:val="22"/>
    </w:rPr>
  </w:style>
  <w:style w:type="paragraph" w:styleId="55">
    <w:name w:val="Balloon Text"/>
    <w:basedOn w:val="1"/>
    <w:link w:val="168"/>
    <w:qFormat/>
    <w:uiPriority w:val="99"/>
    <w:rPr>
      <w:sz w:val="18"/>
      <w:szCs w:val="18"/>
    </w:rPr>
  </w:style>
  <w:style w:type="paragraph" w:styleId="56">
    <w:name w:val="envelope return"/>
    <w:basedOn w:val="1"/>
    <w:qFormat/>
    <w:uiPriority w:val="0"/>
    <w:pPr>
      <w:snapToGrid w:val="0"/>
    </w:pPr>
    <w:rPr>
      <w:rFonts w:ascii="Arial" w:hAnsi="Arial"/>
      <w:szCs w:val="20"/>
    </w:rPr>
  </w:style>
  <w:style w:type="paragraph" w:styleId="57">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next w:val="1"/>
    <w:link w:val="391"/>
    <w:qFormat/>
    <w:uiPriority w:val="0"/>
    <w:pPr>
      <w:adjustRightInd w:val="0"/>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0">
    <w:name w:val="List Continue 4"/>
    <w:basedOn w:val="1"/>
    <w:qFormat/>
    <w:uiPriority w:val="0"/>
    <w:pPr>
      <w:spacing w:after="120" w:line="360" w:lineRule="auto"/>
      <w:ind w:left="1680" w:leftChars="800"/>
    </w:pPr>
    <w:rPr>
      <w:rFonts w:ascii="Calibri" w:hAnsi="Calibri"/>
      <w:szCs w:val="22"/>
    </w:rPr>
  </w:style>
  <w:style w:type="paragraph" w:styleId="61">
    <w:name w:val="toc 4"/>
    <w:basedOn w:val="1"/>
    <w:next w:val="1"/>
    <w:qFormat/>
    <w:uiPriority w:val="39"/>
    <w:pPr>
      <w:ind w:left="1260" w:leftChars="600"/>
    </w:pPr>
  </w:style>
  <w:style w:type="paragraph" w:styleId="62">
    <w:name w:val="index heading"/>
    <w:basedOn w:val="1"/>
    <w:next w:val="63"/>
    <w:qFormat/>
    <w:uiPriority w:val="0"/>
    <w:pPr>
      <w:spacing w:line="360" w:lineRule="auto"/>
    </w:pPr>
    <w:rPr>
      <w:rFonts w:ascii="Arial" w:hAnsi="Arial" w:cs="Arial"/>
      <w:b/>
      <w:bCs/>
      <w:sz w:val="24"/>
    </w:rPr>
  </w:style>
  <w:style w:type="paragraph" w:styleId="63">
    <w:name w:val="index 1"/>
    <w:basedOn w:val="1"/>
    <w:next w:val="1"/>
    <w:qFormat/>
    <w:uiPriority w:val="0"/>
    <w:rPr>
      <w:szCs w:val="20"/>
    </w:rPr>
  </w:style>
  <w:style w:type="paragraph" w:styleId="64">
    <w:name w:val="Subtitle"/>
    <w:basedOn w:val="1"/>
    <w:link w:val="674"/>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6">
    <w:name w:val="List"/>
    <w:basedOn w:val="1"/>
    <w:next w:val="1"/>
    <w:qFormat/>
    <w:uiPriority w:val="0"/>
    <w:pPr>
      <w:spacing w:line="360" w:lineRule="auto"/>
      <w:ind w:left="420" w:hanging="420"/>
    </w:pPr>
    <w:rPr>
      <w:rFonts w:ascii="Arial" w:hAnsi="Arial" w:eastAsia="楷体_GB2312"/>
      <w:sz w:val="24"/>
      <w:szCs w:val="20"/>
    </w:rPr>
  </w:style>
  <w:style w:type="paragraph" w:styleId="67">
    <w:name w:val="footnote text"/>
    <w:basedOn w:val="1"/>
    <w:next w:val="1"/>
    <w:link w:val="399"/>
    <w:qFormat/>
    <w:uiPriority w:val="99"/>
    <w:pPr>
      <w:adjustRightInd w:val="0"/>
      <w:spacing w:line="312" w:lineRule="atLeast"/>
      <w:jc w:val="left"/>
      <w:textAlignment w:val="baseline"/>
    </w:pPr>
    <w:rPr>
      <w:kern w:val="0"/>
      <w:sz w:val="18"/>
      <w:szCs w:val="20"/>
    </w:rPr>
  </w:style>
  <w:style w:type="paragraph" w:styleId="68">
    <w:name w:val="toc 6"/>
    <w:basedOn w:val="1"/>
    <w:next w:val="1"/>
    <w:qFormat/>
    <w:uiPriority w:val="39"/>
    <w:pPr>
      <w:ind w:left="2100" w:leftChars="1000"/>
    </w:pPr>
  </w:style>
  <w:style w:type="paragraph" w:styleId="69">
    <w:name w:val="List 5"/>
    <w:basedOn w:val="1"/>
    <w:qFormat/>
    <w:uiPriority w:val="0"/>
    <w:pPr>
      <w:spacing w:line="360" w:lineRule="auto"/>
      <w:ind w:left="100" w:leftChars="800" w:hanging="200" w:hangingChars="200"/>
    </w:pPr>
    <w:rPr>
      <w:rFonts w:ascii="Calibri" w:hAnsi="Calibri"/>
      <w:szCs w:val="22"/>
    </w:rPr>
  </w:style>
  <w:style w:type="paragraph" w:styleId="70">
    <w:name w:val="Body Text Indent 3"/>
    <w:basedOn w:val="1"/>
    <w:link w:val="17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1"/>
    <w:next w:val="1"/>
    <w:qFormat/>
    <w:uiPriority w:val="0"/>
    <w:pPr>
      <w:spacing w:line="360" w:lineRule="auto"/>
      <w:ind w:left="1200" w:leftChars="1200"/>
    </w:pPr>
    <w:rPr>
      <w:sz w:val="24"/>
    </w:rPr>
  </w:style>
  <w:style w:type="paragraph" w:styleId="72">
    <w:name w:val="index 9"/>
    <w:basedOn w:val="1"/>
    <w:next w:val="1"/>
    <w:qFormat/>
    <w:uiPriority w:val="0"/>
    <w:pPr>
      <w:spacing w:line="360" w:lineRule="auto"/>
      <w:ind w:left="1600" w:leftChars="1600"/>
    </w:pPr>
    <w:rPr>
      <w:sz w:val="24"/>
    </w:rPr>
  </w:style>
  <w:style w:type="paragraph" w:styleId="73">
    <w:name w:val="table of figures"/>
    <w:basedOn w:val="1"/>
    <w:next w:val="1"/>
    <w:qFormat/>
    <w:uiPriority w:val="0"/>
    <w:pPr>
      <w:ind w:left="840" w:leftChars="200" w:hanging="420" w:hangingChars="200"/>
    </w:pPr>
  </w:style>
  <w:style w:type="paragraph" w:styleId="74">
    <w:name w:val="toc 2"/>
    <w:basedOn w:val="1"/>
    <w:next w:val="1"/>
    <w:qFormat/>
    <w:uiPriority w:val="39"/>
    <w:pPr>
      <w:tabs>
        <w:tab w:val="right" w:leader="dot" w:pos="8937"/>
      </w:tabs>
      <w:spacing w:line="312" w:lineRule="auto"/>
      <w:ind w:left="420" w:leftChars="200"/>
    </w:pPr>
  </w:style>
  <w:style w:type="paragraph" w:styleId="75">
    <w:name w:val="toc 9"/>
    <w:basedOn w:val="1"/>
    <w:next w:val="1"/>
    <w:qFormat/>
    <w:uiPriority w:val="39"/>
    <w:pPr>
      <w:ind w:left="3360" w:leftChars="1600"/>
    </w:pPr>
  </w:style>
  <w:style w:type="paragraph" w:styleId="76">
    <w:name w:val="Body Text 2"/>
    <w:basedOn w:val="1"/>
    <w:next w:val="1"/>
    <w:link w:val="381"/>
    <w:qFormat/>
    <w:uiPriority w:val="0"/>
    <w:pPr>
      <w:adjustRightInd w:val="0"/>
      <w:spacing w:line="360" w:lineRule="atLeast"/>
    </w:pPr>
    <w:rPr>
      <w:rFonts w:ascii="Arial" w:hAnsi="Arial"/>
      <w:kern w:val="0"/>
      <w:sz w:val="24"/>
      <w:szCs w:val="20"/>
    </w:rPr>
  </w:style>
  <w:style w:type="paragraph" w:styleId="77">
    <w:name w:val="List 4"/>
    <w:basedOn w:val="1"/>
    <w:qFormat/>
    <w:uiPriority w:val="0"/>
    <w:pPr>
      <w:spacing w:line="360" w:lineRule="auto"/>
      <w:ind w:left="100" w:leftChars="600" w:hanging="200" w:hangingChars="200"/>
    </w:pPr>
    <w:rPr>
      <w:rFonts w:ascii="Calibri" w:hAnsi="Calibri"/>
      <w:szCs w:val="22"/>
    </w:rPr>
  </w:style>
  <w:style w:type="paragraph" w:styleId="78">
    <w:name w:val="List Continue 2"/>
    <w:basedOn w:val="1"/>
    <w:qFormat/>
    <w:uiPriority w:val="0"/>
    <w:pPr>
      <w:spacing w:after="120" w:line="360" w:lineRule="auto"/>
      <w:ind w:left="840" w:leftChars="400"/>
    </w:pPr>
    <w:rPr>
      <w:rFonts w:ascii="Calibri" w:hAnsi="Calibri"/>
      <w:szCs w:val="22"/>
    </w:rPr>
  </w:style>
  <w:style w:type="paragraph" w:styleId="79">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0">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line="360" w:lineRule="auto"/>
      <w:ind w:left="1260" w:leftChars="600"/>
    </w:pPr>
    <w:rPr>
      <w:rFonts w:ascii="Calibri" w:hAnsi="Calibri"/>
      <w:szCs w:val="22"/>
    </w:rPr>
  </w:style>
  <w:style w:type="paragraph" w:styleId="83">
    <w:name w:val="index 2"/>
    <w:basedOn w:val="1"/>
    <w:next w:val="1"/>
    <w:qFormat/>
    <w:uiPriority w:val="0"/>
    <w:pPr>
      <w:spacing w:line="360" w:lineRule="auto"/>
      <w:ind w:left="200" w:leftChars="200"/>
    </w:pPr>
    <w:rPr>
      <w:sz w:val="24"/>
    </w:rPr>
  </w:style>
  <w:style w:type="paragraph" w:styleId="84">
    <w:name w:val="Title"/>
    <w:basedOn w:val="1"/>
    <w:link w:val="173"/>
    <w:qFormat/>
    <w:uiPriority w:val="0"/>
    <w:pPr>
      <w:jc w:val="center"/>
      <w:outlineLvl w:val="0"/>
    </w:pPr>
    <w:rPr>
      <w:b/>
      <w:sz w:val="32"/>
      <w:szCs w:val="20"/>
    </w:rPr>
  </w:style>
  <w:style w:type="paragraph" w:styleId="85">
    <w:name w:val="annotation subject"/>
    <w:basedOn w:val="29"/>
    <w:next w:val="29"/>
    <w:link w:val="174"/>
    <w:qFormat/>
    <w:uiPriority w:val="0"/>
    <w:rPr>
      <w:b/>
      <w:bCs/>
    </w:rPr>
  </w:style>
  <w:style w:type="paragraph" w:styleId="86">
    <w:name w:val="Body Text First Indent"/>
    <w:basedOn w:val="35"/>
    <w:qFormat/>
    <w:uiPriority w:val="0"/>
    <w:pPr>
      <w:spacing w:before="0" w:after="120" w:line="240" w:lineRule="auto"/>
      <w:ind w:firstLine="420" w:firstLineChars="100"/>
    </w:pPr>
    <w:rPr>
      <w:rFonts w:ascii="Times New Roman" w:hAnsi="Times New Roman"/>
      <w:sz w:val="21"/>
      <w:szCs w:val="21"/>
    </w:rPr>
  </w:style>
  <w:style w:type="paragraph" w:styleId="87">
    <w:name w:val="Body Text First Indent 2"/>
    <w:basedOn w:val="36"/>
    <w:semiHidden/>
    <w:unhideWhenUsed/>
    <w:qFormat/>
    <w:uiPriority w:val="0"/>
    <w:pPr>
      <w:spacing w:after="120" w:line="480" w:lineRule="exact"/>
      <w:ind w:left="420" w:leftChars="200" w:firstLine="420" w:firstLineChars="200"/>
    </w:pPr>
  </w:style>
  <w:style w:type="table" w:styleId="89">
    <w:name w:val="Table Grid"/>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qFormat/>
    <w:uiPriority w:val="22"/>
    <w:rPr>
      <w:b/>
      <w:bCs/>
    </w:rPr>
  </w:style>
  <w:style w:type="character" w:styleId="133">
    <w:name w:val="endnote reference"/>
    <w:qFormat/>
    <w:uiPriority w:val="99"/>
    <w:rPr>
      <w:vertAlign w:val="superscript"/>
    </w:rPr>
  </w:style>
  <w:style w:type="character" w:styleId="134">
    <w:name w:val="page number"/>
    <w:qFormat/>
    <w:uiPriority w:val="0"/>
  </w:style>
  <w:style w:type="character" w:styleId="135">
    <w:name w:val="FollowedHyperlink"/>
    <w:qFormat/>
    <w:uiPriority w:val="99"/>
    <w:rPr>
      <w:color w:val="800080"/>
      <w:u w:val="single"/>
    </w:rPr>
  </w:style>
  <w:style w:type="character" w:styleId="136">
    <w:name w:val="Emphasis"/>
    <w:qFormat/>
    <w:uiPriority w:val="0"/>
    <w:rPr>
      <w:color w:val="CC0033"/>
    </w:rPr>
  </w:style>
  <w:style w:type="character" w:styleId="137">
    <w:name w:val="line number"/>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rPr>
      <w:i/>
      <w:iCs/>
    </w:rPr>
  </w:style>
  <w:style w:type="character" w:styleId="142">
    <w:name w:val="Hyperlink"/>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99"/>
    <w:rPr>
      <w:rFonts w:ascii="Times New Roman" w:hAnsi="Times New Roman" w:eastAsia="宋体" w:cs="Times New Roman"/>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paragraph" w:customStyle="1" w:styleId="14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字符2"/>
    <w:link w:val="4"/>
    <w:qFormat/>
    <w:uiPriority w:val="0"/>
    <w:rPr>
      <w:rFonts w:ascii="宋体"/>
      <w:b/>
      <w:kern w:val="44"/>
      <w:sz w:val="32"/>
    </w:rPr>
  </w:style>
  <w:style w:type="character" w:customStyle="1" w:styleId="151">
    <w:name w:val="正文缩进 字符2"/>
    <w:link w:val="22"/>
    <w:qFormat/>
    <w:uiPriority w:val="0"/>
    <w:rPr>
      <w:rFonts w:ascii="宋体" w:eastAsia="宋体"/>
      <w:kern w:val="2"/>
      <w:sz w:val="24"/>
      <w:szCs w:val="24"/>
      <w:lang w:val="en-US" w:eastAsia="zh-CN" w:bidi="ar-SA"/>
    </w:rPr>
  </w:style>
  <w:style w:type="character" w:customStyle="1" w:styleId="152">
    <w:name w:val="标题 2 字符2"/>
    <w:link w:val="5"/>
    <w:qFormat/>
    <w:uiPriority w:val="3"/>
    <w:rPr>
      <w:rFonts w:ascii="Arial" w:hAnsi="Arial" w:eastAsia="黑体"/>
      <w:b/>
      <w:sz w:val="30"/>
      <w:lang w:val="en-US" w:eastAsia="zh-CN" w:bidi="ar-SA"/>
    </w:rPr>
  </w:style>
  <w:style w:type="character" w:customStyle="1" w:styleId="153">
    <w:name w:val="标题 3 字符1"/>
    <w:link w:val="6"/>
    <w:qFormat/>
    <w:uiPriority w:val="0"/>
    <w:rPr>
      <w:rFonts w:ascii="宋体" w:eastAsia="宋体"/>
      <w:b/>
      <w:sz w:val="24"/>
      <w:u w:val="single"/>
      <w:lang w:val="en-US" w:eastAsia="zh-CN" w:bidi="ar-SA"/>
    </w:rPr>
  </w:style>
  <w:style w:type="character" w:customStyle="1" w:styleId="154">
    <w:name w:val="标题 4 字符2"/>
    <w:link w:val="7"/>
    <w:qFormat/>
    <w:uiPriority w:val="0"/>
    <w:rPr>
      <w:rFonts w:ascii="Arial" w:hAnsi="Arial" w:eastAsia="黑体"/>
      <w:b/>
      <w:sz w:val="28"/>
    </w:rPr>
  </w:style>
  <w:style w:type="character" w:customStyle="1" w:styleId="155">
    <w:name w:val="标题 5 字符1"/>
    <w:link w:val="8"/>
    <w:qFormat/>
    <w:uiPriority w:val="6"/>
    <w:rPr>
      <w:b/>
      <w:sz w:val="28"/>
    </w:rPr>
  </w:style>
  <w:style w:type="character" w:customStyle="1" w:styleId="156">
    <w:name w:val="标题 6 字符1"/>
    <w:link w:val="9"/>
    <w:qFormat/>
    <w:uiPriority w:val="0"/>
    <w:rPr>
      <w:rFonts w:ascii="Arial" w:hAnsi="Arial" w:eastAsia="黑体"/>
      <w:b/>
      <w:sz w:val="24"/>
    </w:rPr>
  </w:style>
  <w:style w:type="character" w:customStyle="1" w:styleId="157">
    <w:name w:val="标题 7 字符1"/>
    <w:link w:val="10"/>
    <w:qFormat/>
    <w:uiPriority w:val="0"/>
    <w:rPr>
      <w:b/>
      <w:sz w:val="24"/>
    </w:rPr>
  </w:style>
  <w:style w:type="character" w:customStyle="1" w:styleId="158">
    <w:name w:val="标题 8 字符1"/>
    <w:link w:val="11"/>
    <w:qFormat/>
    <w:uiPriority w:val="0"/>
    <w:rPr>
      <w:rFonts w:ascii="Arial" w:hAnsi="Arial" w:eastAsia="黑体"/>
      <w:sz w:val="24"/>
    </w:rPr>
  </w:style>
  <w:style w:type="character" w:customStyle="1" w:styleId="159">
    <w:name w:val="标题 9 字符1"/>
    <w:link w:val="12"/>
    <w:qFormat/>
    <w:uiPriority w:val="0"/>
    <w:rPr>
      <w:rFonts w:ascii="Arial" w:hAnsi="Arial" w:eastAsia="黑体"/>
      <w:sz w:val="21"/>
    </w:rPr>
  </w:style>
  <w:style w:type="character" w:customStyle="1" w:styleId="160">
    <w:name w:val="文档结构图 字符2"/>
    <w:link w:val="27"/>
    <w:qFormat/>
    <w:uiPriority w:val="0"/>
    <w:rPr>
      <w:kern w:val="2"/>
      <w:sz w:val="21"/>
      <w:szCs w:val="24"/>
      <w:shd w:val="clear" w:color="auto" w:fill="000080"/>
    </w:rPr>
  </w:style>
  <w:style w:type="character" w:customStyle="1" w:styleId="161">
    <w:name w:val="批注文字 字符2"/>
    <w:link w:val="29"/>
    <w:qFormat/>
    <w:uiPriority w:val="0"/>
    <w:rPr>
      <w:kern w:val="2"/>
      <w:sz w:val="21"/>
      <w:szCs w:val="24"/>
    </w:rPr>
  </w:style>
  <w:style w:type="character" w:customStyle="1" w:styleId="162">
    <w:name w:val="正文文本 3 字符1"/>
    <w:link w:val="32"/>
    <w:qFormat/>
    <w:uiPriority w:val="99"/>
    <w:rPr>
      <w:kern w:val="2"/>
      <w:sz w:val="16"/>
      <w:szCs w:val="16"/>
    </w:rPr>
  </w:style>
  <w:style w:type="character" w:customStyle="1" w:styleId="163">
    <w:name w:val="正文文本 字符2"/>
    <w:link w:val="35"/>
    <w:qFormat/>
    <w:uiPriority w:val="0"/>
    <w:rPr>
      <w:rFonts w:ascii="宋体" w:hAnsi="宋体"/>
      <w:kern w:val="2"/>
      <w:sz w:val="24"/>
      <w:szCs w:val="24"/>
    </w:rPr>
  </w:style>
  <w:style w:type="character" w:customStyle="1" w:styleId="164">
    <w:name w:val="正文文本缩进 字符2"/>
    <w:link w:val="36"/>
    <w:qFormat/>
    <w:uiPriority w:val="0"/>
    <w:rPr>
      <w:rFonts w:eastAsia="宋体"/>
      <w:kern w:val="2"/>
      <w:sz w:val="24"/>
      <w:szCs w:val="24"/>
      <w:lang w:val="en-US" w:eastAsia="zh-CN" w:bidi="ar-SA"/>
    </w:rPr>
  </w:style>
  <w:style w:type="character" w:customStyle="1" w:styleId="165">
    <w:name w:val="纯文本 字符3"/>
    <w:link w:val="46"/>
    <w:qFormat/>
    <w:uiPriority w:val="0"/>
    <w:rPr>
      <w:rFonts w:hint="eastAsia" w:ascii="宋体" w:hAnsi="Courier New" w:eastAsia="宋体" w:cs="宋体"/>
      <w:kern w:val="2"/>
      <w:sz w:val="21"/>
    </w:rPr>
  </w:style>
  <w:style w:type="character" w:customStyle="1" w:styleId="166">
    <w:name w:val="日期 字符2"/>
    <w:link w:val="51"/>
    <w:qFormat/>
    <w:uiPriority w:val="99"/>
    <w:rPr>
      <w:rFonts w:ascii="仿宋_GB2312" w:hAnsi="宋体" w:eastAsia="仿宋_GB2312"/>
      <w:color w:val="000000"/>
      <w:kern w:val="2"/>
      <w:sz w:val="24"/>
      <w:szCs w:val="24"/>
    </w:rPr>
  </w:style>
  <w:style w:type="character" w:customStyle="1" w:styleId="167">
    <w:name w:val="正文文本缩进 2 字符1"/>
    <w:link w:val="52"/>
    <w:qFormat/>
    <w:uiPriority w:val="0"/>
    <w:rPr>
      <w:rFonts w:ascii="仿宋_GB2312" w:eastAsia="仿宋_GB2312"/>
      <w:kern w:val="2"/>
      <w:sz w:val="24"/>
      <w:szCs w:val="24"/>
    </w:rPr>
  </w:style>
  <w:style w:type="character" w:customStyle="1" w:styleId="168">
    <w:name w:val="批注框文本 字符2"/>
    <w:link w:val="55"/>
    <w:qFormat/>
    <w:uiPriority w:val="0"/>
    <w:rPr>
      <w:kern w:val="2"/>
      <w:sz w:val="18"/>
      <w:szCs w:val="18"/>
    </w:rPr>
  </w:style>
  <w:style w:type="character" w:customStyle="1" w:styleId="169">
    <w:name w:val="页脚 字符2"/>
    <w:link w:val="2"/>
    <w:qFormat/>
    <w:uiPriority w:val="0"/>
    <w:rPr>
      <w:rFonts w:ascii="宋体" w:eastAsia="宋体"/>
      <w:sz w:val="18"/>
      <w:lang w:val="en-US" w:eastAsia="zh-CN" w:bidi="ar-SA"/>
    </w:rPr>
  </w:style>
  <w:style w:type="character" w:customStyle="1" w:styleId="170">
    <w:name w:val="页眉 字符2"/>
    <w:link w:val="57"/>
    <w:qFormat/>
    <w:uiPriority w:val="0"/>
    <w:rPr>
      <w:rFonts w:eastAsia="宋体"/>
      <w:kern w:val="2"/>
      <w:sz w:val="18"/>
      <w:szCs w:val="18"/>
      <w:lang w:val="en-US" w:eastAsia="zh-CN" w:bidi="ar-SA"/>
    </w:rPr>
  </w:style>
  <w:style w:type="character" w:customStyle="1" w:styleId="171">
    <w:name w:val="正文文本缩进 3 字符1"/>
    <w:link w:val="70"/>
    <w:qFormat/>
    <w:uiPriority w:val="0"/>
    <w:rPr>
      <w:rFonts w:ascii="宋体"/>
      <w:sz w:val="24"/>
    </w:rPr>
  </w:style>
  <w:style w:type="character" w:customStyle="1" w:styleId="172">
    <w:name w:val="HTML 预设格式 字符1"/>
    <w:link w:val="80"/>
    <w:qFormat/>
    <w:uiPriority w:val="0"/>
    <w:rPr>
      <w:rFonts w:ascii="宋体" w:hAnsi="宋体" w:cs="宋体"/>
      <w:sz w:val="24"/>
      <w:szCs w:val="24"/>
    </w:rPr>
  </w:style>
  <w:style w:type="character" w:customStyle="1" w:styleId="173">
    <w:name w:val="标题 字符2"/>
    <w:link w:val="84"/>
    <w:qFormat/>
    <w:uiPriority w:val="10"/>
    <w:rPr>
      <w:b/>
      <w:kern w:val="2"/>
      <w:sz w:val="32"/>
    </w:rPr>
  </w:style>
  <w:style w:type="character" w:customStyle="1" w:styleId="174">
    <w:name w:val="批注主题 字符2"/>
    <w:link w:val="85"/>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qFormat/>
    <w:uiPriority w:val="0"/>
    <w:rPr>
      <w:rFonts w:ascii="Times New Roman" w:hAnsi="Times New Roman" w:eastAsia="宋体" w:cs="Times New Roman"/>
      <w:sz w:val="24"/>
      <w:lang w:val="en-US" w:eastAsia="zh-CN" w:bidi="ar-SA"/>
    </w:rPr>
  </w:style>
  <w:style w:type="paragraph" w:customStyle="1" w:styleId="176">
    <w:name w:val="正文文本首行缩进 21"/>
    <w:basedOn w:val="36"/>
    <w:link w:val="177"/>
    <w:qFormat/>
    <w:uiPriority w:val="0"/>
    <w:pPr>
      <w:spacing w:after="120" w:line="480" w:lineRule="exact"/>
      <w:ind w:left="420" w:leftChars="200" w:firstLine="420" w:firstLineChars="200"/>
    </w:pPr>
    <w:rPr>
      <w:szCs w:val="20"/>
    </w:rPr>
  </w:style>
  <w:style w:type="character" w:customStyle="1" w:styleId="177">
    <w:name w:val="正文首行缩进 2 Char"/>
    <w:link w:val="176"/>
    <w:qFormat/>
    <w:uiPriority w:val="0"/>
    <w:rPr>
      <w:rFonts w:eastAsia="宋体"/>
      <w:kern w:val="2"/>
      <w:sz w:val="24"/>
      <w:szCs w:val="24"/>
      <w:lang w:val="en-US" w:eastAsia="zh-CN" w:bidi="ar-SA"/>
    </w:rPr>
  </w:style>
  <w:style w:type="character" w:customStyle="1" w:styleId="178">
    <w:name w:val="c21"/>
    <w:qFormat/>
    <w:uiPriority w:val="0"/>
    <w:rPr>
      <w:rFonts w:hint="default" w:ascii="ˎ̥" w:hAnsi="ˎ̥"/>
      <w:color w:val="000000"/>
      <w:sz w:val="20"/>
      <w:szCs w:val="20"/>
      <w:u w:val="none"/>
    </w:rPr>
  </w:style>
  <w:style w:type="character" w:customStyle="1" w:styleId="179">
    <w:name w:val="title4"/>
    <w:qFormat/>
    <w:uiPriority w:val="0"/>
    <w:rPr>
      <w:b/>
      <w:bCs/>
      <w:color w:val="1D87B3"/>
      <w:sz w:val="15"/>
      <w:szCs w:val="15"/>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black1"/>
    <w:qFormat/>
    <w:uiPriority w:val="0"/>
    <w:rPr>
      <w:color w:val="000000"/>
    </w:rPr>
  </w:style>
  <w:style w:type="character" w:customStyle="1" w:styleId="182">
    <w:name w:val="street-address"/>
    <w:qFormat/>
    <w:uiPriority w:val="0"/>
  </w:style>
  <w:style w:type="character" w:customStyle="1" w:styleId="183">
    <w:name w:val="locality"/>
    <w:qFormat/>
    <w:uiPriority w:val="0"/>
  </w:style>
  <w:style w:type="character" w:customStyle="1" w:styleId="184">
    <w:name w:val="正文文本缩进 Char1"/>
    <w:link w:val="185"/>
    <w:qFormat/>
    <w:uiPriority w:val="0"/>
    <w:rPr>
      <w:rFonts w:ascii="宋体" w:hAnsi="宋体" w:eastAsia="宋体"/>
      <w:sz w:val="24"/>
      <w:szCs w:val="24"/>
      <w:lang w:bidi="ar-SA"/>
    </w:rPr>
  </w:style>
  <w:style w:type="paragraph" w:customStyle="1" w:styleId="185">
    <w:name w:val="正文文本缩进1"/>
    <w:basedOn w:val="1"/>
    <w:link w:val="184"/>
    <w:qFormat/>
    <w:uiPriority w:val="0"/>
    <w:pPr>
      <w:spacing w:line="480" w:lineRule="exact"/>
      <w:ind w:firstLine="480" w:firstLineChars="200"/>
    </w:pPr>
    <w:rPr>
      <w:rFonts w:ascii="宋体" w:hAnsi="宋体"/>
      <w:kern w:val="0"/>
      <w:sz w:val="24"/>
    </w:rPr>
  </w:style>
  <w:style w:type="character" w:customStyle="1" w:styleId="186">
    <w:name w:val="Char Char11"/>
    <w:qFormat/>
    <w:uiPriority w:val="0"/>
    <w:rPr>
      <w:rFonts w:ascii="宋体" w:eastAsia="宋体"/>
      <w:b/>
      <w:sz w:val="24"/>
      <w:u w:val="single"/>
      <w:lang w:val="en-US" w:eastAsia="zh-CN" w:bidi="ar-SA"/>
    </w:rPr>
  </w:style>
  <w:style w:type="character" w:customStyle="1" w:styleId="187">
    <w:name w:val="txt"/>
    <w:qFormat/>
    <w:uiPriority w:val="0"/>
  </w:style>
  <w:style w:type="character" w:customStyle="1" w:styleId="188">
    <w:name w:val="正文缩进 Char Char"/>
    <w:link w:val="189"/>
    <w:qFormat/>
    <w:uiPriority w:val="0"/>
    <w:rPr>
      <w:rFonts w:ascii="宋体" w:eastAsia="宋体"/>
      <w:snapToGrid w:val="0"/>
      <w:color w:val="000000"/>
      <w:kern w:val="28"/>
      <w:sz w:val="28"/>
      <w:lang w:bidi="ar-SA"/>
    </w:rPr>
  </w:style>
  <w:style w:type="paragraph" w:customStyle="1" w:styleId="189">
    <w:name w:val="正文缩进1"/>
    <w:basedOn w:val="1"/>
    <w:link w:val="1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qFormat/>
    <w:uiPriority w:val="0"/>
    <w:rPr>
      <w:rFonts w:ascii="宋体" w:hAnsi="Courier New" w:eastAsia="宋体"/>
      <w:kern w:val="2"/>
      <w:sz w:val="21"/>
      <w:lang w:val="en-US" w:eastAsia="zh-CN" w:bidi="ar-SA"/>
    </w:rPr>
  </w:style>
  <w:style w:type="character" w:customStyle="1" w:styleId="191">
    <w:name w:val="chanpin1"/>
    <w:qFormat/>
    <w:uiPriority w:val="0"/>
    <w:rPr>
      <w:rFonts w:hint="default" w:ascii="ˎ̥" w:hAnsi="ˎ̥"/>
      <w:color w:val="000000"/>
      <w:sz w:val="20"/>
      <w:szCs w:val="20"/>
      <w:u w:val="none"/>
    </w:rPr>
  </w:style>
  <w:style w:type="character" w:customStyle="1" w:styleId="192">
    <w:name w:val="列表段落 字符1"/>
    <w:link w:val="193"/>
    <w:qFormat/>
    <w:uiPriority w:val="34"/>
    <w:rPr>
      <w:rFonts w:ascii="Calibri" w:hAnsi="Calibri" w:eastAsia="宋体"/>
      <w:kern w:val="2"/>
      <w:sz w:val="21"/>
      <w:szCs w:val="22"/>
      <w:lang w:val="en-US" w:eastAsia="zh-CN" w:bidi="ar-SA"/>
    </w:rPr>
  </w:style>
  <w:style w:type="paragraph" w:styleId="193">
    <w:name w:val="List Paragraph"/>
    <w:basedOn w:val="1"/>
    <w:link w:val="192"/>
    <w:qFormat/>
    <w:uiPriority w:val="34"/>
    <w:pPr>
      <w:ind w:firstLine="420" w:firstLineChars="200"/>
    </w:pPr>
    <w:rPr>
      <w:rFonts w:ascii="Calibri" w:hAnsi="Calibri"/>
      <w:szCs w:val="22"/>
    </w:rPr>
  </w:style>
  <w:style w:type="character" w:customStyle="1" w:styleId="194">
    <w:name w:val="标题 3 Char Char"/>
    <w:qFormat/>
    <w:uiPriority w:val="0"/>
    <w:rPr>
      <w:rFonts w:eastAsia="宋体"/>
      <w:b/>
      <w:bCs/>
      <w:kern w:val="2"/>
      <w:sz w:val="32"/>
      <w:szCs w:val="32"/>
      <w:lang w:val="en-US" w:eastAsia="zh-CN" w:bidi="ar-SA"/>
    </w:rPr>
  </w:style>
  <w:style w:type="character" w:customStyle="1" w:styleId="195">
    <w:name w:val="段1 Char"/>
    <w:qFormat/>
    <w:uiPriority w:val="0"/>
    <w:rPr>
      <w:rFonts w:ascii="宋体" w:eastAsia="宋体"/>
      <w:sz w:val="24"/>
      <w:lang w:val="en-US" w:eastAsia="zh-CN" w:bidi="ar-SA"/>
    </w:rPr>
  </w:style>
  <w:style w:type="character" w:customStyle="1" w:styleId="196">
    <w:name w:val="chanpin拷贝"/>
    <w:qFormat/>
    <w:uiPriority w:val="0"/>
  </w:style>
  <w:style w:type="character" w:customStyle="1" w:styleId="197">
    <w:name w:val="纯文本 Char1"/>
    <w:qFormat/>
    <w:uiPriority w:val="0"/>
    <w:rPr>
      <w:rFonts w:ascii="宋体" w:hAnsi="Courier New" w:eastAsia="宋体"/>
      <w:kern w:val="2"/>
      <w:sz w:val="21"/>
      <w:lang w:val="en-US" w:eastAsia="zh-CN" w:bidi="ar-SA"/>
    </w:rPr>
  </w:style>
  <w:style w:type="character" w:customStyle="1" w:styleId="198">
    <w:name w:val="apple-style-span"/>
    <w:qFormat/>
    <w:uiPriority w:val="0"/>
    <w:rPr>
      <w:rFonts w:cs="Times New Roman"/>
    </w:rPr>
  </w:style>
  <w:style w:type="paragraph" w:customStyle="1" w:styleId="199">
    <w:name w:val="二级条标题"/>
    <w:basedOn w:val="200"/>
    <w:next w:val="1"/>
    <w:link w:val="819"/>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qFormat/>
    <w:uiPriority w:val="0"/>
    <w:rPr>
      <w:rFonts w:ascii="Tahoma" w:hAnsi="Tahoma"/>
      <w:sz w:val="24"/>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qFormat/>
    <w:uiPriority w:val="0"/>
    <w:pPr>
      <w:tabs>
        <w:tab w:val="left" w:pos="780"/>
        <w:tab w:val="left" w:pos="2040"/>
      </w:tabs>
      <w:ind w:left="2040"/>
    </w:pPr>
  </w:style>
  <w:style w:type="paragraph" w:customStyle="1" w:styleId="207">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qFormat/>
    <w:uiPriority w:val="0"/>
    <w:pPr>
      <w:adjustRightInd w:val="0"/>
      <w:snapToGrid w:val="0"/>
      <w:spacing w:line="0" w:lineRule="atLeast"/>
      <w:jc w:val="center"/>
    </w:pPr>
    <w:rPr>
      <w:sz w:val="24"/>
      <w:szCs w:val="20"/>
    </w:rPr>
  </w:style>
  <w:style w:type="paragraph" w:customStyle="1" w:styleId="2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qFormat/>
    <w:uiPriority w:val="0"/>
    <w:rPr>
      <w:rFonts w:ascii="Tahoma" w:hAnsi="Tahoma"/>
      <w:sz w:val="24"/>
      <w:szCs w:val="20"/>
    </w:rPr>
  </w:style>
  <w:style w:type="paragraph" w:customStyle="1" w:styleId="21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Char"/>
    <w:basedOn w:val="1"/>
    <w:qFormat/>
    <w:uiPriority w:val="0"/>
    <w:pPr>
      <w:tabs>
        <w:tab w:val="left" w:pos="360"/>
      </w:tabs>
    </w:pPr>
    <w:rPr>
      <w:sz w:val="24"/>
    </w:rPr>
  </w:style>
  <w:style w:type="paragraph" w:customStyle="1" w:styleId="22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7"/>
    <w:qFormat/>
    <w:uiPriority w:val="0"/>
    <w:rPr>
      <w:rFonts w:ascii="Tahoma" w:hAnsi="Tahoma"/>
      <w:sz w:val="24"/>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四级条标题"/>
    <w:basedOn w:val="237"/>
    <w:next w:val="1"/>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qFormat/>
    <w:uiPriority w:val="0"/>
    <w:pPr>
      <w:numPr>
        <w:ilvl w:val="3"/>
        <w:numId w:val="6"/>
      </w:numPr>
      <w:ind w:left="0" w:hanging="840"/>
      <w:outlineLvl w:val="3"/>
    </w:pPr>
  </w:style>
  <w:style w:type="paragraph" w:customStyle="1" w:styleId="23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5"/>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qFormat/>
    <w:uiPriority w:val="0"/>
    <w:pPr>
      <w:ind w:firstLine="420" w:firstLineChars="200"/>
    </w:pPr>
    <w:rPr>
      <w:rFonts w:ascii="Calibri" w:hAnsi="Calibri"/>
      <w:szCs w:val="22"/>
    </w:rPr>
  </w:style>
  <w:style w:type="paragraph" w:customStyle="1" w:styleId="241">
    <w:name w:val="项目符号1"/>
    <w:basedOn w:val="242"/>
    <w:qFormat/>
    <w:uiPriority w:val="0"/>
    <w:pPr>
      <w:ind w:left="-25" w:firstLine="0"/>
    </w:pPr>
  </w:style>
  <w:style w:type="paragraph" w:customStyle="1" w:styleId="242">
    <w:name w:val="正文文本样式"/>
    <w:basedOn w:val="1"/>
    <w:qFormat/>
    <w:uiPriority w:val="0"/>
    <w:pPr>
      <w:spacing w:line="360" w:lineRule="auto"/>
      <w:ind w:firstLine="482"/>
    </w:pPr>
    <w:rPr>
      <w:rFonts w:cs="宋体"/>
      <w:sz w:val="24"/>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qFormat/>
    <w:uiPriority w:val="0"/>
    <w:pPr>
      <w:numPr>
        <w:ilvl w:val="5"/>
      </w:numPr>
      <w:ind w:left="0" w:hanging="840"/>
      <w:outlineLvl w:val="5"/>
    </w:pPr>
  </w:style>
  <w:style w:type="paragraph" w:customStyle="1" w:styleId="2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qFormat/>
    <w:uiPriority w:val="0"/>
    <w:pPr>
      <w:snapToGrid w:val="0"/>
      <w:spacing w:before="120" w:after="120" w:line="180" w:lineRule="auto"/>
    </w:pPr>
    <w:rPr>
      <w:rFonts w:ascii="Arial" w:hAnsi="Arial"/>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qFormat/>
    <w:uiPriority w:val="0"/>
    <w:rPr>
      <w:rFonts w:ascii="Tahoma" w:hAnsi="Tahoma"/>
      <w:sz w:val="24"/>
      <w:szCs w:val="20"/>
    </w:rPr>
  </w:style>
  <w:style w:type="paragraph" w:customStyle="1" w:styleId="2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qFormat/>
    <w:uiPriority w:val="0"/>
    <w:pPr>
      <w:numPr>
        <w:ilvl w:val="0"/>
        <w:numId w:val="8"/>
      </w:numPr>
      <w:spacing w:before="120"/>
    </w:pPr>
    <w:rPr>
      <w:rFonts w:ascii="宋体"/>
      <w:sz w:val="28"/>
      <w:szCs w:val="20"/>
    </w:rPr>
  </w:style>
  <w:style w:type="paragraph" w:customStyle="1" w:styleId="2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qFormat/>
    <w:uiPriority w:val="0"/>
    <w:rPr>
      <w:rFonts w:ascii="Tahoma" w:hAnsi="Tahoma"/>
      <w:sz w:val="24"/>
      <w:szCs w:val="20"/>
    </w:rPr>
  </w:style>
  <w:style w:type="paragraph" w:customStyle="1" w:styleId="255">
    <w:name w:val="Char Char Char Char Char Char Char Char Char Char"/>
    <w:basedOn w:val="1"/>
    <w:qFormat/>
    <w:uiPriority w:val="0"/>
  </w:style>
  <w:style w:type="paragraph" w:customStyle="1" w:styleId="25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qFormat/>
    <w:uiPriority w:val="0"/>
    <w:pPr>
      <w:tabs>
        <w:tab w:val="left" w:pos="360"/>
      </w:tabs>
    </w:pPr>
    <w:rPr>
      <w:sz w:val="24"/>
    </w:rPr>
  </w:style>
  <w:style w:type="paragraph" w:customStyle="1" w:styleId="258">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qFormat/>
    <w:uiPriority w:val="0"/>
    <w:rPr>
      <w:rFonts w:ascii="Arial" w:hAnsi="Arial" w:cs="Arial"/>
      <w:szCs w:val="21"/>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qFormat/>
    <w:uiPriority w:val="0"/>
    <w:rPr>
      <w:rFonts w:ascii="Tahoma" w:hAnsi="Tahoma"/>
      <w:sz w:val="24"/>
      <w:szCs w:val="20"/>
    </w:rPr>
  </w:style>
  <w:style w:type="paragraph" w:customStyle="1" w:styleId="2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Char Char Char1"/>
    <w:basedOn w:val="1"/>
    <w:qFormat/>
    <w:uiPriority w:val="0"/>
    <w:rPr>
      <w:rFonts w:ascii="Tahoma" w:hAnsi="Tahoma"/>
      <w:sz w:val="24"/>
      <w:szCs w:val="20"/>
    </w:rPr>
  </w:style>
  <w:style w:type="paragraph" w:customStyle="1" w:styleId="2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3"/>
    <w:link w:val="589"/>
    <w:qFormat/>
    <w:uiPriority w:val="0"/>
    <w:pPr>
      <w:spacing w:line="360" w:lineRule="auto"/>
      <w:jc w:val="center"/>
    </w:pPr>
    <w:rPr>
      <w:sz w:val="24"/>
    </w:rPr>
  </w:style>
  <w:style w:type="paragraph" w:customStyle="1" w:styleId="2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qFormat/>
    <w:uiPriority w:val="0"/>
    <w:pPr>
      <w:widowControl/>
      <w:jc w:val="left"/>
    </w:pPr>
    <w:rPr>
      <w:rFonts w:ascii="楷体_GB2312" w:eastAsia="楷体_GB2312" w:cs="Arial"/>
      <w:kern w:val="0"/>
      <w:sz w:val="24"/>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qFormat/>
    <w:uiPriority w:val="0"/>
    <w:rPr>
      <w:rFonts w:ascii="Tahoma" w:hAnsi="Tahoma"/>
      <w:sz w:val="24"/>
      <w:szCs w:val="20"/>
    </w:rPr>
  </w:style>
  <w:style w:type="paragraph" w:customStyle="1" w:styleId="27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qFormat/>
    <w:uiPriority w:val="34"/>
    <w:pPr>
      <w:ind w:firstLine="420" w:firstLineChars="200"/>
    </w:pPr>
    <w:rPr>
      <w:rFonts w:ascii="Calibri" w:hAnsi="Calibri"/>
      <w:szCs w:val="22"/>
    </w:rPr>
  </w:style>
  <w:style w:type="paragraph" w:customStyle="1" w:styleId="2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qFormat/>
    <w:uiPriority w:val="0"/>
    <w:rPr>
      <w:rFonts w:ascii="Tahoma" w:hAnsi="Tahoma"/>
      <w:sz w:val="24"/>
      <w:szCs w:val="20"/>
    </w:rPr>
  </w:style>
  <w:style w:type="paragraph" w:customStyle="1" w:styleId="281">
    <w:name w:val="_Style 160"/>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qFormat/>
    <w:uiPriority w:val="0"/>
    <w:pPr>
      <w:tabs>
        <w:tab w:val="left" w:pos="1620"/>
      </w:tabs>
      <w:ind w:left="1620" w:hanging="360"/>
    </w:pPr>
  </w:style>
  <w:style w:type="paragraph" w:customStyle="1" w:styleId="283">
    <w:name w:val="Char21"/>
    <w:basedOn w:val="1"/>
    <w:qFormat/>
    <w:uiPriority w:val="0"/>
    <w:rPr>
      <w:rFonts w:ascii="Tahoma" w:hAnsi="Tahoma"/>
      <w:sz w:val="24"/>
      <w:szCs w:val="20"/>
    </w:rPr>
  </w:style>
  <w:style w:type="paragraph" w:customStyle="1" w:styleId="284">
    <w:name w:val="表格文字"/>
    <w:basedOn w:val="36"/>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qFormat/>
    <w:uiPriority w:val="0"/>
    <w:rPr>
      <w:rFonts w:ascii="宋体" w:hAnsi="宋体" w:cs="Courier New"/>
      <w:sz w:val="32"/>
      <w:szCs w:val="32"/>
    </w:rPr>
  </w:style>
  <w:style w:type="paragraph" w:customStyle="1" w:styleId="286">
    <w:name w:val="正文文本样式 加粗"/>
    <w:basedOn w:val="242"/>
    <w:qFormat/>
    <w:uiPriority w:val="0"/>
    <w:rPr>
      <w:b/>
    </w:rPr>
  </w:style>
  <w:style w:type="paragraph" w:customStyle="1" w:styleId="287">
    <w:name w:val="Char2 Char Char Char Char Char Char"/>
    <w:basedOn w:val="1"/>
    <w:qFormat/>
    <w:uiPriority w:val="0"/>
    <w:pPr>
      <w:widowControl/>
      <w:spacing w:line="400" w:lineRule="exact"/>
      <w:jc w:val="center"/>
    </w:pPr>
  </w:style>
  <w:style w:type="paragraph" w:customStyle="1" w:styleId="288">
    <w:name w:val="Char Char4"/>
    <w:basedOn w:val="1"/>
    <w:qFormat/>
    <w:uiPriority w:val="0"/>
    <w:pPr>
      <w:widowControl/>
      <w:spacing w:line="400" w:lineRule="exact"/>
      <w:jc w:val="center"/>
    </w:pPr>
  </w:style>
  <w:style w:type="paragraph" w:customStyle="1" w:styleId="289">
    <w:name w:val="Char3 Char Char Char1"/>
    <w:basedOn w:val="1"/>
    <w:qFormat/>
    <w:uiPriority w:val="0"/>
    <w:rPr>
      <w:rFonts w:ascii="Tahoma" w:hAnsi="Tahoma"/>
      <w:sz w:val="24"/>
      <w:szCs w:val="20"/>
    </w:rPr>
  </w:style>
  <w:style w:type="paragraph" w:styleId="290">
    <w:name w:val="No Spacing"/>
    <w:link w:val="6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qFormat/>
    <w:uiPriority w:val="0"/>
    <w:rPr>
      <w:kern w:val="2"/>
      <w:sz w:val="21"/>
      <w:szCs w:val="24"/>
      <w:lang w:val="zh-CN" w:eastAsia="zh-CN"/>
    </w:rPr>
  </w:style>
  <w:style w:type="paragraph" w:customStyle="1" w:styleId="293">
    <w:name w:val="1"/>
    <w:next w:val="1"/>
    <w:link w:val="292"/>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qFormat/>
    <w:uiPriority w:val="0"/>
    <w:pPr>
      <w:adjustRightInd w:val="0"/>
      <w:snapToGrid w:val="0"/>
      <w:spacing w:after="50" w:line="360" w:lineRule="auto"/>
    </w:pPr>
    <w:rPr>
      <w:sz w:val="24"/>
    </w:rPr>
  </w:style>
  <w:style w:type="paragraph" w:customStyle="1" w:styleId="29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qFormat/>
    <w:uiPriority w:val="0"/>
    <w:pPr>
      <w:adjustRightInd w:val="0"/>
      <w:snapToGrid w:val="0"/>
      <w:jc w:val="left"/>
    </w:pPr>
    <w:rPr>
      <w:rFonts w:ascii="宋体" w:hAnsi="宋体"/>
      <w:color w:val="000000"/>
      <w:szCs w:val="21"/>
    </w:rPr>
  </w:style>
  <w:style w:type="character" w:customStyle="1" w:styleId="297">
    <w:name w:val="正文表格 Char"/>
    <w:link w:val="296"/>
    <w:qFormat/>
    <w:uiPriority w:val="0"/>
    <w:rPr>
      <w:rFonts w:ascii="宋体" w:hAnsi="宋体"/>
      <w:color w:val="000000"/>
      <w:kern w:val="2"/>
      <w:sz w:val="21"/>
      <w:szCs w:val="21"/>
    </w:rPr>
  </w:style>
  <w:style w:type="paragraph" w:customStyle="1" w:styleId="298">
    <w:name w:val="正文重点"/>
    <w:basedOn w:val="1"/>
    <w:link w:val="299"/>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qFormat/>
    <w:uiPriority w:val="0"/>
    <w:rPr>
      <w:b/>
      <w:sz w:val="24"/>
    </w:rPr>
  </w:style>
  <w:style w:type="paragraph" w:customStyle="1" w:styleId="300">
    <w:name w:val="标题1-附件"/>
    <w:basedOn w:val="4"/>
    <w:qFormat/>
    <w:uiPriority w:val="0"/>
    <w:pPr>
      <w:jc w:val="left"/>
    </w:pPr>
    <w:rPr>
      <w:sz w:val="24"/>
      <w:szCs w:val="24"/>
    </w:rPr>
  </w:style>
  <w:style w:type="paragraph" w:customStyle="1" w:styleId="301">
    <w:name w:val="正文小标题"/>
    <w:basedOn w:val="1"/>
    <w:next w:val="22"/>
    <w:link w:val="30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qFormat/>
    <w:uiPriority w:val="0"/>
    <w:rPr>
      <w:rFonts w:ascii="宋体" w:hAnsi="宋体"/>
      <w:b/>
      <w:i/>
      <w:color w:val="FF0000"/>
      <w:kern w:val="2"/>
      <w:sz w:val="24"/>
    </w:rPr>
  </w:style>
  <w:style w:type="paragraph" w:customStyle="1" w:styleId="303">
    <w:name w:val="正文大标题"/>
    <w:basedOn w:val="301"/>
    <w:next w:val="22"/>
    <w:link w:val="304"/>
    <w:qFormat/>
    <w:uiPriority w:val="0"/>
    <w:pPr>
      <w:jc w:val="center"/>
    </w:pPr>
    <w:rPr>
      <w:i w:val="0"/>
      <w:color w:val="000000"/>
      <w:sz w:val="28"/>
      <w:szCs w:val="21"/>
    </w:rPr>
  </w:style>
  <w:style w:type="character" w:customStyle="1" w:styleId="304">
    <w:name w:val="正文大标题 Char"/>
    <w:link w:val="303"/>
    <w:qFormat/>
    <w:uiPriority w:val="0"/>
    <w:rPr>
      <w:rFonts w:ascii="宋体" w:hAnsi="宋体"/>
      <w:b/>
      <w:color w:val="000000"/>
      <w:kern w:val="2"/>
      <w:sz w:val="28"/>
      <w:szCs w:val="21"/>
    </w:rPr>
  </w:style>
  <w:style w:type="paragraph" w:customStyle="1" w:styleId="305">
    <w:name w:val="注释"/>
    <w:basedOn w:val="1"/>
    <w:link w:val="306"/>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qFormat/>
    <w:uiPriority w:val="0"/>
    <w:rPr>
      <w:rFonts w:ascii="宋体" w:hAnsi="宋体"/>
      <w:kern w:val="2"/>
      <w:sz w:val="21"/>
      <w:szCs w:val="21"/>
    </w:rPr>
  </w:style>
  <w:style w:type="paragraph" w:customStyle="1" w:styleId="307">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qFormat/>
    <w:uiPriority w:val="0"/>
    <w:rPr>
      <w:rFonts w:ascii="宋体" w:hAnsi="Courier New" w:eastAsia="宋体" w:cs="Times New Roman"/>
      <w:kern w:val="2"/>
      <w:sz w:val="21"/>
      <w:szCs w:val="21"/>
      <w:lang w:val="en-US" w:eastAsia="zh-CN" w:bidi="ar-SA"/>
    </w:rPr>
  </w:style>
  <w:style w:type="paragraph" w:customStyle="1" w:styleId="311">
    <w:name w:val="表格1"/>
    <w:basedOn w:val="1"/>
    <w:qFormat/>
    <w:uiPriority w:val="0"/>
    <w:pPr>
      <w:ind w:firstLine="480" w:firstLineChars="200"/>
      <w:jc w:val="center"/>
    </w:pPr>
    <w:rPr>
      <w:sz w:val="24"/>
      <w:szCs w:val="20"/>
    </w:rPr>
  </w:style>
  <w:style w:type="character" w:customStyle="1" w:styleId="312">
    <w:name w:val="纯文本 字符1"/>
    <w:qFormat/>
    <w:uiPriority w:val="0"/>
    <w:rPr>
      <w:rFonts w:ascii="宋体" w:hAnsi="Courier New"/>
    </w:rPr>
  </w:style>
  <w:style w:type="character" w:customStyle="1" w:styleId="313">
    <w:name w:val="bjh-p"/>
    <w:qFormat/>
    <w:uiPriority w:val="0"/>
  </w:style>
  <w:style w:type="paragraph" w:customStyle="1" w:styleId="31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qFormat/>
    <w:locked/>
    <w:uiPriority w:val="0"/>
    <w:rPr>
      <w:rFonts w:ascii="宋体" w:hAnsi="宋体"/>
      <w:sz w:val="24"/>
      <w:szCs w:val="24"/>
      <w:lang w:val="en-GB"/>
    </w:rPr>
  </w:style>
  <w:style w:type="paragraph" w:customStyle="1" w:styleId="316">
    <w:name w:val="正文格式"/>
    <w:basedOn w:val="1"/>
    <w:link w:val="315"/>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qFormat/>
    <w:uiPriority w:val="0"/>
    <w:rPr>
      <w:rFonts w:ascii="宋体" w:eastAsia="宋体"/>
      <w:b/>
      <w:sz w:val="24"/>
      <w:u w:val="single"/>
      <w:lang w:val="en-US" w:eastAsia="zh-CN" w:bidi="ar-SA"/>
    </w:rPr>
  </w:style>
  <w:style w:type="character" w:customStyle="1" w:styleId="318">
    <w:name w:val="正文缩进 Char"/>
    <w:qFormat/>
    <w:uiPriority w:val="99"/>
    <w:rPr>
      <w:rFonts w:ascii="宋体" w:eastAsia="宋体"/>
      <w:kern w:val="2"/>
      <w:sz w:val="24"/>
      <w:szCs w:val="24"/>
      <w:lang w:val="en-US" w:eastAsia="zh-CN" w:bidi="ar-SA"/>
    </w:rPr>
  </w:style>
  <w:style w:type="character" w:customStyle="1" w:styleId="319">
    <w:name w:val="Char Char111"/>
    <w:qFormat/>
    <w:uiPriority w:val="0"/>
    <w:rPr>
      <w:rFonts w:ascii="宋体" w:eastAsia="宋体"/>
      <w:b/>
      <w:sz w:val="24"/>
      <w:u w:val="single"/>
      <w:lang w:val="en-US" w:eastAsia="zh-CN" w:bidi="ar-SA"/>
    </w:rPr>
  </w:style>
  <w:style w:type="character" w:customStyle="1" w:styleId="320">
    <w:name w:val="正文文本缩进 Char"/>
    <w:qFormat/>
    <w:uiPriority w:val="0"/>
    <w:rPr>
      <w:rFonts w:eastAsia="宋体"/>
      <w:kern w:val="2"/>
      <w:sz w:val="24"/>
      <w:szCs w:val="24"/>
      <w:lang w:val="en-US" w:eastAsia="zh-CN" w:bidi="ar-SA"/>
    </w:rPr>
  </w:style>
  <w:style w:type="character" w:customStyle="1" w:styleId="321">
    <w:name w:val="列出段落 Char"/>
    <w:qFormat/>
    <w:uiPriority w:val="0"/>
    <w:rPr>
      <w:rFonts w:ascii="Calibri" w:hAnsi="Calibri" w:eastAsia="宋体"/>
      <w:kern w:val="2"/>
      <w:sz w:val="21"/>
      <w:szCs w:val="22"/>
      <w:lang w:val="en-US" w:eastAsia="zh-CN" w:bidi="ar-SA"/>
    </w:rPr>
  </w:style>
  <w:style w:type="character" w:customStyle="1" w:styleId="322">
    <w:name w:val="页眉 Char"/>
    <w:qFormat/>
    <w:uiPriority w:val="99"/>
    <w:rPr>
      <w:rFonts w:eastAsia="宋体"/>
      <w:kern w:val="2"/>
      <w:sz w:val="18"/>
      <w:szCs w:val="18"/>
      <w:lang w:val="en-US" w:eastAsia="zh-CN" w:bidi="ar-SA"/>
    </w:rPr>
  </w:style>
  <w:style w:type="character" w:customStyle="1" w:styleId="323">
    <w:name w:val="标题 2 Char"/>
    <w:qFormat/>
    <w:uiPriority w:val="0"/>
    <w:rPr>
      <w:rFonts w:ascii="Arial" w:hAnsi="Arial" w:eastAsia="黑体"/>
      <w:b/>
      <w:sz w:val="30"/>
      <w:lang w:val="en-US" w:eastAsia="zh-CN" w:bidi="ar-SA"/>
    </w:rPr>
  </w:style>
  <w:style w:type="paragraph" w:customStyle="1" w:styleId="324">
    <w:name w:val="字元 字元2"/>
    <w:basedOn w:val="1"/>
    <w:qFormat/>
    <w:uiPriority w:val="0"/>
    <w:rPr>
      <w:rFonts w:ascii="Tahoma" w:hAnsi="Tahoma"/>
      <w:sz w:val="24"/>
      <w:szCs w:val="20"/>
    </w:rPr>
  </w:style>
  <w:style w:type="paragraph" w:customStyle="1" w:styleId="325">
    <w:name w:val="Char3 Char Char Char2"/>
    <w:basedOn w:val="1"/>
    <w:qFormat/>
    <w:uiPriority w:val="0"/>
    <w:rPr>
      <w:rFonts w:ascii="Tahoma" w:hAnsi="Tahoma"/>
      <w:sz w:val="24"/>
      <w:szCs w:val="20"/>
    </w:rPr>
  </w:style>
  <w:style w:type="paragraph" w:customStyle="1" w:styleId="32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7">
    <w:name w:val="Char3"/>
    <w:basedOn w:val="1"/>
    <w:qFormat/>
    <w:uiPriority w:val="0"/>
    <w:pPr>
      <w:tabs>
        <w:tab w:val="left" w:pos="360"/>
      </w:tabs>
    </w:pPr>
    <w:rPr>
      <w:sz w:val="24"/>
    </w:rPr>
  </w:style>
  <w:style w:type="paragraph" w:customStyle="1" w:styleId="3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qFormat/>
    <w:uiPriority w:val="34"/>
    <w:pPr>
      <w:ind w:firstLine="420" w:firstLineChars="200"/>
    </w:pPr>
    <w:rPr>
      <w:rFonts w:ascii="Calibri" w:hAnsi="Calibri"/>
      <w:szCs w:val="22"/>
    </w:rPr>
  </w:style>
  <w:style w:type="paragraph" w:customStyle="1" w:styleId="331">
    <w:name w:val="Char Char Char1 Char2"/>
    <w:basedOn w:val="1"/>
    <w:qFormat/>
    <w:uiPriority w:val="0"/>
    <w:rPr>
      <w:rFonts w:ascii="Tahoma" w:hAnsi="Tahoma"/>
      <w:sz w:val="24"/>
      <w:szCs w:val="20"/>
    </w:rPr>
  </w:style>
  <w:style w:type="paragraph" w:customStyle="1" w:styleId="332">
    <w:name w:val="Char Char Char2"/>
    <w:basedOn w:val="1"/>
    <w:qFormat/>
    <w:uiPriority w:val="0"/>
    <w:rPr>
      <w:rFonts w:ascii="Tahoma" w:hAnsi="Tahoma"/>
      <w:sz w:val="24"/>
      <w:szCs w:val="20"/>
    </w:rPr>
  </w:style>
  <w:style w:type="paragraph" w:customStyle="1" w:styleId="33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qFormat/>
    <w:uiPriority w:val="0"/>
    <w:rPr>
      <w:rFonts w:ascii="Tahoma" w:hAnsi="Tahoma"/>
      <w:sz w:val="24"/>
      <w:szCs w:val="20"/>
    </w:rPr>
  </w:style>
  <w:style w:type="paragraph" w:customStyle="1" w:styleId="337">
    <w:name w:val="Char Char Char Char Char Char Char Char Char Char2"/>
    <w:basedOn w:val="1"/>
    <w:qFormat/>
    <w:uiPriority w:val="0"/>
    <w:rPr>
      <w:rFonts w:ascii="宋体" w:hAnsi="宋体" w:cs="Courier New"/>
      <w:sz w:val="32"/>
      <w:szCs w:val="32"/>
    </w:rPr>
  </w:style>
  <w:style w:type="paragraph" w:customStyle="1" w:styleId="338">
    <w:name w:val="Char2 Char Char Char Char Char Char1"/>
    <w:basedOn w:val="1"/>
    <w:qFormat/>
    <w:uiPriority w:val="0"/>
    <w:pPr>
      <w:widowControl/>
      <w:spacing w:line="400" w:lineRule="exact"/>
      <w:jc w:val="center"/>
    </w:pPr>
  </w:style>
  <w:style w:type="character" w:customStyle="1" w:styleId="339">
    <w:name w:val="页脚 Char"/>
    <w:qFormat/>
    <w:uiPriority w:val="0"/>
    <w:rPr>
      <w:rFonts w:ascii="宋体" w:eastAsia="宋体"/>
      <w:sz w:val="18"/>
      <w:lang w:val="en-US" w:eastAsia="zh-CN" w:bidi="ar-SA"/>
    </w:rPr>
  </w:style>
  <w:style w:type="paragraph" w:customStyle="1" w:styleId="340">
    <w:name w:val="Char Char41"/>
    <w:basedOn w:val="1"/>
    <w:qFormat/>
    <w:uiPriority w:val="0"/>
    <w:pPr>
      <w:widowControl/>
      <w:spacing w:line="400" w:lineRule="exact"/>
      <w:jc w:val="center"/>
    </w:pPr>
  </w:style>
  <w:style w:type="character" w:customStyle="1" w:styleId="341">
    <w:name w:val="批注文字 Char"/>
    <w:qFormat/>
    <w:uiPriority w:val="99"/>
    <w:rPr>
      <w:kern w:val="2"/>
      <w:sz w:val="21"/>
      <w:szCs w:val="24"/>
    </w:rPr>
  </w:style>
  <w:style w:type="character" w:customStyle="1" w:styleId="342">
    <w:name w:val="标题 Char"/>
    <w:qFormat/>
    <w:uiPriority w:val="0"/>
    <w:rPr>
      <w:b/>
      <w:kern w:val="2"/>
      <w:sz w:val="32"/>
    </w:r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qFormat/>
    <w:uiPriority w:val="0"/>
    <w:rPr>
      <w:rFonts w:ascii="Calibri" w:hAnsi="Calibri"/>
      <w:sz w:val="24"/>
      <w:szCs w:val="28"/>
    </w:rPr>
  </w:style>
  <w:style w:type="character" w:customStyle="1" w:styleId="348">
    <w:name w:val="标题 1 Char1"/>
    <w:qFormat/>
    <w:uiPriority w:val="99"/>
    <w:rPr>
      <w:rFonts w:ascii="Times New Roman" w:hAnsi="Times New Roman" w:eastAsia="宋体" w:cs="Times New Roman"/>
      <w:b/>
      <w:kern w:val="44"/>
      <w:sz w:val="44"/>
      <w:szCs w:val="20"/>
    </w:rPr>
  </w:style>
  <w:style w:type="character" w:customStyle="1" w:styleId="349">
    <w:name w:val="标题 4 Char1"/>
    <w:qFormat/>
    <w:uiPriority w:val="0"/>
    <w:rPr>
      <w:rFonts w:ascii="Arial" w:hAnsi="Arial" w:eastAsia="黑体" w:cs="Times New Roman"/>
      <w:b/>
      <w:sz w:val="28"/>
      <w:szCs w:val="20"/>
    </w:rPr>
  </w:style>
  <w:style w:type="character" w:customStyle="1" w:styleId="350">
    <w:name w:val="标题 5 Char1"/>
    <w:qFormat/>
    <w:uiPriority w:val="99"/>
    <w:rPr>
      <w:rFonts w:ascii="Times New Roman" w:hAnsi="Times New Roman" w:eastAsia="宋体" w:cs="Times New Roman"/>
      <w:b/>
      <w:sz w:val="28"/>
      <w:szCs w:val="20"/>
    </w:rPr>
  </w:style>
  <w:style w:type="character" w:customStyle="1" w:styleId="351">
    <w:name w:val="标题 6 Char1"/>
    <w:qFormat/>
    <w:uiPriority w:val="9"/>
    <w:rPr>
      <w:rFonts w:ascii="Arial" w:hAnsi="Arial" w:eastAsia="黑体" w:cs="Times New Roman"/>
      <w:b/>
      <w:sz w:val="24"/>
      <w:szCs w:val="20"/>
    </w:rPr>
  </w:style>
  <w:style w:type="character" w:customStyle="1" w:styleId="352">
    <w:name w:val="标题 7 Char1"/>
    <w:qFormat/>
    <w:uiPriority w:val="9"/>
    <w:rPr>
      <w:rFonts w:ascii="Times New Roman" w:hAnsi="Times New Roman" w:eastAsia="宋体" w:cs="Times New Roman"/>
      <w:b/>
      <w:sz w:val="24"/>
      <w:szCs w:val="20"/>
    </w:rPr>
  </w:style>
  <w:style w:type="character" w:customStyle="1" w:styleId="353">
    <w:name w:val="标题 8 Char1"/>
    <w:qFormat/>
    <w:uiPriority w:val="9"/>
    <w:rPr>
      <w:rFonts w:ascii="Arial" w:hAnsi="Arial" w:eastAsia="黑体" w:cs="Times New Roman"/>
      <w:sz w:val="24"/>
      <w:szCs w:val="20"/>
    </w:rPr>
  </w:style>
  <w:style w:type="character" w:customStyle="1" w:styleId="354">
    <w:name w:val="标题 9 Char1"/>
    <w:qFormat/>
    <w:uiPriority w:val="9"/>
    <w:rPr>
      <w:rFonts w:ascii="Arial" w:hAnsi="Arial" w:eastAsia="黑体" w:cs="Times New Roman"/>
      <w:sz w:val="24"/>
      <w:szCs w:val="20"/>
    </w:rPr>
  </w:style>
  <w:style w:type="character" w:customStyle="1" w:styleId="355">
    <w:name w:val="普通文字1 Char Char"/>
    <w:qFormat/>
    <w:uiPriority w:val="99"/>
    <w:rPr>
      <w:rFonts w:ascii="宋体" w:hAnsi="Courier New" w:eastAsia="宋体" w:cs="Times New Roman"/>
      <w:kern w:val="2"/>
      <w:sz w:val="21"/>
      <w:lang w:val="en-US" w:eastAsia="zh-CN" w:bidi="ar-SA"/>
    </w:rPr>
  </w:style>
  <w:style w:type="character" w:customStyle="1" w:styleId="356">
    <w:name w:val="正文文本 Char2"/>
    <w:qFormat/>
    <w:uiPriority w:val="0"/>
    <w:rPr>
      <w:rFonts w:ascii="Times New Roman" w:hAnsi="Times New Roman" w:eastAsia="宋体" w:cs="Times New Roman"/>
    </w:rPr>
  </w:style>
  <w:style w:type="character" w:customStyle="1" w:styleId="357">
    <w:name w:val="Char Char2"/>
    <w:qFormat/>
    <w:uiPriority w:val="99"/>
    <w:rPr>
      <w:rFonts w:ascii="Arial" w:hAnsi="Arial" w:eastAsia="黑体"/>
      <w:b/>
      <w:kern w:val="2"/>
      <w:sz w:val="32"/>
      <w:lang w:val="en-US" w:eastAsia="zh-CN"/>
    </w:rPr>
  </w:style>
  <w:style w:type="character" w:customStyle="1" w:styleId="358">
    <w:name w:val="信息标题 字符1"/>
    <w:link w:val="79"/>
    <w:qFormat/>
    <w:uiPriority w:val="0"/>
    <w:rPr>
      <w:rFonts w:ascii="Cambria" w:hAnsi="Cambria"/>
      <w:sz w:val="24"/>
      <w:szCs w:val="24"/>
      <w:shd w:val="pct20" w:color="auto" w:fill="auto"/>
    </w:rPr>
  </w:style>
  <w:style w:type="character" w:customStyle="1" w:styleId="359">
    <w:name w:val="信息标题 Char"/>
    <w:qFormat/>
    <w:uiPriority w:val="0"/>
    <w:rPr>
      <w:rFonts w:ascii="Cambria" w:hAnsi="Cambria" w:eastAsia="宋体" w:cs="Times New Roman"/>
      <w:kern w:val="2"/>
      <w:sz w:val="24"/>
      <w:szCs w:val="24"/>
      <w:shd w:val="pct20" w:color="auto" w:fill="auto"/>
    </w:rPr>
  </w:style>
  <w:style w:type="character" w:customStyle="1" w:styleId="360">
    <w:name w:val="9-121"/>
    <w:qFormat/>
    <w:uiPriority w:val="0"/>
    <w:rPr>
      <w:rFonts w:ascii="Times New Roman" w:hAnsi="Times New Roman" w:eastAsia="宋体" w:cs="Times New Roman"/>
      <w:sz w:val="18"/>
    </w:rPr>
  </w:style>
  <w:style w:type="character" w:customStyle="1" w:styleId="361">
    <w:name w:val="标准正文 Char"/>
    <w:link w:val="362"/>
    <w:qFormat/>
    <w:uiPriority w:val="0"/>
    <w:rPr>
      <w:sz w:val="24"/>
    </w:rPr>
  </w:style>
  <w:style w:type="paragraph" w:customStyle="1" w:styleId="362">
    <w:name w:val="标准正文"/>
    <w:basedOn w:val="36"/>
    <w:next w:val="1"/>
    <w:link w:val="361"/>
    <w:qFormat/>
    <w:uiPriority w:val="0"/>
    <w:pPr>
      <w:spacing w:before="60" w:after="60"/>
      <w:ind w:firstLine="482"/>
    </w:pPr>
    <w:rPr>
      <w:kern w:val="0"/>
      <w:szCs w:val="20"/>
    </w:rPr>
  </w:style>
  <w:style w:type="character" w:customStyle="1" w:styleId="363">
    <w:name w:val="font161"/>
    <w:qFormat/>
    <w:uiPriority w:val="99"/>
    <w:rPr>
      <w:b/>
      <w:sz w:val="32"/>
    </w:rPr>
  </w:style>
  <w:style w:type="character" w:customStyle="1" w:styleId="364">
    <w:name w:val="标准文本 Char"/>
    <w:link w:val="365"/>
    <w:qFormat/>
    <w:uiPriority w:val="99"/>
    <w:rPr>
      <w:rFonts w:cs="宋体"/>
      <w:sz w:val="24"/>
    </w:rPr>
  </w:style>
  <w:style w:type="paragraph" w:customStyle="1" w:styleId="365">
    <w:name w:val="标准文本"/>
    <w:basedOn w:val="1"/>
    <w:next w:val="1"/>
    <w:link w:val="364"/>
    <w:qFormat/>
    <w:uiPriority w:val="0"/>
    <w:pPr>
      <w:spacing w:line="360" w:lineRule="auto"/>
      <w:ind w:firstLine="480" w:firstLineChars="200"/>
    </w:pPr>
    <w:rPr>
      <w:rFonts w:cs="宋体"/>
      <w:kern w:val="0"/>
      <w:sz w:val="24"/>
      <w:szCs w:val="20"/>
    </w:rPr>
  </w:style>
  <w:style w:type="character" w:customStyle="1" w:styleId="366">
    <w:name w:val="正文格式 Char1"/>
    <w:qFormat/>
    <w:uiPriority w:val="0"/>
    <w:rPr>
      <w:rFonts w:ascii="Verdana" w:hAnsi="Verdana" w:eastAsia="宋体" w:cs="Times New Roman"/>
      <w:kern w:val="28"/>
      <w:sz w:val="24"/>
      <w:szCs w:val="24"/>
      <w:lang w:eastAsia="ar-SA"/>
    </w:rPr>
  </w:style>
  <w:style w:type="character" w:customStyle="1" w:styleId="367">
    <w:name w:val="Char Char12"/>
    <w:qFormat/>
    <w:uiPriority w:val="99"/>
    <w:rPr>
      <w:rFonts w:eastAsia="宋体"/>
      <w:kern w:val="2"/>
      <w:sz w:val="24"/>
      <w:lang w:val="en-US" w:eastAsia="zh-CN"/>
    </w:rPr>
  </w:style>
  <w:style w:type="character" w:customStyle="1" w:styleId="368">
    <w:name w:val="标题2 Char"/>
    <w:qFormat/>
    <w:uiPriority w:val="99"/>
    <w:rPr>
      <w:rFonts w:ascii="Arial" w:hAnsi="Arial" w:eastAsia="黑体" w:cs="Times New Roman"/>
      <w:b/>
      <w:kern w:val="0"/>
      <w:sz w:val="30"/>
      <w:szCs w:val="20"/>
    </w:rPr>
  </w:style>
  <w:style w:type="character" w:customStyle="1" w:styleId="369">
    <w:name w:val="正文文本缩进 2 Char1"/>
    <w:qFormat/>
    <w:locked/>
    <w:uiPriority w:val="99"/>
    <w:rPr>
      <w:rFonts w:ascii="Times New Roman" w:hAnsi="Times New Roman" w:eastAsia="宋体" w:cs="Times New Roman"/>
      <w:kern w:val="0"/>
      <w:sz w:val="24"/>
      <w:szCs w:val="24"/>
    </w:rPr>
  </w:style>
  <w:style w:type="character" w:customStyle="1" w:styleId="370">
    <w:name w:val="签名 Char1"/>
    <w:qFormat/>
    <w:uiPriority w:val="99"/>
    <w:rPr>
      <w:rFonts w:ascii="Times New Roman" w:hAnsi="Times New Roman" w:eastAsia="宋体" w:cs="Times New Roman"/>
      <w:kern w:val="2"/>
      <w:sz w:val="21"/>
    </w:rPr>
  </w:style>
  <w:style w:type="character" w:customStyle="1" w:styleId="371">
    <w:name w:val="H1 Char"/>
    <w:qFormat/>
    <w:uiPriority w:val="99"/>
    <w:rPr>
      <w:rFonts w:ascii="宋体" w:hAnsi="Times New Roman" w:eastAsia="宋体" w:cs="Times New Roman"/>
      <w:b/>
      <w:kern w:val="44"/>
      <w:sz w:val="32"/>
      <w:szCs w:val="20"/>
    </w:rPr>
  </w:style>
  <w:style w:type="character" w:customStyle="1" w:styleId="372">
    <w:name w:val="word331"/>
    <w:qFormat/>
    <w:uiPriority w:val="0"/>
    <w:rPr>
      <w:rFonts w:ascii="Times New Roman" w:hAnsi="Times New Roman" w:eastAsia="宋体" w:cs="Times New Roman"/>
      <w:b/>
      <w:bCs/>
      <w:color w:val="002A4E"/>
      <w:sz w:val="20"/>
      <w:szCs w:val="20"/>
    </w:rPr>
  </w:style>
  <w:style w:type="character" w:customStyle="1" w:styleId="373">
    <w:name w:val="文档结构图 Char1"/>
    <w:qFormat/>
    <w:uiPriority w:val="99"/>
    <w:rPr>
      <w:rFonts w:ascii="Times New Roman" w:hAnsi="Times New Roman" w:eastAsia="宋体" w:cs="Times New Roman"/>
      <w:shd w:val="clear" w:color="auto" w:fill="000080"/>
    </w:rPr>
  </w:style>
  <w:style w:type="character" w:customStyle="1" w:styleId="374">
    <w:name w:val="正文文本 3 Char1"/>
    <w:qFormat/>
    <w:locked/>
    <w:uiPriority w:val="99"/>
    <w:rPr>
      <w:sz w:val="16"/>
    </w:rPr>
  </w:style>
  <w:style w:type="character" w:customStyle="1" w:styleId="375">
    <w:name w:val="页眉 字符"/>
    <w:qFormat/>
    <w:uiPriority w:val="99"/>
    <w:rPr>
      <w:rFonts w:ascii="Times New Roman" w:hAnsi="Times New Roman" w:eastAsia="宋体" w:cs="Times New Roman"/>
      <w:kern w:val="2"/>
      <w:sz w:val="18"/>
    </w:rPr>
  </w:style>
  <w:style w:type="character" w:customStyle="1" w:styleId="376">
    <w:name w:val="彩色列表 - 着色 1 Char"/>
    <w:qFormat/>
    <w:uiPriority w:val="34"/>
    <w:rPr>
      <w:rFonts w:ascii="Times New Roman" w:hAnsi="Times New Roman" w:eastAsia="宋体" w:cs="Times New Roman"/>
      <w:kern w:val="2"/>
      <w:sz w:val="21"/>
      <w:szCs w:val="22"/>
    </w:rPr>
  </w:style>
  <w:style w:type="character" w:customStyle="1" w:styleId="377">
    <w:name w:val="正文首行缩进 Char1"/>
    <w:link w:val="378"/>
    <w:qFormat/>
    <w:uiPriority w:val="0"/>
    <w:rPr>
      <w:kern w:val="2"/>
      <w:sz w:val="21"/>
    </w:rPr>
  </w:style>
  <w:style w:type="paragraph" w:customStyle="1" w:styleId="378">
    <w:name w:val="正文文本首行缩进1"/>
    <w:basedOn w:val="35"/>
    <w:link w:val="377"/>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qFormat/>
    <w:uiPriority w:val="0"/>
    <w:rPr>
      <w:rFonts w:ascii="宋体" w:hAnsi="宋体"/>
      <w:kern w:val="2"/>
      <w:sz w:val="21"/>
      <w:szCs w:val="24"/>
    </w:rPr>
  </w:style>
  <w:style w:type="character" w:customStyle="1" w:styleId="380">
    <w:name w:val="apple-converted-space"/>
    <w:qFormat/>
    <w:uiPriority w:val="99"/>
    <w:rPr>
      <w:rFonts w:ascii="Times New Roman" w:hAnsi="Times New Roman" w:eastAsia="宋体" w:cs="Times New Roman"/>
    </w:rPr>
  </w:style>
  <w:style w:type="character" w:customStyle="1" w:styleId="381">
    <w:name w:val="正文文本 2 字符1"/>
    <w:link w:val="76"/>
    <w:qFormat/>
    <w:locked/>
    <w:uiPriority w:val="99"/>
    <w:rPr>
      <w:rFonts w:ascii="Arial" w:hAnsi="Arial"/>
      <w:sz w:val="24"/>
    </w:rPr>
  </w:style>
  <w:style w:type="character" w:customStyle="1" w:styleId="382">
    <w:name w:val="正文文本 2 Char"/>
    <w:qFormat/>
    <w:uiPriority w:val="99"/>
    <w:rPr>
      <w:kern w:val="2"/>
      <w:sz w:val="21"/>
      <w:szCs w:val="24"/>
    </w:rPr>
  </w:style>
  <w:style w:type="character" w:customStyle="1" w:styleId="383">
    <w:name w:val="未处理的提及1"/>
    <w:unhideWhenUsed/>
    <w:qFormat/>
    <w:uiPriority w:val="99"/>
    <w:rPr>
      <w:rFonts w:ascii="Times New Roman" w:hAnsi="Times New Roman" w:eastAsia="宋体" w:cs="Times New Roman"/>
      <w:color w:val="605E5C"/>
      <w:shd w:val="clear" w:color="auto" w:fill="E1DFDD"/>
    </w:rPr>
  </w:style>
  <w:style w:type="character" w:customStyle="1" w:styleId="384">
    <w:name w:val="页脚 字符"/>
    <w:qFormat/>
    <w:uiPriority w:val="99"/>
    <w:rPr>
      <w:rFonts w:ascii="Times New Roman" w:hAnsi="Times New Roman" w:eastAsia="宋体" w:cs="Times New Roman"/>
      <w:kern w:val="2"/>
      <w:sz w:val="18"/>
    </w:rPr>
  </w:style>
  <w:style w:type="character" w:customStyle="1" w:styleId="385">
    <w:name w:val="批注主题 Char1"/>
    <w:qFormat/>
    <w:uiPriority w:val="99"/>
    <w:rPr>
      <w:rFonts w:ascii="Times New Roman" w:hAnsi="Times New Roman" w:eastAsia="宋体" w:cs="Times New Roman"/>
      <w:b/>
    </w:rPr>
  </w:style>
  <w:style w:type="character" w:customStyle="1" w:styleId="386">
    <w:name w:val="日期 Char1"/>
    <w:qFormat/>
    <w:uiPriority w:val="99"/>
    <w:rPr>
      <w:rFonts w:ascii="Times New Roman" w:hAnsi="Times New Roman" w:eastAsia="宋体" w:cs="Times New Roman"/>
    </w:rPr>
  </w:style>
  <w:style w:type="character" w:customStyle="1" w:styleId="387">
    <w:name w:val="标题 Char2"/>
    <w:qFormat/>
    <w:uiPriority w:val="99"/>
    <w:rPr>
      <w:rFonts w:ascii="Arial" w:hAnsi="Arial"/>
      <w:b/>
      <w:bCs/>
      <w:sz w:val="32"/>
      <w:szCs w:val="32"/>
    </w:rPr>
  </w:style>
  <w:style w:type="character" w:customStyle="1" w:styleId="388">
    <w:name w:val="样式 首行缩进:  2 字符 + 宋体 Char"/>
    <w:link w:val="389"/>
    <w:qFormat/>
    <w:uiPriority w:val="0"/>
    <w:rPr>
      <w:rFonts w:ascii="宋体" w:hAnsi="宋体" w:cs="宋体"/>
      <w:sz w:val="24"/>
    </w:rPr>
  </w:style>
  <w:style w:type="paragraph" w:customStyle="1" w:styleId="389">
    <w:name w:val="样式 首行缩进:  2 字符 + 宋体"/>
    <w:basedOn w:val="1"/>
    <w:next w:val="1"/>
    <w:link w:val="388"/>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qFormat/>
    <w:uiPriority w:val="99"/>
    <w:rPr>
      <w:rFonts w:ascii="Times New Roman" w:hAnsi="Times New Roman" w:eastAsia="宋体" w:cs="Times New Roman"/>
    </w:rPr>
  </w:style>
  <w:style w:type="character" w:customStyle="1" w:styleId="391">
    <w:name w:val="签名 字符1"/>
    <w:link w:val="58"/>
    <w:qFormat/>
    <w:uiPriority w:val="0"/>
    <w:rPr>
      <w:rFonts w:eastAsia="仿宋_GB2312"/>
      <w:sz w:val="24"/>
    </w:rPr>
  </w:style>
  <w:style w:type="character" w:customStyle="1" w:styleId="392">
    <w:name w:val="签名 Char"/>
    <w:qFormat/>
    <w:uiPriority w:val="0"/>
    <w:rPr>
      <w:kern w:val="2"/>
      <w:sz w:val="21"/>
      <w:szCs w:val="24"/>
    </w:rPr>
  </w:style>
  <w:style w:type="character" w:customStyle="1" w:styleId="393">
    <w:name w:val="样式 粉红"/>
    <w:qFormat/>
    <w:uiPriority w:val="99"/>
    <w:rPr>
      <w:color w:val="auto"/>
      <w:u w:val="none"/>
    </w:rPr>
  </w:style>
  <w:style w:type="character" w:customStyle="1" w:styleId="394">
    <w:name w:val="批注框文本 Char1"/>
    <w:qFormat/>
    <w:uiPriority w:val="99"/>
    <w:rPr>
      <w:rFonts w:ascii="Times New Roman" w:hAnsi="Times New Roman" w:eastAsia="宋体" w:cs="Times New Roman"/>
      <w:sz w:val="18"/>
    </w:rPr>
  </w:style>
  <w:style w:type="character" w:customStyle="1" w:styleId="395">
    <w:name w:val="正文缩进 字符"/>
    <w:qFormat/>
    <w:locked/>
    <w:uiPriority w:val="0"/>
    <w:rPr>
      <w:rFonts w:ascii="宋体"/>
      <w:sz w:val="24"/>
    </w:rPr>
  </w:style>
  <w:style w:type="character" w:customStyle="1" w:styleId="396">
    <w:name w:val="正文文本缩进 3 Char1"/>
    <w:qFormat/>
    <w:uiPriority w:val="99"/>
    <w:rPr>
      <w:rFonts w:ascii="Times New Roman" w:hAnsi="Times New Roman" w:eastAsia="宋体" w:cs="Times New Roman"/>
      <w:sz w:val="16"/>
      <w:szCs w:val="16"/>
    </w:rPr>
  </w:style>
  <w:style w:type="paragraph" w:customStyle="1" w:styleId="397">
    <w:name w:val="3"/>
    <w:basedOn w:val="1"/>
    <w:next w:val="32"/>
    <w:qFormat/>
    <w:uiPriority w:val="99"/>
    <w:rPr>
      <w:rFonts w:ascii="宋体"/>
      <w:sz w:val="24"/>
      <w:szCs w:val="20"/>
    </w:rPr>
  </w:style>
  <w:style w:type="paragraph" w:customStyle="1" w:styleId="398">
    <w:name w:val="样式 标题 2 + 宋体 五号 非加粗 黑色"/>
    <w:basedOn w:val="5"/>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字符1"/>
    <w:link w:val="67"/>
    <w:qFormat/>
    <w:uiPriority w:val="0"/>
    <w:rPr>
      <w:sz w:val="18"/>
    </w:rPr>
  </w:style>
  <w:style w:type="paragraph" w:customStyle="1" w:styleId="40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qFormat/>
    <w:uiPriority w:val="0"/>
    <w:pPr>
      <w:spacing w:before="60" w:after="60" w:line="360" w:lineRule="auto"/>
      <w:ind w:firstLine="200" w:firstLineChars="200"/>
    </w:pPr>
    <w:rPr>
      <w:sz w:val="24"/>
      <w:szCs w:val="20"/>
    </w:rPr>
  </w:style>
  <w:style w:type="paragraph" w:customStyle="1" w:styleId="402">
    <w:name w:val="TOC 标题1"/>
    <w:basedOn w:val="4"/>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4"/>
    <w:next w:val="1"/>
    <w:qFormat/>
    <w:uiPriority w:val="0"/>
    <w:pPr>
      <w:spacing w:line="360" w:lineRule="auto"/>
    </w:pPr>
    <w:rPr>
      <w:rFonts w:hAnsi="宋体"/>
      <w:sz w:val="24"/>
      <w:szCs w:val="24"/>
    </w:rPr>
  </w:style>
  <w:style w:type="paragraph" w:customStyle="1" w:styleId="405">
    <w:name w:val="2"/>
    <w:basedOn w:val="1"/>
    <w:next w:val="36"/>
    <w:qFormat/>
    <w:uiPriority w:val="99"/>
    <w:pPr>
      <w:ind w:left="432"/>
    </w:pPr>
    <w:rPr>
      <w:szCs w:val="20"/>
    </w:rPr>
  </w:style>
  <w:style w:type="paragraph" w:customStyle="1" w:styleId="406">
    <w:name w:val="Sub Bullets"/>
    <w:basedOn w:val="407"/>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qFormat/>
    <w:uiPriority w:val="99"/>
    <w:pPr>
      <w:spacing w:line="360" w:lineRule="auto"/>
      <w:ind w:firstLine="480" w:firstLineChars="200"/>
    </w:pPr>
    <w:rPr>
      <w:sz w:val="24"/>
    </w:rPr>
  </w:style>
  <w:style w:type="paragraph" w:customStyle="1" w:styleId="409">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qFormat/>
    <w:uiPriority w:val="0"/>
    <w:pPr>
      <w:spacing w:before="240"/>
    </w:pPr>
  </w:style>
  <w:style w:type="paragraph" w:customStyle="1" w:styleId="411">
    <w:name w:val="样式 样式 标题 2 + 宋体 五号 非加粗 黑色 + 段前: 6 磅 段后: 0 磅 行距: 单倍行距"/>
    <w:basedOn w:val="398"/>
    <w:next w:val="1"/>
    <w:qFormat/>
    <w:uiPriority w:val="0"/>
    <w:pPr>
      <w:spacing w:before="120" w:after="0" w:line="240" w:lineRule="auto"/>
    </w:pPr>
    <w:rPr>
      <w:rFonts w:ascii="Times New Roman" w:hAnsi="Times New Roman"/>
    </w:rPr>
  </w:style>
  <w:style w:type="paragraph" w:customStyle="1" w:styleId="412">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qFormat/>
    <w:uiPriority w:val="0"/>
    <w:rPr>
      <w:b/>
      <w:bCs/>
    </w:rPr>
  </w:style>
  <w:style w:type="paragraph" w:customStyle="1" w:styleId="414">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qFormat/>
    <w:uiPriority w:val="0"/>
    <w:pPr>
      <w:widowControl/>
      <w:spacing w:after="160" w:line="240" w:lineRule="exact"/>
      <w:jc w:val="left"/>
    </w:pPr>
    <w:rPr>
      <w:szCs w:val="20"/>
    </w:rPr>
  </w:style>
  <w:style w:type="paragraph" w:customStyle="1" w:styleId="416">
    <w:name w:val="标题8"/>
    <w:basedOn w:val="6"/>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6"/>
    <w:next w:val="7"/>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6"/>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4"/>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5"/>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5"/>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qFormat/>
    <w:uiPriority w:val="99"/>
    <w:pPr>
      <w:widowControl/>
    </w:pPr>
    <w:rPr>
      <w:kern w:val="0"/>
      <w:szCs w:val="21"/>
    </w:rPr>
  </w:style>
  <w:style w:type="paragraph" w:customStyle="1" w:styleId="436">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6"/>
    <w:next w:val="6"/>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qFormat/>
    <w:uiPriority w:val="0"/>
    <w:pPr>
      <w:widowControl/>
      <w:spacing w:after="160" w:line="240" w:lineRule="exact"/>
      <w:jc w:val="left"/>
    </w:pPr>
    <w:rPr>
      <w:szCs w:val="20"/>
    </w:rPr>
  </w:style>
  <w:style w:type="paragraph" w:customStyle="1" w:styleId="440">
    <w:name w:val="样式6"/>
    <w:basedOn w:val="1"/>
    <w:next w:val="1"/>
    <w:link w:val="614"/>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6"/>
    <w:next w:val="7"/>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6"/>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qFormat/>
    <w:uiPriority w:val="99"/>
    <w:rPr>
      <w:szCs w:val="20"/>
    </w:rPr>
  </w:style>
  <w:style w:type="paragraph" w:customStyle="1" w:styleId="445">
    <w:name w:val="标题7"/>
    <w:basedOn w:val="6"/>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qFormat/>
    <w:uiPriority w:val="99"/>
    <w:rPr>
      <w:rFonts w:ascii="Tahoma" w:hAnsi="Tahoma"/>
      <w:sz w:val="24"/>
      <w:szCs w:val="20"/>
    </w:rPr>
  </w:style>
  <w:style w:type="paragraph" w:customStyle="1" w:styleId="447">
    <w:name w:val="样式7"/>
    <w:basedOn w:val="84"/>
    <w:next w:val="1"/>
    <w:link w:val="729"/>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qFormat/>
    <w:uiPriority w:val="0"/>
    <w:rPr>
      <w:rFonts w:ascii="Tahoma" w:hAnsi="Tahoma"/>
      <w:sz w:val="24"/>
      <w:szCs w:val="20"/>
    </w:rPr>
  </w:style>
  <w:style w:type="paragraph" w:customStyle="1" w:styleId="450">
    <w:name w:val="标题一"/>
    <w:basedOn w:val="4"/>
    <w:next w:val="42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7"/>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4"/>
    <w:next w:val="5"/>
    <w:link w:val="73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6"/>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qFormat/>
    <w:uiPriority w:val="0"/>
    <w:pPr>
      <w:spacing w:before="156" w:line="360" w:lineRule="auto"/>
      <w:ind w:firstLine="510" w:firstLineChars="200"/>
    </w:pPr>
    <w:rPr>
      <w:sz w:val="24"/>
      <w:szCs w:val="20"/>
    </w:rPr>
  </w:style>
  <w:style w:type="paragraph" w:customStyle="1" w:styleId="460">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2">
    <w:name w:val="Table"/>
    <w:next w:val="1"/>
    <w:qFormat/>
    <w:uiPriority w:val="0"/>
    <w:rPr>
      <w:rFonts w:ascii="Times New Roman" w:hAnsi="Times New Roman" w:eastAsia="宋体" w:cs="Times New Roman"/>
      <w:sz w:val="21"/>
      <w:lang w:val="en-US" w:eastAsia="en-US" w:bidi="ar-SA"/>
    </w:rPr>
  </w:style>
  <w:style w:type="paragraph" w:customStyle="1" w:styleId="463">
    <w:name w:val="_Style 14"/>
    <w:basedOn w:val="1"/>
    <w:next w:val="81"/>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qFormat/>
    <w:uiPriority w:val="0"/>
    <w:rPr>
      <w:rFonts w:ascii="宋体" w:hAnsi="Courier New"/>
      <w:sz w:val="32"/>
      <w:szCs w:val="20"/>
    </w:rPr>
  </w:style>
  <w:style w:type="paragraph" w:customStyle="1" w:styleId="465">
    <w:name w:val="标题3"/>
    <w:basedOn w:val="6"/>
    <w:next w:val="7"/>
    <w:link w:val="905"/>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qFormat/>
    <w:uiPriority w:val="0"/>
    <w:rPr>
      <w:rFonts w:ascii="Tahoma" w:hAnsi="Tahoma"/>
      <w:sz w:val="24"/>
      <w:szCs w:val="20"/>
    </w:rPr>
  </w:style>
  <w:style w:type="paragraph" w:customStyle="1" w:styleId="468">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qFormat/>
    <w:uiPriority w:val="0"/>
    <w:pPr>
      <w:widowControl/>
    </w:pPr>
    <w:rPr>
      <w:kern w:val="0"/>
      <w:szCs w:val="20"/>
    </w:rPr>
  </w:style>
  <w:style w:type="paragraph" w:customStyle="1" w:styleId="470">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qFormat/>
    <w:uiPriority w:val="99"/>
    <w:rPr>
      <w:rFonts w:ascii="Tahoma" w:hAnsi="Tahoma"/>
      <w:sz w:val="24"/>
      <w:szCs w:val="20"/>
    </w:rPr>
  </w:style>
  <w:style w:type="paragraph" w:customStyle="1" w:styleId="472">
    <w:name w:val="Char Char 字元 字元 字元 Char Char Char Char"/>
    <w:basedOn w:val="1"/>
    <w:next w:val="1"/>
    <w:qFormat/>
    <w:uiPriority w:val="0"/>
    <w:pPr>
      <w:adjustRightInd w:val="0"/>
      <w:spacing w:line="360" w:lineRule="auto"/>
    </w:pPr>
    <w:rPr>
      <w:kern w:val="0"/>
      <w:sz w:val="24"/>
      <w:szCs w:val="20"/>
    </w:rPr>
  </w:style>
  <w:style w:type="paragraph" w:customStyle="1" w:styleId="473">
    <w:name w:val="Char11"/>
    <w:basedOn w:val="1"/>
    <w:qFormat/>
    <w:uiPriority w:val="99"/>
    <w:rPr>
      <w:rFonts w:ascii="Tahoma" w:hAnsi="Tahoma"/>
      <w:sz w:val="24"/>
      <w:szCs w:val="20"/>
    </w:rPr>
  </w:style>
  <w:style w:type="paragraph" w:customStyle="1" w:styleId="474">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5">
    <w:name w:val="样式5"/>
    <w:basedOn w:val="84"/>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qFormat/>
    <w:uiPriority w:val="0"/>
    <w:pPr>
      <w:spacing w:line="360" w:lineRule="auto"/>
      <w:ind w:firstLine="200" w:firstLineChars="200"/>
    </w:pPr>
    <w:rPr>
      <w:rFonts w:ascii="Calibri" w:hAnsi="Calibri"/>
      <w:sz w:val="24"/>
      <w:szCs w:val="22"/>
    </w:rPr>
  </w:style>
  <w:style w:type="character" w:customStyle="1" w:styleId="477">
    <w:name w:val="*正文 Char"/>
    <w:link w:val="476"/>
    <w:qFormat/>
    <w:uiPriority w:val="0"/>
    <w:rPr>
      <w:rFonts w:ascii="Calibri" w:hAnsi="Calibri"/>
      <w:kern w:val="2"/>
      <w:sz w:val="24"/>
      <w:szCs w:val="22"/>
    </w:rPr>
  </w:style>
  <w:style w:type="character" w:customStyle="1" w:styleId="478">
    <w:name w:val="正文文本 Char1"/>
    <w:qFormat/>
    <w:uiPriority w:val="0"/>
    <w:rPr>
      <w:rFonts w:ascii="Times New Roman" w:hAnsi="Times New Roman" w:eastAsia="宋体" w:cs="Times New Roman"/>
      <w:szCs w:val="20"/>
    </w:rPr>
  </w:style>
  <w:style w:type="paragraph" w:customStyle="1" w:styleId="479">
    <w:name w:val="修订2"/>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qFormat/>
    <w:uiPriority w:val="0"/>
    <w:rPr>
      <w:rFonts w:hint="eastAsia" w:ascii="宋体" w:hAnsi="Courier New" w:eastAsia="宋体" w:cs="宋体"/>
      <w:kern w:val="2"/>
      <w:sz w:val="21"/>
    </w:rPr>
  </w:style>
  <w:style w:type="paragraph" w:customStyle="1" w:styleId="482">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qFormat/>
    <w:locked/>
    <w:uiPriority w:val="99"/>
    <w:rPr>
      <w:rFonts w:ascii="Calibri" w:hAnsi="Calibri"/>
      <w:kern w:val="2"/>
      <w:sz w:val="21"/>
      <w:szCs w:val="22"/>
    </w:rPr>
  </w:style>
  <w:style w:type="character" w:customStyle="1" w:styleId="484">
    <w:name w:val="章标题 Char"/>
    <w:link w:val="201"/>
    <w:qFormat/>
    <w:uiPriority w:val="0"/>
    <w:rPr>
      <w:rFonts w:ascii="黑体" w:eastAsia="黑体"/>
      <w:b/>
      <w:sz w:val="28"/>
    </w:rPr>
  </w:style>
  <w:style w:type="character" w:customStyle="1" w:styleId="485">
    <w:name w:val="font31"/>
    <w:qFormat/>
    <w:uiPriority w:val="0"/>
    <w:rPr>
      <w:rFonts w:hint="eastAsia" w:ascii="宋体" w:hAnsi="宋体" w:eastAsia="宋体" w:cs="宋体"/>
      <w:color w:val="000000"/>
      <w:sz w:val="21"/>
      <w:szCs w:val="21"/>
      <w:u w:val="none"/>
    </w:rPr>
  </w:style>
  <w:style w:type="character" w:customStyle="1" w:styleId="486">
    <w:name w:val="font01"/>
    <w:qFormat/>
    <w:uiPriority w:val="0"/>
    <w:rPr>
      <w:rFonts w:hint="eastAsia" w:ascii="宋体" w:hAnsi="宋体" w:eastAsia="宋体" w:cs="宋体"/>
      <w:b/>
      <w:color w:val="000000"/>
      <w:sz w:val="16"/>
      <w:szCs w:val="16"/>
      <w:u w:val="none"/>
    </w:rPr>
  </w:style>
  <w:style w:type="character" w:customStyle="1" w:styleId="487">
    <w:name w:val="正文 缩进2字符 Char"/>
    <w:link w:val="488"/>
    <w:qFormat/>
    <w:uiPriority w:val="0"/>
    <w:rPr>
      <w:rFonts w:ascii="宋体" w:hAnsi="宋体" w:cs="宋体"/>
      <w:sz w:val="28"/>
      <w:szCs w:val="28"/>
    </w:rPr>
  </w:style>
  <w:style w:type="paragraph" w:customStyle="1" w:styleId="488">
    <w:name w:val="正文 缩进2字符"/>
    <w:basedOn w:val="1"/>
    <w:link w:val="487"/>
    <w:qFormat/>
    <w:uiPriority w:val="0"/>
    <w:pPr>
      <w:spacing w:line="288" w:lineRule="auto"/>
    </w:pPr>
    <w:rPr>
      <w:rFonts w:ascii="宋体" w:hAnsi="宋体" w:cs="宋体"/>
      <w:kern w:val="0"/>
      <w:sz w:val="28"/>
      <w:szCs w:val="28"/>
    </w:rPr>
  </w:style>
  <w:style w:type="paragraph" w:customStyle="1" w:styleId="48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qFormat/>
    <w:uiPriority w:val="0"/>
    <w:rPr>
      <w:rFonts w:ascii="Tahoma" w:hAnsi="Tahoma"/>
      <w:sz w:val="24"/>
      <w:szCs w:val="20"/>
    </w:rPr>
  </w:style>
  <w:style w:type="paragraph" w:customStyle="1" w:styleId="491">
    <w:name w:val="Char Char Char Char31"/>
    <w:basedOn w:val="1"/>
    <w:qFormat/>
    <w:uiPriority w:val="0"/>
    <w:pPr>
      <w:tabs>
        <w:tab w:val="left" w:pos="360"/>
      </w:tabs>
      <w:ind w:firstLine="420" w:firstLineChars="150"/>
    </w:pPr>
    <w:rPr>
      <w:rFonts w:ascii="Calibri" w:hAnsi="Calibri"/>
      <w:szCs w:val="20"/>
    </w:rPr>
  </w:style>
  <w:style w:type="paragraph" w:customStyle="1" w:styleId="492">
    <w:name w:val="~正文"/>
    <w:basedOn w:val="1"/>
    <w:next w:val="35"/>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qFormat/>
    <w:uiPriority w:val="0"/>
    <w:rPr>
      <w:rFonts w:ascii="Calibri" w:hAnsi="Calibri" w:eastAsia="宋体" w:cs="Times New Roman"/>
      <w:lang w:val="en-US" w:eastAsia="zh-CN" w:bidi="ar-SA"/>
    </w:rPr>
  </w:style>
  <w:style w:type="paragraph" w:customStyle="1" w:styleId="4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9">
    <w:name w:val="Table Normal12"/>
    <w:qFormat/>
    <w:uiPriority w:val="0"/>
    <w:tblPr>
      <w:tblCellMar>
        <w:top w:w="0" w:type="dxa"/>
        <w:left w:w="0" w:type="dxa"/>
        <w:bottom w:w="0" w:type="dxa"/>
        <w:right w:w="0" w:type="dxa"/>
      </w:tblCellMar>
    </w:tblPr>
  </w:style>
  <w:style w:type="table" w:customStyle="1" w:styleId="500">
    <w:name w:val="Table Normal11"/>
    <w:qFormat/>
    <w:uiPriority w:val="0"/>
    <w:tblPr>
      <w:tblCellMar>
        <w:top w:w="0" w:type="dxa"/>
        <w:left w:w="0" w:type="dxa"/>
        <w:bottom w:w="0" w:type="dxa"/>
        <w:right w:w="0" w:type="dxa"/>
      </w:tblCellMar>
    </w:tblPr>
  </w:style>
  <w:style w:type="character" w:customStyle="1" w:styleId="501">
    <w:name w:val="正文缩进 字符1"/>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qFormat/>
    <w:uiPriority w:val="34"/>
    <w:rPr>
      <w:rFonts w:ascii="Calibri" w:hAnsi="Calibri"/>
      <w:kern w:val="2"/>
      <w:sz w:val="21"/>
      <w:szCs w:val="22"/>
    </w:rPr>
  </w:style>
  <w:style w:type="character" w:customStyle="1" w:styleId="505">
    <w:name w:val="样式7 Char"/>
    <w:qFormat/>
    <w:uiPriority w:val="0"/>
    <w:rPr>
      <w:rFonts w:ascii="Times New Roman" w:hAnsi="Times New Roman"/>
      <w:b/>
      <w:bCs/>
      <w:kern w:val="44"/>
      <w:sz w:val="44"/>
      <w:szCs w:val="44"/>
    </w:rPr>
  </w:style>
  <w:style w:type="character" w:customStyle="1" w:styleId="506">
    <w:name w:val="zhengwen"/>
    <w:qFormat/>
    <w:uiPriority w:val="0"/>
  </w:style>
  <w:style w:type="character" w:customStyle="1" w:styleId="507">
    <w:name w:val="尾注文本 Char1"/>
    <w:semiHidden/>
    <w:qFormat/>
    <w:uiPriority w:val="99"/>
    <w:rPr>
      <w:kern w:val="2"/>
      <w:sz w:val="21"/>
      <w:szCs w:val="24"/>
    </w:rPr>
  </w:style>
  <w:style w:type="character" w:customStyle="1" w:styleId="508">
    <w:name w:val="middle1"/>
    <w:qFormat/>
    <w:uiPriority w:val="0"/>
    <w:rPr>
      <w:rFonts w:hint="default" w:ascii="Verdana" w:hAnsi="Verdana"/>
      <w:color w:val="000000"/>
      <w:sz w:val="24"/>
      <w:szCs w:val="24"/>
      <w:u w:val="none"/>
    </w:rPr>
  </w:style>
  <w:style w:type="character" w:customStyle="1" w:styleId="509">
    <w:name w:val="HTML 预设格式 字符"/>
    <w:qFormat/>
    <w:uiPriority w:val="0"/>
    <w:rPr>
      <w:rFonts w:ascii="Courier New" w:hAnsi="Courier New"/>
      <w:kern w:val="2"/>
    </w:rPr>
  </w:style>
  <w:style w:type="character" w:customStyle="1" w:styleId="510">
    <w:name w:val="default1"/>
    <w:qFormat/>
    <w:uiPriority w:val="0"/>
    <w:rPr>
      <w:rFonts w:hint="default" w:ascii="Arial" w:hAnsi="Arial" w:cs="Arial"/>
      <w:sz w:val="20"/>
      <w:szCs w:val="20"/>
    </w:rPr>
  </w:style>
  <w:style w:type="character" w:customStyle="1" w:styleId="511">
    <w:name w:val="text_darkgray1"/>
    <w:qFormat/>
    <w:uiPriority w:val="0"/>
    <w:rPr>
      <w:rFonts w:ascii="宋体" w:hAnsi="宋体" w:eastAsia="宋体"/>
      <w:color w:val="000000"/>
      <w:kern w:val="2"/>
      <w:sz w:val="23"/>
      <w:lang w:val="en-US" w:eastAsia="zh-CN"/>
    </w:rPr>
  </w:style>
  <w:style w:type="character" w:customStyle="1" w:styleId="512">
    <w:name w:val="param-name"/>
    <w:qFormat/>
    <w:uiPriority w:val="0"/>
  </w:style>
  <w:style w:type="character" w:customStyle="1" w:styleId="513">
    <w:name w:val="样式 题注 + (符号) 宋体 Char"/>
    <w:link w:val="514"/>
    <w:qFormat/>
    <w:uiPriority w:val="0"/>
    <w:rPr>
      <w:rFonts w:ascii="Arial" w:hAnsi="Arial" w:eastAsia="黑体" w:cs="Arial"/>
      <w:kern w:val="2"/>
      <w:sz w:val="21"/>
    </w:rPr>
  </w:style>
  <w:style w:type="paragraph" w:customStyle="1" w:styleId="514">
    <w:name w:val="样式 题注 + (符号) 宋体"/>
    <w:basedOn w:val="23"/>
    <w:link w:val="513"/>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22"/>
    <w:link w:val="515"/>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qFormat/>
    <w:uiPriority w:val="0"/>
    <w:rPr>
      <w:kern w:val="2"/>
      <w:sz w:val="24"/>
      <w:szCs w:val="24"/>
      <w:lang w:bidi="en-US"/>
    </w:rPr>
  </w:style>
  <w:style w:type="paragraph" w:customStyle="1" w:styleId="518">
    <w:name w:val="正文首行缩进样式"/>
    <w:basedOn w:val="1"/>
    <w:link w:val="517"/>
    <w:qFormat/>
    <w:uiPriority w:val="0"/>
    <w:pPr>
      <w:widowControl/>
      <w:spacing w:line="360" w:lineRule="auto"/>
      <w:ind w:firstLine="480" w:firstLineChars="200"/>
      <w:jc w:val="left"/>
    </w:pPr>
    <w:rPr>
      <w:sz w:val="24"/>
      <w:lang w:bidi="en-US"/>
    </w:rPr>
  </w:style>
  <w:style w:type="character" w:customStyle="1" w:styleId="519">
    <w:name w:val="news-12"/>
    <w:qFormat/>
    <w:uiPriority w:val="0"/>
    <w:rPr>
      <w:rFonts w:ascii="宋体" w:hAnsi="宋体" w:eastAsia="宋体"/>
      <w:kern w:val="2"/>
      <w:sz w:val="15"/>
      <w:lang w:val="en-US" w:eastAsia="zh-CN"/>
    </w:rPr>
  </w:style>
  <w:style w:type="character" w:customStyle="1" w:styleId="520">
    <w:name w:val="编写建议 Char"/>
    <w:link w:val="521"/>
    <w:qFormat/>
    <w:locked/>
    <w:uiPriority w:val="0"/>
    <w:rPr>
      <w:i/>
      <w:iCs/>
      <w:color w:val="0000FF"/>
      <w:szCs w:val="21"/>
    </w:rPr>
  </w:style>
  <w:style w:type="paragraph" w:customStyle="1" w:styleId="521">
    <w:name w:val="编写建议"/>
    <w:basedOn w:val="1"/>
    <w:link w:val="520"/>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qFormat/>
    <w:uiPriority w:val="0"/>
    <w:rPr>
      <w:rFonts w:hint="default" w:ascii="Arial" w:hAnsi="Arial" w:eastAsia="宋体"/>
      <w:color w:val="333333"/>
      <w:kern w:val="2"/>
      <w:sz w:val="19"/>
      <w:lang w:val="en-US" w:eastAsia="zh-CN"/>
    </w:rPr>
  </w:style>
  <w:style w:type="character" w:customStyle="1" w:styleId="523">
    <w:name w:val="文字 Char"/>
    <w:link w:val="524"/>
    <w:qFormat/>
    <w:locked/>
    <w:uiPriority w:val="0"/>
    <w:rPr>
      <w:rFonts w:ascii="楷体_GB2312" w:eastAsia="楷体_GB2312"/>
      <w:kern w:val="2"/>
      <w:sz w:val="28"/>
    </w:rPr>
  </w:style>
  <w:style w:type="paragraph" w:customStyle="1" w:styleId="524">
    <w:name w:val="文字"/>
    <w:basedOn w:val="1"/>
    <w:link w:val="523"/>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qFormat/>
    <w:uiPriority w:val="0"/>
    <w:rPr>
      <w:rFonts w:hint="default" w:ascii="Arial" w:hAnsi="Arial" w:eastAsia="宋体" w:cs="Arial"/>
      <w:kern w:val="2"/>
      <w:sz w:val="18"/>
      <w:szCs w:val="18"/>
      <w:lang w:val="en-US" w:eastAsia="zh-CN" w:bidi="ar-SA"/>
    </w:rPr>
  </w:style>
  <w:style w:type="character" w:customStyle="1" w:styleId="526">
    <w:name w:val="p121"/>
    <w:qFormat/>
    <w:uiPriority w:val="0"/>
    <w:rPr>
      <w:rFonts w:ascii="Tahoma" w:hAnsi="Tahoma" w:eastAsia="宋体"/>
      <w:color w:val="000000"/>
      <w:kern w:val="2"/>
      <w:sz w:val="21"/>
      <w:szCs w:val="21"/>
      <w:u w:val="none"/>
      <w:lang w:val="en-US" w:eastAsia="zh-CN" w:bidi="ar-SA"/>
    </w:rPr>
  </w:style>
  <w:style w:type="character" w:customStyle="1" w:styleId="527">
    <w:name w:val="font9494941"/>
    <w:qFormat/>
    <w:uiPriority w:val="0"/>
    <w:rPr>
      <w:rFonts w:ascii="Verdana" w:hAnsi="Verdana" w:eastAsia="仿宋_GB2312"/>
      <w:color w:val="949494"/>
      <w:sz w:val="24"/>
      <w:lang w:val="en-US" w:eastAsia="en-US" w:bidi="ar-SA"/>
    </w:rPr>
  </w:style>
  <w:style w:type="character" w:customStyle="1" w:styleId="528">
    <w:name w:val="Char Char81"/>
    <w:qFormat/>
    <w:uiPriority w:val="0"/>
    <w:rPr>
      <w:rFonts w:ascii="宋体" w:hAnsi="Courier New" w:eastAsia="宋体" w:cs="Courier New"/>
      <w:kern w:val="2"/>
      <w:sz w:val="21"/>
      <w:szCs w:val="21"/>
      <w:lang w:val="en-US" w:eastAsia="zh-CN" w:bidi="ar-SA"/>
    </w:rPr>
  </w:style>
  <w:style w:type="character" w:customStyle="1" w:styleId="529">
    <w:name w:val="3节标题 Char"/>
    <w:link w:val="530"/>
    <w:qFormat/>
    <w:uiPriority w:val="0"/>
  </w:style>
  <w:style w:type="paragraph" w:customStyle="1" w:styleId="530">
    <w:name w:val="3节标题"/>
    <w:basedOn w:val="503"/>
    <w:link w:val="529"/>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qFormat/>
    <w:uiPriority w:val="0"/>
    <w:rPr>
      <w:rFonts w:ascii="宋体"/>
      <w:kern w:val="2"/>
      <w:sz w:val="24"/>
    </w:rPr>
  </w:style>
  <w:style w:type="paragraph" w:customStyle="1" w:styleId="532">
    <w:name w:val="项目下文字"/>
    <w:basedOn w:val="1"/>
    <w:link w:val="531"/>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qFormat/>
    <w:uiPriority w:val="0"/>
    <w:rPr>
      <w:rFonts w:ascii="黑体" w:hAnsi="黑体" w:eastAsia="黑体" w:cs="Arial"/>
      <w:kern w:val="2"/>
      <w:sz w:val="21"/>
    </w:rPr>
  </w:style>
  <w:style w:type="paragraph" w:customStyle="1" w:styleId="534">
    <w:name w:val="样式 题注 + 黑体3"/>
    <w:basedOn w:val="23"/>
    <w:link w:val="533"/>
    <w:qFormat/>
    <w:uiPriority w:val="0"/>
    <w:pPr>
      <w:spacing w:before="152" w:after="160" w:line="240" w:lineRule="auto"/>
      <w:jc w:val="center"/>
    </w:pPr>
    <w:rPr>
      <w:rFonts w:ascii="黑体" w:hAnsi="黑体" w:eastAsia="黑体" w:cs="Arial"/>
      <w:sz w:val="21"/>
    </w:rPr>
  </w:style>
  <w:style w:type="character" w:customStyle="1" w:styleId="535">
    <w:name w:val="样式5 Char"/>
    <w:qFormat/>
    <w:uiPriority w:val="0"/>
    <w:rPr>
      <w:rFonts w:ascii="黑体" w:eastAsia="黑体"/>
      <w:b/>
      <w:bCs/>
      <w:kern w:val="2"/>
      <w:sz w:val="28"/>
      <w:szCs w:val="28"/>
    </w:rPr>
  </w:style>
  <w:style w:type="character" w:customStyle="1" w:styleId="536">
    <w:name w:val="样式6 Char Char Char"/>
    <w:qFormat/>
    <w:uiPriority w:val="0"/>
    <w:rPr>
      <w:rFonts w:ascii="Times New Roman" w:hAnsi="Times New Roman"/>
      <w:b/>
      <w:bCs/>
      <w:kern w:val="2"/>
      <w:sz w:val="24"/>
      <w:szCs w:val="24"/>
    </w:rPr>
  </w:style>
  <w:style w:type="character" w:customStyle="1" w:styleId="537">
    <w:name w:val="样式 宋体 行距: 1.5 倍行距 Char Char"/>
    <w:link w:val="538"/>
    <w:qFormat/>
    <w:uiPriority w:val="0"/>
    <w:rPr>
      <w:rFonts w:ascii="宋体" w:hAnsi="宋体" w:cs="宋体"/>
      <w:kern w:val="2"/>
      <w:sz w:val="21"/>
    </w:rPr>
  </w:style>
  <w:style w:type="paragraph" w:customStyle="1" w:styleId="538">
    <w:name w:val="样式 宋体 行距: 1.5 倍行距"/>
    <w:basedOn w:val="1"/>
    <w:link w:val="537"/>
    <w:qFormat/>
    <w:uiPriority w:val="0"/>
    <w:pPr>
      <w:spacing w:line="360" w:lineRule="auto"/>
      <w:ind w:firstLine="420" w:firstLineChars="200"/>
    </w:pPr>
    <w:rPr>
      <w:rFonts w:ascii="宋体" w:hAnsi="宋体" w:cs="宋体"/>
      <w:szCs w:val="20"/>
    </w:rPr>
  </w:style>
  <w:style w:type="character" w:customStyle="1" w:styleId="539">
    <w:name w:val="font1"/>
    <w:qFormat/>
    <w:uiPriority w:val="0"/>
  </w:style>
  <w:style w:type="character" w:customStyle="1" w:styleId="540">
    <w:name w:val="文章正文 Char Char"/>
    <w:link w:val="541"/>
    <w:qFormat/>
    <w:uiPriority w:val="0"/>
    <w:rPr>
      <w:kern w:val="2"/>
      <w:sz w:val="24"/>
      <w:szCs w:val="24"/>
    </w:rPr>
  </w:style>
  <w:style w:type="paragraph" w:customStyle="1" w:styleId="541">
    <w:name w:val="文章正文"/>
    <w:basedOn w:val="1"/>
    <w:link w:val="540"/>
    <w:qFormat/>
    <w:uiPriority w:val="0"/>
    <w:pPr>
      <w:spacing w:line="360" w:lineRule="auto"/>
      <w:ind w:firstLine="420"/>
    </w:pPr>
    <w:rPr>
      <w:sz w:val="24"/>
    </w:rPr>
  </w:style>
  <w:style w:type="character" w:customStyle="1" w:styleId="542">
    <w:name w:val="Ò³Ã¼ Char Char"/>
    <w:qFormat/>
    <w:uiPriority w:val="0"/>
    <w:rPr>
      <w:rFonts w:ascii="Verdana" w:hAnsi="Verdana" w:eastAsia="宋体"/>
      <w:kern w:val="2"/>
      <w:sz w:val="18"/>
      <w:szCs w:val="18"/>
      <w:lang w:val="en-US" w:eastAsia="zh-CN" w:bidi="ar-SA"/>
    </w:rPr>
  </w:style>
  <w:style w:type="character" w:customStyle="1" w:styleId="543">
    <w:name w:val="yang"/>
    <w:semiHidden/>
    <w:qFormat/>
    <w:uiPriority w:val="0"/>
    <w:rPr>
      <w:rFonts w:ascii="Arial" w:hAnsi="Arial" w:eastAsia="宋体" w:cs="Arial"/>
      <w:color w:val="auto"/>
      <w:sz w:val="18"/>
      <w:szCs w:val="20"/>
    </w:rPr>
  </w:style>
  <w:style w:type="character" w:customStyle="1" w:styleId="544">
    <w:name w:val="para1"/>
    <w:qFormat/>
    <w:uiPriority w:val="0"/>
    <w:rPr>
      <w:rFonts w:hint="default" w:ascii="Arial" w:hAnsi="Arial" w:eastAsia="仿宋_GB2312" w:cs="Arial"/>
      <w:sz w:val="24"/>
      <w:szCs w:val="24"/>
      <w:lang w:val="en-US" w:eastAsia="en-US" w:bidi="ar-SA"/>
    </w:rPr>
  </w:style>
  <w:style w:type="character" w:customStyle="1" w:styleId="545">
    <w:name w:val="Legal Level 1.1.1.1. Char"/>
    <w:qFormat/>
    <w:uiPriority w:val="0"/>
    <w:rPr>
      <w:rFonts w:ascii="Arial" w:hAnsi="Arial" w:eastAsia="黑体"/>
      <w:kern w:val="2"/>
      <w:sz w:val="21"/>
      <w:szCs w:val="21"/>
      <w:lang w:val="en-US" w:eastAsia="zh-CN" w:bidi="ar-SA"/>
    </w:rPr>
  </w:style>
  <w:style w:type="character" w:customStyle="1" w:styleId="546">
    <w:name w:val="subtitle1"/>
    <w:qFormat/>
    <w:uiPriority w:val="0"/>
    <w:rPr>
      <w:rFonts w:hint="default" w:ascii="Georgia" w:hAnsi="Georgia"/>
      <w:b/>
      <w:bCs/>
      <w:color w:val="666666"/>
      <w:sz w:val="18"/>
      <w:szCs w:val="18"/>
    </w:rPr>
  </w:style>
  <w:style w:type="character" w:customStyle="1" w:styleId="547">
    <w:name w:val="style41"/>
    <w:qFormat/>
    <w:uiPriority w:val="0"/>
    <w:rPr>
      <w:color w:val="666666"/>
    </w:rPr>
  </w:style>
  <w:style w:type="character" w:customStyle="1" w:styleId="548">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9">
    <w:name w:val="标题 5 字符"/>
    <w:qFormat/>
    <w:uiPriority w:val="0"/>
    <w:rPr>
      <w:b/>
      <w:bCs/>
      <w:kern w:val="2"/>
      <w:sz w:val="28"/>
      <w:szCs w:val="28"/>
    </w:rPr>
  </w:style>
  <w:style w:type="character" w:customStyle="1" w:styleId="550">
    <w:name w:val="15"/>
    <w:qFormat/>
    <w:uiPriority w:val="0"/>
  </w:style>
  <w:style w:type="character" w:customStyle="1" w:styleId="551">
    <w:name w:val="Z-数字层进 Char"/>
    <w:link w:val="552"/>
    <w:qFormat/>
    <w:uiPriority w:val="0"/>
    <w:rPr>
      <w:sz w:val="24"/>
      <w:szCs w:val="21"/>
      <w:lang w:eastAsia="en-US" w:bidi="en-US"/>
    </w:rPr>
  </w:style>
  <w:style w:type="paragraph" w:customStyle="1" w:styleId="552">
    <w:name w:val="Z-数字层进"/>
    <w:basedOn w:val="1"/>
    <w:link w:val="551"/>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qFormat/>
    <w:uiPriority w:val="0"/>
    <w:rPr>
      <w:rFonts w:ascii="Calibri" w:hAnsi="Calibri"/>
      <w:kern w:val="2"/>
      <w:sz w:val="21"/>
      <w:szCs w:val="22"/>
    </w:rPr>
  </w:style>
  <w:style w:type="character" w:customStyle="1" w:styleId="554">
    <w:name w:val="正文样式 Char"/>
    <w:link w:val="555"/>
    <w:qFormat/>
    <w:uiPriority w:val="7"/>
    <w:rPr>
      <w:kern w:val="2"/>
      <w:sz w:val="24"/>
      <w:szCs w:val="24"/>
    </w:rPr>
  </w:style>
  <w:style w:type="paragraph" w:customStyle="1" w:styleId="555">
    <w:name w:val="正文样式"/>
    <w:basedOn w:val="1"/>
    <w:link w:val="554"/>
    <w:qFormat/>
    <w:uiPriority w:val="7"/>
    <w:pPr>
      <w:spacing w:line="360" w:lineRule="auto"/>
      <w:ind w:firstLine="200" w:firstLineChars="200"/>
    </w:pPr>
    <w:rPr>
      <w:sz w:val="24"/>
    </w:rPr>
  </w:style>
  <w:style w:type="character" w:customStyle="1" w:styleId="556">
    <w:name w:val="IBM 正文 Char"/>
    <w:link w:val="557"/>
    <w:qFormat/>
    <w:uiPriority w:val="0"/>
    <w:rPr>
      <w:spacing w:val="20"/>
      <w:kern w:val="2"/>
      <w:sz w:val="24"/>
    </w:rPr>
  </w:style>
  <w:style w:type="paragraph" w:customStyle="1" w:styleId="557">
    <w:name w:val="IBM 正文"/>
    <w:basedOn w:val="1"/>
    <w:link w:val="556"/>
    <w:qFormat/>
    <w:uiPriority w:val="0"/>
    <w:pPr>
      <w:spacing w:line="400" w:lineRule="exact"/>
    </w:pPr>
    <w:rPr>
      <w:spacing w:val="20"/>
      <w:sz w:val="24"/>
      <w:szCs w:val="20"/>
    </w:rPr>
  </w:style>
  <w:style w:type="character" w:customStyle="1" w:styleId="558">
    <w:name w:val="正文文本 2 字符"/>
    <w:qFormat/>
    <w:uiPriority w:val="0"/>
    <w:rPr>
      <w:rFonts w:ascii="Arial" w:hAnsi="Arial"/>
      <w:sz w:val="24"/>
    </w:rPr>
  </w:style>
  <w:style w:type="character" w:customStyle="1" w:styleId="559">
    <w:name w:val="Table Text Char Char"/>
    <w:qFormat/>
    <w:locked/>
    <w:uiPriority w:val="0"/>
    <w:rPr>
      <w:rFonts w:ascii="Arial" w:hAnsi="Arial" w:eastAsia="宋体" w:cs="Times New Roman"/>
      <w:kern w:val="0"/>
      <w:sz w:val="18"/>
      <w:szCs w:val="20"/>
    </w:rPr>
  </w:style>
  <w:style w:type="character" w:customStyle="1" w:styleId="560">
    <w:name w:val="标题 2 字符"/>
    <w:qFormat/>
    <w:uiPriority w:val="0"/>
    <w:rPr>
      <w:rFonts w:ascii="Cambria" w:hAnsi="Cambria" w:eastAsia="宋体" w:cs="Times New Roman"/>
      <w:b/>
      <w:bCs/>
      <w:kern w:val="2"/>
      <w:sz w:val="32"/>
      <w:szCs w:val="32"/>
    </w:rPr>
  </w:style>
  <w:style w:type="character" w:customStyle="1" w:styleId="561">
    <w:name w:val="msonormal"/>
    <w:qFormat/>
    <w:uiPriority w:val="0"/>
    <w:rPr>
      <w:rFonts w:ascii="宋体" w:hAnsi="宋体" w:eastAsia="宋体"/>
      <w:kern w:val="2"/>
      <w:sz w:val="15"/>
      <w:lang w:val="en-US" w:eastAsia="zh-CN"/>
    </w:rPr>
  </w:style>
  <w:style w:type="character" w:customStyle="1" w:styleId="562">
    <w:name w:val="标准 Char Char Char Char"/>
    <w:link w:val="563"/>
    <w:qFormat/>
    <w:uiPriority w:val="0"/>
    <w:rPr>
      <w:rFonts w:ascii="宋体"/>
      <w:color w:val="000000"/>
      <w:kern w:val="2"/>
      <w:sz w:val="24"/>
    </w:rPr>
  </w:style>
  <w:style w:type="paragraph" w:customStyle="1" w:styleId="563">
    <w:name w:val="标准 Char Char Char"/>
    <w:basedOn w:val="1"/>
    <w:link w:val="562"/>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qFormat/>
    <w:uiPriority w:val="0"/>
    <w:rPr>
      <w:kern w:val="2"/>
      <w:sz w:val="21"/>
      <w:szCs w:val="24"/>
    </w:rPr>
  </w:style>
  <w:style w:type="character" w:customStyle="1" w:styleId="565">
    <w:name w:val="Char Char131"/>
    <w:qFormat/>
    <w:uiPriority w:val="99"/>
    <w:rPr>
      <w:b/>
      <w:kern w:val="2"/>
      <w:sz w:val="32"/>
    </w:rPr>
  </w:style>
  <w:style w:type="character" w:customStyle="1" w:styleId="566">
    <w:name w:val="样式6 Char Char Char Char"/>
    <w:qFormat/>
    <w:uiPriority w:val="0"/>
    <w:rPr>
      <w:rFonts w:ascii="Times New Roman" w:hAnsi="Times New Roman"/>
      <w:b/>
      <w:bCs/>
      <w:kern w:val="2"/>
      <w:sz w:val="24"/>
      <w:szCs w:val="24"/>
    </w:rPr>
  </w:style>
  <w:style w:type="character" w:customStyle="1" w:styleId="567">
    <w:name w:val="t1"/>
    <w:qFormat/>
    <w:uiPriority w:val="0"/>
    <w:rPr>
      <w:rFonts w:ascii="Tahoma" w:hAnsi="Tahoma" w:eastAsia="宋体"/>
      <w:color w:val="990000"/>
      <w:kern w:val="2"/>
      <w:sz w:val="36"/>
      <w:szCs w:val="36"/>
      <w:lang w:val="en-US" w:eastAsia="zh-CN" w:bidi="ar-SA"/>
    </w:rPr>
  </w:style>
  <w:style w:type="character" w:customStyle="1" w:styleId="568">
    <w:name w:val="哈哈正文 Char Char Char"/>
    <w:qFormat/>
    <w:uiPriority w:val="0"/>
    <w:rPr>
      <w:rFonts w:ascii="宋体" w:hAnsi="宋体"/>
      <w:sz w:val="24"/>
    </w:rPr>
  </w:style>
  <w:style w:type="character" w:customStyle="1" w:styleId="569">
    <w:name w:val="Figure Description Char"/>
    <w:link w:val="570"/>
    <w:qFormat/>
    <w:locked/>
    <w:uiPriority w:val="0"/>
    <w:rPr>
      <w:kern w:val="2"/>
      <w:sz w:val="21"/>
    </w:rPr>
  </w:style>
  <w:style w:type="paragraph" w:customStyle="1" w:styleId="570">
    <w:name w:val="Figure Description"/>
    <w:basedOn w:val="1"/>
    <w:link w:val="569"/>
    <w:qFormat/>
    <w:uiPriority w:val="0"/>
    <w:pPr>
      <w:ind w:left="567"/>
    </w:pPr>
    <w:rPr>
      <w:szCs w:val="20"/>
    </w:rPr>
  </w:style>
  <w:style w:type="character" w:customStyle="1" w:styleId="571">
    <w:name w:val="s011"/>
    <w:qFormat/>
    <w:uiPriority w:val="0"/>
    <w:rPr>
      <w:color w:val="525252"/>
      <w:sz w:val="24"/>
      <w:szCs w:val="24"/>
    </w:rPr>
  </w:style>
  <w:style w:type="character" w:customStyle="1" w:styleId="572">
    <w:name w:val="我的正文 Char"/>
    <w:link w:val="573"/>
    <w:qFormat/>
    <w:uiPriority w:val="0"/>
    <w:rPr>
      <w:rFonts w:ascii="Arial" w:hAnsi="Arial"/>
      <w:kern w:val="2"/>
      <w:sz w:val="24"/>
      <w:szCs w:val="18"/>
    </w:rPr>
  </w:style>
  <w:style w:type="paragraph" w:customStyle="1" w:styleId="573">
    <w:name w:val="我的正文"/>
    <w:basedOn w:val="1"/>
    <w:link w:val="572"/>
    <w:qFormat/>
    <w:uiPriority w:val="0"/>
    <w:pPr>
      <w:widowControl/>
      <w:spacing w:line="360" w:lineRule="auto"/>
      <w:ind w:firstLine="200" w:firstLineChars="200"/>
    </w:pPr>
    <w:rPr>
      <w:rFonts w:ascii="Arial" w:hAnsi="Arial"/>
      <w:sz w:val="24"/>
      <w:szCs w:val="18"/>
    </w:rPr>
  </w:style>
  <w:style w:type="character" w:customStyle="1" w:styleId="574">
    <w:name w:val="批注框文本 字符"/>
    <w:qFormat/>
    <w:uiPriority w:val="99"/>
    <w:rPr>
      <w:kern w:val="2"/>
      <w:sz w:val="18"/>
      <w:szCs w:val="18"/>
    </w:rPr>
  </w:style>
  <w:style w:type="character" w:customStyle="1" w:styleId="575">
    <w:name w:val="标题 1 字符"/>
    <w:qFormat/>
    <w:uiPriority w:val="0"/>
    <w:rPr>
      <w:rFonts w:cs="Times New Roman"/>
      <w:b/>
      <w:bCs/>
      <w:kern w:val="44"/>
      <w:sz w:val="44"/>
      <w:szCs w:val="44"/>
    </w:rPr>
  </w:style>
  <w:style w:type="character" w:customStyle="1" w:styleId="576">
    <w:name w:val="文档结构图 字符"/>
    <w:qFormat/>
    <w:uiPriority w:val="0"/>
    <w:rPr>
      <w:sz w:val="16"/>
      <w:szCs w:val="0"/>
    </w:rPr>
  </w:style>
  <w:style w:type="character" w:customStyle="1" w:styleId="577">
    <w:name w:val="题注 字符"/>
    <w:link w:val="23"/>
    <w:qFormat/>
    <w:uiPriority w:val="0"/>
    <w:rPr>
      <w:rFonts w:ascii="华文中宋" w:hAnsi="华文中宋" w:eastAsia="华文中宋"/>
      <w:kern w:val="2"/>
      <w:sz w:val="36"/>
    </w:rPr>
  </w:style>
  <w:style w:type="character" w:customStyle="1" w:styleId="578">
    <w:name w:val="表头文字样式 Char Char"/>
    <w:qFormat/>
    <w:uiPriority w:val="0"/>
    <w:rPr>
      <w:rFonts w:ascii="Times New Roman" w:hAnsi="Times New Roman"/>
      <w:b/>
      <w:kern w:val="2"/>
      <w:sz w:val="21"/>
      <w:szCs w:val="24"/>
    </w:rPr>
  </w:style>
  <w:style w:type="character" w:customStyle="1" w:styleId="579">
    <w:name w:val="param_td12"/>
    <w:qFormat/>
    <w:uiPriority w:val="0"/>
  </w:style>
  <w:style w:type="character" w:customStyle="1" w:styleId="580">
    <w:name w:val="样式 宋体 行距: 1.5 倍行距 Char Char Char Char"/>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qFormat/>
    <w:uiPriority w:val="0"/>
    <w:rPr>
      <w:rFonts w:ascii="宋体" w:hAnsi="宋体"/>
      <w:b/>
      <w:kern w:val="2"/>
      <w:sz w:val="30"/>
    </w:rPr>
  </w:style>
  <w:style w:type="paragraph" w:customStyle="1" w:styleId="582">
    <w:name w:val="样式 标题 2H22nd levelh22Header 2HeadBHeading 2 HiddenHeadin..."/>
    <w:basedOn w:val="5"/>
    <w:link w:val="581"/>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qFormat/>
    <w:uiPriority w:val="0"/>
    <w:rPr>
      <w:rFonts w:cs="Times New Roman"/>
      <w:kern w:val="2"/>
      <w:sz w:val="16"/>
      <w:szCs w:val="16"/>
    </w:rPr>
  </w:style>
  <w:style w:type="character" w:customStyle="1" w:styleId="584">
    <w:name w:val="电子邮件签名 字符"/>
    <w:link w:val="20"/>
    <w:qFormat/>
    <w:uiPriority w:val="0"/>
    <w:rPr>
      <w:kern w:val="2"/>
      <w:sz w:val="21"/>
      <w:szCs w:val="22"/>
    </w:rPr>
  </w:style>
  <w:style w:type="character" w:customStyle="1" w:styleId="585">
    <w:name w:val="copy1"/>
    <w:qFormat/>
    <w:uiPriority w:val="0"/>
    <w:rPr>
      <w:rFonts w:ascii="宋体" w:hAnsi="宋体" w:eastAsia="宋体"/>
      <w:kern w:val="2"/>
      <w:sz w:val="15"/>
      <w:lang w:val="en-US" w:eastAsia="zh-CN"/>
    </w:rPr>
  </w:style>
  <w:style w:type="character" w:customStyle="1" w:styleId="586">
    <w:name w:val="江西-标题四 Char"/>
    <w:link w:val="587"/>
    <w:qFormat/>
    <w:locked/>
    <w:uiPriority w:val="0"/>
    <w:rPr>
      <w:rFonts w:eastAsia="华文中宋"/>
      <w:b/>
      <w:kern w:val="2"/>
      <w:sz w:val="30"/>
      <w:szCs w:val="21"/>
    </w:rPr>
  </w:style>
  <w:style w:type="paragraph" w:customStyle="1" w:styleId="587">
    <w:name w:val="江西-标题四"/>
    <w:basedOn w:val="1"/>
    <w:link w:val="586"/>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qFormat/>
    <w:uiPriority w:val="99"/>
    <w:rPr>
      <w:rFonts w:cs="Times New Roman"/>
      <w:kern w:val="2"/>
      <w:sz w:val="18"/>
      <w:szCs w:val="18"/>
    </w:rPr>
  </w:style>
  <w:style w:type="character" w:customStyle="1" w:styleId="589">
    <w:name w:val="样式2 Char"/>
    <w:link w:val="271"/>
    <w:qFormat/>
    <w:uiPriority w:val="0"/>
    <w:rPr>
      <w:kern w:val="2"/>
      <w:sz w:val="24"/>
    </w:rPr>
  </w:style>
  <w:style w:type="character" w:customStyle="1" w:styleId="590">
    <w:name w:val="正文样式 Char Char Char"/>
    <w:qFormat/>
    <w:uiPriority w:val="0"/>
    <w:rPr>
      <w:rFonts w:eastAsia="宋体"/>
      <w:kern w:val="2"/>
      <w:sz w:val="24"/>
      <w:szCs w:val="24"/>
      <w:lang w:val="en-US" w:eastAsia="zh-CN" w:bidi="ar-SA"/>
    </w:rPr>
  </w:style>
  <w:style w:type="character" w:customStyle="1" w:styleId="591">
    <w:name w:val="宏文本 字符"/>
    <w:link w:val="3"/>
    <w:qFormat/>
    <w:uiPriority w:val="0"/>
    <w:rPr>
      <w:rFonts w:ascii="Courier New" w:hAnsi="Courier New" w:cs="Courier New"/>
      <w:kern w:val="2"/>
      <w:sz w:val="24"/>
      <w:szCs w:val="24"/>
    </w:rPr>
  </w:style>
  <w:style w:type="character" w:customStyle="1" w:styleId="592">
    <w:name w:val="正文首行缩进（绿盟科技） Char"/>
    <w:link w:val="593"/>
    <w:qFormat/>
    <w:uiPriority w:val="0"/>
    <w:rPr>
      <w:rFonts w:ascii="Arial" w:hAnsi="Arial"/>
      <w:sz w:val="21"/>
      <w:szCs w:val="21"/>
    </w:rPr>
  </w:style>
  <w:style w:type="paragraph" w:customStyle="1" w:styleId="593">
    <w:name w:val="正文首行缩进（绿盟科技）"/>
    <w:basedOn w:val="1"/>
    <w:link w:val="592"/>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qFormat/>
    <w:uiPriority w:val="0"/>
    <w:rPr>
      <w:rFonts w:ascii="Tahoma" w:hAnsi="Tahoma" w:eastAsia="宋体"/>
      <w:kern w:val="2"/>
      <w:sz w:val="24"/>
      <w:lang w:val="en-US" w:eastAsia="zh-CN" w:bidi="ar-SA"/>
    </w:rPr>
  </w:style>
  <w:style w:type="character" w:customStyle="1" w:styleId="595">
    <w:name w:val="Javis Char Char Char Char"/>
    <w:link w:val="596"/>
    <w:qFormat/>
    <w:uiPriority w:val="0"/>
    <w:rPr>
      <w:rFonts w:ascii="宋体" w:hAnsi="宋体"/>
      <w:kern w:val="2"/>
      <w:sz w:val="21"/>
    </w:rPr>
  </w:style>
  <w:style w:type="paragraph" w:customStyle="1" w:styleId="596">
    <w:name w:val="Javis Char Char Char"/>
    <w:basedOn w:val="1"/>
    <w:link w:val="595"/>
    <w:qFormat/>
    <w:uiPriority w:val="0"/>
    <w:pPr>
      <w:spacing w:line="360" w:lineRule="auto"/>
      <w:ind w:firstLine="420" w:firstLineChars="200"/>
    </w:pPr>
    <w:rPr>
      <w:rFonts w:ascii="宋体" w:hAnsi="宋体"/>
      <w:szCs w:val="20"/>
    </w:rPr>
  </w:style>
  <w:style w:type="character" w:customStyle="1" w:styleId="597">
    <w:name w:val="HTML 地址 字符"/>
    <w:link w:val="42"/>
    <w:qFormat/>
    <w:uiPriority w:val="0"/>
    <w:rPr>
      <w:i/>
      <w:iCs/>
      <w:kern w:val="2"/>
      <w:sz w:val="21"/>
      <w:szCs w:val="22"/>
    </w:rPr>
  </w:style>
  <w:style w:type="character" w:customStyle="1" w:styleId="598">
    <w:name w:val="aaaa Char"/>
    <w:link w:val="599"/>
    <w:qFormat/>
    <w:uiPriority w:val="0"/>
    <w:rPr>
      <w:kern w:val="2"/>
      <w:sz w:val="24"/>
      <w:szCs w:val="21"/>
    </w:rPr>
  </w:style>
  <w:style w:type="paragraph" w:customStyle="1" w:styleId="599">
    <w:name w:val="aaaa"/>
    <w:basedOn w:val="193"/>
    <w:link w:val="598"/>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qFormat/>
    <w:locked/>
    <w:uiPriority w:val="0"/>
    <w:rPr>
      <w:rFonts w:ascii="Arial" w:hAnsi="Arial"/>
      <w:sz w:val="18"/>
      <w:szCs w:val="18"/>
    </w:rPr>
  </w:style>
  <w:style w:type="paragraph" w:customStyle="1" w:styleId="601">
    <w:name w:val="图号"/>
    <w:basedOn w:val="1"/>
    <w:link w:val="600"/>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qFormat/>
    <w:uiPriority w:val="0"/>
    <w:rPr>
      <w:rFonts w:hint="default" w:eastAsia="宋体"/>
      <w:color w:val="000000"/>
      <w:kern w:val="2"/>
      <w:sz w:val="20"/>
      <w:lang w:val="en-US" w:eastAsia="zh-CN"/>
    </w:rPr>
  </w:style>
  <w:style w:type="character" w:customStyle="1" w:styleId="603">
    <w:name w:val="正文文本 字符"/>
    <w:qFormat/>
    <w:uiPriority w:val="0"/>
    <w:rPr>
      <w:rFonts w:cs="Times New Roman"/>
      <w:kern w:val="2"/>
      <w:sz w:val="24"/>
      <w:szCs w:val="24"/>
    </w:rPr>
  </w:style>
  <w:style w:type="character" w:customStyle="1" w:styleId="604">
    <w:name w:val="表格 Char"/>
    <w:link w:val="432"/>
    <w:qFormat/>
    <w:uiPriority w:val="0"/>
    <w:rPr>
      <w:rFonts w:ascii="华文细黑" w:hAnsi="华文细黑"/>
      <w:sz w:val="21"/>
    </w:rPr>
  </w:style>
  <w:style w:type="character" w:customStyle="1" w:styleId="605">
    <w:name w:val="样式 题注 + 仿宋_GB2312 Char"/>
    <w:link w:val="606"/>
    <w:qFormat/>
    <w:uiPriority w:val="0"/>
    <w:rPr>
      <w:rFonts w:ascii="黑体" w:hAnsi="仿宋_GB2312" w:eastAsia="黑体" w:cs="Arial"/>
      <w:kern w:val="2"/>
      <w:szCs w:val="24"/>
    </w:rPr>
  </w:style>
  <w:style w:type="paragraph" w:customStyle="1" w:styleId="606">
    <w:name w:val="样式 题注 + 仿宋_GB2312"/>
    <w:basedOn w:val="23"/>
    <w:link w:val="605"/>
    <w:qFormat/>
    <w:uiPriority w:val="0"/>
    <w:pPr>
      <w:spacing w:line="240" w:lineRule="auto"/>
      <w:jc w:val="center"/>
    </w:pPr>
    <w:rPr>
      <w:rFonts w:ascii="黑体" w:hAnsi="仿宋_GB2312" w:eastAsia="黑体" w:cs="Arial"/>
      <w:sz w:val="20"/>
      <w:szCs w:val="24"/>
    </w:rPr>
  </w:style>
  <w:style w:type="character" w:customStyle="1" w:styleId="607">
    <w:name w:val="f14"/>
    <w:qFormat/>
    <w:uiPriority w:val="0"/>
  </w:style>
  <w:style w:type="character" w:customStyle="1" w:styleId="608">
    <w:name w:val="批注引用1"/>
    <w:qFormat/>
    <w:uiPriority w:val="99"/>
    <w:rPr>
      <w:rFonts w:cs="Times New Roman"/>
      <w:sz w:val="21"/>
      <w:szCs w:val="21"/>
    </w:rPr>
  </w:style>
  <w:style w:type="character" w:customStyle="1" w:styleId="609">
    <w:name w:val="style61"/>
    <w:qFormat/>
    <w:uiPriority w:val="0"/>
    <w:rPr>
      <w:sz w:val="18"/>
      <w:szCs w:val="18"/>
    </w:rPr>
  </w:style>
  <w:style w:type="character" w:customStyle="1" w:styleId="610">
    <w:name w:val="样式 题注 + 黑色 Char"/>
    <w:link w:val="611"/>
    <w:qFormat/>
    <w:uiPriority w:val="0"/>
    <w:rPr>
      <w:rFonts w:ascii="Arial" w:hAnsi="Arial" w:eastAsia="黑体" w:cs="Arial"/>
      <w:color w:val="000000"/>
      <w:kern w:val="2"/>
      <w:sz w:val="24"/>
    </w:rPr>
  </w:style>
  <w:style w:type="paragraph" w:customStyle="1" w:styleId="611">
    <w:name w:val="样式 题注 + 黑色"/>
    <w:basedOn w:val="23"/>
    <w:link w:val="610"/>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qFormat/>
    <w:locked/>
    <w:uiPriority w:val="0"/>
    <w:rPr>
      <w:rFonts w:cs="宋体"/>
      <w:sz w:val="24"/>
      <w:lang w:eastAsia="en-US" w:bidi="en-US"/>
    </w:rPr>
  </w:style>
  <w:style w:type="paragraph" w:customStyle="1" w:styleId="613">
    <w:name w:val="首行缩进:  0.85 厘米"/>
    <w:basedOn w:val="1"/>
    <w:link w:val="612"/>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qFormat/>
    <w:uiPriority w:val="0"/>
    <w:rPr>
      <w:rFonts w:ascii="宋体" w:cs="宋体"/>
      <w:b/>
      <w:color w:val="000000"/>
      <w:sz w:val="21"/>
      <w:szCs w:val="21"/>
      <w:lang w:val="zh-CN"/>
    </w:rPr>
  </w:style>
  <w:style w:type="character" w:customStyle="1" w:styleId="615">
    <w:name w:val="unnamed31"/>
    <w:qFormat/>
    <w:uiPriority w:val="0"/>
    <w:rPr>
      <w:sz w:val="22"/>
      <w:szCs w:val="22"/>
    </w:rPr>
  </w:style>
  <w:style w:type="character" w:customStyle="1" w:styleId="616">
    <w:name w:val="标书正文 Char"/>
    <w:link w:val="617"/>
    <w:qFormat/>
    <w:uiPriority w:val="0"/>
    <w:rPr>
      <w:kern w:val="2"/>
      <w:sz w:val="21"/>
    </w:rPr>
  </w:style>
  <w:style w:type="paragraph" w:customStyle="1" w:styleId="617">
    <w:name w:val="标书正文"/>
    <w:basedOn w:val="1"/>
    <w:link w:val="616"/>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qFormat/>
    <w:uiPriority w:val="0"/>
    <w:rPr>
      <w:rFonts w:ascii="宋体" w:hAnsi="宋体"/>
      <w:sz w:val="24"/>
    </w:rPr>
  </w:style>
  <w:style w:type="character" w:customStyle="1" w:styleId="619">
    <w:name w:val="标题 3 Char Char Char"/>
    <w:qFormat/>
    <w:uiPriority w:val="0"/>
    <w:rPr>
      <w:rFonts w:eastAsia="宋体"/>
      <w:b/>
      <w:kern w:val="2"/>
      <w:sz w:val="32"/>
      <w:lang w:val="en-US" w:eastAsia="zh-CN" w:bidi="ar-SA"/>
    </w:rPr>
  </w:style>
  <w:style w:type="character" w:customStyle="1" w:styleId="620">
    <w:name w:val="p11b1"/>
    <w:qFormat/>
    <w:uiPriority w:val="0"/>
    <w:rPr>
      <w:sz w:val="21"/>
      <w:szCs w:val="21"/>
      <w:u w:val="none"/>
    </w:rPr>
  </w:style>
  <w:style w:type="character" w:customStyle="1" w:styleId="621">
    <w:name w:val="标题 8 字符"/>
    <w:qFormat/>
    <w:uiPriority w:val="0"/>
    <w:rPr>
      <w:b/>
      <w:kern w:val="2"/>
      <w:sz w:val="24"/>
      <w:szCs w:val="24"/>
    </w:rPr>
  </w:style>
  <w:style w:type="character" w:customStyle="1" w:styleId="622">
    <w:name w:val="Char Char Char Char Char Char Char Char Char"/>
    <w:qFormat/>
    <w:uiPriority w:val="0"/>
    <w:rPr>
      <w:rFonts w:eastAsia="宋体"/>
      <w:b/>
      <w:kern w:val="2"/>
      <w:sz w:val="32"/>
      <w:lang w:val="en-US" w:eastAsia="zh-CN" w:bidi="ar-SA"/>
    </w:rPr>
  </w:style>
  <w:style w:type="character" w:customStyle="1" w:styleId="623">
    <w:name w:val="myp1111"/>
    <w:qFormat/>
    <w:uiPriority w:val="0"/>
  </w:style>
  <w:style w:type="character" w:customStyle="1" w:styleId="624">
    <w:name w:val="标题 1 Char Char"/>
    <w:qFormat/>
    <w:uiPriority w:val="0"/>
    <w:rPr>
      <w:rFonts w:ascii="宋体" w:hAnsi="宋体" w:eastAsia="宋体"/>
      <w:b/>
      <w:kern w:val="44"/>
      <w:sz w:val="32"/>
      <w:lang w:val="en-US" w:eastAsia="zh-CN"/>
    </w:rPr>
  </w:style>
  <w:style w:type="character" w:customStyle="1" w:styleId="625">
    <w:name w:val="标书正文格式 Char"/>
    <w:link w:val="626"/>
    <w:qFormat/>
    <w:uiPriority w:val="0"/>
    <w:rPr>
      <w:rFonts w:eastAsia="楷体_GB2312"/>
      <w:kern w:val="2"/>
      <w:sz w:val="24"/>
      <w:szCs w:val="24"/>
    </w:rPr>
  </w:style>
  <w:style w:type="paragraph" w:customStyle="1" w:styleId="626">
    <w:name w:val="标书正文格式"/>
    <w:link w:val="6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qFormat/>
    <w:uiPriority w:val="0"/>
    <w:rPr>
      <w:rFonts w:ascii="Arial" w:hAnsi="Arial" w:eastAsia="宋体"/>
      <w:b/>
      <w:kern w:val="2"/>
      <w:sz w:val="30"/>
      <w:lang w:val="en-US" w:eastAsia="zh-CN"/>
    </w:rPr>
  </w:style>
  <w:style w:type="character" w:customStyle="1" w:styleId="628">
    <w:name w:val="search_content1"/>
    <w:qFormat/>
    <w:uiPriority w:val="0"/>
    <w:rPr>
      <w:sz w:val="20"/>
      <w:szCs w:val="20"/>
    </w:rPr>
  </w:style>
  <w:style w:type="character" w:customStyle="1" w:styleId="629">
    <w:name w:val="aaaa Char Char"/>
    <w:qFormat/>
    <w:uiPriority w:val="0"/>
    <w:rPr>
      <w:rFonts w:ascii="Times New Roman" w:hAnsi="Times New Roman"/>
      <w:kern w:val="2"/>
      <w:sz w:val="24"/>
      <w:szCs w:val="21"/>
    </w:rPr>
  </w:style>
  <w:style w:type="character" w:customStyle="1" w:styleId="630">
    <w:name w:val="标题 7 Char2 Char"/>
    <w:qFormat/>
    <w:uiPriority w:val="0"/>
    <w:rPr>
      <w:rFonts w:ascii="Tahoma" w:hAnsi="Tahoma" w:eastAsia="宋体"/>
      <w:b/>
      <w:kern w:val="2"/>
      <w:sz w:val="24"/>
      <w:szCs w:val="36"/>
      <w:lang w:val="en-US" w:eastAsia="zh-CN" w:bidi="ar-SA"/>
    </w:rPr>
  </w:style>
  <w:style w:type="character" w:customStyle="1" w:styleId="631">
    <w:name w:val="headst1"/>
    <w:qFormat/>
    <w:uiPriority w:val="0"/>
    <w:rPr>
      <w:color w:val="526BAD"/>
    </w:rPr>
  </w:style>
  <w:style w:type="character" w:customStyle="1" w:styleId="632">
    <w:name w:val="样式 题注 + 黑体1 Char"/>
    <w:link w:val="633"/>
    <w:qFormat/>
    <w:uiPriority w:val="0"/>
    <w:rPr>
      <w:rFonts w:ascii="黑体" w:hAnsi="黑体" w:eastAsia="黑体" w:cs="Arial"/>
      <w:kern w:val="2"/>
    </w:rPr>
  </w:style>
  <w:style w:type="paragraph" w:customStyle="1" w:styleId="633">
    <w:name w:val="样式 题注 + 黑体1"/>
    <w:basedOn w:val="23"/>
    <w:link w:val="632"/>
    <w:qFormat/>
    <w:uiPriority w:val="0"/>
    <w:pPr>
      <w:spacing w:before="152" w:after="160" w:line="240" w:lineRule="auto"/>
      <w:jc w:val="center"/>
    </w:pPr>
    <w:rPr>
      <w:rFonts w:ascii="黑体" w:hAnsi="黑体" w:eastAsia="黑体" w:cs="Arial"/>
      <w:sz w:val="20"/>
    </w:rPr>
  </w:style>
  <w:style w:type="character" w:customStyle="1" w:styleId="634">
    <w:name w:val="无间隔 字符"/>
    <w:link w:val="290"/>
    <w:qFormat/>
    <w:uiPriority w:val="9"/>
    <w:rPr>
      <w:kern w:val="2"/>
      <w:sz w:val="21"/>
      <w:szCs w:val="24"/>
    </w:rPr>
  </w:style>
  <w:style w:type="character" w:customStyle="1" w:styleId="635">
    <w:name w:val="备注说明 Char Char"/>
    <w:link w:val="636"/>
    <w:qFormat/>
    <w:uiPriority w:val="0"/>
    <w:rPr>
      <w:kern w:val="2"/>
      <w:sz w:val="21"/>
      <w:szCs w:val="24"/>
    </w:rPr>
  </w:style>
  <w:style w:type="paragraph" w:customStyle="1" w:styleId="636">
    <w:name w:val="备注说明 Char"/>
    <w:basedOn w:val="66"/>
    <w:link w:val="635"/>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qFormat/>
    <w:uiPriority w:val="0"/>
    <w:rPr>
      <w:rFonts w:ascii="Verdana" w:hAnsi="Verdana" w:eastAsia="仿宋_GB2312"/>
      <w:sz w:val="24"/>
      <w:lang w:val="en-US" w:eastAsia="en-US" w:bidi="ar-SA"/>
    </w:rPr>
  </w:style>
  <w:style w:type="character" w:customStyle="1" w:styleId="638">
    <w:name w:val="Plain Text Char"/>
    <w:qFormat/>
    <w:uiPriority w:val="0"/>
    <w:rPr>
      <w:rFonts w:ascii="宋体" w:hAnsi="Courier New" w:cs="Times New Roman"/>
      <w:kern w:val="2"/>
      <w:sz w:val="21"/>
    </w:rPr>
  </w:style>
  <w:style w:type="character" w:customStyle="1" w:styleId="639">
    <w:name w:val="正文2 Char"/>
    <w:link w:val="459"/>
    <w:qFormat/>
    <w:uiPriority w:val="0"/>
    <w:rPr>
      <w:kern w:val="2"/>
      <w:sz w:val="24"/>
    </w:rPr>
  </w:style>
  <w:style w:type="character" w:customStyle="1" w:styleId="640">
    <w:name w:val="样式 (符号) Arial 小五"/>
    <w:qFormat/>
    <w:uiPriority w:val="0"/>
    <w:rPr>
      <w:rFonts w:ascii="宋体" w:hAnsi="宋体" w:eastAsia="宋体"/>
      <w:kern w:val="24"/>
      <w:sz w:val="28"/>
      <w:lang w:val="en-US" w:eastAsia="zh-CN"/>
    </w:rPr>
  </w:style>
  <w:style w:type="character" w:customStyle="1" w:styleId="641">
    <w:name w:val="unnamed21"/>
    <w:qFormat/>
    <w:uiPriority w:val="0"/>
    <w:rPr>
      <w:rFonts w:hint="eastAsia" w:ascii="宋体" w:hAnsi="宋体" w:eastAsia="宋体"/>
      <w:sz w:val="20"/>
      <w:szCs w:val="20"/>
      <w:u w:val="none"/>
    </w:rPr>
  </w:style>
  <w:style w:type="character" w:customStyle="1" w:styleId="642">
    <w:name w:val="正文 居中 Char"/>
    <w:link w:val="643"/>
    <w:qFormat/>
    <w:uiPriority w:val="0"/>
    <w:rPr>
      <w:rFonts w:cs="宋体"/>
      <w:kern w:val="2"/>
      <w:sz w:val="24"/>
    </w:rPr>
  </w:style>
  <w:style w:type="paragraph" w:customStyle="1" w:styleId="643">
    <w:name w:val="正文 居中"/>
    <w:basedOn w:val="1"/>
    <w:link w:val="642"/>
    <w:qFormat/>
    <w:uiPriority w:val="0"/>
    <w:pPr>
      <w:spacing w:line="360" w:lineRule="auto"/>
      <w:jc w:val="center"/>
    </w:pPr>
    <w:rPr>
      <w:rFonts w:cs="宋体"/>
      <w:sz w:val="24"/>
      <w:szCs w:val="20"/>
    </w:rPr>
  </w:style>
  <w:style w:type="character" w:customStyle="1" w:styleId="644">
    <w:name w:val="正文文本缩进 Char Char1"/>
    <w:qFormat/>
    <w:uiPriority w:val="0"/>
    <w:rPr>
      <w:rFonts w:ascii="Tahoma" w:hAnsi="Tahoma" w:eastAsia="宋体"/>
      <w:kern w:val="2"/>
      <w:sz w:val="21"/>
      <w:szCs w:val="24"/>
      <w:lang w:val="en-US" w:eastAsia="zh-CN" w:bidi="ar-SA"/>
    </w:rPr>
  </w:style>
  <w:style w:type="character" w:customStyle="1" w:styleId="645">
    <w:name w:val="c9"/>
    <w:qFormat/>
    <w:uiPriority w:val="0"/>
  </w:style>
  <w:style w:type="character" w:customStyle="1" w:styleId="646">
    <w:name w:val="yellow021"/>
    <w:qFormat/>
    <w:uiPriority w:val="0"/>
    <w:rPr>
      <w:rFonts w:ascii="宋体" w:hAnsi="宋体" w:eastAsia="宋体"/>
      <w:kern w:val="2"/>
      <w:sz w:val="18"/>
      <w:lang w:val="en-US" w:eastAsia="zh-CN"/>
    </w:rPr>
  </w:style>
  <w:style w:type="character" w:customStyle="1" w:styleId="6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qFormat/>
    <w:uiPriority w:val="0"/>
  </w:style>
  <w:style w:type="character" w:customStyle="1" w:styleId="649">
    <w:name w:val="公文正文 Char Char"/>
    <w:link w:val="650"/>
    <w:qFormat/>
    <w:uiPriority w:val="0"/>
    <w:rPr>
      <w:rFonts w:ascii="仿宋_GB2312" w:eastAsia="仿宋_GB2312"/>
      <w:kern w:val="2"/>
      <w:sz w:val="24"/>
      <w:szCs w:val="24"/>
    </w:rPr>
  </w:style>
  <w:style w:type="paragraph" w:customStyle="1" w:styleId="650">
    <w:name w:val="公文正文"/>
    <w:basedOn w:val="1"/>
    <w:link w:val="649"/>
    <w:qFormat/>
    <w:uiPriority w:val="0"/>
    <w:pPr>
      <w:spacing w:before="156" w:line="360" w:lineRule="auto"/>
      <w:ind w:firstLine="360" w:firstLineChars="200"/>
    </w:pPr>
    <w:rPr>
      <w:rFonts w:ascii="仿宋_GB2312" w:eastAsia="仿宋_GB2312"/>
      <w:sz w:val="24"/>
    </w:rPr>
  </w:style>
  <w:style w:type="character" w:customStyle="1" w:styleId="651">
    <w:name w:val="p111"/>
    <w:qFormat/>
    <w:uiPriority w:val="0"/>
    <w:rPr>
      <w:rFonts w:hint="default" w:ascii="ˎ̥" w:hAnsi="ˎ̥"/>
      <w:color w:val="009FC5"/>
      <w:sz w:val="22"/>
      <w:szCs w:val="22"/>
    </w:rPr>
  </w:style>
  <w:style w:type="character" w:customStyle="1" w:styleId="652">
    <w:name w:val="正文 居中 Char Char"/>
    <w:qFormat/>
    <w:uiPriority w:val="0"/>
    <w:rPr>
      <w:rFonts w:ascii="Times New Roman" w:hAnsi="Times New Roman" w:cs="宋体"/>
      <w:kern w:val="2"/>
      <w:sz w:val="24"/>
    </w:rPr>
  </w:style>
  <w:style w:type="character" w:customStyle="1" w:styleId="653">
    <w:name w:val="style5"/>
    <w:qFormat/>
    <w:uiPriority w:val="0"/>
    <w:rPr>
      <w:rFonts w:ascii="Verdana" w:hAnsi="Verdana" w:eastAsia="仿宋_GB2312"/>
      <w:sz w:val="24"/>
      <w:lang w:val="en-US" w:eastAsia="en-US" w:bidi="ar-SA"/>
    </w:rPr>
  </w:style>
  <w:style w:type="character" w:customStyle="1" w:styleId="654">
    <w:name w:val="封面日期 Char Char"/>
    <w:qFormat/>
    <w:uiPriority w:val="0"/>
    <w:rPr>
      <w:rFonts w:ascii="宋体" w:hAnsi="Verdana" w:eastAsia="宋体"/>
      <w:sz w:val="24"/>
      <w:lang w:val="en-US" w:eastAsia="zh-CN" w:bidi="ar-SA"/>
    </w:rPr>
  </w:style>
  <w:style w:type="character" w:customStyle="1" w:styleId="655">
    <w:name w:val="pi1"/>
    <w:qFormat/>
    <w:uiPriority w:val="0"/>
    <w:rPr>
      <w:rFonts w:ascii="Tahoma" w:hAnsi="Tahoma" w:eastAsia="宋体"/>
      <w:color w:val="0000FF"/>
      <w:kern w:val="2"/>
      <w:sz w:val="36"/>
      <w:szCs w:val="36"/>
      <w:lang w:val="en-US" w:eastAsia="zh-CN" w:bidi="ar-SA"/>
    </w:rPr>
  </w:style>
  <w:style w:type="character" w:customStyle="1" w:styleId="656">
    <w:name w:val="江西-正文 Char"/>
    <w:link w:val="657"/>
    <w:qFormat/>
    <w:locked/>
    <w:uiPriority w:val="0"/>
    <w:rPr>
      <w:rFonts w:eastAsia="华文中宋"/>
      <w:kern w:val="2"/>
      <w:sz w:val="24"/>
      <w:szCs w:val="21"/>
    </w:rPr>
  </w:style>
  <w:style w:type="paragraph" w:customStyle="1" w:styleId="657">
    <w:name w:val="江西-正文"/>
    <w:basedOn w:val="1"/>
    <w:link w:val="656"/>
    <w:qFormat/>
    <w:uiPriority w:val="0"/>
    <w:pPr>
      <w:ind w:firstLine="200" w:firstLineChars="200"/>
    </w:pPr>
    <w:rPr>
      <w:rFonts w:eastAsia="华文中宋"/>
      <w:sz w:val="24"/>
      <w:szCs w:val="21"/>
    </w:rPr>
  </w:style>
  <w:style w:type="character" w:customStyle="1" w:styleId="658">
    <w:name w:val="span_paramvalue"/>
    <w:qFormat/>
    <w:uiPriority w:val="0"/>
  </w:style>
  <w:style w:type="character" w:customStyle="1" w:styleId="659">
    <w:name w:val="标二 Char"/>
    <w:qFormat/>
    <w:uiPriority w:val="0"/>
    <w:rPr>
      <w:rFonts w:ascii="宋体" w:hAnsi="宋体"/>
      <w:b/>
      <w:kern w:val="2"/>
      <w:sz w:val="30"/>
      <w:szCs w:val="30"/>
    </w:rPr>
  </w:style>
  <w:style w:type="character" w:customStyle="1" w:styleId="660">
    <w:name w:val="标题 3 字符"/>
    <w:qFormat/>
    <w:uiPriority w:val="0"/>
    <w:rPr>
      <w:rFonts w:cs="Times New Roman"/>
      <w:b/>
      <w:bCs/>
      <w:kern w:val="2"/>
      <w:sz w:val="32"/>
      <w:szCs w:val="32"/>
    </w:rPr>
  </w:style>
  <w:style w:type="character" w:customStyle="1" w:styleId="661">
    <w:name w:val="样式 题注 + 黑体2 Char"/>
    <w:link w:val="662"/>
    <w:qFormat/>
    <w:uiPriority w:val="0"/>
    <w:rPr>
      <w:rFonts w:ascii="黑体" w:hAnsi="黑体" w:eastAsia="黑体" w:cs="Arial"/>
      <w:kern w:val="2"/>
      <w:sz w:val="21"/>
    </w:rPr>
  </w:style>
  <w:style w:type="paragraph" w:customStyle="1" w:styleId="662">
    <w:name w:val="样式 题注 + 黑体2"/>
    <w:basedOn w:val="23"/>
    <w:link w:val="661"/>
    <w:qFormat/>
    <w:uiPriority w:val="0"/>
    <w:pPr>
      <w:spacing w:before="152" w:after="160" w:line="240" w:lineRule="auto"/>
      <w:jc w:val="center"/>
    </w:pPr>
    <w:rPr>
      <w:rFonts w:ascii="黑体" w:hAnsi="黑体" w:eastAsia="黑体" w:cs="Arial"/>
      <w:sz w:val="21"/>
    </w:rPr>
  </w:style>
  <w:style w:type="character" w:customStyle="1" w:styleId="663">
    <w:name w:val="Char Char8"/>
    <w:qFormat/>
    <w:uiPriority w:val="99"/>
    <w:rPr>
      <w:rFonts w:ascii="宋体" w:hAnsi="Courier New" w:eastAsia="宋体" w:cs="Courier New"/>
      <w:kern w:val="2"/>
      <w:sz w:val="21"/>
      <w:szCs w:val="21"/>
      <w:lang w:val="en-US" w:eastAsia="zh-CN" w:bidi="ar-SA"/>
    </w:rPr>
  </w:style>
  <w:style w:type="character" w:customStyle="1" w:styleId="664">
    <w:name w:val="明显引用 Char1"/>
    <w:qFormat/>
    <w:uiPriority w:val="30"/>
    <w:rPr>
      <w:b/>
      <w:bCs/>
      <w:i/>
      <w:iCs/>
      <w:color w:val="4F81BD"/>
      <w:kern w:val="2"/>
      <w:sz w:val="21"/>
      <w:szCs w:val="22"/>
    </w:rPr>
  </w:style>
  <w:style w:type="character" w:customStyle="1" w:styleId="665">
    <w:name w:val="正文 首行缩进:  2 字符 Char Char Char"/>
    <w:qFormat/>
    <w:uiPriority w:val="0"/>
    <w:rPr>
      <w:rFonts w:eastAsia="宋体" w:cs="宋体"/>
      <w:kern w:val="2"/>
      <w:sz w:val="24"/>
      <w:lang w:val="en-US" w:eastAsia="zh-CN" w:bidi="ar-SA"/>
    </w:rPr>
  </w:style>
  <w:style w:type="character" w:customStyle="1" w:styleId="666">
    <w:name w:val="正文（首行缩进2字符） Char"/>
    <w:link w:val="667"/>
    <w:qFormat/>
    <w:uiPriority w:val="0"/>
    <w:rPr>
      <w:kern w:val="2"/>
      <w:sz w:val="24"/>
    </w:rPr>
  </w:style>
  <w:style w:type="paragraph" w:customStyle="1" w:styleId="667">
    <w:name w:val="正文（首行缩进2字符）"/>
    <w:basedOn w:val="1"/>
    <w:link w:val="666"/>
    <w:qFormat/>
    <w:uiPriority w:val="0"/>
    <w:pPr>
      <w:spacing w:line="360" w:lineRule="auto"/>
      <w:ind w:firstLine="480" w:firstLineChars="200"/>
    </w:pPr>
    <w:rPr>
      <w:sz w:val="24"/>
      <w:szCs w:val="20"/>
    </w:rPr>
  </w:style>
  <w:style w:type="character" w:customStyle="1" w:styleId="668">
    <w:name w:val="text1"/>
    <w:qFormat/>
    <w:uiPriority w:val="0"/>
    <w:rPr>
      <w:rFonts w:ascii="宋体" w:hAnsi="宋体" w:eastAsia="宋体"/>
      <w:kern w:val="2"/>
      <w:sz w:val="28"/>
      <w:lang w:val="en-US" w:eastAsia="zh-CN"/>
    </w:rPr>
  </w:style>
  <w:style w:type="character" w:customStyle="1" w:styleId="669">
    <w:name w:val="哈哈改 Char"/>
    <w:link w:val="670"/>
    <w:qFormat/>
    <w:uiPriority w:val="0"/>
    <w:rPr>
      <w:rFonts w:ascii="宋体" w:hAnsi="宋体"/>
      <w:b/>
      <w:kern w:val="2"/>
      <w:sz w:val="24"/>
    </w:rPr>
  </w:style>
  <w:style w:type="paragraph" w:customStyle="1" w:styleId="670">
    <w:name w:val="哈哈改"/>
    <w:basedOn w:val="671"/>
    <w:link w:val="669"/>
    <w:qFormat/>
    <w:uiPriority w:val="0"/>
    <w:pPr>
      <w:ind w:firstLine="480"/>
      <w:jc w:val="both"/>
    </w:pPr>
    <w:rPr>
      <w:b/>
      <w:kern w:val="2"/>
    </w:rPr>
  </w:style>
  <w:style w:type="paragraph" w:customStyle="1" w:styleId="671">
    <w:name w:val="哈哈正文"/>
    <w:basedOn w:val="1"/>
    <w:link w:val="834"/>
    <w:qFormat/>
    <w:uiPriority w:val="0"/>
    <w:pPr>
      <w:spacing w:line="360" w:lineRule="auto"/>
      <w:ind w:firstLine="200" w:firstLineChars="200"/>
      <w:jc w:val="left"/>
    </w:pPr>
    <w:rPr>
      <w:rFonts w:ascii="宋体" w:hAnsi="宋体"/>
      <w:kern w:val="0"/>
      <w:sz w:val="24"/>
      <w:szCs w:val="20"/>
    </w:rPr>
  </w:style>
  <w:style w:type="character" w:customStyle="1" w:styleId="672">
    <w:name w:val="grame"/>
    <w:qFormat/>
    <w:uiPriority w:val="0"/>
    <w:rPr>
      <w:rFonts w:ascii="Verdana" w:hAnsi="Verdana" w:eastAsia="仿宋_GB2312"/>
      <w:sz w:val="24"/>
      <w:lang w:val="en-US" w:eastAsia="en-US" w:bidi="ar-SA"/>
    </w:rPr>
  </w:style>
  <w:style w:type="character" w:customStyle="1" w:styleId="673">
    <w:name w:val="sony121"/>
    <w:qFormat/>
    <w:uiPriority w:val="0"/>
    <w:rPr>
      <w:rFonts w:hint="eastAsia" w:ascii="宋体" w:hAnsi="宋体" w:eastAsia="宋体"/>
      <w:spacing w:val="480"/>
      <w:kern w:val="2"/>
      <w:sz w:val="18"/>
      <w:szCs w:val="18"/>
      <w:lang w:val="en-US" w:eastAsia="zh-CN" w:bidi="ar-SA"/>
    </w:rPr>
  </w:style>
  <w:style w:type="character" w:customStyle="1" w:styleId="674">
    <w:name w:val="副标题 字符"/>
    <w:link w:val="64"/>
    <w:qFormat/>
    <w:uiPriority w:val="0"/>
    <w:rPr>
      <w:rFonts w:ascii="Arial" w:hAnsi="Arial" w:cs="Arial"/>
      <w:b/>
      <w:bCs/>
      <w:kern w:val="28"/>
      <w:sz w:val="32"/>
      <w:szCs w:val="32"/>
    </w:rPr>
  </w:style>
  <w:style w:type="character" w:customStyle="1" w:styleId="675">
    <w:name w:val="style161"/>
    <w:qFormat/>
    <w:uiPriority w:val="0"/>
    <w:rPr>
      <w:rFonts w:ascii="Verdana" w:hAnsi="Verdana" w:eastAsia="仿宋_GB2312"/>
      <w:color w:val="586E7C"/>
      <w:sz w:val="24"/>
      <w:lang w:val="en-US" w:eastAsia="en-US" w:bidi="ar-SA"/>
    </w:rPr>
  </w:style>
  <w:style w:type="character" w:customStyle="1" w:styleId="676">
    <w:name w:val="st1"/>
    <w:qFormat/>
    <w:uiPriority w:val="0"/>
  </w:style>
  <w:style w:type="character" w:customStyle="1" w:styleId="677">
    <w:name w:val="Char Char13"/>
    <w:qFormat/>
    <w:uiPriority w:val="0"/>
    <w:rPr>
      <w:b/>
      <w:kern w:val="2"/>
      <w:sz w:val="32"/>
    </w:rPr>
  </w:style>
  <w:style w:type="character" w:customStyle="1" w:styleId="678">
    <w:name w:val="song101"/>
    <w:qFormat/>
    <w:uiPriority w:val="0"/>
    <w:rPr>
      <w:rFonts w:hint="eastAsia" w:ascii="宋体" w:hAnsi="宋体" w:eastAsia="宋体"/>
      <w:spacing w:val="360"/>
      <w:sz w:val="20"/>
      <w:szCs w:val="20"/>
    </w:rPr>
  </w:style>
  <w:style w:type="character" w:customStyle="1" w:styleId="679">
    <w:name w:val="style3"/>
    <w:qFormat/>
    <w:uiPriority w:val="0"/>
  </w:style>
  <w:style w:type="character" w:customStyle="1" w:styleId="680">
    <w:name w:val="nobr"/>
    <w:qFormat/>
    <w:uiPriority w:val="0"/>
  </w:style>
  <w:style w:type="character" w:customStyle="1" w:styleId="681">
    <w:name w:val="标题 6 字符"/>
    <w:qFormat/>
    <w:uiPriority w:val="0"/>
    <w:rPr>
      <w:b/>
      <w:bCs/>
      <w:kern w:val="2"/>
      <w:sz w:val="24"/>
      <w:szCs w:val="24"/>
    </w:rPr>
  </w:style>
  <w:style w:type="character" w:customStyle="1" w:styleId="682">
    <w:name w:val="样式91"/>
    <w:qFormat/>
    <w:uiPriority w:val="0"/>
    <w:rPr>
      <w:sz w:val="14"/>
      <w:szCs w:val="14"/>
    </w:rPr>
  </w:style>
  <w:style w:type="character" w:customStyle="1" w:styleId="683">
    <w:name w:val="斜体样式 Char Char"/>
    <w:link w:val="684"/>
    <w:qFormat/>
    <w:uiPriority w:val="0"/>
    <w:rPr>
      <w:i/>
      <w:color w:val="0000FF"/>
      <w:kern w:val="2"/>
      <w:sz w:val="21"/>
      <w:szCs w:val="24"/>
    </w:rPr>
  </w:style>
  <w:style w:type="paragraph" w:customStyle="1" w:styleId="684">
    <w:name w:val="斜体样式"/>
    <w:basedOn w:val="555"/>
    <w:link w:val="683"/>
    <w:qFormat/>
    <w:uiPriority w:val="0"/>
    <w:rPr>
      <w:i/>
      <w:color w:val="0000FF"/>
      <w:sz w:val="21"/>
    </w:rPr>
  </w:style>
  <w:style w:type="character" w:customStyle="1" w:styleId="685">
    <w:name w:val="Table Text Char"/>
    <w:link w:val="686"/>
    <w:qFormat/>
    <w:uiPriority w:val="0"/>
    <w:rPr>
      <w:sz w:val="21"/>
      <w:szCs w:val="24"/>
    </w:rPr>
  </w:style>
  <w:style w:type="paragraph" w:customStyle="1" w:styleId="686">
    <w:name w:val="Table Text"/>
    <w:basedOn w:val="1"/>
    <w:link w:val="685"/>
    <w:qFormat/>
    <w:uiPriority w:val="0"/>
    <w:pPr>
      <w:widowControl/>
      <w:spacing w:before="60" w:after="60"/>
      <w:jc w:val="left"/>
    </w:pPr>
    <w:rPr>
      <w:kern w:val="0"/>
    </w:rPr>
  </w:style>
  <w:style w:type="character" w:customStyle="1" w:styleId="687">
    <w:name w:val="样式4 Char Char Char"/>
    <w:qFormat/>
    <w:uiPriority w:val="0"/>
    <w:rPr>
      <w:rFonts w:eastAsia="宋体" w:cs="宋体"/>
      <w:color w:val="000000"/>
      <w:sz w:val="24"/>
      <w:szCs w:val="24"/>
      <w:lang w:val="en-US" w:eastAsia="zh-CN" w:bidi="ar-SA"/>
    </w:rPr>
  </w:style>
  <w:style w:type="character" w:customStyle="1" w:styleId="688">
    <w:name w:val="标题 字符"/>
    <w:qFormat/>
    <w:uiPriority w:val="0"/>
    <w:rPr>
      <w:rFonts w:ascii="Arial" w:hAnsi="Arial" w:cs="Arial"/>
      <w:b/>
      <w:bCs/>
      <w:kern w:val="2"/>
      <w:sz w:val="32"/>
      <w:szCs w:val="32"/>
    </w:rPr>
  </w:style>
  <w:style w:type="character" w:customStyle="1" w:styleId="689">
    <w:name w:val="headline-content2"/>
    <w:qFormat/>
    <w:uiPriority w:val="0"/>
  </w:style>
  <w:style w:type="character" w:customStyle="1" w:styleId="690">
    <w:name w:val="zhenwen141"/>
    <w:qFormat/>
    <w:uiPriority w:val="0"/>
    <w:rPr>
      <w:rFonts w:hint="default" w:ascii="ˎ̥" w:hAnsi="ˎ̥" w:eastAsia="宋体"/>
      <w:kern w:val="2"/>
      <w:sz w:val="24"/>
      <w:lang w:val="en-US" w:eastAsia="zh-CN"/>
    </w:rPr>
  </w:style>
  <w:style w:type="character" w:customStyle="1" w:styleId="691">
    <w:name w:val="small"/>
    <w:qFormat/>
    <w:uiPriority w:val="0"/>
    <w:rPr>
      <w:rFonts w:ascii="宋体" w:hAnsi="宋体" w:eastAsia="宋体"/>
      <w:kern w:val="2"/>
      <w:sz w:val="15"/>
      <w:lang w:val="en-US" w:eastAsia="zh-CN"/>
    </w:rPr>
  </w:style>
  <w:style w:type="character" w:customStyle="1" w:styleId="692">
    <w:name w:val="三级条标题 Char Char"/>
    <w:qFormat/>
    <w:uiPriority w:val="0"/>
    <w:rPr>
      <w:rFonts w:ascii="黑体" w:eastAsia="黑体"/>
      <w:sz w:val="21"/>
      <w:lang w:val="en-US" w:eastAsia="zh-CN" w:bidi="ar-SA"/>
    </w:rPr>
  </w:style>
  <w:style w:type="character" w:customStyle="1" w:styleId="693">
    <w:name w:val="f11"/>
    <w:qFormat/>
    <w:uiPriority w:val="0"/>
    <w:rPr>
      <w:rFonts w:ascii="宋体" w:hAnsi="宋体" w:eastAsia="宋体"/>
      <w:kern w:val="2"/>
      <w:sz w:val="21"/>
      <w:lang w:val="en-US" w:eastAsia="zh-CN"/>
    </w:rPr>
  </w:style>
  <w:style w:type="character" w:customStyle="1" w:styleId="694">
    <w:name w:val="3zw"/>
    <w:qFormat/>
    <w:uiPriority w:val="0"/>
    <w:rPr>
      <w:rFonts w:ascii="宋体" w:hAnsi="宋体" w:eastAsia="宋体"/>
      <w:kern w:val="2"/>
      <w:sz w:val="15"/>
      <w:lang w:val="en-US" w:eastAsia="zh-CN"/>
    </w:rPr>
  </w:style>
  <w:style w:type="character" w:customStyle="1" w:styleId="695">
    <w:name w:val="key"/>
    <w:qFormat/>
    <w:uiPriority w:val="0"/>
    <w:rPr>
      <w:rFonts w:ascii="宋体" w:hAnsi="宋体" w:eastAsia="宋体"/>
      <w:kern w:val="2"/>
      <w:sz w:val="15"/>
      <w:lang w:val="en-US" w:eastAsia="zh-CN"/>
    </w:rPr>
  </w:style>
  <w:style w:type="character" w:customStyle="1" w:styleId="696">
    <w:name w:val="标准正文 Char Char"/>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8">
    <w:name w:val="p3"/>
    <w:qFormat/>
    <w:uiPriority w:val="0"/>
    <w:rPr>
      <w:rFonts w:ascii="Tahoma" w:hAnsi="Tahoma" w:eastAsia="宋体"/>
      <w:kern w:val="2"/>
      <w:sz w:val="24"/>
      <w:lang w:val="en-US" w:eastAsia="zh-CN" w:bidi="ar-SA"/>
    </w:rPr>
  </w:style>
  <w:style w:type="character" w:customStyle="1" w:styleId="699">
    <w:name w:val="count4"/>
    <w:qFormat/>
    <w:uiPriority w:val="0"/>
  </w:style>
  <w:style w:type="character" w:customStyle="1" w:styleId="700">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qFormat/>
    <w:uiPriority w:val="0"/>
    <w:rPr>
      <w:rFonts w:ascii="宋体" w:hAnsi="宋体"/>
      <w:kern w:val="2"/>
      <w:sz w:val="21"/>
    </w:rPr>
  </w:style>
  <w:style w:type="paragraph" w:customStyle="1" w:styleId="702">
    <w:name w:val="Item Step"/>
    <w:basedOn w:val="1"/>
    <w:link w:val="701"/>
    <w:qFormat/>
    <w:uiPriority w:val="0"/>
    <w:pPr>
      <w:ind w:left="567"/>
    </w:pPr>
    <w:rPr>
      <w:rFonts w:ascii="宋体" w:hAnsi="宋体"/>
      <w:szCs w:val="20"/>
    </w:rPr>
  </w:style>
  <w:style w:type="character" w:customStyle="1" w:styleId="70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4">
    <w:name w:val="location"/>
    <w:qFormat/>
    <w:uiPriority w:val="0"/>
  </w:style>
  <w:style w:type="character" w:customStyle="1" w:styleId="705">
    <w:name w:val="fontsize11"/>
    <w:qFormat/>
    <w:uiPriority w:val="0"/>
    <w:rPr>
      <w:spacing w:val="20"/>
      <w:sz w:val="18"/>
      <w:szCs w:val="18"/>
    </w:rPr>
  </w:style>
  <w:style w:type="character" w:customStyle="1" w:styleId="706">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7">
    <w:name w:val="斜体样式 Char"/>
    <w:qFormat/>
    <w:uiPriority w:val="0"/>
    <w:rPr>
      <w:i/>
      <w:color w:val="0000FF"/>
      <w:kern w:val="2"/>
      <w:sz w:val="21"/>
      <w:szCs w:val="24"/>
    </w:rPr>
  </w:style>
  <w:style w:type="character" w:customStyle="1" w:styleId="708">
    <w:name w:val="标题 1 Char Char Char Char"/>
    <w:qFormat/>
    <w:uiPriority w:val="0"/>
    <w:rPr>
      <w:rFonts w:eastAsia="宋体"/>
      <w:b/>
      <w:bCs/>
      <w:kern w:val="44"/>
      <w:sz w:val="44"/>
      <w:szCs w:val="44"/>
      <w:lang w:val="en-US" w:eastAsia="zh-CN" w:bidi="ar-SA"/>
    </w:rPr>
  </w:style>
  <w:style w:type="character" w:customStyle="1" w:styleId="709">
    <w:name w:val="gray"/>
    <w:qFormat/>
    <w:uiPriority w:val="0"/>
    <w:rPr>
      <w:color w:val="484C48"/>
    </w:rPr>
  </w:style>
  <w:style w:type="character" w:customStyle="1" w:styleId="710">
    <w:name w:val="td21"/>
    <w:qFormat/>
    <w:uiPriority w:val="0"/>
    <w:rPr>
      <w:sz w:val="18"/>
      <w:szCs w:val="18"/>
    </w:rPr>
  </w:style>
  <w:style w:type="character" w:customStyle="1" w:styleId="711">
    <w:name w:val="Char Char23"/>
    <w:qFormat/>
    <w:uiPriority w:val="0"/>
    <w:rPr>
      <w:rFonts w:ascii="Arial" w:hAnsi="Arial" w:eastAsia="宋体"/>
      <w:b/>
      <w:kern w:val="2"/>
      <w:sz w:val="30"/>
      <w:lang w:val="en-US" w:eastAsia="zh-CN"/>
    </w:rPr>
  </w:style>
  <w:style w:type="character" w:customStyle="1" w:styleId="712">
    <w:name w:val="3char"/>
    <w:qFormat/>
    <w:uiPriority w:val="0"/>
  </w:style>
  <w:style w:type="character" w:customStyle="1" w:styleId="713">
    <w:name w:val="content1"/>
    <w:qFormat/>
    <w:uiPriority w:val="0"/>
    <w:rPr>
      <w:rFonts w:hint="default" w:ascii="Arial" w:hAnsi="Arial" w:cs="Arial"/>
      <w:color w:val="000000"/>
      <w:sz w:val="20"/>
      <w:szCs w:val="20"/>
    </w:rPr>
  </w:style>
  <w:style w:type="character" w:customStyle="1" w:styleId="714">
    <w:name w:val="称呼 字符"/>
    <w:link w:val="31"/>
    <w:qFormat/>
    <w:uiPriority w:val="0"/>
    <w:rPr>
      <w:kern w:val="2"/>
      <w:sz w:val="21"/>
      <w:szCs w:val="22"/>
    </w:rPr>
  </w:style>
  <w:style w:type="character" w:customStyle="1" w:styleId="715">
    <w:name w:val="blue1"/>
    <w:qFormat/>
    <w:uiPriority w:val="0"/>
    <w:rPr>
      <w:rFonts w:ascii="宋体" w:hAnsi="宋体" w:eastAsia="宋体"/>
      <w:color w:val="002D62"/>
      <w:kern w:val="2"/>
      <w:sz w:val="15"/>
      <w:lang w:val="en-US" w:eastAsia="zh-CN"/>
    </w:rPr>
  </w:style>
  <w:style w:type="character" w:customStyle="1" w:styleId="716">
    <w:name w:val="bei21"/>
    <w:qFormat/>
    <w:uiPriority w:val="0"/>
    <w:rPr>
      <w:color w:val="FFFFFF"/>
    </w:rPr>
  </w:style>
  <w:style w:type="character" w:customStyle="1" w:styleId="717">
    <w:name w:val="org"/>
    <w:qFormat/>
    <w:uiPriority w:val="0"/>
    <w:rPr>
      <w:color w:val="FF5500"/>
    </w:rPr>
  </w:style>
  <w:style w:type="character" w:customStyle="1" w:styleId="718">
    <w:name w:val="正文 首行缩进:  2 字符 Char Char1"/>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qFormat/>
    <w:uiPriority w:val="0"/>
    <w:rPr>
      <w:rFonts w:cs="宋体"/>
      <w:kern w:val="2"/>
      <w:sz w:val="24"/>
    </w:rPr>
  </w:style>
  <w:style w:type="paragraph" w:customStyle="1" w:styleId="720">
    <w:name w:val="样式 样式 首行缩进:  2 字符 + 首行缩进:  2 字符 Char Char"/>
    <w:basedOn w:val="1"/>
    <w:link w:val="719"/>
    <w:qFormat/>
    <w:uiPriority w:val="0"/>
    <w:pPr>
      <w:spacing w:beforeLines="50" w:line="360" w:lineRule="auto"/>
      <w:ind w:firstLine="420" w:firstLineChars="200"/>
    </w:pPr>
    <w:rPr>
      <w:rFonts w:cs="宋体"/>
      <w:sz w:val="24"/>
      <w:szCs w:val="20"/>
    </w:rPr>
  </w:style>
  <w:style w:type="character" w:customStyle="1" w:styleId="721">
    <w:name w:val="标准标题3 Char"/>
    <w:link w:val="722"/>
    <w:qFormat/>
    <w:uiPriority w:val="0"/>
    <w:rPr>
      <w:rFonts w:ascii="黑体" w:hAnsi="黑体" w:eastAsia="黑体"/>
      <w:b/>
      <w:bCs/>
      <w:kern w:val="2"/>
      <w:sz w:val="32"/>
      <w:szCs w:val="32"/>
    </w:rPr>
  </w:style>
  <w:style w:type="paragraph" w:customStyle="1" w:styleId="722">
    <w:name w:val="标准标题3"/>
    <w:basedOn w:val="6"/>
    <w:next w:val="1"/>
    <w:link w:val="721"/>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qFormat/>
    <w:uiPriority w:val="0"/>
  </w:style>
  <w:style w:type="character" w:customStyle="1" w:styleId="724">
    <w:name w:val="ptt1"/>
    <w:qFormat/>
    <w:uiPriority w:val="0"/>
    <w:rPr>
      <w:rFonts w:hint="eastAsia" w:ascii="宋体" w:hAnsi="宋体" w:eastAsia="宋体"/>
      <w:spacing w:val="375"/>
      <w:kern w:val="2"/>
      <w:sz w:val="18"/>
      <w:szCs w:val="18"/>
      <w:lang w:val="en-US" w:eastAsia="zh-CN" w:bidi="ar-SA"/>
    </w:rPr>
  </w:style>
  <w:style w:type="character" w:customStyle="1" w:styleId="725">
    <w:name w:val="style211"/>
    <w:qFormat/>
    <w:uiPriority w:val="0"/>
    <w:rPr>
      <w:color w:val="FF6600"/>
    </w:rPr>
  </w:style>
  <w:style w:type="character" w:customStyle="1" w:styleId="726">
    <w:name w:val="#span_lineitems#"/>
    <w:qFormat/>
    <w:uiPriority w:val="0"/>
  </w:style>
  <w:style w:type="character" w:customStyle="1" w:styleId="727">
    <w:name w:val="p15"/>
    <w:qFormat/>
    <w:uiPriority w:val="0"/>
  </w:style>
  <w:style w:type="character" w:customStyle="1" w:styleId="728">
    <w:name w:val="标准 Char Char Char Char Char"/>
    <w:qFormat/>
    <w:uiPriority w:val="0"/>
    <w:rPr>
      <w:rFonts w:ascii="宋体" w:hAnsi="Tahoma" w:eastAsia="宋体"/>
      <w:color w:val="000000"/>
      <w:kern w:val="2"/>
      <w:sz w:val="24"/>
      <w:lang w:val="en-US" w:eastAsia="zh-CN" w:bidi="ar-SA"/>
    </w:rPr>
  </w:style>
  <w:style w:type="character" w:customStyle="1" w:styleId="729">
    <w:name w:val="样式7 Char Char"/>
    <w:link w:val="447"/>
    <w:qFormat/>
    <w:uiPriority w:val="0"/>
    <w:rPr>
      <w:b/>
      <w:bCs/>
      <w:kern w:val="2"/>
      <w:sz w:val="32"/>
      <w:szCs w:val="32"/>
    </w:rPr>
  </w:style>
  <w:style w:type="character" w:customStyle="1" w:styleId="730">
    <w:name w:val="哈哈标题三 Char"/>
    <w:link w:val="731"/>
    <w:qFormat/>
    <w:uiPriority w:val="0"/>
    <w:rPr>
      <w:rFonts w:ascii="宋体" w:hAnsi="宋体"/>
      <w:b/>
      <w:kern w:val="2"/>
      <w:sz w:val="30"/>
    </w:rPr>
  </w:style>
  <w:style w:type="paragraph" w:customStyle="1" w:styleId="731">
    <w:name w:val="哈哈标题三"/>
    <w:basedOn w:val="465"/>
    <w:link w:val="730"/>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qFormat/>
    <w:uiPriority w:val="0"/>
    <w:rPr>
      <w:rFonts w:hint="default" w:ascii="ˎ̥" w:hAnsi="ˎ̥"/>
      <w:sz w:val="18"/>
      <w:szCs w:val="18"/>
    </w:rPr>
  </w:style>
  <w:style w:type="character" w:customStyle="1" w:styleId="733">
    <w:name w:val="标题1 Char"/>
    <w:link w:val="457"/>
    <w:qFormat/>
    <w:locked/>
    <w:uiPriority w:val="0"/>
    <w:rPr>
      <w:rFonts w:ascii="宋体" w:cs="宋体"/>
      <w:b/>
      <w:bCs/>
      <w:color w:val="000000"/>
      <w:sz w:val="32"/>
      <w:szCs w:val="32"/>
      <w:lang w:val="zh-CN"/>
    </w:rPr>
  </w:style>
  <w:style w:type="character" w:customStyle="1" w:styleId="734">
    <w:name w:val="宏文本 Char1"/>
    <w:semiHidden/>
    <w:qFormat/>
    <w:uiPriority w:val="99"/>
    <w:rPr>
      <w:rFonts w:ascii="Courier New" w:hAnsi="Courier New" w:cs="Courier New"/>
      <w:kern w:val="2"/>
      <w:sz w:val="24"/>
      <w:szCs w:val="24"/>
    </w:rPr>
  </w:style>
  <w:style w:type="character" w:customStyle="1" w:styleId="735">
    <w:name w:val="word1"/>
    <w:qFormat/>
    <w:uiPriority w:val="0"/>
    <w:rPr>
      <w:rFonts w:ascii="宋体" w:hAnsi="宋体" w:eastAsia="宋体"/>
      <w:kern w:val="2"/>
      <w:sz w:val="18"/>
      <w:lang w:val="en-US" w:eastAsia="zh-CN"/>
    </w:rPr>
  </w:style>
  <w:style w:type="character" w:customStyle="1" w:styleId="736">
    <w:name w:val="普通文字 Char Char1"/>
    <w:qFormat/>
    <w:uiPriority w:val="99"/>
    <w:rPr>
      <w:rFonts w:ascii="宋体" w:hAnsi="Courier New" w:cs="Courier New"/>
      <w:kern w:val="2"/>
      <w:sz w:val="21"/>
      <w:szCs w:val="21"/>
    </w:rPr>
  </w:style>
  <w:style w:type="character" w:customStyle="1" w:styleId="737">
    <w:name w:val="Header Char"/>
    <w:qFormat/>
    <w:locked/>
    <w:uiPriority w:val="0"/>
    <w:rPr>
      <w:rFonts w:ascii="Times New Roman" w:hAnsi="Times New Roman" w:eastAsia="宋体" w:cs="Times New Roman"/>
      <w:sz w:val="18"/>
      <w:szCs w:val="18"/>
    </w:rPr>
  </w:style>
  <w:style w:type="character" w:customStyle="1" w:styleId="738">
    <w:name w:val="公文正文 Char"/>
    <w:qFormat/>
    <w:uiPriority w:val="0"/>
    <w:rPr>
      <w:rFonts w:ascii="仿宋_GB2312" w:hAnsi="宋体" w:eastAsia="仿宋_GB2312"/>
      <w:kern w:val="28"/>
      <w:sz w:val="24"/>
      <w:szCs w:val="24"/>
      <w:lang w:val="zh-CN"/>
    </w:rPr>
  </w:style>
  <w:style w:type="character" w:customStyle="1" w:styleId="739">
    <w:name w:val="已访问的超链接1"/>
    <w:unhideWhenUsed/>
    <w:qFormat/>
    <w:uiPriority w:val="99"/>
    <w:rPr>
      <w:color w:val="800080"/>
      <w:u w:val="single"/>
    </w:rPr>
  </w:style>
  <w:style w:type="character" w:customStyle="1" w:styleId="740">
    <w:name w:val="text121"/>
    <w:qFormat/>
    <w:uiPriority w:val="0"/>
    <w:rPr>
      <w:sz w:val="18"/>
      <w:szCs w:val="18"/>
    </w:rPr>
  </w:style>
  <w:style w:type="character" w:customStyle="1" w:styleId="741">
    <w:name w:val="样式 宋体 行距: 1.5 倍行距 Char Char Char"/>
    <w:qFormat/>
    <w:uiPriority w:val="0"/>
    <w:rPr>
      <w:rFonts w:ascii="宋体" w:hAnsi="宋体" w:cs="宋体"/>
      <w:kern w:val="2"/>
      <w:sz w:val="21"/>
    </w:rPr>
  </w:style>
  <w:style w:type="character" w:customStyle="1" w:styleId="742">
    <w:name w:val="正文加粗 Char"/>
    <w:link w:val="743"/>
    <w:qFormat/>
    <w:uiPriority w:val="0"/>
    <w:rPr>
      <w:rFonts w:ascii="Arial" w:hAnsi="Arial"/>
      <w:b/>
      <w:sz w:val="24"/>
    </w:rPr>
  </w:style>
  <w:style w:type="paragraph" w:customStyle="1" w:styleId="743">
    <w:name w:val="正文加粗"/>
    <w:basedOn w:val="1"/>
    <w:link w:val="742"/>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qFormat/>
    <w:uiPriority w:val="0"/>
    <w:rPr>
      <w:rFonts w:eastAsia="宋体" w:cs="宋体"/>
      <w:kern w:val="2"/>
      <w:sz w:val="24"/>
      <w:lang w:val="en-US" w:eastAsia="zh-CN" w:bidi="ar-SA"/>
    </w:rPr>
  </w:style>
  <w:style w:type="character" w:customStyle="1" w:styleId="745">
    <w:name w:val="z-窗体底端 Char"/>
    <w:link w:val="746"/>
    <w:qFormat/>
    <w:uiPriority w:val="0"/>
    <w:rPr>
      <w:rFonts w:ascii="Arial" w:hAnsi="Arial" w:cs="Arial"/>
      <w:vanish/>
      <w:sz w:val="16"/>
      <w:szCs w:val="16"/>
    </w:rPr>
  </w:style>
  <w:style w:type="paragraph" w:customStyle="1" w:styleId="746">
    <w:name w:val="z-窗体底端1"/>
    <w:basedOn w:val="1"/>
    <w:next w:val="1"/>
    <w:link w:val="745"/>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qFormat/>
    <w:uiPriority w:val="0"/>
    <w:rPr>
      <w:rFonts w:eastAsia="宋体" w:cs="宋体"/>
      <w:kern w:val="2"/>
      <w:sz w:val="24"/>
      <w:lang w:val="en-US" w:eastAsia="zh-CN" w:bidi="ar-SA"/>
    </w:rPr>
  </w:style>
  <w:style w:type="character" w:customStyle="1" w:styleId="748">
    <w:name w:val="项目符号：二级 Char"/>
    <w:link w:val="749"/>
    <w:qFormat/>
    <w:uiPriority w:val="0"/>
    <w:rPr>
      <w:rFonts w:ascii="Arial" w:hAnsi="Arial" w:eastAsia="新宋体"/>
      <w:bCs/>
      <w:sz w:val="24"/>
    </w:rPr>
  </w:style>
  <w:style w:type="paragraph" w:customStyle="1" w:styleId="749">
    <w:name w:val="项目符号：二级"/>
    <w:basedOn w:val="316"/>
    <w:link w:val="748"/>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qFormat/>
    <w:uiPriority w:val="0"/>
    <w:rPr>
      <w:color w:val="000000"/>
      <w:sz w:val="21"/>
      <w:szCs w:val="21"/>
      <w:u w:val="none"/>
    </w:rPr>
  </w:style>
  <w:style w:type="character" w:customStyle="1" w:styleId="751">
    <w:name w:val="三级条标题 Char"/>
    <w:qFormat/>
    <w:uiPriority w:val="0"/>
    <w:rPr>
      <w:rFonts w:ascii="黑体" w:eastAsia="黑体"/>
      <w:sz w:val="21"/>
      <w:lang w:val="en-US" w:eastAsia="zh-CN" w:bidi="ar-SA"/>
    </w:rPr>
  </w:style>
  <w:style w:type="character" w:customStyle="1" w:styleId="752">
    <w:name w:val="big1"/>
    <w:qFormat/>
    <w:uiPriority w:val="0"/>
    <w:rPr>
      <w:rFonts w:hint="default" w:ascii="ˎ̥" w:hAnsi="ˎ̥" w:eastAsia="宋体"/>
      <w:color w:val="000000"/>
      <w:kern w:val="2"/>
      <w:sz w:val="20"/>
      <w:lang w:val="en-US" w:eastAsia="zh-CN"/>
    </w:rPr>
  </w:style>
  <w:style w:type="character" w:customStyle="1" w:styleId="753">
    <w:name w:val="Plain Text Char Char"/>
    <w:qFormat/>
    <w:uiPriority w:val="0"/>
    <w:rPr>
      <w:rFonts w:ascii="宋体" w:hAnsi="Courier New" w:cs="Times New Roman"/>
      <w:kern w:val="2"/>
      <w:sz w:val="21"/>
    </w:rPr>
  </w:style>
  <w:style w:type="character" w:customStyle="1" w:styleId="754">
    <w:name w:val="样式6 Char Char"/>
    <w:qFormat/>
    <w:uiPriority w:val="0"/>
    <w:rPr>
      <w:rFonts w:ascii="Times New Roman" w:hAnsi="Times New Roman"/>
      <w:b/>
      <w:bCs/>
      <w:kern w:val="2"/>
      <w:sz w:val="24"/>
      <w:szCs w:val="24"/>
    </w:rPr>
  </w:style>
  <w:style w:type="character" w:customStyle="1" w:styleId="755">
    <w:name w:val="正文文本首行缩进 字符"/>
    <w:qFormat/>
    <w:uiPriority w:val="99"/>
    <w:rPr>
      <w:kern w:val="2"/>
      <w:sz w:val="21"/>
      <w:szCs w:val="24"/>
    </w:rPr>
  </w:style>
  <w:style w:type="character" w:customStyle="1" w:styleId="756">
    <w:name w:val="标二 Char Char"/>
    <w:link w:val="757"/>
    <w:qFormat/>
    <w:uiPriority w:val="0"/>
    <w:rPr>
      <w:rFonts w:ascii="宋体" w:hAnsi="宋体"/>
      <w:b/>
      <w:kern w:val="2"/>
      <w:sz w:val="30"/>
      <w:szCs w:val="30"/>
    </w:rPr>
  </w:style>
  <w:style w:type="paragraph" w:customStyle="1" w:styleId="757">
    <w:name w:val="标二"/>
    <w:basedOn w:val="1"/>
    <w:link w:val="756"/>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qFormat/>
    <w:uiPriority w:val="0"/>
    <w:rPr>
      <w:rFonts w:hint="default" w:ascii="Arial" w:hAnsi="Arial" w:cs="Arial"/>
      <w:sz w:val="18"/>
      <w:szCs w:val="18"/>
    </w:rPr>
  </w:style>
  <w:style w:type="character" w:customStyle="1" w:styleId="759">
    <w:name w:val="正文（绿盟科技） Char"/>
    <w:link w:val="760"/>
    <w:qFormat/>
    <w:uiPriority w:val="0"/>
    <w:rPr>
      <w:rFonts w:ascii="Arial" w:hAnsi="Arial"/>
      <w:sz w:val="21"/>
      <w:szCs w:val="21"/>
    </w:rPr>
  </w:style>
  <w:style w:type="paragraph" w:customStyle="1" w:styleId="760">
    <w:name w:val="正文（绿盟科技）"/>
    <w:link w:val="759"/>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qFormat/>
    <w:uiPriority w:val="0"/>
    <w:rPr>
      <w:spacing w:val="280"/>
      <w:sz w:val="18"/>
      <w:szCs w:val="18"/>
    </w:rPr>
  </w:style>
  <w:style w:type="character" w:customStyle="1" w:styleId="762">
    <w:name w:val="text03"/>
    <w:qFormat/>
    <w:uiPriority w:val="0"/>
    <w:rPr>
      <w:rFonts w:ascii="Tahoma" w:hAnsi="Tahoma" w:eastAsia="宋体"/>
      <w:kern w:val="2"/>
      <w:sz w:val="36"/>
      <w:szCs w:val="36"/>
      <w:lang w:val="en-US" w:eastAsia="zh-CN" w:bidi="ar-SA"/>
    </w:rPr>
  </w:style>
  <w:style w:type="character" w:customStyle="1" w:styleId="763">
    <w:name w:val="2节标题 Char Char"/>
    <w:link w:val="764"/>
    <w:qFormat/>
    <w:uiPriority w:val="0"/>
    <w:rPr>
      <w:rFonts w:ascii="楷体_GB2312" w:hAnsi="宋体" w:eastAsia="楷体_GB2312"/>
      <w:color w:val="000000"/>
      <w:kern w:val="2"/>
      <w:sz w:val="28"/>
    </w:rPr>
  </w:style>
  <w:style w:type="paragraph" w:customStyle="1" w:styleId="764">
    <w:name w:val="2节标题"/>
    <w:basedOn w:val="1"/>
    <w:link w:val="763"/>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qFormat/>
    <w:uiPriority w:val="0"/>
    <w:rPr>
      <w:shd w:val="clear" w:color="auto" w:fill="FFFF00"/>
    </w:rPr>
  </w:style>
  <w:style w:type="character" w:customStyle="1" w:styleId="766">
    <w:name w:val="备注说明 Char Char Char Char"/>
    <w:qFormat/>
    <w:uiPriority w:val="0"/>
    <w:rPr>
      <w:rFonts w:ascii="Tahoma" w:hAnsi="Tahoma" w:eastAsia="宋体"/>
      <w:kern w:val="2"/>
      <w:sz w:val="21"/>
      <w:lang w:val="en-US" w:eastAsia="zh-CN" w:bidi="ar-SA"/>
    </w:rPr>
  </w:style>
  <w:style w:type="character" w:customStyle="1" w:styleId="767">
    <w:name w:val="text_main1"/>
    <w:qFormat/>
    <w:uiPriority w:val="0"/>
    <w:rPr>
      <w:rFonts w:hint="default" w:ascii="ˎ̥" w:hAnsi="ˎ̥" w:eastAsia="宋体"/>
      <w:color w:val="000000"/>
      <w:kern w:val="2"/>
      <w:sz w:val="22"/>
      <w:szCs w:val="22"/>
      <w:lang w:val="en-US" w:eastAsia="zh-CN" w:bidi="ar-SA"/>
    </w:rPr>
  </w:style>
  <w:style w:type="character" w:customStyle="1" w:styleId="768">
    <w:name w:val="样式4 Char Char"/>
    <w:qFormat/>
    <w:uiPriority w:val="0"/>
    <w:rPr>
      <w:rFonts w:eastAsia="宋体" w:cs="宋体"/>
      <w:color w:val="000000"/>
      <w:sz w:val="24"/>
      <w:szCs w:val="24"/>
      <w:lang w:val="en-US" w:eastAsia="zh-CN" w:bidi="ar-SA"/>
    </w:rPr>
  </w:style>
  <w:style w:type="character" w:customStyle="1" w:styleId="769">
    <w:name w:val="sony12"/>
    <w:qFormat/>
    <w:uiPriority w:val="0"/>
    <w:rPr>
      <w:rFonts w:ascii="Tahoma" w:hAnsi="Tahoma" w:eastAsia="宋体"/>
      <w:kern w:val="2"/>
      <w:sz w:val="36"/>
      <w:szCs w:val="36"/>
      <w:lang w:val="en-US" w:eastAsia="zh-CN" w:bidi="ar-SA"/>
    </w:rPr>
  </w:style>
  <w:style w:type="character" w:customStyle="1" w:styleId="770">
    <w:name w:val="正文文本首行缩进 2 字符"/>
    <w:qFormat/>
    <w:uiPriority w:val="0"/>
    <w:rPr>
      <w:rFonts w:ascii="Times New Roman" w:hAnsi="Times New Roman"/>
      <w:kern w:val="2"/>
      <w:sz w:val="21"/>
    </w:rPr>
  </w:style>
  <w:style w:type="character" w:customStyle="1" w:styleId="77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2">
    <w:name w:val="location1"/>
    <w:qFormat/>
    <w:uiPriority w:val="0"/>
    <w:rPr>
      <w:rFonts w:hint="default"/>
      <w:spacing w:val="320"/>
      <w:sz w:val="18"/>
      <w:szCs w:val="18"/>
    </w:rPr>
  </w:style>
  <w:style w:type="character" w:customStyle="1" w:styleId="773">
    <w:name w:val="bianhao1 Char"/>
    <w:link w:val="774"/>
    <w:qFormat/>
    <w:uiPriority w:val="0"/>
    <w:rPr>
      <w:sz w:val="24"/>
    </w:rPr>
  </w:style>
  <w:style w:type="paragraph" w:customStyle="1" w:styleId="774">
    <w:name w:val="bianhao1"/>
    <w:basedOn w:val="1"/>
    <w:link w:val="773"/>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qFormat/>
    <w:uiPriority w:val="0"/>
    <w:rPr>
      <w:rFonts w:ascii="宋体"/>
      <w:kern w:val="2"/>
      <w:sz w:val="24"/>
      <w:szCs w:val="22"/>
    </w:rPr>
  </w:style>
  <w:style w:type="paragraph" w:customStyle="1" w:styleId="776">
    <w:name w:val="样式11"/>
    <w:basedOn w:val="193"/>
    <w:link w:val="775"/>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qFormat/>
    <w:uiPriority w:val="0"/>
    <w:rPr>
      <w:rFonts w:ascii="宋体" w:hAnsi="宋体" w:eastAsia="宋体"/>
      <w:kern w:val="2"/>
      <w:sz w:val="24"/>
      <w:lang w:val="en-US" w:eastAsia="zh-CN"/>
    </w:rPr>
  </w:style>
  <w:style w:type="character" w:customStyle="1" w:styleId="778">
    <w:name w:val="样式 题注 + 黑体 Char"/>
    <w:link w:val="779"/>
    <w:qFormat/>
    <w:uiPriority w:val="0"/>
    <w:rPr>
      <w:rFonts w:ascii="黑体" w:hAnsi="黑体" w:eastAsia="黑体" w:cs="Arial"/>
      <w:kern w:val="2"/>
      <w:sz w:val="21"/>
    </w:rPr>
  </w:style>
  <w:style w:type="paragraph" w:customStyle="1" w:styleId="779">
    <w:name w:val="样式 题注 + 黑体"/>
    <w:basedOn w:val="23"/>
    <w:link w:val="778"/>
    <w:qFormat/>
    <w:uiPriority w:val="0"/>
    <w:pPr>
      <w:spacing w:before="152" w:after="160" w:line="240" w:lineRule="auto"/>
      <w:jc w:val="center"/>
    </w:pPr>
    <w:rPr>
      <w:rFonts w:ascii="黑体" w:hAnsi="黑体" w:eastAsia="黑体" w:cs="Arial"/>
      <w:sz w:val="21"/>
    </w:rPr>
  </w:style>
  <w:style w:type="character" w:customStyle="1" w:styleId="780">
    <w:name w:val="明显引用 字符"/>
    <w:link w:val="781"/>
    <w:qFormat/>
    <w:uiPriority w:val="0"/>
    <w:rPr>
      <w:b/>
      <w:bCs/>
      <w:i/>
      <w:iCs/>
      <w:color w:val="4F81BD"/>
      <w:kern w:val="2"/>
      <w:sz w:val="24"/>
      <w:szCs w:val="21"/>
    </w:rPr>
  </w:style>
  <w:style w:type="paragraph" w:styleId="781">
    <w:name w:val="Intense Quote"/>
    <w:basedOn w:val="1"/>
    <w:next w:val="1"/>
    <w:link w:val="780"/>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qFormat/>
    <w:uiPriority w:val="0"/>
    <w:rPr>
      <w:rFonts w:ascii="黑体" w:hAnsi="黑体" w:eastAsia="黑体"/>
      <w:b/>
      <w:kern w:val="2"/>
      <w:sz w:val="28"/>
      <w:szCs w:val="32"/>
    </w:rPr>
  </w:style>
  <w:style w:type="character" w:customStyle="1" w:styleId="783">
    <w:name w:val="bs标题五 Char Char"/>
    <w:link w:val="784"/>
    <w:qFormat/>
    <w:uiPriority w:val="0"/>
    <w:rPr>
      <w:b/>
      <w:sz w:val="28"/>
      <w:szCs w:val="28"/>
    </w:rPr>
  </w:style>
  <w:style w:type="paragraph" w:customStyle="1" w:styleId="784">
    <w:name w:val="bs标题五"/>
    <w:basedOn w:val="1"/>
    <w:next w:val="1"/>
    <w:link w:val="783"/>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qFormat/>
    <w:uiPriority w:val="0"/>
    <w:rPr>
      <w:rFonts w:ascii="宋体" w:hAnsi="宋体" w:cs="宋体"/>
      <w:kern w:val="2"/>
      <w:sz w:val="21"/>
    </w:rPr>
  </w:style>
  <w:style w:type="character" w:customStyle="1" w:styleId="786">
    <w:name w:val="a14c"/>
    <w:qFormat/>
    <w:uiPriority w:val="0"/>
    <w:rPr>
      <w:rFonts w:ascii="宋体" w:hAnsi="宋体" w:eastAsia="宋体"/>
      <w:kern w:val="2"/>
      <w:sz w:val="15"/>
      <w:lang w:val="en-US" w:eastAsia="zh-CN"/>
    </w:rPr>
  </w:style>
  <w:style w:type="character" w:customStyle="1" w:styleId="787">
    <w:name w:val="fieldnames1"/>
    <w:qFormat/>
    <w:uiPriority w:val="0"/>
    <w:rPr>
      <w:rFonts w:hint="default" w:ascii="Helvetica" w:hAnsi="Helvetica" w:cs="Helvetica"/>
      <w:b/>
      <w:bCs/>
      <w:sz w:val="22"/>
      <w:szCs w:val="22"/>
    </w:rPr>
  </w:style>
  <w:style w:type="character" w:customStyle="1" w:styleId="788">
    <w:name w:val="样式1 Char"/>
    <w:qFormat/>
    <w:uiPriority w:val="0"/>
    <w:rPr>
      <w:rFonts w:ascii="宋体" w:hAnsi="宋体" w:eastAsia="宋体"/>
      <w:kern w:val="2"/>
      <w:sz w:val="21"/>
      <w:szCs w:val="21"/>
      <w:lang w:val="en-US" w:eastAsia="zh-CN" w:bidi="ar-SA"/>
    </w:rPr>
  </w:style>
  <w:style w:type="character" w:customStyle="1" w:styleId="789">
    <w:name w:val="Char Char14"/>
    <w:qFormat/>
    <w:uiPriority w:val="0"/>
    <w:rPr>
      <w:rFonts w:eastAsia="宋体"/>
      <w:b/>
      <w:bCs/>
      <w:kern w:val="2"/>
      <w:sz w:val="28"/>
      <w:szCs w:val="32"/>
      <w:lang w:val="en-US" w:eastAsia="zh-CN" w:bidi="ar-SA"/>
    </w:rPr>
  </w:style>
  <w:style w:type="character" w:customStyle="1" w:styleId="790">
    <w:name w:val="normalfont1"/>
    <w:qFormat/>
    <w:uiPriority w:val="0"/>
    <w:rPr>
      <w:rFonts w:hint="default" w:ascii="ˎ̥" w:hAnsi="ˎ̥"/>
      <w:sz w:val="18"/>
      <w:szCs w:val="18"/>
      <w:u w:val="none"/>
    </w:rPr>
  </w:style>
  <w:style w:type="character" w:customStyle="1" w:styleId="791">
    <w:name w:val="H2 Char Char Char Char Char Char Char"/>
    <w:qFormat/>
    <w:uiPriority w:val="0"/>
    <w:rPr>
      <w:rFonts w:ascii="Arial" w:hAnsi="Arial" w:eastAsia="黑体"/>
      <w:b/>
      <w:bCs/>
      <w:kern w:val="2"/>
      <w:sz w:val="32"/>
      <w:szCs w:val="32"/>
      <w:lang w:val="en-US" w:eastAsia="zh-CN" w:bidi="ar-SA"/>
    </w:rPr>
  </w:style>
  <w:style w:type="character" w:customStyle="1" w:styleId="792">
    <w:name w:val="style71"/>
    <w:qFormat/>
    <w:uiPriority w:val="0"/>
    <w:rPr>
      <w:b/>
      <w:bCs/>
      <w:color w:val="D70703"/>
      <w:sz w:val="21"/>
      <w:szCs w:val="21"/>
    </w:rPr>
  </w:style>
  <w:style w:type="character" w:customStyle="1" w:styleId="793">
    <w:name w:val="样式 黑体 二号 加粗"/>
    <w:qFormat/>
    <w:uiPriority w:val="0"/>
    <w:rPr>
      <w:rFonts w:ascii="黑体" w:hAnsi="黑体" w:eastAsia="黑体"/>
      <w:b/>
      <w:bCs/>
      <w:sz w:val="44"/>
    </w:rPr>
  </w:style>
  <w:style w:type="character" w:customStyle="1" w:styleId="794">
    <w:name w:val="title_emph1"/>
    <w:qFormat/>
    <w:uiPriority w:val="0"/>
    <w:rPr>
      <w:rFonts w:hint="default" w:ascii="Arial" w:hAnsi="Arial" w:eastAsia="宋体" w:cs="Arial"/>
      <w:b/>
      <w:bCs/>
      <w:kern w:val="2"/>
      <w:sz w:val="18"/>
      <w:szCs w:val="18"/>
      <w:lang w:val="en-US" w:eastAsia="zh-CN" w:bidi="ar-SA"/>
    </w:rPr>
  </w:style>
  <w:style w:type="character" w:customStyle="1" w:styleId="795">
    <w:name w:val="yel-s"/>
    <w:qFormat/>
    <w:uiPriority w:val="0"/>
  </w:style>
  <w:style w:type="character" w:customStyle="1" w:styleId="796">
    <w:name w:val="themebody1"/>
    <w:qFormat/>
    <w:uiPriority w:val="0"/>
    <w:rPr>
      <w:color w:val="FFFFFF"/>
    </w:rPr>
  </w:style>
  <w:style w:type="character" w:customStyle="1" w:styleId="797">
    <w:name w:val="px14"/>
    <w:qFormat/>
    <w:uiPriority w:val="0"/>
  </w:style>
  <w:style w:type="character" w:customStyle="1" w:styleId="798">
    <w:name w:val="blacktext"/>
    <w:qFormat/>
    <w:uiPriority w:val="0"/>
  </w:style>
  <w:style w:type="character" w:customStyle="1" w:styleId="799">
    <w:name w:val="日期 字符"/>
    <w:qFormat/>
    <w:uiPriority w:val="99"/>
    <w:rPr>
      <w:rFonts w:cs="Times New Roman"/>
      <w:kern w:val="2"/>
      <w:sz w:val="24"/>
      <w:szCs w:val="24"/>
    </w:rPr>
  </w:style>
  <w:style w:type="character" w:customStyle="1" w:styleId="800">
    <w:name w:val="pfont11"/>
    <w:qFormat/>
    <w:uiPriority w:val="0"/>
    <w:rPr>
      <w:rFonts w:ascii="Tahoma" w:hAnsi="Tahoma" w:eastAsia="宋体"/>
      <w:kern w:val="2"/>
      <w:sz w:val="18"/>
      <w:szCs w:val="18"/>
      <w:lang w:val="en-US" w:eastAsia="zh-CN" w:bidi="ar-SA"/>
    </w:rPr>
  </w:style>
  <w:style w:type="character" w:customStyle="1" w:styleId="801">
    <w:name w:val="bt_head"/>
    <w:qFormat/>
    <w:uiPriority w:val="0"/>
  </w:style>
  <w:style w:type="character" w:customStyle="1" w:styleId="802">
    <w:name w:val="正文（缩进2汉字） Char"/>
    <w:link w:val="803"/>
    <w:qFormat/>
    <w:uiPriority w:val="0"/>
    <w:rPr>
      <w:rFonts w:ascii="宋体"/>
      <w:kern w:val="2"/>
      <w:sz w:val="21"/>
      <w:szCs w:val="24"/>
    </w:rPr>
  </w:style>
  <w:style w:type="paragraph" w:customStyle="1" w:styleId="803">
    <w:name w:val="正文（缩进2汉字）"/>
    <w:basedOn w:val="1"/>
    <w:link w:val="80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qFormat/>
    <w:uiPriority w:val="0"/>
    <w:rPr>
      <w:kern w:val="2"/>
      <w:sz w:val="21"/>
    </w:rPr>
  </w:style>
  <w:style w:type="paragraph" w:customStyle="1" w:styleId="805">
    <w:name w:val="正文（缩进）"/>
    <w:basedOn w:val="1"/>
    <w:link w:val="804"/>
    <w:qFormat/>
    <w:uiPriority w:val="0"/>
    <w:pPr>
      <w:spacing w:before="156" w:after="156"/>
      <w:ind w:firstLine="480" w:firstLineChars="200"/>
    </w:pPr>
    <w:rPr>
      <w:szCs w:val="20"/>
    </w:rPr>
  </w:style>
  <w:style w:type="character" w:customStyle="1" w:styleId="806">
    <w:name w:val="样式 标题 2 + 黑体 四号 非加粗 Char Char"/>
    <w:link w:val="807"/>
    <w:qFormat/>
    <w:uiPriority w:val="0"/>
    <w:rPr>
      <w:rFonts w:ascii="黑体" w:hAnsi="黑体" w:eastAsia="黑体"/>
      <w:b/>
      <w:kern w:val="2"/>
      <w:sz w:val="28"/>
      <w:szCs w:val="32"/>
    </w:rPr>
  </w:style>
  <w:style w:type="paragraph" w:customStyle="1" w:styleId="807">
    <w:name w:val="样式 标题 2 + 黑体 四号 非加粗"/>
    <w:basedOn w:val="5"/>
    <w:link w:val="806"/>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qFormat/>
    <w:uiPriority w:val="0"/>
    <w:rPr>
      <w:rFonts w:ascii="仿宋_GB2312" w:hAnsi="仿宋_GB2312" w:eastAsia="仿宋_GB2312"/>
      <w:sz w:val="28"/>
    </w:rPr>
  </w:style>
  <w:style w:type="character" w:customStyle="1" w:styleId="809">
    <w:name w:val="结束语 字符"/>
    <w:link w:val="33"/>
    <w:qFormat/>
    <w:uiPriority w:val="0"/>
    <w:rPr>
      <w:kern w:val="2"/>
      <w:sz w:val="21"/>
      <w:szCs w:val="22"/>
    </w:rPr>
  </w:style>
  <w:style w:type="character" w:customStyle="1" w:styleId="810">
    <w:name w:val="正文文本缩进 字符"/>
    <w:qFormat/>
    <w:uiPriority w:val="0"/>
    <w:rPr>
      <w:rFonts w:cs="Times New Roman"/>
      <w:kern w:val="2"/>
      <w:sz w:val="24"/>
      <w:szCs w:val="24"/>
    </w:rPr>
  </w:style>
  <w:style w:type="character" w:customStyle="1" w:styleId="811">
    <w:name w:val="样式 正文 + Char"/>
    <w:link w:val="812"/>
    <w:qFormat/>
    <w:uiPriority w:val="0"/>
    <w:rPr>
      <w:rFonts w:ascii="仿宋_GB2312" w:eastAsia="仿宋_GB2312" w:cs="宋体"/>
      <w:kern w:val="2"/>
      <w:sz w:val="28"/>
    </w:rPr>
  </w:style>
  <w:style w:type="paragraph" w:customStyle="1" w:styleId="812">
    <w:name w:val="样式 正文 +"/>
    <w:basedOn w:val="1"/>
    <w:link w:val="811"/>
    <w:qFormat/>
    <w:uiPriority w:val="0"/>
    <w:pPr>
      <w:spacing w:line="360" w:lineRule="auto"/>
      <w:jc w:val="left"/>
    </w:pPr>
    <w:rPr>
      <w:rFonts w:ascii="仿宋_GB2312" w:eastAsia="仿宋_GB2312" w:cs="宋体"/>
      <w:sz w:val="28"/>
      <w:szCs w:val="20"/>
    </w:rPr>
  </w:style>
  <w:style w:type="character" w:customStyle="1" w:styleId="813">
    <w:name w:val="正文文本缩进 2 字符"/>
    <w:qFormat/>
    <w:uiPriority w:val="0"/>
    <w:rPr>
      <w:rFonts w:cs="Times New Roman"/>
      <w:kern w:val="2"/>
      <w:sz w:val="24"/>
      <w:szCs w:val="24"/>
    </w:rPr>
  </w:style>
  <w:style w:type="character" w:customStyle="1" w:styleId="814">
    <w:name w:val="哈哈正文 Char Char"/>
    <w:qFormat/>
    <w:uiPriority w:val="0"/>
    <w:rPr>
      <w:rFonts w:ascii="宋体" w:hAnsi="宋体"/>
      <w:sz w:val="24"/>
    </w:rPr>
  </w:style>
  <w:style w:type="character" w:customStyle="1" w:styleId="815">
    <w:name w:val="ih151"/>
    <w:qFormat/>
    <w:uiPriority w:val="0"/>
    <w:rPr>
      <w:color w:val="666666"/>
      <w:sz w:val="18"/>
      <w:szCs w:val="18"/>
      <w:u w:val="none"/>
    </w:rPr>
  </w:style>
  <w:style w:type="character" w:customStyle="1" w:styleId="816">
    <w:name w:val="标题 9 字符"/>
    <w:qFormat/>
    <w:uiPriority w:val="0"/>
    <w:rPr>
      <w:rFonts w:ascii="Cambria" w:hAnsi="Cambria"/>
      <w:kern w:val="2"/>
      <w:sz w:val="21"/>
      <w:szCs w:val="21"/>
    </w:rPr>
  </w:style>
  <w:style w:type="character" w:customStyle="1" w:styleId="817">
    <w:name w:val="style1"/>
    <w:qFormat/>
    <w:uiPriority w:val="0"/>
    <w:rPr>
      <w:rFonts w:ascii="宋体" w:hAnsi="宋体" w:eastAsia="宋体"/>
      <w:kern w:val="2"/>
      <w:sz w:val="15"/>
      <w:lang w:val="en-US" w:eastAsia="zh-CN"/>
    </w:rPr>
  </w:style>
  <w:style w:type="character" w:customStyle="1" w:styleId="818">
    <w:name w:val="标题 2 Char1 Char"/>
    <w:qFormat/>
    <w:uiPriority w:val="0"/>
    <w:rPr>
      <w:rFonts w:ascii="Arial" w:hAnsi="Arial" w:eastAsia="黑体"/>
      <w:b/>
      <w:bCs/>
      <w:kern w:val="2"/>
      <w:sz w:val="32"/>
      <w:szCs w:val="32"/>
      <w:lang w:val="en-US" w:eastAsia="zh-CN" w:bidi="ar-SA"/>
    </w:rPr>
  </w:style>
  <w:style w:type="character" w:customStyle="1" w:styleId="819">
    <w:name w:val="二级条标题 Char1"/>
    <w:link w:val="199"/>
    <w:qFormat/>
    <w:uiPriority w:val="0"/>
    <w:rPr>
      <w:rFonts w:ascii="宋体"/>
      <w:sz w:val="28"/>
    </w:rPr>
  </w:style>
  <w:style w:type="character" w:customStyle="1" w:styleId="820">
    <w:name w:val="tpc_content1"/>
    <w:qFormat/>
    <w:uiPriority w:val="0"/>
    <w:rPr>
      <w:sz w:val="20"/>
      <w:szCs w:val="20"/>
    </w:rPr>
  </w:style>
  <w:style w:type="character" w:customStyle="1" w:styleId="821">
    <w:name w:val="css1"/>
    <w:qFormat/>
    <w:uiPriority w:val="0"/>
    <w:rPr>
      <w:rFonts w:hint="default" w:eastAsia="仿宋_GB2312"/>
      <w:sz w:val="20"/>
      <w:szCs w:val="20"/>
      <w:lang w:val="en-US" w:eastAsia="en-US" w:bidi="ar-SA"/>
    </w:rPr>
  </w:style>
  <w:style w:type="character" w:customStyle="1" w:styleId="822">
    <w:name w:val="Item List Char Char"/>
    <w:link w:val="823"/>
    <w:qFormat/>
    <w:locked/>
    <w:uiPriority w:val="0"/>
    <w:rPr>
      <w:rFonts w:ascii="Arial" w:hAnsi="Arial"/>
      <w:sz w:val="21"/>
      <w:szCs w:val="21"/>
      <w:shd w:val="clear" w:color="000000" w:fill="auto"/>
    </w:rPr>
  </w:style>
  <w:style w:type="paragraph" w:customStyle="1" w:styleId="823">
    <w:name w:val="Item List Char"/>
    <w:link w:val="822"/>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qFormat/>
    <w:uiPriority w:val="0"/>
    <w:rPr>
      <w:b/>
      <w:bCs/>
    </w:rPr>
  </w:style>
  <w:style w:type="character" w:customStyle="1" w:styleId="825">
    <w:name w:val="东营开发区1 Char"/>
    <w:link w:val="826"/>
    <w:qFormat/>
    <w:uiPriority w:val="0"/>
    <w:rPr>
      <w:rFonts w:ascii="宋体" w:hAnsi="宋体"/>
      <w:b/>
      <w:kern w:val="2"/>
      <w:sz w:val="32"/>
      <w:szCs w:val="21"/>
    </w:rPr>
  </w:style>
  <w:style w:type="paragraph" w:customStyle="1" w:styleId="826">
    <w:name w:val="东营开发区1"/>
    <w:basedOn w:val="46"/>
    <w:link w:val="825"/>
    <w:qFormat/>
    <w:uiPriority w:val="0"/>
    <w:pPr>
      <w:numPr>
        <w:ilvl w:val="0"/>
        <w:numId w:val="17"/>
      </w:numPr>
      <w:jc w:val="left"/>
    </w:pPr>
    <w:rPr>
      <w:rFonts w:hint="default" w:hAnsi="宋体"/>
      <w:b/>
      <w:sz w:val="32"/>
      <w:szCs w:val="21"/>
    </w:rPr>
  </w:style>
  <w:style w:type="character" w:customStyle="1" w:styleId="827">
    <w:name w:val="纯文本 Char Char"/>
    <w:qFormat/>
    <w:uiPriority w:val="0"/>
    <w:rPr>
      <w:rFonts w:ascii="宋体" w:hAnsi="Courier New" w:eastAsia="宋体" w:cs="Courier New"/>
      <w:sz w:val="21"/>
      <w:szCs w:val="21"/>
      <w:u w:color="000000"/>
      <w:lang w:bidi="ar-SA"/>
    </w:rPr>
  </w:style>
  <w:style w:type="character" w:customStyle="1" w:styleId="828">
    <w:name w:val="样式8 Char Char"/>
    <w:link w:val="829"/>
    <w:qFormat/>
    <w:uiPriority w:val="0"/>
    <w:rPr>
      <w:rFonts w:ascii="宋体" w:hAnsi="宋体" w:cs="Courier New"/>
      <w:b/>
      <w:color w:val="000000"/>
      <w:kern w:val="2"/>
      <w:sz w:val="21"/>
      <w:szCs w:val="21"/>
    </w:rPr>
  </w:style>
  <w:style w:type="paragraph" w:customStyle="1" w:styleId="829">
    <w:name w:val="样式8"/>
    <w:basedOn w:val="7"/>
    <w:link w:val="828"/>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qFormat/>
    <w:locked/>
    <w:uiPriority w:val="0"/>
    <w:rPr>
      <w:rFonts w:ascii="Arial" w:hAnsi="Arial"/>
      <w:b/>
      <w:bCs/>
      <w:kern w:val="2"/>
      <w:sz w:val="24"/>
      <w:szCs w:val="32"/>
    </w:rPr>
  </w:style>
  <w:style w:type="paragraph" w:customStyle="1" w:styleId="831">
    <w:name w:val="四级标题"/>
    <w:basedOn w:val="6"/>
    <w:link w:val="830"/>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qFormat/>
    <w:locked/>
    <w:uiPriority w:val="0"/>
    <w:rPr>
      <w:rFonts w:ascii="宋体" w:hAnsi="宋体"/>
      <w:sz w:val="24"/>
    </w:rPr>
  </w:style>
  <w:style w:type="paragraph" w:customStyle="1" w:styleId="833">
    <w:name w:val="正文模版"/>
    <w:basedOn w:val="1"/>
    <w:link w:val="832"/>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qFormat/>
    <w:uiPriority w:val="0"/>
    <w:rPr>
      <w:rFonts w:ascii="宋体" w:hAnsi="宋体"/>
      <w:sz w:val="24"/>
    </w:rPr>
  </w:style>
  <w:style w:type="character" w:customStyle="1" w:styleId="835">
    <w:name w:val="段 Char Char Char Char Char Char"/>
    <w:qFormat/>
    <w:uiPriority w:val="0"/>
    <w:rPr>
      <w:rFonts w:ascii="宋体" w:eastAsia="宋体"/>
      <w:sz w:val="21"/>
      <w:lang w:val="en-US" w:eastAsia="zh-CN" w:bidi="ar-SA"/>
    </w:rPr>
  </w:style>
  <w:style w:type="character" w:customStyle="1" w:styleId="83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qFormat/>
    <w:uiPriority w:val="0"/>
    <w:rPr>
      <w:rFonts w:eastAsia="宋体"/>
      <w:kern w:val="2"/>
      <w:sz w:val="21"/>
      <w:szCs w:val="24"/>
      <w:lang w:val="en-US" w:eastAsia="zh-CN" w:bidi="ar-SA"/>
    </w:rPr>
  </w:style>
  <w:style w:type="character" w:customStyle="1" w:styleId="838">
    <w:name w:val="font-121"/>
    <w:qFormat/>
    <w:uiPriority w:val="0"/>
    <w:rPr>
      <w:color w:val="666666"/>
      <w:sz w:val="18"/>
      <w:szCs w:val="18"/>
      <w:u w:val="none"/>
    </w:rPr>
  </w:style>
  <w:style w:type="character" w:customStyle="1" w:styleId="839">
    <w:name w:val="tw4winMark"/>
    <w:qFormat/>
    <w:uiPriority w:val="0"/>
    <w:rPr>
      <w:rFonts w:ascii="Courier New" w:hAnsi="Courier New"/>
      <w:vanish/>
      <w:color w:val="800080"/>
      <w:vertAlign w:val="subscript"/>
    </w:rPr>
  </w:style>
  <w:style w:type="character" w:customStyle="1" w:styleId="840">
    <w:name w:val="纯文本 Char2"/>
    <w:qFormat/>
    <w:uiPriority w:val="0"/>
    <w:rPr>
      <w:rFonts w:ascii="宋体" w:hAnsi="Courier New" w:cs="Courier New"/>
      <w:kern w:val="2"/>
      <w:sz w:val="21"/>
      <w:szCs w:val="21"/>
    </w:rPr>
  </w:style>
  <w:style w:type="character" w:customStyle="1" w:styleId="841">
    <w:name w:val="style7"/>
    <w:qFormat/>
    <w:uiPriority w:val="0"/>
  </w:style>
  <w:style w:type="character" w:customStyle="1" w:styleId="842">
    <w:name w:val="正文 首行缩进:  2 字符 Char"/>
    <w:link w:val="843"/>
    <w:qFormat/>
    <w:uiPriority w:val="0"/>
    <w:rPr>
      <w:kern w:val="2"/>
      <w:sz w:val="24"/>
    </w:rPr>
  </w:style>
  <w:style w:type="paragraph" w:customStyle="1" w:styleId="843">
    <w:name w:val="正文 首行缩进:  2 字符"/>
    <w:basedOn w:val="1"/>
    <w:link w:val="842"/>
    <w:qFormat/>
    <w:uiPriority w:val="0"/>
    <w:pPr>
      <w:spacing w:line="300" w:lineRule="auto"/>
      <w:ind w:firstLine="480" w:firstLineChars="200"/>
      <w:jc w:val="left"/>
    </w:pPr>
    <w:rPr>
      <w:sz w:val="24"/>
      <w:szCs w:val="20"/>
    </w:rPr>
  </w:style>
  <w:style w:type="character" w:customStyle="1" w:styleId="844">
    <w:name w:val="a"/>
    <w:qFormat/>
    <w:uiPriority w:val="0"/>
    <w:rPr>
      <w:rFonts w:ascii="宋体" w:hAnsi="宋体" w:eastAsia="宋体"/>
      <w:kern w:val="2"/>
      <w:sz w:val="15"/>
      <w:lang w:val="en-US" w:eastAsia="zh-CN"/>
    </w:rPr>
  </w:style>
  <w:style w:type="character" w:customStyle="1" w:styleId="845">
    <w:name w:val="Char Char232"/>
    <w:qFormat/>
    <w:uiPriority w:val="0"/>
    <w:rPr>
      <w:rFonts w:ascii="Arial" w:hAnsi="Arial" w:eastAsia="宋体"/>
      <w:b/>
      <w:kern w:val="2"/>
      <w:sz w:val="30"/>
      <w:lang w:val="en-US" w:eastAsia="zh-CN"/>
    </w:rPr>
  </w:style>
  <w:style w:type="character" w:customStyle="1" w:styleId="846">
    <w:name w:val="文章正文 Char"/>
    <w:qFormat/>
    <w:uiPriority w:val="0"/>
    <w:rPr>
      <w:rFonts w:ascii="Times New Roman" w:hAnsi="Times New Roman"/>
      <w:kern w:val="2"/>
      <w:sz w:val="24"/>
      <w:szCs w:val="24"/>
    </w:rPr>
  </w:style>
  <w:style w:type="character" w:customStyle="1" w:styleId="847">
    <w:name w:val="标题  4 Char"/>
    <w:qFormat/>
    <w:uiPriority w:val="0"/>
    <w:rPr>
      <w:rFonts w:ascii="Verdana" w:hAnsi="Verdana" w:eastAsia="宋体"/>
      <w:b/>
      <w:kern w:val="2"/>
      <w:sz w:val="28"/>
      <w:lang w:val="en-US" w:eastAsia="zh-CN" w:bidi="ar-SA"/>
    </w:rPr>
  </w:style>
  <w:style w:type="character" w:customStyle="1" w:styleId="848">
    <w:name w:val="标题 11"/>
    <w:qFormat/>
    <w:uiPriority w:val="0"/>
    <w:rPr>
      <w:rFonts w:ascii="楷体_GB2312" w:hAnsi="宋体" w:eastAsia="楷体_GB2312"/>
      <w:b/>
      <w:kern w:val="44"/>
      <w:sz w:val="44"/>
      <w:lang w:val="en-US" w:eastAsia="zh-CN"/>
    </w:rPr>
  </w:style>
  <w:style w:type="character" w:customStyle="1" w:styleId="849">
    <w:name w:val="3zw1"/>
    <w:qFormat/>
    <w:uiPriority w:val="0"/>
  </w:style>
  <w:style w:type="character" w:customStyle="1" w:styleId="850">
    <w:name w:val="s061"/>
    <w:qFormat/>
    <w:uiPriority w:val="0"/>
    <w:rPr>
      <w:rFonts w:hint="default" w:ascii="Arial" w:hAnsi="Arial"/>
      <w:color w:val="160093"/>
      <w:sz w:val="24"/>
      <w:szCs w:val="24"/>
    </w:rPr>
  </w:style>
  <w:style w:type="character" w:customStyle="1" w:styleId="851">
    <w:name w:val="样式 小四 行距: 1.5 倍行距 首行缩进:  2 字符 Char"/>
    <w:link w:val="852"/>
    <w:qFormat/>
    <w:uiPriority w:val="0"/>
    <w:rPr>
      <w:rFonts w:ascii="宋体" w:hAnsi="宋体"/>
      <w:kern w:val="2"/>
      <w:sz w:val="24"/>
    </w:rPr>
  </w:style>
  <w:style w:type="paragraph" w:customStyle="1" w:styleId="852">
    <w:name w:val="样式 小四 行距: 1.5 倍行距 首行缩进:  2 字符"/>
    <w:basedOn w:val="1"/>
    <w:link w:val="851"/>
    <w:qFormat/>
    <w:uiPriority w:val="0"/>
    <w:pPr>
      <w:spacing w:line="360" w:lineRule="auto"/>
      <w:ind w:firstLine="480" w:firstLineChars="200"/>
    </w:pPr>
    <w:rPr>
      <w:rFonts w:ascii="宋体" w:hAnsi="宋体"/>
      <w:sz w:val="24"/>
      <w:szCs w:val="20"/>
    </w:rPr>
  </w:style>
  <w:style w:type="character" w:customStyle="1" w:styleId="853">
    <w:name w:val="信息标题 字符"/>
    <w:qFormat/>
    <w:uiPriority w:val="0"/>
    <w:rPr>
      <w:rFonts w:ascii="Arial" w:hAnsi="Arial" w:cs="Arial"/>
      <w:kern w:val="2"/>
      <w:sz w:val="24"/>
      <w:szCs w:val="24"/>
      <w:shd w:val="pct20" w:color="auto" w:fill="auto"/>
    </w:rPr>
  </w:style>
  <w:style w:type="character" w:customStyle="1" w:styleId="854">
    <w:name w:val="正文 首行缩进2字符 Char1"/>
    <w:link w:val="855"/>
    <w:qFormat/>
    <w:uiPriority w:val="0"/>
    <w:rPr>
      <w:kern w:val="2"/>
      <w:sz w:val="24"/>
    </w:rPr>
  </w:style>
  <w:style w:type="paragraph" w:customStyle="1" w:styleId="855">
    <w:name w:val="正文 首行缩进2字符"/>
    <w:basedOn w:val="1"/>
    <w:link w:val="854"/>
    <w:qFormat/>
    <w:uiPriority w:val="0"/>
    <w:pPr>
      <w:spacing w:line="360" w:lineRule="auto"/>
      <w:ind w:firstLine="200" w:firstLineChars="200"/>
    </w:pPr>
    <w:rPr>
      <w:sz w:val="24"/>
      <w:szCs w:val="20"/>
    </w:rPr>
  </w:style>
  <w:style w:type="character" w:customStyle="1" w:styleId="856">
    <w:name w:val="unnamed11"/>
    <w:qFormat/>
    <w:uiPriority w:val="0"/>
  </w:style>
  <w:style w:type="character" w:customStyle="1" w:styleId="857">
    <w:name w:val="批注主题 字符"/>
    <w:qFormat/>
    <w:uiPriority w:val="0"/>
    <w:rPr>
      <w:rFonts w:cs="Times New Roman"/>
      <w:b/>
      <w:bCs/>
      <w:kern w:val="2"/>
      <w:sz w:val="21"/>
      <w:szCs w:val="24"/>
    </w:rPr>
  </w:style>
  <w:style w:type="character" w:customStyle="1" w:styleId="858">
    <w:name w:val="常规 Char"/>
    <w:link w:val="859"/>
    <w:qFormat/>
    <w:uiPriority w:val="0"/>
    <w:rPr>
      <w:szCs w:val="21"/>
    </w:rPr>
  </w:style>
  <w:style w:type="paragraph" w:customStyle="1" w:styleId="859">
    <w:name w:val="常规"/>
    <w:basedOn w:val="1"/>
    <w:link w:val="858"/>
    <w:qFormat/>
    <w:uiPriority w:val="0"/>
    <w:pPr>
      <w:spacing w:before="312" w:beforeLines="100" w:after="312" w:afterLines="100"/>
      <w:ind w:left="1134"/>
    </w:pPr>
    <w:rPr>
      <w:kern w:val="0"/>
      <w:sz w:val="20"/>
      <w:szCs w:val="21"/>
    </w:rPr>
  </w:style>
  <w:style w:type="character" w:customStyle="1" w:styleId="860">
    <w:name w:val="【泰华】正文 Char"/>
    <w:link w:val="861"/>
    <w:qFormat/>
    <w:uiPriority w:val="0"/>
    <w:rPr>
      <w:rFonts w:ascii="Verdana" w:hAnsi="Verdana"/>
      <w:sz w:val="24"/>
      <w:szCs w:val="24"/>
      <w:lang w:eastAsia="en-US"/>
    </w:rPr>
  </w:style>
  <w:style w:type="paragraph" w:customStyle="1" w:styleId="861">
    <w:name w:val="【泰华】正文"/>
    <w:basedOn w:val="1"/>
    <w:link w:val="860"/>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qFormat/>
    <w:uiPriority w:val="0"/>
    <w:rPr>
      <w:rFonts w:ascii="Tahoma" w:hAnsi="Tahoma" w:eastAsia="宋体"/>
      <w:color w:val="0000FF"/>
      <w:kern w:val="2"/>
      <w:sz w:val="36"/>
      <w:szCs w:val="36"/>
      <w:lang w:val="en-US" w:eastAsia="zh-CN" w:bidi="ar-SA"/>
    </w:rPr>
  </w:style>
  <w:style w:type="character" w:customStyle="1" w:styleId="863">
    <w:name w:val="text_edit1"/>
    <w:qFormat/>
    <w:uiPriority w:val="0"/>
    <w:rPr>
      <w:color w:val="3366CC"/>
      <w:sz w:val="18"/>
      <w:szCs w:val="18"/>
    </w:rPr>
  </w:style>
  <w:style w:type="character" w:customStyle="1" w:styleId="864">
    <w:name w:val="ziti1"/>
    <w:qFormat/>
    <w:uiPriority w:val="0"/>
    <w:rPr>
      <w:rFonts w:hint="default"/>
      <w:color w:val="282726"/>
      <w:sz w:val="21"/>
      <w:szCs w:val="21"/>
      <w:u w:val="none"/>
    </w:rPr>
  </w:style>
  <w:style w:type="character" w:customStyle="1" w:styleId="865">
    <w:name w:val="文件标题1.1 Char Char"/>
    <w:link w:val="866"/>
    <w:qFormat/>
    <w:uiPriority w:val="0"/>
    <w:rPr>
      <w:b/>
      <w:kern w:val="2"/>
      <w:sz w:val="30"/>
      <w:szCs w:val="24"/>
    </w:rPr>
  </w:style>
  <w:style w:type="paragraph" w:customStyle="1" w:styleId="866">
    <w:name w:val="文件标题1.1"/>
    <w:basedOn w:val="1"/>
    <w:link w:val="865"/>
    <w:qFormat/>
    <w:uiPriority w:val="0"/>
    <w:pPr>
      <w:spacing w:beforeLines="50" w:afterLines="50" w:line="360" w:lineRule="auto"/>
      <w:jc w:val="left"/>
      <w:outlineLvl w:val="1"/>
    </w:pPr>
    <w:rPr>
      <w:b/>
      <w:sz w:val="30"/>
    </w:rPr>
  </w:style>
  <w:style w:type="character" w:customStyle="1" w:styleId="867">
    <w:name w:val="脚注文本 字符"/>
    <w:qFormat/>
    <w:uiPriority w:val="99"/>
    <w:rPr>
      <w:sz w:val="18"/>
    </w:rPr>
  </w:style>
  <w:style w:type="character" w:customStyle="1" w:styleId="868">
    <w:name w:val="pt1"/>
    <w:qFormat/>
    <w:uiPriority w:val="0"/>
    <w:rPr>
      <w:spacing w:val="270"/>
      <w:sz w:val="18"/>
      <w:szCs w:val="18"/>
    </w:rPr>
  </w:style>
  <w:style w:type="character" w:customStyle="1" w:styleId="869">
    <w:name w:val="正文样式 Char Char"/>
    <w:qFormat/>
    <w:uiPriority w:val="0"/>
    <w:rPr>
      <w:rFonts w:eastAsia="宋体"/>
      <w:kern w:val="2"/>
      <w:sz w:val="24"/>
      <w:szCs w:val="24"/>
      <w:lang w:val="en-US" w:eastAsia="zh-CN" w:bidi="ar-SA"/>
    </w:rPr>
  </w:style>
  <w:style w:type="character" w:customStyle="1" w:styleId="870">
    <w:name w:val="keywords1"/>
    <w:qFormat/>
    <w:uiPriority w:val="0"/>
    <w:rPr>
      <w:rFonts w:hint="default" w:ascii="Verdana" w:hAnsi="Verdana"/>
      <w:color w:val="FF6600"/>
      <w:sz w:val="20"/>
      <w:szCs w:val="20"/>
    </w:rPr>
  </w:style>
  <w:style w:type="character" w:customStyle="1" w:styleId="871">
    <w:name w:val="表头文字样式 Char"/>
    <w:link w:val="872"/>
    <w:qFormat/>
    <w:uiPriority w:val="0"/>
    <w:rPr>
      <w:b/>
      <w:kern w:val="2"/>
      <w:sz w:val="21"/>
      <w:szCs w:val="24"/>
    </w:rPr>
  </w:style>
  <w:style w:type="paragraph" w:customStyle="1" w:styleId="872">
    <w:name w:val="表头文字样式"/>
    <w:basedOn w:val="555"/>
    <w:link w:val="871"/>
    <w:qFormat/>
    <w:uiPriority w:val="0"/>
    <w:pPr>
      <w:ind w:firstLine="0" w:firstLineChars="0"/>
      <w:jc w:val="center"/>
    </w:pPr>
    <w:rPr>
      <w:b/>
      <w:sz w:val="21"/>
    </w:rPr>
  </w:style>
  <w:style w:type="character" w:customStyle="1" w:styleId="873">
    <w:name w:val="heading 5 Char Char"/>
    <w:qFormat/>
    <w:locked/>
    <w:uiPriority w:val="0"/>
    <w:rPr>
      <w:rFonts w:ascii="Arial" w:hAnsi="Arial" w:eastAsia="宋体" w:cs="Arial"/>
      <w:sz w:val="21"/>
      <w:szCs w:val="21"/>
      <w:lang w:val="en-US" w:eastAsia="zh-CN" w:bidi="ar-SA"/>
    </w:rPr>
  </w:style>
  <w:style w:type="character" w:customStyle="1" w:styleId="874">
    <w:name w:val="正文 首行缩进2字符 Char Char Char Char"/>
    <w:qFormat/>
    <w:uiPriority w:val="0"/>
    <w:rPr>
      <w:rFonts w:eastAsia="宋体"/>
      <w:kern w:val="2"/>
      <w:sz w:val="24"/>
      <w:szCs w:val="24"/>
      <w:lang w:val="en-US" w:eastAsia="zh-CN" w:bidi="ar-SA"/>
    </w:rPr>
  </w:style>
  <w:style w:type="character" w:customStyle="1" w:styleId="875">
    <w:name w:val="正文格式 Char Char"/>
    <w:qFormat/>
    <w:uiPriority w:val="0"/>
    <w:rPr>
      <w:rFonts w:ascii="Arial" w:hAnsi="Arial" w:eastAsia="新宋体" w:cs="Arial"/>
      <w:kern w:val="2"/>
      <w:sz w:val="24"/>
      <w:szCs w:val="24"/>
      <w:lang w:val="en-US" w:eastAsia="zh-CN" w:bidi="ar-SA"/>
    </w:rPr>
  </w:style>
  <w:style w:type="character" w:customStyle="1" w:styleId="876">
    <w:name w:val="textnorm_chn1"/>
    <w:qFormat/>
    <w:uiPriority w:val="0"/>
    <w:rPr>
      <w:rFonts w:hint="default" w:ascii="Arial" w:hAnsi="Arial" w:cs="Arial"/>
      <w:color w:val="21254A"/>
      <w:sz w:val="22"/>
      <w:szCs w:val="22"/>
    </w:rPr>
  </w:style>
  <w:style w:type="character" w:customStyle="1" w:styleId="877">
    <w:name w:val="副标题 Char1"/>
    <w:qFormat/>
    <w:uiPriority w:val="11"/>
    <w:rPr>
      <w:rFonts w:ascii="Cambria" w:hAnsi="Cambria" w:cs="Times New Roman"/>
      <w:b/>
      <w:bCs/>
      <w:kern w:val="28"/>
      <w:sz w:val="32"/>
      <w:szCs w:val="32"/>
    </w:rPr>
  </w:style>
  <w:style w:type="character" w:customStyle="1" w:styleId="878">
    <w:name w:val="concenttitle"/>
    <w:qFormat/>
    <w:uiPriority w:val="0"/>
  </w:style>
  <w:style w:type="character" w:customStyle="1" w:styleId="879">
    <w:name w:val="unnamed1"/>
    <w:qFormat/>
    <w:uiPriority w:val="0"/>
  </w:style>
  <w:style w:type="character" w:customStyle="1" w:styleId="880">
    <w:name w:val="cn_text1"/>
    <w:qFormat/>
    <w:uiPriority w:val="0"/>
    <w:rPr>
      <w:rFonts w:hint="default" w:ascii="ˎ̥" w:hAnsi="ˎ̥"/>
      <w:color w:val="003399"/>
      <w:spacing w:val="15"/>
      <w:sz w:val="18"/>
      <w:szCs w:val="18"/>
    </w:rPr>
  </w:style>
  <w:style w:type="character" w:customStyle="1" w:styleId="881">
    <w:name w:val="标题4"/>
    <w:qFormat/>
    <w:uiPriority w:val="0"/>
    <w:rPr>
      <w:rFonts w:ascii="Verdana" w:hAnsi="Verdana" w:eastAsia="仿宋_GB2312"/>
      <w:sz w:val="24"/>
      <w:lang w:val="en-US" w:eastAsia="en-US" w:bidi="ar-SA"/>
    </w:rPr>
  </w:style>
  <w:style w:type="character" w:customStyle="1" w:styleId="882">
    <w:name w:val="vxl1"/>
    <w:qFormat/>
    <w:uiPriority w:val="0"/>
    <w:rPr>
      <w:rFonts w:hint="default" w:ascii="Verdana" w:hAnsi="Verdana"/>
      <w:b/>
      <w:bCs/>
      <w:color w:val="000033"/>
      <w:sz w:val="24"/>
      <w:szCs w:val="24"/>
      <w:u w:val="none"/>
    </w:rPr>
  </w:style>
  <w:style w:type="character" w:customStyle="1" w:styleId="883">
    <w:name w:val="font51"/>
    <w:qFormat/>
    <w:uiPriority w:val="0"/>
    <w:rPr>
      <w:rFonts w:hint="default" w:ascii="Arial" w:hAnsi="Arial" w:cs="Arial"/>
      <w:color w:val="333333"/>
      <w:spacing w:val="0"/>
      <w:sz w:val="19"/>
      <w:szCs w:val="19"/>
    </w:rPr>
  </w:style>
  <w:style w:type="character" w:customStyle="1" w:styleId="884">
    <w:name w:val="font_blue1"/>
    <w:qFormat/>
    <w:uiPriority w:val="0"/>
    <w:rPr>
      <w:b/>
      <w:bCs/>
      <w:color w:val="0070BC"/>
      <w:sz w:val="18"/>
      <w:szCs w:val="18"/>
      <w:u w:val="none"/>
    </w:rPr>
  </w:style>
  <w:style w:type="character" w:customStyle="1" w:styleId="885">
    <w:name w:val="标题 7 字符"/>
    <w:qFormat/>
    <w:uiPriority w:val="0"/>
    <w:rPr>
      <w:b/>
      <w:bCs/>
      <w:kern w:val="2"/>
      <w:sz w:val="24"/>
      <w:szCs w:val="24"/>
    </w:rPr>
  </w:style>
  <w:style w:type="character" w:customStyle="1" w:styleId="886">
    <w:name w:val="正文 首行缩进2字符 Char Char Char"/>
    <w:qFormat/>
    <w:uiPriority w:val="0"/>
    <w:rPr>
      <w:rFonts w:eastAsia="宋体"/>
      <w:kern w:val="2"/>
      <w:sz w:val="24"/>
      <w:szCs w:val="24"/>
      <w:lang w:val="en-US" w:eastAsia="zh-CN" w:bidi="ar-SA"/>
    </w:rPr>
  </w:style>
  <w:style w:type="character" w:customStyle="1" w:styleId="887">
    <w:name w:val="style91"/>
    <w:qFormat/>
    <w:uiPriority w:val="0"/>
    <w:rPr>
      <w:sz w:val="28"/>
      <w:szCs w:val="28"/>
    </w:rPr>
  </w:style>
  <w:style w:type="character" w:customStyle="1" w:styleId="888">
    <w:name w:val="Char Char15"/>
    <w:qFormat/>
    <w:uiPriority w:val="0"/>
    <w:rPr>
      <w:rFonts w:eastAsia="宋体"/>
      <w:b/>
      <w:bCs/>
      <w:kern w:val="44"/>
      <w:sz w:val="36"/>
      <w:szCs w:val="44"/>
      <w:lang w:val="en-US" w:eastAsia="zh-CN" w:bidi="ar-SA"/>
    </w:rPr>
  </w:style>
  <w:style w:type="character" w:customStyle="1" w:styleId="889">
    <w:name w:val="my正文 Char Char"/>
    <w:link w:val="890"/>
    <w:qFormat/>
    <w:uiPriority w:val="0"/>
    <w:rPr>
      <w:kern w:val="2"/>
      <w:sz w:val="24"/>
    </w:rPr>
  </w:style>
  <w:style w:type="paragraph" w:customStyle="1" w:styleId="890">
    <w:name w:val="my正文"/>
    <w:basedOn w:val="1"/>
    <w:link w:val="889"/>
    <w:qFormat/>
    <w:uiPriority w:val="0"/>
    <w:pPr>
      <w:spacing w:line="360" w:lineRule="auto"/>
      <w:ind w:firstLine="480" w:firstLineChars="200"/>
    </w:pPr>
    <w:rPr>
      <w:sz w:val="24"/>
      <w:szCs w:val="20"/>
    </w:rPr>
  </w:style>
  <w:style w:type="character" w:customStyle="1" w:styleId="891">
    <w:name w:val="论文正文 Char"/>
    <w:link w:val="892"/>
    <w:qFormat/>
    <w:uiPriority w:val="0"/>
    <w:rPr>
      <w:sz w:val="24"/>
      <w:szCs w:val="24"/>
      <w:lang w:bidi="en-US"/>
    </w:rPr>
  </w:style>
  <w:style w:type="paragraph" w:customStyle="1" w:styleId="892">
    <w:name w:val="论文正文"/>
    <w:basedOn w:val="1"/>
    <w:link w:val="891"/>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qFormat/>
    <w:uiPriority w:val="0"/>
    <w:rPr>
      <w:rFonts w:ascii="Arial" w:hAnsi="Arial"/>
      <w:sz w:val="21"/>
      <w:szCs w:val="21"/>
    </w:rPr>
  </w:style>
  <w:style w:type="paragraph" w:customStyle="1" w:styleId="894">
    <w:name w:val="列表（符号一级）（绿盟科技）"/>
    <w:basedOn w:val="1"/>
    <w:link w:val="893"/>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qFormat/>
    <w:uiPriority w:val="0"/>
    <w:rPr>
      <w:rFonts w:eastAsia="宋体"/>
      <w:kern w:val="2"/>
      <w:sz w:val="24"/>
      <w:szCs w:val="24"/>
      <w:lang w:val="en-US" w:eastAsia="zh-CN" w:bidi="ar-SA"/>
    </w:rPr>
  </w:style>
  <w:style w:type="character" w:customStyle="1" w:styleId="896">
    <w:name w:val="正文文本 3 字符"/>
    <w:qFormat/>
    <w:uiPriority w:val="0"/>
    <w:rPr>
      <w:kern w:val="2"/>
      <w:sz w:val="16"/>
    </w:rPr>
  </w:style>
  <w:style w:type="character" w:customStyle="1" w:styleId="897">
    <w:name w:val="it1"/>
    <w:qFormat/>
    <w:uiPriority w:val="0"/>
    <w:rPr>
      <w:rFonts w:hint="eastAsia" w:ascii="宋体" w:hAnsi="宋体" w:eastAsia="宋体"/>
      <w:color w:val="000000"/>
      <w:kern w:val="2"/>
      <w:sz w:val="18"/>
      <w:szCs w:val="18"/>
      <w:lang w:val="en-US" w:eastAsia="zh-CN" w:bidi="ar-SA"/>
    </w:rPr>
  </w:style>
  <w:style w:type="character" w:customStyle="1" w:styleId="898">
    <w:name w:val="huei12b1"/>
    <w:qFormat/>
    <w:uiPriority w:val="0"/>
    <w:rPr>
      <w:rFonts w:ascii="宋体" w:hAnsi="宋体" w:eastAsia="宋体"/>
      <w:b/>
      <w:color w:val="333333"/>
      <w:kern w:val="2"/>
      <w:sz w:val="18"/>
      <w:lang w:val="en-US" w:eastAsia="zh-CN"/>
    </w:rPr>
  </w:style>
  <w:style w:type="character" w:customStyle="1" w:styleId="899">
    <w:name w:val="尾注文本 字符"/>
    <w:link w:val="53"/>
    <w:qFormat/>
    <w:uiPriority w:val="99"/>
    <w:rPr>
      <w:kern w:val="2"/>
      <w:sz w:val="21"/>
      <w:szCs w:val="22"/>
    </w:rPr>
  </w:style>
  <w:style w:type="character" w:customStyle="1" w:styleId="900">
    <w:name w:val="zcl1"/>
    <w:qFormat/>
    <w:uiPriority w:val="0"/>
    <w:rPr>
      <w:rFonts w:ascii="宋体" w:hAnsi="宋体" w:eastAsia="宋体"/>
      <w:color w:val="000000"/>
      <w:kern w:val="2"/>
      <w:sz w:val="18"/>
      <w:u w:val="none"/>
      <w:lang w:val="en-US" w:eastAsia="zh-CN"/>
    </w:rPr>
  </w:style>
  <w:style w:type="character" w:customStyle="1" w:styleId="901">
    <w:name w:val="articlecontent1"/>
    <w:qFormat/>
    <w:uiPriority w:val="0"/>
    <w:rPr>
      <w:sz w:val="23"/>
      <w:szCs w:val="23"/>
    </w:rPr>
  </w:style>
  <w:style w:type="character" w:customStyle="1" w:styleId="902">
    <w:name w:val="yured21"/>
    <w:qFormat/>
    <w:uiPriority w:val="0"/>
    <w:rPr>
      <w:rFonts w:hint="default" w:ascii="Arial" w:hAnsi="Arial" w:cs="Arial"/>
      <w:color w:val="000000"/>
      <w:spacing w:val="0"/>
      <w:sz w:val="24"/>
      <w:szCs w:val="24"/>
    </w:rPr>
  </w:style>
  <w:style w:type="character" w:customStyle="1" w:styleId="903">
    <w:name w:val="Sale_Header 1 Char"/>
    <w:link w:val="904"/>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qFormat/>
    <w:uiPriority w:val="0"/>
    <w:rPr>
      <w:b/>
      <w:bCs/>
      <w:kern w:val="2"/>
      <w:sz w:val="21"/>
      <w:szCs w:val="32"/>
    </w:rPr>
  </w:style>
  <w:style w:type="character" w:customStyle="1" w:styleId="906">
    <w:name w:val="标题 4 字符"/>
    <w:qFormat/>
    <w:uiPriority w:val="9"/>
    <w:rPr>
      <w:rFonts w:ascii="Arial" w:hAnsi="Arial" w:eastAsia="黑体"/>
      <w:b/>
      <w:bCs/>
      <w:kern w:val="2"/>
      <w:sz w:val="28"/>
      <w:szCs w:val="28"/>
    </w:rPr>
  </w:style>
  <w:style w:type="character" w:customStyle="1" w:styleId="907">
    <w:name w:val="font-12"/>
    <w:qFormat/>
    <w:uiPriority w:val="0"/>
  </w:style>
  <w:style w:type="character" w:customStyle="1" w:styleId="908">
    <w:name w:val="注释标题 字符"/>
    <w:link w:val="17"/>
    <w:qFormat/>
    <w:uiPriority w:val="0"/>
    <w:rPr>
      <w:kern w:val="2"/>
      <w:sz w:val="21"/>
      <w:szCs w:val="22"/>
    </w:rPr>
  </w:style>
  <w:style w:type="character" w:customStyle="1" w:styleId="909">
    <w:name w:val="Head 115 Char"/>
    <w:qFormat/>
    <w:uiPriority w:val="0"/>
    <w:rPr>
      <w:rFonts w:ascii="Verdana" w:hAnsi="Verdana" w:eastAsia="宋体"/>
      <w:b/>
      <w:kern w:val="44"/>
      <w:sz w:val="44"/>
      <w:lang w:val="en-US" w:eastAsia="zh-CN" w:bidi="ar-SA"/>
    </w:rPr>
  </w:style>
  <w:style w:type="character" w:customStyle="1" w:styleId="910">
    <w:name w:val="w031"/>
    <w:qFormat/>
    <w:uiPriority w:val="0"/>
    <w:rPr>
      <w:rFonts w:hint="eastAsia" w:ascii="宋体" w:hAnsi="宋体" w:eastAsia="宋体"/>
      <w:color w:val="666666"/>
      <w:sz w:val="24"/>
      <w:szCs w:val="24"/>
    </w:rPr>
  </w:style>
  <w:style w:type="character" w:customStyle="1" w:styleId="911">
    <w:name w:val="脚注文本 Char1"/>
    <w:semiHidden/>
    <w:qFormat/>
    <w:uiPriority w:val="99"/>
    <w:rPr>
      <w:kern w:val="2"/>
      <w:sz w:val="18"/>
      <w:szCs w:val="18"/>
    </w:rPr>
  </w:style>
  <w:style w:type="character" w:customStyle="1" w:styleId="912">
    <w:name w:val="论文正文 Char Char"/>
    <w:qFormat/>
    <w:uiPriority w:val="0"/>
    <w:rPr>
      <w:sz w:val="24"/>
      <w:szCs w:val="24"/>
      <w:lang w:bidi="en-US"/>
    </w:rPr>
  </w:style>
  <w:style w:type="character" w:customStyle="1" w:styleId="913">
    <w:name w:val="Table Heading Char"/>
    <w:link w:val="914"/>
    <w:qFormat/>
    <w:uiPriority w:val="0"/>
    <w:rPr>
      <w:rFonts w:ascii="Arial" w:hAnsi="Arial" w:eastAsia="黑体"/>
      <w:kern w:val="2"/>
      <w:sz w:val="21"/>
    </w:rPr>
  </w:style>
  <w:style w:type="paragraph" w:customStyle="1" w:styleId="914">
    <w:name w:val="Table Heading"/>
    <w:link w:val="913"/>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qFormat/>
    <w:uiPriority w:val="0"/>
    <w:rPr>
      <w:kern w:val="2"/>
      <w:sz w:val="24"/>
    </w:rPr>
  </w:style>
  <w:style w:type="paragraph" w:customStyle="1" w:styleId="916">
    <w:name w:val="CSS1级正文"/>
    <w:basedOn w:val="1"/>
    <w:link w:val="915"/>
    <w:qFormat/>
    <w:uiPriority w:val="0"/>
    <w:pPr>
      <w:adjustRightInd w:val="0"/>
      <w:snapToGrid w:val="0"/>
      <w:spacing w:line="360" w:lineRule="auto"/>
      <w:ind w:firstLine="480" w:firstLineChars="200"/>
    </w:pPr>
    <w:rPr>
      <w:sz w:val="24"/>
      <w:szCs w:val="20"/>
    </w:rPr>
  </w:style>
  <w:style w:type="character" w:customStyle="1" w:styleId="917">
    <w:name w:val="（缩进4空2） Char Char"/>
    <w:qFormat/>
    <w:uiPriority w:val="0"/>
    <w:rPr>
      <w:rFonts w:ascii="Verdana" w:hAnsi="Verdana" w:eastAsia="宋体"/>
      <w:kern w:val="2"/>
      <w:sz w:val="24"/>
      <w:szCs w:val="24"/>
      <w:lang w:val="en-US" w:eastAsia="zh-CN" w:bidi="ar-SA"/>
    </w:rPr>
  </w:style>
  <w:style w:type="character" w:customStyle="1" w:styleId="918">
    <w:name w:val="页码1"/>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20">
    <w:name w:val="oblog_text"/>
    <w:qFormat/>
    <w:uiPriority w:val="0"/>
  </w:style>
  <w:style w:type="character" w:customStyle="1" w:styleId="921">
    <w:name w:val="12word1"/>
    <w:qFormat/>
    <w:uiPriority w:val="0"/>
    <w:rPr>
      <w:rFonts w:ascii="Tahoma" w:hAnsi="Tahoma" w:eastAsia="宋体"/>
      <w:kern w:val="2"/>
      <w:sz w:val="18"/>
      <w:szCs w:val="18"/>
      <w:lang w:val="en-US" w:eastAsia="zh-CN" w:bidi="ar-SA"/>
    </w:rPr>
  </w:style>
  <w:style w:type="character" w:customStyle="1" w:styleId="922">
    <w:name w:val="1051"/>
    <w:qFormat/>
    <w:uiPriority w:val="0"/>
    <w:rPr>
      <w:spacing w:val="300"/>
      <w:sz w:val="21"/>
      <w:szCs w:val="21"/>
    </w:rPr>
  </w:style>
  <w:style w:type="character" w:customStyle="1" w:styleId="923">
    <w:name w:val="atitle31"/>
    <w:qFormat/>
    <w:uiPriority w:val="0"/>
    <w:rPr>
      <w:rFonts w:hint="default" w:ascii="Arial" w:hAnsi="Arial" w:cs="Arial"/>
      <w:b/>
      <w:bCs/>
      <w:sz w:val="29"/>
      <w:szCs w:val="29"/>
    </w:rPr>
  </w:style>
  <w:style w:type="character" w:customStyle="1" w:styleId="924">
    <w:name w:val="heading 4 Char Char"/>
    <w:semiHidden/>
    <w:qFormat/>
    <w:locked/>
    <w:uiPriority w:val="0"/>
    <w:rPr>
      <w:rFonts w:ascii="Cambria" w:hAnsi="Cambria" w:eastAsia="宋体"/>
      <w:b/>
      <w:bCs/>
      <w:kern w:val="2"/>
      <w:sz w:val="28"/>
      <w:szCs w:val="28"/>
      <w:lang w:val="en-US" w:eastAsia="zh-CN" w:bidi="ar-SA"/>
    </w:rPr>
  </w:style>
  <w:style w:type="character" w:customStyle="1" w:styleId="925">
    <w:name w:val="style31"/>
    <w:qFormat/>
    <w:uiPriority w:val="0"/>
    <w:rPr>
      <w:sz w:val="28"/>
      <w:szCs w:val="28"/>
    </w:rPr>
  </w:style>
  <w:style w:type="character" w:customStyle="1" w:styleId="926">
    <w:name w:val="正文首行缩进两字符 Char"/>
    <w:qFormat/>
    <w:uiPriority w:val="0"/>
    <w:rPr>
      <w:rFonts w:eastAsia="宋体"/>
      <w:kern w:val="2"/>
      <w:sz w:val="21"/>
      <w:szCs w:val="24"/>
      <w:lang w:val="en-US" w:eastAsia="zh-CN" w:bidi="ar-SA"/>
    </w:rPr>
  </w:style>
  <w:style w:type="character" w:customStyle="1" w:styleId="927">
    <w:name w:val="Char Char6"/>
    <w:qFormat/>
    <w:uiPriority w:val="99"/>
    <w:rPr>
      <w:rFonts w:ascii="宋体" w:hAnsi="宋体" w:eastAsia="宋体"/>
      <w:kern w:val="2"/>
      <w:sz w:val="24"/>
      <w:lang w:val="en-US" w:eastAsia="zh-CN"/>
    </w:rPr>
  </w:style>
  <w:style w:type="character" w:customStyle="1" w:styleId="928">
    <w:name w:val="Legal Level 1.1.1. Char"/>
    <w:qFormat/>
    <w:uiPriority w:val="0"/>
    <w:rPr>
      <w:rFonts w:ascii="Arial" w:hAnsi="Arial" w:eastAsia="黑体"/>
      <w:kern w:val="2"/>
      <w:sz w:val="24"/>
      <w:szCs w:val="24"/>
      <w:lang w:val="en-US" w:eastAsia="zh-CN" w:bidi="ar-SA"/>
    </w:rPr>
  </w:style>
  <w:style w:type="character" w:customStyle="1" w:styleId="929">
    <w:name w:val="中文正文 Char Char Char Char Char"/>
    <w:qFormat/>
    <w:uiPriority w:val="0"/>
    <w:rPr>
      <w:rFonts w:ascii="仿宋_GB2312" w:hAnsi="Verdana" w:eastAsia="仿宋_GB2312"/>
      <w:kern w:val="2"/>
      <w:sz w:val="26"/>
      <w:lang w:val="en-US" w:eastAsia="zh-CN" w:bidi="ar-SA"/>
    </w:rPr>
  </w:style>
  <w:style w:type="character" w:customStyle="1" w:styleId="930">
    <w:name w:val="段 Char Char Char"/>
    <w:qFormat/>
    <w:uiPriority w:val="0"/>
    <w:rPr>
      <w:rFonts w:ascii="宋体" w:eastAsia="宋体"/>
      <w:sz w:val="21"/>
      <w:lang w:val="en-US" w:eastAsia="zh-CN" w:bidi="ar-SA"/>
    </w:rPr>
  </w:style>
  <w:style w:type="character" w:customStyle="1" w:styleId="931">
    <w:name w:val="p21"/>
    <w:qFormat/>
    <w:uiPriority w:val="0"/>
    <w:rPr>
      <w:rFonts w:hint="default" w:ascii="ˎ̥" w:hAnsi="ˎ̥"/>
      <w:sz w:val="22"/>
      <w:szCs w:val="22"/>
    </w:rPr>
  </w:style>
  <w:style w:type="character" w:customStyle="1" w:styleId="932">
    <w:name w:val="tx1"/>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qFormat/>
    <w:uiPriority w:val="0"/>
    <w:rPr>
      <w:rFonts w:ascii="宋体" w:hAnsi="宋体"/>
      <w:kern w:val="2"/>
      <w:sz w:val="24"/>
    </w:rPr>
  </w:style>
  <w:style w:type="paragraph" w:customStyle="1" w:styleId="934">
    <w:name w:val="样式 样式 正文缩进 + 行距: 固定值 22 磅 + 宋体 小四"/>
    <w:basedOn w:val="1"/>
    <w:link w:val="933"/>
    <w:qFormat/>
    <w:uiPriority w:val="0"/>
    <w:pPr>
      <w:spacing w:line="360" w:lineRule="auto"/>
      <w:ind w:firstLine="480" w:firstLineChars="200"/>
    </w:pPr>
    <w:rPr>
      <w:rFonts w:ascii="宋体" w:hAnsi="宋体"/>
      <w:sz w:val="24"/>
      <w:szCs w:val="20"/>
    </w:rPr>
  </w:style>
  <w:style w:type="character" w:customStyle="1" w:styleId="935">
    <w:name w:val="h17 Char"/>
    <w:qFormat/>
    <w:uiPriority w:val="0"/>
    <w:rPr>
      <w:rFonts w:ascii="楷体_GB2312" w:hAnsi="宋体" w:eastAsia="楷体_GB2312"/>
      <w:b/>
      <w:kern w:val="44"/>
      <w:sz w:val="44"/>
      <w:lang w:val="en-US" w:eastAsia="zh-CN"/>
    </w:rPr>
  </w:style>
  <w:style w:type="character" w:customStyle="1" w:styleId="936">
    <w:name w:val="样式81"/>
    <w:qFormat/>
    <w:uiPriority w:val="0"/>
    <w:rPr>
      <w:color w:val="FF9A00"/>
    </w:rPr>
  </w:style>
  <w:style w:type="character" w:customStyle="1" w:styleId="937">
    <w:name w:val="style101"/>
    <w:qFormat/>
    <w:uiPriority w:val="0"/>
    <w:rPr>
      <w:rFonts w:ascii="Verdana" w:hAnsi="Verdana" w:eastAsia="仿宋_GB2312"/>
      <w:sz w:val="18"/>
      <w:szCs w:val="18"/>
      <w:lang w:val="en-US" w:eastAsia="en-US" w:bidi="ar-SA"/>
    </w:rPr>
  </w:style>
  <w:style w:type="character" w:customStyle="1" w:styleId="938">
    <w:name w:val="large1"/>
    <w:qFormat/>
    <w:uiPriority w:val="0"/>
    <w:rPr>
      <w:rFonts w:ascii="宋体" w:hAnsi="宋体" w:eastAsia="宋体"/>
      <w:kern w:val="2"/>
      <w:sz w:val="24"/>
      <w:lang w:val="en-US" w:eastAsia="zh-CN"/>
    </w:rPr>
  </w:style>
  <w:style w:type="character" w:customStyle="1" w:styleId="939">
    <w:name w:val="red_31"/>
    <w:qFormat/>
    <w:uiPriority w:val="0"/>
    <w:rPr>
      <w:b/>
      <w:bCs/>
      <w:color w:val="333366"/>
      <w:sz w:val="28"/>
      <w:szCs w:val="28"/>
    </w:rPr>
  </w:style>
  <w:style w:type="character" w:customStyle="1" w:styleId="940">
    <w:name w:val="正文首行缩进 2 Char1"/>
    <w:semiHidden/>
    <w:qFormat/>
    <w:uiPriority w:val="99"/>
    <w:rPr>
      <w:kern w:val="2"/>
      <w:sz w:val="21"/>
      <w:szCs w:val="22"/>
    </w:rPr>
  </w:style>
  <w:style w:type="character" w:customStyle="1" w:styleId="941">
    <w:name w:val="h105-2"/>
    <w:qFormat/>
    <w:uiPriority w:val="0"/>
    <w:rPr>
      <w:rFonts w:ascii="Tahoma" w:hAnsi="Tahoma" w:eastAsia="宋体"/>
      <w:kern w:val="2"/>
      <w:sz w:val="36"/>
      <w:szCs w:val="36"/>
      <w:lang w:val="en-US" w:eastAsia="zh-CN" w:bidi="ar-SA"/>
    </w:rPr>
  </w:style>
  <w:style w:type="character" w:customStyle="1" w:styleId="942">
    <w:name w:val="ssss Char"/>
    <w:link w:val="943"/>
    <w:qFormat/>
    <w:uiPriority w:val="0"/>
    <w:rPr>
      <w:kern w:val="2"/>
      <w:sz w:val="24"/>
      <w:szCs w:val="24"/>
    </w:rPr>
  </w:style>
  <w:style w:type="paragraph" w:customStyle="1" w:styleId="943">
    <w:name w:val="ssss"/>
    <w:basedOn w:val="1"/>
    <w:link w:val="942"/>
    <w:qFormat/>
    <w:uiPriority w:val="0"/>
    <w:pPr>
      <w:spacing w:line="360" w:lineRule="auto"/>
    </w:pPr>
    <w:rPr>
      <w:sz w:val="24"/>
    </w:rPr>
  </w:style>
  <w:style w:type="character" w:customStyle="1" w:styleId="944">
    <w:name w:val="q1"/>
    <w:qFormat/>
    <w:uiPriority w:val="0"/>
    <w:rPr>
      <w:rFonts w:ascii="宋体" w:hAnsi="宋体" w:eastAsia="宋体"/>
      <w:kern w:val="2"/>
      <w:sz w:val="18"/>
      <w:lang w:val="en-US" w:eastAsia="zh-CN"/>
    </w:rPr>
  </w:style>
  <w:style w:type="character" w:customStyle="1" w:styleId="945">
    <w:name w:val="HTML 预设格式 Char1"/>
    <w:semiHidden/>
    <w:qFormat/>
    <w:uiPriority w:val="99"/>
    <w:rPr>
      <w:rFonts w:ascii="Courier New" w:hAnsi="Courier New" w:cs="Courier New"/>
      <w:kern w:val="2"/>
    </w:rPr>
  </w:style>
  <w:style w:type="character" w:customStyle="1" w:styleId="946">
    <w:name w:val="文档正文 Char"/>
    <w:link w:val="247"/>
    <w:qFormat/>
    <w:uiPriority w:val="0"/>
    <w:rPr>
      <w:rFonts w:ascii="Arial" w:hAnsi="Arial"/>
      <w:kern w:val="2"/>
      <w:sz w:val="21"/>
    </w:rPr>
  </w:style>
  <w:style w:type="character" w:customStyle="1" w:styleId="947">
    <w:name w:val="style311"/>
    <w:qFormat/>
    <w:uiPriority w:val="0"/>
    <w:rPr>
      <w:b/>
      <w:bCs/>
      <w:color w:val="FF6600"/>
      <w:sz w:val="21"/>
      <w:szCs w:val="21"/>
    </w:rPr>
  </w:style>
  <w:style w:type="paragraph" w:customStyle="1" w:styleId="948">
    <w:name w:val="内容标题"/>
    <w:basedOn w:val="27"/>
    <w:qFormat/>
    <w:uiPriority w:val="0"/>
    <w:rPr>
      <w:rFonts w:ascii="Tahoma" w:hAnsi="Tahoma"/>
      <w:kern w:val="0"/>
      <w:sz w:val="24"/>
    </w:rPr>
  </w:style>
  <w:style w:type="character" w:customStyle="1" w:styleId="949">
    <w:name w:val="尾注文本 字符1"/>
    <w:qFormat/>
    <w:uiPriority w:val="99"/>
    <w:rPr>
      <w:kern w:val="2"/>
      <w:sz w:val="21"/>
      <w:szCs w:val="24"/>
    </w:rPr>
  </w:style>
  <w:style w:type="character" w:customStyle="1" w:styleId="950">
    <w:name w:val="HTML 地址 字符1"/>
    <w:qFormat/>
    <w:uiPriority w:val="99"/>
    <w:rPr>
      <w:i/>
      <w:iCs/>
      <w:kern w:val="2"/>
      <w:sz w:val="21"/>
      <w:szCs w:val="24"/>
    </w:rPr>
  </w:style>
  <w:style w:type="paragraph" w:customStyle="1" w:styleId="951">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5"/>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qFormat/>
    <w:uiPriority w:val="0"/>
    <w:rPr>
      <w:rFonts w:ascii="Tahoma" w:hAnsi="Tahoma"/>
      <w:sz w:val="24"/>
      <w:szCs w:val="20"/>
    </w:rPr>
  </w:style>
  <w:style w:type="character" w:customStyle="1" w:styleId="955">
    <w:name w:val="宏文本 字符1"/>
    <w:qFormat/>
    <w:uiPriority w:val="99"/>
    <w:rPr>
      <w:rFonts w:ascii="Courier New" w:hAnsi="Courier New" w:cs="Courier New"/>
      <w:kern w:val="2"/>
      <w:sz w:val="24"/>
      <w:szCs w:val="24"/>
    </w:rPr>
  </w:style>
  <w:style w:type="character" w:customStyle="1" w:styleId="956">
    <w:name w:val="结束语 字符1"/>
    <w:qFormat/>
    <w:uiPriority w:val="99"/>
    <w:rPr>
      <w:kern w:val="2"/>
      <w:sz w:val="21"/>
      <w:szCs w:val="24"/>
    </w:rPr>
  </w:style>
  <w:style w:type="character" w:customStyle="1" w:styleId="957">
    <w:name w:val="称呼 字符1"/>
    <w:qFormat/>
    <w:uiPriority w:val="99"/>
    <w:rPr>
      <w:kern w:val="2"/>
      <w:sz w:val="21"/>
      <w:szCs w:val="24"/>
    </w:rPr>
  </w:style>
  <w:style w:type="paragraph" w:customStyle="1" w:styleId="958">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5"/>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qFormat/>
    <w:uiPriority w:val="99"/>
    <w:rPr>
      <w:kern w:val="2"/>
      <w:sz w:val="21"/>
      <w:szCs w:val="24"/>
    </w:rPr>
  </w:style>
  <w:style w:type="paragraph" w:customStyle="1" w:styleId="961">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2">
    <w:name w:val="电子邮件签名 字符1"/>
    <w:qFormat/>
    <w:uiPriority w:val="99"/>
    <w:rPr>
      <w:kern w:val="2"/>
      <w:sz w:val="21"/>
      <w:szCs w:val="24"/>
    </w:rPr>
  </w:style>
  <w:style w:type="character" w:customStyle="1" w:styleId="963">
    <w:name w:val="副标题 字符1"/>
    <w:qFormat/>
    <w:uiPriority w:val="11"/>
    <w:rPr>
      <w:rFonts w:ascii="等线 Light" w:hAnsi="等线 Light" w:cs="Times New Roman"/>
      <w:b/>
      <w:bCs/>
      <w:kern w:val="28"/>
      <w:sz w:val="32"/>
      <w:szCs w:val="32"/>
    </w:rPr>
  </w:style>
  <w:style w:type="paragraph" w:customStyle="1" w:styleId="964">
    <w:name w:val="样式 目录 1 + 段前: 0.2 行 段后: 0.2 行"/>
    <w:basedOn w:val="59"/>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4"/>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qFormat/>
    <w:uiPriority w:val="0"/>
    <w:rPr>
      <w:rFonts w:ascii="Tahoma" w:hAnsi="Tahoma"/>
      <w:sz w:val="24"/>
      <w:szCs w:val="20"/>
    </w:rPr>
  </w:style>
  <w:style w:type="paragraph" w:customStyle="1" w:styleId="971">
    <w:name w:val="批注主题1"/>
    <w:basedOn w:val="1"/>
    <w:next w:val="29"/>
    <w:qFormat/>
    <w:uiPriority w:val="99"/>
    <w:pPr>
      <w:jc w:val="left"/>
    </w:pPr>
    <w:rPr>
      <w:b/>
      <w:bCs/>
    </w:rPr>
  </w:style>
  <w:style w:type="paragraph" w:customStyle="1" w:styleId="972">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qFormat/>
    <w:uiPriority w:val="0"/>
    <w:rPr>
      <w:rFonts w:ascii="Tahoma" w:hAnsi="Tahoma"/>
      <w:sz w:val="24"/>
      <w:szCs w:val="20"/>
    </w:rPr>
  </w:style>
  <w:style w:type="paragraph" w:customStyle="1" w:styleId="9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9">
    <w:name w:val="表格字体"/>
    <w:basedOn w:val="316"/>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qFormat/>
    <w:uiPriority w:val="0"/>
    <w:pPr>
      <w:spacing w:line="400" w:lineRule="exact"/>
    </w:pPr>
    <w:rPr>
      <w:rFonts w:ascii="Arial" w:hAnsi="Arial" w:cs="宋体"/>
      <w:szCs w:val="20"/>
    </w:rPr>
  </w:style>
  <w:style w:type="paragraph" w:customStyle="1" w:styleId="983">
    <w:name w:val="正文样式2"/>
    <w:basedOn w:val="1"/>
    <w:qFormat/>
    <w:uiPriority w:val="0"/>
    <w:pPr>
      <w:spacing w:line="360" w:lineRule="auto"/>
      <w:jc w:val="center"/>
    </w:pPr>
    <w:rPr>
      <w:b/>
      <w:sz w:val="24"/>
      <w:szCs w:val="20"/>
    </w:rPr>
  </w:style>
  <w:style w:type="paragraph" w:customStyle="1" w:styleId="984">
    <w:name w:val="ST20_1"/>
    <w:basedOn w:val="1"/>
    <w:qFormat/>
    <w:uiPriority w:val="0"/>
    <w:pPr>
      <w:ind w:left="360" w:hanging="360"/>
    </w:pPr>
    <w:rPr>
      <w:b/>
      <w:sz w:val="24"/>
      <w:szCs w:val="20"/>
    </w:rPr>
  </w:style>
  <w:style w:type="paragraph" w:customStyle="1" w:styleId="985">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6"/>
    <w:qFormat/>
    <w:uiPriority w:val="0"/>
    <w:pPr>
      <w:spacing w:beforeLines="100" w:afterLines="50"/>
    </w:pPr>
    <w:rPr>
      <w:sz w:val="24"/>
      <w:szCs w:val="18"/>
    </w:rPr>
  </w:style>
  <w:style w:type="paragraph" w:customStyle="1" w:styleId="988">
    <w:name w:val="Char1 Char Char Char3"/>
    <w:basedOn w:val="1"/>
    <w:qFormat/>
    <w:uiPriority w:val="0"/>
    <w:rPr>
      <w:rFonts w:ascii="Tahoma" w:hAnsi="Tahoma"/>
      <w:sz w:val="24"/>
      <w:szCs w:val="20"/>
    </w:rPr>
  </w:style>
  <w:style w:type="paragraph" w:customStyle="1" w:styleId="98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6"/>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qFormat/>
    <w:uiPriority w:val="0"/>
    <w:rPr>
      <w:rFonts w:ascii="Tahoma" w:hAnsi="Tahoma"/>
      <w:sz w:val="24"/>
      <w:szCs w:val="20"/>
    </w:rPr>
  </w:style>
  <w:style w:type="paragraph" w:customStyle="1" w:styleId="9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6"/>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qFormat/>
    <w:uiPriority w:val="0"/>
    <w:pPr>
      <w:ind w:left="567"/>
    </w:pPr>
    <w:rPr>
      <w:szCs w:val="20"/>
    </w:rPr>
  </w:style>
  <w:style w:type="paragraph" w:customStyle="1" w:styleId="1001">
    <w:name w:val="封面_项目建设单位"/>
    <w:basedOn w:val="46"/>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5"/>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qFormat/>
    <w:uiPriority w:val="0"/>
    <w:pPr>
      <w:spacing w:line="360" w:lineRule="auto"/>
    </w:pPr>
    <w:rPr>
      <w:rFonts w:ascii="Tahoma" w:hAnsi="Tahoma"/>
      <w:sz w:val="36"/>
      <w:szCs w:val="36"/>
    </w:rPr>
  </w:style>
  <w:style w:type="paragraph" w:customStyle="1" w:styleId="1005">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qFormat/>
    <w:uiPriority w:val="0"/>
    <w:pPr>
      <w:spacing w:line="360" w:lineRule="auto"/>
    </w:pPr>
    <w:rPr>
      <w:rFonts w:eastAsia="楷体_GB2312"/>
      <w:color w:val="000000"/>
      <w:sz w:val="28"/>
      <w:szCs w:val="20"/>
    </w:rPr>
  </w:style>
  <w:style w:type="paragraph" w:customStyle="1" w:styleId="1007">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10">
    <w:name w:val="Table Description"/>
    <w:basedOn w:val="1"/>
    <w:qFormat/>
    <w:uiPriority w:val="0"/>
    <w:rPr>
      <w:szCs w:val="20"/>
    </w:rPr>
  </w:style>
  <w:style w:type="paragraph" w:customStyle="1" w:styleId="1011">
    <w:name w:val="首行缩进"/>
    <w:basedOn w:val="1"/>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3">
    <w:name w:val="正文编号内容"/>
    <w:basedOn w:val="378"/>
    <w:next w:val="378"/>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7">
    <w:name w:val="表格内容"/>
    <w:basedOn w:val="1"/>
    <w:qFormat/>
    <w:uiPriority w:val="0"/>
    <w:pPr>
      <w:spacing w:line="300" w:lineRule="auto"/>
      <w:jc w:val="center"/>
    </w:pPr>
    <w:rPr>
      <w:rFonts w:ascii="宋体" w:hAnsi="宋体"/>
      <w:szCs w:val="20"/>
    </w:rPr>
  </w:style>
  <w:style w:type="paragraph" w:customStyle="1" w:styleId="1018">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9"/>
    <w:next w:val="1021"/>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9"/>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10"/>
    <w:qFormat/>
    <w:uiPriority w:val="0"/>
    <w:pPr>
      <w:adjustRightInd/>
      <w:spacing w:line="360" w:lineRule="auto"/>
      <w:textAlignment w:val="auto"/>
    </w:pPr>
    <w:rPr>
      <w:rFonts w:cs="宋体"/>
      <w:bCs/>
      <w:kern w:val="2"/>
      <w:sz w:val="28"/>
    </w:rPr>
  </w:style>
  <w:style w:type="paragraph" w:customStyle="1" w:styleId="10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qFormat/>
    <w:uiPriority w:val="0"/>
    <w:pPr>
      <w:ind w:firstLine="480" w:firstLineChars="200"/>
    </w:pPr>
    <w:rPr>
      <w:sz w:val="24"/>
    </w:rPr>
  </w:style>
  <w:style w:type="paragraph" w:customStyle="1" w:styleId="1027">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8">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qFormat/>
    <w:uiPriority w:val="0"/>
    <w:pPr>
      <w:spacing w:line="360" w:lineRule="auto"/>
      <w:jc w:val="center"/>
    </w:pPr>
    <w:rPr>
      <w:sz w:val="24"/>
    </w:rPr>
  </w:style>
  <w:style w:type="paragraph" w:customStyle="1" w:styleId="1030">
    <w:name w:val="正文首行缩进两字符"/>
    <w:basedOn w:val="1"/>
    <w:qFormat/>
    <w:uiPriority w:val="0"/>
    <w:pPr>
      <w:spacing w:line="360" w:lineRule="auto"/>
      <w:ind w:firstLine="200" w:firstLineChars="200"/>
    </w:pPr>
  </w:style>
  <w:style w:type="paragraph" w:customStyle="1" w:styleId="1031">
    <w:name w:val="符号 2"/>
    <w:basedOn w:val="1032"/>
    <w:qFormat/>
    <w:uiPriority w:val="0"/>
    <w:pPr>
      <w:numPr>
        <w:ilvl w:val="0"/>
        <w:numId w:val="0"/>
      </w:numPr>
      <w:tabs>
        <w:tab w:val="left" w:pos="900"/>
        <w:tab w:val="left" w:pos="1620"/>
      </w:tabs>
      <w:ind w:left="1620" w:hanging="360"/>
    </w:pPr>
  </w:style>
  <w:style w:type="paragraph" w:customStyle="1" w:styleId="1032">
    <w:name w:val="符号 1"/>
    <w:basedOn w:val="36"/>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6"/>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5">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qFormat/>
    <w:uiPriority w:val="0"/>
    <w:rPr>
      <w:b/>
      <w:sz w:val="52"/>
    </w:rPr>
  </w:style>
  <w:style w:type="paragraph" w:customStyle="1" w:styleId="1038">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qFormat/>
    <w:uiPriority w:val="0"/>
    <w:pPr>
      <w:spacing w:before="120" w:after="120"/>
    </w:pPr>
    <w:rPr>
      <w:sz w:val="24"/>
    </w:rPr>
  </w:style>
  <w:style w:type="paragraph" w:customStyle="1" w:styleId="1040">
    <w:name w:val="样式 标题 3H3sect1.2.3BOD 0Heading 3 - oldh3l3CTLevel 3 Head..."/>
    <w:basedOn w:val="6"/>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qFormat/>
    <w:uiPriority w:val="0"/>
    <w:pPr>
      <w:ind w:firstLine="420" w:firstLineChars="200"/>
    </w:pPr>
    <w:rPr>
      <w:rFonts w:ascii="Calibri" w:hAnsi="Calibri"/>
      <w:szCs w:val="22"/>
    </w:rPr>
  </w:style>
  <w:style w:type="paragraph" w:customStyle="1" w:styleId="10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qFormat/>
    <w:uiPriority w:val="0"/>
    <w:pPr>
      <w:spacing w:line="360" w:lineRule="auto"/>
    </w:pPr>
    <w:rPr>
      <w:szCs w:val="21"/>
    </w:rPr>
  </w:style>
  <w:style w:type="paragraph" w:customStyle="1" w:styleId="104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7">
    <w:name w:val="CM18"/>
    <w:basedOn w:val="277"/>
    <w:next w:val="277"/>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qFormat/>
    <w:uiPriority w:val="0"/>
    <w:pPr>
      <w:spacing w:line="360" w:lineRule="auto"/>
      <w:ind w:firstLine="420"/>
    </w:pPr>
    <w:rPr>
      <w:sz w:val="24"/>
      <w:szCs w:val="20"/>
    </w:rPr>
  </w:style>
  <w:style w:type="paragraph" w:customStyle="1" w:styleId="1054">
    <w:name w:val="4节标题"/>
    <w:basedOn w:val="530"/>
    <w:qFormat/>
    <w:uiPriority w:val="0"/>
    <w:pPr>
      <w:tabs>
        <w:tab w:val="left" w:pos="864"/>
        <w:tab w:val="clear" w:pos="992"/>
        <w:tab w:val="clear" w:pos="4843"/>
      </w:tabs>
      <w:ind w:left="864" w:hanging="864"/>
      <w:outlineLvl w:val="3"/>
    </w:pPr>
  </w:style>
  <w:style w:type="paragraph" w:customStyle="1" w:styleId="1055">
    <w:name w:val="AAAA"/>
    <w:basedOn w:val="972"/>
    <w:qFormat/>
    <w:uiPriority w:val="0"/>
    <w:pPr>
      <w:outlineLvl w:val="0"/>
    </w:pPr>
    <w:rPr>
      <w:b/>
      <w:sz w:val="52"/>
    </w:rPr>
  </w:style>
  <w:style w:type="paragraph" w:customStyle="1" w:styleId="1056">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qFormat/>
    <w:uiPriority w:val="0"/>
    <w:rPr>
      <w:b/>
    </w:rPr>
  </w:style>
  <w:style w:type="paragraph" w:customStyle="1" w:styleId="1058">
    <w:name w:val="样式 标题 4X-标题 4 + 段前: 14 磅 段后: 14.5 磅 行距: 多倍行距 1.57 字行"/>
    <w:basedOn w:val="7"/>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qFormat/>
    <w:uiPriority w:val="0"/>
    <w:pPr>
      <w:adjustRightInd w:val="0"/>
      <w:spacing w:line="312" w:lineRule="atLeast"/>
      <w:textAlignment w:val="baseline"/>
    </w:pPr>
    <w:rPr>
      <w:kern w:val="0"/>
      <w:sz w:val="24"/>
      <w:szCs w:val="20"/>
    </w:rPr>
  </w:style>
  <w:style w:type="paragraph" w:customStyle="1" w:styleId="1060">
    <w:name w:val="样式 标题 1 + 黑体 小三"/>
    <w:basedOn w:val="4"/>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3">
    <w:name w:val="MM Topic 5"/>
    <w:basedOn w:val="8"/>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qFormat/>
    <w:uiPriority w:val="0"/>
    <w:pPr>
      <w:spacing w:after="0" w:line="360" w:lineRule="auto"/>
    </w:pPr>
  </w:style>
  <w:style w:type="paragraph" w:customStyle="1" w:styleId="1067">
    <w:name w:val="样式 正文首行缩进 + 小四 首行缩进:  1 字符"/>
    <w:basedOn w:val="378"/>
    <w:qFormat/>
    <w:uiPriority w:val="0"/>
    <w:pPr>
      <w:ind w:firstLine="200" w:firstLineChars="200"/>
    </w:pPr>
    <w:rPr>
      <w:rFonts w:cs="宋体"/>
      <w:sz w:val="24"/>
    </w:rPr>
  </w:style>
  <w:style w:type="paragraph" w:customStyle="1" w:styleId="1068">
    <w:name w:val="Char Char Char Char Char Char1"/>
    <w:basedOn w:val="1"/>
    <w:qFormat/>
    <w:uiPriority w:val="0"/>
    <w:rPr>
      <w:rFonts w:ascii="Tahoma" w:hAnsi="Tahoma"/>
      <w:sz w:val="24"/>
    </w:rPr>
  </w:style>
  <w:style w:type="paragraph" w:customStyle="1" w:styleId="1069">
    <w:name w:val="段落"/>
    <w:basedOn w:val="1"/>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7"/>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4"/>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22"/>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qFormat/>
    <w:uiPriority w:val="0"/>
    <w:rPr>
      <w:rFonts w:ascii="Tahoma" w:hAnsi="Tahoma"/>
      <w:sz w:val="24"/>
      <w:szCs w:val="20"/>
    </w:rPr>
  </w:style>
  <w:style w:type="paragraph" w:customStyle="1" w:styleId="1076">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9">
    <w:name w:val="Char2 Char Char Char3"/>
    <w:basedOn w:val="1"/>
    <w:qFormat/>
    <w:uiPriority w:val="0"/>
    <w:rPr>
      <w:rFonts w:ascii="仿宋_GB2312"/>
      <w:b/>
      <w:sz w:val="30"/>
      <w:szCs w:val="32"/>
    </w:rPr>
  </w:style>
  <w:style w:type="paragraph" w:customStyle="1" w:styleId="1080">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qFormat/>
    <w:uiPriority w:val="0"/>
    <w:rPr>
      <w:rFonts w:ascii="幼圆" w:hAnsi="Times New Roman" w:eastAsia="幼圆" w:cs="Times New Roman"/>
      <w:color w:val="auto"/>
    </w:rPr>
  </w:style>
  <w:style w:type="paragraph" w:customStyle="1" w:styleId="1082">
    <w:name w:val="4.1.1"/>
    <w:basedOn w:val="6"/>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4"/>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qFormat/>
    <w:uiPriority w:val="0"/>
    <w:pPr>
      <w:adjustRightInd w:val="0"/>
      <w:spacing w:line="360" w:lineRule="auto"/>
      <w:ind w:firstLine="480"/>
      <w:textAlignment w:val="baseline"/>
    </w:pPr>
    <w:rPr>
      <w:kern w:val="0"/>
      <w:sz w:val="24"/>
      <w:szCs w:val="20"/>
    </w:rPr>
  </w:style>
  <w:style w:type="paragraph" w:customStyle="1" w:styleId="109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qFormat/>
    <w:uiPriority w:val="0"/>
    <w:pPr>
      <w:spacing w:line="400" w:lineRule="exact"/>
      <w:jc w:val="center"/>
    </w:pPr>
    <w:rPr>
      <w:rFonts w:ascii="Arial" w:hAnsi="Arial" w:cs="宋体"/>
      <w:b/>
      <w:bCs/>
      <w:szCs w:val="21"/>
    </w:rPr>
  </w:style>
  <w:style w:type="paragraph" w:customStyle="1" w:styleId="1092">
    <w:name w:val="标书表格字体格式"/>
    <w:next w:val="626"/>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qFormat/>
    <w:uiPriority w:val="0"/>
    <w:pPr>
      <w:ind w:firstLine="420" w:firstLineChars="200"/>
    </w:pPr>
    <w:rPr>
      <w:rFonts w:eastAsia="华文细黑"/>
      <w:color w:val="000000"/>
      <w:szCs w:val="20"/>
    </w:rPr>
  </w:style>
  <w:style w:type="paragraph" w:customStyle="1" w:styleId="109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qFormat/>
    <w:uiPriority w:val="0"/>
    <w:pPr>
      <w:numPr>
        <w:ilvl w:val="7"/>
      </w:numPr>
    </w:pPr>
  </w:style>
  <w:style w:type="paragraph" w:customStyle="1" w:styleId="1097">
    <w:name w:val="図"/>
    <w:basedOn w:val="35"/>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6"/>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3">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qFormat/>
    <w:uiPriority w:val="0"/>
    <w:rPr>
      <w:b/>
      <w:sz w:val="24"/>
    </w:rPr>
  </w:style>
  <w:style w:type="paragraph" w:customStyle="1" w:styleId="1106">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8">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6"/>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6"/>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qFormat/>
    <w:uiPriority w:val="0"/>
    <w:rPr>
      <w:rFonts w:ascii="Tahoma" w:hAnsi="Tahoma"/>
      <w:sz w:val="24"/>
      <w:szCs w:val="20"/>
    </w:rPr>
  </w:style>
  <w:style w:type="paragraph" w:customStyle="1" w:styleId="1114">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7"/>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qFormat/>
    <w:uiPriority w:val="0"/>
    <w:pPr>
      <w:autoSpaceDE w:val="0"/>
      <w:autoSpaceDN w:val="0"/>
      <w:adjustRightInd w:val="0"/>
      <w:textAlignment w:val="baseline"/>
    </w:pPr>
    <w:rPr>
      <w:rFonts w:ascii="宋体"/>
      <w:szCs w:val="20"/>
    </w:rPr>
  </w:style>
  <w:style w:type="paragraph" w:customStyle="1" w:styleId="112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7"/>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5"/>
    <w:qFormat/>
    <w:uiPriority w:val="0"/>
    <w:pPr>
      <w:spacing w:before="62" w:after="62"/>
      <w:ind w:left="482" w:leftChars="0"/>
      <w:jc w:val="left"/>
    </w:pPr>
    <w:rPr>
      <w:rFonts w:cs="宋体"/>
      <w:iCs/>
      <w:szCs w:val="21"/>
    </w:rPr>
  </w:style>
  <w:style w:type="paragraph" w:customStyle="1" w:styleId="1127">
    <w:name w:val="XX"/>
    <w:basedOn w:val="1128"/>
    <w:qFormat/>
    <w:uiPriority w:val="0"/>
    <w:pPr>
      <w:tabs>
        <w:tab w:val="left" w:pos="567"/>
        <w:tab w:val="left" w:pos="2552"/>
      </w:tabs>
      <w:jc w:val="left"/>
    </w:pPr>
  </w:style>
  <w:style w:type="paragraph" w:customStyle="1" w:styleId="1128">
    <w:name w:val="xao-标题2"/>
    <w:basedOn w:val="5"/>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4"/>
    <w:qFormat/>
    <w:uiPriority w:val="0"/>
    <w:pPr>
      <w:spacing w:before="240" w:after="60" w:line="360" w:lineRule="auto"/>
    </w:pPr>
    <w:rPr>
      <w:rFonts w:ascii="Arial" w:hAnsi="Arial"/>
      <w:bCs/>
      <w:szCs w:val="32"/>
    </w:rPr>
  </w:style>
  <w:style w:type="paragraph" w:customStyle="1" w:styleId="11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8"/>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qFormat/>
    <w:uiPriority w:val="0"/>
    <w:rPr>
      <w:rFonts w:ascii="Tahoma" w:hAnsi="Tahoma"/>
      <w:sz w:val="24"/>
      <w:szCs w:val="20"/>
    </w:rPr>
  </w:style>
  <w:style w:type="paragraph" w:customStyle="1" w:styleId="1135">
    <w:name w:val="Char Char Char Char Char Char Char Char Char Char Char Char Char Char Char Char Char Char"/>
    <w:basedOn w:val="1"/>
    <w:qFormat/>
    <w:uiPriority w:val="0"/>
    <w:rPr>
      <w:rFonts w:ascii="Tahoma" w:hAnsi="Tahoma"/>
      <w:sz w:val="24"/>
      <w:szCs w:val="20"/>
    </w:rPr>
  </w:style>
  <w:style w:type="paragraph" w:customStyle="1" w:styleId="1136">
    <w:name w:val="UNIDA 正文"/>
    <w:basedOn w:val="1"/>
    <w:qFormat/>
    <w:uiPriority w:val="0"/>
    <w:pPr>
      <w:spacing w:line="360" w:lineRule="auto"/>
      <w:ind w:firstLine="200" w:firstLineChars="200"/>
      <w:jc w:val="left"/>
    </w:pPr>
    <w:rPr>
      <w:rFonts w:ascii="Arial" w:hAnsi="Arial"/>
      <w:sz w:val="24"/>
      <w:szCs w:val="20"/>
    </w:rPr>
  </w:style>
  <w:style w:type="paragraph" w:customStyle="1" w:styleId="1137">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qFormat/>
    <w:uiPriority w:val="0"/>
    <w:pPr>
      <w:numPr>
        <w:ilvl w:val="5"/>
      </w:numPr>
      <w:tabs>
        <w:tab w:val="left" w:pos="2520"/>
        <w:tab w:val="clear" w:pos="2100"/>
      </w:tabs>
      <w:ind w:left="2520" w:hanging="420"/>
      <w:outlineLvl w:val="5"/>
    </w:pPr>
  </w:style>
  <w:style w:type="paragraph" w:customStyle="1" w:styleId="1140">
    <w:name w:val="a2"/>
    <w:basedOn w:val="1"/>
    <w:qFormat/>
    <w:uiPriority w:val="0"/>
    <w:pPr>
      <w:widowControl/>
      <w:spacing w:line="300" w:lineRule="atLeast"/>
      <w:jc w:val="left"/>
    </w:pPr>
    <w:rPr>
      <w:rFonts w:ascii="宋体" w:hAnsi="宋体" w:cs="宋体"/>
      <w:kern w:val="0"/>
      <w:sz w:val="18"/>
      <w:szCs w:val="18"/>
    </w:rPr>
  </w:style>
  <w:style w:type="paragraph" w:customStyle="1" w:styleId="11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qFormat/>
    <w:uiPriority w:val="0"/>
    <w:rPr>
      <w:rFonts w:ascii="Tahoma" w:hAnsi="Tahoma"/>
      <w:sz w:val="24"/>
      <w:szCs w:val="20"/>
    </w:rPr>
  </w:style>
  <w:style w:type="paragraph" w:customStyle="1" w:styleId="1147">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qFormat/>
    <w:uiPriority w:val="0"/>
    <w:pPr>
      <w:spacing w:line="400" w:lineRule="exact"/>
      <w:ind w:firstLine="200" w:firstLineChars="200"/>
    </w:pPr>
    <w:rPr>
      <w:rFonts w:cs="宋体"/>
      <w:sz w:val="24"/>
    </w:rPr>
  </w:style>
  <w:style w:type="paragraph" w:customStyle="1" w:styleId="1150">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qFormat/>
    <w:uiPriority w:val="0"/>
    <w:pPr>
      <w:spacing w:line="360" w:lineRule="auto"/>
    </w:pPr>
    <w:rPr>
      <w:sz w:val="24"/>
    </w:rPr>
  </w:style>
  <w:style w:type="paragraph" w:customStyle="1" w:styleId="1153">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4">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7">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7"/>
    <w:qFormat/>
    <w:uiPriority w:val="0"/>
    <w:rPr>
      <w:rFonts w:ascii="Tahoma" w:hAnsi="Tahoma"/>
      <w:kern w:val="0"/>
      <w:sz w:val="24"/>
    </w:rPr>
  </w:style>
  <w:style w:type="paragraph" w:customStyle="1" w:styleId="1159">
    <w:name w:val="Char Char Char Char5"/>
    <w:basedOn w:val="1"/>
    <w:qFormat/>
    <w:uiPriority w:val="0"/>
    <w:rPr>
      <w:rFonts w:ascii="仿宋_GB2312" w:eastAsia="仿宋_GB2312"/>
      <w:b/>
      <w:sz w:val="32"/>
      <w:szCs w:val="32"/>
    </w:rPr>
  </w:style>
  <w:style w:type="paragraph" w:customStyle="1" w:styleId="1160">
    <w:name w:val="样式 正文格式 +"/>
    <w:basedOn w:val="316"/>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qFormat/>
    <w:uiPriority w:val="0"/>
    <w:pPr>
      <w:tabs>
        <w:tab w:val="left" w:pos="2640"/>
      </w:tabs>
      <w:spacing w:line="360" w:lineRule="auto"/>
      <w:ind w:left="1650" w:hanging="810"/>
    </w:pPr>
    <w:rPr>
      <w:b/>
      <w:sz w:val="30"/>
      <w:szCs w:val="20"/>
    </w:rPr>
  </w:style>
  <w:style w:type="paragraph" w:customStyle="1" w:styleId="1162">
    <w:name w:val="正文段落"/>
    <w:basedOn w:val="1"/>
    <w:qFormat/>
    <w:uiPriority w:val="0"/>
    <w:pPr>
      <w:spacing w:line="300" w:lineRule="auto"/>
      <w:ind w:firstLine="510"/>
    </w:pPr>
    <w:rPr>
      <w:sz w:val="24"/>
      <w:szCs w:val="20"/>
    </w:rPr>
  </w:style>
  <w:style w:type="paragraph" w:customStyle="1" w:styleId="1163">
    <w:name w:val="样式 标题 3 + 宋体 小四 行距: 1.5 倍行距"/>
    <w:basedOn w:val="6"/>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22"/>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qFormat/>
    <w:uiPriority w:val="0"/>
    <w:pPr>
      <w:tabs>
        <w:tab w:val="left" w:pos="0"/>
      </w:tabs>
      <w:jc w:val="left"/>
    </w:pPr>
    <w:rPr>
      <w:sz w:val="24"/>
    </w:rPr>
  </w:style>
  <w:style w:type="paragraph" w:customStyle="1" w:styleId="116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qFormat/>
    <w:uiPriority w:val="0"/>
    <w:pPr>
      <w:widowControl/>
      <w:spacing w:line="365" w:lineRule="atLeast"/>
      <w:ind w:left="1"/>
      <w:textAlignment w:val="bottom"/>
    </w:pPr>
    <w:rPr>
      <w:kern w:val="0"/>
      <w:sz w:val="20"/>
      <w:szCs w:val="20"/>
    </w:rPr>
  </w:style>
  <w:style w:type="paragraph" w:customStyle="1" w:styleId="116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qFormat/>
    <w:uiPriority w:val="0"/>
    <w:rPr>
      <w:rFonts w:ascii="Tahoma" w:hAnsi="Tahoma"/>
      <w:sz w:val="24"/>
      <w:szCs w:val="20"/>
    </w:rPr>
  </w:style>
  <w:style w:type="paragraph" w:customStyle="1" w:styleId="1175">
    <w:name w:val="列表项2，点"/>
    <w:basedOn w:val="316"/>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qFormat/>
    <w:uiPriority w:val="0"/>
    <w:pPr>
      <w:spacing w:line="360" w:lineRule="auto"/>
    </w:pPr>
    <w:rPr>
      <w:sz w:val="24"/>
      <w:szCs w:val="20"/>
    </w:rPr>
  </w:style>
  <w:style w:type="paragraph" w:customStyle="1" w:styleId="1178">
    <w:name w:val="样式 标题 3Heading 3 - oldh3sect1.2.3BOD 0H3第二层条3 bulletb2..."/>
    <w:basedOn w:val="6"/>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80">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qFormat/>
    <w:uiPriority w:val="0"/>
    <w:pPr>
      <w:ind w:firstLine="420" w:firstLineChars="200"/>
    </w:pPr>
    <w:rPr>
      <w:rFonts w:ascii="宋体" w:hAnsi="宋体" w:cs="宋体"/>
      <w:szCs w:val="20"/>
    </w:rPr>
  </w:style>
  <w:style w:type="paragraph" w:customStyle="1" w:styleId="1182">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qFormat/>
    <w:uiPriority w:val="0"/>
    <w:pPr>
      <w:jc w:val="center"/>
    </w:pPr>
    <w:rPr>
      <w:b/>
      <w:sz w:val="24"/>
      <w:szCs w:val="20"/>
    </w:rPr>
  </w:style>
  <w:style w:type="paragraph" w:customStyle="1" w:styleId="1185">
    <w:name w:val="ccidsiTemplate"/>
    <w:basedOn w:val="1"/>
    <w:qFormat/>
    <w:uiPriority w:val="0"/>
    <w:pPr>
      <w:spacing w:line="360" w:lineRule="auto"/>
    </w:pPr>
    <w:rPr>
      <w:sz w:val="24"/>
      <w:szCs w:val="20"/>
    </w:rPr>
  </w:style>
  <w:style w:type="paragraph" w:customStyle="1" w:styleId="1186">
    <w:name w:val="图形"/>
    <w:basedOn w:val="22"/>
    <w:next w:val="23"/>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8">
    <w:name w:val="Sytle4"/>
    <w:basedOn w:val="8"/>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qFormat/>
    <w:uiPriority w:val="0"/>
    <w:pPr>
      <w:numPr>
        <w:ilvl w:val="0"/>
        <w:numId w:val="32"/>
      </w:numPr>
      <w:ind w:left="0" w:firstLine="200"/>
    </w:pPr>
  </w:style>
  <w:style w:type="paragraph" w:customStyle="1" w:styleId="1190">
    <w:name w:val="正文（首行缩进）"/>
    <w:basedOn w:val="1"/>
    <w:qFormat/>
    <w:uiPriority w:val="0"/>
    <w:pPr>
      <w:spacing w:line="360" w:lineRule="auto"/>
      <w:ind w:firstLine="200" w:firstLineChars="200"/>
    </w:pPr>
  </w:style>
  <w:style w:type="paragraph" w:customStyle="1" w:styleId="1191">
    <w:name w:val="普通(Web)9"/>
    <w:basedOn w:val="1"/>
    <w:qFormat/>
    <w:uiPriority w:val="0"/>
    <w:pPr>
      <w:widowControl/>
      <w:jc w:val="left"/>
    </w:pPr>
    <w:rPr>
      <w:rFonts w:ascii="宋体" w:hAnsi="宋体"/>
      <w:kern w:val="0"/>
      <w:sz w:val="24"/>
    </w:rPr>
  </w:style>
  <w:style w:type="paragraph" w:customStyle="1" w:styleId="1192">
    <w:name w:val="项目符号：一级"/>
    <w:basedOn w:val="316"/>
    <w:next w:val="316"/>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7"/>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qFormat/>
    <w:uiPriority w:val="0"/>
    <w:pPr>
      <w:spacing w:before="60" w:after="60"/>
    </w:pPr>
    <w:rPr>
      <w:color w:val="000000"/>
    </w:rPr>
  </w:style>
  <w:style w:type="paragraph" w:customStyle="1" w:styleId="1195">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00">
    <w:name w:val="并列样式"/>
    <w:basedOn w:val="1"/>
    <w:qFormat/>
    <w:uiPriority w:val="0"/>
    <w:pPr>
      <w:spacing w:before="120" w:after="120" w:line="360" w:lineRule="exact"/>
    </w:pPr>
    <w:rPr>
      <w:sz w:val="24"/>
      <w:szCs w:val="20"/>
    </w:rPr>
  </w:style>
  <w:style w:type="paragraph" w:customStyle="1" w:styleId="1201">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qFormat/>
    <w:uiPriority w:val="0"/>
    <w:pPr>
      <w:adjustRightInd w:val="0"/>
      <w:snapToGrid w:val="0"/>
      <w:ind w:firstLine="510"/>
    </w:pPr>
    <w:rPr>
      <w:sz w:val="24"/>
      <w:szCs w:val="20"/>
    </w:rPr>
  </w:style>
  <w:style w:type="paragraph" w:customStyle="1" w:styleId="1205">
    <w:name w:val="infoblue"/>
    <w:basedOn w:val="1"/>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qFormat/>
    <w:uiPriority w:val="0"/>
    <w:pPr>
      <w:adjustRightInd w:val="0"/>
    </w:pPr>
    <w:rPr>
      <w:rFonts w:ascii="宋体" w:hAnsi="Courier New"/>
      <w:szCs w:val="20"/>
    </w:rPr>
  </w:style>
  <w:style w:type="paragraph" w:customStyle="1" w:styleId="1208">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qFormat/>
    <w:uiPriority w:val="0"/>
    <w:pPr>
      <w:jc w:val="center"/>
    </w:pPr>
    <w:rPr>
      <w:sz w:val="24"/>
      <w:szCs w:val="20"/>
    </w:rPr>
  </w:style>
  <w:style w:type="character" w:customStyle="1" w:styleId="1210">
    <w:name w:val="明显引用 字符1"/>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2">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qFormat/>
    <w:uiPriority w:val="0"/>
    <w:pPr>
      <w:spacing w:after="284"/>
    </w:pPr>
    <w:rPr>
      <w:rFonts w:eastAsia="宋体"/>
      <w:b w:val="0"/>
    </w:rPr>
  </w:style>
  <w:style w:type="paragraph" w:customStyle="1" w:styleId="1215">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10"/>
    <w:qFormat/>
    <w:uiPriority w:val="0"/>
    <w:pPr>
      <w:adjustRightInd/>
      <w:spacing w:line="320" w:lineRule="auto"/>
      <w:textAlignment w:val="auto"/>
    </w:pPr>
    <w:rPr>
      <w:rFonts w:ascii="宋体" w:hAnsi="宋体"/>
      <w:kern w:val="2"/>
    </w:rPr>
  </w:style>
  <w:style w:type="paragraph" w:customStyle="1" w:styleId="1217">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20">
    <w:name w:val="Revision1"/>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qFormat/>
    <w:uiPriority w:val="0"/>
    <w:pPr>
      <w:tabs>
        <w:tab w:val="left" w:pos="420"/>
      </w:tabs>
      <w:spacing w:line="360" w:lineRule="auto"/>
    </w:pPr>
    <w:rPr>
      <w:rFonts w:ascii="宋体" w:hAnsi="宋体"/>
      <w:sz w:val="24"/>
    </w:rPr>
  </w:style>
  <w:style w:type="paragraph" w:customStyle="1" w:styleId="1222">
    <w:name w:val="编号小标题"/>
    <w:basedOn w:val="1090"/>
    <w:qFormat/>
    <w:uiPriority w:val="0"/>
    <w:pPr>
      <w:tabs>
        <w:tab w:val="left" w:pos="1440"/>
      </w:tabs>
      <w:spacing w:afterLines="0"/>
      <w:ind w:firstLine="0" w:firstLineChars="0"/>
    </w:pPr>
    <w:rPr>
      <w:rFonts w:ascii="Times New Roman" w:eastAsia="宋体"/>
    </w:rPr>
  </w:style>
  <w:style w:type="paragraph" w:customStyle="1" w:styleId="1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qFormat/>
    <w:uiPriority w:val="0"/>
    <w:rPr>
      <w:rFonts w:ascii="楷体_GB2312" w:hAnsi="Times New Roman" w:eastAsia="楷体_GB2312" w:cs="楷体_GB2312"/>
      <w:color w:val="auto"/>
    </w:rPr>
  </w:style>
  <w:style w:type="paragraph" w:customStyle="1" w:styleId="1226">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qFormat/>
    <w:uiPriority w:val="0"/>
    <w:pPr>
      <w:tabs>
        <w:tab w:val="left" w:pos="420"/>
      </w:tabs>
      <w:spacing w:line="360" w:lineRule="auto"/>
    </w:pPr>
    <w:rPr>
      <w:sz w:val="24"/>
    </w:rPr>
  </w:style>
  <w:style w:type="paragraph" w:customStyle="1" w:styleId="1228">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9">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4"/>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qFormat/>
    <w:uiPriority w:val="0"/>
    <w:pPr>
      <w:tabs>
        <w:tab w:val="left" w:pos="420"/>
      </w:tabs>
      <w:spacing w:line="360" w:lineRule="auto"/>
      <w:ind w:right="-154"/>
    </w:pPr>
    <w:rPr>
      <w:sz w:val="24"/>
    </w:rPr>
  </w:style>
  <w:style w:type="paragraph" w:customStyle="1" w:styleId="1233">
    <w:name w:val="*4. Head 1"/>
    <w:basedOn w:val="277"/>
    <w:next w:val="277"/>
    <w:qFormat/>
    <w:uiPriority w:val="99"/>
    <w:rPr>
      <w:rFonts w:ascii="Times New Roman" w:hAnsi="Times New Roman" w:cs="Times New Roman"/>
      <w:color w:val="auto"/>
    </w:rPr>
  </w:style>
  <w:style w:type="paragraph" w:customStyle="1" w:styleId="1234">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qFormat/>
    <w:uiPriority w:val="0"/>
    <w:pPr>
      <w:widowControl/>
      <w:spacing w:line="360" w:lineRule="auto"/>
      <w:ind w:firstLine="420"/>
      <w:jc w:val="left"/>
    </w:pPr>
    <w:rPr>
      <w:kern w:val="0"/>
      <w:sz w:val="24"/>
    </w:rPr>
  </w:style>
  <w:style w:type="paragraph" w:customStyle="1" w:styleId="1236">
    <w:name w:val="正文图标题"/>
    <w:next w:val="452"/>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qFormat/>
    <w:uiPriority w:val="0"/>
    <w:rPr>
      <w:rFonts w:ascii="仿宋_GB2312" w:eastAsia="仿宋_GB2312"/>
      <w:b/>
      <w:sz w:val="32"/>
      <w:szCs w:val="32"/>
    </w:rPr>
  </w:style>
  <w:style w:type="paragraph" w:customStyle="1" w:styleId="1239">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qFormat/>
    <w:uiPriority w:val="99"/>
    <w:rPr>
      <w:rFonts w:ascii="Tahoma" w:hAnsi="Tahoma"/>
      <w:sz w:val="24"/>
      <w:szCs w:val="20"/>
    </w:rPr>
  </w:style>
  <w:style w:type="paragraph" w:customStyle="1" w:styleId="1241">
    <w:name w:val="样式 S3 + 段前: 1 行 段后: 0.5 行"/>
    <w:basedOn w:val="1196"/>
    <w:qFormat/>
    <w:uiPriority w:val="0"/>
    <w:pPr>
      <w:tabs>
        <w:tab w:val="left" w:pos="720"/>
        <w:tab w:val="clear" w:pos="1620"/>
      </w:tabs>
      <w:spacing w:beforeLines="50" w:afterLines="75"/>
      <w:ind w:left="720"/>
    </w:pPr>
  </w:style>
  <w:style w:type="paragraph" w:customStyle="1" w:styleId="1242">
    <w:name w:val="Char Char Char Char Char Char3"/>
    <w:basedOn w:val="1"/>
    <w:qFormat/>
    <w:uiPriority w:val="0"/>
    <w:pPr>
      <w:adjustRightInd w:val="0"/>
      <w:spacing w:line="360" w:lineRule="auto"/>
    </w:pPr>
    <w:rPr>
      <w:kern w:val="0"/>
      <w:sz w:val="24"/>
      <w:szCs w:val="20"/>
    </w:rPr>
  </w:style>
  <w:style w:type="paragraph" w:customStyle="1" w:styleId="1243">
    <w:name w:val="CM86"/>
    <w:basedOn w:val="277"/>
    <w:next w:val="277"/>
    <w:qFormat/>
    <w:uiPriority w:val="0"/>
    <w:pPr>
      <w:spacing w:after="443"/>
    </w:pPr>
    <w:rPr>
      <w:rFonts w:ascii="楷体_GB2312" w:hAnsi="Times New Roman" w:eastAsia="楷体_GB2312" w:cs="楷体_GB2312"/>
      <w:color w:val="auto"/>
    </w:rPr>
  </w:style>
  <w:style w:type="paragraph" w:customStyle="1" w:styleId="1244">
    <w:name w:val="Char Char1 Char1"/>
    <w:basedOn w:val="1"/>
    <w:qFormat/>
    <w:uiPriority w:val="0"/>
    <w:rPr>
      <w:rFonts w:ascii="Tahoma" w:hAnsi="Tahoma"/>
      <w:sz w:val="24"/>
      <w:szCs w:val="20"/>
    </w:rPr>
  </w:style>
  <w:style w:type="paragraph" w:customStyle="1" w:styleId="1245">
    <w:name w:val="简单回函地址"/>
    <w:basedOn w:val="1"/>
    <w:qFormat/>
    <w:uiPriority w:val="0"/>
  </w:style>
  <w:style w:type="paragraph" w:customStyle="1" w:styleId="124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4"/>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9">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qFormat/>
    <w:uiPriority w:val="0"/>
  </w:style>
  <w:style w:type="paragraph" w:customStyle="1" w:styleId="1254">
    <w:name w:val="*5. Head 2"/>
    <w:basedOn w:val="277"/>
    <w:next w:val="277"/>
    <w:qFormat/>
    <w:uiPriority w:val="99"/>
    <w:rPr>
      <w:rFonts w:ascii="Times New Roman" w:hAnsi="Times New Roman" w:cs="Times New Roman"/>
      <w:color w:val="auto"/>
    </w:rPr>
  </w:style>
  <w:style w:type="paragraph" w:customStyle="1" w:styleId="1255">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2"/>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5"/>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2">
    <w:name w:val="表格编号样式1"/>
    <w:basedOn w:val="1045"/>
    <w:qFormat/>
    <w:uiPriority w:val="0"/>
    <w:pPr>
      <w:numPr>
        <w:ilvl w:val="0"/>
        <w:numId w:val="37"/>
      </w:numPr>
    </w:pPr>
  </w:style>
  <w:style w:type="paragraph" w:customStyle="1" w:styleId="1263">
    <w:name w:val="Table Content"/>
    <w:basedOn w:val="1"/>
    <w:qFormat/>
    <w:uiPriority w:val="0"/>
    <w:pPr>
      <w:jc w:val="left"/>
    </w:pPr>
  </w:style>
  <w:style w:type="paragraph" w:customStyle="1" w:styleId="1264">
    <w:name w:val="标题 41"/>
    <w:basedOn w:val="1"/>
    <w:qFormat/>
    <w:uiPriority w:val="0"/>
  </w:style>
  <w:style w:type="paragraph" w:customStyle="1" w:styleId="1265">
    <w:name w:val="CM8"/>
    <w:basedOn w:val="277"/>
    <w:next w:val="277"/>
    <w:qFormat/>
    <w:uiPriority w:val="0"/>
    <w:pPr>
      <w:spacing w:line="468" w:lineRule="atLeast"/>
    </w:pPr>
    <w:rPr>
      <w:rFonts w:ascii="黑体" w:hAnsi="Times New Roman" w:eastAsia="黑体" w:cs="Times New Roman"/>
      <w:color w:val="auto"/>
    </w:rPr>
  </w:style>
  <w:style w:type="paragraph" w:customStyle="1" w:styleId="1266">
    <w:name w:val="标准标题2"/>
    <w:basedOn w:val="5"/>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qFormat/>
    <w:uiPriority w:val="0"/>
    <w:rPr>
      <w:rFonts w:ascii="仿宋_GB2312" w:eastAsia="仿宋_GB2312"/>
      <w:b/>
      <w:sz w:val="32"/>
      <w:szCs w:val="32"/>
    </w:rPr>
  </w:style>
  <w:style w:type="paragraph" w:customStyle="1" w:styleId="1271">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10"/>
    <w:qFormat/>
    <w:uiPriority w:val="0"/>
    <w:pPr>
      <w:adjustRightInd/>
      <w:spacing w:line="320" w:lineRule="auto"/>
      <w:textAlignment w:val="auto"/>
    </w:pPr>
    <w:rPr>
      <w:bCs/>
      <w:kern w:val="2"/>
      <w:szCs w:val="24"/>
    </w:rPr>
  </w:style>
  <w:style w:type="paragraph" w:customStyle="1" w:styleId="1285">
    <w:name w:val="标题 35"/>
    <w:basedOn w:val="1"/>
    <w:qFormat/>
    <w:uiPriority w:val="0"/>
    <w:pPr>
      <w:adjustRightInd w:val="0"/>
      <w:snapToGrid w:val="0"/>
      <w:ind w:left="-2" w:leftChars="-1"/>
    </w:pPr>
    <w:rPr>
      <w:rFonts w:ascii="Arial" w:hAnsi="Arial" w:cs="Arial"/>
    </w:rPr>
  </w:style>
  <w:style w:type="paragraph" w:customStyle="1" w:styleId="128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7"/>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qFormat/>
    <w:uiPriority w:val="0"/>
    <w:rPr>
      <w:rFonts w:ascii="Tahoma" w:hAnsi="Tahoma"/>
      <w:sz w:val="24"/>
    </w:rPr>
  </w:style>
  <w:style w:type="paragraph" w:customStyle="1" w:styleId="1289">
    <w:name w:val="段落缩进2 小四"/>
    <w:basedOn w:val="1"/>
    <w:qFormat/>
    <w:uiPriority w:val="0"/>
    <w:pPr>
      <w:spacing w:line="360" w:lineRule="auto"/>
      <w:ind w:firstLine="480" w:firstLineChars="200"/>
    </w:pPr>
    <w:rPr>
      <w:rFonts w:ascii="宋体" w:hAnsi="宋体"/>
      <w:sz w:val="24"/>
      <w:szCs w:val="20"/>
    </w:rPr>
  </w:style>
  <w:style w:type="paragraph" w:customStyle="1" w:styleId="1290">
    <w:name w:val="U2标题"/>
    <w:basedOn w:val="5"/>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2">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qFormat/>
    <w:uiPriority w:val="0"/>
    <w:pPr>
      <w:spacing w:line="360" w:lineRule="auto"/>
    </w:pPr>
    <w:rPr>
      <w:rFonts w:ascii="Tahoma" w:hAnsi="Tahoma"/>
      <w:sz w:val="36"/>
      <w:szCs w:val="36"/>
    </w:rPr>
  </w:style>
  <w:style w:type="paragraph" w:customStyle="1" w:styleId="1297">
    <w:name w:val="no-step"/>
    <w:basedOn w:val="1"/>
    <w:next w:val="22"/>
    <w:qFormat/>
    <w:uiPriority w:val="0"/>
    <w:pPr>
      <w:spacing w:line="400" w:lineRule="exact"/>
      <w:ind w:firstLine="510" w:firstLineChars="200"/>
    </w:pPr>
    <w:rPr>
      <w:rFonts w:eastAsia="楷体_GB2312"/>
      <w:color w:val="000000"/>
      <w:szCs w:val="20"/>
    </w:rPr>
  </w:style>
  <w:style w:type="paragraph" w:customStyle="1" w:styleId="1298">
    <w:name w:val="作者"/>
    <w:basedOn w:val="1"/>
    <w:qFormat/>
    <w:uiPriority w:val="0"/>
    <w:pPr>
      <w:jc w:val="center"/>
    </w:pPr>
    <w:rPr>
      <w:rFonts w:cs="Angsana New"/>
    </w:rPr>
  </w:style>
  <w:style w:type="paragraph" w:customStyle="1" w:styleId="1299">
    <w:name w:val="MM Topic 8"/>
    <w:basedOn w:val="11"/>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qFormat/>
    <w:uiPriority w:val="0"/>
    <w:rPr>
      <w:rFonts w:ascii="Tahoma" w:hAnsi="Tahoma"/>
      <w:sz w:val="24"/>
      <w:szCs w:val="20"/>
    </w:rPr>
  </w:style>
  <w:style w:type="paragraph" w:customStyle="1" w:styleId="1302">
    <w:name w:val="Char Char2 Char Char1"/>
    <w:basedOn w:val="1"/>
    <w:qFormat/>
    <w:uiPriority w:val="0"/>
    <w:rPr>
      <w:rFonts w:ascii="Tahoma" w:hAnsi="Tahoma"/>
      <w:sz w:val="24"/>
      <w:szCs w:val="20"/>
    </w:rPr>
  </w:style>
  <w:style w:type="paragraph" w:customStyle="1" w:styleId="1303">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qFormat/>
    <w:uiPriority w:val="99"/>
    <w:pPr>
      <w:ind w:left="100" w:leftChars="2500"/>
    </w:pPr>
    <w:rPr>
      <w:sz w:val="24"/>
    </w:rPr>
  </w:style>
  <w:style w:type="paragraph" w:customStyle="1" w:styleId="1306">
    <w:name w:val="样式 正文文本正文文字 + 首行缩进:  2 字符"/>
    <w:basedOn w:val="35"/>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6"/>
    <w:qFormat/>
    <w:uiPriority w:val="0"/>
    <w:pPr>
      <w:ind w:firstLine="0"/>
    </w:pPr>
    <w:rPr>
      <w:sz w:val="21"/>
      <w:szCs w:val="20"/>
    </w:rPr>
  </w:style>
  <w:style w:type="paragraph" w:customStyle="1" w:styleId="1308">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7"/>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3"/>
    <w:qFormat/>
    <w:uiPriority w:val="0"/>
    <w:pPr>
      <w:spacing w:before="152" w:after="160" w:line="360" w:lineRule="auto"/>
    </w:pPr>
    <w:rPr>
      <w:rFonts w:ascii="宋体" w:hAnsi="宋体" w:eastAsia="宋体"/>
      <w:b/>
      <w:sz w:val="24"/>
    </w:rPr>
  </w:style>
  <w:style w:type="paragraph" w:customStyle="1" w:styleId="1311">
    <w:name w:val="CM78"/>
    <w:basedOn w:val="277"/>
    <w:next w:val="277"/>
    <w:qFormat/>
    <w:uiPriority w:val="0"/>
    <w:pPr>
      <w:spacing w:after="280"/>
    </w:pPr>
    <w:rPr>
      <w:rFonts w:ascii="楷体_GB2312" w:hAnsi="Times New Roman" w:eastAsia="楷体_GB2312" w:cs="楷体_GB2312"/>
      <w:color w:val="auto"/>
    </w:rPr>
  </w:style>
  <w:style w:type="paragraph" w:customStyle="1" w:styleId="1312">
    <w:name w:val="正文表标题"/>
    <w:next w:val="452"/>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qFormat/>
    <w:uiPriority w:val="0"/>
    <w:pPr>
      <w:spacing w:line="468" w:lineRule="atLeast"/>
    </w:pPr>
    <w:rPr>
      <w:rFonts w:ascii="楷体_GB2312" w:hAnsi="Times New Roman" w:eastAsia="楷体_GB2312" w:cs="楷体_GB2312"/>
      <w:color w:val="auto"/>
    </w:rPr>
  </w:style>
  <w:style w:type="paragraph" w:customStyle="1" w:styleId="131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qFormat/>
    <w:uiPriority w:val="0"/>
    <w:pPr>
      <w:ind w:firstLine="480"/>
      <w:jc w:val="both"/>
    </w:pPr>
    <w:rPr>
      <w:b/>
      <w:color w:val="FF0000"/>
      <w:kern w:val="2"/>
    </w:rPr>
  </w:style>
  <w:style w:type="paragraph" w:customStyle="1" w:styleId="1316">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qFormat/>
    <w:uiPriority w:val="0"/>
    <w:pPr>
      <w:spacing w:after="1005"/>
    </w:pPr>
    <w:rPr>
      <w:rFonts w:ascii="黑体" w:hAnsi="Times New Roman" w:eastAsia="黑体" w:cs="Times New Roman"/>
      <w:color w:val="auto"/>
    </w:rPr>
  </w:style>
  <w:style w:type="paragraph" w:customStyle="1" w:styleId="1318">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5"/>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2">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5"/>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qFormat/>
    <w:uiPriority w:val="0"/>
    <w:rPr>
      <w:rFonts w:ascii="宋体" w:hAnsi="宋体"/>
      <w:sz w:val="28"/>
    </w:rPr>
  </w:style>
  <w:style w:type="paragraph" w:customStyle="1" w:styleId="1327">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qFormat/>
    <w:uiPriority w:val="0"/>
    <w:rPr>
      <w:rFonts w:ascii="仿宋_GB2312"/>
      <w:b/>
      <w:sz w:val="30"/>
      <w:szCs w:val="32"/>
    </w:rPr>
  </w:style>
  <w:style w:type="paragraph" w:customStyle="1" w:styleId="1329">
    <w:name w:val="表格(五号)"/>
    <w:basedOn w:val="1"/>
    <w:qFormat/>
    <w:uiPriority w:val="0"/>
    <w:pPr>
      <w:adjustRightInd w:val="0"/>
      <w:snapToGrid w:val="0"/>
      <w:spacing w:before="60" w:after="60"/>
      <w:ind w:left="11"/>
      <w:jc w:val="center"/>
    </w:pPr>
    <w:rPr>
      <w:kern w:val="0"/>
      <w:szCs w:val="20"/>
    </w:rPr>
  </w:style>
  <w:style w:type="paragraph" w:customStyle="1" w:styleId="1330">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qFormat/>
    <w:uiPriority w:val="0"/>
    <w:pPr>
      <w:spacing w:line="400" w:lineRule="exact"/>
      <w:ind w:firstLine="200" w:firstLineChars="200"/>
    </w:pPr>
    <w:rPr>
      <w:rFonts w:ascii="Arial" w:hAnsi="Arial"/>
    </w:rPr>
  </w:style>
  <w:style w:type="paragraph" w:customStyle="1" w:styleId="1333">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5"/>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qFormat/>
    <w:uiPriority w:val="0"/>
    <w:rPr>
      <w:rFonts w:ascii="Tahoma" w:hAnsi="Tahoma"/>
      <w:sz w:val="24"/>
      <w:szCs w:val="20"/>
    </w:rPr>
  </w:style>
  <w:style w:type="paragraph" w:customStyle="1" w:styleId="1336">
    <w:name w:val="五级无标题条"/>
    <w:basedOn w:val="1"/>
    <w:qFormat/>
    <w:uiPriority w:val="0"/>
    <w:pPr>
      <w:numPr>
        <w:ilvl w:val="6"/>
        <w:numId w:val="40"/>
      </w:numPr>
    </w:pPr>
  </w:style>
  <w:style w:type="paragraph" w:customStyle="1" w:styleId="1337">
    <w:name w:val="Style First line:  0.74 cm"/>
    <w:basedOn w:val="1"/>
    <w:qFormat/>
    <w:uiPriority w:val="0"/>
    <w:pPr>
      <w:spacing w:line="360" w:lineRule="auto"/>
      <w:ind w:firstLine="420"/>
    </w:pPr>
    <w:rPr>
      <w:sz w:val="24"/>
    </w:rPr>
  </w:style>
  <w:style w:type="paragraph" w:customStyle="1" w:styleId="1338">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qFormat/>
    <w:uiPriority w:val="0"/>
    <w:pPr>
      <w:spacing w:line="360" w:lineRule="auto"/>
      <w:ind w:firstLine="200" w:firstLineChars="200"/>
    </w:pPr>
    <w:rPr>
      <w:rFonts w:cs="宋体"/>
      <w:sz w:val="24"/>
      <w:szCs w:val="20"/>
    </w:rPr>
  </w:style>
  <w:style w:type="paragraph" w:customStyle="1" w:styleId="1340">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qFormat/>
    <w:uiPriority w:val="0"/>
    <w:rPr>
      <w:rFonts w:ascii="宋体" w:hAnsi="宋体"/>
      <w:spacing w:val="10"/>
      <w:szCs w:val="20"/>
    </w:rPr>
  </w:style>
  <w:style w:type="paragraph" w:customStyle="1" w:styleId="1347">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5"/>
    <w:qFormat/>
    <w:uiPriority w:val="0"/>
    <w:pPr>
      <w:spacing w:before="240" w:after="120" w:line="360" w:lineRule="auto"/>
      <w:ind w:left="765"/>
      <w:jc w:val="left"/>
    </w:pPr>
    <w:rPr>
      <w:color w:val="000000"/>
      <w:kern w:val="0"/>
      <w:sz w:val="24"/>
    </w:rPr>
  </w:style>
  <w:style w:type="paragraph" w:customStyle="1" w:styleId="1349">
    <w:name w:val="ST20_6"/>
    <w:basedOn w:val="1"/>
    <w:qFormat/>
    <w:uiPriority w:val="0"/>
    <w:pPr>
      <w:snapToGrid w:val="0"/>
      <w:jc w:val="center"/>
    </w:pPr>
    <w:rPr>
      <w:color w:val="000000"/>
      <w:position w:val="20"/>
      <w:sz w:val="18"/>
      <w:szCs w:val="20"/>
    </w:rPr>
  </w:style>
  <w:style w:type="paragraph" w:customStyle="1" w:styleId="1350">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5"/>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qFormat/>
    <w:uiPriority w:val="0"/>
    <w:pPr>
      <w:spacing w:line="240" w:lineRule="exact"/>
      <w:jc w:val="center"/>
    </w:pPr>
    <w:rPr>
      <w:szCs w:val="20"/>
    </w:rPr>
  </w:style>
  <w:style w:type="paragraph" w:customStyle="1" w:styleId="1355">
    <w:name w:val="备注说明 Char Char Char"/>
    <w:basedOn w:val="66"/>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qFormat/>
    <w:uiPriority w:val="0"/>
    <w:pPr>
      <w:snapToGrid w:val="0"/>
      <w:spacing w:line="440" w:lineRule="atLeast"/>
    </w:pPr>
    <w:rPr>
      <w:sz w:val="24"/>
      <w:szCs w:val="20"/>
    </w:rPr>
  </w:style>
  <w:style w:type="paragraph" w:customStyle="1" w:styleId="1359">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qFormat/>
    <w:uiPriority w:val="0"/>
    <w:rPr>
      <w:rFonts w:ascii="Tahoma" w:hAnsi="Tahoma"/>
      <w:sz w:val="24"/>
      <w:szCs w:val="20"/>
    </w:rPr>
  </w:style>
  <w:style w:type="paragraph" w:customStyle="1" w:styleId="1361">
    <w:name w:val="标题 37"/>
    <w:basedOn w:val="1"/>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3">
    <w:name w:val="样式 标题 1 + 左侧:  0 厘米 首行缩进:  0 厘米"/>
    <w:basedOn w:val="4"/>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5"/>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qFormat/>
    <w:uiPriority w:val="0"/>
    <w:rPr>
      <w:sz w:val="24"/>
      <w:szCs w:val="20"/>
    </w:rPr>
  </w:style>
  <w:style w:type="paragraph" w:customStyle="1" w:styleId="1366">
    <w:name w:val="正文列4_2"/>
    <w:basedOn w:val="1"/>
    <w:qFormat/>
    <w:uiPriority w:val="0"/>
    <w:pPr>
      <w:spacing w:beforeLines="50" w:afterLines="50" w:line="360" w:lineRule="exact"/>
    </w:pPr>
    <w:rPr>
      <w:rFonts w:ascii="宋体"/>
      <w:sz w:val="24"/>
      <w:szCs w:val="20"/>
    </w:rPr>
  </w:style>
  <w:style w:type="paragraph" w:customStyle="1" w:styleId="1367">
    <w:name w:val="表，整体编号"/>
    <w:basedOn w:val="316"/>
    <w:next w:val="316"/>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qFormat/>
    <w:uiPriority w:val="0"/>
    <w:rPr>
      <w:rFonts w:ascii="Tahoma" w:hAnsi="Tahoma"/>
      <w:sz w:val="24"/>
      <w:szCs w:val="20"/>
    </w:rPr>
  </w:style>
  <w:style w:type="paragraph" w:customStyle="1" w:styleId="1369">
    <w:name w:val="st_6"/>
    <w:basedOn w:val="1"/>
    <w:qFormat/>
    <w:uiPriority w:val="0"/>
    <w:rPr>
      <w:color w:val="000000"/>
      <w:sz w:val="24"/>
      <w:szCs w:val="20"/>
    </w:rPr>
  </w:style>
  <w:style w:type="paragraph" w:customStyle="1" w:styleId="1370">
    <w:name w:val="参考文献、索引标题"/>
    <w:basedOn w:val="1133"/>
    <w:next w:val="1"/>
    <w:qFormat/>
    <w:uiPriority w:val="0"/>
    <w:pPr>
      <w:tabs>
        <w:tab w:val="clear" w:pos="360"/>
      </w:tabs>
      <w:spacing w:after="200"/>
    </w:pPr>
    <w:rPr>
      <w:sz w:val="21"/>
    </w:rPr>
  </w:style>
  <w:style w:type="paragraph" w:customStyle="1" w:styleId="1371">
    <w:name w:val="标题 1（绿盟科技）"/>
    <w:basedOn w:val="4"/>
    <w:next w:val="1"/>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4"/>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qFormat/>
    <w:uiPriority w:val="0"/>
    <w:pPr>
      <w:suppressAutoHyphens/>
    </w:pPr>
    <w:rPr>
      <w:rFonts w:hint="eastAsia" w:ascii="宋体" w:hAnsi="宋体"/>
      <w:szCs w:val="20"/>
    </w:rPr>
  </w:style>
  <w:style w:type="paragraph" w:customStyle="1" w:styleId="1375">
    <w:name w:val="填表"/>
    <w:basedOn w:val="1"/>
    <w:qFormat/>
    <w:uiPriority w:val="0"/>
    <w:pPr>
      <w:spacing w:line="240" w:lineRule="atLeast"/>
      <w:jc w:val="center"/>
    </w:pPr>
    <w:rPr>
      <w:kern w:val="0"/>
      <w:sz w:val="18"/>
      <w:szCs w:val="20"/>
    </w:rPr>
  </w:style>
  <w:style w:type="paragraph" w:customStyle="1" w:styleId="1376">
    <w:name w:val="列表1"/>
    <w:basedOn w:val="1"/>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qFormat/>
    <w:uiPriority w:val="0"/>
    <w:pPr>
      <w:spacing w:line="360" w:lineRule="auto"/>
      <w:ind w:firstLine="480" w:firstLineChars="200"/>
    </w:pPr>
  </w:style>
  <w:style w:type="paragraph" w:customStyle="1" w:styleId="1379">
    <w:name w:val="Char24"/>
    <w:basedOn w:val="1"/>
    <w:qFormat/>
    <w:uiPriority w:val="0"/>
    <w:rPr>
      <w:rFonts w:ascii="Tahoma" w:hAnsi="Tahoma"/>
      <w:sz w:val="24"/>
      <w:szCs w:val="20"/>
    </w:rPr>
  </w:style>
  <w:style w:type="paragraph" w:customStyle="1" w:styleId="1380">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qFormat/>
    <w:uiPriority w:val="0"/>
    <w:rPr>
      <w:rFonts w:ascii="Tahoma" w:hAnsi="Tahoma"/>
      <w:snapToGrid w:val="0"/>
      <w:sz w:val="24"/>
      <w:szCs w:val="20"/>
    </w:rPr>
  </w:style>
  <w:style w:type="paragraph" w:customStyle="1" w:styleId="138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qFormat/>
    <w:uiPriority w:val="0"/>
    <w:rPr>
      <w:rFonts w:ascii="Tahoma" w:hAnsi="Tahoma"/>
      <w:sz w:val="24"/>
      <w:szCs w:val="20"/>
    </w:rPr>
  </w:style>
  <w:style w:type="paragraph" w:customStyle="1" w:styleId="1384">
    <w:name w:val="CSS1级正文 Char Char"/>
    <w:basedOn w:val="35"/>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7"/>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qFormat/>
    <w:uiPriority w:val="0"/>
    <w:pPr>
      <w:spacing w:after="328"/>
    </w:pPr>
    <w:rPr>
      <w:rFonts w:ascii="黑体" w:hAnsi="Times New Roman" w:eastAsia="黑体" w:cs="Times New Roman"/>
      <w:color w:val="auto"/>
    </w:rPr>
  </w:style>
  <w:style w:type="paragraph" w:customStyle="1" w:styleId="1388">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90">
    <w:name w:val="Chart_Bullet"/>
    <w:basedOn w:val="1226"/>
    <w:qFormat/>
    <w:uiPriority w:val="0"/>
    <w:pPr>
      <w:tabs>
        <w:tab w:val="left" w:pos="180"/>
        <w:tab w:val="left" w:pos="360"/>
      </w:tabs>
      <w:ind w:left="180" w:hanging="180"/>
    </w:pPr>
  </w:style>
  <w:style w:type="paragraph" w:customStyle="1" w:styleId="1391">
    <w:name w:val="样式 正文缩进 + (中文) 仿宋_GB2312 小四 Char"/>
    <w:basedOn w:val="22"/>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4"/>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qFormat/>
    <w:uiPriority w:val="0"/>
    <w:pPr>
      <w:spacing w:after="578"/>
    </w:pPr>
    <w:rPr>
      <w:rFonts w:ascii="黑体" w:hAnsi="Times New Roman" w:eastAsia="黑体" w:cs="Times New Roman"/>
      <w:color w:val="auto"/>
    </w:rPr>
  </w:style>
  <w:style w:type="paragraph" w:customStyle="1" w:styleId="1396">
    <w:name w:val="编号样式2"/>
    <w:basedOn w:val="555"/>
    <w:qFormat/>
    <w:uiPriority w:val="0"/>
    <w:pPr>
      <w:numPr>
        <w:ilvl w:val="0"/>
        <w:numId w:val="34"/>
      </w:numPr>
      <w:ind w:left="0" w:firstLine="480"/>
    </w:pPr>
  </w:style>
  <w:style w:type="paragraph" w:customStyle="1" w:styleId="139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qFormat/>
    <w:uiPriority w:val="0"/>
    <w:pPr>
      <w:adjustRightInd w:val="0"/>
      <w:snapToGrid w:val="0"/>
      <w:ind w:left="-2" w:leftChars="-1"/>
    </w:pPr>
    <w:rPr>
      <w:rFonts w:ascii="Arial" w:hAnsi="Arial" w:cs="Arial"/>
    </w:rPr>
  </w:style>
  <w:style w:type="paragraph" w:customStyle="1" w:styleId="1399">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3">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qFormat/>
    <w:uiPriority w:val="0"/>
    <w:rPr>
      <w:sz w:val="18"/>
      <w:szCs w:val="18"/>
    </w:rPr>
  </w:style>
  <w:style w:type="paragraph" w:customStyle="1" w:styleId="1406">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8">
    <w:name w:val="样式 右侧:  1 字符1"/>
    <w:basedOn w:val="1"/>
    <w:qFormat/>
    <w:uiPriority w:val="0"/>
    <w:pPr>
      <w:ind w:left="240" w:leftChars="100" w:right="240" w:rightChars="100"/>
    </w:pPr>
    <w:rPr>
      <w:rFonts w:eastAsia="仿宋_GB2312" w:cs="宋体"/>
      <w:sz w:val="28"/>
      <w:szCs w:val="20"/>
    </w:rPr>
  </w:style>
  <w:style w:type="paragraph" w:customStyle="1" w:styleId="1409">
    <w:name w:val="Chart_bulletindent"/>
    <w:basedOn w:val="1390"/>
    <w:qFormat/>
    <w:uiPriority w:val="0"/>
    <w:pPr>
      <w:tabs>
        <w:tab w:val="left" w:pos="504"/>
        <w:tab w:val="left" w:pos="540"/>
        <w:tab w:val="clear" w:pos="180"/>
        <w:tab w:val="clear" w:pos="360"/>
      </w:tabs>
      <w:ind w:left="504" w:hanging="324"/>
    </w:pPr>
  </w:style>
  <w:style w:type="paragraph" w:customStyle="1" w:styleId="1410">
    <w:name w:val="numberedlist"/>
    <w:basedOn w:val="1"/>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4"/>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5"/>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unhideWhenUsed/>
    <w:qFormat/>
    <w:uiPriority w:val="99"/>
    <w:pPr>
      <w:spacing w:line="360" w:lineRule="auto"/>
    </w:pPr>
    <w:rPr>
      <w:rFonts w:ascii="Calibri" w:hAnsi="Calibri"/>
      <w:szCs w:val="22"/>
    </w:rPr>
  </w:style>
  <w:style w:type="paragraph" w:customStyle="1" w:styleId="1417">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4"/>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qFormat/>
    <w:uiPriority w:val="0"/>
    <w:pPr>
      <w:spacing w:line="360" w:lineRule="auto"/>
      <w:ind w:firstLine="420"/>
    </w:pPr>
    <w:rPr>
      <w:sz w:val="24"/>
    </w:rPr>
  </w:style>
  <w:style w:type="paragraph" w:customStyle="1" w:styleId="1425">
    <w:name w:val="目次、标准名称标题"/>
    <w:basedOn w:val="1133"/>
    <w:next w:val="452"/>
    <w:qFormat/>
    <w:uiPriority w:val="0"/>
    <w:pPr>
      <w:tabs>
        <w:tab w:val="clear" w:pos="360"/>
      </w:tabs>
      <w:spacing w:line="460" w:lineRule="exact"/>
    </w:pPr>
  </w:style>
  <w:style w:type="paragraph" w:customStyle="1" w:styleId="1426">
    <w:name w:val="样式 标题 2H22nd levelh22Header 2HeadBHeading 2 HiddenHeadin...1"/>
    <w:basedOn w:val="5"/>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qFormat/>
    <w:uiPriority w:val="0"/>
    <w:pPr>
      <w:spacing w:after="60"/>
    </w:pPr>
    <w:rPr>
      <w:rFonts w:ascii="黑体" w:hAnsi="Times New Roman" w:eastAsia="黑体" w:cs="Times New Roman"/>
      <w:color w:val="auto"/>
    </w:rPr>
  </w:style>
  <w:style w:type="paragraph" w:customStyle="1" w:styleId="1430">
    <w:name w:val="答复"/>
    <w:basedOn w:val="1"/>
    <w:qFormat/>
    <w:uiPriority w:val="0"/>
    <w:pPr>
      <w:spacing w:line="360" w:lineRule="auto"/>
    </w:pPr>
    <w:rPr>
      <w:b/>
      <w:sz w:val="24"/>
      <w:szCs w:val="20"/>
    </w:rPr>
  </w:style>
  <w:style w:type="paragraph" w:customStyle="1" w:styleId="1431">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qFormat/>
    <w:uiPriority w:val="0"/>
    <w:pPr>
      <w:spacing w:line="360" w:lineRule="auto"/>
    </w:pPr>
    <w:rPr>
      <w:rFonts w:ascii="Calibri" w:hAnsi="Calibri"/>
      <w:szCs w:val="22"/>
    </w:rPr>
  </w:style>
  <w:style w:type="paragraph" w:customStyle="1" w:styleId="1434">
    <w:name w:val="CM33"/>
    <w:basedOn w:val="277"/>
    <w:next w:val="277"/>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qFormat/>
    <w:uiPriority w:val="0"/>
    <w:pPr>
      <w:spacing w:beforeLines="0" w:afterLines="0"/>
      <w:jc w:val="center"/>
    </w:pPr>
    <w:rPr>
      <w:rFonts w:ascii="宋体" w:hAnsi="宋体" w:eastAsia="宋体"/>
      <w:sz w:val="21"/>
    </w:rPr>
  </w:style>
  <w:style w:type="paragraph" w:customStyle="1" w:styleId="1437">
    <w:name w:val="文本正文"/>
    <w:basedOn w:val="1"/>
    <w:qFormat/>
    <w:uiPriority w:val="0"/>
    <w:pPr>
      <w:spacing w:line="360" w:lineRule="auto"/>
      <w:ind w:firstLine="200" w:firstLineChars="200"/>
      <w:jc w:val="left"/>
    </w:pPr>
    <w:rPr>
      <w:rFonts w:cs="宋体"/>
      <w:sz w:val="24"/>
      <w:szCs w:val="20"/>
    </w:rPr>
  </w:style>
  <w:style w:type="paragraph" w:customStyle="1" w:styleId="1438">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qFormat/>
    <w:uiPriority w:val="0"/>
    <w:rPr>
      <w:rFonts w:ascii="Tahoma" w:hAnsi="Tahoma"/>
      <w:sz w:val="24"/>
      <w:szCs w:val="20"/>
    </w:rPr>
  </w:style>
  <w:style w:type="paragraph" w:customStyle="1" w:styleId="1440">
    <w:name w:val="样式 3节标题 + 段前: 0.5 行 段后: 0.5 行"/>
    <w:basedOn w:val="530"/>
    <w:qFormat/>
    <w:uiPriority w:val="0"/>
    <w:rPr>
      <w:sz w:val="30"/>
    </w:rPr>
  </w:style>
  <w:style w:type="paragraph" w:customStyle="1" w:styleId="1441">
    <w:name w:val="编号样式4"/>
    <w:basedOn w:val="555"/>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3">
    <w:name w:val="首信标准正文"/>
    <w:basedOn w:val="1"/>
    <w:qFormat/>
    <w:uiPriority w:val="0"/>
    <w:pPr>
      <w:spacing w:line="360" w:lineRule="auto"/>
    </w:pPr>
    <w:rPr>
      <w:rFonts w:ascii="Tahoma" w:hAnsi="Tahoma"/>
      <w:sz w:val="24"/>
      <w:szCs w:val="20"/>
    </w:rPr>
  </w:style>
  <w:style w:type="paragraph" w:customStyle="1" w:styleId="144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qFormat/>
    <w:uiPriority w:val="0"/>
    <w:rPr>
      <w:rFonts w:ascii="Tahoma" w:hAnsi="Tahoma"/>
      <w:sz w:val="24"/>
      <w:szCs w:val="20"/>
    </w:rPr>
  </w:style>
  <w:style w:type="paragraph" w:customStyle="1" w:styleId="1446">
    <w:name w:val="Char Char5"/>
    <w:basedOn w:val="1"/>
    <w:qFormat/>
    <w:uiPriority w:val="0"/>
    <w:pPr>
      <w:spacing w:line="360" w:lineRule="auto"/>
    </w:pPr>
    <w:rPr>
      <w:rFonts w:ascii="Tahoma" w:hAnsi="Tahoma"/>
      <w:sz w:val="36"/>
      <w:szCs w:val="36"/>
    </w:rPr>
  </w:style>
  <w:style w:type="paragraph" w:customStyle="1" w:styleId="1447">
    <w:name w:val="仿宋正文"/>
    <w:basedOn w:val="1"/>
    <w:qFormat/>
    <w:uiPriority w:val="0"/>
    <w:pPr>
      <w:spacing w:line="300" w:lineRule="auto"/>
      <w:ind w:firstLine="480"/>
    </w:pPr>
    <w:rPr>
      <w:rFonts w:ascii="仿宋_GB2312" w:eastAsia="仿宋_GB2312"/>
      <w:sz w:val="24"/>
      <w:szCs w:val="20"/>
    </w:rPr>
  </w:style>
  <w:style w:type="paragraph" w:customStyle="1" w:styleId="1448">
    <w:name w:val="附录标识"/>
    <w:basedOn w:val="1133"/>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qFormat/>
    <w:uiPriority w:val="0"/>
    <w:pPr>
      <w:adjustRightInd w:val="0"/>
      <w:spacing w:line="360" w:lineRule="auto"/>
      <w:ind w:left="480"/>
      <w:textAlignment w:val="baseline"/>
    </w:pPr>
    <w:rPr>
      <w:kern w:val="0"/>
      <w:sz w:val="24"/>
      <w:szCs w:val="20"/>
    </w:rPr>
  </w:style>
  <w:style w:type="paragraph" w:customStyle="1" w:styleId="1450">
    <w:name w:val="加点正文"/>
    <w:basedOn w:val="1"/>
    <w:qFormat/>
    <w:uiPriority w:val="0"/>
    <w:pPr>
      <w:tabs>
        <w:tab w:val="left" w:pos="480"/>
      </w:tabs>
      <w:spacing w:beforeLines="50" w:afterLines="50" w:line="300" w:lineRule="auto"/>
      <w:ind w:left="425" w:hanging="425"/>
    </w:pPr>
    <w:rPr>
      <w:sz w:val="24"/>
    </w:rPr>
  </w:style>
  <w:style w:type="paragraph" w:customStyle="1" w:styleId="1451">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6"/>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5"/>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22"/>
    <w:qFormat/>
    <w:uiPriority w:val="0"/>
    <w:pPr>
      <w:ind w:firstLine="420"/>
    </w:pPr>
    <w:rPr>
      <w:szCs w:val="20"/>
    </w:rPr>
  </w:style>
  <w:style w:type="paragraph" w:customStyle="1" w:styleId="1461">
    <w:name w:val="CM60"/>
    <w:basedOn w:val="277"/>
    <w:next w:val="277"/>
    <w:qFormat/>
    <w:uiPriority w:val="0"/>
    <w:rPr>
      <w:rFonts w:ascii="楷体_GB2312" w:hAnsi="Times New Roman" w:eastAsia="楷体_GB2312" w:cs="Times New Roman"/>
      <w:color w:val="auto"/>
      <w:sz w:val="20"/>
    </w:rPr>
  </w:style>
  <w:style w:type="paragraph" w:customStyle="1" w:styleId="1462">
    <w:name w:val="列出段落11"/>
    <w:basedOn w:val="1"/>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qFormat/>
    <w:uiPriority w:val="0"/>
    <w:pPr>
      <w:spacing w:line="360" w:lineRule="auto"/>
      <w:ind w:firstLine="200" w:firstLineChars="200"/>
    </w:pPr>
    <w:rPr>
      <w:rFonts w:ascii="Arial" w:hAnsi="Arial" w:cs="宋体"/>
      <w:sz w:val="24"/>
    </w:rPr>
  </w:style>
  <w:style w:type="paragraph" w:customStyle="1" w:styleId="1464">
    <w:name w:val="正文(首行缩进)"/>
    <w:basedOn w:val="1"/>
    <w:qFormat/>
    <w:uiPriority w:val="0"/>
    <w:pPr>
      <w:spacing w:line="360" w:lineRule="auto"/>
      <w:ind w:firstLine="200" w:firstLineChars="200"/>
    </w:pPr>
    <w:rPr>
      <w:rFonts w:ascii="Arial Narrow" w:hAnsi="Arial Narrow"/>
      <w:sz w:val="24"/>
    </w:rPr>
  </w:style>
  <w:style w:type="paragraph" w:customStyle="1" w:styleId="1465">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qFormat/>
    <w:uiPriority w:val="0"/>
    <w:pPr>
      <w:spacing w:line="360" w:lineRule="auto"/>
      <w:ind w:firstLine="200" w:firstLineChars="200"/>
    </w:pPr>
    <w:rPr>
      <w:sz w:val="24"/>
    </w:rPr>
  </w:style>
  <w:style w:type="paragraph" w:customStyle="1" w:styleId="1467">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qFormat/>
    <w:uiPriority w:val="0"/>
    <w:rPr>
      <w:rFonts w:ascii="Tahoma" w:hAnsi="Tahoma"/>
      <w:sz w:val="24"/>
      <w:szCs w:val="20"/>
    </w:rPr>
  </w:style>
  <w:style w:type="paragraph" w:customStyle="1" w:styleId="1469">
    <w:name w:val="Char2 Char Char Char2"/>
    <w:basedOn w:val="1"/>
    <w:qFormat/>
    <w:uiPriority w:val="0"/>
    <w:rPr>
      <w:rFonts w:ascii="仿宋_GB2312"/>
      <w:b/>
      <w:sz w:val="30"/>
      <w:szCs w:val="32"/>
    </w:rPr>
  </w:style>
  <w:style w:type="paragraph" w:customStyle="1" w:styleId="1470">
    <w:name w:val="表题"/>
    <w:basedOn w:val="1"/>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6"/>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qFormat/>
    <w:uiPriority w:val="0"/>
    <w:pPr>
      <w:numPr>
        <w:ilvl w:val="0"/>
        <w:numId w:val="44"/>
      </w:numPr>
    </w:pPr>
    <w:rPr>
      <w:sz w:val="24"/>
      <w:szCs w:val="21"/>
    </w:rPr>
  </w:style>
  <w:style w:type="paragraph" w:customStyle="1" w:styleId="1475">
    <w:name w:val="Default1"/>
    <w:basedOn w:val="277"/>
    <w:next w:val="277"/>
    <w:qFormat/>
    <w:uiPriority w:val="99"/>
    <w:rPr>
      <w:rFonts w:ascii="Times New Roman" w:hAnsi="Times New Roman" w:cs="Times New Roman"/>
      <w:color w:val="auto"/>
    </w:rPr>
  </w:style>
  <w:style w:type="paragraph" w:customStyle="1" w:styleId="1476">
    <w:name w:val="CM77"/>
    <w:basedOn w:val="277"/>
    <w:next w:val="277"/>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9"/>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qFormat/>
    <w:uiPriority w:val="0"/>
    <w:pPr>
      <w:spacing w:line="360" w:lineRule="auto"/>
      <w:jc w:val="center"/>
    </w:pPr>
    <w:rPr>
      <w:szCs w:val="20"/>
    </w:rPr>
  </w:style>
  <w:style w:type="paragraph" w:customStyle="1" w:styleId="1484">
    <w:name w:val="_"/>
    <w:basedOn w:val="1"/>
    <w:qFormat/>
    <w:uiPriority w:val="0"/>
    <w:pPr>
      <w:adjustRightInd w:val="0"/>
      <w:spacing w:line="360" w:lineRule="auto"/>
      <w:ind w:left="480"/>
      <w:textAlignment w:val="baseline"/>
    </w:pPr>
    <w:rPr>
      <w:kern w:val="0"/>
      <w:sz w:val="24"/>
      <w:szCs w:val="20"/>
    </w:rPr>
  </w:style>
  <w:style w:type="paragraph" w:customStyle="1" w:styleId="1485">
    <w:name w:val="标准图片"/>
    <w:basedOn w:val="1"/>
    <w:qFormat/>
    <w:uiPriority w:val="0"/>
    <w:pPr>
      <w:spacing w:line="360" w:lineRule="auto"/>
      <w:jc w:val="center"/>
    </w:pPr>
    <w:rPr>
      <w:rFonts w:cs="宋体"/>
      <w:sz w:val="24"/>
      <w:szCs w:val="20"/>
    </w:rPr>
  </w:style>
  <w:style w:type="paragraph" w:customStyle="1" w:styleId="1486">
    <w:name w:val="文本框正文"/>
    <w:basedOn w:val="1"/>
    <w:qFormat/>
    <w:uiPriority w:val="0"/>
    <w:pPr>
      <w:jc w:val="center"/>
    </w:pPr>
    <w:rPr>
      <w:b/>
    </w:rPr>
  </w:style>
  <w:style w:type="paragraph" w:customStyle="1" w:styleId="1487">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qFormat/>
    <w:uiPriority w:val="0"/>
    <w:pPr>
      <w:spacing w:line="458" w:lineRule="atLeast"/>
    </w:pPr>
    <w:rPr>
      <w:rFonts w:ascii="楷体_GB2312" w:hAnsi="Times New Roman" w:eastAsia="楷体_GB2312" w:cs="楷体_GB2312"/>
      <w:color w:val="auto"/>
    </w:rPr>
  </w:style>
  <w:style w:type="paragraph" w:customStyle="1" w:styleId="1489">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qFormat/>
    <w:uiPriority w:val="1"/>
    <w:pPr>
      <w:spacing w:line="360" w:lineRule="auto"/>
      <w:ind w:firstLine="643" w:firstLineChars="200"/>
      <w:outlineLvl w:val="0"/>
    </w:pPr>
    <w:rPr>
      <w:rFonts w:ascii="宋体" w:hAnsi="宋体"/>
      <w:b/>
      <w:sz w:val="32"/>
    </w:rPr>
  </w:style>
  <w:style w:type="paragraph" w:customStyle="1" w:styleId="1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7"/>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8"/>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qFormat/>
    <w:uiPriority w:val="0"/>
    <w:rPr>
      <w:rFonts w:ascii="Tahoma" w:hAnsi="Tahoma"/>
      <w:sz w:val="24"/>
      <w:szCs w:val="20"/>
    </w:rPr>
  </w:style>
  <w:style w:type="paragraph" w:customStyle="1" w:styleId="1500">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2">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qFormat/>
    <w:uiPriority w:val="0"/>
    <w:pPr>
      <w:widowControl/>
      <w:jc w:val="left"/>
    </w:pPr>
    <w:rPr>
      <w:rFonts w:ascii="宋体"/>
      <w:snapToGrid w:val="0"/>
      <w:color w:val="000000"/>
      <w:kern w:val="0"/>
      <w:sz w:val="23"/>
      <w:szCs w:val="20"/>
    </w:rPr>
  </w:style>
  <w:style w:type="paragraph" w:customStyle="1" w:styleId="1505">
    <w:name w:val="正文标题"/>
    <w:basedOn w:val="1"/>
    <w:qFormat/>
    <w:uiPriority w:val="0"/>
    <w:pPr>
      <w:spacing w:line="480" w:lineRule="auto"/>
    </w:pPr>
    <w:rPr>
      <w:b/>
      <w:bCs/>
      <w:sz w:val="24"/>
    </w:rPr>
  </w:style>
  <w:style w:type="paragraph" w:customStyle="1" w:styleId="1506">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qFormat/>
    <w:uiPriority w:val="0"/>
    <w:pPr>
      <w:spacing w:line="360" w:lineRule="auto"/>
      <w:ind w:firstLine="480"/>
    </w:pPr>
    <w:rPr>
      <w:rFonts w:cs="宋体"/>
      <w:sz w:val="24"/>
    </w:rPr>
  </w:style>
  <w:style w:type="paragraph" w:customStyle="1" w:styleId="1508">
    <w:name w:val="正文 首行缩进:  2 字符 Char Char"/>
    <w:basedOn w:val="1"/>
    <w:qFormat/>
    <w:uiPriority w:val="0"/>
    <w:pPr>
      <w:spacing w:line="360" w:lineRule="auto"/>
      <w:ind w:firstLine="480"/>
    </w:pPr>
    <w:rPr>
      <w:rFonts w:cs="宋体"/>
      <w:sz w:val="24"/>
      <w:szCs w:val="20"/>
    </w:rPr>
  </w:style>
  <w:style w:type="paragraph" w:customStyle="1" w:styleId="15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qFormat/>
    <w:uiPriority w:val="0"/>
    <w:pPr>
      <w:tabs>
        <w:tab w:val="left" w:pos="432"/>
      </w:tabs>
      <w:ind w:left="432" w:hanging="432"/>
    </w:pPr>
    <w:rPr>
      <w:rFonts w:eastAsia="楷体_GB2312"/>
      <w:sz w:val="24"/>
    </w:rPr>
  </w:style>
  <w:style w:type="paragraph" w:customStyle="1" w:styleId="1511">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3">
    <w:name w:val="图，整体编号"/>
    <w:basedOn w:val="316"/>
    <w:next w:val="316"/>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semiHidden/>
    <w:qFormat/>
    <w:uiPriority w:val="99"/>
    <w:rPr>
      <w:rFonts w:ascii="Arial" w:hAnsi="Arial" w:cs="Arial"/>
      <w:vanish/>
      <w:kern w:val="2"/>
      <w:sz w:val="16"/>
      <w:szCs w:val="16"/>
    </w:rPr>
  </w:style>
  <w:style w:type="paragraph" w:customStyle="1" w:styleId="1515">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6">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qFormat/>
    <w:uiPriority w:val="0"/>
    <w:pPr>
      <w:spacing w:line="420" w:lineRule="atLeast"/>
    </w:pPr>
    <w:rPr>
      <w:rFonts w:ascii="黑体" w:hAnsi="Times New Roman" w:eastAsia="黑体" w:cs="Times New Roman"/>
      <w:color w:val="auto"/>
    </w:rPr>
  </w:style>
  <w:style w:type="paragraph" w:customStyle="1" w:styleId="1519">
    <w:name w:val="正文一"/>
    <w:basedOn w:val="1"/>
    <w:qFormat/>
    <w:uiPriority w:val="0"/>
    <w:pPr>
      <w:widowControl/>
      <w:spacing w:line="360" w:lineRule="auto"/>
      <w:ind w:firstLine="480" w:firstLineChars="200"/>
      <w:jc w:val="left"/>
    </w:pPr>
    <w:rPr>
      <w:kern w:val="0"/>
      <w:sz w:val="24"/>
      <w:szCs w:val="20"/>
    </w:rPr>
  </w:style>
  <w:style w:type="paragraph" w:customStyle="1" w:styleId="152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8"/>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qFormat/>
    <w:uiPriority w:val="0"/>
    <w:pPr>
      <w:spacing w:line="360" w:lineRule="auto"/>
    </w:pPr>
    <w:rPr>
      <w:rFonts w:eastAsia="楷体_GB2312"/>
      <w:sz w:val="24"/>
      <w:szCs w:val="20"/>
    </w:rPr>
  </w:style>
  <w:style w:type="paragraph" w:customStyle="1" w:styleId="1524">
    <w:name w:val="正文格式2"/>
    <w:basedOn w:val="316"/>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qFormat/>
    <w:uiPriority w:val="0"/>
    <w:rPr>
      <w:rFonts w:ascii="Tahoma" w:hAnsi="Tahoma"/>
      <w:sz w:val="24"/>
      <w:szCs w:val="20"/>
    </w:rPr>
  </w:style>
  <w:style w:type="paragraph" w:customStyle="1" w:styleId="1527">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7"/>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3">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5"/>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qFormat/>
    <w:uiPriority w:val="0"/>
    <w:pPr>
      <w:numPr>
        <w:ilvl w:val="6"/>
      </w:numPr>
      <w:tabs>
        <w:tab w:val="left" w:pos="2940"/>
        <w:tab w:val="clear" w:pos="2520"/>
      </w:tabs>
      <w:ind w:left="2940" w:hanging="420"/>
      <w:outlineLvl w:val="6"/>
    </w:pPr>
  </w:style>
  <w:style w:type="paragraph" w:customStyle="1" w:styleId="1536">
    <w:name w:val="项目符合2"/>
    <w:basedOn w:val="1"/>
    <w:qFormat/>
    <w:uiPriority w:val="0"/>
    <w:pPr>
      <w:tabs>
        <w:tab w:val="left" w:pos="1049"/>
      </w:tabs>
      <w:ind w:left="1049" w:hanging="420"/>
    </w:pPr>
    <w:rPr>
      <w:sz w:val="24"/>
    </w:rPr>
  </w:style>
  <w:style w:type="paragraph" w:customStyle="1" w:styleId="1537">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3"/>
    <w:qFormat/>
    <w:uiPriority w:val="0"/>
    <w:pPr>
      <w:keepNext/>
      <w:widowControl/>
      <w:jc w:val="left"/>
    </w:pPr>
    <w:rPr>
      <w:rFonts w:ascii="Garamond" w:hAnsi="Garamond"/>
      <w:kern w:val="0"/>
      <w:sz w:val="22"/>
      <w:szCs w:val="20"/>
    </w:rPr>
  </w:style>
  <w:style w:type="paragraph" w:customStyle="1" w:styleId="1539">
    <w:name w:val="DS"/>
    <w:basedOn w:val="2"/>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qFormat/>
    <w:uiPriority w:val="0"/>
    <w:rPr>
      <w:rFonts w:ascii="Tahoma" w:hAnsi="Tahoma"/>
      <w:sz w:val="24"/>
      <w:szCs w:val="20"/>
    </w:rPr>
  </w:style>
  <w:style w:type="paragraph" w:customStyle="1" w:styleId="154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qFormat/>
    <w:uiPriority w:val="0"/>
    <w:pPr>
      <w:spacing w:line="360" w:lineRule="auto"/>
      <w:ind w:firstLine="480" w:firstLineChars="200"/>
    </w:pPr>
    <w:rPr>
      <w:rFonts w:ascii="宋体" w:hAnsi="宋体"/>
      <w:color w:val="000000"/>
      <w:sz w:val="24"/>
    </w:rPr>
  </w:style>
  <w:style w:type="paragraph" w:customStyle="1" w:styleId="1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qFormat/>
    <w:uiPriority w:val="0"/>
    <w:rPr>
      <w:sz w:val="24"/>
    </w:rPr>
  </w:style>
  <w:style w:type="paragraph" w:customStyle="1" w:styleId="1549">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50">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qFormat/>
    <w:uiPriority w:val="0"/>
    <w:pPr>
      <w:spacing w:line="400" w:lineRule="exact"/>
    </w:pPr>
    <w:rPr>
      <w:rFonts w:ascii="宋体" w:hAnsi="宋体"/>
      <w:szCs w:val="21"/>
    </w:rPr>
  </w:style>
  <w:style w:type="paragraph" w:customStyle="1" w:styleId="1552">
    <w:name w:val="附录标题"/>
    <w:basedOn w:val="316"/>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5">
    <w:name w:val="样式 文档正文 + 首行缩进:  2 字符2"/>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qFormat/>
    <w:uiPriority w:val="0"/>
    <w:pPr>
      <w:spacing w:line="360" w:lineRule="auto"/>
    </w:pPr>
    <w:rPr>
      <w:rFonts w:ascii="Tahoma" w:hAnsi="Tahoma"/>
      <w:sz w:val="36"/>
      <w:szCs w:val="36"/>
    </w:rPr>
  </w:style>
  <w:style w:type="paragraph" w:customStyle="1" w:styleId="1557">
    <w:name w:val="样式 文档正文 + 首行缩进:  2 字符1"/>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4"/>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qFormat/>
    <w:uiPriority w:val="0"/>
    <w:pPr>
      <w:adjustRightInd w:val="0"/>
      <w:spacing w:line="312" w:lineRule="atLeast"/>
      <w:textAlignment w:val="baseline"/>
    </w:pPr>
    <w:rPr>
      <w:kern w:val="0"/>
      <w:sz w:val="24"/>
      <w:szCs w:val="20"/>
    </w:rPr>
  </w:style>
  <w:style w:type="paragraph" w:customStyle="1" w:styleId="1560">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qFormat/>
    <w:uiPriority w:val="0"/>
    <w:pPr>
      <w:spacing w:line="360" w:lineRule="auto"/>
      <w:ind w:firstLine="225" w:firstLineChars="225"/>
    </w:pPr>
    <w:rPr>
      <w:rFonts w:cs="宋体"/>
      <w:szCs w:val="20"/>
    </w:rPr>
  </w:style>
  <w:style w:type="paragraph" w:customStyle="1" w:styleId="1562">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22"/>
    <w:qFormat/>
    <w:uiPriority w:val="0"/>
    <w:pPr>
      <w:autoSpaceDE/>
      <w:autoSpaceDN/>
      <w:adjustRightInd/>
      <w:ind w:firstLine="0"/>
      <w:jc w:val="center"/>
    </w:pPr>
    <w:rPr>
      <w:rFonts w:ascii="Times New Roman"/>
      <w:b/>
    </w:rPr>
  </w:style>
  <w:style w:type="paragraph" w:customStyle="1" w:styleId="1564">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8">
    <w:name w:val="Char Char2 Char Char Char Char Char Char Char Char"/>
    <w:basedOn w:val="1"/>
    <w:qFormat/>
    <w:uiPriority w:val="0"/>
    <w:rPr>
      <w:rFonts w:ascii="Tahoma" w:hAnsi="Tahoma"/>
      <w:sz w:val="24"/>
      <w:szCs w:val="20"/>
    </w:rPr>
  </w:style>
  <w:style w:type="paragraph" w:customStyle="1" w:styleId="1569">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5"/>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5"/>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4"/>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qFormat/>
    <w:uiPriority w:val="0"/>
    <w:pPr>
      <w:adjustRightInd w:val="0"/>
      <w:snapToGrid w:val="0"/>
      <w:ind w:left="-2" w:leftChars="-1"/>
    </w:pPr>
    <w:rPr>
      <w:rFonts w:ascii="Arial" w:hAnsi="Arial" w:cs="Arial"/>
    </w:rPr>
  </w:style>
  <w:style w:type="paragraph" w:customStyle="1" w:styleId="1574">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5">
    <w:name w:val="Test2"/>
    <w:basedOn w:val="5"/>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qFormat/>
    <w:uiPriority w:val="0"/>
    <w:pPr>
      <w:tabs>
        <w:tab w:val="left" w:pos="284"/>
      </w:tabs>
      <w:ind w:left="284" w:hanging="284"/>
    </w:pPr>
    <w:rPr>
      <w:szCs w:val="20"/>
    </w:rPr>
  </w:style>
  <w:style w:type="paragraph" w:customStyle="1" w:styleId="1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qFormat/>
    <w:uiPriority w:val="0"/>
    <w:rPr>
      <w:rFonts w:ascii="Tahoma" w:hAnsi="Tahoma"/>
      <w:sz w:val="24"/>
      <w:szCs w:val="20"/>
    </w:rPr>
  </w:style>
  <w:style w:type="paragraph" w:customStyle="1" w:styleId="1580">
    <w:name w:val="Char Char3 Char Char Char Char Char Char Char Char Char Char1"/>
    <w:basedOn w:val="1"/>
    <w:qFormat/>
    <w:uiPriority w:val="0"/>
    <w:pPr>
      <w:spacing w:line="360" w:lineRule="auto"/>
    </w:pPr>
    <w:rPr>
      <w:rFonts w:ascii="Tahoma" w:hAnsi="Tahoma"/>
      <w:sz w:val="36"/>
      <w:szCs w:val="36"/>
    </w:rPr>
  </w:style>
  <w:style w:type="paragraph" w:customStyle="1" w:styleId="1581">
    <w:name w:val="正文5"/>
    <w:basedOn w:val="1"/>
    <w:qFormat/>
    <w:uiPriority w:val="0"/>
    <w:pPr>
      <w:spacing w:beforeLines="50" w:afterLines="50" w:line="360" w:lineRule="auto"/>
      <w:ind w:firstLine="420" w:firstLineChars="200"/>
    </w:pPr>
  </w:style>
  <w:style w:type="paragraph" w:customStyle="1" w:styleId="1582">
    <w:name w:val="Char14"/>
    <w:basedOn w:val="1"/>
    <w:qFormat/>
    <w:uiPriority w:val="0"/>
    <w:rPr>
      <w:rFonts w:ascii="仿宋_GB2312" w:eastAsia="仿宋_GB2312"/>
      <w:b/>
      <w:sz w:val="32"/>
      <w:szCs w:val="32"/>
    </w:rPr>
  </w:style>
  <w:style w:type="paragraph" w:customStyle="1" w:styleId="1583">
    <w:name w:val="CM72"/>
    <w:basedOn w:val="277"/>
    <w:next w:val="277"/>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4"/>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qFormat/>
    <w:uiPriority w:val="0"/>
    <w:pPr>
      <w:spacing w:line="360" w:lineRule="auto"/>
      <w:ind w:firstLine="480"/>
    </w:pPr>
    <w:rPr>
      <w:sz w:val="24"/>
      <w:szCs w:val="20"/>
    </w:rPr>
  </w:style>
  <w:style w:type="paragraph" w:customStyle="1" w:styleId="1587">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3"/>
    <w:next w:val="378"/>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qFormat/>
    <w:uiPriority w:val="0"/>
    <w:rPr>
      <w:sz w:val="18"/>
      <w:szCs w:val="20"/>
    </w:rPr>
  </w:style>
  <w:style w:type="paragraph" w:customStyle="1" w:styleId="1591">
    <w:name w:val="分项斜体"/>
    <w:basedOn w:val="1"/>
    <w:qFormat/>
    <w:uiPriority w:val="0"/>
    <w:pPr>
      <w:widowControl/>
      <w:spacing w:line="360" w:lineRule="auto"/>
      <w:jc w:val="left"/>
    </w:pPr>
    <w:rPr>
      <w:i/>
      <w:kern w:val="0"/>
      <w:sz w:val="24"/>
    </w:rPr>
  </w:style>
  <w:style w:type="paragraph" w:customStyle="1" w:styleId="1592">
    <w:name w:val="插图"/>
    <w:basedOn w:val="6"/>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qFormat/>
    <w:uiPriority w:val="0"/>
    <w:pPr>
      <w:jc w:val="both"/>
    </w:pPr>
    <w:rPr>
      <w:rFonts w:ascii="Times New Roman" w:hAnsi="Times New Roman" w:eastAsia="宋体" w:cs="Times New Roman"/>
      <w:lang w:val="en-US" w:eastAsia="zh-CN" w:bidi="ar-SA"/>
    </w:rPr>
  </w:style>
  <w:style w:type="paragraph" w:customStyle="1" w:styleId="1597">
    <w:name w:val="标题 01"/>
    <w:basedOn w:val="5"/>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qFormat/>
    <w:uiPriority w:val="0"/>
    <w:rPr>
      <w:rFonts w:eastAsia="楷体_GB2312"/>
      <w:b/>
      <w:bCs/>
      <w:sz w:val="28"/>
      <w:szCs w:val="20"/>
    </w:rPr>
  </w:style>
  <w:style w:type="paragraph" w:customStyle="1" w:styleId="1599">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5"/>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qFormat/>
    <w:uiPriority w:val="0"/>
    <w:rPr>
      <w:rFonts w:ascii="仿宋_GB2312"/>
      <w:b/>
      <w:sz w:val="30"/>
      <w:szCs w:val="32"/>
    </w:rPr>
  </w:style>
  <w:style w:type="paragraph" w:customStyle="1" w:styleId="1604">
    <w:name w:val="WW正文常用格式"/>
    <w:basedOn w:val="1"/>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qFormat/>
    <w:uiPriority w:val="0"/>
    <w:pPr>
      <w:widowControl/>
      <w:spacing w:after="80"/>
      <w:jc w:val="left"/>
    </w:pPr>
    <w:rPr>
      <w:rFonts w:ascii="Arial" w:hAnsi="Arial"/>
      <w:i/>
      <w:snapToGrid w:val="0"/>
      <w:kern w:val="0"/>
      <w:szCs w:val="20"/>
    </w:rPr>
  </w:style>
  <w:style w:type="paragraph" w:customStyle="1" w:styleId="1606">
    <w:name w:val="bulletlist"/>
    <w:basedOn w:val="1"/>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qFormat/>
    <w:uiPriority w:val="0"/>
    <w:rPr>
      <w:rFonts w:ascii="Tahoma" w:hAnsi="Tahoma"/>
      <w:sz w:val="24"/>
      <w:szCs w:val="20"/>
    </w:rPr>
  </w:style>
  <w:style w:type="paragraph" w:customStyle="1" w:styleId="1608">
    <w:name w:val="样式 标题 3h3H3level_3PIM 3Level 3 HeadHeading 3 - oldsect1.2...2"/>
    <w:basedOn w:val="6"/>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qFormat/>
    <w:uiPriority w:val="0"/>
    <w:pPr>
      <w:adjustRightInd w:val="0"/>
      <w:snapToGrid w:val="0"/>
      <w:ind w:left="-2" w:leftChars="-1"/>
    </w:pPr>
    <w:rPr>
      <w:rFonts w:ascii="Arial" w:hAnsi="Arial" w:cs="Arial"/>
    </w:rPr>
  </w:style>
  <w:style w:type="paragraph" w:customStyle="1" w:styleId="1612">
    <w:name w:val="XXXX4"/>
    <w:basedOn w:val="7"/>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qFormat/>
    <w:uiPriority w:val="0"/>
    <w:pPr>
      <w:numPr>
        <w:ilvl w:val="0"/>
        <w:numId w:val="50"/>
      </w:numPr>
      <w:ind w:firstLine="0"/>
    </w:pPr>
  </w:style>
  <w:style w:type="paragraph" w:customStyle="1" w:styleId="1616">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9">
    <w:name w:val="首信标准正文 Char Char Char Char"/>
    <w:basedOn w:val="1"/>
    <w:qFormat/>
    <w:uiPriority w:val="0"/>
    <w:pPr>
      <w:spacing w:line="360" w:lineRule="auto"/>
    </w:pPr>
    <w:rPr>
      <w:rFonts w:ascii="Tahoma" w:hAnsi="Tahoma"/>
      <w:sz w:val="24"/>
      <w:szCs w:val="20"/>
    </w:rPr>
  </w:style>
  <w:style w:type="paragraph" w:customStyle="1" w:styleId="1620">
    <w:name w:val="编号样式"/>
    <w:basedOn w:val="1"/>
    <w:qFormat/>
    <w:uiPriority w:val="0"/>
    <w:pPr>
      <w:tabs>
        <w:tab w:val="left" w:pos="1100"/>
      </w:tabs>
      <w:spacing w:line="360" w:lineRule="auto"/>
      <w:ind w:left="1100" w:hanging="590"/>
    </w:pPr>
    <w:rPr>
      <w:sz w:val="24"/>
      <w:szCs w:val="20"/>
    </w:rPr>
  </w:style>
  <w:style w:type="paragraph" w:customStyle="1" w:styleId="1621">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qFormat/>
    <w:uiPriority w:val="0"/>
    <w:pPr>
      <w:spacing w:line="360" w:lineRule="auto"/>
    </w:pPr>
    <w:rPr>
      <w:rFonts w:ascii="宋体" w:hAnsi="宋体"/>
      <w:sz w:val="24"/>
      <w:szCs w:val="20"/>
    </w:rPr>
  </w:style>
  <w:style w:type="paragraph" w:customStyle="1" w:styleId="1623">
    <w:name w:val="Char1 Char Char Char5"/>
    <w:basedOn w:val="1"/>
    <w:qFormat/>
    <w:uiPriority w:val="0"/>
    <w:rPr>
      <w:rFonts w:ascii="Tahoma" w:hAnsi="Tahoma"/>
      <w:sz w:val="24"/>
      <w:szCs w:val="20"/>
    </w:rPr>
  </w:style>
  <w:style w:type="paragraph" w:customStyle="1" w:styleId="1624">
    <w:name w:val="样式 标题 1Heading 0PIM 1H1h1l1Head 1 (Chapter heading)Head 1..."/>
    <w:basedOn w:val="4"/>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qFormat/>
    <w:uiPriority w:val="0"/>
    <w:pPr>
      <w:ind w:firstLine="200"/>
      <w:jc w:val="both"/>
    </w:pPr>
  </w:style>
  <w:style w:type="paragraph" w:customStyle="1" w:styleId="1628">
    <w:name w:val="CM23"/>
    <w:basedOn w:val="277"/>
    <w:next w:val="277"/>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qFormat/>
    <w:uiPriority w:val="0"/>
    <w:rPr>
      <w:rFonts w:ascii="Tahoma" w:hAnsi="Tahoma"/>
      <w:sz w:val="24"/>
      <w:szCs w:val="20"/>
    </w:rPr>
  </w:style>
  <w:style w:type="paragraph" w:customStyle="1" w:styleId="1631">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qFormat/>
    <w:uiPriority w:val="0"/>
    <w:pPr>
      <w:jc w:val="left"/>
    </w:pPr>
    <w:rPr>
      <w:rFonts w:ascii="Tahoma" w:hAnsi="Tahoma"/>
      <w:sz w:val="24"/>
      <w:szCs w:val="20"/>
    </w:rPr>
  </w:style>
  <w:style w:type="paragraph" w:customStyle="1" w:styleId="1635">
    <w:name w:val="样式 宋体 小四 行距: 1.5 倍行距1"/>
    <w:basedOn w:val="1"/>
    <w:qFormat/>
    <w:uiPriority w:val="0"/>
    <w:pPr>
      <w:spacing w:line="360" w:lineRule="auto"/>
      <w:jc w:val="left"/>
    </w:pPr>
    <w:rPr>
      <w:rFonts w:ascii="宋体" w:hAnsi="宋体"/>
      <w:sz w:val="24"/>
      <w:szCs w:val="20"/>
    </w:rPr>
  </w:style>
  <w:style w:type="paragraph" w:customStyle="1" w:styleId="1636">
    <w:name w:val="哈哈序号1"/>
    <w:basedOn w:val="671"/>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qFormat/>
    <w:uiPriority w:val="0"/>
    <w:rPr>
      <w:b/>
      <w:bCs/>
      <w:sz w:val="24"/>
    </w:rPr>
  </w:style>
  <w:style w:type="paragraph" w:customStyle="1" w:styleId="163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qFormat/>
    <w:uiPriority w:val="0"/>
    <w:rPr>
      <w:rFonts w:ascii="仿宋_GB2312"/>
      <w:b/>
      <w:sz w:val="30"/>
      <w:szCs w:val="32"/>
    </w:rPr>
  </w:style>
  <w:style w:type="paragraph" w:customStyle="1" w:styleId="1643">
    <w:name w:val="文章标题"/>
    <w:next w:val="164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qFormat/>
    <w:uiPriority w:val="0"/>
    <w:pPr>
      <w:jc w:val="center"/>
    </w:pPr>
    <w:rPr>
      <w:rFonts w:ascii="Arial" w:hAnsi="Arial" w:eastAsia="楷体_GB2312" w:cs="宋体"/>
      <w:bCs/>
      <w:kern w:val="2"/>
      <w:sz w:val="28"/>
      <w:lang w:val="en-US" w:eastAsia="zh-CN" w:bidi="ar-SA"/>
    </w:rPr>
  </w:style>
  <w:style w:type="paragraph" w:customStyle="1" w:styleId="1645">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qFormat/>
    <w:uiPriority w:val="0"/>
    <w:pPr>
      <w:spacing w:line="468" w:lineRule="atLeast"/>
    </w:pPr>
    <w:rPr>
      <w:rFonts w:ascii="楷体_GB2312" w:hAnsi="Times New Roman" w:eastAsia="楷体_GB2312" w:cs="楷体_GB2312"/>
      <w:color w:val="auto"/>
    </w:rPr>
  </w:style>
  <w:style w:type="paragraph" w:customStyle="1" w:styleId="16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2">
    <w:name w:val="样式 小四 行距: 1.5 倍行距"/>
    <w:basedOn w:val="1"/>
    <w:qFormat/>
    <w:uiPriority w:val="0"/>
    <w:pPr>
      <w:spacing w:line="360" w:lineRule="auto"/>
      <w:ind w:firstLine="420" w:firstLineChars="200"/>
    </w:pPr>
    <w:rPr>
      <w:sz w:val="24"/>
      <w:szCs w:val="20"/>
    </w:rPr>
  </w:style>
  <w:style w:type="paragraph" w:customStyle="1" w:styleId="1653">
    <w:name w:val="样式 标题 3 + 字距调整四号"/>
    <w:basedOn w:val="6"/>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8"/>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6"/>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qFormat/>
    <w:uiPriority w:val="0"/>
    <w:pPr>
      <w:numPr>
        <w:ilvl w:val="1"/>
        <w:numId w:val="51"/>
      </w:numPr>
      <w:tabs>
        <w:tab w:val="left" w:pos="510"/>
        <w:tab w:val="clear" w:pos="576"/>
      </w:tabs>
      <w:spacing w:beforeLines="50"/>
    </w:pPr>
    <w:rPr>
      <w:sz w:val="24"/>
    </w:rPr>
  </w:style>
  <w:style w:type="paragraph" w:customStyle="1" w:styleId="1663">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qFormat/>
    <w:uiPriority w:val="0"/>
    <w:pPr>
      <w:spacing w:line="360" w:lineRule="auto"/>
      <w:ind w:firstLine="480" w:firstLineChars="200"/>
    </w:pPr>
    <w:rPr>
      <w:sz w:val="24"/>
    </w:rPr>
  </w:style>
  <w:style w:type="paragraph" w:customStyle="1" w:styleId="166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qFormat/>
    <w:uiPriority w:val="0"/>
    <w:pPr>
      <w:spacing w:line="360" w:lineRule="auto"/>
    </w:pPr>
    <w:rPr>
      <w:rFonts w:ascii="Tahoma" w:hAnsi="Tahoma"/>
      <w:sz w:val="36"/>
      <w:szCs w:val="36"/>
    </w:rPr>
  </w:style>
  <w:style w:type="paragraph" w:customStyle="1" w:styleId="1667">
    <w:name w:val="附录2层"/>
    <w:basedOn w:val="1"/>
    <w:next w:val="316"/>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qFormat/>
    <w:uiPriority w:val="0"/>
    <w:rPr>
      <w:rFonts w:ascii="仿宋_GB2312"/>
      <w:b/>
      <w:sz w:val="30"/>
      <w:szCs w:val="32"/>
    </w:rPr>
  </w:style>
  <w:style w:type="paragraph" w:customStyle="1" w:styleId="1669">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6"/>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5"/>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qFormat/>
    <w:uiPriority w:val="0"/>
    <w:pPr>
      <w:spacing w:line="0" w:lineRule="atLeast"/>
      <w:jc w:val="center"/>
    </w:pPr>
    <w:rPr>
      <w:rFonts w:ascii="Arial" w:hAnsi="Arial" w:eastAsia="楷体_GB2312"/>
      <w:sz w:val="14"/>
      <w:szCs w:val="20"/>
    </w:rPr>
  </w:style>
  <w:style w:type="paragraph" w:customStyle="1" w:styleId="1673">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4"/>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qFormat/>
    <w:uiPriority w:val="0"/>
    <w:pPr>
      <w:jc w:val="center"/>
    </w:pPr>
    <w:rPr>
      <w:b/>
      <w:sz w:val="44"/>
      <w:szCs w:val="20"/>
    </w:rPr>
  </w:style>
  <w:style w:type="paragraph" w:customStyle="1" w:styleId="1678">
    <w:name w:val="样式 标题 3 + 段前: 5 磅 段后: 5 磅"/>
    <w:basedOn w:val="6"/>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5"/>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6"/>
    <w:qFormat/>
    <w:uiPriority w:val="0"/>
    <w:pPr>
      <w:spacing w:before="156" w:beforeLines="50" w:after="10"/>
      <w:ind w:firstLine="490" w:firstLineChars="175"/>
      <w:jc w:val="left"/>
    </w:pPr>
  </w:style>
  <w:style w:type="paragraph" w:customStyle="1" w:styleId="1685">
    <w:name w:val="表图名"/>
    <w:basedOn w:val="1"/>
    <w:qFormat/>
    <w:uiPriority w:val="0"/>
    <w:pPr>
      <w:spacing w:line="360" w:lineRule="auto"/>
    </w:pPr>
    <w:rPr>
      <w:rFonts w:ascii="Arial" w:hAnsi="Arial"/>
      <w:sz w:val="24"/>
      <w:szCs w:val="20"/>
    </w:rPr>
  </w:style>
  <w:style w:type="paragraph" w:customStyle="1" w:styleId="168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5"/>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qFormat/>
    <w:uiPriority w:val="0"/>
    <w:rPr>
      <w:rFonts w:ascii="Tahoma" w:hAnsi="Tahoma"/>
      <w:sz w:val="24"/>
      <w:szCs w:val="20"/>
    </w:rPr>
  </w:style>
  <w:style w:type="paragraph" w:customStyle="1" w:styleId="1689">
    <w:name w:val="Char Char1 Char Char Char"/>
    <w:basedOn w:val="27"/>
    <w:qFormat/>
    <w:uiPriority w:val="0"/>
    <w:rPr>
      <w:rFonts w:ascii="Tahoma" w:hAnsi="Tahoma"/>
      <w:sz w:val="24"/>
    </w:rPr>
  </w:style>
  <w:style w:type="paragraph" w:customStyle="1" w:styleId="16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qFormat/>
    <w:uiPriority w:val="0"/>
    <w:rPr>
      <w:rFonts w:ascii="Times New Roman" w:hAnsi="Times New Roman" w:eastAsia="黑体" w:cs="Times New Roman"/>
      <w:sz w:val="28"/>
      <w:lang w:val="en-US" w:eastAsia="zh-CN" w:bidi="ar-SA"/>
    </w:rPr>
  </w:style>
  <w:style w:type="paragraph" w:customStyle="1" w:styleId="1693">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7"/>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8"/>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qFormat/>
    <w:uiPriority w:val="0"/>
    <w:pPr>
      <w:numPr>
        <w:ilvl w:val="4"/>
        <w:numId w:val="40"/>
      </w:numPr>
    </w:pPr>
  </w:style>
  <w:style w:type="paragraph" w:customStyle="1" w:styleId="1700">
    <w:name w:val="Char Char2 Char Char Char Char Char Char Char Char Char Char"/>
    <w:basedOn w:val="1"/>
    <w:qFormat/>
    <w:uiPriority w:val="0"/>
    <w:rPr>
      <w:rFonts w:ascii="Tahoma" w:hAnsi="Tahoma"/>
      <w:sz w:val="24"/>
      <w:szCs w:val="20"/>
    </w:rPr>
  </w:style>
  <w:style w:type="paragraph" w:customStyle="1" w:styleId="1701">
    <w:name w:val="公司徽标"/>
    <w:basedOn w:val="1"/>
    <w:qFormat/>
    <w:uiPriority w:val="0"/>
    <w:pPr>
      <w:spacing w:line="440" w:lineRule="exact"/>
    </w:pPr>
    <w:rPr>
      <w:b/>
      <w:sz w:val="24"/>
      <w:szCs w:val="20"/>
    </w:rPr>
  </w:style>
  <w:style w:type="paragraph" w:customStyle="1" w:styleId="17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qFormat/>
    <w:uiPriority w:val="0"/>
    <w:rPr>
      <w:rFonts w:ascii="Tahoma" w:hAnsi="Tahoma"/>
      <w:sz w:val="24"/>
      <w:szCs w:val="20"/>
    </w:rPr>
  </w:style>
  <w:style w:type="paragraph" w:customStyle="1" w:styleId="1705">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qFormat/>
    <w:uiPriority w:val="0"/>
    <w:pPr>
      <w:jc w:val="left"/>
    </w:pPr>
    <w:rPr>
      <w:rFonts w:ascii="Tahoma" w:hAnsi="Tahoma"/>
      <w:sz w:val="24"/>
      <w:szCs w:val="20"/>
    </w:rPr>
  </w:style>
  <w:style w:type="paragraph" w:customStyle="1" w:styleId="1707">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qFormat/>
    <w:uiPriority w:val="0"/>
    <w:pPr>
      <w:spacing w:after="0"/>
    </w:pPr>
  </w:style>
  <w:style w:type="paragraph" w:customStyle="1" w:styleId="1709">
    <w:name w:val="表格1-1"/>
    <w:basedOn w:val="1"/>
    <w:qFormat/>
    <w:uiPriority w:val="0"/>
    <w:pPr>
      <w:spacing w:before="120" w:after="120"/>
    </w:pPr>
    <w:rPr>
      <w:szCs w:val="20"/>
    </w:rPr>
  </w:style>
  <w:style w:type="paragraph" w:customStyle="1" w:styleId="1710">
    <w:name w:val="bs标题三"/>
    <w:basedOn w:val="1"/>
    <w:next w:val="1071"/>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qFormat/>
    <w:uiPriority w:val="0"/>
    <w:pPr>
      <w:numPr>
        <w:ilvl w:val="2"/>
        <w:numId w:val="40"/>
      </w:numPr>
    </w:pPr>
  </w:style>
  <w:style w:type="paragraph" w:customStyle="1" w:styleId="1712">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qFormat/>
    <w:uiPriority w:val="0"/>
    <w:pPr>
      <w:spacing w:beforeLines="25" w:afterLines="25" w:line="360" w:lineRule="auto"/>
      <w:ind w:firstLine="480" w:firstLineChars="200"/>
    </w:pPr>
    <w:rPr>
      <w:sz w:val="24"/>
      <w:szCs w:val="21"/>
    </w:rPr>
  </w:style>
  <w:style w:type="paragraph" w:customStyle="1" w:styleId="1717">
    <w:name w:val="编号样式1"/>
    <w:basedOn w:val="555"/>
    <w:qFormat/>
    <w:uiPriority w:val="0"/>
    <w:pPr>
      <w:numPr>
        <w:ilvl w:val="0"/>
        <w:numId w:val="53"/>
      </w:numPr>
      <w:ind w:firstLine="0" w:firstLineChars="0"/>
    </w:pPr>
  </w:style>
  <w:style w:type="paragraph" w:customStyle="1" w:styleId="1718">
    <w:name w:val="发布部门"/>
    <w:next w:val="452"/>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qFormat/>
    <w:uiPriority w:val="0"/>
    <w:pPr>
      <w:numPr>
        <w:ilvl w:val="0"/>
        <w:numId w:val="54"/>
      </w:numPr>
      <w:spacing w:line="360" w:lineRule="auto"/>
      <w:jc w:val="left"/>
    </w:pPr>
  </w:style>
  <w:style w:type="paragraph" w:customStyle="1" w:styleId="1723">
    <w:name w:val="Char Char2 Char Char Char Char Char Char Char Char Char Char3"/>
    <w:basedOn w:val="1"/>
    <w:qFormat/>
    <w:uiPriority w:val="0"/>
    <w:rPr>
      <w:rFonts w:ascii="Tahoma" w:hAnsi="Tahoma"/>
      <w:sz w:val="24"/>
      <w:szCs w:val="20"/>
    </w:rPr>
  </w:style>
  <w:style w:type="paragraph" w:customStyle="1" w:styleId="1724">
    <w:name w:val="大标题"/>
    <w:basedOn w:val="1"/>
    <w:next w:val="555"/>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qFormat/>
    <w:uiPriority w:val="0"/>
    <w:pPr>
      <w:spacing w:after="380"/>
    </w:pPr>
    <w:rPr>
      <w:rFonts w:ascii="黑体" w:hAnsi="Times New Roman" w:eastAsia="黑体" w:cs="Times New Roman"/>
      <w:color w:val="auto"/>
    </w:rPr>
  </w:style>
  <w:style w:type="paragraph" w:customStyle="1" w:styleId="17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qFormat/>
    <w:uiPriority w:val="0"/>
    <w:pPr>
      <w:adjustRightInd w:val="0"/>
      <w:snapToGrid w:val="0"/>
      <w:ind w:left="-2" w:leftChars="-1"/>
    </w:pPr>
    <w:rPr>
      <w:rFonts w:ascii="Arial" w:hAnsi="Arial" w:cs="Arial"/>
    </w:rPr>
  </w:style>
  <w:style w:type="paragraph" w:customStyle="1" w:styleId="1730">
    <w:name w:val="CM65"/>
    <w:basedOn w:val="277"/>
    <w:next w:val="277"/>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qFormat/>
    <w:uiPriority w:val="0"/>
    <w:rPr>
      <w:rFonts w:ascii="Tahoma" w:hAnsi="Tahoma"/>
      <w:sz w:val="24"/>
      <w:szCs w:val="20"/>
    </w:rPr>
  </w:style>
  <w:style w:type="paragraph" w:customStyle="1" w:styleId="1732">
    <w:name w:val="枚举项"/>
    <w:basedOn w:val="1"/>
    <w:qFormat/>
    <w:uiPriority w:val="0"/>
    <w:pPr>
      <w:widowControl/>
      <w:tabs>
        <w:tab w:val="left" w:pos="1440"/>
      </w:tabs>
      <w:spacing w:line="360" w:lineRule="auto"/>
      <w:jc w:val="left"/>
    </w:pPr>
    <w:rPr>
      <w:kern w:val="0"/>
      <w:sz w:val="24"/>
    </w:rPr>
  </w:style>
  <w:style w:type="paragraph" w:customStyle="1" w:styleId="1733">
    <w:name w:val="a1"/>
    <w:basedOn w:val="1"/>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qFormat/>
    <w:uiPriority w:val="0"/>
    <w:rPr>
      <w:rFonts w:ascii="Tahoma" w:hAnsi="Tahoma"/>
      <w:sz w:val="24"/>
      <w:szCs w:val="20"/>
    </w:rPr>
  </w:style>
  <w:style w:type="paragraph" w:customStyle="1" w:styleId="1735">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qFormat/>
    <w:uiPriority w:val="0"/>
    <w:pPr>
      <w:numPr>
        <w:ilvl w:val="0"/>
        <w:numId w:val="56"/>
      </w:numPr>
    </w:pPr>
    <w:rPr>
      <w:rFonts w:ascii="宋体" w:hAnsi="Courier New"/>
      <w:szCs w:val="20"/>
    </w:rPr>
  </w:style>
  <w:style w:type="paragraph" w:customStyle="1" w:styleId="1740">
    <w:name w:val="Char Char5 Char Char Char Char"/>
    <w:basedOn w:val="1"/>
    <w:qFormat/>
    <w:uiPriority w:val="0"/>
    <w:pPr>
      <w:spacing w:line="360" w:lineRule="auto"/>
    </w:pPr>
    <w:rPr>
      <w:rFonts w:ascii="Tahoma" w:hAnsi="Tahoma"/>
      <w:sz w:val="36"/>
      <w:szCs w:val="36"/>
    </w:rPr>
  </w:style>
  <w:style w:type="paragraph" w:customStyle="1" w:styleId="1741">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qFormat/>
    <w:uiPriority w:val="0"/>
    <w:rPr>
      <w:rFonts w:ascii="Tahoma" w:hAnsi="Tahoma"/>
      <w:sz w:val="24"/>
      <w:szCs w:val="20"/>
    </w:rPr>
  </w:style>
  <w:style w:type="paragraph" w:customStyle="1" w:styleId="17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8">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qFormat/>
    <w:uiPriority w:val="0"/>
    <w:rPr>
      <w:rFonts w:ascii="仿宋_GB2312"/>
      <w:b/>
      <w:sz w:val="30"/>
      <w:szCs w:val="32"/>
    </w:rPr>
  </w:style>
  <w:style w:type="paragraph" w:customStyle="1" w:styleId="1750">
    <w:name w:val="三级"/>
    <w:basedOn w:val="8"/>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5"/>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7"/>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qFormat/>
    <w:uiPriority w:val="0"/>
    <w:rPr>
      <w:rFonts w:ascii="Tahoma" w:hAnsi="Tahoma"/>
      <w:sz w:val="24"/>
      <w:szCs w:val="20"/>
    </w:rPr>
  </w:style>
  <w:style w:type="paragraph" w:customStyle="1" w:styleId="1755">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qFormat/>
    <w:uiPriority w:val="0"/>
    <w:pPr>
      <w:spacing w:line="360" w:lineRule="auto"/>
    </w:pPr>
    <w:rPr>
      <w:rFonts w:ascii="Calibri" w:hAnsi="Calibri"/>
      <w:szCs w:val="22"/>
    </w:rPr>
  </w:style>
  <w:style w:type="paragraph" w:customStyle="1" w:styleId="1759">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7"/>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3">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qFormat/>
    <w:uiPriority w:val="0"/>
    <w:pPr>
      <w:spacing w:line="360" w:lineRule="auto"/>
    </w:pPr>
    <w:rPr>
      <w:b/>
      <w:bCs/>
      <w:sz w:val="24"/>
    </w:rPr>
  </w:style>
  <w:style w:type="paragraph" w:customStyle="1" w:styleId="176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5"/>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6"/>
    <w:qFormat/>
    <w:uiPriority w:val="0"/>
    <w:pPr>
      <w:spacing w:line="360" w:lineRule="auto"/>
      <w:ind w:firstLine="516" w:firstLineChars="215"/>
    </w:pPr>
    <w:rPr>
      <w:sz w:val="24"/>
      <w:szCs w:val="20"/>
    </w:rPr>
  </w:style>
  <w:style w:type="paragraph" w:customStyle="1" w:styleId="177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qFormat/>
    <w:uiPriority w:val="10"/>
    <w:pPr>
      <w:spacing w:line="360" w:lineRule="auto"/>
      <w:jc w:val="center"/>
    </w:pPr>
    <w:rPr>
      <w:rFonts w:cs="宋体"/>
      <w:sz w:val="18"/>
      <w:szCs w:val="18"/>
    </w:rPr>
  </w:style>
  <w:style w:type="paragraph" w:customStyle="1" w:styleId="1774">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4"/>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22"/>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80">
    <w:name w:val="Bullet_Indent"/>
    <w:basedOn w:val="1"/>
    <w:qFormat/>
    <w:uiPriority w:val="0"/>
    <w:pPr>
      <w:widowControl/>
      <w:tabs>
        <w:tab w:val="left" w:pos="1860"/>
      </w:tabs>
      <w:spacing w:before="40"/>
      <w:ind w:left="420"/>
    </w:pPr>
    <w:rPr>
      <w:kern w:val="0"/>
      <w:sz w:val="24"/>
      <w:lang w:eastAsia="en-US"/>
    </w:rPr>
  </w:style>
  <w:style w:type="paragraph" w:customStyle="1" w:styleId="1781">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qFormat/>
    <w:uiPriority w:val="0"/>
  </w:style>
  <w:style w:type="paragraph" w:customStyle="1" w:styleId="1784">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8"/>
    <w:qFormat/>
    <w:uiPriority w:val="0"/>
    <w:pPr>
      <w:tabs>
        <w:tab w:val="left" w:pos="0"/>
        <w:tab w:val="left" w:pos="2127"/>
        <w:tab w:val="left" w:pos="6946"/>
      </w:tabs>
    </w:pPr>
    <w:rPr>
      <w:bCs/>
      <w:szCs w:val="28"/>
    </w:rPr>
  </w:style>
  <w:style w:type="paragraph" w:customStyle="1" w:styleId="1792">
    <w:name w:val="正文 首行缩进"/>
    <w:basedOn w:val="1"/>
    <w:qFormat/>
    <w:uiPriority w:val="0"/>
    <w:pPr>
      <w:spacing w:line="360" w:lineRule="auto"/>
      <w:ind w:firstLine="200" w:firstLineChars="200"/>
    </w:pPr>
    <w:rPr>
      <w:sz w:val="28"/>
      <w:szCs w:val="20"/>
    </w:rPr>
  </w:style>
  <w:style w:type="paragraph" w:customStyle="1" w:styleId="1793">
    <w:name w:val="CM83"/>
    <w:basedOn w:val="277"/>
    <w:next w:val="277"/>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qFormat/>
    <w:uiPriority w:val="0"/>
    <w:rPr>
      <w:rFonts w:ascii="Tahoma" w:hAnsi="Tahoma"/>
      <w:sz w:val="24"/>
    </w:rPr>
  </w:style>
  <w:style w:type="paragraph" w:customStyle="1" w:styleId="1795">
    <w:name w:val="Char4"/>
    <w:basedOn w:val="1"/>
    <w:qFormat/>
    <w:uiPriority w:val="0"/>
    <w:rPr>
      <w:rFonts w:ascii="仿宋_GB2312"/>
      <w:b/>
      <w:sz w:val="30"/>
      <w:szCs w:val="32"/>
    </w:rPr>
  </w:style>
  <w:style w:type="paragraph" w:customStyle="1" w:styleId="1796">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800">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5"/>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6"/>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qFormat/>
    <w:uiPriority w:val="0"/>
    <w:rPr>
      <w:rFonts w:ascii="仿宋_GB2312" w:eastAsia="仿宋_GB2312"/>
      <w:b/>
      <w:sz w:val="32"/>
      <w:szCs w:val="32"/>
    </w:rPr>
  </w:style>
  <w:style w:type="paragraph" w:customStyle="1" w:styleId="181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7"/>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qFormat/>
    <w:uiPriority w:val="0"/>
    <w:rPr>
      <w:rFonts w:ascii="Tahoma" w:hAnsi="Tahoma"/>
      <w:sz w:val="24"/>
      <w:szCs w:val="20"/>
    </w:rPr>
  </w:style>
  <w:style w:type="paragraph" w:customStyle="1" w:styleId="1814">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5"/>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qFormat/>
    <w:uiPriority w:val="0"/>
    <w:pPr>
      <w:spacing w:line="360" w:lineRule="auto"/>
      <w:ind w:left="0" w:leftChars="0" w:firstLine="200"/>
    </w:pPr>
    <w:rPr>
      <w:rFonts w:ascii="Arial" w:hAnsi="Arial" w:cs="宋体"/>
    </w:rPr>
  </w:style>
  <w:style w:type="paragraph" w:customStyle="1" w:styleId="1823">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5"/>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6"/>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6"/>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5"/>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6"/>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6"/>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22"/>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7"/>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3"/>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6"/>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6"/>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9"/>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3"/>
    <w:qFormat/>
    <w:uiPriority w:val="0"/>
    <w:pPr>
      <w:spacing w:line="360" w:lineRule="auto"/>
      <w:jc w:val="center"/>
    </w:pPr>
    <w:rPr>
      <w:rFonts w:ascii="宋体" w:hAnsi="宋体" w:eastAsia="宋体"/>
      <w:sz w:val="24"/>
    </w:rPr>
  </w:style>
  <w:style w:type="paragraph" w:customStyle="1" w:styleId="1926">
    <w:name w:val="模板标题1"/>
    <w:basedOn w:val="4"/>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22"/>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22"/>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4"/>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1"/>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1"/>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29"/>
    <w:next w:val="29"/>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4"/>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29"/>
    <w:next w:val="29"/>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spacing w:after="120" w:line="480" w:lineRule="auto"/>
      <w:ind w:left="420" w:leftChars="200"/>
    </w:pPr>
    <w:rPr>
      <w:szCs w:val="21"/>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6"/>
    <w:qFormat/>
    <w:uiPriority w:val="0"/>
    <w:pPr>
      <w:numPr>
        <w:ilvl w:val="1"/>
        <w:numId w:val="67"/>
      </w:numPr>
      <w:spacing w:line="360" w:lineRule="auto"/>
    </w:pPr>
    <w:rPr>
      <w:rFonts w:hAnsi="宋体" w:cs="宋体"/>
      <w:szCs w:val="24"/>
    </w:rPr>
  </w:style>
  <w:style w:type="paragraph" w:customStyle="1" w:styleId="2011">
    <w:name w:val="正文-首缩2字符"/>
    <w:basedOn w:val="1"/>
    <w:qFormat/>
    <w:uiPriority w:val="99"/>
    <w:pPr>
      <w:ind w:firstLine="200" w:firstLineChars="200"/>
      <w:jc w:val="left"/>
    </w:pPr>
    <w:rPr>
      <w:rFonts w:hAnsi="宋体" w:cs="宋体"/>
    </w:rPr>
  </w:style>
  <w:style w:type="paragraph" w:customStyle="1" w:styleId="2012">
    <w:name w:val="标题5-技术需求"/>
    <w:basedOn w:val="8"/>
    <w:qFormat/>
    <w:uiPriority w:val="0"/>
    <w:pPr>
      <w:numPr>
        <w:ilvl w:val="3"/>
        <w:numId w:val="67"/>
      </w:numPr>
      <w:spacing w:before="0" w:after="0" w:line="360" w:lineRule="auto"/>
    </w:pPr>
    <w:rPr>
      <w:rFonts w:hAnsi="Calibri"/>
      <w:sz w:val="24"/>
    </w:rPr>
  </w:style>
  <w:style w:type="paragraph" w:customStyle="1" w:styleId="2013">
    <w:name w:val="标题4-技术需求"/>
    <w:basedOn w:val="7"/>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9"/>
    <w:qFormat/>
    <w:uiPriority w:val="0"/>
    <w:pPr>
      <w:numPr>
        <w:ilvl w:val="4"/>
        <w:numId w:val="67"/>
      </w:numPr>
      <w:spacing w:before="0" w:after="0" w:line="360" w:lineRule="auto"/>
    </w:pPr>
    <w:rPr>
      <w:rFonts w:ascii="Cambria" w:hAnsi="Cambria" w:eastAsia="宋体"/>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wmf"/><Relationship Id="rId41" Type="http://schemas.openxmlformats.org/officeDocument/2006/relationships/theme" Target="theme/theme1.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132</Pages>
  <Words>19234</Words>
  <Characters>20255</Characters>
  <Lines>418</Lines>
  <Paragraphs>117</Paragraphs>
  <TotalTime>2</TotalTime>
  <ScaleCrop>false</ScaleCrop>
  <LinksUpToDate>false</LinksUpToDate>
  <CharactersWithSpaces>20847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2024-10-22T15:16:00Z</dcterms:created>
  <dc:creator>Yin Hao</dc:creator>
  <cp:lastModifiedBy>匕鬯不惊</cp:lastModifiedBy>
  <cp:lastPrinted>2023-10-11T11:30:00Z</cp:lastPrinted>
  <dcterms:modified xsi:type="dcterms:W3CDTF">2025-08-29T08:28:57Z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158CFDF83B104E268F674349C4FAE392_13</vt:lpwstr>
  </property>
  <property fmtid="{D5CDD505-2E9C-101B-9397-08002B2CF9AE}" pid="4" name="KSOTemplateDocerSaveRecord">
    <vt:lpwstr>eyJoZGlkIjoiOTllMjRjYzIwZjRjZjc1ZTc2MTMwMWJhMDEzZGMyOTAiLCJ1c2VySWQiOiIxNTUwMzU2MDE3In0=</vt:lpwstr>
  </property>
</Properties>
</file>